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6000E0" w14:textId="77777777" w:rsidR="00CD429A" w:rsidRPr="00EA3628" w:rsidRDefault="00CD429A" w:rsidP="002F3575">
      <w:pPr>
        <w:widowControl w:val="0"/>
        <w:spacing w:line="240" w:lineRule="auto"/>
      </w:pPr>
      <w:bookmarkStart w:id="0" w:name="_GoBack"/>
      <w:bookmarkEnd w:id="0"/>
    </w:p>
    <w:p w14:paraId="220E8B96" w14:textId="77777777" w:rsidR="00CD429A" w:rsidRPr="00EA3628" w:rsidRDefault="00CD429A" w:rsidP="002F3575">
      <w:pPr>
        <w:widowControl w:val="0"/>
        <w:spacing w:line="240" w:lineRule="auto"/>
      </w:pPr>
    </w:p>
    <w:p w14:paraId="230DB6DC" w14:textId="77777777" w:rsidR="00CD429A" w:rsidRPr="00EA3628" w:rsidRDefault="00CD429A" w:rsidP="00701323">
      <w:pPr>
        <w:widowControl w:val="0"/>
        <w:spacing w:line="240" w:lineRule="auto"/>
      </w:pPr>
    </w:p>
    <w:p w14:paraId="602CE6B1" w14:textId="77777777" w:rsidR="00CD429A" w:rsidRPr="00EA3628" w:rsidRDefault="00CD429A" w:rsidP="00701323">
      <w:pPr>
        <w:widowControl w:val="0"/>
        <w:spacing w:line="240" w:lineRule="auto"/>
      </w:pPr>
    </w:p>
    <w:p w14:paraId="359B0D29" w14:textId="77777777" w:rsidR="00CD429A" w:rsidRPr="00EA3628" w:rsidRDefault="00CD429A" w:rsidP="00701323">
      <w:pPr>
        <w:widowControl w:val="0"/>
        <w:spacing w:line="240" w:lineRule="auto"/>
        <w:rPr>
          <w:szCs w:val="22"/>
        </w:rPr>
      </w:pPr>
    </w:p>
    <w:p w14:paraId="1854B736" w14:textId="77777777" w:rsidR="00CD429A" w:rsidRPr="00EA3628" w:rsidRDefault="00CD429A" w:rsidP="00EA342C">
      <w:pPr>
        <w:widowControl w:val="0"/>
        <w:spacing w:line="240" w:lineRule="auto"/>
        <w:rPr>
          <w:szCs w:val="22"/>
        </w:rPr>
      </w:pPr>
    </w:p>
    <w:p w14:paraId="050559E1" w14:textId="77777777" w:rsidR="00CD429A" w:rsidRPr="00EA3628" w:rsidRDefault="00CD429A" w:rsidP="00EA342C">
      <w:pPr>
        <w:widowControl w:val="0"/>
        <w:spacing w:line="240" w:lineRule="auto"/>
        <w:rPr>
          <w:szCs w:val="22"/>
        </w:rPr>
      </w:pPr>
    </w:p>
    <w:p w14:paraId="3955B640" w14:textId="77777777" w:rsidR="00CD429A" w:rsidRPr="00EA3628" w:rsidRDefault="00CD429A" w:rsidP="00706E16">
      <w:pPr>
        <w:widowControl w:val="0"/>
        <w:spacing w:line="240" w:lineRule="auto"/>
        <w:rPr>
          <w:szCs w:val="22"/>
        </w:rPr>
      </w:pPr>
    </w:p>
    <w:p w14:paraId="283D80DB" w14:textId="77777777" w:rsidR="00CD429A" w:rsidRPr="00EA3628" w:rsidRDefault="00CD429A" w:rsidP="00562B3C">
      <w:pPr>
        <w:widowControl w:val="0"/>
        <w:spacing w:line="240" w:lineRule="auto"/>
        <w:rPr>
          <w:szCs w:val="22"/>
        </w:rPr>
      </w:pPr>
    </w:p>
    <w:p w14:paraId="5A850F99" w14:textId="77777777" w:rsidR="00CD429A" w:rsidRPr="00EA3628" w:rsidRDefault="00CD429A" w:rsidP="00752470">
      <w:pPr>
        <w:widowControl w:val="0"/>
        <w:spacing w:line="240" w:lineRule="auto"/>
        <w:rPr>
          <w:szCs w:val="22"/>
        </w:rPr>
      </w:pPr>
    </w:p>
    <w:p w14:paraId="3DB449B5" w14:textId="77777777" w:rsidR="00CD429A" w:rsidRPr="00EA3628" w:rsidRDefault="00CD429A" w:rsidP="00652E6F">
      <w:pPr>
        <w:widowControl w:val="0"/>
        <w:spacing w:line="240" w:lineRule="auto"/>
        <w:rPr>
          <w:szCs w:val="22"/>
        </w:rPr>
      </w:pPr>
    </w:p>
    <w:p w14:paraId="487C7886" w14:textId="77777777" w:rsidR="00CD429A" w:rsidRPr="00EA3628" w:rsidRDefault="00CD429A" w:rsidP="00E63826">
      <w:pPr>
        <w:widowControl w:val="0"/>
        <w:spacing w:line="240" w:lineRule="auto"/>
        <w:rPr>
          <w:szCs w:val="22"/>
        </w:rPr>
      </w:pPr>
    </w:p>
    <w:p w14:paraId="6A28895D" w14:textId="77777777" w:rsidR="00CD429A" w:rsidRPr="00EA3628" w:rsidRDefault="00CD429A" w:rsidP="00E63826">
      <w:pPr>
        <w:widowControl w:val="0"/>
        <w:spacing w:line="240" w:lineRule="auto"/>
        <w:rPr>
          <w:szCs w:val="22"/>
        </w:rPr>
      </w:pPr>
    </w:p>
    <w:p w14:paraId="302AA913" w14:textId="77777777" w:rsidR="00CD429A" w:rsidRPr="00EA3628" w:rsidRDefault="00CD429A" w:rsidP="003B68C1">
      <w:pPr>
        <w:widowControl w:val="0"/>
        <w:spacing w:line="240" w:lineRule="auto"/>
        <w:rPr>
          <w:szCs w:val="22"/>
        </w:rPr>
      </w:pPr>
    </w:p>
    <w:p w14:paraId="6FA51424" w14:textId="77777777" w:rsidR="00CD429A" w:rsidRPr="00EA3628" w:rsidRDefault="00CD429A" w:rsidP="00CE058A">
      <w:pPr>
        <w:widowControl w:val="0"/>
        <w:spacing w:line="240" w:lineRule="auto"/>
        <w:rPr>
          <w:szCs w:val="22"/>
        </w:rPr>
      </w:pPr>
    </w:p>
    <w:p w14:paraId="2B02ABE8" w14:textId="77777777" w:rsidR="00CD429A" w:rsidRPr="00EA3628" w:rsidRDefault="00CD429A" w:rsidP="003E7F5B">
      <w:pPr>
        <w:widowControl w:val="0"/>
        <w:spacing w:line="240" w:lineRule="auto"/>
        <w:rPr>
          <w:szCs w:val="22"/>
        </w:rPr>
      </w:pPr>
    </w:p>
    <w:p w14:paraId="20899C74" w14:textId="77777777" w:rsidR="00CD429A" w:rsidRPr="00EA3628" w:rsidRDefault="00CD429A" w:rsidP="003E7F5B">
      <w:pPr>
        <w:widowControl w:val="0"/>
        <w:spacing w:line="240" w:lineRule="auto"/>
        <w:rPr>
          <w:szCs w:val="22"/>
        </w:rPr>
      </w:pPr>
    </w:p>
    <w:p w14:paraId="5A43D851" w14:textId="77777777" w:rsidR="00CD429A" w:rsidRPr="00EA3628" w:rsidRDefault="00CD429A" w:rsidP="00246BA6">
      <w:pPr>
        <w:widowControl w:val="0"/>
        <w:spacing w:line="240" w:lineRule="auto"/>
      </w:pPr>
    </w:p>
    <w:p w14:paraId="77CE94E2" w14:textId="77777777" w:rsidR="00CD429A" w:rsidRPr="00EA3628" w:rsidRDefault="00CD429A" w:rsidP="00EF6691">
      <w:pPr>
        <w:widowControl w:val="0"/>
        <w:spacing w:line="240" w:lineRule="auto"/>
      </w:pPr>
    </w:p>
    <w:p w14:paraId="4B328CCD" w14:textId="77777777" w:rsidR="00CD429A" w:rsidRPr="00EA3628" w:rsidRDefault="00CD429A" w:rsidP="00516B92">
      <w:pPr>
        <w:widowControl w:val="0"/>
        <w:spacing w:line="240" w:lineRule="auto"/>
      </w:pPr>
    </w:p>
    <w:p w14:paraId="6D50611F" w14:textId="77777777" w:rsidR="00CD429A" w:rsidRPr="00EA3628" w:rsidRDefault="00CD429A" w:rsidP="00AC7F72">
      <w:pPr>
        <w:widowControl w:val="0"/>
        <w:spacing w:line="240" w:lineRule="auto"/>
      </w:pPr>
    </w:p>
    <w:p w14:paraId="3FAADB7F" w14:textId="77777777" w:rsidR="00CD429A" w:rsidRPr="00EA3628" w:rsidRDefault="00CD429A" w:rsidP="00AC7F72">
      <w:pPr>
        <w:widowControl w:val="0"/>
        <w:spacing w:line="240" w:lineRule="auto"/>
      </w:pPr>
    </w:p>
    <w:p w14:paraId="18B36D15" w14:textId="77777777" w:rsidR="00CD429A" w:rsidRPr="00EA3628" w:rsidRDefault="00CD429A" w:rsidP="00805745">
      <w:pPr>
        <w:widowControl w:val="0"/>
        <w:spacing w:line="240" w:lineRule="auto"/>
      </w:pPr>
    </w:p>
    <w:p w14:paraId="366C7F38" w14:textId="483D1CD1" w:rsidR="00CD429A" w:rsidRPr="00EA3628" w:rsidRDefault="00CD429A" w:rsidP="00E95B93">
      <w:pPr>
        <w:widowControl w:val="0"/>
        <w:spacing w:line="240" w:lineRule="auto"/>
        <w:jc w:val="center"/>
        <w:outlineLvl w:val="0"/>
        <w:rPr>
          <w:b/>
        </w:rPr>
      </w:pPr>
      <w:r w:rsidRPr="00EA3628">
        <w:rPr>
          <w:b/>
        </w:rPr>
        <w:t>LIITE I</w:t>
      </w:r>
    </w:p>
    <w:p w14:paraId="7B5950D8" w14:textId="77777777" w:rsidR="00CD429A" w:rsidRPr="006E6ABB" w:rsidRDefault="00CD429A" w:rsidP="006E6ABB">
      <w:pPr>
        <w:widowControl w:val="0"/>
        <w:spacing w:line="240" w:lineRule="auto"/>
        <w:jc w:val="center"/>
      </w:pPr>
    </w:p>
    <w:p w14:paraId="2C7F75F1" w14:textId="77777777" w:rsidR="00CD429A" w:rsidRPr="00EA3628" w:rsidRDefault="00CD429A" w:rsidP="00204806">
      <w:pPr>
        <w:pStyle w:val="TitleEMA1"/>
      </w:pPr>
      <w:r w:rsidRPr="00EA3628">
        <w:t>VALMISTEYHTEENVETO</w:t>
      </w:r>
    </w:p>
    <w:p w14:paraId="30DC619D" w14:textId="177E0DCC" w:rsidR="00CD429A" w:rsidRPr="00EA3628" w:rsidRDefault="00CD429A" w:rsidP="002F3575">
      <w:pPr>
        <w:widowControl w:val="0"/>
        <w:spacing w:line="240" w:lineRule="auto"/>
        <w:rPr>
          <w:szCs w:val="22"/>
        </w:rPr>
      </w:pPr>
      <w:r w:rsidRPr="00EA3628">
        <w:br w:type="page"/>
      </w:r>
    </w:p>
    <w:p w14:paraId="11998D51" w14:textId="77777777" w:rsidR="00CD429A" w:rsidRPr="00EA3628" w:rsidRDefault="00CD429A" w:rsidP="002F3575">
      <w:pPr>
        <w:widowControl w:val="0"/>
        <w:spacing w:line="240" w:lineRule="auto"/>
        <w:rPr>
          <w:szCs w:val="22"/>
        </w:rPr>
      </w:pPr>
    </w:p>
    <w:p w14:paraId="4ACF28A1" w14:textId="77777777" w:rsidR="00CD429A" w:rsidRPr="00EA3628" w:rsidRDefault="00CD429A" w:rsidP="00875833">
      <w:pPr>
        <w:widowControl w:val="0"/>
        <w:tabs>
          <w:tab w:val="clear" w:pos="567"/>
        </w:tabs>
        <w:spacing w:line="240" w:lineRule="auto"/>
        <w:rPr>
          <w:szCs w:val="22"/>
        </w:rPr>
      </w:pPr>
    </w:p>
    <w:p w14:paraId="085677EA" w14:textId="77777777" w:rsidR="00CD429A" w:rsidRPr="003B7805" w:rsidRDefault="00CD429A" w:rsidP="00E95B93">
      <w:pPr>
        <w:keepNext/>
        <w:widowControl w:val="0"/>
        <w:tabs>
          <w:tab w:val="clear" w:pos="567"/>
        </w:tabs>
        <w:suppressAutoHyphens/>
        <w:spacing w:line="240" w:lineRule="auto"/>
        <w:ind w:left="567" w:hanging="567"/>
        <w:outlineLvl w:val="0"/>
        <w:rPr>
          <w:szCs w:val="22"/>
        </w:rPr>
      </w:pPr>
      <w:r w:rsidRPr="003B7805">
        <w:rPr>
          <w:b/>
        </w:rPr>
        <w:t>1.</w:t>
      </w:r>
      <w:r w:rsidRPr="003B7805">
        <w:rPr>
          <w:b/>
        </w:rPr>
        <w:tab/>
        <w:t>LÄÄKEVALMISTEEN NIMI</w:t>
      </w:r>
    </w:p>
    <w:p w14:paraId="78431429" w14:textId="77777777" w:rsidR="00CD429A" w:rsidRPr="00EA3628" w:rsidRDefault="00CD429A" w:rsidP="00701323">
      <w:pPr>
        <w:keepNext/>
        <w:widowControl w:val="0"/>
        <w:tabs>
          <w:tab w:val="clear" w:pos="567"/>
        </w:tabs>
        <w:spacing w:line="240" w:lineRule="auto"/>
        <w:rPr>
          <w:iCs/>
          <w:szCs w:val="22"/>
        </w:rPr>
      </w:pPr>
    </w:p>
    <w:p w14:paraId="40696606" w14:textId="77777777" w:rsidR="00CD429A" w:rsidRPr="00EA3628" w:rsidRDefault="00CD429A" w:rsidP="00E95B93">
      <w:pPr>
        <w:widowControl w:val="0"/>
        <w:tabs>
          <w:tab w:val="clear" w:pos="567"/>
        </w:tabs>
        <w:spacing w:line="240" w:lineRule="auto"/>
        <w:outlineLvl w:val="0"/>
        <w:rPr>
          <w:szCs w:val="22"/>
        </w:rPr>
      </w:pPr>
      <w:r w:rsidRPr="00EA3628">
        <w:t>Odomzo 200 mg kova</w:t>
      </w:r>
      <w:r w:rsidR="00F84EF6">
        <w:t xml:space="preserve"> </w:t>
      </w:r>
      <w:r w:rsidR="00F84EF6" w:rsidRPr="00EA3628">
        <w:t>kapseli</w:t>
      </w:r>
    </w:p>
    <w:p w14:paraId="267BDB35" w14:textId="77777777" w:rsidR="00CD429A" w:rsidRPr="00EA3628" w:rsidRDefault="00CD429A" w:rsidP="00EA342C">
      <w:pPr>
        <w:widowControl w:val="0"/>
        <w:tabs>
          <w:tab w:val="clear" w:pos="567"/>
        </w:tabs>
        <w:spacing w:line="240" w:lineRule="auto"/>
        <w:rPr>
          <w:iCs/>
          <w:szCs w:val="22"/>
        </w:rPr>
      </w:pPr>
    </w:p>
    <w:p w14:paraId="789550B9" w14:textId="77777777" w:rsidR="00CD429A" w:rsidRPr="00EA3628" w:rsidRDefault="00CD429A" w:rsidP="00EA342C">
      <w:pPr>
        <w:widowControl w:val="0"/>
        <w:tabs>
          <w:tab w:val="clear" w:pos="567"/>
        </w:tabs>
        <w:spacing w:line="240" w:lineRule="auto"/>
        <w:rPr>
          <w:iCs/>
          <w:szCs w:val="22"/>
        </w:rPr>
      </w:pPr>
    </w:p>
    <w:p w14:paraId="1346CC8F" w14:textId="77777777" w:rsidR="00CD429A" w:rsidRPr="00EA3628" w:rsidRDefault="00CD429A" w:rsidP="00E95B93">
      <w:pPr>
        <w:keepNext/>
        <w:widowControl w:val="0"/>
        <w:tabs>
          <w:tab w:val="clear" w:pos="567"/>
        </w:tabs>
        <w:suppressAutoHyphens/>
        <w:spacing w:line="240" w:lineRule="auto"/>
        <w:ind w:left="567" w:hanging="567"/>
        <w:outlineLvl w:val="0"/>
        <w:rPr>
          <w:szCs w:val="22"/>
        </w:rPr>
      </w:pPr>
      <w:r w:rsidRPr="00EA3628">
        <w:rPr>
          <w:b/>
        </w:rPr>
        <w:t>2.</w:t>
      </w:r>
      <w:r w:rsidRPr="00EA3628">
        <w:rPr>
          <w:b/>
        </w:rPr>
        <w:tab/>
        <w:t>VAIKUTTAVAT AINEET JA NIIDEN MÄÄRÄT</w:t>
      </w:r>
    </w:p>
    <w:p w14:paraId="1E224D76" w14:textId="77777777" w:rsidR="00CD429A" w:rsidRPr="00EA3628" w:rsidRDefault="00CD429A" w:rsidP="00562B3C">
      <w:pPr>
        <w:keepNext/>
        <w:widowControl w:val="0"/>
        <w:tabs>
          <w:tab w:val="clear" w:pos="567"/>
        </w:tabs>
        <w:spacing w:line="240" w:lineRule="auto"/>
        <w:rPr>
          <w:iCs/>
          <w:szCs w:val="22"/>
        </w:rPr>
      </w:pPr>
    </w:p>
    <w:p w14:paraId="25027499" w14:textId="77777777" w:rsidR="00CD429A" w:rsidRPr="00EA3628" w:rsidRDefault="00CD429A" w:rsidP="00E95B93">
      <w:pPr>
        <w:widowControl w:val="0"/>
        <w:tabs>
          <w:tab w:val="clear" w:pos="567"/>
        </w:tabs>
        <w:spacing w:line="240" w:lineRule="auto"/>
        <w:outlineLvl w:val="0"/>
      </w:pPr>
      <w:r w:rsidRPr="00EA3628">
        <w:t xml:space="preserve">Yksi kova kapseli sisältää </w:t>
      </w:r>
      <w:r w:rsidR="0002235C" w:rsidRPr="0002235C">
        <w:t xml:space="preserve">sonidegibifosfaattia vastaten </w:t>
      </w:r>
      <w:r w:rsidR="00634B89">
        <w:t>2</w:t>
      </w:r>
      <w:r w:rsidR="007A7749">
        <w:t>00</w:t>
      </w:r>
      <w:r w:rsidR="00634B89">
        <w:t> mg sonidegibi</w:t>
      </w:r>
      <w:r w:rsidR="007A7749">
        <w:t>a</w:t>
      </w:r>
      <w:r w:rsidRPr="00EA3628">
        <w:t>.</w:t>
      </w:r>
    </w:p>
    <w:p w14:paraId="6A3FC50E" w14:textId="77777777" w:rsidR="00CD429A" w:rsidRPr="00EA3628" w:rsidRDefault="00CD429A" w:rsidP="00652E6F">
      <w:pPr>
        <w:widowControl w:val="0"/>
        <w:tabs>
          <w:tab w:val="clear" w:pos="567"/>
        </w:tabs>
        <w:spacing w:line="240" w:lineRule="auto"/>
      </w:pPr>
    </w:p>
    <w:p w14:paraId="2B77A21F" w14:textId="77777777" w:rsidR="00CD429A" w:rsidRPr="00EA3628" w:rsidRDefault="00CD429A" w:rsidP="00E95B93">
      <w:pPr>
        <w:pStyle w:val="EMEAEnBodyText"/>
        <w:keepNext/>
        <w:widowControl w:val="0"/>
        <w:autoSpaceDE w:val="0"/>
        <w:autoSpaceDN w:val="0"/>
        <w:adjustRightInd w:val="0"/>
        <w:spacing w:before="0" w:after="0"/>
        <w:jc w:val="left"/>
        <w:outlineLvl w:val="0"/>
      </w:pPr>
      <w:r w:rsidRPr="00EA3628">
        <w:rPr>
          <w:u w:val="single"/>
        </w:rPr>
        <w:t>Apuaine, jo</w:t>
      </w:r>
      <w:r w:rsidR="00634B89">
        <w:rPr>
          <w:u w:val="single"/>
        </w:rPr>
        <w:t>nka</w:t>
      </w:r>
      <w:r w:rsidRPr="00EA3628">
        <w:rPr>
          <w:u w:val="single"/>
        </w:rPr>
        <w:t xml:space="preserve"> vaikutus tunnetaan</w:t>
      </w:r>
    </w:p>
    <w:p w14:paraId="279358A7" w14:textId="77777777" w:rsidR="00CD429A" w:rsidRPr="00EA3628" w:rsidRDefault="00CD429A" w:rsidP="00E63826">
      <w:pPr>
        <w:keepNext/>
        <w:widowControl w:val="0"/>
        <w:spacing w:line="240" w:lineRule="auto"/>
      </w:pPr>
    </w:p>
    <w:p w14:paraId="5ABCCCE4" w14:textId="77777777" w:rsidR="00CD429A" w:rsidRPr="00EA3628" w:rsidRDefault="00CD429A" w:rsidP="00E95B93">
      <w:pPr>
        <w:widowControl w:val="0"/>
        <w:spacing w:line="240" w:lineRule="auto"/>
        <w:outlineLvl w:val="0"/>
      </w:pPr>
      <w:r w:rsidRPr="00EA3628">
        <w:t>Yksi kova kapseli sisältää 38,6 mg laktoosimonohydraattia.</w:t>
      </w:r>
    </w:p>
    <w:p w14:paraId="180D38F2" w14:textId="77777777" w:rsidR="00CD429A" w:rsidRPr="00EA3628" w:rsidRDefault="00CD429A" w:rsidP="00CE058A">
      <w:pPr>
        <w:widowControl w:val="0"/>
        <w:spacing w:line="240" w:lineRule="auto"/>
      </w:pPr>
    </w:p>
    <w:p w14:paraId="4E4E67E4" w14:textId="77777777" w:rsidR="00CD429A" w:rsidRPr="00EA3628" w:rsidRDefault="00CD429A" w:rsidP="00E95B93">
      <w:pPr>
        <w:widowControl w:val="0"/>
        <w:spacing w:line="240" w:lineRule="auto"/>
        <w:outlineLvl w:val="0"/>
      </w:pPr>
      <w:r w:rsidRPr="00EA3628">
        <w:t>Täydellinen apuaineluettelo, ks. kohta 6.1.</w:t>
      </w:r>
    </w:p>
    <w:p w14:paraId="30F476B6" w14:textId="77777777" w:rsidR="00CD429A" w:rsidRPr="00EA3628" w:rsidRDefault="00CD429A" w:rsidP="003E7F5B">
      <w:pPr>
        <w:widowControl w:val="0"/>
        <w:tabs>
          <w:tab w:val="clear" w:pos="567"/>
        </w:tabs>
        <w:spacing w:line="240" w:lineRule="auto"/>
        <w:rPr>
          <w:szCs w:val="22"/>
        </w:rPr>
      </w:pPr>
    </w:p>
    <w:p w14:paraId="2D7AF8A3" w14:textId="77777777" w:rsidR="00CD429A" w:rsidRPr="00EA3628" w:rsidRDefault="00CD429A" w:rsidP="00246BA6">
      <w:pPr>
        <w:widowControl w:val="0"/>
        <w:tabs>
          <w:tab w:val="clear" w:pos="567"/>
        </w:tabs>
        <w:spacing w:line="240" w:lineRule="auto"/>
        <w:rPr>
          <w:szCs w:val="22"/>
        </w:rPr>
      </w:pPr>
    </w:p>
    <w:p w14:paraId="61A15ADB" w14:textId="77777777" w:rsidR="00CD429A" w:rsidRPr="00EA3628" w:rsidRDefault="00CD429A" w:rsidP="00E95B93">
      <w:pPr>
        <w:keepNext/>
        <w:widowControl w:val="0"/>
        <w:tabs>
          <w:tab w:val="clear" w:pos="567"/>
        </w:tabs>
        <w:suppressAutoHyphens/>
        <w:spacing w:line="240" w:lineRule="auto"/>
        <w:ind w:left="567" w:hanging="567"/>
        <w:outlineLvl w:val="0"/>
        <w:rPr>
          <w:caps/>
          <w:szCs w:val="22"/>
        </w:rPr>
      </w:pPr>
      <w:r w:rsidRPr="00EA3628">
        <w:rPr>
          <w:b/>
        </w:rPr>
        <w:t>3.</w:t>
      </w:r>
      <w:r w:rsidRPr="00EA3628">
        <w:rPr>
          <w:b/>
        </w:rPr>
        <w:tab/>
        <w:t>LÄÄKEMUOTO</w:t>
      </w:r>
    </w:p>
    <w:p w14:paraId="06277501" w14:textId="77777777" w:rsidR="00CD429A" w:rsidRPr="00EA3628" w:rsidRDefault="00CD429A" w:rsidP="00516B92">
      <w:pPr>
        <w:keepNext/>
        <w:widowControl w:val="0"/>
        <w:tabs>
          <w:tab w:val="clear" w:pos="567"/>
        </w:tabs>
        <w:spacing w:line="240" w:lineRule="auto"/>
        <w:rPr>
          <w:szCs w:val="22"/>
        </w:rPr>
      </w:pPr>
    </w:p>
    <w:p w14:paraId="32C05AFD" w14:textId="77777777" w:rsidR="00CD429A" w:rsidRDefault="00CD429A" w:rsidP="00E95B93">
      <w:pPr>
        <w:widowControl w:val="0"/>
        <w:tabs>
          <w:tab w:val="clear" w:pos="567"/>
        </w:tabs>
        <w:spacing w:line="240" w:lineRule="auto"/>
        <w:outlineLvl w:val="0"/>
      </w:pPr>
      <w:r w:rsidRPr="00EA3628">
        <w:t>K</w:t>
      </w:r>
      <w:r w:rsidR="0035368F">
        <w:t>ova ka</w:t>
      </w:r>
      <w:r w:rsidRPr="00EA3628">
        <w:t>pseli</w:t>
      </w:r>
    </w:p>
    <w:p w14:paraId="186F7B85" w14:textId="77777777" w:rsidR="0035368F" w:rsidRPr="00EA3628" w:rsidRDefault="0035368F" w:rsidP="00AC7F72">
      <w:pPr>
        <w:widowControl w:val="0"/>
        <w:tabs>
          <w:tab w:val="clear" w:pos="567"/>
        </w:tabs>
        <w:spacing w:line="240" w:lineRule="auto"/>
        <w:rPr>
          <w:szCs w:val="22"/>
        </w:rPr>
      </w:pPr>
    </w:p>
    <w:p w14:paraId="07E26E78" w14:textId="77777777" w:rsidR="00CD429A" w:rsidRPr="00EA3628" w:rsidRDefault="00CD429A" w:rsidP="00805745">
      <w:pPr>
        <w:widowControl w:val="0"/>
        <w:tabs>
          <w:tab w:val="clear" w:pos="567"/>
        </w:tabs>
        <w:spacing w:line="240" w:lineRule="auto"/>
      </w:pPr>
      <w:r w:rsidRPr="00EA3628">
        <w:t>Läpinäkymätön, vaaleanpunainen, kova kapseli, joka sisältää valkoista tai</w:t>
      </w:r>
      <w:r w:rsidR="00634B89">
        <w:t xml:space="preserve"> melkein</w:t>
      </w:r>
      <w:r w:rsidRPr="00EA3628">
        <w:t xml:space="preserve"> valkoista, rakeista jauhetta ja jonka yläosassa on mustalla musteella merkintä ”NVR” ja runko-osassa mustalla musteella merkintä ”SONIDEGIB 200MG”.</w:t>
      </w:r>
    </w:p>
    <w:p w14:paraId="14B49A35" w14:textId="77777777" w:rsidR="00CD429A" w:rsidRPr="00EA3628" w:rsidRDefault="00CD429A" w:rsidP="00805745">
      <w:pPr>
        <w:widowControl w:val="0"/>
        <w:tabs>
          <w:tab w:val="clear" w:pos="567"/>
        </w:tabs>
        <w:spacing w:line="240" w:lineRule="auto"/>
      </w:pPr>
    </w:p>
    <w:p w14:paraId="6F8CA7F6" w14:textId="77777777" w:rsidR="00CD429A" w:rsidRPr="00EA3628" w:rsidRDefault="00CD429A" w:rsidP="00E95B93">
      <w:pPr>
        <w:widowControl w:val="0"/>
        <w:tabs>
          <w:tab w:val="clear" w:pos="567"/>
        </w:tabs>
        <w:spacing w:line="240" w:lineRule="auto"/>
        <w:outlineLvl w:val="0"/>
        <w:rPr>
          <w:szCs w:val="22"/>
        </w:rPr>
      </w:pPr>
      <w:r w:rsidRPr="00EA3628">
        <w:t>Kapseli on kokoa ”Size #00” (mitat 23,3 x 8,53 mm).</w:t>
      </w:r>
    </w:p>
    <w:p w14:paraId="021477DD" w14:textId="77777777" w:rsidR="00CD429A" w:rsidRPr="00EA3628" w:rsidRDefault="00CD429A" w:rsidP="006E6ABB">
      <w:pPr>
        <w:widowControl w:val="0"/>
        <w:tabs>
          <w:tab w:val="clear" w:pos="567"/>
        </w:tabs>
        <w:spacing w:line="240" w:lineRule="auto"/>
        <w:rPr>
          <w:szCs w:val="22"/>
        </w:rPr>
      </w:pPr>
    </w:p>
    <w:p w14:paraId="6647178C" w14:textId="77777777" w:rsidR="00CD429A" w:rsidRPr="00EA3628" w:rsidRDefault="00CD429A" w:rsidP="006E6ABB">
      <w:pPr>
        <w:widowControl w:val="0"/>
        <w:tabs>
          <w:tab w:val="clear" w:pos="567"/>
        </w:tabs>
        <w:spacing w:line="240" w:lineRule="auto"/>
        <w:rPr>
          <w:szCs w:val="22"/>
        </w:rPr>
      </w:pPr>
    </w:p>
    <w:p w14:paraId="505F53E4" w14:textId="77777777" w:rsidR="00CD429A" w:rsidRPr="00EA3628" w:rsidRDefault="00CD429A" w:rsidP="00E95B93">
      <w:pPr>
        <w:keepNext/>
        <w:widowControl w:val="0"/>
        <w:tabs>
          <w:tab w:val="clear" w:pos="567"/>
        </w:tabs>
        <w:suppressAutoHyphens/>
        <w:spacing w:line="240" w:lineRule="auto"/>
        <w:ind w:left="567" w:hanging="567"/>
        <w:outlineLvl w:val="0"/>
        <w:rPr>
          <w:caps/>
          <w:szCs w:val="22"/>
        </w:rPr>
      </w:pPr>
      <w:r w:rsidRPr="00EA3628">
        <w:rPr>
          <w:b/>
          <w:caps/>
        </w:rPr>
        <w:t>4.</w:t>
      </w:r>
      <w:r w:rsidRPr="00EA3628">
        <w:rPr>
          <w:b/>
          <w:caps/>
        </w:rPr>
        <w:tab/>
      </w:r>
      <w:r w:rsidRPr="00EA3628">
        <w:rPr>
          <w:b/>
        </w:rPr>
        <w:t>KLIINISET TIEDOT</w:t>
      </w:r>
    </w:p>
    <w:p w14:paraId="7422303C" w14:textId="77777777" w:rsidR="00CD429A" w:rsidRPr="00EA3628" w:rsidRDefault="00CD429A" w:rsidP="006E6ABB">
      <w:pPr>
        <w:keepNext/>
        <w:widowControl w:val="0"/>
        <w:tabs>
          <w:tab w:val="clear" w:pos="567"/>
        </w:tabs>
        <w:spacing w:line="240" w:lineRule="auto"/>
        <w:rPr>
          <w:szCs w:val="22"/>
        </w:rPr>
      </w:pPr>
    </w:p>
    <w:p w14:paraId="5EA168E7" w14:textId="77777777" w:rsidR="00CD429A" w:rsidRPr="00EA3628" w:rsidRDefault="00CD429A" w:rsidP="00E95B93">
      <w:pPr>
        <w:keepNext/>
        <w:widowControl w:val="0"/>
        <w:spacing w:line="240" w:lineRule="auto"/>
        <w:outlineLvl w:val="0"/>
        <w:rPr>
          <w:b/>
        </w:rPr>
      </w:pPr>
      <w:r w:rsidRPr="00EA3628">
        <w:rPr>
          <w:b/>
        </w:rPr>
        <w:t>4.1</w:t>
      </w:r>
      <w:r w:rsidRPr="00EA3628">
        <w:rPr>
          <w:b/>
        </w:rPr>
        <w:tab/>
        <w:t>Käyttöaiheet</w:t>
      </w:r>
    </w:p>
    <w:p w14:paraId="7142508A" w14:textId="77777777" w:rsidR="00CD429A" w:rsidRPr="00EA3628" w:rsidRDefault="00CD429A" w:rsidP="002F3575">
      <w:pPr>
        <w:keepNext/>
        <w:widowControl w:val="0"/>
        <w:tabs>
          <w:tab w:val="clear" w:pos="567"/>
        </w:tabs>
        <w:spacing w:line="240" w:lineRule="auto"/>
        <w:rPr>
          <w:szCs w:val="22"/>
        </w:rPr>
      </w:pPr>
    </w:p>
    <w:p w14:paraId="1818AA2F" w14:textId="77777777" w:rsidR="00CD429A" w:rsidRPr="00EA3628" w:rsidRDefault="00CD429A" w:rsidP="00F72628">
      <w:pPr>
        <w:keepNext/>
        <w:widowControl w:val="0"/>
        <w:tabs>
          <w:tab w:val="clear" w:pos="567"/>
        </w:tabs>
        <w:spacing w:line="240" w:lineRule="auto"/>
        <w:rPr>
          <w:szCs w:val="22"/>
        </w:rPr>
      </w:pPr>
      <w:r w:rsidRPr="00EA3628">
        <w:t>Odomzo on tarkoitettu hoidoksi aikuispotilaille, joilla on</w:t>
      </w:r>
      <w:r w:rsidR="00634B89">
        <w:t xml:space="preserve"> </w:t>
      </w:r>
      <w:r w:rsidRPr="00EA3628">
        <w:t xml:space="preserve">paikallisesti levinnyt tyvisolusyöpä, eikä kuratiivinen leikkaus </w:t>
      </w:r>
      <w:r w:rsidR="000704BA">
        <w:t>tai</w:t>
      </w:r>
      <w:r w:rsidRPr="00EA3628">
        <w:t xml:space="preserve"> sädehoito ole mahdollinen.</w:t>
      </w:r>
    </w:p>
    <w:p w14:paraId="05457DDB" w14:textId="77777777" w:rsidR="00CD429A" w:rsidRPr="00EA3628" w:rsidRDefault="00CD429A" w:rsidP="000D53CF">
      <w:pPr>
        <w:widowControl w:val="0"/>
        <w:tabs>
          <w:tab w:val="clear" w:pos="567"/>
        </w:tabs>
        <w:spacing w:line="240" w:lineRule="auto"/>
        <w:rPr>
          <w:szCs w:val="22"/>
        </w:rPr>
      </w:pPr>
    </w:p>
    <w:p w14:paraId="55F9F78D" w14:textId="77777777" w:rsidR="00CD429A" w:rsidRPr="00EA3628" w:rsidRDefault="00CD429A" w:rsidP="00E95B93">
      <w:pPr>
        <w:keepNext/>
        <w:widowControl w:val="0"/>
        <w:spacing w:line="240" w:lineRule="auto"/>
        <w:outlineLvl w:val="0"/>
        <w:rPr>
          <w:b/>
        </w:rPr>
      </w:pPr>
      <w:r w:rsidRPr="00EA3628">
        <w:rPr>
          <w:b/>
        </w:rPr>
        <w:t>4.2</w:t>
      </w:r>
      <w:r w:rsidRPr="00EA3628">
        <w:rPr>
          <w:b/>
        </w:rPr>
        <w:tab/>
        <w:t>Annostus ja antotapa</w:t>
      </w:r>
    </w:p>
    <w:p w14:paraId="719AB084" w14:textId="77777777" w:rsidR="00CD429A" w:rsidRPr="00EA3628" w:rsidRDefault="00CD429A" w:rsidP="002F3575">
      <w:pPr>
        <w:keepNext/>
        <w:widowControl w:val="0"/>
        <w:tabs>
          <w:tab w:val="clear" w:pos="567"/>
        </w:tabs>
        <w:spacing w:line="240" w:lineRule="auto"/>
        <w:rPr>
          <w:szCs w:val="22"/>
        </w:rPr>
      </w:pPr>
    </w:p>
    <w:p w14:paraId="56729F0E" w14:textId="77777777" w:rsidR="00CD429A" w:rsidRPr="00EA3628" w:rsidRDefault="00CD429A" w:rsidP="00875833">
      <w:pPr>
        <w:widowControl w:val="0"/>
        <w:tabs>
          <w:tab w:val="clear" w:pos="567"/>
        </w:tabs>
        <w:spacing w:line="240" w:lineRule="auto"/>
        <w:rPr>
          <w:szCs w:val="22"/>
        </w:rPr>
      </w:pPr>
      <w:r w:rsidRPr="00EA3628">
        <w:t>Odomzoa saa käyttää vain hyväksytyn käyttöaiheen hoitoon perehtyneen erikoislääkärin määräämänä tai valvonnassa.</w:t>
      </w:r>
    </w:p>
    <w:p w14:paraId="064CB388" w14:textId="77777777" w:rsidR="00CD429A" w:rsidRPr="00EA3628" w:rsidRDefault="00CD429A" w:rsidP="00701323">
      <w:pPr>
        <w:widowControl w:val="0"/>
        <w:tabs>
          <w:tab w:val="clear" w:pos="567"/>
        </w:tabs>
        <w:spacing w:line="240" w:lineRule="auto"/>
        <w:rPr>
          <w:szCs w:val="22"/>
        </w:rPr>
      </w:pPr>
    </w:p>
    <w:p w14:paraId="47901AE8" w14:textId="77777777" w:rsidR="00CD429A" w:rsidRPr="00EA3628" w:rsidRDefault="00CD429A" w:rsidP="00E95B93">
      <w:pPr>
        <w:keepNext/>
        <w:widowControl w:val="0"/>
        <w:tabs>
          <w:tab w:val="clear" w:pos="567"/>
        </w:tabs>
        <w:spacing w:line="240" w:lineRule="auto"/>
        <w:outlineLvl w:val="0"/>
        <w:rPr>
          <w:szCs w:val="22"/>
          <w:u w:val="single"/>
        </w:rPr>
      </w:pPr>
      <w:r w:rsidRPr="00EA3628">
        <w:rPr>
          <w:u w:val="single"/>
        </w:rPr>
        <w:t>Annostus</w:t>
      </w:r>
    </w:p>
    <w:p w14:paraId="7E652073" w14:textId="77777777" w:rsidR="00CD429A" w:rsidRPr="00EA3628" w:rsidRDefault="00CD429A" w:rsidP="000D53CF">
      <w:pPr>
        <w:keepNext/>
        <w:widowControl w:val="0"/>
        <w:tabs>
          <w:tab w:val="clear" w:pos="567"/>
        </w:tabs>
        <w:spacing w:line="240" w:lineRule="auto"/>
      </w:pPr>
    </w:p>
    <w:p w14:paraId="5EAECD88" w14:textId="5A61416B" w:rsidR="007B15DF" w:rsidRPr="00BB3557" w:rsidRDefault="007B15DF" w:rsidP="007B15DF">
      <w:pPr>
        <w:pStyle w:val="NormalWeb"/>
        <w:rPr>
          <w:sz w:val="22"/>
          <w:szCs w:val="22"/>
        </w:rPr>
      </w:pPr>
      <w:r w:rsidRPr="00BB3557">
        <w:rPr>
          <w:sz w:val="22"/>
          <w:szCs w:val="22"/>
        </w:rPr>
        <w:t>Suositeltu annos on 200 mg sonidegibi</w:t>
      </w:r>
      <w:r w:rsidR="00594092">
        <w:rPr>
          <w:sz w:val="22"/>
          <w:szCs w:val="22"/>
        </w:rPr>
        <w:t>a</w:t>
      </w:r>
      <w:r w:rsidRPr="00BB3557">
        <w:rPr>
          <w:sz w:val="22"/>
          <w:szCs w:val="22"/>
        </w:rPr>
        <w:t xml:space="preserve"> suun kautta kerran vuorokaudessa.</w:t>
      </w:r>
    </w:p>
    <w:p w14:paraId="3A2C4461" w14:textId="77777777" w:rsidR="00CD429A" w:rsidRPr="00EA3628" w:rsidRDefault="00CD429A" w:rsidP="00EA342C">
      <w:pPr>
        <w:widowControl w:val="0"/>
        <w:tabs>
          <w:tab w:val="clear" w:pos="567"/>
        </w:tabs>
        <w:spacing w:line="240" w:lineRule="auto"/>
      </w:pPr>
    </w:p>
    <w:p w14:paraId="4F481068" w14:textId="77777777" w:rsidR="00CD429A" w:rsidRPr="00EA3628" w:rsidRDefault="00CD429A" w:rsidP="00706E16">
      <w:pPr>
        <w:widowControl w:val="0"/>
        <w:tabs>
          <w:tab w:val="clear" w:pos="567"/>
        </w:tabs>
        <w:spacing w:line="240" w:lineRule="auto"/>
      </w:pPr>
      <w:r w:rsidRPr="00EA3628">
        <w:t>Hoitoa on jatkettava niin pitkään kuin siitä havaitaan olevan kliinistä hyötyä tai sietämättömän toksisuuden kehittymiseen saakka.</w:t>
      </w:r>
    </w:p>
    <w:p w14:paraId="1AAA5773" w14:textId="77777777" w:rsidR="00CD429A" w:rsidRPr="00EA3628" w:rsidRDefault="00CD429A" w:rsidP="00562B3C">
      <w:pPr>
        <w:widowControl w:val="0"/>
        <w:tabs>
          <w:tab w:val="clear" w:pos="567"/>
        </w:tabs>
        <w:spacing w:line="240" w:lineRule="auto"/>
      </w:pPr>
    </w:p>
    <w:p w14:paraId="13E99F50" w14:textId="39F83A3F" w:rsidR="00CD429A" w:rsidRPr="00EA3628" w:rsidRDefault="00CD429A" w:rsidP="00752470">
      <w:pPr>
        <w:keepNext/>
        <w:widowControl w:val="0"/>
        <w:tabs>
          <w:tab w:val="clear" w:pos="567"/>
        </w:tabs>
        <w:spacing w:line="240" w:lineRule="auto"/>
        <w:rPr>
          <w:i/>
          <w:szCs w:val="22"/>
          <w:u w:val="single"/>
        </w:rPr>
      </w:pPr>
      <w:r w:rsidRPr="00EA3628">
        <w:rPr>
          <w:i/>
          <w:u w:val="single"/>
        </w:rPr>
        <w:t>Annoksen muuttaminen kreatiinikinaasiarvon kohoamisen ja lihaksiin liittyvien hait</w:t>
      </w:r>
      <w:r w:rsidR="006A7A36">
        <w:rPr>
          <w:i/>
          <w:u w:val="single"/>
        </w:rPr>
        <w:t>tavaikutusten</w:t>
      </w:r>
      <w:r w:rsidRPr="00EA3628">
        <w:rPr>
          <w:i/>
          <w:u w:val="single"/>
        </w:rPr>
        <w:t xml:space="preserve"> yhteydessä</w:t>
      </w:r>
    </w:p>
    <w:p w14:paraId="04916CF3" w14:textId="4EE3B282" w:rsidR="00CD429A" w:rsidRPr="00EA3628" w:rsidRDefault="00CD429A" w:rsidP="00652E6F">
      <w:pPr>
        <w:widowControl w:val="0"/>
        <w:tabs>
          <w:tab w:val="clear" w:pos="567"/>
        </w:tabs>
        <w:spacing w:line="240" w:lineRule="auto"/>
      </w:pPr>
      <w:r w:rsidRPr="00EA3628">
        <w:t>Odomzo-hoidon väliaikainen keskeyttäminen ja/tai annoksen pienentäminen saattaa olla tarpeen, jos kreatiinikinaasiarvo (CK) kohoaa tai ilmenee lihaksiin liittyviä hait</w:t>
      </w:r>
      <w:r w:rsidR="006A7A36">
        <w:t>tavaikutuksia</w:t>
      </w:r>
      <w:r w:rsidRPr="00EA3628">
        <w:t>.</w:t>
      </w:r>
    </w:p>
    <w:p w14:paraId="5A0D522F" w14:textId="77777777" w:rsidR="00CD429A" w:rsidRPr="00EA3628" w:rsidRDefault="00CD429A" w:rsidP="00652E6F">
      <w:pPr>
        <w:widowControl w:val="0"/>
        <w:tabs>
          <w:tab w:val="clear" w:pos="567"/>
        </w:tabs>
        <w:spacing w:line="240" w:lineRule="auto"/>
      </w:pPr>
    </w:p>
    <w:p w14:paraId="4C16BFD9" w14:textId="77777777" w:rsidR="00CD429A" w:rsidRPr="00EA3628" w:rsidRDefault="00CD429A" w:rsidP="00E63826">
      <w:pPr>
        <w:keepNext/>
        <w:keepLines/>
        <w:widowControl w:val="0"/>
        <w:tabs>
          <w:tab w:val="clear" w:pos="567"/>
        </w:tabs>
        <w:spacing w:line="240" w:lineRule="auto"/>
      </w:pPr>
      <w:r w:rsidRPr="00EA3628">
        <w:t xml:space="preserve">Taulukossa 1 on yhteenveto suosituksista, jotka koskevat Odomzo-hoidon keskeyttämistä ja/tai annoksen pienentämistä oireisen CK-arvon kohoamisen ja lihaksiin liittyvien haittatapahtumien (kuten myalgian, myopatian ja/tai </w:t>
      </w:r>
      <w:r w:rsidR="00621E8E">
        <w:t>kouristuksien</w:t>
      </w:r>
      <w:r w:rsidRPr="00EA3628">
        <w:t>) hoidossa.</w:t>
      </w:r>
    </w:p>
    <w:p w14:paraId="1FCABB74" w14:textId="77777777" w:rsidR="00CD429A" w:rsidRPr="00EA3628" w:rsidRDefault="00CD429A" w:rsidP="00E63826">
      <w:pPr>
        <w:keepNext/>
        <w:keepLines/>
        <w:widowControl w:val="0"/>
        <w:tabs>
          <w:tab w:val="clear" w:pos="567"/>
        </w:tabs>
        <w:autoSpaceDE w:val="0"/>
        <w:autoSpaceDN w:val="0"/>
        <w:adjustRightInd w:val="0"/>
        <w:spacing w:line="240" w:lineRule="auto"/>
        <w:ind w:left="1134" w:hanging="1134"/>
        <w:rPr>
          <w:szCs w:val="22"/>
        </w:rPr>
      </w:pPr>
      <w:bookmarkStart w:id="1" w:name="_Toc377994651"/>
    </w:p>
    <w:p w14:paraId="3F861FE4" w14:textId="1C077311" w:rsidR="00CD429A" w:rsidRPr="00EA3628" w:rsidRDefault="00CD429A" w:rsidP="003B68C1">
      <w:pPr>
        <w:keepNext/>
        <w:keepLines/>
        <w:widowControl w:val="0"/>
        <w:tabs>
          <w:tab w:val="clear" w:pos="567"/>
        </w:tabs>
        <w:autoSpaceDE w:val="0"/>
        <w:autoSpaceDN w:val="0"/>
        <w:adjustRightInd w:val="0"/>
        <w:spacing w:line="240" w:lineRule="auto"/>
        <w:ind w:left="1134" w:hanging="1134"/>
        <w:rPr>
          <w:b/>
          <w:szCs w:val="22"/>
        </w:rPr>
      </w:pPr>
      <w:r w:rsidRPr="00EA3628">
        <w:rPr>
          <w:b/>
        </w:rPr>
        <w:t>Taulukko 1</w:t>
      </w:r>
      <w:r w:rsidRPr="00EA3628">
        <w:rPr>
          <w:b/>
        </w:rPr>
        <w:tab/>
        <w:t>Annosmuutoksia ja hoitoa koskevat suositukset, jos oireista CK-arvon kohoamista tai lihaksiin liittyviä hait</w:t>
      </w:r>
      <w:r w:rsidR="006A7A36">
        <w:rPr>
          <w:b/>
        </w:rPr>
        <w:t>tavaikutuksia</w:t>
      </w:r>
      <w:r w:rsidRPr="00EA3628">
        <w:rPr>
          <w:b/>
        </w:rPr>
        <w:t xml:space="preserve"> ilmenee</w:t>
      </w:r>
      <w:bookmarkEnd w:id="1"/>
    </w:p>
    <w:p w14:paraId="17824400" w14:textId="77777777" w:rsidR="00CD429A" w:rsidRPr="00EA3628" w:rsidRDefault="00CD429A" w:rsidP="00CE058A">
      <w:pPr>
        <w:keepNext/>
        <w:keepLines/>
        <w:widowControl w:val="0"/>
        <w:tabs>
          <w:tab w:val="clear" w:pos="567"/>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9"/>
        <w:gridCol w:w="4650"/>
      </w:tblGrid>
      <w:tr w:rsidR="00CD429A" w:rsidRPr="00EA3628" w14:paraId="080BE002" w14:textId="77777777">
        <w:trPr>
          <w:cantSplit/>
        </w:trPr>
        <w:tc>
          <w:tcPr>
            <w:tcW w:w="4649" w:type="dxa"/>
          </w:tcPr>
          <w:p w14:paraId="7B776320" w14:textId="77777777" w:rsidR="00CD429A" w:rsidRPr="00EA3628" w:rsidRDefault="00CD429A" w:rsidP="003E7F5B">
            <w:pPr>
              <w:pStyle w:val="Table"/>
              <w:keepNext/>
              <w:keepLines w:val="0"/>
              <w:widowControl w:val="0"/>
              <w:tabs>
                <w:tab w:val="clear" w:pos="284"/>
              </w:tabs>
              <w:spacing w:before="0" w:after="0"/>
              <w:jc w:val="center"/>
              <w:rPr>
                <w:rFonts w:ascii="Times New Roman" w:hAnsi="Times New Roman" w:cs="Times New Roman"/>
                <w:b/>
                <w:sz w:val="22"/>
                <w:szCs w:val="22"/>
              </w:rPr>
            </w:pPr>
            <w:r w:rsidRPr="00EA3628">
              <w:rPr>
                <w:rFonts w:ascii="Times New Roman" w:hAnsi="Times New Roman"/>
                <w:b/>
                <w:sz w:val="22"/>
              </w:rPr>
              <w:t>CK-arvon kohoamisen vaikeusaste</w:t>
            </w:r>
          </w:p>
        </w:tc>
        <w:tc>
          <w:tcPr>
            <w:tcW w:w="4650" w:type="dxa"/>
          </w:tcPr>
          <w:p w14:paraId="2E22CC7F" w14:textId="77777777" w:rsidR="00CD429A" w:rsidRPr="00EA3628" w:rsidRDefault="00CD429A" w:rsidP="003E7F5B">
            <w:pPr>
              <w:pStyle w:val="Table"/>
              <w:keepNext/>
              <w:keepLines w:val="0"/>
              <w:widowControl w:val="0"/>
              <w:tabs>
                <w:tab w:val="clear" w:pos="284"/>
              </w:tabs>
              <w:spacing w:before="0" w:after="0"/>
              <w:jc w:val="center"/>
              <w:rPr>
                <w:rFonts w:ascii="Times New Roman" w:hAnsi="Times New Roman" w:cs="Times New Roman"/>
                <w:b/>
                <w:sz w:val="22"/>
                <w:szCs w:val="22"/>
              </w:rPr>
            </w:pPr>
            <w:r w:rsidRPr="00EA3628">
              <w:rPr>
                <w:rFonts w:ascii="Times New Roman" w:hAnsi="Times New Roman"/>
                <w:b/>
                <w:sz w:val="22"/>
              </w:rPr>
              <w:t>Annosmuutokset* ja hoitosuositukset</w:t>
            </w:r>
          </w:p>
        </w:tc>
      </w:tr>
      <w:tr w:rsidR="00CD429A" w:rsidRPr="00EA3628" w14:paraId="191D22E0" w14:textId="77777777">
        <w:trPr>
          <w:cantSplit/>
        </w:trPr>
        <w:tc>
          <w:tcPr>
            <w:tcW w:w="4649" w:type="dxa"/>
            <w:vAlign w:val="center"/>
          </w:tcPr>
          <w:p w14:paraId="4A9D6539" w14:textId="77777777" w:rsidR="00CD429A" w:rsidRPr="00EA3628" w:rsidRDefault="00CD429A" w:rsidP="002F3575">
            <w:pPr>
              <w:pStyle w:val="Table"/>
              <w:keepLines w:val="0"/>
              <w:widowControl w:val="0"/>
              <w:tabs>
                <w:tab w:val="clear" w:pos="284"/>
              </w:tabs>
              <w:spacing w:before="0" w:after="0"/>
              <w:rPr>
                <w:rFonts w:ascii="Times New Roman" w:hAnsi="Times New Roman" w:cs="Times New Roman"/>
                <w:sz w:val="22"/>
                <w:szCs w:val="22"/>
              </w:rPr>
            </w:pPr>
            <w:r w:rsidRPr="00EA3628">
              <w:rPr>
                <w:rFonts w:ascii="Times New Roman" w:hAnsi="Times New Roman"/>
                <w:sz w:val="22"/>
              </w:rPr>
              <w:t>Aste 1</w:t>
            </w:r>
          </w:p>
          <w:p w14:paraId="134113E7" w14:textId="77777777" w:rsidR="00CD429A" w:rsidRPr="00EA3628" w:rsidRDefault="00CD429A" w:rsidP="0065212B">
            <w:pPr>
              <w:pStyle w:val="Table"/>
              <w:keepLines w:val="0"/>
              <w:widowControl w:val="0"/>
              <w:tabs>
                <w:tab w:val="clear" w:pos="284"/>
              </w:tabs>
              <w:spacing w:before="0" w:after="0"/>
              <w:rPr>
                <w:rFonts w:ascii="Times New Roman" w:hAnsi="Times New Roman" w:cs="Times New Roman"/>
                <w:sz w:val="22"/>
                <w:szCs w:val="22"/>
              </w:rPr>
            </w:pPr>
            <w:r w:rsidRPr="00EA3628">
              <w:rPr>
                <w:rFonts w:ascii="Times New Roman" w:hAnsi="Times New Roman"/>
                <w:sz w:val="22"/>
              </w:rPr>
              <w:t>(CK-arvon suurenema &gt; ULN – 2,5 x ULN)</w:t>
            </w:r>
          </w:p>
        </w:tc>
        <w:tc>
          <w:tcPr>
            <w:tcW w:w="4650" w:type="dxa"/>
            <w:vAlign w:val="center"/>
          </w:tcPr>
          <w:p w14:paraId="42A53060" w14:textId="77777777" w:rsidR="00CD429A" w:rsidRPr="00EA3628" w:rsidRDefault="00CD429A" w:rsidP="00701323">
            <w:pPr>
              <w:pStyle w:val="Table"/>
              <w:keepLines w:val="0"/>
              <w:widowControl w:val="0"/>
              <w:numPr>
                <w:ilvl w:val="0"/>
                <w:numId w:val="7"/>
              </w:numPr>
              <w:tabs>
                <w:tab w:val="clear" w:pos="284"/>
              </w:tabs>
              <w:spacing w:before="0" w:after="0"/>
              <w:ind w:left="567" w:hanging="567"/>
              <w:rPr>
                <w:rFonts w:ascii="Times New Roman" w:hAnsi="Times New Roman" w:cs="Times New Roman"/>
                <w:sz w:val="22"/>
                <w:szCs w:val="22"/>
              </w:rPr>
            </w:pPr>
            <w:r w:rsidRPr="00EA3628">
              <w:rPr>
                <w:rFonts w:ascii="Times New Roman" w:hAnsi="Times New Roman"/>
                <w:sz w:val="22"/>
              </w:rPr>
              <w:t>Hoitoa jatketaan samalla annoksella ja CK-arvoa seurataan viikoittain, kunnes arvo on palautunut lähtötasolle, ja kuukausittain sen jälkeen. Lihasoireita seurataan muutosten varalta, kunnes oireet ovat lievittyneet lähtötasolle.</w:t>
            </w:r>
          </w:p>
          <w:p w14:paraId="563DBA33" w14:textId="77777777" w:rsidR="00CD429A" w:rsidRPr="00EA3628" w:rsidRDefault="00CD429A" w:rsidP="00701323">
            <w:pPr>
              <w:pStyle w:val="Table"/>
              <w:keepLines w:val="0"/>
              <w:widowControl w:val="0"/>
              <w:numPr>
                <w:ilvl w:val="0"/>
                <w:numId w:val="7"/>
              </w:numPr>
              <w:tabs>
                <w:tab w:val="clear" w:pos="284"/>
              </w:tabs>
              <w:spacing w:before="0" w:after="0"/>
              <w:ind w:left="567" w:hanging="567"/>
              <w:rPr>
                <w:rFonts w:ascii="Times New Roman" w:hAnsi="Times New Roman" w:cs="Times New Roman"/>
                <w:sz w:val="22"/>
                <w:szCs w:val="22"/>
              </w:rPr>
            </w:pPr>
            <w:r w:rsidRPr="00EA3628">
              <w:rPr>
                <w:rFonts w:ascii="Times New Roman" w:hAnsi="Times New Roman"/>
                <w:sz w:val="22"/>
              </w:rPr>
              <w:t>Munuaistoiminta (seerumin kreatiniini) tutkitaan säännöllisesti ja varmistetaan potilaan riittävä nesteytys.</w:t>
            </w:r>
          </w:p>
        </w:tc>
      </w:tr>
      <w:tr w:rsidR="00CD429A" w:rsidRPr="00EA3628" w14:paraId="5A11EEF9" w14:textId="77777777">
        <w:trPr>
          <w:cantSplit/>
        </w:trPr>
        <w:tc>
          <w:tcPr>
            <w:tcW w:w="4649" w:type="dxa"/>
            <w:vAlign w:val="center"/>
          </w:tcPr>
          <w:p w14:paraId="0DCFB7E1" w14:textId="77777777" w:rsidR="00CD429A" w:rsidRPr="00EA3628" w:rsidRDefault="00CD429A" w:rsidP="002F3575">
            <w:pPr>
              <w:pStyle w:val="Table"/>
              <w:keepLines w:val="0"/>
              <w:widowControl w:val="0"/>
              <w:tabs>
                <w:tab w:val="clear" w:pos="284"/>
              </w:tabs>
              <w:spacing w:before="0" w:after="0"/>
              <w:rPr>
                <w:rFonts w:ascii="Times New Roman" w:hAnsi="Times New Roman" w:cs="Times New Roman"/>
                <w:sz w:val="22"/>
                <w:szCs w:val="22"/>
              </w:rPr>
            </w:pPr>
            <w:r w:rsidRPr="00EA3628">
              <w:rPr>
                <w:rFonts w:ascii="Times New Roman" w:hAnsi="Times New Roman"/>
                <w:sz w:val="22"/>
              </w:rPr>
              <w:t xml:space="preserve">Aste 2, </w:t>
            </w:r>
            <w:r w:rsidRPr="00EA3628">
              <w:rPr>
                <w:rFonts w:ascii="Times New Roman" w:hAnsi="Times New Roman"/>
                <w:b/>
                <w:sz w:val="22"/>
              </w:rPr>
              <w:t>ei</w:t>
            </w:r>
            <w:r w:rsidRPr="00EA3628">
              <w:rPr>
                <w:rFonts w:ascii="Times New Roman" w:hAnsi="Times New Roman"/>
                <w:sz w:val="22"/>
              </w:rPr>
              <w:t xml:space="preserve"> munuaisten vajaatoimintaa</w:t>
            </w:r>
          </w:p>
          <w:p w14:paraId="74CDF7AB" w14:textId="77777777" w:rsidR="00CD429A" w:rsidRPr="00EA3628" w:rsidRDefault="00CD429A" w:rsidP="00875833">
            <w:pPr>
              <w:pStyle w:val="Table"/>
              <w:keepLines w:val="0"/>
              <w:widowControl w:val="0"/>
              <w:tabs>
                <w:tab w:val="clear" w:pos="284"/>
              </w:tabs>
              <w:spacing w:before="0" w:after="0"/>
              <w:rPr>
                <w:rFonts w:ascii="Times New Roman" w:hAnsi="Times New Roman" w:cs="Times New Roman"/>
                <w:sz w:val="22"/>
                <w:szCs w:val="22"/>
              </w:rPr>
            </w:pPr>
            <w:r w:rsidRPr="00EA3628">
              <w:rPr>
                <w:rFonts w:ascii="Times New Roman" w:hAnsi="Times New Roman"/>
                <w:sz w:val="22"/>
              </w:rPr>
              <w:t>(seerumin kreatiniini ≤</w:t>
            </w:r>
            <w:r w:rsidR="0065212B">
              <w:rPr>
                <w:rFonts w:ascii="Times New Roman" w:hAnsi="Times New Roman"/>
                <w:sz w:val="22"/>
              </w:rPr>
              <w:t> </w:t>
            </w:r>
            <w:r w:rsidRPr="00EA3628">
              <w:rPr>
                <w:rFonts w:ascii="Times New Roman" w:hAnsi="Times New Roman"/>
                <w:sz w:val="22"/>
              </w:rPr>
              <w:t>ULN)</w:t>
            </w:r>
          </w:p>
          <w:p w14:paraId="1CA35F86" w14:textId="77777777" w:rsidR="00CD429A" w:rsidRPr="00EA3628" w:rsidRDefault="00CD429A" w:rsidP="00701323">
            <w:pPr>
              <w:pStyle w:val="Table"/>
              <w:keepLines w:val="0"/>
              <w:widowControl w:val="0"/>
              <w:tabs>
                <w:tab w:val="clear" w:pos="284"/>
              </w:tabs>
              <w:spacing w:before="0" w:after="0"/>
              <w:rPr>
                <w:rFonts w:ascii="Times New Roman" w:hAnsi="Times New Roman" w:cs="Times New Roman"/>
                <w:sz w:val="22"/>
                <w:szCs w:val="22"/>
              </w:rPr>
            </w:pPr>
            <w:r w:rsidRPr="00EA3628">
              <w:rPr>
                <w:rFonts w:ascii="Times New Roman" w:hAnsi="Times New Roman"/>
                <w:sz w:val="22"/>
              </w:rPr>
              <w:t>(CK-arvon suurenema &gt; 2,5 x ULN – 5 x ULN)</w:t>
            </w:r>
          </w:p>
        </w:tc>
        <w:tc>
          <w:tcPr>
            <w:tcW w:w="4650" w:type="dxa"/>
            <w:vAlign w:val="center"/>
          </w:tcPr>
          <w:p w14:paraId="429449A8" w14:textId="77777777" w:rsidR="00CD429A" w:rsidRPr="00EA3628" w:rsidRDefault="00CD429A" w:rsidP="00701323">
            <w:pPr>
              <w:pStyle w:val="Table"/>
              <w:keepLines w:val="0"/>
              <w:widowControl w:val="0"/>
              <w:numPr>
                <w:ilvl w:val="0"/>
                <w:numId w:val="8"/>
              </w:numPr>
              <w:tabs>
                <w:tab w:val="clear" w:pos="284"/>
              </w:tabs>
              <w:spacing w:before="0" w:after="0"/>
              <w:ind w:left="567" w:hanging="567"/>
              <w:rPr>
                <w:rFonts w:ascii="Times New Roman" w:hAnsi="Times New Roman" w:cs="Times New Roman"/>
                <w:sz w:val="22"/>
                <w:szCs w:val="22"/>
              </w:rPr>
            </w:pPr>
            <w:r w:rsidRPr="00EA3628">
              <w:rPr>
                <w:rFonts w:ascii="Times New Roman" w:hAnsi="Times New Roman"/>
                <w:sz w:val="22"/>
              </w:rPr>
              <w:t>Hoito keskeytetään ja CK-arvoa seurataan viikoittain, kunnes arvo on palautunut lähtötasolle.</w:t>
            </w:r>
          </w:p>
          <w:p w14:paraId="4DDA91CA" w14:textId="77777777" w:rsidR="00CD429A" w:rsidRPr="00EA3628" w:rsidRDefault="00CD429A" w:rsidP="000D53CF">
            <w:pPr>
              <w:pStyle w:val="Table"/>
              <w:keepLines w:val="0"/>
              <w:widowControl w:val="0"/>
              <w:numPr>
                <w:ilvl w:val="0"/>
                <w:numId w:val="8"/>
              </w:numPr>
              <w:tabs>
                <w:tab w:val="clear" w:pos="284"/>
              </w:tabs>
              <w:spacing w:before="0" w:after="0"/>
              <w:ind w:left="567" w:hanging="567"/>
              <w:rPr>
                <w:rFonts w:ascii="Times New Roman" w:hAnsi="Times New Roman" w:cs="Times New Roman"/>
                <w:sz w:val="22"/>
                <w:szCs w:val="22"/>
              </w:rPr>
            </w:pPr>
            <w:r w:rsidRPr="00EA3628">
              <w:rPr>
                <w:rFonts w:ascii="Times New Roman" w:hAnsi="Times New Roman"/>
                <w:sz w:val="22"/>
              </w:rPr>
              <w:t>Lihasoireita seurataan muutosten varalta, kunnes oireet ovat lievittyneet lähtötasolle. Oireiden hävittyä hoitoa jatketaan samalla annoksella, ja CK-arvo mitataan tämän jälkeen kuukausittain</w:t>
            </w:r>
            <w:r w:rsidRPr="00EA3628">
              <w:rPr>
                <w:rFonts w:ascii="Times New Roman" w:hAnsi="Times New Roman"/>
                <w:color w:val="0000FF"/>
                <w:sz w:val="22"/>
              </w:rPr>
              <w:t>.</w:t>
            </w:r>
          </w:p>
          <w:p w14:paraId="5517D177" w14:textId="77777777" w:rsidR="00CD429A" w:rsidRPr="00EA3628" w:rsidRDefault="00CD429A" w:rsidP="00EA342C">
            <w:pPr>
              <w:pStyle w:val="Table"/>
              <w:keepLines w:val="0"/>
              <w:widowControl w:val="0"/>
              <w:numPr>
                <w:ilvl w:val="0"/>
                <w:numId w:val="8"/>
              </w:numPr>
              <w:tabs>
                <w:tab w:val="clear" w:pos="284"/>
              </w:tabs>
              <w:spacing w:before="0" w:after="0"/>
              <w:ind w:left="567" w:hanging="567"/>
              <w:rPr>
                <w:rFonts w:ascii="Times New Roman" w:hAnsi="Times New Roman" w:cs="Times New Roman"/>
                <w:sz w:val="22"/>
                <w:szCs w:val="22"/>
              </w:rPr>
            </w:pPr>
            <w:r w:rsidRPr="00EA3628">
              <w:rPr>
                <w:rFonts w:ascii="Times New Roman" w:hAnsi="Times New Roman"/>
                <w:sz w:val="22"/>
              </w:rPr>
              <w:t>Munuaistoiminta (seerumin kreatiniini) tutkitaan säännöllisesti ja varmistetaan potilaan riittävä nesteytys.</w:t>
            </w:r>
          </w:p>
          <w:p w14:paraId="0DCBAF54" w14:textId="77777777" w:rsidR="00CD429A" w:rsidRPr="00EA3628" w:rsidRDefault="00CD429A" w:rsidP="00EA342C">
            <w:pPr>
              <w:pStyle w:val="Table"/>
              <w:keepLines w:val="0"/>
              <w:widowControl w:val="0"/>
              <w:numPr>
                <w:ilvl w:val="0"/>
                <w:numId w:val="8"/>
              </w:numPr>
              <w:tabs>
                <w:tab w:val="clear" w:pos="284"/>
              </w:tabs>
              <w:spacing w:before="0" w:after="0"/>
              <w:ind w:left="567" w:hanging="567"/>
              <w:rPr>
                <w:rFonts w:ascii="Times New Roman" w:hAnsi="Times New Roman" w:cs="Times New Roman"/>
                <w:sz w:val="22"/>
                <w:szCs w:val="22"/>
              </w:rPr>
            </w:pPr>
            <w:r w:rsidRPr="00EA3628">
              <w:rPr>
                <w:rFonts w:ascii="Times New Roman" w:hAnsi="Times New Roman"/>
                <w:sz w:val="22"/>
              </w:rPr>
              <w:t>Jos oireet uusiutuvat, hoito keskeytetään, kunnes oireet ovat lievittyneet lähtötasolle. Sonidegibihoito aloitetaan uudelleen annoksella 200 mg joka toinen päivä. Noudatetaan samoja seurantasuosituksia. Jos oireet jatkuvat joka toinen päivä tapahtuvasta annosta huolimatta, hoidon lopettamista on harkittava.</w:t>
            </w:r>
          </w:p>
        </w:tc>
      </w:tr>
      <w:tr w:rsidR="00CD429A" w:rsidRPr="00EA3628" w14:paraId="622999EB" w14:textId="77777777">
        <w:trPr>
          <w:cantSplit/>
          <w:trHeight w:val="274"/>
        </w:trPr>
        <w:tc>
          <w:tcPr>
            <w:tcW w:w="4649" w:type="dxa"/>
            <w:vAlign w:val="center"/>
          </w:tcPr>
          <w:p w14:paraId="7D09AEE7" w14:textId="77777777" w:rsidR="00CD429A" w:rsidRPr="00EA3628" w:rsidRDefault="00CD429A" w:rsidP="002F3575">
            <w:pPr>
              <w:pStyle w:val="Table"/>
              <w:keepLines w:val="0"/>
              <w:widowControl w:val="0"/>
              <w:tabs>
                <w:tab w:val="clear" w:pos="284"/>
              </w:tabs>
              <w:spacing w:before="0" w:after="0"/>
              <w:rPr>
                <w:rFonts w:ascii="Times New Roman" w:hAnsi="Times New Roman" w:cs="Times New Roman"/>
                <w:sz w:val="22"/>
                <w:szCs w:val="22"/>
              </w:rPr>
            </w:pPr>
            <w:r w:rsidRPr="00EA3628">
              <w:rPr>
                <w:rFonts w:ascii="Times New Roman" w:hAnsi="Times New Roman"/>
                <w:sz w:val="22"/>
              </w:rPr>
              <w:t xml:space="preserve">Aste 3 tai 4, </w:t>
            </w:r>
            <w:r w:rsidRPr="00EA3628">
              <w:rPr>
                <w:rFonts w:ascii="Times New Roman" w:hAnsi="Times New Roman"/>
                <w:b/>
                <w:sz w:val="22"/>
              </w:rPr>
              <w:t>ei</w:t>
            </w:r>
            <w:r w:rsidRPr="00EA3628">
              <w:rPr>
                <w:rFonts w:ascii="Times New Roman" w:hAnsi="Times New Roman"/>
                <w:sz w:val="22"/>
              </w:rPr>
              <w:t xml:space="preserve"> munuaisten vajaatoimintaa</w:t>
            </w:r>
          </w:p>
          <w:p w14:paraId="7787DC0F" w14:textId="77777777" w:rsidR="00CD429A" w:rsidRPr="00EA3628" w:rsidRDefault="00CD429A" w:rsidP="00875833">
            <w:pPr>
              <w:pStyle w:val="Table"/>
              <w:keepLines w:val="0"/>
              <w:widowControl w:val="0"/>
              <w:tabs>
                <w:tab w:val="clear" w:pos="284"/>
              </w:tabs>
              <w:spacing w:before="0" w:after="0"/>
              <w:rPr>
                <w:rFonts w:ascii="Times New Roman" w:hAnsi="Times New Roman" w:cs="Times New Roman"/>
                <w:sz w:val="22"/>
                <w:szCs w:val="22"/>
              </w:rPr>
            </w:pPr>
            <w:r w:rsidRPr="00EA3628">
              <w:rPr>
                <w:rFonts w:ascii="Times New Roman" w:hAnsi="Times New Roman"/>
                <w:sz w:val="22"/>
              </w:rPr>
              <w:t>(seerumin kreatiniini ≤</w:t>
            </w:r>
            <w:r w:rsidR="0065212B">
              <w:rPr>
                <w:rFonts w:ascii="Times New Roman" w:hAnsi="Times New Roman"/>
                <w:sz w:val="22"/>
              </w:rPr>
              <w:t> </w:t>
            </w:r>
            <w:r w:rsidRPr="00EA3628">
              <w:rPr>
                <w:rFonts w:ascii="Times New Roman" w:hAnsi="Times New Roman"/>
                <w:sz w:val="22"/>
              </w:rPr>
              <w:t>ULN)</w:t>
            </w:r>
          </w:p>
          <w:p w14:paraId="32122D4D" w14:textId="77777777" w:rsidR="00CD429A" w:rsidRPr="00EA3628" w:rsidRDefault="00CD429A" w:rsidP="00701323">
            <w:pPr>
              <w:pStyle w:val="Table"/>
              <w:keepLines w:val="0"/>
              <w:widowControl w:val="0"/>
              <w:tabs>
                <w:tab w:val="clear" w:pos="284"/>
              </w:tabs>
              <w:spacing w:before="0" w:after="0"/>
              <w:rPr>
                <w:rFonts w:ascii="Times New Roman" w:hAnsi="Times New Roman" w:cs="Times New Roman"/>
                <w:spacing w:val="-1"/>
                <w:sz w:val="22"/>
                <w:szCs w:val="22"/>
              </w:rPr>
            </w:pPr>
            <w:r w:rsidRPr="00EA3628">
              <w:rPr>
                <w:rFonts w:ascii="Times New Roman" w:hAnsi="Times New Roman"/>
                <w:sz w:val="22"/>
              </w:rPr>
              <w:t>(Aste 3 [CK-arvon suurenema &gt; 5 x ULN – 10 x ULN])</w:t>
            </w:r>
          </w:p>
          <w:p w14:paraId="7E60B491" w14:textId="77777777" w:rsidR="00CD429A" w:rsidRPr="00EA3628" w:rsidRDefault="00CD429A" w:rsidP="00701323">
            <w:pPr>
              <w:pStyle w:val="Table"/>
              <w:keepLines w:val="0"/>
              <w:widowControl w:val="0"/>
              <w:tabs>
                <w:tab w:val="clear" w:pos="284"/>
              </w:tabs>
              <w:spacing w:before="0" w:after="0"/>
              <w:rPr>
                <w:rFonts w:ascii="Times New Roman" w:hAnsi="Times New Roman" w:cs="Times New Roman"/>
                <w:sz w:val="22"/>
                <w:szCs w:val="22"/>
              </w:rPr>
            </w:pPr>
            <w:r w:rsidRPr="00EA3628">
              <w:rPr>
                <w:rFonts w:ascii="Times New Roman" w:hAnsi="Times New Roman"/>
                <w:spacing w:val="-1"/>
                <w:sz w:val="22"/>
              </w:rPr>
              <w:t>(Aste</w:t>
            </w:r>
            <w:r w:rsidRPr="00EA3628">
              <w:rPr>
                <w:rFonts w:ascii="Times New Roman" w:hAnsi="Times New Roman"/>
                <w:spacing w:val="7"/>
                <w:sz w:val="22"/>
              </w:rPr>
              <w:t> </w:t>
            </w:r>
            <w:r w:rsidRPr="00EA3628">
              <w:rPr>
                <w:rFonts w:ascii="Times New Roman" w:hAnsi="Times New Roman"/>
                <w:w w:val="101"/>
                <w:sz w:val="22"/>
              </w:rPr>
              <w:t>4 [CK-arvon suurenema &gt; 10 x ULN])</w:t>
            </w:r>
          </w:p>
        </w:tc>
        <w:tc>
          <w:tcPr>
            <w:tcW w:w="4650" w:type="dxa"/>
            <w:vAlign w:val="center"/>
          </w:tcPr>
          <w:p w14:paraId="5EFC1775" w14:textId="77777777" w:rsidR="00CD429A" w:rsidRPr="00EA3628" w:rsidRDefault="00CD429A" w:rsidP="000D53CF">
            <w:pPr>
              <w:pStyle w:val="Table"/>
              <w:keepLines w:val="0"/>
              <w:widowControl w:val="0"/>
              <w:numPr>
                <w:ilvl w:val="0"/>
                <w:numId w:val="9"/>
              </w:numPr>
              <w:tabs>
                <w:tab w:val="clear" w:pos="284"/>
              </w:tabs>
              <w:spacing w:before="0" w:after="0"/>
              <w:ind w:left="596" w:hanging="567"/>
              <w:rPr>
                <w:rFonts w:ascii="Times New Roman" w:hAnsi="Times New Roman" w:cs="Times New Roman"/>
                <w:sz w:val="22"/>
                <w:szCs w:val="22"/>
              </w:rPr>
            </w:pPr>
            <w:r w:rsidRPr="00EA3628">
              <w:rPr>
                <w:rFonts w:ascii="Times New Roman" w:hAnsi="Times New Roman"/>
                <w:sz w:val="22"/>
              </w:rPr>
              <w:t>Hoito keskeytetään ja CK-arvoa seurataan viikoittain, kunnes arvo on palautunut lähtötasolle. Lihasoireita seurataan muutosten varalta, kunnes oireet ovat lievittyneet lähtötasolle.</w:t>
            </w:r>
          </w:p>
          <w:p w14:paraId="081CDC38" w14:textId="77777777" w:rsidR="00CD429A" w:rsidRPr="00EA3628" w:rsidRDefault="00CD429A" w:rsidP="00EA342C">
            <w:pPr>
              <w:pStyle w:val="Table"/>
              <w:keepLines w:val="0"/>
              <w:widowControl w:val="0"/>
              <w:numPr>
                <w:ilvl w:val="0"/>
                <w:numId w:val="9"/>
              </w:numPr>
              <w:tabs>
                <w:tab w:val="clear" w:pos="284"/>
              </w:tabs>
              <w:spacing w:before="0" w:after="0"/>
              <w:ind w:left="596" w:hanging="567"/>
              <w:rPr>
                <w:rFonts w:ascii="Times New Roman" w:hAnsi="Times New Roman" w:cs="Times New Roman"/>
                <w:sz w:val="22"/>
                <w:szCs w:val="22"/>
              </w:rPr>
            </w:pPr>
            <w:r w:rsidRPr="00EA3628">
              <w:rPr>
                <w:rFonts w:ascii="Times New Roman" w:hAnsi="Times New Roman"/>
                <w:sz w:val="22"/>
              </w:rPr>
              <w:t>Munuaistoiminta (seerumin kreatiniini) tutkitaan säännöllisesti ja varmistetaan potilaan riittävä nesteytys.</w:t>
            </w:r>
          </w:p>
          <w:p w14:paraId="5638F55B" w14:textId="77777777" w:rsidR="00CD429A" w:rsidRPr="00EA3628" w:rsidRDefault="00CD429A" w:rsidP="00EA342C">
            <w:pPr>
              <w:pStyle w:val="Table"/>
              <w:keepLines w:val="0"/>
              <w:widowControl w:val="0"/>
              <w:numPr>
                <w:ilvl w:val="0"/>
                <w:numId w:val="9"/>
              </w:numPr>
              <w:tabs>
                <w:tab w:val="clear" w:pos="284"/>
              </w:tabs>
              <w:spacing w:before="0" w:after="0"/>
              <w:ind w:left="596" w:hanging="567"/>
              <w:rPr>
                <w:rFonts w:ascii="Times New Roman" w:hAnsi="Times New Roman" w:cs="Times New Roman"/>
                <w:sz w:val="22"/>
                <w:szCs w:val="22"/>
              </w:rPr>
            </w:pPr>
            <w:r w:rsidRPr="00EA3628">
              <w:rPr>
                <w:rFonts w:ascii="Times New Roman" w:hAnsi="Times New Roman"/>
                <w:sz w:val="22"/>
              </w:rPr>
              <w:t xml:space="preserve">Jos munuaistoiminta </w:t>
            </w:r>
            <w:r w:rsidRPr="00EA3628">
              <w:rPr>
                <w:rFonts w:ascii="Times New Roman" w:hAnsi="Times New Roman"/>
                <w:b/>
                <w:sz w:val="22"/>
              </w:rPr>
              <w:t xml:space="preserve">ei </w:t>
            </w:r>
            <w:r w:rsidRPr="00EA3628">
              <w:rPr>
                <w:rFonts w:ascii="Times New Roman" w:hAnsi="Times New Roman"/>
                <w:sz w:val="22"/>
              </w:rPr>
              <w:t>ole</w:t>
            </w:r>
            <w:r w:rsidRPr="00EA3628">
              <w:rPr>
                <w:rFonts w:ascii="Times New Roman" w:hAnsi="Times New Roman"/>
                <w:b/>
                <w:sz w:val="22"/>
              </w:rPr>
              <w:t xml:space="preserve"> heikentynyt</w:t>
            </w:r>
            <w:r w:rsidRPr="00EA3628">
              <w:rPr>
                <w:rFonts w:ascii="Times New Roman" w:hAnsi="Times New Roman"/>
                <w:sz w:val="22"/>
              </w:rPr>
              <w:t xml:space="preserve"> ja CK-arvo palautuu lähtötasolle, harkitaan hoidon jatkamista annoksella 200 mg joka toinen päivä. CK-arvo on mitattava viikoittain 2 kuukauden ajan sonidegibihoidon jatkamisen jälkeen ja sen jälkeen kuukausittain.</w:t>
            </w:r>
          </w:p>
        </w:tc>
      </w:tr>
      <w:tr w:rsidR="00CD429A" w:rsidRPr="00EA3628" w14:paraId="7C463DAC" w14:textId="77777777">
        <w:trPr>
          <w:cantSplit/>
          <w:trHeight w:val="1012"/>
        </w:trPr>
        <w:tc>
          <w:tcPr>
            <w:tcW w:w="4649" w:type="dxa"/>
            <w:vAlign w:val="center"/>
          </w:tcPr>
          <w:p w14:paraId="7102C1DB" w14:textId="77777777" w:rsidR="00CD429A" w:rsidRPr="00EA3628" w:rsidRDefault="00CD429A" w:rsidP="002F3575">
            <w:pPr>
              <w:pStyle w:val="Table"/>
              <w:widowControl w:val="0"/>
              <w:tabs>
                <w:tab w:val="clear" w:pos="284"/>
              </w:tabs>
              <w:spacing w:before="0" w:after="0"/>
              <w:rPr>
                <w:rFonts w:ascii="Times New Roman" w:hAnsi="Times New Roman" w:cs="Times New Roman"/>
                <w:sz w:val="22"/>
                <w:szCs w:val="22"/>
              </w:rPr>
            </w:pPr>
            <w:r w:rsidRPr="00EA3628">
              <w:rPr>
                <w:rFonts w:ascii="Times New Roman" w:hAnsi="Times New Roman"/>
                <w:sz w:val="22"/>
              </w:rPr>
              <w:t xml:space="preserve">Aste 2, 3 tai 4 </w:t>
            </w:r>
            <w:r w:rsidRPr="00EA3628">
              <w:rPr>
                <w:rFonts w:ascii="Times New Roman" w:hAnsi="Times New Roman"/>
                <w:b/>
                <w:sz w:val="22"/>
              </w:rPr>
              <w:t>ja</w:t>
            </w:r>
            <w:r w:rsidRPr="00EA3628">
              <w:rPr>
                <w:rFonts w:ascii="Times New Roman" w:hAnsi="Times New Roman"/>
                <w:sz w:val="22"/>
              </w:rPr>
              <w:t xml:space="preserve"> munuaisten vajaatoiminta</w:t>
            </w:r>
          </w:p>
          <w:p w14:paraId="11D3E792" w14:textId="77777777" w:rsidR="00CD429A" w:rsidRPr="00EA3628" w:rsidRDefault="00CD429A" w:rsidP="00875833">
            <w:pPr>
              <w:pStyle w:val="Table"/>
              <w:widowControl w:val="0"/>
              <w:tabs>
                <w:tab w:val="clear" w:pos="284"/>
              </w:tabs>
              <w:spacing w:before="0" w:after="0"/>
              <w:rPr>
                <w:rFonts w:ascii="Times New Roman" w:hAnsi="Times New Roman" w:cs="Times New Roman"/>
                <w:sz w:val="22"/>
                <w:szCs w:val="22"/>
              </w:rPr>
            </w:pPr>
            <w:r w:rsidRPr="00EA3628">
              <w:rPr>
                <w:rFonts w:ascii="Times New Roman" w:hAnsi="Times New Roman"/>
                <w:sz w:val="22"/>
              </w:rPr>
              <w:t>(seerumin kreatiniini &gt;</w:t>
            </w:r>
            <w:r w:rsidR="0065212B">
              <w:rPr>
                <w:rFonts w:ascii="Times New Roman" w:hAnsi="Times New Roman"/>
                <w:sz w:val="22"/>
              </w:rPr>
              <w:t> </w:t>
            </w:r>
            <w:r w:rsidRPr="00EA3628">
              <w:rPr>
                <w:rFonts w:ascii="Times New Roman" w:hAnsi="Times New Roman"/>
                <w:sz w:val="22"/>
              </w:rPr>
              <w:t>ULN)</w:t>
            </w:r>
          </w:p>
        </w:tc>
        <w:tc>
          <w:tcPr>
            <w:tcW w:w="4650" w:type="dxa"/>
            <w:vAlign w:val="center"/>
          </w:tcPr>
          <w:p w14:paraId="09678D01" w14:textId="77777777" w:rsidR="00CD429A" w:rsidRPr="00EA3628" w:rsidRDefault="00CD429A" w:rsidP="00701323">
            <w:pPr>
              <w:pStyle w:val="Table"/>
              <w:widowControl w:val="0"/>
              <w:numPr>
                <w:ilvl w:val="0"/>
                <w:numId w:val="10"/>
              </w:numPr>
              <w:tabs>
                <w:tab w:val="clear" w:pos="284"/>
              </w:tabs>
              <w:spacing w:before="0" w:after="0"/>
              <w:ind w:left="596" w:hanging="567"/>
              <w:rPr>
                <w:rFonts w:ascii="Times New Roman" w:hAnsi="Times New Roman" w:cs="Times New Roman"/>
                <w:sz w:val="22"/>
                <w:szCs w:val="22"/>
              </w:rPr>
            </w:pPr>
            <w:r w:rsidRPr="00EA3628">
              <w:rPr>
                <w:rFonts w:ascii="Times New Roman" w:hAnsi="Times New Roman"/>
                <w:sz w:val="22"/>
              </w:rPr>
              <w:t xml:space="preserve">Jos munuaistoiminta </w:t>
            </w:r>
            <w:r w:rsidRPr="00EA3628">
              <w:rPr>
                <w:rFonts w:ascii="Times New Roman" w:hAnsi="Times New Roman"/>
                <w:b/>
                <w:sz w:val="22"/>
              </w:rPr>
              <w:t>on heikentynyt</w:t>
            </w:r>
            <w:r w:rsidRPr="00EA3628">
              <w:rPr>
                <w:rFonts w:ascii="Times New Roman" w:hAnsi="Times New Roman"/>
                <w:sz w:val="22"/>
              </w:rPr>
              <w:t>, hoito keskeytetään, potilaan riittävä nesteytys varmistetaan ja munuaisten vajaatoiminnan muut sekundaariset syyt arvioidaan.</w:t>
            </w:r>
          </w:p>
          <w:p w14:paraId="64992558" w14:textId="77777777" w:rsidR="00CD429A" w:rsidRPr="00EA3628" w:rsidRDefault="00CD429A" w:rsidP="00701323">
            <w:pPr>
              <w:pStyle w:val="Table"/>
              <w:widowControl w:val="0"/>
              <w:numPr>
                <w:ilvl w:val="0"/>
                <w:numId w:val="10"/>
              </w:numPr>
              <w:tabs>
                <w:tab w:val="clear" w:pos="284"/>
              </w:tabs>
              <w:spacing w:before="0" w:after="0"/>
              <w:ind w:left="596" w:hanging="567"/>
              <w:rPr>
                <w:rFonts w:ascii="Times New Roman" w:hAnsi="Times New Roman" w:cs="Times New Roman"/>
                <w:sz w:val="22"/>
                <w:szCs w:val="22"/>
              </w:rPr>
            </w:pPr>
            <w:r w:rsidRPr="00EA3628">
              <w:rPr>
                <w:rFonts w:ascii="Times New Roman" w:hAnsi="Times New Roman"/>
                <w:sz w:val="22"/>
              </w:rPr>
              <w:t>CK-arvoa ja seerumin kreatiniiniarvoa seurataan viikoittain, kunnes arvot ovat palautuneet lähtötasolle. Lihasoireita seurataan muutosten varalta, kunnes oireet ovat lievittyneet lähtötasolle.</w:t>
            </w:r>
          </w:p>
          <w:p w14:paraId="623A93D5" w14:textId="77777777" w:rsidR="00CD429A" w:rsidRPr="00EA3628" w:rsidRDefault="00CD429A" w:rsidP="000D53CF">
            <w:pPr>
              <w:pStyle w:val="Table"/>
              <w:widowControl w:val="0"/>
              <w:numPr>
                <w:ilvl w:val="0"/>
                <w:numId w:val="10"/>
              </w:numPr>
              <w:tabs>
                <w:tab w:val="clear" w:pos="284"/>
              </w:tabs>
              <w:spacing w:before="0" w:after="0"/>
              <w:ind w:left="596" w:hanging="567"/>
              <w:rPr>
                <w:rFonts w:ascii="Times New Roman" w:hAnsi="Times New Roman" w:cs="Times New Roman"/>
                <w:sz w:val="22"/>
                <w:szCs w:val="22"/>
              </w:rPr>
            </w:pPr>
            <w:r w:rsidRPr="00EA3628">
              <w:rPr>
                <w:rFonts w:ascii="Times New Roman" w:hAnsi="Times New Roman"/>
                <w:sz w:val="22"/>
              </w:rPr>
              <w:t>Jos CK-arvo ja seerumin kreatiniiniarvo palautuvat lähtötasolle, harkitaan hoidon jatkamista annoksella 200 mg joka toinen päivä ja CK-arvo mitataan viikoittain 2 kuukauden ajan ja kuukausittain sen jälkeen. Muussa tilanteessa hoito lopetetaan pysyvästi.</w:t>
            </w:r>
          </w:p>
        </w:tc>
      </w:tr>
    </w:tbl>
    <w:p w14:paraId="2DB8F3E2" w14:textId="77777777" w:rsidR="00CD429A" w:rsidRPr="00EA3628" w:rsidRDefault="00CD429A" w:rsidP="006E6ABB">
      <w:pPr>
        <w:pStyle w:val="Text"/>
        <w:widowControl w:val="0"/>
        <w:spacing w:before="0"/>
        <w:jc w:val="left"/>
        <w:rPr>
          <w:sz w:val="22"/>
          <w:szCs w:val="22"/>
        </w:rPr>
      </w:pPr>
    </w:p>
    <w:p w14:paraId="2B70FD72" w14:textId="4D29FBE6" w:rsidR="00CD429A" w:rsidRPr="00EA3628" w:rsidRDefault="00CD429A" w:rsidP="002F3575">
      <w:pPr>
        <w:pStyle w:val="Text"/>
        <w:widowControl w:val="0"/>
        <w:spacing w:before="0"/>
        <w:ind w:left="567" w:hanging="567"/>
        <w:jc w:val="left"/>
        <w:rPr>
          <w:sz w:val="22"/>
          <w:szCs w:val="22"/>
        </w:rPr>
      </w:pPr>
      <w:r w:rsidRPr="00EA3628">
        <w:rPr>
          <w:sz w:val="22"/>
        </w:rPr>
        <w:t>*</w:t>
      </w:r>
      <w:r w:rsidRPr="00EA3628">
        <w:rPr>
          <w:sz w:val="22"/>
        </w:rPr>
        <w:tab/>
        <w:t>Edellä luetellut annosmuutossuositukset perust</w:t>
      </w:r>
      <w:r w:rsidR="00337A4C" w:rsidRPr="00EA3628">
        <w:rPr>
          <w:sz w:val="22"/>
        </w:rPr>
        <w:t xml:space="preserve">uvat National Cancer Institute </w:t>
      </w:r>
      <w:r w:rsidR="00337A4C" w:rsidRPr="00EA3628">
        <w:rPr>
          <w:sz w:val="22"/>
        </w:rPr>
        <w:noBreakHyphen/>
      </w:r>
      <w:r w:rsidRPr="00EA3628">
        <w:rPr>
          <w:sz w:val="22"/>
        </w:rPr>
        <w:t>instituutin (USA) kehittämiin Common Terminology Criteria for Advers</w:t>
      </w:r>
      <w:r w:rsidR="00337A4C" w:rsidRPr="00EA3628">
        <w:rPr>
          <w:sz w:val="22"/>
        </w:rPr>
        <w:t xml:space="preserve">e Events </w:t>
      </w:r>
      <w:r w:rsidR="00337A4C" w:rsidRPr="00EA3628">
        <w:rPr>
          <w:sz w:val="22"/>
        </w:rPr>
        <w:noBreakHyphen/>
      </w:r>
      <w:r w:rsidRPr="00EA3628">
        <w:rPr>
          <w:sz w:val="22"/>
        </w:rPr>
        <w:t>kriteereihin (</w:t>
      </w:r>
      <w:hyperlink r:id="rId11" w:tgtFrame="_blank" w:history="1">
        <w:r w:rsidRPr="00EA3628">
          <w:rPr>
            <w:sz w:val="22"/>
          </w:rPr>
          <w:t>CTCAE</w:t>
        </w:r>
      </w:hyperlink>
      <w:r w:rsidRPr="00EA3628">
        <w:rPr>
          <w:sz w:val="22"/>
        </w:rPr>
        <w:t>, versio</w:t>
      </w:r>
      <w:r w:rsidR="00A636EA">
        <w:rPr>
          <w:sz w:val="22"/>
        </w:rPr>
        <w:t> </w:t>
      </w:r>
      <w:r w:rsidRPr="00EA3628">
        <w:rPr>
          <w:sz w:val="22"/>
        </w:rPr>
        <w:t>4.03). CTCAE</w:t>
      </w:r>
      <w:r w:rsidRPr="00EA3628">
        <w:rPr>
          <w:color w:val="5A8CAD"/>
          <w:sz w:val="22"/>
        </w:rPr>
        <w:t xml:space="preserve"> </w:t>
      </w:r>
      <w:r w:rsidRPr="00EA3628">
        <w:rPr>
          <w:sz w:val="22"/>
        </w:rPr>
        <w:t xml:space="preserve">on standardoitu </w:t>
      </w:r>
      <w:r w:rsidR="006A7A36">
        <w:rPr>
          <w:sz w:val="22"/>
        </w:rPr>
        <w:t>haittavaikutusluokitus</w:t>
      </w:r>
      <w:r w:rsidRPr="00EA3628">
        <w:rPr>
          <w:sz w:val="22"/>
        </w:rPr>
        <w:t>, jota käytetään syöpälääkevalmisteiden arvioinnissa.</w:t>
      </w:r>
    </w:p>
    <w:p w14:paraId="28B7B7D0" w14:textId="77777777" w:rsidR="00CD429A" w:rsidRPr="00EA3628" w:rsidRDefault="00CD429A" w:rsidP="00875833">
      <w:pPr>
        <w:pStyle w:val="Legend"/>
        <w:keepLines w:val="0"/>
        <w:widowControl w:val="0"/>
        <w:tabs>
          <w:tab w:val="clear" w:pos="284"/>
        </w:tabs>
        <w:spacing w:before="0" w:after="0"/>
        <w:ind w:left="567" w:hanging="567"/>
        <w:rPr>
          <w:rFonts w:ascii="Times New Roman" w:hAnsi="Times New Roman" w:cs="Times New Roman"/>
          <w:sz w:val="22"/>
          <w:szCs w:val="22"/>
        </w:rPr>
      </w:pPr>
      <w:r w:rsidRPr="00EA3628">
        <w:rPr>
          <w:rFonts w:ascii="Times New Roman" w:hAnsi="Times New Roman"/>
          <w:sz w:val="22"/>
        </w:rPr>
        <w:t>ULN: viitealueen yläraja</w:t>
      </w:r>
    </w:p>
    <w:p w14:paraId="2B135F49" w14:textId="77777777" w:rsidR="00CD429A" w:rsidRPr="00EA3628" w:rsidRDefault="00CD429A" w:rsidP="00701323">
      <w:pPr>
        <w:widowControl w:val="0"/>
        <w:tabs>
          <w:tab w:val="clear" w:pos="567"/>
        </w:tabs>
        <w:spacing w:line="240" w:lineRule="auto"/>
      </w:pPr>
    </w:p>
    <w:p w14:paraId="213B3A41" w14:textId="77777777" w:rsidR="00CD429A" w:rsidRPr="00EA3628" w:rsidRDefault="00CD429A" w:rsidP="00E95B93">
      <w:pPr>
        <w:keepNext/>
        <w:widowControl w:val="0"/>
        <w:tabs>
          <w:tab w:val="clear" w:pos="567"/>
        </w:tabs>
        <w:spacing w:line="240" w:lineRule="auto"/>
        <w:outlineLvl w:val="0"/>
        <w:rPr>
          <w:i/>
          <w:u w:val="single"/>
        </w:rPr>
      </w:pPr>
      <w:r w:rsidRPr="00EA3628">
        <w:rPr>
          <w:i/>
          <w:u w:val="single"/>
        </w:rPr>
        <w:t>Muut annosmuutokset</w:t>
      </w:r>
    </w:p>
    <w:p w14:paraId="78369512" w14:textId="77777777" w:rsidR="00634B89" w:rsidRDefault="00634B89" w:rsidP="000D53CF">
      <w:pPr>
        <w:widowControl w:val="0"/>
        <w:tabs>
          <w:tab w:val="clear" w:pos="567"/>
        </w:tabs>
        <w:spacing w:line="240" w:lineRule="auto"/>
      </w:pPr>
      <w:r>
        <w:t>Vaik</w:t>
      </w:r>
      <w:r w:rsidR="00466F07">
        <w:t>eiden</w:t>
      </w:r>
      <w:r>
        <w:t xml:space="preserve"> tai sietämättöm</w:t>
      </w:r>
      <w:r w:rsidR="00466F07">
        <w:t>ien</w:t>
      </w:r>
      <w:r>
        <w:t xml:space="preserve"> haittavaikutuks</w:t>
      </w:r>
      <w:r w:rsidR="00466F07">
        <w:t>ien</w:t>
      </w:r>
      <w:r>
        <w:t xml:space="preserve"> hallinta saattaa vaatia hoidon </w:t>
      </w:r>
      <w:r w:rsidR="00C35163">
        <w:t xml:space="preserve">tilapäistä </w:t>
      </w:r>
      <w:r>
        <w:t>keskeytystä (</w:t>
      </w:r>
      <w:r w:rsidR="005A64B0">
        <w:t xml:space="preserve">joko </w:t>
      </w:r>
      <w:r w:rsidR="003A7150">
        <w:t>annoksen pienentämisellä</w:t>
      </w:r>
      <w:r>
        <w:t xml:space="preserve"> </w:t>
      </w:r>
      <w:r w:rsidR="001C2E48">
        <w:t xml:space="preserve">tai </w:t>
      </w:r>
      <w:r w:rsidR="00414D0D">
        <w:t>saman annoksen jatkamisella</w:t>
      </w:r>
      <w:r w:rsidR="001C2E48">
        <w:t>) tai lopettamista.</w:t>
      </w:r>
    </w:p>
    <w:p w14:paraId="6101BBFD" w14:textId="77777777" w:rsidR="00773745" w:rsidRDefault="00773745" w:rsidP="000D53CF">
      <w:pPr>
        <w:widowControl w:val="0"/>
        <w:tabs>
          <w:tab w:val="clear" w:pos="567"/>
        </w:tabs>
        <w:spacing w:line="240" w:lineRule="auto"/>
      </w:pPr>
    </w:p>
    <w:p w14:paraId="1A95BAD8" w14:textId="77777777" w:rsidR="00773745" w:rsidRDefault="00773745" w:rsidP="000D53CF">
      <w:pPr>
        <w:widowControl w:val="0"/>
        <w:tabs>
          <w:tab w:val="clear" w:pos="567"/>
        </w:tabs>
        <w:spacing w:line="240" w:lineRule="auto"/>
      </w:pPr>
      <w:r>
        <w:t xml:space="preserve">Mikäli hoidon keskeytystä tarvitaan, on harkittava </w:t>
      </w:r>
      <w:r w:rsidR="00640E52">
        <w:t>Odomzon</w:t>
      </w:r>
      <w:r>
        <w:t xml:space="preserve"> jatkamista samalla annoksella </w:t>
      </w:r>
      <w:r w:rsidR="003A7150">
        <w:t xml:space="preserve">kun haittavaikutus on lieventynyt </w:t>
      </w:r>
      <w:r w:rsidR="003A7150" w:rsidRPr="00EA3628">
        <w:t>≤</w:t>
      </w:r>
      <w:r w:rsidR="003A7150">
        <w:t xml:space="preserve"> asteelle 1</w:t>
      </w:r>
    </w:p>
    <w:p w14:paraId="7D2DB374" w14:textId="77777777" w:rsidR="00773745" w:rsidRDefault="00773745" w:rsidP="000D53CF">
      <w:pPr>
        <w:widowControl w:val="0"/>
        <w:tabs>
          <w:tab w:val="clear" w:pos="567"/>
        </w:tabs>
        <w:spacing w:line="240" w:lineRule="auto"/>
      </w:pPr>
    </w:p>
    <w:p w14:paraId="5D4A51D0" w14:textId="77777777" w:rsidR="00CD429A" w:rsidRDefault="00CD429A" w:rsidP="000D53CF">
      <w:pPr>
        <w:widowControl w:val="0"/>
        <w:tabs>
          <w:tab w:val="clear" w:pos="567"/>
        </w:tabs>
        <w:spacing w:line="240" w:lineRule="auto"/>
      </w:pPr>
      <w:r w:rsidRPr="00EA3628">
        <w:t>Jos annoksen pienentäminen on tarpeen</w:t>
      </w:r>
      <w:r w:rsidR="003A7150">
        <w:t>,</w:t>
      </w:r>
      <w:r w:rsidR="00640E52">
        <w:t xml:space="preserve"> </w:t>
      </w:r>
      <w:r w:rsidRPr="00EA3628">
        <w:t>annos on pienennettävä tasolle 200 mg joka toinen päivä. Odomzo-hoidon lopettamista on harkittava, jos samaa haittavaikutusta esiintyy eikä se lievity, vaikka on siirrytty joka toinen päivä tapahtuvaan antoon.</w:t>
      </w:r>
    </w:p>
    <w:p w14:paraId="07318F54" w14:textId="77777777" w:rsidR="00000D88" w:rsidRDefault="00000D88" w:rsidP="000D53CF">
      <w:pPr>
        <w:widowControl w:val="0"/>
        <w:tabs>
          <w:tab w:val="clear" w:pos="567"/>
        </w:tabs>
        <w:spacing w:line="240" w:lineRule="auto"/>
      </w:pPr>
    </w:p>
    <w:p w14:paraId="1354392C" w14:textId="5B0A6F30" w:rsidR="00000D88" w:rsidRDefault="00000D88" w:rsidP="000D53CF">
      <w:pPr>
        <w:widowControl w:val="0"/>
        <w:tabs>
          <w:tab w:val="clear" w:pos="567"/>
        </w:tabs>
        <w:spacing w:line="240" w:lineRule="auto"/>
      </w:pPr>
      <w:r>
        <w:t>Sonidegibin pitkä</w:t>
      </w:r>
      <w:r w:rsidR="00F1414A">
        <w:t>stä</w:t>
      </w:r>
      <w:r>
        <w:t xml:space="preserve"> puoliintumisaja</w:t>
      </w:r>
      <w:r w:rsidR="00F1414A">
        <w:t>sta johtuen</w:t>
      </w:r>
      <w:r>
        <w:t xml:space="preserve"> on odotettavissa että </w:t>
      </w:r>
      <w:r w:rsidR="007A7749">
        <w:t>s</w:t>
      </w:r>
      <w:r>
        <w:t>onidegibi</w:t>
      </w:r>
      <w:r w:rsidR="00ED462E">
        <w:t>n annostelun keskeyttämise</w:t>
      </w:r>
      <w:r w:rsidR="00F1414A">
        <w:t>llä</w:t>
      </w:r>
      <w:r>
        <w:t xml:space="preserve"> tai anno</w:t>
      </w:r>
      <w:r w:rsidR="00F1414A">
        <w:t>ksen muuttamisella saadaan</w:t>
      </w:r>
      <w:r>
        <w:t xml:space="preserve"> </w:t>
      </w:r>
      <w:r w:rsidR="00C10784">
        <w:t xml:space="preserve">täysi vaikutus </w:t>
      </w:r>
      <w:r>
        <w:t>moniin hait</w:t>
      </w:r>
      <w:r w:rsidR="006A7A36">
        <w:t>tavaikutuksiin</w:t>
      </w:r>
      <w:r>
        <w:t xml:space="preserve"> yleensä </w:t>
      </w:r>
      <w:r w:rsidR="00C10784">
        <w:t xml:space="preserve">vasta </w:t>
      </w:r>
      <w:r w:rsidR="002A77AB">
        <w:t xml:space="preserve">muutaman </w:t>
      </w:r>
      <w:r>
        <w:t>viik</w:t>
      </w:r>
      <w:r w:rsidR="00953990">
        <w:t>on jälkeen</w:t>
      </w:r>
      <w:r>
        <w:t xml:space="preserve"> (ks. kohta 5.2).</w:t>
      </w:r>
    </w:p>
    <w:p w14:paraId="2122148B" w14:textId="77777777" w:rsidR="00000D88" w:rsidRDefault="00000D88" w:rsidP="000D53CF">
      <w:pPr>
        <w:widowControl w:val="0"/>
        <w:tabs>
          <w:tab w:val="clear" w:pos="567"/>
        </w:tabs>
        <w:spacing w:line="240" w:lineRule="auto"/>
      </w:pPr>
    </w:p>
    <w:p w14:paraId="337ADDE1" w14:textId="77777777" w:rsidR="00000D88" w:rsidRPr="00ED462E" w:rsidRDefault="00000D88" w:rsidP="00E95B93">
      <w:pPr>
        <w:keepNext/>
        <w:widowControl w:val="0"/>
        <w:tabs>
          <w:tab w:val="clear" w:pos="567"/>
        </w:tabs>
        <w:spacing w:line="240" w:lineRule="auto"/>
        <w:outlineLvl w:val="0"/>
        <w:rPr>
          <w:i/>
          <w:u w:val="single"/>
        </w:rPr>
      </w:pPr>
      <w:r w:rsidRPr="00ED462E">
        <w:rPr>
          <w:i/>
          <w:u w:val="single"/>
        </w:rPr>
        <w:t>Hoidon kesto</w:t>
      </w:r>
    </w:p>
    <w:p w14:paraId="0B9EE239" w14:textId="77777777" w:rsidR="00000D88" w:rsidRDefault="00000D88" w:rsidP="000D53CF">
      <w:pPr>
        <w:widowControl w:val="0"/>
        <w:tabs>
          <w:tab w:val="clear" w:pos="567"/>
        </w:tabs>
        <w:spacing w:line="240" w:lineRule="auto"/>
      </w:pPr>
      <w:r>
        <w:t>Kliinisissä tutkimuksissa</w:t>
      </w:r>
      <w:r w:rsidR="003F28B6">
        <w:t xml:space="preserve"> Odomzo-hoito</w:t>
      </w:r>
      <w:r w:rsidR="007A7749">
        <w:t>a</w:t>
      </w:r>
      <w:r w:rsidR="003F28B6">
        <w:t xml:space="preserve"> jatkettiin </w:t>
      </w:r>
      <w:r w:rsidR="00743A0F">
        <w:t xml:space="preserve">sairauden etenemiseen tai </w:t>
      </w:r>
      <w:r w:rsidR="00BB4E7E">
        <w:t>ei</w:t>
      </w:r>
      <w:r w:rsidR="007A7749">
        <w:t>-</w:t>
      </w:r>
      <w:r w:rsidR="00BB4E7E">
        <w:t>hyväksyttävään</w:t>
      </w:r>
      <w:r w:rsidR="00743A0F">
        <w:t xml:space="preserve"> toksisuuteen</w:t>
      </w:r>
      <w:r w:rsidR="003F28B6">
        <w:t xml:space="preserve"> </w:t>
      </w:r>
      <w:r w:rsidR="00743A0F">
        <w:t>asti</w:t>
      </w:r>
      <w:r w:rsidR="003F28B6">
        <w:t xml:space="preserve">. </w:t>
      </w:r>
      <w:r w:rsidR="00743A0F">
        <w:t>Hoidon keskeytyks</w:t>
      </w:r>
      <w:r w:rsidR="007A7749">
        <w:t>et</w:t>
      </w:r>
      <w:r w:rsidR="00743A0F">
        <w:t xml:space="preserve"> 3 viikkoon asti oli</w:t>
      </w:r>
      <w:r w:rsidR="007A7749">
        <w:t>vat</w:t>
      </w:r>
      <w:r w:rsidR="00743A0F">
        <w:t xml:space="preserve"> sallittuja yksilöllisen siedettävyyden perusteella.</w:t>
      </w:r>
    </w:p>
    <w:p w14:paraId="6959643E" w14:textId="77777777" w:rsidR="00743A0F" w:rsidRDefault="00743A0F" w:rsidP="000D53CF">
      <w:pPr>
        <w:widowControl w:val="0"/>
        <w:tabs>
          <w:tab w:val="clear" w:pos="567"/>
        </w:tabs>
        <w:spacing w:line="240" w:lineRule="auto"/>
      </w:pPr>
    </w:p>
    <w:p w14:paraId="25679FED" w14:textId="77777777" w:rsidR="00743A0F" w:rsidRPr="00EA3628" w:rsidRDefault="00743A0F" w:rsidP="000D53CF">
      <w:pPr>
        <w:widowControl w:val="0"/>
        <w:tabs>
          <w:tab w:val="clear" w:pos="567"/>
        </w:tabs>
        <w:spacing w:line="240" w:lineRule="auto"/>
      </w:pPr>
      <w:r>
        <w:t xml:space="preserve">Hoidon jatkuessa hyötyä tulee arvioida </w:t>
      </w:r>
      <w:r w:rsidR="007A7749">
        <w:t>säännöllisesti</w:t>
      </w:r>
      <w:r w:rsidR="00684B9D">
        <w:t>, koska optimaalinen hoidon kesto vaihtelee j</w:t>
      </w:r>
      <w:r>
        <w:t>okaisen potilaan kohdalla</w:t>
      </w:r>
      <w:r w:rsidR="007A7749">
        <w:t xml:space="preserve"> yksilöllisesti</w:t>
      </w:r>
      <w:r w:rsidR="00684B9D">
        <w:t>.</w:t>
      </w:r>
    </w:p>
    <w:p w14:paraId="136F152D" w14:textId="77777777" w:rsidR="00CD429A" w:rsidRPr="00EA3628" w:rsidRDefault="00CD429A" w:rsidP="00EA342C">
      <w:pPr>
        <w:widowControl w:val="0"/>
        <w:tabs>
          <w:tab w:val="clear" w:pos="567"/>
        </w:tabs>
        <w:spacing w:line="240" w:lineRule="auto"/>
      </w:pPr>
    </w:p>
    <w:p w14:paraId="278C1D2A" w14:textId="77777777" w:rsidR="00CD429A" w:rsidRPr="00EA3628" w:rsidRDefault="00CD429A" w:rsidP="00E95B93">
      <w:pPr>
        <w:keepNext/>
        <w:widowControl w:val="0"/>
        <w:tabs>
          <w:tab w:val="clear" w:pos="567"/>
        </w:tabs>
        <w:spacing w:line="240" w:lineRule="auto"/>
        <w:outlineLvl w:val="0"/>
        <w:rPr>
          <w:i/>
          <w:szCs w:val="22"/>
          <w:u w:val="single"/>
        </w:rPr>
      </w:pPr>
      <w:r w:rsidRPr="00EA3628">
        <w:rPr>
          <w:i/>
          <w:u w:val="single"/>
        </w:rPr>
        <w:t>Erityisryhmät</w:t>
      </w:r>
    </w:p>
    <w:p w14:paraId="4547A87A" w14:textId="77777777" w:rsidR="00CD429A" w:rsidRPr="00EA3628" w:rsidRDefault="00CD429A" w:rsidP="00E95B93">
      <w:pPr>
        <w:keepNext/>
        <w:widowControl w:val="0"/>
        <w:tabs>
          <w:tab w:val="clear" w:pos="567"/>
        </w:tabs>
        <w:spacing w:line="240" w:lineRule="auto"/>
        <w:outlineLvl w:val="0"/>
        <w:rPr>
          <w:bCs/>
          <w:i/>
          <w:iCs/>
          <w:szCs w:val="22"/>
        </w:rPr>
      </w:pPr>
      <w:r w:rsidRPr="00EA3628">
        <w:rPr>
          <w:i/>
        </w:rPr>
        <w:t>Munuaisten vajaatoimintapotilaat</w:t>
      </w:r>
    </w:p>
    <w:p w14:paraId="69173073" w14:textId="77777777" w:rsidR="00CD429A" w:rsidRPr="00EA3628" w:rsidRDefault="00CD429A" w:rsidP="00562B3C">
      <w:pPr>
        <w:widowControl w:val="0"/>
        <w:tabs>
          <w:tab w:val="clear" w:pos="567"/>
        </w:tabs>
        <w:spacing w:line="240" w:lineRule="auto"/>
        <w:rPr>
          <w:szCs w:val="22"/>
        </w:rPr>
      </w:pPr>
      <w:r w:rsidRPr="00EA3628">
        <w:t>Sonidegibia ei ole tutkittu farmakokinetiikkaa koskevassa tutkimuksessa munuaisten vajaatoimintapotilailla. Saatavilla olevien tietojen perusteella munuaisten kautta tapahtuva sonidegibin eliminaatio on mitättömän vähäistä. Populaatiofarmakokinetiikan analyysi osoitti, että lievä tai keskivaikea munuaisten vajaatoiminta ei vaikuta merkitsevästi sonidegibin näennäiseen puhdistumaan (CL/F), mikä viittaa siihen, että annosta ei tarvitse muuttaa munuaisten vajaatoimintapotilailla (ks. kohta 5.2). Vaikeaa munuaisten vajaatoimintaa sairastavista potilaista ei ole tehoa ja turvallisuutta koskevia tietoja.</w:t>
      </w:r>
    </w:p>
    <w:p w14:paraId="39AAADB4" w14:textId="77777777" w:rsidR="00CD429A" w:rsidRPr="00EA3628" w:rsidRDefault="00CD429A" w:rsidP="00752470">
      <w:pPr>
        <w:widowControl w:val="0"/>
        <w:tabs>
          <w:tab w:val="clear" w:pos="567"/>
        </w:tabs>
        <w:spacing w:line="240" w:lineRule="auto"/>
        <w:rPr>
          <w:bCs/>
          <w:iCs/>
          <w:szCs w:val="22"/>
        </w:rPr>
      </w:pPr>
    </w:p>
    <w:p w14:paraId="63D6AAE1" w14:textId="77777777" w:rsidR="00CD429A" w:rsidRPr="00EA3628" w:rsidRDefault="00CD429A" w:rsidP="00E95B93">
      <w:pPr>
        <w:keepNext/>
        <w:widowControl w:val="0"/>
        <w:tabs>
          <w:tab w:val="clear" w:pos="567"/>
        </w:tabs>
        <w:spacing w:line="240" w:lineRule="auto"/>
        <w:outlineLvl w:val="0"/>
        <w:rPr>
          <w:bCs/>
          <w:i/>
          <w:iCs/>
          <w:szCs w:val="22"/>
        </w:rPr>
      </w:pPr>
      <w:r w:rsidRPr="00EA3628">
        <w:rPr>
          <w:i/>
        </w:rPr>
        <w:t>Maksan vajaatoimintapotilaat</w:t>
      </w:r>
    </w:p>
    <w:p w14:paraId="3D66676F" w14:textId="77777777" w:rsidR="00CD429A" w:rsidRPr="00EA3628" w:rsidRDefault="00CD429A" w:rsidP="00E63826">
      <w:pPr>
        <w:widowControl w:val="0"/>
        <w:tabs>
          <w:tab w:val="clear" w:pos="567"/>
        </w:tabs>
        <w:spacing w:line="240" w:lineRule="auto"/>
        <w:rPr>
          <w:szCs w:val="22"/>
        </w:rPr>
      </w:pPr>
      <w:r w:rsidRPr="00EA3628">
        <w:t>Annoksen muuttaminen ei ole tarpeen, jos potilaalla on maksan vajaatoiminta (ks. kohta 5.2).</w:t>
      </w:r>
    </w:p>
    <w:p w14:paraId="1C9AE42B" w14:textId="77777777" w:rsidR="00CD429A" w:rsidRPr="00EA3628" w:rsidRDefault="00CD429A" w:rsidP="00E63826">
      <w:pPr>
        <w:widowControl w:val="0"/>
        <w:tabs>
          <w:tab w:val="clear" w:pos="567"/>
        </w:tabs>
        <w:spacing w:line="240" w:lineRule="auto"/>
        <w:rPr>
          <w:bCs/>
          <w:iCs/>
          <w:szCs w:val="22"/>
        </w:rPr>
      </w:pPr>
    </w:p>
    <w:p w14:paraId="7D300D19" w14:textId="77777777" w:rsidR="00CD429A" w:rsidRPr="00EA3628" w:rsidRDefault="00CD429A" w:rsidP="003B68C1">
      <w:pPr>
        <w:keepNext/>
        <w:widowControl w:val="0"/>
        <w:tabs>
          <w:tab w:val="clear" w:pos="567"/>
        </w:tabs>
        <w:spacing w:line="240" w:lineRule="auto"/>
        <w:rPr>
          <w:bCs/>
          <w:i/>
          <w:iCs/>
          <w:szCs w:val="22"/>
        </w:rPr>
      </w:pPr>
      <w:r w:rsidRPr="00EA3628">
        <w:rPr>
          <w:i/>
        </w:rPr>
        <w:t>Iäkkäät potilaat (≥ 65-vuotiaat)</w:t>
      </w:r>
    </w:p>
    <w:p w14:paraId="3773833A" w14:textId="3A5878CD" w:rsidR="00CD429A" w:rsidRPr="00EA3628" w:rsidRDefault="00CD429A" w:rsidP="00CE058A">
      <w:pPr>
        <w:widowControl w:val="0"/>
        <w:tabs>
          <w:tab w:val="clear" w:pos="567"/>
        </w:tabs>
        <w:spacing w:line="240" w:lineRule="auto"/>
        <w:rPr>
          <w:szCs w:val="22"/>
        </w:rPr>
      </w:pPr>
      <w:r w:rsidRPr="00EA3628">
        <w:t>Tiedot turvallisuudesta ja tehosta 65-vuotiailla ja sitä vanhemmilla potilailla eivät anna viitteitä siitä, että anno</w:t>
      </w:r>
      <w:r w:rsidR="007B427E">
        <w:t>ksen</w:t>
      </w:r>
      <w:r w:rsidRPr="00EA3628">
        <w:t xml:space="preserve"> muuttaminen olisi tarpeen näillä potilailla (ks. kohta 5.2).</w:t>
      </w:r>
    </w:p>
    <w:p w14:paraId="657E0762" w14:textId="77777777" w:rsidR="00CD429A" w:rsidRPr="00EA3628" w:rsidRDefault="00CD429A" w:rsidP="003E7F5B">
      <w:pPr>
        <w:widowControl w:val="0"/>
        <w:tabs>
          <w:tab w:val="clear" w:pos="567"/>
        </w:tabs>
        <w:spacing w:line="240" w:lineRule="auto"/>
        <w:rPr>
          <w:bCs/>
          <w:iCs/>
          <w:szCs w:val="22"/>
        </w:rPr>
      </w:pPr>
    </w:p>
    <w:p w14:paraId="2EEE2719" w14:textId="77777777" w:rsidR="00CD429A" w:rsidRPr="00EA3628" w:rsidRDefault="00CD429A" w:rsidP="00E95B93">
      <w:pPr>
        <w:keepNext/>
        <w:widowControl w:val="0"/>
        <w:tabs>
          <w:tab w:val="clear" w:pos="567"/>
        </w:tabs>
        <w:spacing w:line="240" w:lineRule="auto"/>
        <w:outlineLvl w:val="0"/>
        <w:rPr>
          <w:bCs/>
          <w:i/>
          <w:iCs/>
          <w:szCs w:val="22"/>
        </w:rPr>
      </w:pPr>
      <w:r w:rsidRPr="00EA3628">
        <w:rPr>
          <w:i/>
        </w:rPr>
        <w:t>Pediatriset potilaat</w:t>
      </w:r>
    </w:p>
    <w:p w14:paraId="015EC486" w14:textId="77777777" w:rsidR="00CD429A" w:rsidRPr="00EA3628" w:rsidRDefault="00CD429A" w:rsidP="00246BA6">
      <w:pPr>
        <w:widowControl w:val="0"/>
        <w:tabs>
          <w:tab w:val="clear" w:pos="567"/>
        </w:tabs>
        <w:spacing w:line="240" w:lineRule="auto"/>
        <w:rPr>
          <w:szCs w:val="22"/>
        </w:rPr>
      </w:pPr>
      <w:r w:rsidRPr="00EA3628">
        <w:t>Odomzon turvallisuutta ja tehoa alle 18 vuoden ikäisten tyvisolusyöpää sairastavien lasten ja nuorten hoidossa ei ole varmistettu. Tietoja ei ole saatavilla.</w:t>
      </w:r>
    </w:p>
    <w:p w14:paraId="2BA60560" w14:textId="77777777" w:rsidR="00CD429A" w:rsidRPr="006E6ABB" w:rsidRDefault="00CD429A" w:rsidP="00EF6691">
      <w:pPr>
        <w:widowControl w:val="0"/>
        <w:tabs>
          <w:tab w:val="clear" w:pos="567"/>
        </w:tabs>
        <w:spacing w:line="240" w:lineRule="auto"/>
        <w:rPr>
          <w:szCs w:val="22"/>
        </w:rPr>
      </w:pPr>
    </w:p>
    <w:p w14:paraId="1B28EC4D" w14:textId="77777777" w:rsidR="00CD429A" w:rsidRPr="00EA3628" w:rsidRDefault="00CD429A" w:rsidP="00E95B93">
      <w:pPr>
        <w:keepNext/>
        <w:widowControl w:val="0"/>
        <w:tabs>
          <w:tab w:val="clear" w:pos="567"/>
        </w:tabs>
        <w:spacing w:line="240" w:lineRule="auto"/>
        <w:outlineLvl w:val="0"/>
        <w:rPr>
          <w:szCs w:val="22"/>
          <w:u w:val="single"/>
        </w:rPr>
      </w:pPr>
      <w:r w:rsidRPr="00EA3628">
        <w:rPr>
          <w:u w:val="single"/>
        </w:rPr>
        <w:t>Antotapa</w:t>
      </w:r>
    </w:p>
    <w:p w14:paraId="0BFDFC56" w14:textId="77777777" w:rsidR="00CD429A" w:rsidRPr="00EA3628" w:rsidRDefault="00CD429A" w:rsidP="00AC7F72">
      <w:pPr>
        <w:keepNext/>
        <w:widowControl w:val="0"/>
        <w:tabs>
          <w:tab w:val="clear" w:pos="567"/>
        </w:tabs>
        <w:spacing w:line="240" w:lineRule="auto"/>
        <w:rPr>
          <w:szCs w:val="22"/>
        </w:rPr>
      </w:pPr>
    </w:p>
    <w:p w14:paraId="29C62D79" w14:textId="77777777" w:rsidR="00CD429A" w:rsidRPr="00EA3628" w:rsidRDefault="00CD429A" w:rsidP="00AC7F72">
      <w:pPr>
        <w:widowControl w:val="0"/>
        <w:tabs>
          <w:tab w:val="clear" w:pos="567"/>
        </w:tabs>
        <w:spacing w:line="240" w:lineRule="auto"/>
        <w:rPr>
          <w:szCs w:val="22"/>
        </w:rPr>
      </w:pPr>
      <w:r w:rsidRPr="00EA3628">
        <w:t>Odomzo otetaan suun kautta. Kapselit on nieltävä kokonaisina. Niitä ei saa pureskella eikä murskata. Kapseleita ei saa avata teratogeenisuusriskin vuoksi (ks. kohta 5.3).</w:t>
      </w:r>
    </w:p>
    <w:p w14:paraId="32CB3BF5" w14:textId="77777777" w:rsidR="00CD429A" w:rsidRPr="00EA3628" w:rsidRDefault="00CD429A" w:rsidP="00805745">
      <w:pPr>
        <w:widowControl w:val="0"/>
        <w:tabs>
          <w:tab w:val="clear" w:pos="567"/>
        </w:tabs>
        <w:spacing w:line="240" w:lineRule="auto"/>
        <w:rPr>
          <w:szCs w:val="22"/>
        </w:rPr>
      </w:pPr>
    </w:p>
    <w:p w14:paraId="39C802A7" w14:textId="1A286AEB" w:rsidR="00CD429A" w:rsidRPr="00EA3628" w:rsidRDefault="00CD429A" w:rsidP="00805745">
      <w:pPr>
        <w:widowControl w:val="0"/>
        <w:tabs>
          <w:tab w:val="clear" w:pos="567"/>
        </w:tabs>
        <w:spacing w:line="240" w:lineRule="auto"/>
        <w:rPr>
          <w:szCs w:val="22"/>
        </w:rPr>
      </w:pPr>
      <w:r w:rsidRPr="00EA3628">
        <w:t>Odomzo otetaan vähintään kaksi tuntia aterian jälkeen ja vähintään tuntia ennen seuraavaa ateriaa</w:t>
      </w:r>
      <w:r w:rsidR="00183517">
        <w:t>, jotta ennaltaehkäistään hait</w:t>
      </w:r>
      <w:r w:rsidR="004065A1">
        <w:t>tavaikutuksien</w:t>
      </w:r>
      <w:r w:rsidR="00183517">
        <w:t xml:space="preserve"> kohonnutta riskiä johtuen sonidegibin </w:t>
      </w:r>
      <w:r w:rsidR="00A63A16">
        <w:t>korkeammasta</w:t>
      </w:r>
      <w:r w:rsidR="00183517">
        <w:t xml:space="preserve"> altistu</w:t>
      </w:r>
      <w:r w:rsidR="00A63A16">
        <w:t>ksesta</w:t>
      </w:r>
      <w:r w:rsidR="00183517">
        <w:t xml:space="preserve"> ruuan kanssa otettuna (ks. kohta 5.2)</w:t>
      </w:r>
      <w:r w:rsidRPr="00EA3628">
        <w:t>. Jos potilas oksentaa hoitokuurin aikana, potilas ei saa ottaa uutta annosta ennen seuraavaa aikataulun mukaista annosta.</w:t>
      </w:r>
    </w:p>
    <w:p w14:paraId="491A9E4A" w14:textId="77777777" w:rsidR="00CD429A" w:rsidRPr="00EA3628" w:rsidRDefault="00CD429A" w:rsidP="00805745">
      <w:pPr>
        <w:widowControl w:val="0"/>
        <w:tabs>
          <w:tab w:val="clear" w:pos="567"/>
        </w:tabs>
        <w:spacing w:line="240" w:lineRule="auto"/>
        <w:rPr>
          <w:szCs w:val="22"/>
        </w:rPr>
      </w:pPr>
    </w:p>
    <w:p w14:paraId="1D376855" w14:textId="77777777" w:rsidR="00CD429A" w:rsidRPr="00EA3628" w:rsidRDefault="00CD429A" w:rsidP="006E6ABB">
      <w:pPr>
        <w:widowControl w:val="0"/>
        <w:tabs>
          <w:tab w:val="clear" w:pos="567"/>
        </w:tabs>
        <w:spacing w:line="240" w:lineRule="auto"/>
        <w:rPr>
          <w:szCs w:val="22"/>
        </w:rPr>
      </w:pPr>
      <w:r w:rsidRPr="00EA3628">
        <w:t>Jos annos jää väliin, potilaan on otettava se heti muistettuaan, ellei aikataulun mukaisesta ottoajasta ole kulunut yli kuutta tuntia. Tässä tapauksessa potilaan on odotettava ja otettava seuraava annos aikataulun mukaisesti.</w:t>
      </w:r>
    </w:p>
    <w:p w14:paraId="71AA4A7C" w14:textId="77777777" w:rsidR="00CD429A" w:rsidRPr="006E6ABB" w:rsidRDefault="00CD429A" w:rsidP="006E6ABB">
      <w:pPr>
        <w:widowControl w:val="0"/>
        <w:tabs>
          <w:tab w:val="clear" w:pos="567"/>
        </w:tabs>
        <w:spacing w:line="240" w:lineRule="auto"/>
        <w:rPr>
          <w:szCs w:val="22"/>
        </w:rPr>
      </w:pPr>
    </w:p>
    <w:p w14:paraId="2CF86D6F" w14:textId="77777777" w:rsidR="00CD429A" w:rsidRPr="00EA3628" w:rsidRDefault="00CD429A" w:rsidP="00E95B93">
      <w:pPr>
        <w:keepNext/>
        <w:widowControl w:val="0"/>
        <w:tabs>
          <w:tab w:val="clear" w:pos="567"/>
        </w:tabs>
        <w:spacing w:line="240" w:lineRule="auto"/>
        <w:ind w:left="567" w:hanging="567"/>
        <w:outlineLvl w:val="0"/>
        <w:rPr>
          <w:szCs w:val="22"/>
        </w:rPr>
      </w:pPr>
      <w:r w:rsidRPr="00EA3628">
        <w:rPr>
          <w:b/>
        </w:rPr>
        <w:t>4.3</w:t>
      </w:r>
      <w:r w:rsidRPr="00EA3628">
        <w:rPr>
          <w:b/>
        </w:rPr>
        <w:tab/>
        <w:t>Vasta-aiheet</w:t>
      </w:r>
    </w:p>
    <w:p w14:paraId="518B14DD" w14:textId="77777777" w:rsidR="00CD429A" w:rsidRPr="00EA3628" w:rsidRDefault="00CD429A" w:rsidP="006E6ABB">
      <w:pPr>
        <w:keepNext/>
        <w:widowControl w:val="0"/>
        <w:tabs>
          <w:tab w:val="clear" w:pos="567"/>
        </w:tabs>
        <w:spacing w:line="240" w:lineRule="auto"/>
        <w:rPr>
          <w:szCs w:val="22"/>
        </w:rPr>
      </w:pPr>
    </w:p>
    <w:p w14:paraId="5FAC3E72" w14:textId="77777777" w:rsidR="00CD429A" w:rsidRPr="00EA3628" w:rsidRDefault="00CD429A" w:rsidP="00E95B93">
      <w:pPr>
        <w:widowControl w:val="0"/>
        <w:tabs>
          <w:tab w:val="clear" w:pos="567"/>
        </w:tabs>
        <w:spacing w:line="240" w:lineRule="auto"/>
        <w:outlineLvl w:val="0"/>
        <w:rPr>
          <w:szCs w:val="22"/>
        </w:rPr>
      </w:pPr>
      <w:r w:rsidRPr="00EA3628">
        <w:t>Yliherkkyys vaikuttavalle aineelle tai kohdassa 6.1 mainituille apuaineille.</w:t>
      </w:r>
    </w:p>
    <w:p w14:paraId="6DE48549" w14:textId="77777777" w:rsidR="00CD429A" w:rsidRPr="00EA3628" w:rsidRDefault="00CD429A" w:rsidP="006E6ABB">
      <w:pPr>
        <w:widowControl w:val="0"/>
        <w:tabs>
          <w:tab w:val="clear" w:pos="567"/>
        </w:tabs>
        <w:spacing w:line="240" w:lineRule="auto"/>
        <w:rPr>
          <w:szCs w:val="22"/>
        </w:rPr>
      </w:pPr>
    </w:p>
    <w:p w14:paraId="72DA349B" w14:textId="77777777" w:rsidR="00CD429A" w:rsidRPr="00EA3628" w:rsidRDefault="00CD429A" w:rsidP="00E95B93">
      <w:pPr>
        <w:widowControl w:val="0"/>
        <w:tabs>
          <w:tab w:val="clear" w:pos="567"/>
        </w:tabs>
        <w:spacing w:line="240" w:lineRule="auto"/>
        <w:outlineLvl w:val="0"/>
      </w:pPr>
      <w:r w:rsidRPr="00EA3628">
        <w:t>Raskaus ja imetys (ks. kohdat 4.4 ja 4.6).</w:t>
      </w:r>
    </w:p>
    <w:p w14:paraId="38211E83" w14:textId="77777777" w:rsidR="00CD429A" w:rsidRDefault="00CD429A" w:rsidP="006E6ABB">
      <w:pPr>
        <w:widowControl w:val="0"/>
        <w:tabs>
          <w:tab w:val="clear" w:pos="567"/>
        </w:tabs>
        <w:spacing w:line="240" w:lineRule="auto"/>
      </w:pPr>
    </w:p>
    <w:p w14:paraId="699C5956" w14:textId="77777777" w:rsidR="005A64B0" w:rsidRDefault="00FB247C" w:rsidP="006E6ABB">
      <w:pPr>
        <w:widowControl w:val="0"/>
        <w:tabs>
          <w:tab w:val="clear" w:pos="567"/>
        </w:tabs>
        <w:spacing w:line="240" w:lineRule="auto"/>
      </w:pPr>
      <w:r w:rsidRPr="00AC0F1C">
        <w:t>N</w:t>
      </w:r>
      <w:r w:rsidR="005A64B0" w:rsidRPr="00AC0F1C">
        <w:t>aiset, jotka</w:t>
      </w:r>
      <w:r w:rsidRPr="00AC0F1C">
        <w:t xml:space="preserve"> saattavat tulla raskaaksi</w:t>
      </w:r>
      <w:r w:rsidR="005A64B0" w:rsidRPr="00AC0F1C">
        <w:t xml:space="preserve"> eivät</w:t>
      </w:r>
      <w:r w:rsidRPr="00AC0F1C">
        <w:t>kä</w:t>
      </w:r>
      <w:r w:rsidR="005A64B0" w:rsidRPr="00AC0F1C">
        <w:t xml:space="preserve"> noudata Odomzon raskaudenehkäisyohjelmaa (ks.</w:t>
      </w:r>
      <w:r w:rsidR="005A64B0">
        <w:t xml:space="preserve"> kohdat 4.4 ja 4.6).</w:t>
      </w:r>
    </w:p>
    <w:p w14:paraId="2E1C189A" w14:textId="77777777" w:rsidR="005A64B0" w:rsidRPr="00EA3628" w:rsidRDefault="005A64B0" w:rsidP="006E6ABB">
      <w:pPr>
        <w:widowControl w:val="0"/>
        <w:tabs>
          <w:tab w:val="clear" w:pos="567"/>
        </w:tabs>
        <w:spacing w:line="240" w:lineRule="auto"/>
      </w:pPr>
    </w:p>
    <w:p w14:paraId="06E8960E" w14:textId="77777777" w:rsidR="00CD429A" w:rsidRPr="00EA3628" w:rsidRDefault="00CD429A" w:rsidP="00E95B93">
      <w:pPr>
        <w:keepNext/>
        <w:widowControl w:val="0"/>
        <w:tabs>
          <w:tab w:val="clear" w:pos="567"/>
        </w:tabs>
        <w:spacing w:line="240" w:lineRule="auto"/>
        <w:ind w:left="567" w:hanging="567"/>
        <w:outlineLvl w:val="0"/>
        <w:rPr>
          <w:b/>
          <w:szCs w:val="22"/>
        </w:rPr>
      </w:pPr>
      <w:r w:rsidRPr="00EA3628">
        <w:rPr>
          <w:b/>
        </w:rPr>
        <w:t>4.4</w:t>
      </w:r>
      <w:r w:rsidRPr="00EA3628">
        <w:rPr>
          <w:b/>
        </w:rPr>
        <w:tab/>
        <w:t>Varoitukset ja käyttöön liittyvät varotoimet</w:t>
      </w:r>
    </w:p>
    <w:p w14:paraId="23D13CDA" w14:textId="77777777" w:rsidR="00CD429A" w:rsidRPr="00EA3628" w:rsidRDefault="00CD429A" w:rsidP="006E6ABB">
      <w:pPr>
        <w:keepNext/>
        <w:widowControl w:val="0"/>
        <w:tabs>
          <w:tab w:val="clear" w:pos="567"/>
        </w:tabs>
        <w:spacing w:line="240" w:lineRule="auto"/>
        <w:ind w:left="567" w:hanging="567"/>
        <w:rPr>
          <w:szCs w:val="22"/>
        </w:rPr>
      </w:pPr>
    </w:p>
    <w:p w14:paraId="2D183FA7" w14:textId="6FEEF40F" w:rsidR="00CD429A" w:rsidRPr="00EA3628" w:rsidRDefault="00CD429A" w:rsidP="00E95B93">
      <w:pPr>
        <w:keepNext/>
        <w:widowControl w:val="0"/>
        <w:tabs>
          <w:tab w:val="clear" w:pos="567"/>
        </w:tabs>
        <w:spacing w:line="240" w:lineRule="auto"/>
        <w:outlineLvl w:val="0"/>
        <w:rPr>
          <w:szCs w:val="22"/>
          <w:u w:val="single"/>
        </w:rPr>
      </w:pPr>
      <w:r w:rsidRPr="00EA3628">
        <w:rPr>
          <w:u w:val="single"/>
        </w:rPr>
        <w:t>Lihaksiin liittyvät hait</w:t>
      </w:r>
      <w:r w:rsidR="00E5301C">
        <w:rPr>
          <w:u w:val="single"/>
        </w:rPr>
        <w:t>tavaikutukset</w:t>
      </w:r>
      <w:bookmarkStart w:id="2" w:name="_1310029Muscle_related_events"/>
      <w:bookmarkEnd w:id="2"/>
    </w:p>
    <w:p w14:paraId="164EB5F3" w14:textId="77777777" w:rsidR="00CD429A" w:rsidRPr="00EA3628" w:rsidRDefault="00CD429A" w:rsidP="006E6ABB">
      <w:pPr>
        <w:keepNext/>
        <w:widowControl w:val="0"/>
        <w:tabs>
          <w:tab w:val="clear" w:pos="567"/>
        </w:tabs>
        <w:spacing w:line="240" w:lineRule="auto"/>
      </w:pPr>
    </w:p>
    <w:p w14:paraId="64A6DB4E" w14:textId="77777777" w:rsidR="00CD429A" w:rsidRPr="00EA3628" w:rsidRDefault="00CD429A" w:rsidP="006E6ABB">
      <w:pPr>
        <w:widowControl w:val="0"/>
        <w:tabs>
          <w:tab w:val="clear" w:pos="567"/>
        </w:tabs>
        <w:spacing w:line="240" w:lineRule="auto"/>
      </w:pPr>
      <w:r w:rsidRPr="00EA3628">
        <w:t>Vaiheen</w:t>
      </w:r>
      <w:r w:rsidR="001E0EB8">
        <w:t> </w:t>
      </w:r>
      <w:r w:rsidRPr="00EA3628">
        <w:t>II avaintutkimuksessa havaittiin lihas</w:t>
      </w:r>
      <w:r w:rsidR="00621E8E">
        <w:t>kouristuksia</w:t>
      </w:r>
      <w:r w:rsidRPr="00EA3628">
        <w:t>, myalgiaa, myopatiaa ja CK-arvon kohoamista. Valtaosalla potilaista, jotka saivat Odomzoa 200 mg vuorokaudessa ja joilla ilmeni vähintään asteen 2 CK-arvon kohoamista, esiintyi lihasoireita ennen CK-arvon kohoamista. Useimmilla potilailla lihasoireet ja CK-arvojen kohoaminen lievittyivät asianmukaisella hoidolla.</w:t>
      </w:r>
    </w:p>
    <w:p w14:paraId="703829BB" w14:textId="77777777" w:rsidR="00CD429A" w:rsidRPr="00EA3628" w:rsidRDefault="00CD429A" w:rsidP="006E6ABB">
      <w:pPr>
        <w:widowControl w:val="0"/>
        <w:tabs>
          <w:tab w:val="clear" w:pos="567"/>
        </w:tabs>
        <w:spacing w:line="240" w:lineRule="auto"/>
      </w:pPr>
    </w:p>
    <w:p w14:paraId="35A5E870" w14:textId="4593E5AA" w:rsidR="00CD429A" w:rsidRPr="00EA3628" w:rsidRDefault="00CD429A" w:rsidP="006E6ABB">
      <w:pPr>
        <w:widowControl w:val="0"/>
        <w:tabs>
          <w:tab w:val="clear" w:pos="567"/>
        </w:tabs>
        <w:spacing w:line="240" w:lineRule="auto"/>
      </w:pPr>
      <w:r w:rsidRPr="00EA3628">
        <w:t>Kaikille Odomzo-hoidon aloittaville potilaille on kerrottava lihaksiin liittyvien hait</w:t>
      </w:r>
      <w:r w:rsidR="00E5301C">
        <w:t>tavaikutusten</w:t>
      </w:r>
      <w:r w:rsidRPr="00EA3628">
        <w:t xml:space="preserve"> riskistä</w:t>
      </w:r>
      <w:r w:rsidR="00621E8E">
        <w:t xml:space="preserve"> mukaan lukien rabdomyolyysin mahdollisuus</w:t>
      </w:r>
      <w:r w:rsidRPr="00EA3628">
        <w:t>. Heitä on neuvottava ilmoittamaan viipymättä mistä tahansa Odomzo-hoidon aikana esiintyvästä selittämättömästä lihaskivusta, -arkuudesta tai -heikkoudesta tai jos oireet jatkuvat hoidon päätyttyä.</w:t>
      </w:r>
    </w:p>
    <w:p w14:paraId="38D2F41E" w14:textId="77777777" w:rsidR="00CD429A" w:rsidRPr="00EA3628" w:rsidRDefault="00CD429A" w:rsidP="006E6ABB">
      <w:pPr>
        <w:widowControl w:val="0"/>
        <w:tabs>
          <w:tab w:val="clear" w:pos="567"/>
        </w:tabs>
        <w:spacing w:line="240" w:lineRule="auto"/>
      </w:pPr>
    </w:p>
    <w:p w14:paraId="0FEBFE2A" w14:textId="77777777" w:rsidR="00CD429A" w:rsidRPr="00EA3628" w:rsidRDefault="00CD429A" w:rsidP="006E6ABB">
      <w:pPr>
        <w:widowControl w:val="0"/>
        <w:tabs>
          <w:tab w:val="clear" w:pos="567"/>
        </w:tabs>
        <w:spacing w:line="240" w:lineRule="auto"/>
      </w:pPr>
      <w:r w:rsidRPr="00EA3628">
        <w:t>CK-arvo on tutkittava ennen hoidon aloittamista ja sen jälkeen kliinisen tarpeen mukaan, esimerkiksi jos lihaksiin liittyviä oireita ilmoitetaan. Jos kliinisesti huomattavaa CK-arvon kohoamista havaitaan, munuaistoiminta on määritettävä (ks. kohta 4.2).</w:t>
      </w:r>
    </w:p>
    <w:p w14:paraId="6B824DDF" w14:textId="77777777" w:rsidR="00CD429A" w:rsidRPr="00EA3628" w:rsidRDefault="00CD429A" w:rsidP="006E6ABB">
      <w:pPr>
        <w:widowControl w:val="0"/>
        <w:tabs>
          <w:tab w:val="clear" w:pos="567"/>
        </w:tabs>
        <w:spacing w:line="240" w:lineRule="auto"/>
      </w:pPr>
    </w:p>
    <w:p w14:paraId="00F26232" w14:textId="77777777" w:rsidR="00CD429A" w:rsidRPr="00EA3628" w:rsidRDefault="00CD429A" w:rsidP="006E6ABB">
      <w:pPr>
        <w:widowControl w:val="0"/>
        <w:tabs>
          <w:tab w:val="clear" w:pos="567"/>
        </w:tabs>
        <w:spacing w:line="240" w:lineRule="auto"/>
      </w:pPr>
      <w:r w:rsidRPr="00EA3628">
        <w:t>Annoksen muut</w:t>
      </w:r>
      <w:r w:rsidR="00EA3628">
        <w:t>tamista ja hoidon keskeyttämistä</w:t>
      </w:r>
      <w:r w:rsidRPr="00EA3628">
        <w:t xml:space="preserve"> koskevia suosituksia on noudatettava (ks. kohta 4.2). Jos suuriasteista CK-arvon kohoamista ilmenee, elintoimintoja tukevaa hoitoa </w:t>
      </w:r>
      <w:r w:rsidR="00621E8E">
        <w:t>mukaan</w:t>
      </w:r>
      <w:r w:rsidR="0020566E">
        <w:t xml:space="preserve"> </w:t>
      </w:r>
      <w:r w:rsidR="00621E8E">
        <w:t>lukien</w:t>
      </w:r>
      <w:r w:rsidRPr="00EA3628">
        <w:t xml:space="preserve"> riittävää nesteytystä on harkittava paikallisten hoitokäytäntöstandardien ja hoitosuositusten mukaisesti.</w:t>
      </w:r>
    </w:p>
    <w:p w14:paraId="6DADC724" w14:textId="77777777" w:rsidR="00CD429A" w:rsidRPr="00EA3628" w:rsidRDefault="00CD429A" w:rsidP="006E6ABB">
      <w:pPr>
        <w:widowControl w:val="0"/>
        <w:tabs>
          <w:tab w:val="clear" w:pos="567"/>
        </w:tabs>
        <w:spacing w:line="240" w:lineRule="auto"/>
      </w:pPr>
    </w:p>
    <w:p w14:paraId="3EBDAC03" w14:textId="77777777" w:rsidR="00CD429A" w:rsidRPr="00EA3628" w:rsidRDefault="00CD429A" w:rsidP="006E6ABB">
      <w:pPr>
        <w:widowControl w:val="0"/>
        <w:tabs>
          <w:tab w:val="clear" w:pos="567"/>
        </w:tabs>
        <w:spacing w:line="240" w:lineRule="auto"/>
      </w:pPr>
      <w:r w:rsidRPr="00EA3628">
        <w:t>Potilaita on seurattava tarkasti lihaksiin liittyvien oireiden varalta, jos Odomzoa käytetään yhdessä tiettyjen lääkevalmisteiden kanssa, jotka saattavat suurentaa mahdollista lihastoksisuuden riskiä (esim. CYP3A4:n estäjät, klorokiini, hydroksiklorokiini, fibraattijohdokset, penisillamiini, tsidovudiini, niasiini ja HMG</w:t>
      </w:r>
      <w:r w:rsidRPr="00EA3628">
        <w:noBreakHyphen/>
        <w:t>CoA-reduktaasin estäjät) (ks. kohta 4.5).</w:t>
      </w:r>
    </w:p>
    <w:p w14:paraId="0D7CBEBE" w14:textId="77777777" w:rsidR="00CD429A" w:rsidRPr="00EA3628" w:rsidRDefault="00CD429A" w:rsidP="006E6ABB">
      <w:pPr>
        <w:widowControl w:val="0"/>
        <w:tabs>
          <w:tab w:val="clear" w:pos="567"/>
        </w:tabs>
        <w:spacing w:line="240" w:lineRule="auto"/>
      </w:pPr>
    </w:p>
    <w:p w14:paraId="05AE35BA" w14:textId="77777777" w:rsidR="00CD429A" w:rsidRPr="00EA3628" w:rsidRDefault="00CD429A" w:rsidP="006E6ABB">
      <w:pPr>
        <w:widowControl w:val="0"/>
        <w:tabs>
          <w:tab w:val="clear" w:pos="567"/>
        </w:tabs>
        <w:spacing w:line="240" w:lineRule="auto"/>
      </w:pPr>
      <w:r w:rsidRPr="00EA3628">
        <w:t>Jos potilaalla on hermo-lihassairaus (esim. tulehduksellinen myopatia, lihasdystrofia, amyotrofinen lateraaliskleroosi, spinaalinen lihasatrofia), häntä on seurattava huolellisesti suurentuneen lihastoksisuuden riskin takia.</w:t>
      </w:r>
    </w:p>
    <w:p w14:paraId="074FC49D" w14:textId="77777777" w:rsidR="00CD429A" w:rsidRPr="006E6ABB" w:rsidRDefault="00CD429A" w:rsidP="006E6ABB">
      <w:pPr>
        <w:widowControl w:val="0"/>
        <w:tabs>
          <w:tab w:val="clear" w:pos="567"/>
        </w:tabs>
        <w:spacing w:line="240" w:lineRule="auto"/>
        <w:rPr>
          <w:szCs w:val="22"/>
        </w:rPr>
      </w:pPr>
      <w:bookmarkStart w:id="3" w:name="_Toc259706915"/>
      <w:bookmarkStart w:id="4" w:name="_Toc259707086"/>
      <w:bookmarkStart w:id="5" w:name="_Toc259707149"/>
      <w:bookmarkStart w:id="6" w:name="_Toc259713090"/>
    </w:p>
    <w:p w14:paraId="1A367CAD" w14:textId="77777777" w:rsidR="00CD429A" w:rsidRPr="00EA3628" w:rsidRDefault="00CD429A" w:rsidP="00E95B93">
      <w:pPr>
        <w:keepNext/>
        <w:widowControl w:val="0"/>
        <w:tabs>
          <w:tab w:val="clear" w:pos="567"/>
        </w:tabs>
        <w:spacing w:line="240" w:lineRule="auto"/>
        <w:outlineLvl w:val="0"/>
        <w:rPr>
          <w:u w:val="single"/>
        </w:rPr>
      </w:pPr>
      <w:r w:rsidRPr="00EA3628">
        <w:rPr>
          <w:u w:val="single"/>
        </w:rPr>
        <w:t>Alkio- ja sikiökuolemat ja vaikeat kehityshäiriöt</w:t>
      </w:r>
    </w:p>
    <w:p w14:paraId="3759B0D2" w14:textId="77777777" w:rsidR="00CD429A" w:rsidRPr="00EA3628" w:rsidRDefault="00CD429A" w:rsidP="006E6ABB">
      <w:pPr>
        <w:keepNext/>
        <w:widowControl w:val="0"/>
        <w:tabs>
          <w:tab w:val="clear" w:pos="567"/>
        </w:tabs>
        <w:spacing w:line="240" w:lineRule="auto"/>
      </w:pPr>
    </w:p>
    <w:p w14:paraId="06E13612" w14:textId="77777777" w:rsidR="00CD429A" w:rsidRPr="00EA3628" w:rsidRDefault="00CD429A" w:rsidP="006E6ABB">
      <w:pPr>
        <w:widowControl w:val="0"/>
        <w:tabs>
          <w:tab w:val="clear" w:pos="567"/>
        </w:tabs>
        <w:spacing w:line="240" w:lineRule="auto"/>
      </w:pPr>
      <w:r w:rsidRPr="00EA3628">
        <w:t>Odomzon anto raskauden aikana voi aiheuttaa alkio- tai sikiökuoleman tai vaikean kehityshäiriön. Eläinkokeissa sonidegibin on osoitettu olevan vaikutusmekanismin perusteella teratogeeninen ja sikiötoksinen. Odomzoa käyttävät naiset eivät saa olla raskaana eivätkä tulla raskaaksi hoidon aikana eivätkä 20 kuukauteen hoidon päätyttyä.</w:t>
      </w:r>
    </w:p>
    <w:p w14:paraId="08E3F27C" w14:textId="77777777" w:rsidR="00CD429A" w:rsidRPr="00EA3628" w:rsidRDefault="00CD429A" w:rsidP="006E6ABB">
      <w:pPr>
        <w:widowControl w:val="0"/>
        <w:tabs>
          <w:tab w:val="clear" w:pos="567"/>
        </w:tabs>
        <w:spacing w:line="240" w:lineRule="auto"/>
      </w:pPr>
    </w:p>
    <w:p w14:paraId="2BDA3D64" w14:textId="77777777" w:rsidR="00CD429A" w:rsidRPr="00AC0F1C" w:rsidRDefault="00CD429A" w:rsidP="00E95B93">
      <w:pPr>
        <w:pStyle w:val="Default"/>
        <w:keepNext/>
        <w:widowControl w:val="0"/>
        <w:outlineLvl w:val="0"/>
        <w:rPr>
          <w:sz w:val="22"/>
          <w:szCs w:val="22"/>
          <w:u w:val="single"/>
        </w:rPr>
      </w:pPr>
      <w:r w:rsidRPr="00AC0F1C">
        <w:rPr>
          <w:sz w:val="22"/>
          <w:u w:val="single"/>
        </w:rPr>
        <w:t xml:space="preserve">Kriteerit, joilla määritellään </w:t>
      </w:r>
      <w:r w:rsidR="000704BA" w:rsidRPr="00AC0F1C">
        <w:rPr>
          <w:sz w:val="22"/>
          <w:u w:val="single"/>
        </w:rPr>
        <w:t>nainen</w:t>
      </w:r>
      <w:r w:rsidR="00336DD8" w:rsidRPr="00AC0F1C">
        <w:rPr>
          <w:sz w:val="22"/>
          <w:u w:val="single"/>
        </w:rPr>
        <w:t>, joka voi tulla raskaaksi</w:t>
      </w:r>
    </w:p>
    <w:p w14:paraId="6E71DD99" w14:textId="77777777" w:rsidR="00CD429A" w:rsidRPr="00AC0F1C" w:rsidRDefault="00CD429A" w:rsidP="006E6ABB">
      <w:pPr>
        <w:pStyle w:val="Default"/>
        <w:keepNext/>
        <w:widowControl w:val="0"/>
        <w:rPr>
          <w:sz w:val="22"/>
          <w:szCs w:val="22"/>
        </w:rPr>
      </w:pPr>
    </w:p>
    <w:p w14:paraId="214F203C" w14:textId="77777777" w:rsidR="00CD429A" w:rsidRPr="00AC0F1C" w:rsidRDefault="00336DD8" w:rsidP="006E6ABB">
      <w:pPr>
        <w:pStyle w:val="Default"/>
        <w:keepNext/>
        <w:widowControl w:val="0"/>
        <w:rPr>
          <w:sz w:val="22"/>
          <w:szCs w:val="22"/>
        </w:rPr>
      </w:pPr>
      <w:r w:rsidRPr="00AC0F1C">
        <w:rPr>
          <w:sz w:val="22"/>
        </w:rPr>
        <w:t>Naisella, joka voi tulla raskaaksi</w:t>
      </w:r>
      <w:r w:rsidR="00CD429A" w:rsidRPr="00AC0F1C">
        <w:rPr>
          <w:sz w:val="22"/>
        </w:rPr>
        <w:t>, tarkoitetaan Odomzo-valmisteen raskaudenehkäisyohjelmassa sukukypsää naista, joka täyttää seuraavat ehdot:</w:t>
      </w:r>
    </w:p>
    <w:p w14:paraId="739455C4" w14:textId="77777777" w:rsidR="00CD429A" w:rsidRPr="00AC0F1C" w:rsidRDefault="00CD429A" w:rsidP="006E6ABB">
      <w:pPr>
        <w:pStyle w:val="Default"/>
        <w:widowControl w:val="0"/>
        <w:numPr>
          <w:ilvl w:val="0"/>
          <w:numId w:val="24"/>
        </w:numPr>
        <w:ind w:left="567" w:hanging="567"/>
        <w:rPr>
          <w:sz w:val="22"/>
          <w:szCs w:val="22"/>
        </w:rPr>
      </w:pPr>
      <w:r w:rsidRPr="00AC0F1C">
        <w:rPr>
          <w:sz w:val="22"/>
        </w:rPr>
        <w:t>kuukautiset milloin tahansa edeltävän yhtäjaksoisen 12 kuukauden jakson aikana</w:t>
      </w:r>
    </w:p>
    <w:p w14:paraId="1CAB3458" w14:textId="77777777" w:rsidR="00CD429A" w:rsidRPr="00AC0F1C" w:rsidRDefault="00CD429A" w:rsidP="006E6ABB">
      <w:pPr>
        <w:pStyle w:val="Default"/>
        <w:widowControl w:val="0"/>
        <w:numPr>
          <w:ilvl w:val="0"/>
          <w:numId w:val="24"/>
        </w:numPr>
        <w:ind w:left="567" w:hanging="567"/>
        <w:rPr>
          <w:sz w:val="22"/>
          <w:szCs w:val="22"/>
        </w:rPr>
      </w:pPr>
      <w:r w:rsidRPr="00AC0F1C">
        <w:rPr>
          <w:sz w:val="22"/>
        </w:rPr>
        <w:t>anamneesissa ei kohdunpoistoa, molempien munasarjojen poistoa eikä lääkärin vahvistamaa pysyvää ennenaikaista munasarjatoiminnan lakkaamista</w:t>
      </w:r>
    </w:p>
    <w:p w14:paraId="6F03DC6C" w14:textId="77777777" w:rsidR="00CD429A" w:rsidRPr="00AC0F1C" w:rsidRDefault="00CD429A" w:rsidP="006E6ABB">
      <w:pPr>
        <w:pStyle w:val="Default"/>
        <w:widowControl w:val="0"/>
        <w:numPr>
          <w:ilvl w:val="0"/>
          <w:numId w:val="24"/>
        </w:numPr>
        <w:ind w:left="567" w:hanging="567"/>
        <w:rPr>
          <w:sz w:val="22"/>
          <w:szCs w:val="22"/>
        </w:rPr>
      </w:pPr>
      <w:r w:rsidRPr="00AC0F1C">
        <w:rPr>
          <w:sz w:val="22"/>
        </w:rPr>
        <w:t>ei XY-genotyyppiä, Turnerin oireyhtymää eikä kohdun ageneesiä</w:t>
      </w:r>
    </w:p>
    <w:p w14:paraId="022C0DE1" w14:textId="77777777" w:rsidR="00CD429A" w:rsidRPr="00AC0F1C" w:rsidRDefault="00CD429A" w:rsidP="006E6ABB">
      <w:pPr>
        <w:pStyle w:val="Default"/>
        <w:widowControl w:val="0"/>
        <w:numPr>
          <w:ilvl w:val="0"/>
          <w:numId w:val="24"/>
        </w:numPr>
        <w:ind w:left="567" w:hanging="567"/>
        <w:rPr>
          <w:sz w:val="22"/>
          <w:szCs w:val="22"/>
        </w:rPr>
      </w:pPr>
      <w:r w:rsidRPr="00AC0F1C">
        <w:rPr>
          <w:sz w:val="22"/>
        </w:rPr>
        <w:t>syöpähoitojen jälkeinen amenorrea</w:t>
      </w:r>
      <w:r w:rsidR="005A64B0" w:rsidRPr="00AC0F1C">
        <w:rPr>
          <w:sz w:val="22"/>
        </w:rPr>
        <w:t>, Odomzo-hoito mukaan lukien</w:t>
      </w:r>
      <w:r w:rsidRPr="00AC0F1C">
        <w:rPr>
          <w:sz w:val="22"/>
        </w:rPr>
        <w:t>.</w:t>
      </w:r>
    </w:p>
    <w:p w14:paraId="6F1D20EA" w14:textId="77777777" w:rsidR="00CD429A" w:rsidRPr="00AC0F1C" w:rsidRDefault="00CD429A" w:rsidP="006E6ABB">
      <w:pPr>
        <w:widowControl w:val="0"/>
        <w:tabs>
          <w:tab w:val="clear" w:pos="567"/>
        </w:tabs>
        <w:spacing w:line="240" w:lineRule="auto"/>
      </w:pPr>
    </w:p>
    <w:p w14:paraId="4B84A958" w14:textId="77777777" w:rsidR="00CD429A" w:rsidRPr="00AC0F1C" w:rsidRDefault="00CD429A" w:rsidP="00E95B93">
      <w:pPr>
        <w:pStyle w:val="Default"/>
        <w:keepNext/>
        <w:widowControl w:val="0"/>
        <w:outlineLvl w:val="0"/>
        <w:rPr>
          <w:sz w:val="22"/>
          <w:szCs w:val="22"/>
          <w:u w:val="single"/>
        </w:rPr>
      </w:pPr>
      <w:r w:rsidRPr="00AC0F1C">
        <w:rPr>
          <w:sz w:val="22"/>
          <w:u w:val="single"/>
        </w:rPr>
        <w:t>Neuvonta</w:t>
      </w:r>
    </w:p>
    <w:p w14:paraId="3B617AF2" w14:textId="77777777" w:rsidR="00CD429A" w:rsidRPr="00AC0F1C" w:rsidRDefault="00CD429A" w:rsidP="006E6ABB">
      <w:pPr>
        <w:pStyle w:val="Default"/>
        <w:keepNext/>
        <w:widowControl w:val="0"/>
        <w:rPr>
          <w:sz w:val="22"/>
          <w:szCs w:val="22"/>
        </w:rPr>
      </w:pPr>
    </w:p>
    <w:p w14:paraId="25B677EC" w14:textId="77777777" w:rsidR="00CD429A" w:rsidRPr="00AC0F1C" w:rsidRDefault="00336DD8" w:rsidP="00E95B93">
      <w:pPr>
        <w:pStyle w:val="Default"/>
        <w:keepNext/>
        <w:widowControl w:val="0"/>
        <w:outlineLvl w:val="0"/>
        <w:rPr>
          <w:sz w:val="22"/>
          <w:szCs w:val="22"/>
          <w:u w:val="single"/>
        </w:rPr>
      </w:pPr>
      <w:r w:rsidRPr="00AC0F1C">
        <w:rPr>
          <w:i/>
          <w:sz w:val="22"/>
          <w:u w:val="single"/>
        </w:rPr>
        <w:t>Nainen, joka voi tulla raskaaksi</w:t>
      </w:r>
    </w:p>
    <w:p w14:paraId="642362B0" w14:textId="77777777" w:rsidR="00CD429A" w:rsidRPr="00AC0F1C" w:rsidRDefault="005A64B0" w:rsidP="006E6ABB">
      <w:pPr>
        <w:pStyle w:val="Default"/>
        <w:keepNext/>
        <w:widowControl w:val="0"/>
        <w:rPr>
          <w:sz w:val="22"/>
          <w:szCs w:val="22"/>
        </w:rPr>
      </w:pPr>
      <w:r w:rsidRPr="00AC0F1C">
        <w:rPr>
          <w:sz w:val="22"/>
        </w:rPr>
        <w:t>Odomzo on vasta-aiheinen naisille, jotka</w:t>
      </w:r>
      <w:r w:rsidR="00336DD8" w:rsidRPr="00AC0F1C">
        <w:rPr>
          <w:sz w:val="22"/>
        </w:rPr>
        <w:t xml:space="preserve"> voivat tulla raskaaksi</w:t>
      </w:r>
      <w:r w:rsidRPr="00AC0F1C">
        <w:rPr>
          <w:sz w:val="22"/>
        </w:rPr>
        <w:t xml:space="preserve"> eivät</w:t>
      </w:r>
      <w:r w:rsidR="00336DD8" w:rsidRPr="00AC0F1C">
        <w:rPr>
          <w:sz w:val="22"/>
        </w:rPr>
        <w:t>kä</w:t>
      </w:r>
      <w:r w:rsidRPr="00AC0F1C">
        <w:rPr>
          <w:sz w:val="22"/>
        </w:rPr>
        <w:t xml:space="preserve"> noudata Odomzon raskaudenehkäisyohjelmaa.</w:t>
      </w:r>
      <w:r w:rsidR="00EC4370" w:rsidRPr="00AC0F1C">
        <w:rPr>
          <w:sz w:val="22"/>
        </w:rPr>
        <w:t xml:space="preserve"> </w:t>
      </w:r>
      <w:r w:rsidR="00336DD8" w:rsidRPr="00AC0F1C">
        <w:rPr>
          <w:sz w:val="22"/>
        </w:rPr>
        <w:t>Naisten, jotka voivat tulla raskaaksi,</w:t>
      </w:r>
      <w:r w:rsidR="00CD429A" w:rsidRPr="00AC0F1C">
        <w:rPr>
          <w:sz w:val="22"/>
        </w:rPr>
        <w:t xml:space="preserve"> on ymmärrettävä seuraavat seikat:</w:t>
      </w:r>
    </w:p>
    <w:p w14:paraId="3C8DDE7E" w14:textId="77777777" w:rsidR="00CD429A" w:rsidRPr="00AC0F1C" w:rsidRDefault="00CD429A" w:rsidP="006E6ABB">
      <w:pPr>
        <w:pStyle w:val="Default"/>
        <w:widowControl w:val="0"/>
        <w:numPr>
          <w:ilvl w:val="0"/>
          <w:numId w:val="25"/>
        </w:numPr>
        <w:ind w:left="567" w:hanging="567"/>
        <w:rPr>
          <w:sz w:val="22"/>
          <w:szCs w:val="22"/>
        </w:rPr>
      </w:pPr>
      <w:r w:rsidRPr="00AC0F1C">
        <w:rPr>
          <w:sz w:val="22"/>
        </w:rPr>
        <w:t>Odomzo aiheuttaa sikiölle teratogeenisen riskin.</w:t>
      </w:r>
    </w:p>
    <w:p w14:paraId="299D5879" w14:textId="77777777" w:rsidR="00CD429A" w:rsidRPr="00EA3628" w:rsidRDefault="00CD429A" w:rsidP="006E6ABB">
      <w:pPr>
        <w:pStyle w:val="Default"/>
        <w:widowControl w:val="0"/>
        <w:numPr>
          <w:ilvl w:val="0"/>
          <w:numId w:val="25"/>
        </w:numPr>
        <w:ind w:left="567" w:hanging="567"/>
        <w:rPr>
          <w:sz w:val="22"/>
          <w:szCs w:val="22"/>
        </w:rPr>
      </w:pPr>
      <w:r w:rsidRPr="00EA3628">
        <w:rPr>
          <w:sz w:val="22"/>
        </w:rPr>
        <w:t xml:space="preserve">Odomzoa ei saa ottaa, jos </w:t>
      </w:r>
      <w:r w:rsidR="00621E8E">
        <w:rPr>
          <w:sz w:val="22"/>
        </w:rPr>
        <w:t>hän</w:t>
      </w:r>
      <w:r w:rsidR="00621E8E" w:rsidRPr="00EA3628">
        <w:rPr>
          <w:sz w:val="22"/>
        </w:rPr>
        <w:t xml:space="preserve"> </w:t>
      </w:r>
      <w:r w:rsidRPr="00EA3628">
        <w:rPr>
          <w:sz w:val="22"/>
        </w:rPr>
        <w:t>on raskaana tai suunnittelee raskautta.</w:t>
      </w:r>
    </w:p>
    <w:p w14:paraId="1457E57D" w14:textId="77777777" w:rsidR="00CD429A" w:rsidRPr="00EA3628" w:rsidRDefault="00CD429A" w:rsidP="006E6ABB">
      <w:pPr>
        <w:pStyle w:val="Default"/>
        <w:widowControl w:val="0"/>
        <w:numPr>
          <w:ilvl w:val="0"/>
          <w:numId w:val="25"/>
        </w:numPr>
        <w:ind w:left="567" w:hanging="567"/>
        <w:rPr>
          <w:sz w:val="22"/>
          <w:szCs w:val="22"/>
        </w:rPr>
      </w:pPr>
      <w:r w:rsidRPr="00EA3628">
        <w:rPr>
          <w:sz w:val="22"/>
        </w:rPr>
        <w:t>Terveydenhuoltohenkilöstön tekemästä raskaustestistä on saatava negatiivinen tulos Odomzo-hoidon aloittamista edeltävien 7 vuorokauden aikana.</w:t>
      </w:r>
    </w:p>
    <w:p w14:paraId="0B0BA37C" w14:textId="77777777" w:rsidR="00CD429A" w:rsidRPr="00EA3628" w:rsidRDefault="00CD429A" w:rsidP="006E6ABB">
      <w:pPr>
        <w:pStyle w:val="Default"/>
        <w:widowControl w:val="0"/>
        <w:numPr>
          <w:ilvl w:val="0"/>
          <w:numId w:val="25"/>
        </w:numPr>
        <w:ind w:left="567" w:hanging="567"/>
        <w:rPr>
          <w:sz w:val="22"/>
          <w:szCs w:val="22"/>
        </w:rPr>
      </w:pPr>
      <w:r w:rsidRPr="00EA3628">
        <w:rPr>
          <w:sz w:val="22"/>
        </w:rPr>
        <w:t>Raskaustestistä on saatava negatiivinen tulos joka kuukausi hoidon aikana siinäkin tapauksessa, että kuukautiset ovat jääneet pois.</w:t>
      </w:r>
    </w:p>
    <w:p w14:paraId="588B92EE" w14:textId="77777777" w:rsidR="00CD429A" w:rsidRPr="00EA3628" w:rsidRDefault="00621E8E" w:rsidP="006E6ABB">
      <w:pPr>
        <w:pStyle w:val="Default"/>
        <w:widowControl w:val="0"/>
        <w:numPr>
          <w:ilvl w:val="0"/>
          <w:numId w:val="25"/>
        </w:numPr>
        <w:ind w:left="567" w:hanging="567"/>
        <w:rPr>
          <w:sz w:val="22"/>
          <w:szCs w:val="22"/>
        </w:rPr>
      </w:pPr>
      <w:r>
        <w:rPr>
          <w:sz w:val="22"/>
        </w:rPr>
        <w:t>Hän</w:t>
      </w:r>
      <w:r w:rsidRPr="00EA3628">
        <w:rPr>
          <w:sz w:val="22"/>
        </w:rPr>
        <w:t xml:space="preserve"> </w:t>
      </w:r>
      <w:r w:rsidR="00CD429A" w:rsidRPr="00EA3628">
        <w:rPr>
          <w:sz w:val="22"/>
        </w:rPr>
        <w:t>ei saa tulla raskaaksi Odomzon käytön aikana eikä 20 kuukauden kuluessa viimeisestä annoksesta.</w:t>
      </w:r>
    </w:p>
    <w:p w14:paraId="7D9087DA" w14:textId="77777777" w:rsidR="00CD429A" w:rsidRPr="00EA3628" w:rsidRDefault="00621E8E" w:rsidP="006E6ABB">
      <w:pPr>
        <w:pStyle w:val="Default"/>
        <w:widowControl w:val="0"/>
        <w:numPr>
          <w:ilvl w:val="0"/>
          <w:numId w:val="25"/>
        </w:numPr>
        <w:ind w:left="567" w:hanging="567"/>
        <w:rPr>
          <w:sz w:val="22"/>
          <w:szCs w:val="22"/>
        </w:rPr>
      </w:pPr>
      <w:r>
        <w:rPr>
          <w:sz w:val="22"/>
        </w:rPr>
        <w:t>Hänen</w:t>
      </w:r>
      <w:r w:rsidRPr="00EA3628">
        <w:rPr>
          <w:sz w:val="22"/>
        </w:rPr>
        <w:t xml:space="preserve"> </w:t>
      </w:r>
      <w:r w:rsidR="00CD429A" w:rsidRPr="00EA3628">
        <w:rPr>
          <w:sz w:val="22"/>
        </w:rPr>
        <w:t>on pystyttävä noudattamaan tehokasta ehkäisyä koskevia ohjeita.</w:t>
      </w:r>
    </w:p>
    <w:p w14:paraId="2CB8BCC5" w14:textId="77777777" w:rsidR="00CD429A" w:rsidRPr="00EA3628" w:rsidRDefault="00621E8E" w:rsidP="006E6ABB">
      <w:pPr>
        <w:pStyle w:val="Default"/>
        <w:widowControl w:val="0"/>
        <w:numPr>
          <w:ilvl w:val="0"/>
          <w:numId w:val="25"/>
        </w:numPr>
        <w:ind w:left="567" w:hanging="567"/>
        <w:rPr>
          <w:sz w:val="22"/>
          <w:szCs w:val="22"/>
        </w:rPr>
      </w:pPr>
      <w:r>
        <w:rPr>
          <w:sz w:val="22"/>
        </w:rPr>
        <w:t>Hänen</w:t>
      </w:r>
      <w:r w:rsidRPr="00EA3628">
        <w:rPr>
          <w:sz w:val="22"/>
        </w:rPr>
        <w:t xml:space="preserve"> </w:t>
      </w:r>
      <w:r w:rsidR="00CD429A" w:rsidRPr="00EA3628">
        <w:rPr>
          <w:sz w:val="22"/>
        </w:rPr>
        <w:t>on käytettävä kahta suositeltavaa ehkäisymenetelmää (ks. kohta ”Raskauden ehkäisy” jäljempänä ja kohta 4.6) Odomzo-hoidon aikana, ellei hän sitoudu pidättäytymään yhdynnöistä (selibaatti).</w:t>
      </w:r>
    </w:p>
    <w:p w14:paraId="462E8DBC" w14:textId="77777777" w:rsidR="00CD429A" w:rsidRPr="00EA3628" w:rsidRDefault="00621E8E" w:rsidP="006E6ABB">
      <w:pPr>
        <w:pStyle w:val="Default"/>
        <w:keepNext/>
        <w:widowControl w:val="0"/>
        <w:numPr>
          <w:ilvl w:val="0"/>
          <w:numId w:val="25"/>
        </w:numPr>
        <w:ind w:left="567" w:hanging="567"/>
        <w:rPr>
          <w:sz w:val="22"/>
          <w:szCs w:val="22"/>
        </w:rPr>
      </w:pPr>
      <w:r>
        <w:rPr>
          <w:sz w:val="22"/>
        </w:rPr>
        <w:t>Hänen</w:t>
      </w:r>
      <w:r w:rsidRPr="00EA3628">
        <w:rPr>
          <w:sz w:val="22"/>
        </w:rPr>
        <w:t xml:space="preserve"> </w:t>
      </w:r>
      <w:r w:rsidR="00CD429A" w:rsidRPr="00EA3628">
        <w:rPr>
          <w:sz w:val="22"/>
        </w:rPr>
        <w:t>on kerrottava terveydenhuoltohenkilöstölle, jos jokin seuraavista ilmenee hoidon aikana tai 20 kuukauden kuluessa viimeisen annoksen jälkeen:</w:t>
      </w:r>
    </w:p>
    <w:p w14:paraId="030039AC" w14:textId="77777777" w:rsidR="00CD429A" w:rsidRPr="00EA3628" w:rsidRDefault="00621E8E" w:rsidP="006E6ABB">
      <w:pPr>
        <w:widowControl w:val="0"/>
        <w:numPr>
          <w:ilvl w:val="1"/>
          <w:numId w:val="25"/>
        </w:numPr>
        <w:tabs>
          <w:tab w:val="clear" w:pos="567"/>
        </w:tabs>
        <w:autoSpaceDE w:val="0"/>
        <w:autoSpaceDN w:val="0"/>
        <w:adjustRightInd w:val="0"/>
        <w:spacing w:line="240" w:lineRule="auto"/>
        <w:ind w:left="1134" w:hanging="567"/>
        <w:rPr>
          <w:rFonts w:eastAsia="Times New Roman Bold"/>
          <w:szCs w:val="22"/>
        </w:rPr>
      </w:pPr>
      <w:r>
        <w:t>hän</w:t>
      </w:r>
      <w:r w:rsidRPr="00EA3628">
        <w:t xml:space="preserve"> </w:t>
      </w:r>
      <w:r w:rsidR="00CD429A" w:rsidRPr="00EA3628">
        <w:t>tulee raskaaksi tai epäilee jostain syystä olevansa raskaana.</w:t>
      </w:r>
    </w:p>
    <w:p w14:paraId="3AB11CD4" w14:textId="77777777" w:rsidR="00CD429A" w:rsidRPr="00EA3628" w:rsidRDefault="00CD429A" w:rsidP="006E6ABB">
      <w:pPr>
        <w:widowControl w:val="0"/>
        <w:numPr>
          <w:ilvl w:val="1"/>
          <w:numId w:val="25"/>
        </w:numPr>
        <w:tabs>
          <w:tab w:val="clear" w:pos="567"/>
        </w:tabs>
        <w:autoSpaceDE w:val="0"/>
        <w:autoSpaceDN w:val="0"/>
        <w:adjustRightInd w:val="0"/>
        <w:spacing w:line="240" w:lineRule="auto"/>
        <w:ind w:left="1134" w:hanging="567"/>
        <w:rPr>
          <w:rFonts w:eastAsia="Times New Roman Bold"/>
          <w:szCs w:val="22"/>
        </w:rPr>
      </w:pPr>
      <w:r w:rsidRPr="00EA3628">
        <w:t>kuukautiset eivät tule odotetusti.</w:t>
      </w:r>
    </w:p>
    <w:p w14:paraId="37ABC457" w14:textId="77777777" w:rsidR="00CD429A" w:rsidRPr="00EA3628" w:rsidRDefault="00621E8E" w:rsidP="006E6ABB">
      <w:pPr>
        <w:widowControl w:val="0"/>
        <w:numPr>
          <w:ilvl w:val="1"/>
          <w:numId w:val="25"/>
        </w:numPr>
        <w:tabs>
          <w:tab w:val="clear" w:pos="567"/>
        </w:tabs>
        <w:autoSpaceDE w:val="0"/>
        <w:autoSpaceDN w:val="0"/>
        <w:adjustRightInd w:val="0"/>
        <w:spacing w:line="240" w:lineRule="auto"/>
        <w:ind w:left="1134" w:hanging="567"/>
        <w:rPr>
          <w:rFonts w:eastAsia="Times New Roman Bold"/>
          <w:szCs w:val="22"/>
        </w:rPr>
      </w:pPr>
      <w:r>
        <w:t>hän</w:t>
      </w:r>
      <w:r w:rsidRPr="00EA3628">
        <w:t xml:space="preserve"> </w:t>
      </w:r>
      <w:r w:rsidR="00CD429A" w:rsidRPr="00EA3628">
        <w:t>lopettaa ehkäisyn käytön, ellei ole sitoutunut pidättäytymään yhdynnöistä (selibaatti).</w:t>
      </w:r>
    </w:p>
    <w:p w14:paraId="5398077C" w14:textId="77777777" w:rsidR="00CD429A" w:rsidRPr="00EA3628" w:rsidRDefault="00CD429A" w:rsidP="006E6ABB">
      <w:pPr>
        <w:widowControl w:val="0"/>
        <w:numPr>
          <w:ilvl w:val="1"/>
          <w:numId w:val="25"/>
        </w:numPr>
        <w:tabs>
          <w:tab w:val="clear" w:pos="567"/>
        </w:tabs>
        <w:autoSpaceDE w:val="0"/>
        <w:autoSpaceDN w:val="0"/>
        <w:adjustRightInd w:val="0"/>
        <w:spacing w:line="240" w:lineRule="auto"/>
        <w:ind w:left="1134" w:hanging="567"/>
        <w:rPr>
          <w:rFonts w:eastAsia="Times New Roman Bold"/>
          <w:szCs w:val="22"/>
        </w:rPr>
      </w:pPr>
      <w:r w:rsidRPr="00EA3628">
        <w:t>ehkäisymenetelmää on vaihdettava.</w:t>
      </w:r>
    </w:p>
    <w:p w14:paraId="0A63FDA3" w14:textId="77777777" w:rsidR="00CD429A" w:rsidRPr="00EA3628" w:rsidRDefault="00621E8E" w:rsidP="006E6ABB">
      <w:pPr>
        <w:widowControl w:val="0"/>
        <w:numPr>
          <w:ilvl w:val="0"/>
          <w:numId w:val="25"/>
        </w:numPr>
        <w:tabs>
          <w:tab w:val="clear" w:pos="567"/>
        </w:tabs>
        <w:autoSpaceDE w:val="0"/>
        <w:autoSpaceDN w:val="0"/>
        <w:adjustRightInd w:val="0"/>
        <w:spacing w:line="240" w:lineRule="auto"/>
        <w:ind w:left="567" w:hanging="567"/>
        <w:rPr>
          <w:rFonts w:eastAsia="Times New Roman Bold"/>
          <w:szCs w:val="22"/>
        </w:rPr>
      </w:pPr>
      <w:r>
        <w:t>Hän</w:t>
      </w:r>
      <w:r w:rsidRPr="00EA3628">
        <w:t xml:space="preserve"> </w:t>
      </w:r>
      <w:r w:rsidR="00CD429A" w:rsidRPr="00EA3628">
        <w:t>ei saa imettää Odomzo-valmisteen käytön aikana eikä 20 kuukauden kuluessa viimeisestä annoksesta.</w:t>
      </w:r>
    </w:p>
    <w:p w14:paraId="390604AC" w14:textId="77777777" w:rsidR="00CD429A" w:rsidRPr="00EA3628" w:rsidRDefault="00CD429A" w:rsidP="006E6ABB">
      <w:pPr>
        <w:widowControl w:val="0"/>
        <w:tabs>
          <w:tab w:val="clear" w:pos="567"/>
        </w:tabs>
        <w:autoSpaceDE w:val="0"/>
        <w:autoSpaceDN w:val="0"/>
        <w:adjustRightInd w:val="0"/>
        <w:spacing w:line="240" w:lineRule="auto"/>
        <w:ind w:left="567" w:hanging="568"/>
        <w:rPr>
          <w:rFonts w:eastAsia="Times New Roman Bold"/>
          <w:szCs w:val="22"/>
        </w:rPr>
      </w:pPr>
    </w:p>
    <w:p w14:paraId="36EE05A3" w14:textId="77777777" w:rsidR="00CD429A" w:rsidRPr="00EA3628" w:rsidRDefault="00CD429A" w:rsidP="00E95B93">
      <w:pPr>
        <w:keepNext/>
        <w:widowControl w:val="0"/>
        <w:tabs>
          <w:tab w:val="clear" w:pos="567"/>
        </w:tabs>
        <w:autoSpaceDE w:val="0"/>
        <w:autoSpaceDN w:val="0"/>
        <w:adjustRightInd w:val="0"/>
        <w:spacing w:line="240" w:lineRule="auto"/>
        <w:outlineLvl w:val="0"/>
        <w:rPr>
          <w:rFonts w:eastAsia="Times New Roman Bold"/>
          <w:szCs w:val="22"/>
          <w:u w:val="single"/>
        </w:rPr>
      </w:pPr>
      <w:r w:rsidRPr="00EA3628">
        <w:rPr>
          <w:i/>
          <w:u w:val="single"/>
        </w:rPr>
        <w:t>Miehet</w:t>
      </w:r>
    </w:p>
    <w:p w14:paraId="645B1F2C" w14:textId="77777777" w:rsidR="00CD429A" w:rsidRPr="00EA3628" w:rsidRDefault="00CD429A" w:rsidP="006E6ABB">
      <w:pPr>
        <w:keepNext/>
        <w:widowControl w:val="0"/>
        <w:tabs>
          <w:tab w:val="clear" w:pos="567"/>
        </w:tabs>
        <w:autoSpaceDE w:val="0"/>
        <w:autoSpaceDN w:val="0"/>
        <w:adjustRightInd w:val="0"/>
        <w:spacing w:line="240" w:lineRule="auto"/>
        <w:rPr>
          <w:rFonts w:eastAsia="Times New Roman Bold"/>
          <w:szCs w:val="22"/>
        </w:rPr>
      </w:pPr>
      <w:r w:rsidRPr="00EA3628">
        <w:t>Sonidegibi voi erittyä siemennesteeseen. Mahdollisen raskaudenaikaisen sikiöaltistuksen välttämiseksi miespotila</w:t>
      </w:r>
      <w:r w:rsidR="00621E8E">
        <w:t>an</w:t>
      </w:r>
      <w:r w:rsidRPr="00EA3628">
        <w:t xml:space="preserve"> on ymmärrettävä seuraavat seikat:</w:t>
      </w:r>
    </w:p>
    <w:p w14:paraId="16C7B67A" w14:textId="77777777" w:rsidR="00CD429A" w:rsidRPr="00EA3628" w:rsidRDefault="00CD429A" w:rsidP="006E6ABB">
      <w:pPr>
        <w:widowControl w:val="0"/>
        <w:numPr>
          <w:ilvl w:val="0"/>
          <w:numId w:val="26"/>
        </w:numPr>
        <w:tabs>
          <w:tab w:val="clear" w:pos="567"/>
        </w:tabs>
        <w:autoSpaceDE w:val="0"/>
        <w:autoSpaceDN w:val="0"/>
        <w:adjustRightInd w:val="0"/>
        <w:spacing w:line="240" w:lineRule="auto"/>
        <w:ind w:left="567" w:hanging="567"/>
        <w:rPr>
          <w:rFonts w:eastAsia="Times New Roman Bold"/>
          <w:szCs w:val="22"/>
        </w:rPr>
      </w:pPr>
      <w:r w:rsidRPr="00EA3628">
        <w:t xml:space="preserve">Odomzo aiheuttaa sikiölle teratogeenisen riskin, jos </w:t>
      </w:r>
      <w:r w:rsidR="00621E8E">
        <w:t>hän</w:t>
      </w:r>
      <w:r w:rsidR="00621E8E" w:rsidRPr="00EA3628">
        <w:t xml:space="preserve"> </w:t>
      </w:r>
      <w:r w:rsidRPr="00EA3628">
        <w:t>on suojaamattomassa yhdynnässä raskaana olevan naisen kanssa.</w:t>
      </w:r>
    </w:p>
    <w:p w14:paraId="06B0117C" w14:textId="77777777" w:rsidR="00CD429A" w:rsidRPr="00EA3628" w:rsidRDefault="00621E8E" w:rsidP="006E6ABB">
      <w:pPr>
        <w:widowControl w:val="0"/>
        <w:numPr>
          <w:ilvl w:val="0"/>
          <w:numId w:val="26"/>
        </w:numPr>
        <w:tabs>
          <w:tab w:val="clear" w:pos="567"/>
        </w:tabs>
        <w:autoSpaceDE w:val="0"/>
        <w:autoSpaceDN w:val="0"/>
        <w:adjustRightInd w:val="0"/>
        <w:spacing w:line="240" w:lineRule="auto"/>
        <w:ind w:left="567" w:hanging="567"/>
        <w:rPr>
          <w:rFonts w:eastAsia="Times New Roman Bold"/>
          <w:szCs w:val="22"/>
        </w:rPr>
      </w:pPr>
      <w:r>
        <w:t>Hänen</w:t>
      </w:r>
      <w:r w:rsidRPr="00EA3628">
        <w:t xml:space="preserve"> </w:t>
      </w:r>
      <w:r w:rsidR="00CD429A" w:rsidRPr="00EA3628">
        <w:t>on aina käytettävä suositeltua ehkäisyä (ks. kohta ”Raskauden ehkäisy” jäljempänä ja kohta 4.6).</w:t>
      </w:r>
    </w:p>
    <w:p w14:paraId="2B9B6723" w14:textId="77777777" w:rsidR="00CD429A" w:rsidRPr="00EA3628" w:rsidRDefault="00621E8E" w:rsidP="006E6ABB">
      <w:pPr>
        <w:widowControl w:val="0"/>
        <w:numPr>
          <w:ilvl w:val="0"/>
          <w:numId w:val="26"/>
        </w:numPr>
        <w:tabs>
          <w:tab w:val="clear" w:pos="567"/>
        </w:tabs>
        <w:autoSpaceDE w:val="0"/>
        <w:autoSpaceDN w:val="0"/>
        <w:adjustRightInd w:val="0"/>
        <w:spacing w:line="240" w:lineRule="auto"/>
        <w:ind w:left="567" w:hanging="567"/>
        <w:rPr>
          <w:rFonts w:eastAsia="Times New Roman Bold"/>
          <w:szCs w:val="22"/>
        </w:rPr>
      </w:pPr>
      <w:r>
        <w:t>Hänen</w:t>
      </w:r>
      <w:r w:rsidRPr="00EA3628">
        <w:t xml:space="preserve"> </w:t>
      </w:r>
      <w:r w:rsidR="00CD429A" w:rsidRPr="00EA3628">
        <w:t>on kerrottava terveydenhuoltohenkilöstölle, jos naispuolinen seksikumppani tulee raskaaksi hänen Odomzo-hoitonsa aikana tai 6 kuukauden kuluessa viimeisestä annoksesta.</w:t>
      </w:r>
    </w:p>
    <w:p w14:paraId="03D08030" w14:textId="77777777" w:rsidR="00CD429A" w:rsidRPr="00EA3628" w:rsidRDefault="00CD429A" w:rsidP="006E6ABB">
      <w:pPr>
        <w:widowControl w:val="0"/>
        <w:tabs>
          <w:tab w:val="clear" w:pos="567"/>
        </w:tabs>
        <w:autoSpaceDE w:val="0"/>
        <w:autoSpaceDN w:val="0"/>
        <w:adjustRightInd w:val="0"/>
        <w:spacing w:line="240" w:lineRule="auto"/>
        <w:rPr>
          <w:rFonts w:eastAsia="Times New Roman Bold"/>
          <w:szCs w:val="22"/>
        </w:rPr>
      </w:pPr>
    </w:p>
    <w:p w14:paraId="70D25613" w14:textId="77777777" w:rsidR="00CD429A" w:rsidRDefault="00CD429A" w:rsidP="00E95B93">
      <w:pPr>
        <w:keepNext/>
        <w:widowControl w:val="0"/>
        <w:tabs>
          <w:tab w:val="clear" w:pos="567"/>
        </w:tabs>
        <w:autoSpaceDE w:val="0"/>
        <w:autoSpaceDN w:val="0"/>
        <w:adjustRightInd w:val="0"/>
        <w:spacing w:line="240" w:lineRule="auto"/>
        <w:outlineLvl w:val="0"/>
        <w:rPr>
          <w:i/>
          <w:u w:val="single"/>
        </w:rPr>
      </w:pPr>
      <w:r w:rsidRPr="00EA3628">
        <w:rPr>
          <w:i/>
          <w:u w:val="single"/>
        </w:rPr>
        <w:t>Terveydenhuoltohenkilöstö</w:t>
      </w:r>
    </w:p>
    <w:p w14:paraId="503D1049" w14:textId="77777777" w:rsidR="00CD429A" w:rsidRPr="00EA3628" w:rsidRDefault="00CD429A" w:rsidP="006E6ABB">
      <w:pPr>
        <w:pStyle w:val="Default"/>
        <w:widowControl w:val="0"/>
        <w:rPr>
          <w:sz w:val="22"/>
          <w:szCs w:val="22"/>
        </w:rPr>
      </w:pPr>
      <w:r w:rsidRPr="00EA3628">
        <w:rPr>
          <w:sz w:val="22"/>
        </w:rPr>
        <w:t>Terveydenhuoltohenkilöstön on neuvottava potilaita, jotta he ymmärtävät ja huomioivat kaikki Odomzo-valmisteen raskaudenehkäisyohjelman ehdot.</w:t>
      </w:r>
    </w:p>
    <w:p w14:paraId="51A6A440" w14:textId="77777777" w:rsidR="00CD429A" w:rsidRPr="00621E8E" w:rsidRDefault="00CD429A" w:rsidP="006E6ABB">
      <w:pPr>
        <w:pStyle w:val="Default"/>
        <w:widowControl w:val="0"/>
        <w:rPr>
          <w:iCs/>
          <w:sz w:val="22"/>
          <w:szCs w:val="22"/>
        </w:rPr>
      </w:pPr>
    </w:p>
    <w:p w14:paraId="00F7FC07" w14:textId="77777777" w:rsidR="00CD429A" w:rsidRPr="006E6ABB" w:rsidRDefault="00CD429A" w:rsidP="00E95B93">
      <w:pPr>
        <w:pStyle w:val="Default"/>
        <w:keepNext/>
        <w:widowControl w:val="0"/>
        <w:outlineLvl w:val="0"/>
        <w:rPr>
          <w:sz w:val="22"/>
          <w:szCs w:val="22"/>
        </w:rPr>
      </w:pPr>
      <w:r w:rsidRPr="00EA3628">
        <w:rPr>
          <w:sz w:val="22"/>
          <w:u w:val="single"/>
        </w:rPr>
        <w:t>Raskauden ehkäisy</w:t>
      </w:r>
    </w:p>
    <w:p w14:paraId="448C44AD" w14:textId="77777777" w:rsidR="00CD429A" w:rsidRPr="006E6ABB" w:rsidRDefault="00CD429A" w:rsidP="006E6ABB">
      <w:pPr>
        <w:pStyle w:val="Default"/>
        <w:keepNext/>
        <w:widowControl w:val="0"/>
        <w:rPr>
          <w:iCs/>
          <w:sz w:val="22"/>
          <w:szCs w:val="22"/>
        </w:rPr>
      </w:pPr>
    </w:p>
    <w:p w14:paraId="54337A2A" w14:textId="77777777" w:rsidR="00CD429A" w:rsidRPr="00AC0F1C" w:rsidRDefault="00336DD8" w:rsidP="00E95B93">
      <w:pPr>
        <w:pStyle w:val="Default"/>
        <w:keepNext/>
        <w:widowControl w:val="0"/>
        <w:outlineLvl w:val="0"/>
        <w:rPr>
          <w:sz w:val="22"/>
          <w:szCs w:val="22"/>
          <w:u w:val="single"/>
        </w:rPr>
      </w:pPr>
      <w:r w:rsidRPr="00AC0F1C">
        <w:rPr>
          <w:i/>
          <w:sz w:val="22"/>
          <w:u w:val="single"/>
        </w:rPr>
        <w:t>Naiset, jotka voivat tulla raskaaksi</w:t>
      </w:r>
    </w:p>
    <w:p w14:paraId="55E26FFA" w14:textId="77777777" w:rsidR="00CD429A" w:rsidRPr="00AC0F1C" w:rsidRDefault="00336DD8" w:rsidP="006E6ABB">
      <w:pPr>
        <w:pStyle w:val="Default"/>
        <w:widowControl w:val="0"/>
        <w:rPr>
          <w:sz w:val="22"/>
          <w:szCs w:val="22"/>
        </w:rPr>
      </w:pPr>
      <w:r w:rsidRPr="00AC0F1C">
        <w:rPr>
          <w:sz w:val="22"/>
        </w:rPr>
        <w:t>N</w:t>
      </w:r>
      <w:r w:rsidR="00B10956" w:rsidRPr="00AC0F1C">
        <w:rPr>
          <w:sz w:val="22"/>
        </w:rPr>
        <w:t>ai</w:t>
      </w:r>
      <w:r w:rsidR="00610301" w:rsidRPr="00AC0F1C">
        <w:rPr>
          <w:sz w:val="22"/>
        </w:rPr>
        <w:t>sen</w:t>
      </w:r>
      <w:r w:rsidRPr="00AC0F1C">
        <w:rPr>
          <w:sz w:val="22"/>
        </w:rPr>
        <w:t>, joka voi tulla raskaaksi,</w:t>
      </w:r>
      <w:r w:rsidR="00CD429A" w:rsidRPr="00AC0F1C">
        <w:rPr>
          <w:sz w:val="22"/>
        </w:rPr>
        <w:t xml:space="preserve"> on käytettävä kahta </w:t>
      </w:r>
      <w:r w:rsidR="00E239DD" w:rsidRPr="00AC0F1C">
        <w:rPr>
          <w:sz w:val="22"/>
        </w:rPr>
        <w:t xml:space="preserve">suositeltua </w:t>
      </w:r>
      <w:r w:rsidR="00CD429A" w:rsidRPr="00AC0F1C">
        <w:rPr>
          <w:sz w:val="22"/>
        </w:rPr>
        <w:t xml:space="preserve">ehkäisymenetelmää eli yhtä erittäin tehokasta menetelmää ja yhtä estemenetelmää </w:t>
      </w:r>
      <w:r w:rsidR="00E239DD" w:rsidRPr="00AC0F1C">
        <w:rPr>
          <w:sz w:val="22"/>
        </w:rPr>
        <w:t xml:space="preserve">Odomzo-hoidon aikana ja </w:t>
      </w:r>
      <w:r w:rsidR="00CD429A" w:rsidRPr="00AC0F1C">
        <w:rPr>
          <w:sz w:val="22"/>
        </w:rPr>
        <w:t>20 kuukauden ajan hoidon päättymisen jälkeen (ks. kohta 4.6).</w:t>
      </w:r>
    </w:p>
    <w:p w14:paraId="6AEEB80A" w14:textId="77777777" w:rsidR="00CD429A" w:rsidRPr="00AC0F1C" w:rsidRDefault="00CD429A" w:rsidP="006E6ABB">
      <w:pPr>
        <w:pStyle w:val="Default"/>
        <w:widowControl w:val="0"/>
        <w:rPr>
          <w:iCs/>
          <w:sz w:val="22"/>
          <w:szCs w:val="22"/>
        </w:rPr>
      </w:pPr>
    </w:p>
    <w:p w14:paraId="631738E3" w14:textId="77777777" w:rsidR="00CD429A" w:rsidRPr="00AC0F1C" w:rsidRDefault="00CD429A" w:rsidP="00E95B93">
      <w:pPr>
        <w:pStyle w:val="Default"/>
        <w:keepNext/>
        <w:widowControl w:val="0"/>
        <w:outlineLvl w:val="0"/>
        <w:rPr>
          <w:i/>
          <w:iCs/>
          <w:sz w:val="22"/>
          <w:szCs w:val="22"/>
          <w:u w:val="single"/>
        </w:rPr>
      </w:pPr>
      <w:r w:rsidRPr="00AC0F1C">
        <w:rPr>
          <w:i/>
          <w:sz w:val="22"/>
          <w:u w:val="single"/>
        </w:rPr>
        <w:t>Miehet</w:t>
      </w:r>
    </w:p>
    <w:p w14:paraId="0CEE53FB" w14:textId="77777777" w:rsidR="00CD429A" w:rsidRPr="00AC0F1C" w:rsidRDefault="00CD429A" w:rsidP="006E6ABB">
      <w:pPr>
        <w:widowControl w:val="0"/>
        <w:tabs>
          <w:tab w:val="clear" w:pos="567"/>
        </w:tabs>
        <w:spacing w:line="240" w:lineRule="auto"/>
        <w:rPr>
          <w:szCs w:val="22"/>
        </w:rPr>
      </w:pPr>
      <w:r w:rsidRPr="00AC0F1C">
        <w:t xml:space="preserve">Miespotilaiden on </w:t>
      </w:r>
      <w:r w:rsidR="00E239DD" w:rsidRPr="00AC0F1C">
        <w:t xml:space="preserve">aina </w:t>
      </w:r>
      <w:r w:rsidRPr="00AC0F1C">
        <w:t>käytettävä kondomia</w:t>
      </w:r>
      <w:r w:rsidR="00E239DD" w:rsidRPr="00AC0F1C">
        <w:t xml:space="preserve"> (spermisidin kanssa, mikäli saatavilla)</w:t>
      </w:r>
      <w:r w:rsidRPr="00AC0F1C">
        <w:t xml:space="preserve"> ollessaan yhdynnässä naisen kanssa Odomzo-hoidon aikana ja 6 kuukauden ajan hoidon päättymisen jälkeen, vaikka heille olisi tehty vasektomia (ks. kohdat 4.6 ja 5.3).</w:t>
      </w:r>
    </w:p>
    <w:p w14:paraId="2E186CCC" w14:textId="77777777" w:rsidR="00CD429A" w:rsidRPr="00AC0F1C" w:rsidRDefault="00CD429A" w:rsidP="006E6ABB">
      <w:pPr>
        <w:widowControl w:val="0"/>
        <w:tabs>
          <w:tab w:val="clear" w:pos="567"/>
        </w:tabs>
        <w:spacing w:line="240" w:lineRule="auto"/>
        <w:rPr>
          <w:szCs w:val="22"/>
        </w:rPr>
      </w:pPr>
    </w:p>
    <w:p w14:paraId="7A1292D1" w14:textId="77777777" w:rsidR="00CD429A" w:rsidRPr="00AC0F1C" w:rsidRDefault="00CD429A" w:rsidP="00E95B93">
      <w:pPr>
        <w:pStyle w:val="Default"/>
        <w:keepNext/>
        <w:widowControl w:val="0"/>
        <w:outlineLvl w:val="0"/>
        <w:rPr>
          <w:sz w:val="22"/>
          <w:szCs w:val="22"/>
          <w:u w:val="single"/>
        </w:rPr>
      </w:pPr>
      <w:r w:rsidRPr="00AC0F1C">
        <w:rPr>
          <w:sz w:val="22"/>
          <w:u w:val="single"/>
        </w:rPr>
        <w:t>Raskaustestit</w:t>
      </w:r>
    </w:p>
    <w:p w14:paraId="35974B6C" w14:textId="77777777" w:rsidR="00CD429A" w:rsidRPr="00AC0F1C" w:rsidRDefault="00CD429A" w:rsidP="006E6ABB">
      <w:pPr>
        <w:pStyle w:val="Default"/>
        <w:keepNext/>
        <w:widowControl w:val="0"/>
        <w:rPr>
          <w:sz w:val="22"/>
          <w:szCs w:val="22"/>
        </w:rPr>
      </w:pPr>
    </w:p>
    <w:p w14:paraId="08352C81" w14:textId="77777777" w:rsidR="00CD429A" w:rsidRPr="00AC0F1C" w:rsidRDefault="00CD429A" w:rsidP="006E6ABB">
      <w:pPr>
        <w:pStyle w:val="Default"/>
        <w:widowControl w:val="0"/>
        <w:rPr>
          <w:sz w:val="22"/>
          <w:szCs w:val="22"/>
        </w:rPr>
      </w:pPr>
      <w:r w:rsidRPr="00AC0F1C">
        <w:rPr>
          <w:sz w:val="22"/>
        </w:rPr>
        <w:t>Terveydenhuoltohenkilöstön on tehtävä raskaustesti Odomzo-hoidon aloittamista edeltävien 7 päivän aikana ja kuukausittain hoidon aikana naisille</w:t>
      </w:r>
      <w:r w:rsidR="00336DD8" w:rsidRPr="00AC0F1C">
        <w:rPr>
          <w:sz w:val="22"/>
        </w:rPr>
        <w:t>, jotka voivat tulla raskaaksi</w:t>
      </w:r>
      <w:r w:rsidRPr="00AC0F1C">
        <w:rPr>
          <w:sz w:val="22"/>
        </w:rPr>
        <w:t>. Raskaustestin herkkyyden on oltava vähintään 25 mIU/ml paikallisesta saatavuudesta riippuen. Jos potilas on raskaana, hoitoa ei saa aloittaa. Jos raskaus alkaa hoidon aikana, Odomzon käyttö on lopetettava välittömästi (ks. kohta 5.3).</w:t>
      </w:r>
      <w:r w:rsidR="00E239DD" w:rsidRPr="00AC0F1C">
        <w:rPr>
          <w:sz w:val="22"/>
        </w:rPr>
        <w:t xml:space="preserve"> Odomzo-hoidon aikana esiintyville amenorrea-potilaille pitää jatkaa </w:t>
      </w:r>
      <w:r w:rsidR="009D3C1C" w:rsidRPr="00AC0F1C">
        <w:rPr>
          <w:sz w:val="22"/>
        </w:rPr>
        <w:t xml:space="preserve">hoidonaikaiset </w:t>
      </w:r>
      <w:r w:rsidR="00E239DD" w:rsidRPr="00AC0F1C">
        <w:rPr>
          <w:sz w:val="22"/>
        </w:rPr>
        <w:t>kuukausittaiset raskaus</w:t>
      </w:r>
      <w:r w:rsidR="009D3C1C" w:rsidRPr="00AC0F1C">
        <w:rPr>
          <w:sz w:val="22"/>
        </w:rPr>
        <w:t>testit.</w:t>
      </w:r>
    </w:p>
    <w:p w14:paraId="7AF9022A" w14:textId="77777777" w:rsidR="00CD429A" w:rsidRPr="00AC0F1C" w:rsidRDefault="00CD429A" w:rsidP="006E6ABB">
      <w:pPr>
        <w:pStyle w:val="Default"/>
        <w:widowControl w:val="0"/>
        <w:rPr>
          <w:sz w:val="22"/>
          <w:szCs w:val="22"/>
        </w:rPr>
      </w:pPr>
    </w:p>
    <w:p w14:paraId="3DD4F307" w14:textId="77777777" w:rsidR="00CD429A" w:rsidRPr="00AC0F1C" w:rsidRDefault="00CD429A" w:rsidP="00E95B93">
      <w:pPr>
        <w:pStyle w:val="Default"/>
        <w:keepNext/>
        <w:widowControl w:val="0"/>
        <w:outlineLvl w:val="0"/>
        <w:rPr>
          <w:sz w:val="22"/>
          <w:szCs w:val="22"/>
          <w:u w:val="single"/>
        </w:rPr>
      </w:pPr>
      <w:r w:rsidRPr="00AC0F1C">
        <w:rPr>
          <w:sz w:val="22"/>
          <w:u w:val="single"/>
        </w:rPr>
        <w:t xml:space="preserve">Määräys- ja toimittamisrajoitukset </w:t>
      </w:r>
      <w:r w:rsidR="008F7115" w:rsidRPr="00AC0F1C">
        <w:rPr>
          <w:sz w:val="22"/>
          <w:u w:val="single"/>
        </w:rPr>
        <w:t>naisille</w:t>
      </w:r>
      <w:r w:rsidR="00336DD8" w:rsidRPr="00AC0F1C">
        <w:rPr>
          <w:sz w:val="22"/>
          <w:u w:val="single"/>
        </w:rPr>
        <w:t>, jotka voivat tulla raskaaksi</w:t>
      </w:r>
    </w:p>
    <w:p w14:paraId="2D7C316E" w14:textId="77777777" w:rsidR="00CD429A" w:rsidRPr="00AC0F1C" w:rsidRDefault="00CD429A" w:rsidP="006E6ABB">
      <w:pPr>
        <w:pStyle w:val="Default"/>
        <w:keepNext/>
        <w:widowControl w:val="0"/>
        <w:rPr>
          <w:sz w:val="22"/>
          <w:szCs w:val="22"/>
        </w:rPr>
      </w:pPr>
    </w:p>
    <w:p w14:paraId="1081134B" w14:textId="77777777" w:rsidR="00CD429A" w:rsidRPr="006E6ABB" w:rsidRDefault="00CD429A" w:rsidP="006E6ABB">
      <w:pPr>
        <w:pStyle w:val="Default"/>
        <w:widowControl w:val="0"/>
        <w:rPr>
          <w:sz w:val="22"/>
          <w:szCs w:val="22"/>
        </w:rPr>
      </w:pPr>
      <w:r w:rsidRPr="00AC0F1C">
        <w:rPr>
          <w:sz w:val="22"/>
        </w:rPr>
        <w:t>Potilaan on saatava negatiivinen raskaustestitulos ensimmäistä Odomzo-lääkemääräystä ja lääkkeen</w:t>
      </w:r>
      <w:r w:rsidRPr="00EA3628">
        <w:rPr>
          <w:sz w:val="22"/>
        </w:rPr>
        <w:t xml:space="preserve"> toimitusta edeltävien 7 vuorokauden aikana. Odomzo-valmistetta saa määrätä vain 30 vuorokauden ajaksi, ja hoidon jatkaminen edellyttää uutta reseptiä.</w:t>
      </w:r>
    </w:p>
    <w:p w14:paraId="42CDDEEA" w14:textId="77777777" w:rsidR="00CD429A" w:rsidRPr="006E6ABB" w:rsidRDefault="00CD429A" w:rsidP="006E6ABB">
      <w:pPr>
        <w:pStyle w:val="Default"/>
        <w:widowControl w:val="0"/>
        <w:rPr>
          <w:sz w:val="22"/>
          <w:szCs w:val="22"/>
        </w:rPr>
      </w:pPr>
    </w:p>
    <w:p w14:paraId="6EED9976" w14:textId="77777777" w:rsidR="00CD429A" w:rsidRPr="00EA3628" w:rsidRDefault="00CD429A" w:rsidP="00E95B93">
      <w:pPr>
        <w:pStyle w:val="Default"/>
        <w:keepNext/>
        <w:widowControl w:val="0"/>
        <w:outlineLvl w:val="0"/>
        <w:rPr>
          <w:sz w:val="22"/>
          <w:szCs w:val="22"/>
          <w:u w:val="single"/>
        </w:rPr>
      </w:pPr>
      <w:r w:rsidRPr="00EA3628">
        <w:rPr>
          <w:sz w:val="22"/>
          <w:u w:val="single"/>
        </w:rPr>
        <w:t>Neuvontamateriaali</w:t>
      </w:r>
    </w:p>
    <w:p w14:paraId="2C2537A2" w14:textId="77777777" w:rsidR="00CD429A" w:rsidRPr="00EA3628" w:rsidRDefault="00CD429A" w:rsidP="006E6ABB">
      <w:pPr>
        <w:keepNext/>
        <w:widowControl w:val="0"/>
        <w:tabs>
          <w:tab w:val="clear" w:pos="567"/>
        </w:tabs>
        <w:spacing w:line="240" w:lineRule="auto"/>
        <w:rPr>
          <w:szCs w:val="22"/>
        </w:rPr>
      </w:pPr>
    </w:p>
    <w:p w14:paraId="2AD40DC1" w14:textId="77777777" w:rsidR="00CD429A" w:rsidRPr="00EA3628" w:rsidRDefault="00CD429A" w:rsidP="006E6ABB">
      <w:pPr>
        <w:widowControl w:val="0"/>
        <w:tabs>
          <w:tab w:val="clear" w:pos="567"/>
        </w:tabs>
        <w:spacing w:line="240" w:lineRule="auto"/>
        <w:rPr>
          <w:szCs w:val="22"/>
        </w:rPr>
      </w:pPr>
      <w:r w:rsidRPr="00EA3628">
        <w:t>Jotta terveydenhuoltohenkilöstö ja potilaat voivat välttää alkion ja sikiön Odomzo-altistuksen, myyntiluvan haltija antaa neuvontamateriaaleja (Odomzo-valmisteen raskaudenehkäisyohjelma), joissa kerrotaan tämän lääkevalmisteen käyttöön mahdollisesti liittyvistä riskeistä.</w:t>
      </w:r>
    </w:p>
    <w:p w14:paraId="24207F07" w14:textId="77777777" w:rsidR="00CD429A" w:rsidRPr="00EA3628" w:rsidRDefault="00CD429A" w:rsidP="006E6ABB">
      <w:pPr>
        <w:widowControl w:val="0"/>
        <w:tabs>
          <w:tab w:val="clear" w:pos="567"/>
        </w:tabs>
        <w:spacing w:line="240" w:lineRule="auto"/>
        <w:rPr>
          <w:szCs w:val="22"/>
        </w:rPr>
      </w:pPr>
    </w:p>
    <w:p w14:paraId="0DB60830" w14:textId="77777777" w:rsidR="00CD429A" w:rsidRPr="00EA3628" w:rsidRDefault="00CD429A" w:rsidP="00E95B93">
      <w:pPr>
        <w:keepNext/>
        <w:widowControl w:val="0"/>
        <w:tabs>
          <w:tab w:val="clear" w:pos="567"/>
        </w:tabs>
        <w:spacing w:line="240" w:lineRule="auto"/>
        <w:outlineLvl w:val="0"/>
        <w:rPr>
          <w:szCs w:val="22"/>
          <w:u w:val="single"/>
        </w:rPr>
      </w:pPr>
      <w:r w:rsidRPr="00EA3628">
        <w:rPr>
          <w:u w:val="single"/>
        </w:rPr>
        <w:t>Verenluovutus</w:t>
      </w:r>
      <w:bookmarkStart w:id="7" w:name="_1613457Blood_donation"/>
      <w:bookmarkEnd w:id="7"/>
    </w:p>
    <w:p w14:paraId="1B64C858" w14:textId="77777777" w:rsidR="00CD429A" w:rsidRPr="00EA3628" w:rsidRDefault="00CD429A" w:rsidP="006E6ABB">
      <w:pPr>
        <w:keepNext/>
        <w:widowControl w:val="0"/>
        <w:tabs>
          <w:tab w:val="clear" w:pos="567"/>
        </w:tabs>
        <w:spacing w:line="240" w:lineRule="auto"/>
      </w:pPr>
    </w:p>
    <w:p w14:paraId="0466A693" w14:textId="77777777" w:rsidR="00CD429A" w:rsidRPr="00EA3628" w:rsidRDefault="00CD429A" w:rsidP="006E6ABB">
      <w:pPr>
        <w:widowControl w:val="0"/>
        <w:tabs>
          <w:tab w:val="clear" w:pos="567"/>
        </w:tabs>
        <w:spacing w:line="240" w:lineRule="auto"/>
      </w:pPr>
      <w:r w:rsidRPr="00EA3628">
        <w:t>Potilaita on neuvottava olemaan luovuttamatta verta Odomzo-hoidon ajan ja vähintään 20 kuukauden ajan hoidon päätyttyä.</w:t>
      </w:r>
    </w:p>
    <w:p w14:paraId="7110F744" w14:textId="77777777" w:rsidR="00CD429A" w:rsidRPr="00EA3628" w:rsidRDefault="00CD429A" w:rsidP="006E6ABB">
      <w:pPr>
        <w:widowControl w:val="0"/>
        <w:tabs>
          <w:tab w:val="clear" w:pos="567"/>
        </w:tabs>
        <w:spacing w:line="240" w:lineRule="auto"/>
      </w:pPr>
    </w:p>
    <w:p w14:paraId="32EAEFCE" w14:textId="77777777" w:rsidR="00CD429A" w:rsidRPr="00EA3628" w:rsidRDefault="00CD429A" w:rsidP="00E95B93">
      <w:pPr>
        <w:pStyle w:val="Default"/>
        <w:keepNext/>
        <w:widowControl w:val="0"/>
        <w:outlineLvl w:val="0"/>
        <w:rPr>
          <w:sz w:val="22"/>
          <w:szCs w:val="22"/>
          <w:u w:val="single"/>
        </w:rPr>
      </w:pPr>
      <w:r w:rsidRPr="00EA3628">
        <w:rPr>
          <w:sz w:val="22"/>
          <w:u w:val="single"/>
        </w:rPr>
        <w:t>Siemennesteenluovutus</w:t>
      </w:r>
    </w:p>
    <w:p w14:paraId="79FE6E4D" w14:textId="77777777" w:rsidR="00CD429A" w:rsidRPr="00EA3628" w:rsidRDefault="00CD429A" w:rsidP="006E6ABB">
      <w:pPr>
        <w:keepNext/>
        <w:widowControl w:val="0"/>
        <w:tabs>
          <w:tab w:val="clear" w:pos="567"/>
        </w:tabs>
        <w:spacing w:line="240" w:lineRule="auto"/>
        <w:rPr>
          <w:szCs w:val="22"/>
        </w:rPr>
      </w:pPr>
    </w:p>
    <w:p w14:paraId="30DA7037" w14:textId="77777777" w:rsidR="00CD429A" w:rsidRDefault="00CD429A" w:rsidP="006E6ABB">
      <w:pPr>
        <w:widowControl w:val="0"/>
        <w:tabs>
          <w:tab w:val="clear" w:pos="567"/>
        </w:tabs>
        <w:spacing w:line="240" w:lineRule="auto"/>
      </w:pPr>
      <w:r w:rsidRPr="00EA3628">
        <w:t>Miespotilaat eivät saa luovuttaa siemennestettä Odomzo-hoidon aikana eivätkä vähintään 6 kuukauteen hoidon päätyttyä.</w:t>
      </w:r>
    </w:p>
    <w:p w14:paraId="470FCBB7" w14:textId="77777777" w:rsidR="007B427E" w:rsidRDefault="007B427E" w:rsidP="006E6ABB">
      <w:pPr>
        <w:widowControl w:val="0"/>
        <w:tabs>
          <w:tab w:val="clear" w:pos="567"/>
        </w:tabs>
        <w:spacing w:line="240" w:lineRule="auto"/>
      </w:pPr>
    </w:p>
    <w:p w14:paraId="44070E3C" w14:textId="55DE85F2" w:rsidR="007B427E" w:rsidRPr="007B7741" w:rsidRDefault="007B427E" w:rsidP="006E6ABB">
      <w:pPr>
        <w:widowControl w:val="0"/>
        <w:tabs>
          <w:tab w:val="clear" w:pos="567"/>
        </w:tabs>
        <w:spacing w:line="240" w:lineRule="auto"/>
        <w:rPr>
          <w:szCs w:val="22"/>
          <w:u w:val="single"/>
        </w:rPr>
      </w:pPr>
      <w:r w:rsidRPr="007B7741">
        <w:rPr>
          <w:szCs w:val="22"/>
          <w:u w:val="single"/>
        </w:rPr>
        <w:t>Epifyy</w:t>
      </w:r>
      <w:r w:rsidR="003F3E50" w:rsidRPr="007B7741">
        <w:rPr>
          <w:szCs w:val="22"/>
          <w:u w:val="single"/>
        </w:rPr>
        <w:t>sien</w:t>
      </w:r>
      <w:r w:rsidRPr="007B7741">
        <w:rPr>
          <w:szCs w:val="22"/>
          <w:u w:val="single"/>
        </w:rPr>
        <w:t xml:space="preserve"> ennenaikainen fuusio</w:t>
      </w:r>
    </w:p>
    <w:p w14:paraId="5DB9FD12" w14:textId="0C95FE3E" w:rsidR="007B427E" w:rsidRPr="007B7741" w:rsidRDefault="007B427E" w:rsidP="006E6ABB">
      <w:pPr>
        <w:widowControl w:val="0"/>
        <w:tabs>
          <w:tab w:val="clear" w:pos="567"/>
        </w:tabs>
        <w:spacing w:line="240" w:lineRule="auto"/>
      </w:pPr>
      <w:r>
        <w:rPr>
          <w:rStyle w:val="tlid-translation"/>
        </w:rPr>
        <w:t>Epifyy</w:t>
      </w:r>
      <w:r w:rsidR="003F3E50">
        <w:rPr>
          <w:rStyle w:val="tlid-translation"/>
        </w:rPr>
        <w:t>sien</w:t>
      </w:r>
      <w:r>
        <w:rPr>
          <w:rStyle w:val="tlid-translation"/>
        </w:rPr>
        <w:t xml:space="preserve"> ennenaikaista fuusiota on raportoitu </w:t>
      </w:r>
      <w:r w:rsidR="00853560">
        <w:rPr>
          <w:rStyle w:val="tlid-translation"/>
        </w:rPr>
        <w:t>pediatrisilla</w:t>
      </w:r>
      <w:r>
        <w:rPr>
          <w:rStyle w:val="tlid-translation"/>
        </w:rPr>
        <w:t xml:space="preserve">potilailla, jotka ovat </w:t>
      </w:r>
      <w:r w:rsidR="00697F6C">
        <w:rPr>
          <w:rStyle w:val="tlid-translation"/>
        </w:rPr>
        <w:t>altistuneet Hedgehog</w:t>
      </w:r>
      <w:r w:rsidR="00A83C7D">
        <w:rPr>
          <w:rStyle w:val="tlid-translation"/>
        </w:rPr>
        <w:t xml:space="preserve"> </w:t>
      </w:r>
      <w:r>
        <w:rPr>
          <w:rStyle w:val="tlid-translation"/>
        </w:rPr>
        <w:t>(Hh) -reitin estäj</w:t>
      </w:r>
      <w:r w:rsidR="00697F6C">
        <w:rPr>
          <w:rStyle w:val="tlid-translation"/>
        </w:rPr>
        <w:t>ille. Joissakin tapauksissa fuusio eteni lääkityksen lopettamisen jälkeen (ks. kohta 4.8).</w:t>
      </w:r>
    </w:p>
    <w:p w14:paraId="432E7D3F" w14:textId="77777777" w:rsidR="00CD429A" w:rsidRDefault="00CD429A" w:rsidP="006E6ABB">
      <w:pPr>
        <w:widowControl w:val="0"/>
        <w:tabs>
          <w:tab w:val="clear" w:pos="567"/>
        </w:tabs>
        <w:spacing w:line="240" w:lineRule="auto"/>
        <w:rPr>
          <w:szCs w:val="22"/>
        </w:rPr>
      </w:pPr>
    </w:p>
    <w:p w14:paraId="6987AE54" w14:textId="77777777" w:rsidR="00684B9D" w:rsidRPr="00D87B77" w:rsidRDefault="006E59A5" w:rsidP="00E95B93">
      <w:pPr>
        <w:keepNext/>
        <w:widowControl w:val="0"/>
        <w:tabs>
          <w:tab w:val="clear" w:pos="567"/>
        </w:tabs>
        <w:spacing w:line="240" w:lineRule="auto"/>
        <w:outlineLvl w:val="0"/>
        <w:rPr>
          <w:szCs w:val="22"/>
          <w:u w:val="single"/>
        </w:rPr>
      </w:pPr>
      <w:r w:rsidRPr="00D87B77">
        <w:rPr>
          <w:szCs w:val="22"/>
          <w:u w:val="single"/>
        </w:rPr>
        <w:t>Yhteisvaikutukset</w:t>
      </w:r>
    </w:p>
    <w:p w14:paraId="1537C18E" w14:textId="77777777" w:rsidR="006E59A5" w:rsidRDefault="006E59A5" w:rsidP="00D87B77">
      <w:pPr>
        <w:keepNext/>
        <w:widowControl w:val="0"/>
        <w:tabs>
          <w:tab w:val="clear" w:pos="567"/>
        </w:tabs>
        <w:spacing w:line="240" w:lineRule="auto"/>
        <w:rPr>
          <w:szCs w:val="22"/>
        </w:rPr>
      </w:pPr>
    </w:p>
    <w:p w14:paraId="170933CA" w14:textId="77777777" w:rsidR="00684B9D" w:rsidRDefault="006E59A5" w:rsidP="006E6ABB">
      <w:pPr>
        <w:widowControl w:val="0"/>
        <w:tabs>
          <w:tab w:val="clear" w:pos="567"/>
        </w:tabs>
        <w:spacing w:line="240" w:lineRule="auto"/>
        <w:rPr>
          <w:szCs w:val="22"/>
        </w:rPr>
      </w:pPr>
      <w:r>
        <w:rPr>
          <w:szCs w:val="22"/>
        </w:rPr>
        <w:t>Samanaikai</w:t>
      </w:r>
      <w:r w:rsidR="00BD5154">
        <w:rPr>
          <w:szCs w:val="22"/>
        </w:rPr>
        <w:t>sta</w:t>
      </w:r>
      <w:r>
        <w:rPr>
          <w:szCs w:val="22"/>
        </w:rPr>
        <w:t xml:space="preserve"> hoito</w:t>
      </w:r>
      <w:r w:rsidR="00BD5154">
        <w:rPr>
          <w:szCs w:val="22"/>
        </w:rPr>
        <w:t>a</w:t>
      </w:r>
      <w:r>
        <w:rPr>
          <w:szCs w:val="22"/>
        </w:rPr>
        <w:t xml:space="preserve"> vahvo</w:t>
      </w:r>
      <w:r w:rsidR="00BD5154">
        <w:rPr>
          <w:szCs w:val="22"/>
        </w:rPr>
        <w:t>jen</w:t>
      </w:r>
      <w:r>
        <w:rPr>
          <w:szCs w:val="22"/>
        </w:rPr>
        <w:t xml:space="preserve"> CYP</w:t>
      </w:r>
      <w:r w:rsidR="00BD5154">
        <w:rPr>
          <w:szCs w:val="22"/>
        </w:rPr>
        <w:t>-</w:t>
      </w:r>
      <w:r>
        <w:rPr>
          <w:szCs w:val="22"/>
        </w:rPr>
        <w:t>induso</w:t>
      </w:r>
      <w:r w:rsidR="00BD5154">
        <w:rPr>
          <w:szCs w:val="22"/>
        </w:rPr>
        <w:t>ij</w:t>
      </w:r>
      <w:r>
        <w:rPr>
          <w:szCs w:val="22"/>
        </w:rPr>
        <w:t>ien kanssa (esim. rifampisiini, karbamatsepiini tai fenytoiini) tulee välttää, koska riski</w:t>
      </w:r>
      <w:r w:rsidR="00BD5154">
        <w:rPr>
          <w:szCs w:val="22"/>
        </w:rPr>
        <w:t>ä sonidegibin</w:t>
      </w:r>
      <w:r>
        <w:rPr>
          <w:szCs w:val="22"/>
        </w:rPr>
        <w:t xml:space="preserve"> pienentyneestä plasmapitoisuudesta ja </w:t>
      </w:r>
      <w:r w:rsidR="00262BBC">
        <w:rPr>
          <w:szCs w:val="22"/>
        </w:rPr>
        <w:t>alentun</w:t>
      </w:r>
      <w:r w:rsidR="00BA0297">
        <w:rPr>
          <w:szCs w:val="22"/>
        </w:rPr>
        <w:t>eesta</w:t>
      </w:r>
      <w:r w:rsidR="00262BBC">
        <w:rPr>
          <w:szCs w:val="22"/>
        </w:rPr>
        <w:t xml:space="preserve"> teho</w:t>
      </w:r>
      <w:r w:rsidR="00BA0297">
        <w:rPr>
          <w:szCs w:val="22"/>
        </w:rPr>
        <w:t>st</w:t>
      </w:r>
      <w:r w:rsidR="00262BBC">
        <w:rPr>
          <w:szCs w:val="22"/>
        </w:rPr>
        <w:t>a ei voida poissulkea (ks. myös kohta 4.5).</w:t>
      </w:r>
    </w:p>
    <w:p w14:paraId="57147FA2" w14:textId="77777777" w:rsidR="006E59A5" w:rsidRPr="00EA3628" w:rsidRDefault="006E59A5" w:rsidP="006E6ABB">
      <w:pPr>
        <w:widowControl w:val="0"/>
        <w:tabs>
          <w:tab w:val="clear" w:pos="567"/>
        </w:tabs>
        <w:spacing w:line="240" w:lineRule="auto"/>
        <w:rPr>
          <w:szCs w:val="22"/>
        </w:rPr>
      </w:pPr>
    </w:p>
    <w:p w14:paraId="48714CFB" w14:textId="77777777" w:rsidR="00CD429A" w:rsidRPr="00EA3628" w:rsidRDefault="00CD429A" w:rsidP="00E95B93">
      <w:pPr>
        <w:pStyle w:val="Default"/>
        <w:keepNext/>
        <w:widowControl w:val="0"/>
        <w:outlineLvl w:val="0"/>
        <w:rPr>
          <w:sz w:val="22"/>
          <w:szCs w:val="22"/>
          <w:u w:val="single"/>
        </w:rPr>
      </w:pPr>
      <w:bookmarkStart w:id="8" w:name="_Toc259706917"/>
      <w:bookmarkStart w:id="9" w:name="_Toc259707088"/>
      <w:bookmarkStart w:id="10" w:name="_Toc259707151"/>
      <w:bookmarkStart w:id="11" w:name="_Toc259713092"/>
      <w:bookmarkEnd w:id="3"/>
      <w:bookmarkEnd w:id="4"/>
      <w:bookmarkEnd w:id="5"/>
      <w:bookmarkEnd w:id="6"/>
      <w:r w:rsidRPr="00EA3628">
        <w:rPr>
          <w:sz w:val="22"/>
          <w:u w:val="single"/>
        </w:rPr>
        <w:t>Ihon okasolusyöpä</w:t>
      </w:r>
    </w:p>
    <w:p w14:paraId="3DA31EF0" w14:textId="77777777" w:rsidR="00CD429A" w:rsidRPr="00EA3628" w:rsidRDefault="00CD429A" w:rsidP="006E6ABB">
      <w:pPr>
        <w:keepNext/>
        <w:widowControl w:val="0"/>
        <w:tabs>
          <w:tab w:val="clear" w:pos="567"/>
        </w:tabs>
        <w:autoSpaceDE w:val="0"/>
        <w:autoSpaceDN w:val="0"/>
        <w:adjustRightInd w:val="0"/>
        <w:spacing w:line="240" w:lineRule="auto"/>
        <w:rPr>
          <w:rFonts w:ascii="TimesNewRomanPSMT" w:eastAsia="Times New Roman Bold" w:hAnsi="TimesNewRomanPSMT" w:cs="TimesNewRomanPSMT"/>
          <w:szCs w:val="22"/>
        </w:rPr>
      </w:pPr>
    </w:p>
    <w:p w14:paraId="35E6AA4A" w14:textId="77777777" w:rsidR="00CD429A" w:rsidRPr="00EA3628" w:rsidRDefault="00CD429A" w:rsidP="006E6ABB">
      <w:pPr>
        <w:widowControl w:val="0"/>
        <w:tabs>
          <w:tab w:val="clear" w:pos="567"/>
        </w:tabs>
        <w:spacing w:line="240" w:lineRule="auto"/>
        <w:rPr>
          <w:szCs w:val="22"/>
        </w:rPr>
      </w:pPr>
      <w:r w:rsidRPr="00EA3628">
        <w:t>Ihon okasolusyövän riski on suurentunut potilailla, joilla on pitkälle edennyt tyvisolusyöpä. Ihon okasolusyöpää on ilmoitettu Odomzo-hoitoa saavilla potilailla, joilla on pitkälle edennyt tyvisolusyöpä. Ei ole osoitettu, liittyykö ihon okasolusyöpä Odomzo-hoitoon. Tästä syystä kaikkia potilaita on seurattava rutiininomaisesti Odomzo-hoidon aikana, ja ihon okasolusyöpä on hoidettava standardihoidon mukaisesti.</w:t>
      </w:r>
    </w:p>
    <w:p w14:paraId="6D1FAF33" w14:textId="77777777" w:rsidR="00CD429A" w:rsidRDefault="00CD429A" w:rsidP="006E6ABB">
      <w:pPr>
        <w:widowControl w:val="0"/>
        <w:tabs>
          <w:tab w:val="clear" w:pos="567"/>
        </w:tabs>
        <w:spacing w:line="240" w:lineRule="auto"/>
        <w:rPr>
          <w:szCs w:val="22"/>
        </w:rPr>
      </w:pPr>
    </w:p>
    <w:p w14:paraId="73911AF4" w14:textId="77777777" w:rsidR="009D3C1C" w:rsidRDefault="009D3C1C" w:rsidP="00E95B93">
      <w:pPr>
        <w:widowControl w:val="0"/>
        <w:tabs>
          <w:tab w:val="clear" w:pos="567"/>
        </w:tabs>
        <w:spacing w:line="240" w:lineRule="auto"/>
        <w:outlineLvl w:val="0"/>
        <w:rPr>
          <w:szCs w:val="22"/>
          <w:u w:val="single"/>
        </w:rPr>
      </w:pPr>
      <w:r>
        <w:rPr>
          <w:szCs w:val="22"/>
          <w:u w:val="single"/>
        </w:rPr>
        <w:t>Lisävarotoimenpiteet</w:t>
      </w:r>
    </w:p>
    <w:p w14:paraId="20C40458" w14:textId="77777777" w:rsidR="00EC4370" w:rsidRPr="00EC4370" w:rsidRDefault="00EC4370" w:rsidP="006E6ABB">
      <w:pPr>
        <w:widowControl w:val="0"/>
        <w:tabs>
          <w:tab w:val="clear" w:pos="567"/>
        </w:tabs>
        <w:spacing w:line="240" w:lineRule="auto"/>
        <w:rPr>
          <w:szCs w:val="22"/>
        </w:rPr>
      </w:pPr>
    </w:p>
    <w:p w14:paraId="1AE767A2" w14:textId="77777777" w:rsidR="009D3C1C" w:rsidRDefault="009D3C1C" w:rsidP="006E6ABB">
      <w:pPr>
        <w:widowControl w:val="0"/>
        <w:tabs>
          <w:tab w:val="clear" w:pos="567"/>
        </w:tabs>
        <w:spacing w:line="240" w:lineRule="auto"/>
        <w:rPr>
          <w:szCs w:val="22"/>
        </w:rPr>
      </w:pPr>
      <w:r>
        <w:rPr>
          <w:szCs w:val="22"/>
        </w:rPr>
        <w:t xml:space="preserve">Potilaita on neuvottava olemaan luovuttamatta tätä lääkettä kenellekään toiselle ihmiselle. </w:t>
      </w:r>
      <w:r w:rsidR="003128B9">
        <w:rPr>
          <w:szCs w:val="22"/>
        </w:rPr>
        <w:t>K</w:t>
      </w:r>
      <w:r>
        <w:rPr>
          <w:szCs w:val="22"/>
        </w:rPr>
        <w:t xml:space="preserve">äyttämättä </w:t>
      </w:r>
      <w:r w:rsidR="003128B9">
        <w:rPr>
          <w:szCs w:val="22"/>
        </w:rPr>
        <w:t xml:space="preserve">jääneet kapselit </w:t>
      </w:r>
      <w:r w:rsidRPr="009D3C1C">
        <w:rPr>
          <w:szCs w:val="22"/>
        </w:rPr>
        <w:t>on hävitettävä</w:t>
      </w:r>
      <w:r>
        <w:rPr>
          <w:szCs w:val="22"/>
        </w:rPr>
        <w:t xml:space="preserve"> potilaan toimesta </w:t>
      </w:r>
      <w:r w:rsidRPr="009D3C1C">
        <w:rPr>
          <w:szCs w:val="22"/>
        </w:rPr>
        <w:t>paikallisten vaatimusten mukaisesti</w:t>
      </w:r>
      <w:r>
        <w:rPr>
          <w:szCs w:val="22"/>
        </w:rPr>
        <w:t xml:space="preserve"> (esim. palauttamalla kapselit apteekkiin tai lääkärille).</w:t>
      </w:r>
    </w:p>
    <w:p w14:paraId="3A7F6627" w14:textId="77777777" w:rsidR="009D3C1C" w:rsidRPr="00EA3628" w:rsidRDefault="009D3C1C" w:rsidP="006E6ABB">
      <w:pPr>
        <w:widowControl w:val="0"/>
        <w:tabs>
          <w:tab w:val="clear" w:pos="567"/>
        </w:tabs>
        <w:spacing w:line="240" w:lineRule="auto"/>
        <w:rPr>
          <w:szCs w:val="22"/>
        </w:rPr>
      </w:pPr>
    </w:p>
    <w:p w14:paraId="447EB7C4" w14:textId="77777777" w:rsidR="00CD429A" w:rsidRPr="00EA3628" w:rsidRDefault="00CD429A" w:rsidP="00E95B93">
      <w:pPr>
        <w:keepNext/>
        <w:widowControl w:val="0"/>
        <w:tabs>
          <w:tab w:val="clear" w:pos="567"/>
        </w:tabs>
        <w:spacing w:line="240" w:lineRule="auto"/>
        <w:outlineLvl w:val="0"/>
        <w:rPr>
          <w:szCs w:val="22"/>
          <w:u w:val="single"/>
        </w:rPr>
      </w:pPr>
      <w:r w:rsidRPr="00EA3628">
        <w:rPr>
          <w:u w:val="single"/>
        </w:rPr>
        <w:t>Apuaineet</w:t>
      </w:r>
    </w:p>
    <w:p w14:paraId="4C5CACA0" w14:textId="77777777" w:rsidR="00CD429A" w:rsidRPr="00EA3628" w:rsidRDefault="00CD429A" w:rsidP="006E6ABB">
      <w:pPr>
        <w:keepNext/>
        <w:widowControl w:val="0"/>
        <w:tabs>
          <w:tab w:val="clear" w:pos="567"/>
        </w:tabs>
        <w:spacing w:line="240" w:lineRule="auto"/>
        <w:rPr>
          <w:szCs w:val="22"/>
        </w:rPr>
      </w:pPr>
    </w:p>
    <w:p w14:paraId="1A574879" w14:textId="55EBC6F7" w:rsidR="00CD429A" w:rsidRPr="00EA3628" w:rsidRDefault="00CD429A" w:rsidP="006E6ABB">
      <w:pPr>
        <w:widowControl w:val="0"/>
        <w:tabs>
          <w:tab w:val="clear" w:pos="567"/>
        </w:tabs>
        <w:spacing w:line="240" w:lineRule="auto"/>
        <w:rPr>
          <w:szCs w:val="22"/>
        </w:rPr>
      </w:pPr>
      <w:r w:rsidRPr="00EA3628">
        <w:t xml:space="preserve">Odomzo-kapselit sisältävät laktoosimonohydraattia. Potilaiden, joilla on harvinainen perinnöllinen galaktoosi-intoleranssi, </w:t>
      </w:r>
      <w:r w:rsidR="00697F6C">
        <w:t>totaalinen</w:t>
      </w:r>
      <w:r w:rsidRPr="00EA3628">
        <w:t xml:space="preserve"> laktaasinpuutos tai glukoosi-galaktoosi-imeytymishäiriö, ei tule käyttää tätä lääkettä.</w:t>
      </w:r>
    </w:p>
    <w:p w14:paraId="21841556" w14:textId="77777777" w:rsidR="00CD429A" w:rsidRPr="006E6ABB" w:rsidRDefault="00CD429A" w:rsidP="006E6ABB">
      <w:pPr>
        <w:widowControl w:val="0"/>
        <w:tabs>
          <w:tab w:val="clear" w:pos="567"/>
        </w:tabs>
        <w:spacing w:line="240" w:lineRule="auto"/>
        <w:rPr>
          <w:szCs w:val="22"/>
        </w:rPr>
      </w:pPr>
    </w:p>
    <w:bookmarkEnd w:id="8"/>
    <w:bookmarkEnd w:id="9"/>
    <w:bookmarkEnd w:id="10"/>
    <w:bookmarkEnd w:id="11"/>
    <w:p w14:paraId="633353BD" w14:textId="77777777" w:rsidR="00CD429A" w:rsidRPr="00EA3628" w:rsidRDefault="00CD429A" w:rsidP="00E95B93">
      <w:pPr>
        <w:keepNext/>
        <w:widowControl w:val="0"/>
        <w:spacing w:line="240" w:lineRule="auto"/>
        <w:outlineLvl w:val="0"/>
        <w:rPr>
          <w:b/>
        </w:rPr>
      </w:pPr>
      <w:r w:rsidRPr="00EA3628">
        <w:rPr>
          <w:b/>
        </w:rPr>
        <w:t>4.5</w:t>
      </w:r>
      <w:r w:rsidRPr="00EA3628">
        <w:rPr>
          <w:b/>
        </w:rPr>
        <w:tab/>
        <w:t>Yhteisvaikutukset muiden lääkevalmisteiden kanssa sekä muut yhteisvaikutukset</w:t>
      </w:r>
    </w:p>
    <w:p w14:paraId="43206F26" w14:textId="77777777" w:rsidR="00CD429A" w:rsidRPr="00EA3628" w:rsidRDefault="00CD429A" w:rsidP="002F3575">
      <w:pPr>
        <w:keepNext/>
        <w:widowControl w:val="0"/>
        <w:tabs>
          <w:tab w:val="clear" w:pos="567"/>
        </w:tabs>
        <w:spacing w:line="240" w:lineRule="auto"/>
        <w:rPr>
          <w:szCs w:val="22"/>
        </w:rPr>
      </w:pPr>
    </w:p>
    <w:p w14:paraId="4E54D773" w14:textId="77777777" w:rsidR="00CD429A" w:rsidRPr="00EA3628" w:rsidRDefault="00CD429A" w:rsidP="00875833">
      <w:pPr>
        <w:widowControl w:val="0"/>
        <w:tabs>
          <w:tab w:val="clear" w:pos="567"/>
        </w:tabs>
        <w:spacing w:line="240" w:lineRule="auto"/>
      </w:pPr>
      <w:bookmarkStart w:id="12" w:name="_Toc259706931"/>
      <w:bookmarkStart w:id="13" w:name="_Toc259707102"/>
      <w:bookmarkStart w:id="14" w:name="_Toc259707165"/>
      <w:bookmarkStart w:id="15" w:name="_Toc259713111"/>
      <w:r w:rsidRPr="00EA3628">
        <w:t>Sonidegibi metaboloituu pääasiassa CYP3A4-välitteisesti. Voimakkaiden CYP3A4:n estäjien tai indusorien samanaikainen anto voi suurentaa tai pienentää sonidegibipitoisuuksia huomattavasti.</w:t>
      </w:r>
    </w:p>
    <w:p w14:paraId="27DA3E08" w14:textId="77777777" w:rsidR="00CD429A" w:rsidRPr="00EA3628" w:rsidRDefault="00CD429A" w:rsidP="00701323">
      <w:pPr>
        <w:widowControl w:val="0"/>
        <w:tabs>
          <w:tab w:val="clear" w:pos="567"/>
        </w:tabs>
        <w:spacing w:line="240" w:lineRule="auto"/>
      </w:pPr>
    </w:p>
    <w:p w14:paraId="7A8A77EB" w14:textId="77777777" w:rsidR="00CD429A" w:rsidRPr="00EA3628" w:rsidRDefault="00CD429A" w:rsidP="00E95B93">
      <w:pPr>
        <w:keepNext/>
        <w:widowControl w:val="0"/>
        <w:tabs>
          <w:tab w:val="clear" w:pos="567"/>
        </w:tabs>
        <w:spacing w:line="240" w:lineRule="auto"/>
        <w:outlineLvl w:val="0"/>
        <w:rPr>
          <w:szCs w:val="22"/>
          <w:u w:val="single"/>
        </w:rPr>
      </w:pPr>
      <w:r w:rsidRPr="00EA3628">
        <w:rPr>
          <w:u w:val="single"/>
        </w:rPr>
        <w:t>Aineet, jotka saattavat suurentaa plasman sonidegibipitoisuutta</w:t>
      </w:r>
      <w:bookmarkStart w:id="16" w:name="_2522392Agents_that_may_increase_s"/>
      <w:bookmarkEnd w:id="16"/>
    </w:p>
    <w:p w14:paraId="2D27695C" w14:textId="77777777" w:rsidR="00CD429A" w:rsidRPr="00EA3628" w:rsidRDefault="00CD429A" w:rsidP="000D53CF">
      <w:pPr>
        <w:keepNext/>
        <w:widowControl w:val="0"/>
        <w:tabs>
          <w:tab w:val="clear" w:pos="567"/>
        </w:tabs>
        <w:spacing w:line="240" w:lineRule="auto"/>
      </w:pPr>
    </w:p>
    <w:p w14:paraId="5C01B2FB" w14:textId="77777777" w:rsidR="00CD429A" w:rsidRPr="00EA3628" w:rsidRDefault="00CD429A" w:rsidP="00EA342C">
      <w:pPr>
        <w:widowControl w:val="0"/>
        <w:tabs>
          <w:tab w:val="clear" w:pos="567"/>
        </w:tabs>
        <w:spacing w:line="240" w:lineRule="auto"/>
      </w:pPr>
      <w:r w:rsidRPr="00EA3628">
        <w:t>Kun terveille tutkittaville annettiin samanaikaisesti 800 mg sonidegibikerta-annos ja voimakasta CYP3A:n estäjää ketokonatsolia (200 mg kahdesti vuorokaudessa 14 päivän ajan), sonidegibin AUC-arvo suureni 2,25-kertaisesti ja C</w:t>
      </w:r>
      <w:r w:rsidRPr="00EA3628">
        <w:rPr>
          <w:vertAlign w:val="subscript"/>
        </w:rPr>
        <w:t>max</w:t>
      </w:r>
      <w:r w:rsidRPr="00EA3628">
        <w:t>-arvo 1,49-kertaisesti verrattuna sonidegibimonoterapiaan.</w:t>
      </w:r>
      <w:r w:rsidR="00262BBC" w:rsidRPr="00262BBC">
        <w:t xml:space="preserve"> </w:t>
      </w:r>
      <w:r w:rsidR="00262BBC" w:rsidRPr="00EA3628">
        <w:t>Simulaation perusteella voimakkaiden CYP3A4:n estäjien samanaikaisen käytön pidempi kesto (esim. yli 14 päivää) muuttaa sonidegibialtistusta moninkertaisesti enemmän.</w:t>
      </w:r>
      <w:r w:rsidRPr="00EA3628">
        <w:t xml:space="preserve"> </w:t>
      </w:r>
      <w:r w:rsidR="00486235">
        <w:t>Mikäli v</w:t>
      </w:r>
      <w:r w:rsidRPr="00EA3628">
        <w:t xml:space="preserve">oimakkaiden CYP3A:n estäjien samanaikaista käyttöä on </w:t>
      </w:r>
      <w:r w:rsidR="00486235">
        <w:t>välttämätöntä, sonidegibin annos on pienennettävä tasolle 200 mg joka toinen päivä</w:t>
      </w:r>
      <w:r w:rsidRPr="00EA3628">
        <w:t xml:space="preserve">. </w:t>
      </w:r>
      <w:r w:rsidR="00FF5D8B">
        <w:t>Voimakkaita CYP3A4:n estäjiä</w:t>
      </w:r>
      <w:r w:rsidR="00FF5D8B" w:rsidRPr="00EA3628">
        <w:t xml:space="preserve"> </w:t>
      </w:r>
      <w:r w:rsidR="00FF5D8B">
        <w:t>ovat</w:t>
      </w:r>
      <w:r w:rsidRPr="00EA3628">
        <w:t xml:space="preserve"> mm. ritonaviiria, sakinaviiria, telitromysiiniä, ketokonatsolia, itrakonatsolia, vorikonatsolia, posakonatsolia ja nefatsodonia. Potilaita on seurattava tarkasti haittatapahtumien varalta, jos jotain näistä lääkeaineista käytetään yhdessä sonidegibin kanssa.</w:t>
      </w:r>
    </w:p>
    <w:p w14:paraId="483C28BD" w14:textId="77777777" w:rsidR="00CD429A" w:rsidRPr="00EA3628" w:rsidRDefault="00CD429A" w:rsidP="00EA342C">
      <w:pPr>
        <w:widowControl w:val="0"/>
        <w:tabs>
          <w:tab w:val="clear" w:pos="567"/>
        </w:tabs>
        <w:spacing w:line="240" w:lineRule="auto"/>
      </w:pPr>
    </w:p>
    <w:p w14:paraId="46F3C788" w14:textId="77777777" w:rsidR="00CD429A" w:rsidRPr="00EA3628" w:rsidRDefault="00CD429A" w:rsidP="00E95B93">
      <w:pPr>
        <w:keepNext/>
        <w:widowControl w:val="0"/>
        <w:tabs>
          <w:tab w:val="clear" w:pos="567"/>
        </w:tabs>
        <w:spacing w:line="240" w:lineRule="auto"/>
        <w:outlineLvl w:val="0"/>
      </w:pPr>
      <w:r w:rsidRPr="00EA3628">
        <w:rPr>
          <w:u w:val="single"/>
        </w:rPr>
        <w:t>Aineet, jotka saattavat pienentää plasman sonidegibipitoisuutta</w:t>
      </w:r>
      <w:bookmarkStart w:id="17" w:name="_2623140Agents_that_may_decrease_s"/>
      <w:bookmarkEnd w:id="17"/>
    </w:p>
    <w:p w14:paraId="113A8354" w14:textId="77777777" w:rsidR="00CD429A" w:rsidRPr="00EA3628" w:rsidRDefault="00CD429A" w:rsidP="00EA342C">
      <w:pPr>
        <w:keepNext/>
        <w:widowControl w:val="0"/>
        <w:tabs>
          <w:tab w:val="clear" w:pos="567"/>
        </w:tabs>
        <w:spacing w:line="240" w:lineRule="auto"/>
      </w:pPr>
    </w:p>
    <w:p w14:paraId="0CCCD59B" w14:textId="77777777" w:rsidR="00CD429A" w:rsidRPr="00EA3628" w:rsidRDefault="00CD429A" w:rsidP="00706E16">
      <w:pPr>
        <w:widowControl w:val="0"/>
        <w:tabs>
          <w:tab w:val="clear" w:pos="567"/>
        </w:tabs>
        <w:spacing w:line="240" w:lineRule="auto"/>
      </w:pPr>
      <w:r w:rsidRPr="00EA3628">
        <w:t>Kun terveille tutkittaville annettiin samanaikaisesti 800 mg sonidegibikerta-annos ja voimakasta CYP3A:n indusoria rifampisiinia (600 mg/vrk 14 päivän ajan), sonidegibin AUC-arvo pieneni 72 % ja C</w:t>
      </w:r>
      <w:r w:rsidRPr="00EA3628">
        <w:rPr>
          <w:vertAlign w:val="subscript"/>
        </w:rPr>
        <w:t>max</w:t>
      </w:r>
      <w:r w:rsidRPr="00EA3628">
        <w:t>-arvo 54 % verrattuna sonidegibimonoterapiaan. Sonidegibin käyttö yhdessä voimakkaiden CYP3A:n indusorien kanssa pienentää sonidegibin pitoisuutta plasmassa. Voimakkaiden CYP3A:n indusorien samanaikaista käyttöä on vältettävä. Tämä koskee mm. karbamatsepiinia, fenobarbitaalia, fenytoiinia, rifabutiinia, rifampisiinia ja mäkikuismaa (</w:t>
      </w:r>
      <w:r w:rsidRPr="00EA3628">
        <w:rPr>
          <w:i/>
        </w:rPr>
        <w:t>Hypericum perforatum</w:t>
      </w:r>
      <w:r w:rsidRPr="00EA3628">
        <w:t xml:space="preserve">). Jos voimakasta CYP3A4:n indusoria on käytettävä samanaikaisesti sonidegibin kanssa, on harkittava, suurennetaanko </w:t>
      </w:r>
      <w:r w:rsidR="00262BBC">
        <w:t xml:space="preserve">päivittäistä </w:t>
      </w:r>
      <w:r w:rsidRPr="00EA3628">
        <w:t xml:space="preserve">sonidegibiannosta </w:t>
      </w:r>
      <w:r w:rsidR="00F1414A">
        <w:t xml:space="preserve">tasolle </w:t>
      </w:r>
      <w:r w:rsidR="00262BBC">
        <w:t>400</w:t>
      </w:r>
      <w:r w:rsidR="00262BBC">
        <w:noBreakHyphen/>
        <w:t>800 mg</w:t>
      </w:r>
      <w:r w:rsidRPr="00EA3628">
        <w:t>. Farmakokinetiikan tietojen perusteella tätä sonidegibiannosta käytettäessä AUC-arvon ennustetaan muuttuvan alueelle, jolla se olisi ilman indusoria</w:t>
      </w:r>
      <w:r w:rsidR="001B1319">
        <w:t xml:space="preserve">, mikäli yhdistelmähoito indusorin kanssa ei ylitä 14 päivää. Pidempää yhdistelmähoitoa indusorin kanssa ei suositella, koska sonidegibin altistus </w:t>
      </w:r>
      <w:r w:rsidR="00FF5D8B">
        <w:t>pienenee</w:t>
      </w:r>
      <w:r w:rsidR="001B1319">
        <w:t xml:space="preserve"> ja tämä voi vaarantaa tehoa</w:t>
      </w:r>
      <w:r w:rsidRPr="00EA3628">
        <w:t>. Voimakkaan indusorin käytön aloittamista edeltävä</w:t>
      </w:r>
      <w:r w:rsidR="0020566E">
        <w:t>ä</w:t>
      </w:r>
      <w:r w:rsidRPr="00EA3628">
        <w:t>n sonidegibiannokse</w:t>
      </w:r>
      <w:r w:rsidR="0020566E">
        <w:t>e</w:t>
      </w:r>
      <w:r w:rsidRPr="00EA3628">
        <w:t xml:space="preserve">n on </w:t>
      </w:r>
      <w:r w:rsidR="0020566E">
        <w:t>palattava</w:t>
      </w:r>
      <w:r w:rsidRPr="00EA3628">
        <w:t>, jos voimakkaan indusorin käyttö lopetetaan.</w:t>
      </w:r>
    </w:p>
    <w:p w14:paraId="292B559B" w14:textId="77777777" w:rsidR="00CD429A" w:rsidRPr="00EA3628" w:rsidRDefault="00CD429A" w:rsidP="00562B3C">
      <w:pPr>
        <w:widowControl w:val="0"/>
        <w:tabs>
          <w:tab w:val="clear" w:pos="567"/>
        </w:tabs>
        <w:spacing w:line="240" w:lineRule="auto"/>
      </w:pPr>
    </w:p>
    <w:p w14:paraId="7E7FDAEB" w14:textId="77777777" w:rsidR="00CD429A" w:rsidRPr="00AC0F1C" w:rsidRDefault="008938D0" w:rsidP="006E6ABB">
      <w:pPr>
        <w:widowControl w:val="0"/>
        <w:spacing w:line="240" w:lineRule="auto"/>
      </w:pPr>
      <w:r>
        <w:t>K</w:t>
      </w:r>
      <w:r w:rsidR="009102F3">
        <w:t xml:space="preserve">liinisen tutkimuksen tulokset osoittivat, että </w:t>
      </w:r>
      <w:r w:rsidR="009102F3" w:rsidRPr="00EA3628">
        <w:t xml:space="preserve">sonidegibin </w:t>
      </w:r>
      <w:r>
        <w:t>altistus muuttui (AUC-arvo pieneni 32 </w:t>
      </w:r>
      <w:r w:rsidRPr="008938D0">
        <w:t>% ja C</w:t>
      </w:r>
      <w:r w:rsidRPr="008938D0">
        <w:rPr>
          <w:vertAlign w:val="subscript"/>
        </w:rPr>
        <w:t>max</w:t>
      </w:r>
      <w:r w:rsidRPr="008938D0">
        <w:t xml:space="preserve">-arvo </w:t>
      </w:r>
      <w:r>
        <w:t>38 </w:t>
      </w:r>
      <w:r w:rsidRPr="008938D0">
        <w:t>%</w:t>
      </w:r>
      <w:r>
        <w:t xml:space="preserve">), kun terveille tutkittaville annettiin samanaikaisesti 200 mg:n kerta-annos Odomzoa ja </w:t>
      </w:r>
      <w:r w:rsidR="00952788">
        <w:t>40 mg/vrk esomepratsolia (protonipumpun estäjä) kuuden päivän ajan.</w:t>
      </w:r>
      <w:r w:rsidRPr="008938D0">
        <w:t xml:space="preserve"> </w:t>
      </w:r>
      <w:r w:rsidR="00952788">
        <w:t xml:space="preserve">Tämä yhteisvaikutus ei todennäköisesti ole </w:t>
      </w:r>
      <w:r w:rsidR="00952788" w:rsidRPr="00EA3628">
        <w:t xml:space="preserve">kliinisesti </w:t>
      </w:r>
      <w:r w:rsidR="00952788">
        <w:t>merkitsevä.</w:t>
      </w:r>
    </w:p>
    <w:p w14:paraId="09FE71BF" w14:textId="77777777" w:rsidR="00CD429A" w:rsidRPr="00AC0F1C" w:rsidRDefault="00CD429A" w:rsidP="002F3575">
      <w:pPr>
        <w:widowControl w:val="0"/>
        <w:tabs>
          <w:tab w:val="clear" w:pos="567"/>
        </w:tabs>
        <w:spacing w:line="240" w:lineRule="auto"/>
      </w:pPr>
    </w:p>
    <w:p w14:paraId="015E4FFB" w14:textId="77777777" w:rsidR="00CD429A" w:rsidRPr="00AC0F1C" w:rsidRDefault="00187A18" w:rsidP="00E95B93">
      <w:pPr>
        <w:keepNext/>
        <w:widowControl w:val="0"/>
        <w:tabs>
          <w:tab w:val="clear" w:pos="567"/>
        </w:tabs>
        <w:spacing w:line="240" w:lineRule="auto"/>
        <w:outlineLvl w:val="0"/>
        <w:rPr>
          <w:szCs w:val="22"/>
          <w:u w:val="single"/>
        </w:rPr>
      </w:pPr>
      <w:r w:rsidRPr="00AC0F1C">
        <w:rPr>
          <w:u w:val="single"/>
        </w:rPr>
        <w:t>Sonidegibin vaikutus muihin lääkevalmisteisiin</w:t>
      </w:r>
      <w:bookmarkStart w:id="18" w:name="_2723852Anticipated_interactions_t"/>
      <w:bookmarkEnd w:id="12"/>
      <w:bookmarkEnd w:id="13"/>
      <w:bookmarkEnd w:id="14"/>
      <w:bookmarkEnd w:id="15"/>
      <w:bookmarkEnd w:id="18"/>
    </w:p>
    <w:p w14:paraId="1A2F0E60" w14:textId="77777777" w:rsidR="00CD429A" w:rsidRPr="00AC0F1C" w:rsidRDefault="00CD429A" w:rsidP="00701323">
      <w:pPr>
        <w:keepNext/>
        <w:widowControl w:val="0"/>
        <w:tabs>
          <w:tab w:val="clear" w:pos="567"/>
        </w:tabs>
        <w:spacing w:line="240" w:lineRule="auto"/>
      </w:pPr>
    </w:p>
    <w:p w14:paraId="1A474994" w14:textId="77777777" w:rsidR="00CD429A" w:rsidRPr="00AC0F1C" w:rsidRDefault="00CD429A" w:rsidP="00701323">
      <w:pPr>
        <w:widowControl w:val="0"/>
        <w:tabs>
          <w:tab w:val="clear" w:pos="567"/>
        </w:tabs>
        <w:spacing w:line="240" w:lineRule="auto"/>
      </w:pPr>
      <w:r w:rsidRPr="00AC0F1C">
        <w:t xml:space="preserve">Sonidegibi on kilpaileva CYP2B6:n ja CYP2C9:n estäjä </w:t>
      </w:r>
      <w:r w:rsidRPr="00AC0F1C">
        <w:rPr>
          <w:i/>
        </w:rPr>
        <w:t>in vitro</w:t>
      </w:r>
      <w:r w:rsidRPr="00AC0F1C">
        <w:t>.</w:t>
      </w:r>
      <w:r w:rsidR="00FF7502">
        <w:t xml:space="preserve"> Tulokset lääkkeiden välisestä yhteisvaikutus-tutkimuksesta syöpäpotilailla kuitenkin osoitti</w:t>
      </w:r>
      <w:r w:rsidR="00D32058">
        <w:t>,</w:t>
      </w:r>
      <w:r w:rsidR="00FF7502">
        <w:t xml:space="preserve"> että systeeminen altistus </w:t>
      </w:r>
      <w:r w:rsidR="00D6446D" w:rsidRPr="00D6446D">
        <w:t>bupropioni</w:t>
      </w:r>
      <w:r w:rsidR="00D6446D">
        <w:t>lle</w:t>
      </w:r>
      <w:r w:rsidR="00D6446D" w:rsidRPr="00D6446D" w:rsidDel="00D6446D">
        <w:t xml:space="preserve"> </w:t>
      </w:r>
      <w:r w:rsidR="00FF7502">
        <w:t>(CYP2B6</w:t>
      </w:r>
      <w:r w:rsidR="00D32058">
        <w:t>-entsyymi</w:t>
      </w:r>
      <w:r w:rsidR="00D32058" w:rsidRPr="00AC0F1C">
        <w:t>n</w:t>
      </w:r>
      <w:r w:rsidR="00FF7502">
        <w:t xml:space="preserve"> substraatti) ja varfariinille (CYP2C9</w:t>
      </w:r>
      <w:r w:rsidR="00D32058">
        <w:t>-entsyymi</w:t>
      </w:r>
      <w:r w:rsidR="00D32058" w:rsidRPr="00AC0F1C">
        <w:t xml:space="preserve">n </w:t>
      </w:r>
      <w:r w:rsidR="00FF7502">
        <w:t xml:space="preserve">substraatti) ei muutu kun </w:t>
      </w:r>
      <w:r w:rsidR="00257E52">
        <w:t xml:space="preserve">tämä </w:t>
      </w:r>
      <w:r w:rsidR="00FF7502">
        <w:t>annetaan samanaikaisesti sonidegibin kanssa.</w:t>
      </w:r>
      <w:r w:rsidRPr="00AC0F1C">
        <w:t xml:space="preserve"> Sonidegibi on myös rintasyöpäresistenssiproteiinin (BCRP) estäjä (IC</w:t>
      </w:r>
      <w:r w:rsidRPr="00AC0F1C">
        <w:rPr>
          <w:vertAlign w:val="subscript"/>
        </w:rPr>
        <w:t>50</w:t>
      </w:r>
      <w:r w:rsidRPr="00AC0F1C">
        <w:t xml:space="preserve"> ~1,5 µmol). BCRP-kuljettajaproteiini</w:t>
      </w:r>
      <w:r w:rsidR="001D7C8C" w:rsidRPr="00AC0F1C">
        <w:t>e</w:t>
      </w:r>
      <w:r w:rsidRPr="00AC0F1C">
        <w:t>n substraatteja samanaikaisesti käyttäviä potilaita on seurattava tarkasti haittavaikutusten varalta. Sellaisia aineita on vältettävä, jotka ovat</w:t>
      </w:r>
      <w:r w:rsidR="00C71A3F" w:rsidRPr="00AC0F1C">
        <w:t xml:space="preserve"> BCRP</w:t>
      </w:r>
      <w:r w:rsidR="0011271D" w:rsidRPr="00AC0F1C">
        <w:t>:n</w:t>
      </w:r>
      <w:r w:rsidR="00C71A3F" w:rsidRPr="00AC0F1C">
        <w:t xml:space="preserve"> substraatteja</w:t>
      </w:r>
      <w:r w:rsidR="00E76474" w:rsidRPr="00AC0F1C">
        <w:t xml:space="preserve"> joilla on pieni terapeuttinen leveys</w:t>
      </w:r>
      <w:r w:rsidR="00C71A3F" w:rsidRPr="00AC0F1C">
        <w:t xml:space="preserve"> (esim. metotreksaatti, mitoksantroni, irinotekaani, topotekaani)</w:t>
      </w:r>
      <w:r w:rsidRPr="00AC0F1C">
        <w:t>.</w:t>
      </w:r>
    </w:p>
    <w:p w14:paraId="3BDE636F" w14:textId="77777777" w:rsidR="00CD429A" w:rsidRPr="00AC0F1C" w:rsidRDefault="00CD429A" w:rsidP="000D53CF">
      <w:pPr>
        <w:widowControl w:val="0"/>
        <w:tabs>
          <w:tab w:val="clear" w:pos="567"/>
        </w:tabs>
        <w:spacing w:line="240" w:lineRule="auto"/>
      </w:pPr>
    </w:p>
    <w:p w14:paraId="5D995F0B" w14:textId="28392AB4" w:rsidR="00CD429A" w:rsidRPr="00AC0F1C" w:rsidRDefault="00CD429A" w:rsidP="00E95B93">
      <w:pPr>
        <w:keepNext/>
        <w:widowControl w:val="0"/>
        <w:tabs>
          <w:tab w:val="clear" w:pos="567"/>
        </w:tabs>
        <w:spacing w:line="240" w:lineRule="auto"/>
        <w:outlineLvl w:val="0"/>
        <w:rPr>
          <w:szCs w:val="22"/>
          <w:u w:val="single"/>
        </w:rPr>
      </w:pPr>
      <w:r w:rsidRPr="00AC0F1C">
        <w:rPr>
          <w:u w:val="single"/>
        </w:rPr>
        <w:t xml:space="preserve">Aineet, jotka saattavat lisätä lihaksiin liittyviä </w:t>
      </w:r>
      <w:r w:rsidR="00853560">
        <w:rPr>
          <w:u w:val="single"/>
        </w:rPr>
        <w:t>haittavaikutuksia</w:t>
      </w:r>
      <w:bookmarkStart w:id="19" w:name="_2824334Agents_that_may_increase_C"/>
      <w:bookmarkEnd w:id="19"/>
    </w:p>
    <w:p w14:paraId="5FE016B1" w14:textId="77777777" w:rsidR="00CD429A" w:rsidRPr="00AC0F1C" w:rsidRDefault="00CD429A" w:rsidP="00EA342C">
      <w:pPr>
        <w:keepNext/>
        <w:widowControl w:val="0"/>
        <w:tabs>
          <w:tab w:val="clear" w:pos="567"/>
        </w:tabs>
        <w:spacing w:line="240" w:lineRule="auto"/>
      </w:pPr>
    </w:p>
    <w:p w14:paraId="32D35B25" w14:textId="7D9E6E50" w:rsidR="00CD429A" w:rsidRPr="00EA3628" w:rsidRDefault="00CD429A" w:rsidP="00EA342C">
      <w:pPr>
        <w:widowControl w:val="0"/>
        <w:tabs>
          <w:tab w:val="clear" w:pos="567"/>
        </w:tabs>
        <w:spacing w:line="240" w:lineRule="auto"/>
      </w:pPr>
      <w:r w:rsidRPr="00AC0F1C">
        <w:t>Jos potilas käyttää Odomzon lisäksi lääkevalmisteita, joiden tiedetään suurentavan lihaksiin liittyvän toksisuuden riskiä, lihaksiin liittyvien hait</w:t>
      </w:r>
      <w:r w:rsidR="00853560">
        <w:t>tavaikutusten</w:t>
      </w:r>
      <w:r w:rsidRPr="00AC0F1C">
        <w:t xml:space="preserve"> riski saattaa olla suurentunut päällekkäisten toksisuuksien takia. Potilaita on seurattava huolellisesti ja annoksen muuttamista on harkittava, jos lihasoireita ilmenee.</w:t>
      </w:r>
    </w:p>
    <w:p w14:paraId="715C61EC" w14:textId="77777777" w:rsidR="00CD429A" w:rsidRPr="00EA3628" w:rsidRDefault="00CD429A" w:rsidP="00706E16">
      <w:pPr>
        <w:widowControl w:val="0"/>
        <w:tabs>
          <w:tab w:val="clear" w:pos="567"/>
        </w:tabs>
        <w:spacing w:line="240" w:lineRule="auto"/>
      </w:pPr>
    </w:p>
    <w:p w14:paraId="00257F84" w14:textId="77777777" w:rsidR="00CD429A" w:rsidRPr="00EA3628" w:rsidRDefault="00CD429A" w:rsidP="00562B3C">
      <w:pPr>
        <w:widowControl w:val="0"/>
        <w:tabs>
          <w:tab w:val="clear" w:pos="567"/>
        </w:tabs>
        <w:spacing w:line="240" w:lineRule="auto"/>
      </w:pPr>
      <w:r w:rsidRPr="00EA3628">
        <w:t>Vaiheen II avain</w:t>
      </w:r>
      <w:r w:rsidR="00337A4C" w:rsidRPr="00EA3628">
        <w:t xml:space="preserve">tutkimuksessa 12 Odomzo 200 mg </w:t>
      </w:r>
      <w:r w:rsidR="00337A4C" w:rsidRPr="00EA3628">
        <w:noBreakHyphen/>
      </w:r>
      <w:r w:rsidRPr="00EA3628">
        <w:t>hoitoa saavaa potilasta (15,2 %) käytti samanaikaisesti HMG</w:t>
      </w:r>
      <w:r w:rsidRPr="00EA3628">
        <w:noBreakHyphen/>
        <w:t>CoA-reduktaasin estäjää (9 käytti pravastatiinia, 3 käytti muuta HMG</w:t>
      </w:r>
      <w:r w:rsidRPr="00EA3628">
        <w:noBreakHyphen/>
        <w:t xml:space="preserve">CoA-reduktaasin estäjää kuin pravastatiinia, </w:t>
      </w:r>
      <w:r w:rsidR="0020566E">
        <w:t xml:space="preserve">mukaan lukien </w:t>
      </w:r>
      <w:r w:rsidRPr="00EA3628">
        <w:t>rosuvastatiinia ja simvastatiinia). Näistä potilaista 7:llä (58,3 %) oli enintään asteen 1 lihasoireita ja 43 potilaalla (64,1 %), jotka eivät käyttäneet HMG</w:t>
      </w:r>
      <w:r w:rsidRPr="00EA3628">
        <w:noBreakHyphen/>
        <w:t>CoA-reduktaasin estäjiä, oli enintään asteen 3 oireita. Kenelläkään HMG</w:t>
      </w:r>
      <w:r w:rsidRPr="00EA3628">
        <w:noBreakHyphen/>
        <w:t>CoA-reduktaasin estäjiä käyttäneistä potilaista ei esiintynyt asteen 3/4 CK-arvon kohoamista toisin kuin 6 potilaalla (9,0 %), jotka eivät käyttäneet HMG</w:t>
      </w:r>
      <w:r w:rsidRPr="00EA3628">
        <w:noBreakHyphen/>
        <w:t>CoA-reduktaasin estäjiä.</w:t>
      </w:r>
    </w:p>
    <w:p w14:paraId="3999AA45" w14:textId="77777777" w:rsidR="00CD429A" w:rsidRPr="00EA3628" w:rsidRDefault="00CD429A" w:rsidP="00752470">
      <w:pPr>
        <w:widowControl w:val="0"/>
        <w:tabs>
          <w:tab w:val="clear" w:pos="567"/>
        </w:tabs>
        <w:spacing w:line="240" w:lineRule="auto"/>
      </w:pPr>
    </w:p>
    <w:p w14:paraId="5725DF33" w14:textId="77777777" w:rsidR="00CD429A" w:rsidRPr="00EA3628" w:rsidRDefault="00CD429A" w:rsidP="00E95B93">
      <w:pPr>
        <w:keepNext/>
        <w:widowControl w:val="0"/>
        <w:tabs>
          <w:tab w:val="clear" w:pos="567"/>
        </w:tabs>
        <w:spacing w:line="240" w:lineRule="auto"/>
        <w:outlineLvl w:val="0"/>
        <w:rPr>
          <w:szCs w:val="22"/>
          <w:u w:val="single"/>
        </w:rPr>
      </w:pPr>
      <w:r w:rsidRPr="00EA3628">
        <w:rPr>
          <w:u w:val="single"/>
        </w:rPr>
        <w:t>Yhteisvaikutukset ruoan kanssa</w:t>
      </w:r>
      <w:bookmarkStart w:id="20" w:name="_2925258Drug45food_interaction"/>
      <w:bookmarkEnd w:id="20"/>
    </w:p>
    <w:p w14:paraId="62F0905A" w14:textId="77777777" w:rsidR="00CD429A" w:rsidRPr="00EA3628" w:rsidRDefault="00CD429A" w:rsidP="00871B51">
      <w:pPr>
        <w:keepNext/>
        <w:widowControl w:val="0"/>
        <w:tabs>
          <w:tab w:val="clear" w:pos="567"/>
        </w:tabs>
        <w:spacing w:line="240" w:lineRule="auto"/>
      </w:pPr>
      <w:bookmarkStart w:id="21" w:name="_Toc259706932"/>
      <w:bookmarkStart w:id="22" w:name="_Toc259707103"/>
      <w:bookmarkStart w:id="23" w:name="_Toc259707166"/>
      <w:bookmarkStart w:id="24" w:name="_Toc259713112"/>
      <w:bookmarkStart w:id="25" w:name="_Toc260745243"/>
      <w:bookmarkStart w:id="26" w:name="_Toc266784434"/>
      <w:bookmarkStart w:id="27" w:name="_Toc266880198"/>
    </w:p>
    <w:p w14:paraId="41DEAAF5" w14:textId="77777777" w:rsidR="00CD429A" w:rsidRPr="00AC0F1C" w:rsidRDefault="00CD429A" w:rsidP="00871B51">
      <w:pPr>
        <w:widowControl w:val="0"/>
        <w:tabs>
          <w:tab w:val="clear" w:pos="567"/>
        </w:tabs>
        <w:spacing w:line="240" w:lineRule="auto"/>
      </w:pPr>
      <w:r w:rsidRPr="00AC0F1C">
        <w:t>Ruoka suurentaa sonidegibin biologista hyötyosuutta (ks. kohta 5.2). Odomzo otetaan vähintään kaksi tuntia aterian jälkeen ja vähintään tuntia ennen seuraavaa ateriaa.</w:t>
      </w:r>
      <w:bookmarkEnd w:id="21"/>
      <w:bookmarkEnd w:id="22"/>
      <w:bookmarkEnd w:id="23"/>
      <w:bookmarkEnd w:id="24"/>
      <w:bookmarkEnd w:id="25"/>
      <w:bookmarkEnd w:id="26"/>
      <w:bookmarkEnd w:id="27"/>
    </w:p>
    <w:p w14:paraId="16513FD0" w14:textId="77777777" w:rsidR="00CD429A" w:rsidRPr="00AC0F1C" w:rsidRDefault="00CD429A" w:rsidP="001E0EB8">
      <w:pPr>
        <w:widowControl w:val="0"/>
        <w:tabs>
          <w:tab w:val="clear" w:pos="567"/>
        </w:tabs>
        <w:spacing w:line="240" w:lineRule="auto"/>
      </w:pPr>
    </w:p>
    <w:p w14:paraId="4609DAFD" w14:textId="77777777" w:rsidR="00CD429A" w:rsidRPr="00AC0F1C" w:rsidRDefault="00CD429A" w:rsidP="00E95B93">
      <w:pPr>
        <w:keepNext/>
        <w:widowControl w:val="0"/>
        <w:spacing w:line="240" w:lineRule="auto"/>
        <w:outlineLvl w:val="0"/>
        <w:rPr>
          <w:b/>
        </w:rPr>
      </w:pPr>
      <w:r w:rsidRPr="00AC0F1C">
        <w:rPr>
          <w:b/>
        </w:rPr>
        <w:t>4.6</w:t>
      </w:r>
      <w:r w:rsidRPr="00AC0F1C">
        <w:rPr>
          <w:b/>
        </w:rPr>
        <w:tab/>
        <w:t>Hedelmällisyys, raskaus ja imetys</w:t>
      </w:r>
    </w:p>
    <w:p w14:paraId="0323003E" w14:textId="77777777" w:rsidR="00CD429A" w:rsidRPr="00AC0F1C" w:rsidRDefault="00CD429A" w:rsidP="002F3575">
      <w:pPr>
        <w:keepNext/>
        <w:widowControl w:val="0"/>
        <w:tabs>
          <w:tab w:val="clear" w:pos="567"/>
        </w:tabs>
        <w:spacing w:line="240" w:lineRule="auto"/>
        <w:rPr>
          <w:szCs w:val="22"/>
        </w:rPr>
      </w:pPr>
    </w:p>
    <w:p w14:paraId="70CD0650" w14:textId="77777777" w:rsidR="00CD429A" w:rsidRPr="00AC0F1C" w:rsidRDefault="00FB247C" w:rsidP="00E95B93">
      <w:pPr>
        <w:keepNext/>
        <w:widowControl w:val="0"/>
        <w:tabs>
          <w:tab w:val="clear" w:pos="567"/>
        </w:tabs>
        <w:spacing w:line="240" w:lineRule="auto"/>
        <w:outlineLvl w:val="0"/>
        <w:rPr>
          <w:szCs w:val="22"/>
          <w:u w:val="single"/>
        </w:rPr>
      </w:pPr>
      <w:r w:rsidRPr="00AC0F1C">
        <w:rPr>
          <w:u w:val="single"/>
        </w:rPr>
        <w:t>Naiset, jotka voivat tulla raskaaksi</w:t>
      </w:r>
    </w:p>
    <w:p w14:paraId="04782953" w14:textId="77777777" w:rsidR="00CD429A" w:rsidRPr="00AC0F1C" w:rsidRDefault="00CD429A" w:rsidP="00701323">
      <w:pPr>
        <w:keepNext/>
        <w:widowControl w:val="0"/>
        <w:tabs>
          <w:tab w:val="clear" w:pos="567"/>
        </w:tabs>
        <w:spacing w:line="240" w:lineRule="auto"/>
        <w:rPr>
          <w:szCs w:val="22"/>
        </w:rPr>
      </w:pPr>
    </w:p>
    <w:p w14:paraId="10D5FBBE" w14:textId="77777777" w:rsidR="00CD429A" w:rsidRPr="00AC0F1C" w:rsidRDefault="00CD429A" w:rsidP="00701323">
      <w:pPr>
        <w:widowControl w:val="0"/>
        <w:tabs>
          <w:tab w:val="clear" w:pos="567"/>
        </w:tabs>
        <w:spacing w:line="240" w:lineRule="auto"/>
        <w:rPr>
          <w:szCs w:val="22"/>
        </w:rPr>
      </w:pPr>
      <w:r w:rsidRPr="00AC0F1C">
        <w:t>Sonidegibiin liitty</w:t>
      </w:r>
      <w:r w:rsidR="0020566E" w:rsidRPr="00AC0F1C">
        <w:t>vän</w:t>
      </w:r>
      <w:r w:rsidRPr="00AC0F1C">
        <w:t xml:space="preserve"> alkio- ja sikiökuoleman ja vaikeiden kehityshäiriöiden riski</w:t>
      </w:r>
      <w:r w:rsidR="0020566E" w:rsidRPr="00AC0F1C">
        <w:t>n takia</w:t>
      </w:r>
      <w:r w:rsidRPr="00AC0F1C">
        <w:t xml:space="preserve">, </w:t>
      </w:r>
      <w:r w:rsidR="00C71A3F" w:rsidRPr="00AC0F1C">
        <w:t xml:space="preserve">naiset, jotka saavat </w:t>
      </w:r>
      <w:r w:rsidRPr="00AC0F1C">
        <w:t>Odomzo-hoi</w:t>
      </w:r>
      <w:r w:rsidR="00C71A3F" w:rsidRPr="00AC0F1C">
        <w:t>toa</w:t>
      </w:r>
      <w:r w:rsidR="006373D1" w:rsidRPr="00AC0F1C">
        <w:t>,</w:t>
      </w:r>
      <w:r w:rsidRPr="00AC0F1C">
        <w:t xml:space="preserve"> </w:t>
      </w:r>
      <w:r w:rsidR="00C71A3F" w:rsidRPr="00AC0F1C">
        <w:t xml:space="preserve">eivät saa olla raskaana tai tulla raskaaksi hoidon </w:t>
      </w:r>
      <w:r w:rsidRPr="00AC0F1C">
        <w:t>aikana ja 20 kuukauden ajan hoidon päätyttyä</w:t>
      </w:r>
      <w:r w:rsidR="00187A18" w:rsidRPr="00AC0F1C">
        <w:t xml:space="preserve"> (ks. kohta 4.4)</w:t>
      </w:r>
      <w:r w:rsidRPr="00AC0F1C">
        <w:t>.</w:t>
      </w:r>
    </w:p>
    <w:p w14:paraId="7C277067" w14:textId="77777777" w:rsidR="00CD429A" w:rsidRPr="00AC0F1C" w:rsidRDefault="00CD429A" w:rsidP="000D53CF">
      <w:pPr>
        <w:widowControl w:val="0"/>
        <w:tabs>
          <w:tab w:val="clear" w:pos="567"/>
        </w:tabs>
        <w:spacing w:line="240" w:lineRule="auto"/>
        <w:rPr>
          <w:szCs w:val="22"/>
        </w:rPr>
      </w:pPr>
    </w:p>
    <w:p w14:paraId="10100B18" w14:textId="77777777" w:rsidR="00C71A3F" w:rsidRPr="00AC0F1C" w:rsidRDefault="00C71A3F" w:rsidP="000D53CF">
      <w:pPr>
        <w:widowControl w:val="0"/>
        <w:tabs>
          <w:tab w:val="clear" w:pos="567"/>
        </w:tabs>
        <w:spacing w:line="240" w:lineRule="auto"/>
        <w:rPr>
          <w:szCs w:val="22"/>
        </w:rPr>
      </w:pPr>
      <w:r w:rsidRPr="00AC0F1C">
        <w:rPr>
          <w:szCs w:val="22"/>
        </w:rPr>
        <w:t>Odomzo on vasta-aiheinen naisille, jotka</w:t>
      </w:r>
      <w:r w:rsidR="00FB247C" w:rsidRPr="00AC0F1C">
        <w:rPr>
          <w:szCs w:val="22"/>
        </w:rPr>
        <w:t xml:space="preserve"> voivat tulla raskaaksi</w:t>
      </w:r>
      <w:r w:rsidRPr="00AC0F1C">
        <w:rPr>
          <w:szCs w:val="22"/>
        </w:rPr>
        <w:t xml:space="preserve"> eivät</w:t>
      </w:r>
      <w:r w:rsidR="00FB247C" w:rsidRPr="00AC0F1C">
        <w:rPr>
          <w:szCs w:val="22"/>
        </w:rPr>
        <w:t>kä</w:t>
      </w:r>
      <w:r w:rsidRPr="00AC0F1C">
        <w:rPr>
          <w:szCs w:val="22"/>
        </w:rPr>
        <w:t xml:space="preserve"> noudata Odomzon raskaudenehkäisyohjelmaa</w:t>
      </w:r>
      <w:r w:rsidR="00187A18" w:rsidRPr="00AC0F1C">
        <w:rPr>
          <w:szCs w:val="22"/>
        </w:rPr>
        <w:t xml:space="preserve"> (ks. kohta 4.3)</w:t>
      </w:r>
      <w:r w:rsidRPr="00AC0F1C">
        <w:rPr>
          <w:szCs w:val="22"/>
        </w:rPr>
        <w:t>.</w:t>
      </w:r>
    </w:p>
    <w:p w14:paraId="52864BF1" w14:textId="77777777" w:rsidR="00995B97" w:rsidRPr="00AC0F1C" w:rsidRDefault="00995B97" w:rsidP="000D53CF">
      <w:pPr>
        <w:widowControl w:val="0"/>
        <w:tabs>
          <w:tab w:val="clear" w:pos="567"/>
        </w:tabs>
        <w:spacing w:line="240" w:lineRule="auto"/>
        <w:rPr>
          <w:szCs w:val="22"/>
        </w:rPr>
      </w:pPr>
    </w:p>
    <w:p w14:paraId="051C4D8C" w14:textId="77777777" w:rsidR="00995B97" w:rsidRPr="00AC0F1C" w:rsidRDefault="00995B97" w:rsidP="00E95B93">
      <w:pPr>
        <w:widowControl w:val="0"/>
        <w:tabs>
          <w:tab w:val="clear" w:pos="567"/>
        </w:tabs>
        <w:spacing w:line="240" w:lineRule="auto"/>
        <w:outlineLvl w:val="0"/>
        <w:rPr>
          <w:i/>
          <w:szCs w:val="22"/>
          <w:u w:val="single"/>
        </w:rPr>
      </w:pPr>
      <w:r w:rsidRPr="00AC0F1C">
        <w:rPr>
          <w:i/>
          <w:szCs w:val="22"/>
          <w:u w:val="single"/>
        </w:rPr>
        <w:t>Raskaus tai kuukautis</w:t>
      </w:r>
      <w:r w:rsidR="006373D1" w:rsidRPr="00AC0F1C">
        <w:rPr>
          <w:i/>
          <w:szCs w:val="22"/>
          <w:u w:val="single"/>
        </w:rPr>
        <w:t>ten poisjääminen</w:t>
      </w:r>
    </w:p>
    <w:p w14:paraId="29D7A40A" w14:textId="77777777" w:rsidR="00995B97" w:rsidRPr="00AC0F1C" w:rsidRDefault="00995B97" w:rsidP="000D53CF">
      <w:pPr>
        <w:widowControl w:val="0"/>
        <w:tabs>
          <w:tab w:val="clear" w:pos="567"/>
        </w:tabs>
        <w:spacing w:line="240" w:lineRule="auto"/>
        <w:rPr>
          <w:szCs w:val="22"/>
        </w:rPr>
      </w:pPr>
      <w:r w:rsidRPr="00AC0F1C">
        <w:rPr>
          <w:szCs w:val="22"/>
        </w:rPr>
        <w:t>Mikäli potilas tulee raskaaksi, kuukautiset jäävät pois, tai minkä syyn takia tahansa epäilee että hän voi olla raskaana, hänen pitää ottaa yhteyttä hoitavaan lääkäriin välittömästi.</w:t>
      </w:r>
    </w:p>
    <w:p w14:paraId="50BCE59B" w14:textId="77777777" w:rsidR="00995B97" w:rsidRPr="00AC0F1C" w:rsidRDefault="00995B97" w:rsidP="000D53CF">
      <w:pPr>
        <w:widowControl w:val="0"/>
        <w:tabs>
          <w:tab w:val="clear" w:pos="567"/>
        </w:tabs>
        <w:spacing w:line="240" w:lineRule="auto"/>
        <w:rPr>
          <w:szCs w:val="22"/>
        </w:rPr>
      </w:pPr>
    </w:p>
    <w:p w14:paraId="79C13A34" w14:textId="77777777" w:rsidR="00995B97" w:rsidRPr="00AC0F1C" w:rsidRDefault="00995B97" w:rsidP="000D53CF">
      <w:pPr>
        <w:widowControl w:val="0"/>
        <w:tabs>
          <w:tab w:val="clear" w:pos="567"/>
        </w:tabs>
        <w:spacing w:line="240" w:lineRule="auto"/>
        <w:rPr>
          <w:szCs w:val="22"/>
        </w:rPr>
      </w:pPr>
      <w:r w:rsidRPr="00AC0F1C">
        <w:rPr>
          <w:szCs w:val="22"/>
        </w:rPr>
        <w:t>Yhtämittainen kuukautisten poisjääminen Odomzo-hoidon aikana pitää ottaa raskauden oletuksena lääkinnälliseen arvioon ja vahvistukseen asti.</w:t>
      </w:r>
    </w:p>
    <w:p w14:paraId="04E2E75D" w14:textId="77777777" w:rsidR="00C71A3F" w:rsidRPr="00AC0F1C" w:rsidRDefault="00C71A3F" w:rsidP="000D53CF">
      <w:pPr>
        <w:widowControl w:val="0"/>
        <w:tabs>
          <w:tab w:val="clear" w:pos="567"/>
        </w:tabs>
        <w:spacing w:line="240" w:lineRule="auto"/>
        <w:rPr>
          <w:szCs w:val="22"/>
        </w:rPr>
      </w:pPr>
    </w:p>
    <w:p w14:paraId="0FD281AD" w14:textId="77777777" w:rsidR="00CD429A" w:rsidRPr="00AC0F1C" w:rsidRDefault="00CD429A" w:rsidP="00E95B93">
      <w:pPr>
        <w:keepNext/>
        <w:widowControl w:val="0"/>
        <w:tabs>
          <w:tab w:val="clear" w:pos="567"/>
        </w:tabs>
        <w:spacing w:line="240" w:lineRule="auto"/>
        <w:outlineLvl w:val="0"/>
        <w:rPr>
          <w:szCs w:val="22"/>
          <w:u w:val="single"/>
        </w:rPr>
      </w:pPr>
      <w:r w:rsidRPr="00AC0F1C">
        <w:rPr>
          <w:u w:val="single"/>
        </w:rPr>
        <w:t>Ehkäisy miehille ja naisille</w:t>
      </w:r>
    </w:p>
    <w:p w14:paraId="19C587BE" w14:textId="77777777" w:rsidR="00CD429A" w:rsidRPr="00AC0F1C" w:rsidRDefault="00CD429A" w:rsidP="00EA342C">
      <w:pPr>
        <w:keepNext/>
        <w:widowControl w:val="0"/>
        <w:tabs>
          <w:tab w:val="clear" w:pos="567"/>
        </w:tabs>
        <w:spacing w:line="240" w:lineRule="auto"/>
        <w:rPr>
          <w:szCs w:val="22"/>
        </w:rPr>
      </w:pPr>
    </w:p>
    <w:p w14:paraId="49F538D9" w14:textId="77777777" w:rsidR="00CD429A" w:rsidRPr="00AC0F1C" w:rsidRDefault="00FB247C" w:rsidP="00E95B93">
      <w:pPr>
        <w:pStyle w:val="Default"/>
        <w:keepNext/>
        <w:widowControl w:val="0"/>
        <w:outlineLvl w:val="0"/>
        <w:rPr>
          <w:sz w:val="22"/>
          <w:szCs w:val="22"/>
          <w:u w:val="single"/>
        </w:rPr>
      </w:pPr>
      <w:r w:rsidRPr="00AC0F1C">
        <w:rPr>
          <w:i/>
          <w:sz w:val="22"/>
          <w:u w:val="single"/>
        </w:rPr>
        <w:t>N</w:t>
      </w:r>
      <w:r w:rsidR="0020566E" w:rsidRPr="00AC0F1C">
        <w:rPr>
          <w:i/>
          <w:sz w:val="22"/>
          <w:u w:val="single"/>
        </w:rPr>
        <w:t>aiset</w:t>
      </w:r>
      <w:r w:rsidRPr="00AC0F1C">
        <w:rPr>
          <w:i/>
          <w:sz w:val="22"/>
          <w:u w:val="single"/>
        </w:rPr>
        <w:t>, jotka voivat tulla raskaaksi</w:t>
      </w:r>
    </w:p>
    <w:p w14:paraId="5F92B8D8" w14:textId="77777777" w:rsidR="00CD429A" w:rsidRPr="00AC0F1C" w:rsidRDefault="00FB247C" w:rsidP="00EA342C">
      <w:pPr>
        <w:widowControl w:val="0"/>
        <w:tabs>
          <w:tab w:val="clear" w:pos="567"/>
        </w:tabs>
        <w:spacing w:line="240" w:lineRule="auto"/>
        <w:rPr>
          <w:szCs w:val="22"/>
        </w:rPr>
      </w:pPr>
      <w:r w:rsidRPr="00AC0F1C">
        <w:t>N</w:t>
      </w:r>
      <w:r w:rsidR="0020566E" w:rsidRPr="00AC0F1C">
        <w:t>ais</w:t>
      </w:r>
      <w:r w:rsidR="00441109" w:rsidRPr="00AC0F1C">
        <w:t>ten</w:t>
      </w:r>
      <w:r w:rsidRPr="00AC0F1C">
        <w:t>, jotka voivat tulla raskaaksi</w:t>
      </w:r>
      <w:r w:rsidR="00CD429A" w:rsidRPr="00AC0F1C">
        <w:t xml:space="preserve"> on pystyttävä noudattamaan tehokasta ehkäisyä koskevia ohjeita. Heidän on käytettävä kahta suositeltua ehkäisymenetelmää eli yhtä erittäin tehokasta menetelmää ja yhtä estemenetelmää Odomzo-hoidon aikana ja 20 kuukauden ajan viimeisen annoksen jälkeen. Jos nainen </w:t>
      </w:r>
      <w:r w:rsidR="00441109" w:rsidRPr="00AC0F1C">
        <w:t>on hedelmällisessä iässä</w:t>
      </w:r>
      <w:r w:rsidR="00CD429A" w:rsidRPr="00AC0F1C">
        <w:t xml:space="preserve"> ja hänen kuukautisensa ovat epäsäännölliset tai loppuneet, hänen on noudatettava kaikkia tehokasta ehkäisyä koskevia neuvoja.</w:t>
      </w:r>
    </w:p>
    <w:p w14:paraId="1ACA1269" w14:textId="77777777" w:rsidR="00CD429A" w:rsidRPr="00AC0F1C" w:rsidRDefault="00CD429A" w:rsidP="00EA342C">
      <w:pPr>
        <w:widowControl w:val="0"/>
        <w:tabs>
          <w:tab w:val="clear" w:pos="567"/>
        </w:tabs>
        <w:spacing w:line="240" w:lineRule="auto"/>
      </w:pPr>
    </w:p>
    <w:p w14:paraId="5530F4C0" w14:textId="77777777" w:rsidR="00CD429A" w:rsidRPr="00AC0F1C" w:rsidRDefault="00CD429A" w:rsidP="00E95B93">
      <w:pPr>
        <w:pStyle w:val="Default"/>
        <w:keepNext/>
        <w:widowControl w:val="0"/>
        <w:outlineLvl w:val="0"/>
        <w:rPr>
          <w:i/>
          <w:iCs/>
          <w:sz w:val="22"/>
          <w:szCs w:val="22"/>
          <w:u w:val="single"/>
        </w:rPr>
      </w:pPr>
      <w:r w:rsidRPr="00AC0F1C">
        <w:rPr>
          <w:i/>
          <w:sz w:val="22"/>
          <w:u w:val="single"/>
        </w:rPr>
        <w:t>Miehet</w:t>
      </w:r>
    </w:p>
    <w:p w14:paraId="522A42D7" w14:textId="77777777" w:rsidR="00CD429A" w:rsidRPr="00AC0F1C" w:rsidRDefault="00BD3563" w:rsidP="00D97885">
      <w:pPr>
        <w:widowControl w:val="0"/>
        <w:tabs>
          <w:tab w:val="clear" w:pos="567"/>
        </w:tabs>
        <w:spacing w:line="240" w:lineRule="auto"/>
        <w:rPr>
          <w:szCs w:val="22"/>
        </w:rPr>
      </w:pPr>
      <w:r w:rsidRPr="00AC0F1C">
        <w:t xml:space="preserve">Ei tiedetä jos sonidegibi sitoutuu siemennesteeseen. </w:t>
      </w:r>
      <w:r w:rsidR="00CD429A" w:rsidRPr="00AC0F1C">
        <w:t xml:space="preserve">Miehet eivät saa siittää lapsia eivätkä luovuttaa siemennestettä Odomzo-hoidon aikana eivätkä vähintään 6 kuukauteen hoidon päätyttyä. </w:t>
      </w:r>
      <w:r w:rsidRPr="00AC0F1C">
        <w:t>Mahdollisen sikiöaltistuksen poissulkemiseksi raskauden aikana, m</w:t>
      </w:r>
      <w:r w:rsidR="00CD429A" w:rsidRPr="00AC0F1C">
        <w:t>iespotilaiden on</w:t>
      </w:r>
      <w:r w:rsidRPr="00AC0F1C">
        <w:t xml:space="preserve"> aina</w:t>
      </w:r>
      <w:r w:rsidR="00CD429A" w:rsidRPr="00AC0F1C">
        <w:t xml:space="preserve"> käytettävä kondomia </w:t>
      </w:r>
      <w:r w:rsidRPr="00AC0F1C">
        <w:t xml:space="preserve">(spermisidin kanssa, jos mahdollista) </w:t>
      </w:r>
      <w:r w:rsidR="00CD429A" w:rsidRPr="00AC0F1C">
        <w:t>ollessaan yhdynnässä naisen kanssa Odomzo-hoidon aikana ja 6 kuukauden kuluessa hoidon päättymisestä, vaikka heille olisi tehty vasektomia.</w:t>
      </w:r>
    </w:p>
    <w:p w14:paraId="3A530AD2" w14:textId="77777777" w:rsidR="00CD429A" w:rsidRPr="00AC0F1C" w:rsidRDefault="00CD429A" w:rsidP="00706E16">
      <w:pPr>
        <w:widowControl w:val="0"/>
        <w:tabs>
          <w:tab w:val="clear" w:pos="567"/>
        </w:tabs>
        <w:spacing w:line="240" w:lineRule="auto"/>
        <w:rPr>
          <w:szCs w:val="22"/>
        </w:rPr>
      </w:pPr>
    </w:p>
    <w:p w14:paraId="1ED2F687" w14:textId="77777777" w:rsidR="00CD429A" w:rsidRPr="00AC0F1C" w:rsidRDefault="00CD429A" w:rsidP="00E95B93">
      <w:pPr>
        <w:pStyle w:val="Default"/>
        <w:keepNext/>
        <w:widowControl w:val="0"/>
        <w:outlineLvl w:val="0"/>
        <w:rPr>
          <w:sz w:val="22"/>
          <w:szCs w:val="22"/>
        </w:rPr>
      </w:pPr>
      <w:r w:rsidRPr="00AC0F1C">
        <w:rPr>
          <w:i/>
          <w:sz w:val="22"/>
          <w:u w:val="single"/>
        </w:rPr>
        <w:t>Suositeltavat erittäin tehokkaat menetelmät</w:t>
      </w:r>
    </w:p>
    <w:p w14:paraId="1E486386" w14:textId="77777777" w:rsidR="00CD429A" w:rsidRPr="00AC0F1C" w:rsidRDefault="00CD429A" w:rsidP="00752470">
      <w:pPr>
        <w:pStyle w:val="Default"/>
        <w:widowControl w:val="0"/>
        <w:numPr>
          <w:ilvl w:val="0"/>
          <w:numId w:val="27"/>
        </w:numPr>
        <w:ind w:left="567" w:hanging="567"/>
        <w:rPr>
          <w:sz w:val="22"/>
          <w:szCs w:val="22"/>
        </w:rPr>
      </w:pPr>
      <w:r w:rsidRPr="00AC0F1C">
        <w:rPr>
          <w:sz w:val="22"/>
        </w:rPr>
        <w:t>Sterilointi munanjohtimien ligaation, tukkimisen tai katkaisun avulla</w:t>
      </w:r>
    </w:p>
    <w:p w14:paraId="5A1ED449" w14:textId="77777777" w:rsidR="00CD429A" w:rsidRPr="00AC0F1C" w:rsidRDefault="00CD429A" w:rsidP="00871B51">
      <w:pPr>
        <w:pStyle w:val="Default"/>
        <w:widowControl w:val="0"/>
        <w:numPr>
          <w:ilvl w:val="0"/>
          <w:numId w:val="27"/>
        </w:numPr>
        <w:ind w:left="567" w:hanging="567"/>
        <w:rPr>
          <w:sz w:val="22"/>
          <w:szCs w:val="22"/>
        </w:rPr>
      </w:pPr>
      <w:r w:rsidRPr="00AC0F1C">
        <w:rPr>
          <w:sz w:val="22"/>
        </w:rPr>
        <w:t>Vasektomia</w:t>
      </w:r>
    </w:p>
    <w:p w14:paraId="6BC2CEBB" w14:textId="77777777" w:rsidR="00CD429A" w:rsidRPr="00AC0F1C" w:rsidRDefault="00CD429A" w:rsidP="00871B51">
      <w:pPr>
        <w:pStyle w:val="Default"/>
        <w:widowControl w:val="0"/>
        <w:numPr>
          <w:ilvl w:val="0"/>
          <w:numId w:val="27"/>
        </w:numPr>
        <w:ind w:left="567" w:hanging="567"/>
        <w:rPr>
          <w:sz w:val="22"/>
          <w:szCs w:val="22"/>
        </w:rPr>
      </w:pPr>
      <w:r w:rsidRPr="00AC0F1C">
        <w:rPr>
          <w:sz w:val="22"/>
        </w:rPr>
        <w:t>Ehkäisykierukka</w:t>
      </w:r>
    </w:p>
    <w:p w14:paraId="2B81D073" w14:textId="77777777" w:rsidR="00CD429A" w:rsidRPr="00AC0F1C" w:rsidRDefault="00CD429A" w:rsidP="001E0EB8">
      <w:pPr>
        <w:pStyle w:val="Default"/>
        <w:widowControl w:val="0"/>
        <w:rPr>
          <w:sz w:val="22"/>
          <w:szCs w:val="22"/>
        </w:rPr>
      </w:pPr>
    </w:p>
    <w:p w14:paraId="2E2690A3" w14:textId="77777777" w:rsidR="00CD429A" w:rsidRPr="00AC0F1C" w:rsidRDefault="00CD429A" w:rsidP="00E95B93">
      <w:pPr>
        <w:pStyle w:val="Default"/>
        <w:keepNext/>
        <w:widowControl w:val="0"/>
        <w:outlineLvl w:val="0"/>
        <w:rPr>
          <w:i/>
          <w:iCs/>
          <w:sz w:val="22"/>
          <w:szCs w:val="22"/>
          <w:u w:val="single"/>
        </w:rPr>
      </w:pPr>
      <w:r w:rsidRPr="00AC0F1C">
        <w:rPr>
          <w:i/>
          <w:sz w:val="22"/>
          <w:u w:val="single"/>
        </w:rPr>
        <w:t>Suositeltavat estemenetelmät</w:t>
      </w:r>
    </w:p>
    <w:p w14:paraId="18879449" w14:textId="77777777" w:rsidR="00CD429A" w:rsidRPr="00AC0F1C" w:rsidRDefault="00CD429A" w:rsidP="00652E6F">
      <w:pPr>
        <w:pStyle w:val="Default"/>
        <w:widowControl w:val="0"/>
        <w:numPr>
          <w:ilvl w:val="0"/>
          <w:numId w:val="27"/>
        </w:numPr>
        <w:ind w:left="567" w:hanging="567"/>
        <w:rPr>
          <w:sz w:val="22"/>
          <w:szCs w:val="22"/>
        </w:rPr>
      </w:pPr>
      <w:r w:rsidRPr="00AC0F1C">
        <w:rPr>
          <w:sz w:val="22"/>
        </w:rPr>
        <w:t>Miehen kondomi (ja spermisidi, mikäli saatavilla)</w:t>
      </w:r>
    </w:p>
    <w:p w14:paraId="24506A8B" w14:textId="77777777" w:rsidR="00CD429A" w:rsidRPr="00AC0F1C" w:rsidRDefault="00CD429A" w:rsidP="00E63826">
      <w:pPr>
        <w:pStyle w:val="Default"/>
        <w:widowControl w:val="0"/>
        <w:numPr>
          <w:ilvl w:val="0"/>
          <w:numId w:val="27"/>
        </w:numPr>
        <w:ind w:left="567" w:hanging="567"/>
        <w:rPr>
          <w:sz w:val="22"/>
          <w:szCs w:val="22"/>
        </w:rPr>
      </w:pPr>
      <w:r w:rsidRPr="00AC0F1C">
        <w:rPr>
          <w:sz w:val="22"/>
        </w:rPr>
        <w:t>Pessaari (ja spermisidi, mikäli saatavilla)</w:t>
      </w:r>
    </w:p>
    <w:p w14:paraId="3C142EE9" w14:textId="77777777" w:rsidR="00CD429A" w:rsidRPr="00AC0F1C" w:rsidRDefault="00CD429A" w:rsidP="00E63826">
      <w:pPr>
        <w:widowControl w:val="0"/>
        <w:tabs>
          <w:tab w:val="clear" w:pos="567"/>
        </w:tabs>
        <w:spacing w:line="240" w:lineRule="auto"/>
        <w:rPr>
          <w:szCs w:val="22"/>
        </w:rPr>
      </w:pPr>
    </w:p>
    <w:p w14:paraId="6D58875E" w14:textId="77777777" w:rsidR="00CD429A" w:rsidRPr="00AC0F1C" w:rsidRDefault="00CD429A" w:rsidP="00E95B93">
      <w:pPr>
        <w:keepNext/>
        <w:widowControl w:val="0"/>
        <w:tabs>
          <w:tab w:val="clear" w:pos="567"/>
        </w:tabs>
        <w:spacing w:line="240" w:lineRule="auto"/>
        <w:outlineLvl w:val="0"/>
        <w:rPr>
          <w:szCs w:val="22"/>
          <w:u w:val="single"/>
        </w:rPr>
      </w:pPr>
      <w:r w:rsidRPr="00AC0F1C">
        <w:rPr>
          <w:u w:val="single"/>
        </w:rPr>
        <w:t>Raskaus</w:t>
      </w:r>
    </w:p>
    <w:p w14:paraId="784E2279" w14:textId="77777777" w:rsidR="00CD429A" w:rsidRPr="00AC0F1C" w:rsidRDefault="00CD429A" w:rsidP="00E63826">
      <w:pPr>
        <w:keepNext/>
        <w:widowControl w:val="0"/>
        <w:tabs>
          <w:tab w:val="clear" w:pos="567"/>
        </w:tabs>
        <w:spacing w:line="240" w:lineRule="auto"/>
        <w:rPr>
          <w:szCs w:val="22"/>
        </w:rPr>
      </w:pPr>
    </w:p>
    <w:p w14:paraId="688D6993" w14:textId="77777777" w:rsidR="00CD429A" w:rsidRPr="00AC0F1C" w:rsidRDefault="00CD429A" w:rsidP="003B68C1">
      <w:pPr>
        <w:widowControl w:val="0"/>
        <w:tabs>
          <w:tab w:val="clear" w:pos="567"/>
        </w:tabs>
        <w:spacing w:line="240" w:lineRule="auto"/>
        <w:rPr>
          <w:szCs w:val="22"/>
        </w:rPr>
      </w:pPr>
      <w:r w:rsidRPr="00AC0F1C">
        <w:t>Ei ole olemassa tietoja sonidegibin käytöstä raskaana oleville naisille. Eläinkokeissa on havaittu teratogeenisuutta ja sikiötoksisuutta (ks. kohta 5.3). Odomzo on vasta-aiheinen raskauden aikana.</w:t>
      </w:r>
    </w:p>
    <w:p w14:paraId="141822B8" w14:textId="77777777" w:rsidR="00CD429A" w:rsidRPr="00AC0F1C" w:rsidRDefault="00CD429A" w:rsidP="00CE058A">
      <w:pPr>
        <w:widowControl w:val="0"/>
        <w:tabs>
          <w:tab w:val="clear" w:pos="567"/>
        </w:tabs>
        <w:spacing w:line="240" w:lineRule="auto"/>
        <w:rPr>
          <w:szCs w:val="22"/>
        </w:rPr>
      </w:pPr>
    </w:p>
    <w:p w14:paraId="7CF8990C" w14:textId="77777777" w:rsidR="00CD429A" w:rsidRPr="00AC0F1C" w:rsidRDefault="00CD429A" w:rsidP="00E95B93">
      <w:pPr>
        <w:keepNext/>
        <w:widowControl w:val="0"/>
        <w:tabs>
          <w:tab w:val="clear" w:pos="567"/>
        </w:tabs>
        <w:spacing w:line="240" w:lineRule="auto"/>
        <w:outlineLvl w:val="0"/>
        <w:rPr>
          <w:szCs w:val="22"/>
          <w:u w:val="single"/>
        </w:rPr>
      </w:pPr>
      <w:r w:rsidRPr="00AC0F1C">
        <w:rPr>
          <w:u w:val="single"/>
        </w:rPr>
        <w:t>Imetys</w:t>
      </w:r>
      <w:bookmarkStart w:id="28" w:name="_3127283Breast45feeding"/>
      <w:bookmarkEnd w:id="28"/>
    </w:p>
    <w:p w14:paraId="68146801" w14:textId="77777777" w:rsidR="00CD429A" w:rsidRPr="00AC0F1C" w:rsidRDefault="00CD429A" w:rsidP="003E7F5B">
      <w:pPr>
        <w:keepNext/>
        <w:widowControl w:val="0"/>
        <w:tabs>
          <w:tab w:val="clear" w:pos="567"/>
        </w:tabs>
        <w:spacing w:line="240" w:lineRule="auto"/>
        <w:rPr>
          <w:szCs w:val="22"/>
        </w:rPr>
      </w:pPr>
    </w:p>
    <w:p w14:paraId="71E6D7EF" w14:textId="77777777" w:rsidR="00CD429A" w:rsidRPr="00AC0F1C" w:rsidRDefault="00CD429A" w:rsidP="00246BA6">
      <w:pPr>
        <w:widowControl w:val="0"/>
        <w:tabs>
          <w:tab w:val="clear" w:pos="567"/>
        </w:tabs>
        <w:spacing w:line="240" w:lineRule="auto"/>
        <w:rPr>
          <w:szCs w:val="22"/>
        </w:rPr>
      </w:pPr>
      <w:r w:rsidRPr="00AC0F1C">
        <w:t xml:space="preserve">Ei tiedetä, erittyykö sonidegibi ihmisen rintamaitoon. </w:t>
      </w:r>
      <w:r w:rsidR="00642EA4" w:rsidRPr="00AC0F1C">
        <w:t>S</w:t>
      </w:r>
      <w:r w:rsidRPr="00AC0F1C">
        <w:t>onidegibi saattaa aiheuttaa vakavia haittavaikutuksia</w:t>
      </w:r>
      <w:r w:rsidR="00642EA4" w:rsidRPr="00AC0F1C">
        <w:t>, kuten vakavia kehityshäiriöitä</w:t>
      </w:r>
      <w:r w:rsidRPr="00AC0F1C">
        <w:t xml:space="preserve"> imetettäville vastasyntyneille/vauvoille, joten naiset eivät saa imettää Odomzo-hoidon aikana eivätkä 20 kuukauteen hoidon päätyttyä (ks. kohta 5.3).</w:t>
      </w:r>
    </w:p>
    <w:p w14:paraId="3FF6E968" w14:textId="77777777" w:rsidR="00CD429A" w:rsidRPr="00AC0F1C" w:rsidRDefault="00CD429A" w:rsidP="00EF6691">
      <w:pPr>
        <w:widowControl w:val="0"/>
        <w:tabs>
          <w:tab w:val="clear" w:pos="567"/>
        </w:tabs>
        <w:spacing w:line="240" w:lineRule="auto"/>
        <w:rPr>
          <w:szCs w:val="22"/>
        </w:rPr>
      </w:pPr>
    </w:p>
    <w:p w14:paraId="7E64FEBD" w14:textId="77777777" w:rsidR="00CD429A" w:rsidRPr="00AC0F1C" w:rsidRDefault="00CD429A" w:rsidP="00E95B93">
      <w:pPr>
        <w:keepNext/>
        <w:widowControl w:val="0"/>
        <w:tabs>
          <w:tab w:val="clear" w:pos="567"/>
        </w:tabs>
        <w:spacing w:line="240" w:lineRule="auto"/>
        <w:outlineLvl w:val="0"/>
        <w:rPr>
          <w:szCs w:val="22"/>
          <w:u w:val="single"/>
        </w:rPr>
      </w:pPr>
      <w:r w:rsidRPr="00AC0F1C">
        <w:rPr>
          <w:u w:val="single"/>
        </w:rPr>
        <w:t>Hedelmällisyys</w:t>
      </w:r>
      <w:bookmarkStart w:id="29" w:name="_3227656Fertility"/>
      <w:bookmarkEnd w:id="29"/>
    </w:p>
    <w:p w14:paraId="038D8F33" w14:textId="77777777" w:rsidR="00CD429A" w:rsidRPr="00AC0F1C" w:rsidRDefault="00CD429A" w:rsidP="00AC7F72">
      <w:pPr>
        <w:keepNext/>
        <w:widowControl w:val="0"/>
        <w:tabs>
          <w:tab w:val="clear" w:pos="567"/>
        </w:tabs>
        <w:spacing w:line="240" w:lineRule="auto"/>
        <w:rPr>
          <w:szCs w:val="22"/>
        </w:rPr>
      </w:pPr>
    </w:p>
    <w:p w14:paraId="68BB58CA" w14:textId="77777777" w:rsidR="00CD429A" w:rsidRPr="00AC0F1C" w:rsidRDefault="00C76BAF" w:rsidP="00AC7F72">
      <w:pPr>
        <w:widowControl w:val="0"/>
        <w:tabs>
          <w:tab w:val="clear" w:pos="567"/>
        </w:tabs>
        <w:spacing w:line="240" w:lineRule="auto"/>
        <w:rPr>
          <w:szCs w:val="22"/>
        </w:rPr>
      </w:pPr>
      <w:r w:rsidRPr="00AC0F1C">
        <w:t>Rotilla ja koirilla tehtyjen tutkimu</w:t>
      </w:r>
      <w:r w:rsidR="00CF6B7A" w:rsidRPr="00AC0F1C">
        <w:t>sten</w:t>
      </w:r>
      <w:r w:rsidRPr="00AC0F1C">
        <w:t xml:space="preserve"> tulokset osoittavat että</w:t>
      </w:r>
      <w:r w:rsidR="00CD429A" w:rsidRPr="00AC0F1C">
        <w:t xml:space="preserve"> Odomzo</w:t>
      </w:r>
      <w:r w:rsidR="006F1059" w:rsidRPr="00AC0F1C">
        <w:t>-hoito</w:t>
      </w:r>
      <w:r w:rsidR="00CD429A" w:rsidRPr="00AC0F1C">
        <w:t xml:space="preserve"> saattaa</w:t>
      </w:r>
      <w:r w:rsidR="006F1059" w:rsidRPr="00AC0F1C">
        <w:t xml:space="preserve"> peruuttamattomasti</w:t>
      </w:r>
      <w:r w:rsidR="00CD429A" w:rsidRPr="00AC0F1C">
        <w:t xml:space="preserve"> heikentää miesten ja naisten hedelmällisyyttä (ks. kohta 5.3). </w:t>
      </w:r>
      <w:r w:rsidR="006F1059" w:rsidRPr="00AC0F1C">
        <w:t xml:space="preserve">Lisäksi </w:t>
      </w:r>
      <w:r w:rsidR="00CF6B7A" w:rsidRPr="00AC0F1C">
        <w:t xml:space="preserve">kliinisissä tutkimuksissa on havaittu </w:t>
      </w:r>
      <w:r w:rsidR="006F1059" w:rsidRPr="00AC0F1C">
        <w:t>amenorreaa hedelmällis</w:t>
      </w:r>
      <w:r w:rsidR="00FB247C" w:rsidRPr="00AC0F1C">
        <w:t>essä iässä olevilla</w:t>
      </w:r>
      <w:r w:rsidR="006F1059" w:rsidRPr="00AC0F1C">
        <w:t xml:space="preserve"> naisilla (ks. kohta 4.8). </w:t>
      </w:r>
      <w:r w:rsidR="00CD429A" w:rsidRPr="00AC0F1C">
        <w:t xml:space="preserve">Hedelmällisyyden säilyttämiskeinoista on keskusteltava </w:t>
      </w:r>
      <w:r w:rsidR="006F1059" w:rsidRPr="00AC0F1C">
        <w:t>hedelmällis</w:t>
      </w:r>
      <w:r w:rsidR="00FB247C" w:rsidRPr="00AC0F1C">
        <w:t>essä iässä olevien</w:t>
      </w:r>
      <w:r w:rsidR="006F1059" w:rsidRPr="00AC0F1C">
        <w:t xml:space="preserve"> naisten kanssa </w:t>
      </w:r>
      <w:r w:rsidR="00CD429A" w:rsidRPr="00AC0F1C">
        <w:t>ennen Odomzo-hoidon aloittamista.</w:t>
      </w:r>
    </w:p>
    <w:p w14:paraId="764A1F3C" w14:textId="77777777" w:rsidR="00CD429A" w:rsidRPr="00AC0F1C" w:rsidRDefault="00CD429A" w:rsidP="00AC7F72">
      <w:pPr>
        <w:widowControl w:val="0"/>
        <w:tabs>
          <w:tab w:val="clear" w:pos="567"/>
        </w:tabs>
        <w:spacing w:line="240" w:lineRule="auto"/>
        <w:rPr>
          <w:szCs w:val="22"/>
        </w:rPr>
      </w:pPr>
    </w:p>
    <w:p w14:paraId="149D498B" w14:textId="77777777" w:rsidR="00CD429A" w:rsidRPr="00AC0F1C" w:rsidRDefault="00CD429A" w:rsidP="00E95B93">
      <w:pPr>
        <w:keepNext/>
        <w:widowControl w:val="0"/>
        <w:spacing w:line="240" w:lineRule="auto"/>
        <w:outlineLvl w:val="0"/>
        <w:rPr>
          <w:b/>
        </w:rPr>
      </w:pPr>
      <w:r w:rsidRPr="00AC0F1C">
        <w:rPr>
          <w:b/>
        </w:rPr>
        <w:t>4.7</w:t>
      </w:r>
      <w:r w:rsidRPr="00AC0F1C">
        <w:rPr>
          <w:b/>
        </w:rPr>
        <w:tab/>
        <w:t>Vaikutus ajokykyyn ja koneiden käyttökykyyn</w:t>
      </w:r>
    </w:p>
    <w:p w14:paraId="711B2000" w14:textId="77777777" w:rsidR="00CD429A" w:rsidRPr="00AC0F1C" w:rsidRDefault="00CD429A" w:rsidP="002F3575">
      <w:pPr>
        <w:keepNext/>
        <w:widowControl w:val="0"/>
        <w:tabs>
          <w:tab w:val="clear" w:pos="567"/>
        </w:tabs>
        <w:spacing w:line="240" w:lineRule="auto"/>
        <w:rPr>
          <w:szCs w:val="22"/>
        </w:rPr>
      </w:pPr>
    </w:p>
    <w:p w14:paraId="38A79D48" w14:textId="77777777" w:rsidR="00CD429A" w:rsidRPr="00AC0F1C" w:rsidRDefault="00CD429A" w:rsidP="00E95B93">
      <w:pPr>
        <w:widowControl w:val="0"/>
        <w:tabs>
          <w:tab w:val="clear" w:pos="567"/>
        </w:tabs>
        <w:spacing w:line="240" w:lineRule="auto"/>
        <w:outlineLvl w:val="0"/>
        <w:rPr>
          <w:szCs w:val="22"/>
        </w:rPr>
      </w:pPr>
      <w:r w:rsidRPr="00AC0F1C">
        <w:t>Odomzolla ei ole haitallista vaikutusta ajokykyyn ja koneiden käyttökykyyn.</w:t>
      </w:r>
    </w:p>
    <w:p w14:paraId="1149A19C" w14:textId="77777777" w:rsidR="00CD429A" w:rsidRPr="00AC0F1C" w:rsidRDefault="00CD429A" w:rsidP="00701323">
      <w:pPr>
        <w:widowControl w:val="0"/>
        <w:tabs>
          <w:tab w:val="clear" w:pos="567"/>
        </w:tabs>
        <w:spacing w:line="240" w:lineRule="auto"/>
        <w:rPr>
          <w:szCs w:val="22"/>
        </w:rPr>
      </w:pPr>
    </w:p>
    <w:p w14:paraId="50C997F7" w14:textId="77777777" w:rsidR="00CD429A" w:rsidRPr="00AC0F1C" w:rsidRDefault="00CD429A" w:rsidP="00E95B93">
      <w:pPr>
        <w:keepNext/>
        <w:widowControl w:val="0"/>
        <w:spacing w:line="240" w:lineRule="auto"/>
        <w:outlineLvl w:val="0"/>
        <w:rPr>
          <w:b/>
        </w:rPr>
      </w:pPr>
      <w:r w:rsidRPr="00AC0F1C">
        <w:rPr>
          <w:b/>
        </w:rPr>
        <w:t>4.8</w:t>
      </w:r>
      <w:r w:rsidRPr="00AC0F1C">
        <w:rPr>
          <w:b/>
        </w:rPr>
        <w:tab/>
        <w:t>Haittavaikutukset</w:t>
      </w:r>
    </w:p>
    <w:p w14:paraId="60D7C4B5" w14:textId="77777777" w:rsidR="00CD429A" w:rsidRPr="00AC0F1C" w:rsidRDefault="00CD429A" w:rsidP="006E6ABB">
      <w:pPr>
        <w:keepNext/>
        <w:widowControl w:val="0"/>
        <w:tabs>
          <w:tab w:val="clear" w:pos="567"/>
        </w:tabs>
        <w:autoSpaceDE w:val="0"/>
        <w:autoSpaceDN w:val="0"/>
        <w:adjustRightInd w:val="0"/>
        <w:spacing w:line="240" w:lineRule="auto"/>
        <w:rPr>
          <w:szCs w:val="22"/>
        </w:rPr>
      </w:pPr>
    </w:p>
    <w:p w14:paraId="50A235C2" w14:textId="77777777" w:rsidR="00CD429A" w:rsidRPr="00EA3628" w:rsidRDefault="00CD429A" w:rsidP="00E95B93">
      <w:pPr>
        <w:keepNext/>
        <w:widowControl w:val="0"/>
        <w:tabs>
          <w:tab w:val="clear" w:pos="567"/>
        </w:tabs>
        <w:autoSpaceDE w:val="0"/>
        <w:autoSpaceDN w:val="0"/>
        <w:adjustRightInd w:val="0"/>
        <w:spacing w:line="240" w:lineRule="auto"/>
        <w:outlineLvl w:val="0"/>
        <w:rPr>
          <w:szCs w:val="22"/>
          <w:u w:val="single"/>
        </w:rPr>
      </w:pPr>
      <w:r w:rsidRPr="00AC0F1C">
        <w:rPr>
          <w:u w:val="single"/>
        </w:rPr>
        <w:t>Turvallisuusprofiilin yhteenveto</w:t>
      </w:r>
      <w:bookmarkStart w:id="30" w:name="_1813733Summary_of_the_safety_prof"/>
      <w:bookmarkEnd w:id="30"/>
    </w:p>
    <w:p w14:paraId="79F543CA" w14:textId="77777777" w:rsidR="00CD429A" w:rsidRPr="00EA3628" w:rsidRDefault="00CD429A" w:rsidP="002F3575">
      <w:pPr>
        <w:keepNext/>
        <w:widowControl w:val="0"/>
        <w:tabs>
          <w:tab w:val="clear" w:pos="567"/>
        </w:tabs>
        <w:autoSpaceDE w:val="0"/>
        <w:autoSpaceDN w:val="0"/>
        <w:adjustRightInd w:val="0"/>
        <w:spacing w:line="240" w:lineRule="auto"/>
        <w:rPr>
          <w:szCs w:val="22"/>
        </w:rPr>
      </w:pPr>
    </w:p>
    <w:p w14:paraId="5136A74D" w14:textId="77777777" w:rsidR="00CD429A" w:rsidRPr="00EA3628" w:rsidRDefault="00CD429A" w:rsidP="00875833">
      <w:pPr>
        <w:widowControl w:val="0"/>
        <w:tabs>
          <w:tab w:val="clear" w:pos="567"/>
        </w:tabs>
        <w:autoSpaceDE w:val="0"/>
        <w:autoSpaceDN w:val="0"/>
        <w:adjustRightInd w:val="0"/>
        <w:spacing w:line="240" w:lineRule="auto"/>
      </w:pPr>
      <w:r w:rsidRPr="00EA3628">
        <w:t>Vaiheen II avaintutkimuksessa Odomzon turvallisuutta arvioitiin yhteensä 229 aikuispotilaalla, joilla oli paikallisesti levinnyt tai metastasoitunut tyvisolusyöpä. Potilaat saivat 200 mg Odomzoa vuorokaudessa (n = 79) tai 800 mg Odomzoa vuorokaudessa (n = 150). Hoidon keston mediaani oli 11,0 kuukautta potilailla, jotka käyttivät suositeltua 200 mg Odomzo-annosta (vaihteluväli 1,3–</w:t>
      </w:r>
      <w:r w:rsidR="00726979">
        <w:t>41,3</w:t>
      </w:r>
      <w:r w:rsidRPr="00EA3628">
        <w:t> kuukautta). Yksi kuolemantapaus ilmeni hoidon aikana tai 30 päivän kuluessa viimeisestä annoksesta 200 mg Odomzo-hoitoa saaneilla potilailla, joilla oli metastasoitunut tai paikallisesti levinnyt tyvisolusyöpä.</w:t>
      </w:r>
    </w:p>
    <w:p w14:paraId="38BD05D2" w14:textId="77777777" w:rsidR="00CD429A" w:rsidRPr="00EA3628" w:rsidRDefault="00CD429A" w:rsidP="00701323">
      <w:pPr>
        <w:widowControl w:val="0"/>
        <w:tabs>
          <w:tab w:val="clear" w:pos="567"/>
        </w:tabs>
        <w:autoSpaceDE w:val="0"/>
        <w:autoSpaceDN w:val="0"/>
        <w:adjustRightInd w:val="0"/>
        <w:spacing w:line="240" w:lineRule="auto"/>
      </w:pPr>
    </w:p>
    <w:p w14:paraId="469522C1" w14:textId="77777777" w:rsidR="00CD429A" w:rsidRPr="00EA3628" w:rsidRDefault="00CD429A" w:rsidP="00701323">
      <w:pPr>
        <w:widowControl w:val="0"/>
        <w:tabs>
          <w:tab w:val="clear" w:pos="567"/>
        </w:tabs>
        <w:autoSpaceDE w:val="0"/>
        <w:autoSpaceDN w:val="0"/>
        <w:adjustRightInd w:val="0"/>
        <w:spacing w:line="240" w:lineRule="auto"/>
      </w:pPr>
      <w:bookmarkStart w:id="31" w:name="_206142179Table_114579Number_and_p"/>
      <w:bookmarkStart w:id="32" w:name="_207142195Table_114579Number_and_p"/>
      <w:bookmarkStart w:id="33" w:name="_207142278Table_114579Number_and_p"/>
      <w:bookmarkStart w:id="34" w:name="_207142384Table_114579Number_and_p"/>
      <w:bookmarkStart w:id="35" w:name="_207142514Table_114579Number_and_p"/>
      <w:bookmarkStart w:id="36" w:name="_207142470Table_114579Number_and_p"/>
      <w:bookmarkStart w:id="37" w:name="_207142496Table_114579Number_and_p"/>
      <w:bookmarkStart w:id="38" w:name="_206142531Table_114579Number_and_p"/>
      <w:bookmarkStart w:id="39" w:name="_206142341Table_114579Number_and_p"/>
      <w:bookmarkStart w:id="40" w:name="_206141981Table_114579Number_and_p"/>
      <w:bookmarkStart w:id="41" w:name="_206141949Table_114579Number_and_p"/>
      <w:bookmarkStart w:id="42" w:name="_206141905Table_114579Number_and_p"/>
      <w:bookmarkStart w:id="43" w:name="_206141963Table_114579Number_and_p"/>
      <w:bookmarkStart w:id="44" w:name="_205142466Table_114579Number_and_p"/>
      <w:bookmarkStart w:id="45" w:name="_205142522Table_114579Number_and_p"/>
      <w:bookmarkStart w:id="46" w:name="_205142570Table_114579Number_and_p"/>
      <w:bookmarkStart w:id="47" w:name="_205142508Table_104579Number_and_p"/>
      <w:bookmarkStart w:id="48" w:name="_184142508Table_104579Number_and_p"/>
      <w:bookmarkStart w:id="49" w:name="_205142535Table_104579Number_and_p"/>
      <w:bookmarkStart w:id="50" w:name="_205142524Table_104579Number_and_p"/>
      <w:bookmarkStart w:id="51" w:name="_205142569Table_104579Number_and_p"/>
      <w:bookmarkStart w:id="52" w:name="_205142601Table_104579Number_and_p"/>
      <w:bookmarkStart w:id="53" w:name="_205142591Table_104579Number_and_p"/>
      <w:bookmarkStart w:id="54" w:name="_205142821Table_104579Number_and_p"/>
      <w:bookmarkStart w:id="55" w:name="_205142994Table_104579Number_and_p"/>
      <w:bookmarkStart w:id="56" w:name="_139194610Table_54549Number_and_pe"/>
      <w:bookmarkStart w:id="57" w:name="_155225074Table_54549Number_and_pe"/>
      <w:bookmarkStart w:id="58" w:name="_148219794Table_54549Number_and_pe"/>
      <w:bookmarkStart w:id="59" w:name="_150220179Table_54549Number_and_pe"/>
      <w:bookmarkStart w:id="60" w:name="_151220263Table_545549Number_and_p"/>
      <w:bookmarkStart w:id="61" w:name="_151220260Table_54559Number_and_pe"/>
      <w:bookmarkStart w:id="62" w:name="_151220832Table_54559Number_and_pe"/>
      <w:bookmarkStart w:id="63" w:name="_151220888Table_54559Number_and_pe"/>
      <w:bookmarkStart w:id="64" w:name="_151220945Table_54559Number_and_pe"/>
      <w:bookmarkStart w:id="65" w:name="_151221235Table_54559Number_and_pe"/>
      <w:bookmarkStart w:id="66" w:name="_151221291Table_54559Number_and_pe"/>
      <w:bookmarkStart w:id="67" w:name="_151221330Table_54559Number_and_pe"/>
      <w:bookmarkStart w:id="68" w:name="_151221347Table_54559Number_and_pe"/>
      <w:bookmarkStart w:id="69" w:name="_151221403Table_54559Number_and_pe"/>
      <w:bookmarkStart w:id="70" w:name="_151221459Table_54559Number_and_pe"/>
      <w:bookmarkStart w:id="71" w:name="_151221515Table_54559Number_and_pe"/>
      <w:bookmarkStart w:id="72" w:name="_151221571Table_54559Number_and_pe"/>
      <w:bookmarkStart w:id="73" w:name="_151221627Table_54559Number_and_pe"/>
      <w:bookmarkStart w:id="74" w:name="_151221683Table_54559Number_and_pe"/>
      <w:bookmarkStart w:id="75" w:name="_151221722Table_54559Number_and_pe"/>
      <w:bookmarkStart w:id="76" w:name="_151221739Table_54559Number_and_pe"/>
      <w:bookmarkStart w:id="77" w:name="_151221795Table_54559Number_and_pe"/>
      <w:bookmarkStart w:id="78" w:name="_151221851Table_54559Number_and_pe"/>
      <w:bookmarkStart w:id="79" w:name="_151221907Table_54559Number_and_pe"/>
      <w:bookmarkStart w:id="80" w:name="_151221963Table_54559Number_and_pe"/>
      <w:bookmarkStart w:id="81" w:name="_151222019Table_54559Number_and_pe"/>
      <w:bookmarkStart w:id="82" w:name="_151222075Table_54559Number_and_pe"/>
      <w:bookmarkStart w:id="83" w:name="_151222131Table_54559Number_and_pe"/>
      <w:bookmarkStart w:id="84" w:name="_151222187Table_54559Number_and_pe"/>
      <w:bookmarkStart w:id="85" w:name="_151222243Table_54559Number_and_pe"/>
      <w:bookmarkStart w:id="86" w:name="_151222299Table_54559Number_and_pe"/>
      <w:bookmarkStart w:id="87" w:name="_151222355Table_54559Number_and_pe"/>
      <w:bookmarkStart w:id="88" w:name="_151222411Table_54559Number_and_pe"/>
      <w:bookmarkStart w:id="89" w:name="_151222467Table_54559Number_and_pe"/>
      <w:bookmarkStart w:id="90" w:name="_151222523Table_54559Number_and_pe"/>
      <w:bookmarkStart w:id="91" w:name="_151222579Table_54559Number_and_pe"/>
      <w:bookmarkStart w:id="92" w:name="_151222635Table_54559Number_and_pe"/>
      <w:bookmarkStart w:id="93" w:name="_151222691Table_54559Number_and_pe"/>
      <w:bookmarkStart w:id="94" w:name="_151222747Table_54559Number_and_pe"/>
      <w:bookmarkStart w:id="95" w:name="_151222803Table_54559Number_and_pe"/>
      <w:bookmarkStart w:id="96" w:name="_151222859Table_54559Number_and_pe"/>
      <w:bookmarkStart w:id="97" w:name="_151224549Table_54559Number_and_pe"/>
      <w:bookmarkStart w:id="98" w:name="_149225686Table_54559Number_and_pe"/>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r w:rsidRPr="00EA3628">
        <w:t>Yleisimmät haittavaikutukset, joita esiintyi ≥ 10 %:lla 200 mg Odomzo-hoitoa saaneista potilaista, olivat lihas</w:t>
      </w:r>
      <w:r w:rsidR="00D85DD3">
        <w:t>kouristukset</w:t>
      </w:r>
      <w:r w:rsidRPr="00EA3628">
        <w:t>, hiustenlähtö, makuaistin häiriöt, väsymys, pahoinvointi, tuki- ja liikuntaelimistön kipu, ripuli, painon lasku, ruokahalun heikentyminen, lihaskipu, vatsakipu, päänsärky, kipu, oksentelu ja kutina.</w:t>
      </w:r>
    </w:p>
    <w:p w14:paraId="62631B4E" w14:textId="77777777" w:rsidR="00CD429A" w:rsidRPr="00EA3628" w:rsidRDefault="00CD429A" w:rsidP="000D53CF">
      <w:pPr>
        <w:widowControl w:val="0"/>
        <w:tabs>
          <w:tab w:val="clear" w:pos="567"/>
        </w:tabs>
        <w:autoSpaceDE w:val="0"/>
        <w:autoSpaceDN w:val="0"/>
        <w:adjustRightInd w:val="0"/>
        <w:spacing w:line="240" w:lineRule="auto"/>
      </w:pPr>
    </w:p>
    <w:p w14:paraId="0F1B6D55" w14:textId="77777777" w:rsidR="00CD429A" w:rsidRPr="00EA3628" w:rsidRDefault="00CD429A" w:rsidP="00EA342C">
      <w:pPr>
        <w:widowControl w:val="0"/>
        <w:tabs>
          <w:tab w:val="clear" w:pos="567"/>
        </w:tabs>
        <w:autoSpaceDE w:val="0"/>
        <w:autoSpaceDN w:val="0"/>
        <w:adjustRightInd w:val="0"/>
        <w:spacing w:line="240" w:lineRule="auto"/>
      </w:pPr>
      <w:r w:rsidRPr="00EA3628">
        <w:t>Yleisimmät asteen 3/4 haittavaikutukset, joita esiintyi ≥ 2 %:lla 200 mg Odomzo-hoitoa saaneista potilaista, olivat väsymys, painon lasku ja lihas</w:t>
      </w:r>
      <w:r w:rsidR="008F7115">
        <w:t>kouristukset</w:t>
      </w:r>
      <w:r w:rsidRPr="00EA3628">
        <w:t>.</w:t>
      </w:r>
    </w:p>
    <w:p w14:paraId="2A3E223C" w14:textId="77777777" w:rsidR="00CD429A" w:rsidRPr="00EA3628" w:rsidRDefault="00CD429A" w:rsidP="00EA342C">
      <w:pPr>
        <w:widowControl w:val="0"/>
        <w:tabs>
          <w:tab w:val="clear" w:pos="567"/>
        </w:tabs>
        <w:autoSpaceDE w:val="0"/>
        <w:autoSpaceDN w:val="0"/>
        <w:adjustRightInd w:val="0"/>
        <w:spacing w:line="240" w:lineRule="auto"/>
      </w:pPr>
    </w:p>
    <w:p w14:paraId="2CB40ECC" w14:textId="77777777" w:rsidR="00CD429A" w:rsidRPr="00EA3628" w:rsidRDefault="00CD429A" w:rsidP="00EA342C">
      <w:pPr>
        <w:widowControl w:val="0"/>
        <w:tabs>
          <w:tab w:val="clear" w:pos="567"/>
        </w:tabs>
        <w:autoSpaceDE w:val="0"/>
        <w:autoSpaceDN w:val="0"/>
        <w:adjustRightInd w:val="0"/>
        <w:spacing w:line="240" w:lineRule="auto"/>
      </w:pPr>
      <w:r w:rsidRPr="00EA3628">
        <w:t>Ilmoitettuja haittavaikutuksia (taulukko 2) esiintyi useammin 800 mg Odomzo-hoitoa saaneilla potilailla kuin 200 mg Odomzo-hoitoa saaneilla lukuun ottamatta tuki- ja liikuntaelimistön kipua, ripulia, vatsakipua, päänsärkyä ja kutinaa. Tämä koski myös asteen 3/4 haittavaikutuksia väsymystä lukuun ottamatta.</w:t>
      </w:r>
    </w:p>
    <w:p w14:paraId="12A86807" w14:textId="77777777" w:rsidR="00CD429A" w:rsidRPr="00EA3628" w:rsidRDefault="00CD429A" w:rsidP="00EA342C">
      <w:pPr>
        <w:widowControl w:val="0"/>
        <w:tabs>
          <w:tab w:val="clear" w:pos="567"/>
        </w:tabs>
        <w:autoSpaceDE w:val="0"/>
        <w:autoSpaceDN w:val="0"/>
        <w:adjustRightInd w:val="0"/>
        <w:spacing w:line="240" w:lineRule="auto"/>
        <w:rPr>
          <w:szCs w:val="22"/>
        </w:rPr>
      </w:pPr>
    </w:p>
    <w:p w14:paraId="61AB85B2" w14:textId="77777777" w:rsidR="00CD429A" w:rsidRPr="00EA3628" w:rsidRDefault="00670773" w:rsidP="00E95B93">
      <w:pPr>
        <w:keepNext/>
        <w:widowControl w:val="0"/>
        <w:tabs>
          <w:tab w:val="clear" w:pos="567"/>
        </w:tabs>
        <w:autoSpaceDE w:val="0"/>
        <w:autoSpaceDN w:val="0"/>
        <w:adjustRightInd w:val="0"/>
        <w:spacing w:line="240" w:lineRule="auto"/>
        <w:outlineLvl w:val="0"/>
        <w:rPr>
          <w:szCs w:val="22"/>
          <w:u w:val="single"/>
        </w:rPr>
      </w:pPr>
      <w:r>
        <w:rPr>
          <w:u w:val="single"/>
        </w:rPr>
        <w:t>Taulukoitu luettelo h</w:t>
      </w:r>
      <w:r w:rsidR="00CD429A" w:rsidRPr="00EA3628">
        <w:rPr>
          <w:u w:val="single"/>
        </w:rPr>
        <w:t>aittavaikutu</w:t>
      </w:r>
      <w:r>
        <w:rPr>
          <w:u w:val="single"/>
        </w:rPr>
        <w:t>ksista</w:t>
      </w:r>
      <w:bookmarkStart w:id="99" w:name="_1916317Tabulated_summary_of_adver"/>
      <w:bookmarkEnd w:id="99"/>
    </w:p>
    <w:p w14:paraId="0C34DD80" w14:textId="77777777" w:rsidR="00CD429A" w:rsidRPr="00EA3628" w:rsidRDefault="00CD429A" w:rsidP="002F3575">
      <w:pPr>
        <w:keepNext/>
        <w:widowControl w:val="0"/>
        <w:tabs>
          <w:tab w:val="clear" w:pos="567"/>
        </w:tabs>
        <w:autoSpaceDE w:val="0"/>
        <w:autoSpaceDN w:val="0"/>
        <w:adjustRightInd w:val="0"/>
        <w:spacing w:line="240" w:lineRule="auto"/>
        <w:rPr>
          <w:szCs w:val="22"/>
        </w:rPr>
      </w:pPr>
    </w:p>
    <w:p w14:paraId="63223730" w14:textId="77777777" w:rsidR="00CD429A" w:rsidRPr="00EA3628" w:rsidRDefault="00CD429A" w:rsidP="00875833">
      <w:pPr>
        <w:widowControl w:val="0"/>
        <w:tabs>
          <w:tab w:val="clear" w:pos="567"/>
        </w:tabs>
        <w:autoSpaceDE w:val="0"/>
        <w:autoSpaceDN w:val="0"/>
        <w:adjustRightInd w:val="0"/>
        <w:spacing w:line="240" w:lineRule="auto"/>
        <w:rPr>
          <w:szCs w:val="22"/>
        </w:rPr>
      </w:pPr>
      <w:r w:rsidRPr="00EA3628">
        <w:t>Vaiheen II kliinisessä avaintutkimuksessa suositusannoksen käytön yhteydessä havaitut haittavaikutukset (taulukko 2) on lueteltu MedDRA (Medical Diction</w:t>
      </w:r>
      <w:r w:rsidR="00337A4C" w:rsidRPr="00EA3628">
        <w:t xml:space="preserve">ary for Regulatory Activities) </w:t>
      </w:r>
      <w:r w:rsidR="00A636EA">
        <w:t>–</w:t>
      </w:r>
      <w:r w:rsidRPr="00EA3628">
        <w:t>version</w:t>
      </w:r>
      <w:r w:rsidR="00A636EA">
        <w:t> </w:t>
      </w:r>
      <w:r w:rsidR="00726979">
        <w:t>18</w:t>
      </w:r>
      <w:r w:rsidRPr="00EA3628">
        <w:t xml:space="preserve"> elinjärjestelmäluokkien mukaisesti. Kunkin elinjärjestelmäluokan haittavaikutukset on esitetty yleisyysjärjestyksessä yleisimmästä alkaen. Kunkin yleisyysluokan haittavaikutukset on esitetty vakavuusjärjestyksessä vakavimmasta alkaen. Lisäksi kunkin haittavaikutuksen yleisyysluokka perustuu seuraavaan luokitukseen (CIOMS III): hyvin yleinen (≥ 1/10), yleinen (≥ 1/100, &lt; 1/10), melko harvinainen (≥ 1/1 000, &lt; 1/100), harvinainen (≥ 1/10 000, &lt; 1/1 000), hyvin harvinainen (&lt; 1/10 000), tuntematon (koska saatavissa oleva tieto ei riitä arviointiin).</w:t>
      </w:r>
    </w:p>
    <w:p w14:paraId="32AC156A" w14:textId="77777777" w:rsidR="00CD429A" w:rsidRPr="00EA3628" w:rsidRDefault="00CD429A" w:rsidP="00701323">
      <w:pPr>
        <w:widowControl w:val="0"/>
        <w:tabs>
          <w:tab w:val="clear" w:pos="567"/>
        </w:tabs>
        <w:autoSpaceDE w:val="0"/>
        <w:autoSpaceDN w:val="0"/>
        <w:adjustRightInd w:val="0"/>
        <w:spacing w:line="240" w:lineRule="auto"/>
      </w:pPr>
    </w:p>
    <w:p w14:paraId="0EBE4958" w14:textId="77777777" w:rsidR="00CD429A" w:rsidRPr="00EA3628" w:rsidRDefault="00CD429A" w:rsidP="00701323">
      <w:pPr>
        <w:keepNext/>
        <w:widowControl w:val="0"/>
        <w:tabs>
          <w:tab w:val="clear" w:pos="567"/>
        </w:tabs>
        <w:autoSpaceDE w:val="0"/>
        <w:autoSpaceDN w:val="0"/>
        <w:adjustRightInd w:val="0"/>
        <w:spacing w:line="240" w:lineRule="auto"/>
        <w:rPr>
          <w:b/>
          <w:szCs w:val="22"/>
        </w:rPr>
      </w:pPr>
      <w:r w:rsidRPr="00EA3628">
        <w:rPr>
          <w:b/>
        </w:rPr>
        <w:t>Taulukko 2</w:t>
      </w:r>
      <w:r w:rsidRPr="00EA3628">
        <w:rPr>
          <w:b/>
        </w:rPr>
        <w:tab/>
        <w:t xml:space="preserve">Vaiheen II </w:t>
      </w:r>
      <w:bookmarkStart w:id="100" w:name="_7017047Table_74519Adverse_reactio"/>
      <w:bookmarkEnd w:id="100"/>
      <w:r w:rsidRPr="00EA3628">
        <w:rPr>
          <w:b/>
        </w:rPr>
        <w:t>avaintutkimuksessa havaitut haittavaikutukset</w:t>
      </w:r>
    </w:p>
    <w:p w14:paraId="35107389" w14:textId="77777777" w:rsidR="00CD429A" w:rsidRPr="00EA3628" w:rsidRDefault="00CD429A" w:rsidP="000D53CF">
      <w:pPr>
        <w:keepNext/>
        <w:widowControl w:val="0"/>
        <w:tabs>
          <w:tab w:val="clear" w:pos="567"/>
        </w:tabs>
        <w:autoSpaceDE w:val="0"/>
        <w:autoSpaceDN w:val="0"/>
        <w:adjustRightInd w:val="0"/>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7"/>
        <w:gridCol w:w="4454"/>
      </w:tblGrid>
      <w:tr w:rsidR="00CD429A" w:rsidRPr="00EA3628" w14:paraId="54DB0CB2" w14:textId="77777777" w:rsidTr="00F12847">
        <w:tc>
          <w:tcPr>
            <w:tcW w:w="4698" w:type="dxa"/>
            <w:vAlign w:val="center"/>
          </w:tcPr>
          <w:p w14:paraId="532D1BF2" w14:textId="77777777" w:rsidR="00CD429A" w:rsidRPr="00EA3628" w:rsidRDefault="00CD429A" w:rsidP="00EA342C">
            <w:pPr>
              <w:pStyle w:val="Table"/>
              <w:keepNext/>
              <w:keepLines w:val="0"/>
              <w:widowControl w:val="0"/>
              <w:tabs>
                <w:tab w:val="clear" w:pos="284"/>
              </w:tabs>
              <w:spacing w:before="0" w:after="0"/>
              <w:jc w:val="center"/>
              <w:rPr>
                <w:rFonts w:ascii="Times New Roman" w:hAnsi="Times New Roman" w:cs="Times New Roman"/>
                <w:b/>
                <w:sz w:val="22"/>
                <w:szCs w:val="22"/>
              </w:rPr>
            </w:pPr>
            <w:r w:rsidRPr="00EA3628">
              <w:rPr>
                <w:rFonts w:ascii="Times New Roman" w:hAnsi="Times New Roman"/>
                <w:b/>
                <w:sz w:val="22"/>
              </w:rPr>
              <w:t>Tärkein elinjärjestelmäluokka</w:t>
            </w:r>
          </w:p>
          <w:p w14:paraId="0495F034" w14:textId="77777777" w:rsidR="00CD429A" w:rsidRPr="00EA3628" w:rsidRDefault="00CD429A" w:rsidP="00EA342C">
            <w:pPr>
              <w:pStyle w:val="Table"/>
              <w:keepNext/>
              <w:keepLines w:val="0"/>
              <w:widowControl w:val="0"/>
              <w:tabs>
                <w:tab w:val="clear" w:pos="284"/>
              </w:tabs>
              <w:spacing w:before="0" w:after="0"/>
              <w:jc w:val="center"/>
              <w:rPr>
                <w:rFonts w:ascii="Times New Roman" w:hAnsi="Times New Roman" w:cs="Times New Roman"/>
                <w:sz w:val="22"/>
                <w:szCs w:val="22"/>
              </w:rPr>
            </w:pPr>
            <w:r w:rsidRPr="00EA3628">
              <w:rPr>
                <w:rFonts w:ascii="Times New Roman" w:hAnsi="Times New Roman"/>
                <w:sz w:val="22"/>
              </w:rPr>
              <w:t>Haittavaikutus</w:t>
            </w:r>
          </w:p>
        </w:tc>
        <w:tc>
          <w:tcPr>
            <w:tcW w:w="4589" w:type="dxa"/>
            <w:vAlign w:val="center"/>
          </w:tcPr>
          <w:p w14:paraId="072CB3D7" w14:textId="77777777" w:rsidR="00CD429A" w:rsidRPr="00EA3628" w:rsidRDefault="00CD429A" w:rsidP="00EA342C">
            <w:pPr>
              <w:pStyle w:val="Table"/>
              <w:keepNext/>
              <w:keepLines w:val="0"/>
              <w:widowControl w:val="0"/>
              <w:tabs>
                <w:tab w:val="clear" w:pos="284"/>
              </w:tabs>
              <w:spacing w:before="0" w:after="0"/>
              <w:jc w:val="center"/>
              <w:rPr>
                <w:rFonts w:ascii="Times New Roman" w:hAnsi="Times New Roman" w:cs="Times New Roman"/>
                <w:b/>
                <w:sz w:val="22"/>
                <w:szCs w:val="22"/>
              </w:rPr>
            </w:pPr>
            <w:r w:rsidRPr="00EA3628">
              <w:rPr>
                <w:rFonts w:ascii="Times New Roman" w:hAnsi="Times New Roman"/>
                <w:b/>
                <w:sz w:val="22"/>
              </w:rPr>
              <w:t>Yleisyys (kaikki asteet)</w:t>
            </w:r>
          </w:p>
          <w:p w14:paraId="58FBF461" w14:textId="77777777" w:rsidR="00CD429A" w:rsidRPr="00EA3628" w:rsidRDefault="00CD429A" w:rsidP="00EA342C">
            <w:pPr>
              <w:pStyle w:val="Table"/>
              <w:keepNext/>
              <w:keepLines w:val="0"/>
              <w:widowControl w:val="0"/>
              <w:tabs>
                <w:tab w:val="clear" w:pos="284"/>
              </w:tabs>
              <w:spacing w:before="0" w:after="0"/>
              <w:jc w:val="center"/>
              <w:rPr>
                <w:rFonts w:ascii="Times New Roman" w:hAnsi="Times New Roman" w:cs="Times New Roman"/>
                <w:sz w:val="22"/>
                <w:szCs w:val="22"/>
              </w:rPr>
            </w:pPr>
            <w:r w:rsidRPr="00EA3628">
              <w:rPr>
                <w:rFonts w:ascii="Times New Roman" w:hAnsi="Times New Roman"/>
                <w:sz w:val="22"/>
              </w:rPr>
              <w:t>200 mg</w:t>
            </w:r>
          </w:p>
        </w:tc>
      </w:tr>
      <w:tr w:rsidR="00CD429A" w:rsidRPr="00EA3628" w14:paraId="2493E561" w14:textId="77777777" w:rsidTr="00F12847">
        <w:tc>
          <w:tcPr>
            <w:tcW w:w="9287" w:type="dxa"/>
            <w:gridSpan w:val="2"/>
          </w:tcPr>
          <w:p w14:paraId="7282F23C" w14:textId="77777777" w:rsidR="00CD429A" w:rsidRPr="00EA3628" w:rsidRDefault="00CD429A" w:rsidP="002F3575">
            <w:pPr>
              <w:pStyle w:val="Table"/>
              <w:keepNext/>
              <w:keepLines w:val="0"/>
              <w:widowControl w:val="0"/>
              <w:tabs>
                <w:tab w:val="clear" w:pos="284"/>
              </w:tabs>
              <w:spacing w:before="0" w:after="0"/>
              <w:rPr>
                <w:rFonts w:ascii="Times New Roman" w:hAnsi="Times New Roman" w:cs="Times New Roman"/>
                <w:sz w:val="22"/>
                <w:szCs w:val="22"/>
              </w:rPr>
            </w:pPr>
            <w:r w:rsidRPr="00EA3628">
              <w:rPr>
                <w:rFonts w:ascii="Times New Roman" w:hAnsi="Times New Roman"/>
                <w:b/>
                <w:sz w:val="22"/>
              </w:rPr>
              <w:t>Aineenvaihdunta ja ravitsemus</w:t>
            </w:r>
          </w:p>
        </w:tc>
      </w:tr>
      <w:tr w:rsidR="00CD429A" w:rsidRPr="00EA3628" w14:paraId="5EE1CC80" w14:textId="77777777" w:rsidTr="00F12847">
        <w:tc>
          <w:tcPr>
            <w:tcW w:w="4698" w:type="dxa"/>
          </w:tcPr>
          <w:p w14:paraId="58D37E32" w14:textId="77777777" w:rsidR="00CD429A" w:rsidRPr="00EA3628" w:rsidRDefault="00CD429A" w:rsidP="002F3575">
            <w:pPr>
              <w:pStyle w:val="Table"/>
              <w:keepLines w:val="0"/>
              <w:widowControl w:val="0"/>
              <w:tabs>
                <w:tab w:val="clear" w:pos="284"/>
              </w:tabs>
              <w:spacing w:before="0" w:after="0"/>
              <w:rPr>
                <w:rFonts w:ascii="Times New Roman" w:hAnsi="Times New Roman" w:cs="Times New Roman"/>
                <w:sz w:val="22"/>
                <w:szCs w:val="22"/>
              </w:rPr>
            </w:pPr>
            <w:r w:rsidRPr="00EA3628">
              <w:rPr>
                <w:rFonts w:ascii="Times New Roman" w:hAnsi="Times New Roman"/>
                <w:sz w:val="22"/>
              </w:rPr>
              <w:t>Ruokahalun heikkeneminen</w:t>
            </w:r>
          </w:p>
        </w:tc>
        <w:tc>
          <w:tcPr>
            <w:tcW w:w="4589" w:type="dxa"/>
          </w:tcPr>
          <w:p w14:paraId="449D3AB3" w14:textId="77777777" w:rsidR="00CD429A" w:rsidRPr="00EA3628" w:rsidRDefault="00CD429A" w:rsidP="00875833">
            <w:pPr>
              <w:pStyle w:val="Table"/>
              <w:keepLines w:val="0"/>
              <w:widowControl w:val="0"/>
              <w:tabs>
                <w:tab w:val="clear" w:pos="284"/>
              </w:tabs>
              <w:spacing w:before="0" w:after="0"/>
              <w:rPr>
                <w:rFonts w:ascii="Times New Roman" w:hAnsi="Times New Roman" w:cs="Times New Roman"/>
                <w:sz w:val="22"/>
                <w:szCs w:val="22"/>
              </w:rPr>
            </w:pPr>
            <w:r w:rsidRPr="00EA3628">
              <w:rPr>
                <w:rFonts w:ascii="Times New Roman" w:hAnsi="Times New Roman"/>
                <w:sz w:val="22"/>
              </w:rPr>
              <w:t>Hyvin yleinen</w:t>
            </w:r>
          </w:p>
        </w:tc>
      </w:tr>
      <w:tr w:rsidR="00CD429A" w:rsidRPr="00EA3628" w14:paraId="1EEE6AD8" w14:textId="77777777" w:rsidTr="00F12847">
        <w:tc>
          <w:tcPr>
            <w:tcW w:w="4698" w:type="dxa"/>
          </w:tcPr>
          <w:p w14:paraId="176F44C9" w14:textId="77777777" w:rsidR="00CD429A" w:rsidRPr="00EA3628" w:rsidRDefault="00CD429A" w:rsidP="002F3575">
            <w:pPr>
              <w:pStyle w:val="Table"/>
              <w:keepLines w:val="0"/>
              <w:widowControl w:val="0"/>
              <w:tabs>
                <w:tab w:val="clear" w:pos="284"/>
              </w:tabs>
              <w:spacing w:before="0" w:after="0"/>
              <w:rPr>
                <w:rFonts w:ascii="Times New Roman" w:hAnsi="Times New Roman" w:cs="Times New Roman"/>
                <w:sz w:val="22"/>
                <w:szCs w:val="22"/>
              </w:rPr>
            </w:pPr>
            <w:r w:rsidRPr="00EA3628">
              <w:rPr>
                <w:rFonts w:ascii="Times New Roman" w:hAnsi="Times New Roman"/>
                <w:sz w:val="22"/>
              </w:rPr>
              <w:t>Nestehukka</w:t>
            </w:r>
          </w:p>
        </w:tc>
        <w:tc>
          <w:tcPr>
            <w:tcW w:w="4589" w:type="dxa"/>
          </w:tcPr>
          <w:p w14:paraId="22AE9748" w14:textId="77777777" w:rsidR="00CD429A" w:rsidRPr="00EA3628" w:rsidRDefault="00CD429A" w:rsidP="00875833">
            <w:pPr>
              <w:pStyle w:val="Table"/>
              <w:keepLines w:val="0"/>
              <w:widowControl w:val="0"/>
              <w:tabs>
                <w:tab w:val="clear" w:pos="284"/>
              </w:tabs>
              <w:spacing w:before="0" w:after="0"/>
              <w:rPr>
                <w:rFonts w:ascii="Times New Roman" w:hAnsi="Times New Roman" w:cs="Times New Roman"/>
                <w:sz w:val="22"/>
                <w:szCs w:val="22"/>
              </w:rPr>
            </w:pPr>
            <w:r w:rsidRPr="00EA3628">
              <w:rPr>
                <w:rFonts w:ascii="Times New Roman" w:hAnsi="Times New Roman"/>
                <w:sz w:val="22"/>
              </w:rPr>
              <w:t>Yleinen</w:t>
            </w:r>
          </w:p>
        </w:tc>
      </w:tr>
      <w:tr w:rsidR="00CD429A" w:rsidRPr="00EA3628" w14:paraId="0E1C4181" w14:textId="77777777" w:rsidTr="00F12847">
        <w:tc>
          <w:tcPr>
            <w:tcW w:w="9287" w:type="dxa"/>
            <w:gridSpan w:val="2"/>
          </w:tcPr>
          <w:p w14:paraId="3B859119" w14:textId="77777777" w:rsidR="00CD429A" w:rsidRPr="00EA3628" w:rsidRDefault="00CD429A" w:rsidP="002F3575">
            <w:pPr>
              <w:pStyle w:val="Table"/>
              <w:keepNext/>
              <w:keepLines w:val="0"/>
              <w:widowControl w:val="0"/>
              <w:tabs>
                <w:tab w:val="clear" w:pos="284"/>
              </w:tabs>
              <w:spacing w:before="0" w:after="0"/>
              <w:rPr>
                <w:rFonts w:ascii="Times New Roman" w:hAnsi="Times New Roman" w:cs="Times New Roman"/>
                <w:sz w:val="22"/>
                <w:szCs w:val="22"/>
              </w:rPr>
            </w:pPr>
            <w:r w:rsidRPr="00EA3628">
              <w:rPr>
                <w:rFonts w:ascii="Times New Roman" w:hAnsi="Times New Roman"/>
                <w:b/>
                <w:sz w:val="22"/>
              </w:rPr>
              <w:t>Hermosto</w:t>
            </w:r>
          </w:p>
        </w:tc>
      </w:tr>
      <w:tr w:rsidR="00CD429A" w:rsidRPr="00EA3628" w14:paraId="22487D66" w14:textId="77777777" w:rsidTr="00F12847">
        <w:tc>
          <w:tcPr>
            <w:tcW w:w="4698" w:type="dxa"/>
          </w:tcPr>
          <w:p w14:paraId="6D09A809" w14:textId="77777777" w:rsidR="00CD429A" w:rsidRPr="00EA3628" w:rsidRDefault="00CD429A" w:rsidP="002F3575">
            <w:pPr>
              <w:pStyle w:val="Table"/>
              <w:keepNext/>
              <w:keepLines w:val="0"/>
              <w:widowControl w:val="0"/>
              <w:tabs>
                <w:tab w:val="clear" w:pos="284"/>
              </w:tabs>
              <w:spacing w:before="0" w:after="0"/>
              <w:rPr>
                <w:rFonts w:ascii="Times New Roman" w:hAnsi="Times New Roman" w:cs="Times New Roman"/>
                <w:sz w:val="22"/>
                <w:szCs w:val="22"/>
              </w:rPr>
            </w:pPr>
            <w:r w:rsidRPr="00EA3628">
              <w:rPr>
                <w:rFonts w:ascii="Times New Roman" w:hAnsi="Times New Roman"/>
                <w:sz w:val="22"/>
              </w:rPr>
              <w:t>Makuaistin häiriöt</w:t>
            </w:r>
          </w:p>
        </w:tc>
        <w:tc>
          <w:tcPr>
            <w:tcW w:w="4589" w:type="dxa"/>
          </w:tcPr>
          <w:p w14:paraId="268047A0" w14:textId="77777777" w:rsidR="00CD429A" w:rsidRPr="00EA3628" w:rsidRDefault="00CD429A" w:rsidP="00875833">
            <w:pPr>
              <w:pStyle w:val="Table"/>
              <w:keepNext/>
              <w:keepLines w:val="0"/>
              <w:widowControl w:val="0"/>
              <w:tabs>
                <w:tab w:val="clear" w:pos="284"/>
              </w:tabs>
              <w:spacing w:before="0" w:after="0"/>
              <w:rPr>
                <w:rFonts w:ascii="Times New Roman" w:hAnsi="Times New Roman" w:cs="Times New Roman"/>
                <w:sz w:val="22"/>
                <w:szCs w:val="22"/>
              </w:rPr>
            </w:pPr>
            <w:r w:rsidRPr="00EA3628">
              <w:rPr>
                <w:rFonts w:ascii="Times New Roman" w:hAnsi="Times New Roman"/>
                <w:sz w:val="22"/>
              </w:rPr>
              <w:t>Hyvin yleinen</w:t>
            </w:r>
          </w:p>
        </w:tc>
      </w:tr>
      <w:tr w:rsidR="00CD429A" w:rsidRPr="00EA3628" w14:paraId="11D1F397" w14:textId="77777777" w:rsidTr="00F12847">
        <w:tc>
          <w:tcPr>
            <w:tcW w:w="4698" w:type="dxa"/>
          </w:tcPr>
          <w:p w14:paraId="51FF7557" w14:textId="77777777" w:rsidR="00CD429A" w:rsidRPr="00EA3628" w:rsidRDefault="00CD429A" w:rsidP="002F3575">
            <w:pPr>
              <w:pStyle w:val="Table"/>
              <w:keepLines w:val="0"/>
              <w:widowControl w:val="0"/>
              <w:tabs>
                <w:tab w:val="clear" w:pos="284"/>
              </w:tabs>
              <w:spacing w:before="0" w:after="0"/>
              <w:rPr>
                <w:rFonts w:ascii="Times New Roman" w:hAnsi="Times New Roman" w:cs="Times New Roman"/>
                <w:sz w:val="22"/>
                <w:szCs w:val="22"/>
              </w:rPr>
            </w:pPr>
            <w:r w:rsidRPr="00EA3628">
              <w:rPr>
                <w:rFonts w:ascii="Times New Roman" w:hAnsi="Times New Roman"/>
                <w:sz w:val="22"/>
              </w:rPr>
              <w:t>Päänsärky</w:t>
            </w:r>
          </w:p>
        </w:tc>
        <w:tc>
          <w:tcPr>
            <w:tcW w:w="4589" w:type="dxa"/>
          </w:tcPr>
          <w:p w14:paraId="504568CA" w14:textId="77777777" w:rsidR="00CD429A" w:rsidRPr="00EA3628" w:rsidRDefault="00CD429A" w:rsidP="00875833">
            <w:pPr>
              <w:pStyle w:val="Table"/>
              <w:keepLines w:val="0"/>
              <w:widowControl w:val="0"/>
              <w:tabs>
                <w:tab w:val="clear" w:pos="284"/>
              </w:tabs>
              <w:spacing w:before="0" w:after="0"/>
              <w:rPr>
                <w:rFonts w:ascii="Times New Roman" w:hAnsi="Times New Roman" w:cs="Times New Roman"/>
                <w:sz w:val="22"/>
                <w:szCs w:val="22"/>
              </w:rPr>
            </w:pPr>
            <w:r w:rsidRPr="00EA3628">
              <w:rPr>
                <w:rFonts w:ascii="Times New Roman" w:hAnsi="Times New Roman"/>
                <w:sz w:val="22"/>
              </w:rPr>
              <w:t>Hyvin yleinen</w:t>
            </w:r>
          </w:p>
        </w:tc>
      </w:tr>
      <w:tr w:rsidR="00CD429A" w:rsidRPr="00EA3628" w14:paraId="7F416D95" w14:textId="77777777" w:rsidTr="00F12847">
        <w:tc>
          <w:tcPr>
            <w:tcW w:w="9287" w:type="dxa"/>
            <w:gridSpan w:val="2"/>
          </w:tcPr>
          <w:p w14:paraId="3E7A920A" w14:textId="77777777" w:rsidR="00CD429A" w:rsidRPr="00EA3628" w:rsidRDefault="00CD429A" w:rsidP="002F3575">
            <w:pPr>
              <w:pStyle w:val="Table"/>
              <w:keepNext/>
              <w:keepLines w:val="0"/>
              <w:widowControl w:val="0"/>
              <w:tabs>
                <w:tab w:val="clear" w:pos="284"/>
              </w:tabs>
              <w:spacing w:before="0" w:after="0"/>
              <w:rPr>
                <w:rFonts w:ascii="Times New Roman" w:hAnsi="Times New Roman" w:cs="Times New Roman"/>
                <w:sz w:val="22"/>
                <w:szCs w:val="22"/>
              </w:rPr>
            </w:pPr>
            <w:r w:rsidRPr="00EA3628">
              <w:rPr>
                <w:rFonts w:ascii="Times New Roman" w:hAnsi="Times New Roman"/>
                <w:b/>
                <w:sz w:val="22"/>
              </w:rPr>
              <w:t>Ruoansulatuselimistö</w:t>
            </w:r>
          </w:p>
        </w:tc>
      </w:tr>
      <w:tr w:rsidR="00CD429A" w:rsidRPr="00EA3628" w14:paraId="4E26E035" w14:textId="77777777" w:rsidTr="00F12847">
        <w:tc>
          <w:tcPr>
            <w:tcW w:w="4698" w:type="dxa"/>
          </w:tcPr>
          <w:p w14:paraId="0C15F92C" w14:textId="77777777" w:rsidR="00CD429A" w:rsidRPr="00EA3628" w:rsidRDefault="00CD429A" w:rsidP="002F3575">
            <w:pPr>
              <w:pStyle w:val="Table"/>
              <w:keepNext/>
              <w:keepLines w:val="0"/>
              <w:widowControl w:val="0"/>
              <w:tabs>
                <w:tab w:val="clear" w:pos="284"/>
              </w:tabs>
              <w:spacing w:before="0" w:after="0"/>
              <w:rPr>
                <w:rFonts w:ascii="Times New Roman" w:hAnsi="Times New Roman" w:cs="Times New Roman"/>
                <w:sz w:val="22"/>
                <w:szCs w:val="22"/>
              </w:rPr>
            </w:pPr>
            <w:r w:rsidRPr="00EA3628">
              <w:rPr>
                <w:rFonts w:ascii="Times New Roman" w:hAnsi="Times New Roman"/>
                <w:sz w:val="22"/>
              </w:rPr>
              <w:t>Pahoinvointi</w:t>
            </w:r>
          </w:p>
        </w:tc>
        <w:tc>
          <w:tcPr>
            <w:tcW w:w="4589" w:type="dxa"/>
          </w:tcPr>
          <w:p w14:paraId="4204D331" w14:textId="77777777" w:rsidR="00CD429A" w:rsidRPr="00EA3628" w:rsidRDefault="00CD429A" w:rsidP="00875833">
            <w:pPr>
              <w:pStyle w:val="Table"/>
              <w:keepNext/>
              <w:keepLines w:val="0"/>
              <w:widowControl w:val="0"/>
              <w:tabs>
                <w:tab w:val="clear" w:pos="284"/>
              </w:tabs>
              <w:spacing w:before="0" w:after="0"/>
              <w:rPr>
                <w:rFonts w:ascii="Times New Roman" w:hAnsi="Times New Roman" w:cs="Times New Roman"/>
                <w:sz w:val="22"/>
                <w:szCs w:val="22"/>
              </w:rPr>
            </w:pPr>
            <w:r w:rsidRPr="00EA3628">
              <w:rPr>
                <w:rFonts w:ascii="Times New Roman" w:hAnsi="Times New Roman"/>
                <w:sz w:val="22"/>
              </w:rPr>
              <w:t>Hyvin yleinen</w:t>
            </w:r>
          </w:p>
        </w:tc>
      </w:tr>
      <w:tr w:rsidR="00CD429A" w:rsidRPr="00EA3628" w14:paraId="42773B48" w14:textId="77777777" w:rsidTr="00F12847">
        <w:tc>
          <w:tcPr>
            <w:tcW w:w="4698" w:type="dxa"/>
          </w:tcPr>
          <w:p w14:paraId="44743030" w14:textId="77777777" w:rsidR="00CD429A" w:rsidRPr="00EA3628" w:rsidRDefault="00CD429A" w:rsidP="002F3575">
            <w:pPr>
              <w:pStyle w:val="Table"/>
              <w:keepNext/>
              <w:keepLines w:val="0"/>
              <w:widowControl w:val="0"/>
              <w:tabs>
                <w:tab w:val="clear" w:pos="284"/>
              </w:tabs>
              <w:spacing w:before="0" w:after="0"/>
              <w:rPr>
                <w:rFonts w:ascii="Times New Roman" w:hAnsi="Times New Roman" w:cs="Times New Roman"/>
                <w:sz w:val="22"/>
                <w:szCs w:val="22"/>
              </w:rPr>
            </w:pPr>
            <w:r w:rsidRPr="00EA3628">
              <w:rPr>
                <w:rFonts w:ascii="Times New Roman" w:hAnsi="Times New Roman"/>
                <w:sz w:val="22"/>
              </w:rPr>
              <w:t>Ripuli</w:t>
            </w:r>
          </w:p>
        </w:tc>
        <w:tc>
          <w:tcPr>
            <w:tcW w:w="4589" w:type="dxa"/>
          </w:tcPr>
          <w:p w14:paraId="38698099" w14:textId="77777777" w:rsidR="00CD429A" w:rsidRPr="00EA3628" w:rsidRDefault="00CD429A" w:rsidP="00875833">
            <w:pPr>
              <w:pStyle w:val="Table"/>
              <w:keepNext/>
              <w:keepLines w:val="0"/>
              <w:widowControl w:val="0"/>
              <w:tabs>
                <w:tab w:val="clear" w:pos="284"/>
              </w:tabs>
              <w:spacing w:before="0" w:after="0"/>
              <w:rPr>
                <w:rFonts w:ascii="Times New Roman" w:hAnsi="Times New Roman" w:cs="Times New Roman"/>
                <w:sz w:val="22"/>
                <w:szCs w:val="22"/>
              </w:rPr>
            </w:pPr>
            <w:r w:rsidRPr="00EA3628">
              <w:rPr>
                <w:rFonts w:ascii="Times New Roman" w:hAnsi="Times New Roman"/>
                <w:sz w:val="22"/>
              </w:rPr>
              <w:t>Hyvin yleinen</w:t>
            </w:r>
          </w:p>
        </w:tc>
      </w:tr>
      <w:tr w:rsidR="00CD429A" w:rsidRPr="00EA3628" w14:paraId="2A073FF0" w14:textId="77777777" w:rsidTr="00F12847">
        <w:tc>
          <w:tcPr>
            <w:tcW w:w="4698" w:type="dxa"/>
          </w:tcPr>
          <w:p w14:paraId="732A20DB" w14:textId="77777777" w:rsidR="00CD429A" w:rsidRPr="00EA3628" w:rsidRDefault="00CD429A" w:rsidP="002F3575">
            <w:pPr>
              <w:pStyle w:val="Table"/>
              <w:keepNext/>
              <w:keepLines w:val="0"/>
              <w:widowControl w:val="0"/>
              <w:tabs>
                <w:tab w:val="clear" w:pos="284"/>
              </w:tabs>
              <w:spacing w:before="0" w:after="0"/>
              <w:rPr>
                <w:rFonts w:ascii="Times New Roman" w:hAnsi="Times New Roman" w:cs="Times New Roman"/>
                <w:sz w:val="22"/>
                <w:szCs w:val="22"/>
              </w:rPr>
            </w:pPr>
            <w:r w:rsidRPr="00EA3628">
              <w:rPr>
                <w:rFonts w:ascii="Times New Roman" w:hAnsi="Times New Roman"/>
                <w:sz w:val="22"/>
              </w:rPr>
              <w:t>Vatsakipu</w:t>
            </w:r>
          </w:p>
        </w:tc>
        <w:tc>
          <w:tcPr>
            <w:tcW w:w="4589" w:type="dxa"/>
          </w:tcPr>
          <w:p w14:paraId="323B5A62" w14:textId="77777777" w:rsidR="00CD429A" w:rsidRPr="00EA3628" w:rsidRDefault="00CD429A" w:rsidP="00875833">
            <w:pPr>
              <w:pStyle w:val="Table"/>
              <w:keepNext/>
              <w:keepLines w:val="0"/>
              <w:widowControl w:val="0"/>
              <w:tabs>
                <w:tab w:val="clear" w:pos="284"/>
              </w:tabs>
              <w:spacing w:before="0" w:after="0"/>
              <w:rPr>
                <w:rFonts w:ascii="Times New Roman" w:hAnsi="Times New Roman" w:cs="Times New Roman"/>
                <w:sz w:val="22"/>
                <w:szCs w:val="22"/>
              </w:rPr>
            </w:pPr>
            <w:r w:rsidRPr="00EA3628">
              <w:rPr>
                <w:rFonts w:ascii="Times New Roman" w:hAnsi="Times New Roman"/>
                <w:sz w:val="22"/>
              </w:rPr>
              <w:t>Hyvin yleinen</w:t>
            </w:r>
          </w:p>
        </w:tc>
      </w:tr>
      <w:tr w:rsidR="00CD429A" w:rsidRPr="00EA3628" w14:paraId="5EC7790C" w14:textId="77777777" w:rsidTr="00F12847">
        <w:tc>
          <w:tcPr>
            <w:tcW w:w="4698" w:type="dxa"/>
          </w:tcPr>
          <w:p w14:paraId="732CA7F6" w14:textId="77777777" w:rsidR="00CD429A" w:rsidRPr="00EA3628" w:rsidRDefault="00CD429A" w:rsidP="002F3575">
            <w:pPr>
              <w:pStyle w:val="Table"/>
              <w:keepNext/>
              <w:keepLines w:val="0"/>
              <w:widowControl w:val="0"/>
              <w:tabs>
                <w:tab w:val="clear" w:pos="284"/>
              </w:tabs>
              <w:spacing w:before="0" w:after="0"/>
              <w:rPr>
                <w:rFonts w:ascii="Times New Roman" w:hAnsi="Times New Roman" w:cs="Times New Roman"/>
                <w:sz w:val="22"/>
                <w:szCs w:val="22"/>
              </w:rPr>
            </w:pPr>
            <w:r w:rsidRPr="00EA3628">
              <w:rPr>
                <w:rFonts w:ascii="Times New Roman" w:hAnsi="Times New Roman"/>
                <w:sz w:val="22"/>
              </w:rPr>
              <w:t>Oksentelu</w:t>
            </w:r>
          </w:p>
        </w:tc>
        <w:tc>
          <w:tcPr>
            <w:tcW w:w="4589" w:type="dxa"/>
          </w:tcPr>
          <w:p w14:paraId="1334770A" w14:textId="77777777" w:rsidR="00CD429A" w:rsidRPr="00EA3628" w:rsidRDefault="00CD429A" w:rsidP="00875833">
            <w:pPr>
              <w:pStyle w:val="Table"/>
              <w:keepNext/>
              <w:keepLines w:val="0"/>
              <w:widowControl w:val="0"/>
              <w:tabs>
                <w:tab w:val="clear" w:pos="284"/>
              </w:tabs>
              <w:spacing w:before="0" w:after="0"/>
              <w:rPr>
                <w:rFonts w:ascii="Times New Roman" w:hAnsi="Times New Roman" w:cs="Times New Roman"/>
                <w:sz w:val="22"/>
                <w:szCs w:val="22"/>
              </w:rPr>
            </w:pPr>
            <w:r w:rsidRPr="00EA3628">
              <w:rPr>
                <w:rFonts w:ascii="Times New Roman" w:hAnsi="Times New Roman"/>
                <w:sz w:val="22"/>
              </w:rPr>
              <w:t>Hyvin yleinen</w:t>
            </w:r>
          </w:p>
        </w:tc>
      </w:tr>
      <w:tr w:rsidR="00CD429A" w:rsidRPr="00EA3628" w14:paraId="70B1FFC0" w14:textId="77777777" w:rsidTr="00F12847">
        <w:tc>
          <w:tcPr>
            <w:tcW w:w="4698" w:type="dxa"/>
          </w:tcPr>
          <w:p w14:paraId="257BA6F7" w14:textId="77777777" w:rsidR="00CD429A" w:rsidRPr="00EA3628" w:rsidRDefault="00CD429A" w:rsidP="002F3575">
            <w:pPr>
              <w:pStyle w:val="Table"/>
              <w:keepNext/>
              <w:keepLines w:val="0"/>
              <w:widowControl w:val="0"/>
              <w:tabs>
                <w:tab w:val="clear" w:pos="284"/>
              </w:tabs>
              <w:spacing w:before="0" w:after="0"/>
              <w:rPr>
                <w:rFonts w:ascii="Times New Roman" w:hAnsi="Times New Roman" w:cs="Times New Roman"/>
                <w:sz w:val="22"/>
                <w:szCs w:val="22"/>
              </w:rPr>
            </w:pPr>
            <w:r w:rsidRPr="00EA3628">
              <w:rPr>
                <w:rFonts w:ascii="Times New Roman" w:hAnsi="Times New Roman"/>
                <w:sz w:val="22"/>
              </w:rPr>
              <w:t>Dyspepsia</w:t>
            </w:r>
          </w:p>
        </w:tc>
        <w:tc>
          <w:tcPr>
            <w:tcW w:w="4589" w:type="dxa"/>
          </w:tcPr>
          <w:p w14:paraId="13C110E6" w14:textId="77777777" w:rsidR="00CD429A" w:rsidRPr="00EA3628" w:rsidRDefault="00CD429A" w:rsidP="00875833">
            <w:pPr>
              <w:pStyle w:val="Table"/>
              <w:keepNext/>
              <w:keepLines w:val="0"/>
              <w:widowControl w:val="0"/>
              <w:tabs>
                <w:tab w:val="clear" w:pos="284"/>
              </w:tabs>
              <w:spacing w:before="0" w:after="0"/>
              <w:rPr>
                <w:rFonts w:ascii="Times New Roman" w:hAnsi="Times New Roman" w:cs="Times New Roman"/>
                <w:sz w:val="22"/>
                <w:szCs w:val="22"/>
              </w:rPr>
            </w:pPr>
            <w:r w:rsidRPr="00EA3628">
              <w:rPr>
                <w:rFonts w:ascii="Times New Roman" w:hAnsi="Times New Roman"/>
                <w:sz w:val="22"/>
              </w:rPr>
              <w:t>Yleinen</w:t>
            </w:r>
          </w:p>
        </w:tc>
      </w:tr>
      <w:tr w:rsidR="00CD429A" w:rsidRPr="00EA3628" w14:paraId="2D27FF7A" w14:textId="77777777" w:rsidTr="00F12847">
        <w:tc>
          <w:tcPr>
            <w:tcW w:w="4698" w:type="dxa"/>
          </w:tcPr>
          <w:p w14:paraId="77AD4B6D" w14:textId="77777777" w:rsidR="00CD429A" w:rsidRPr="00EA3628" w:rsidRDefault="00CD429A" w:rsidP="002F3575">
            <w:pPr>
              <w:pStyle w:val="Table"/>
              <w:keepNext/>
              <w:keepLines w:val="0"/>
              <w:widowControl w:val="0"/>
              <w:tabs>
                <w:tab w:val="clear" w:pos="284"/>
              </w:tabs>
              <w:spacing w:before="0" w:after="0"/>
              <w:rPr>
                <w:rFonts w:ascii="Times New Roman" w:hAnsi="Times New Roman" w:cs="Times New Roman"/>
                <w:sz w:val="22"/>
                <w:szCs w:val="22"/>
              </w:rPr>
            </w:pPr>
            <w:r w:rsidRPr="00EA3628">
              <w:rPr>
                <w:rFonts w:ascii="Times New Roman" w:hAnsi="Times New Roman"/>
                <w:sz w:val="22"/>
              </w:rPr>
              <w:t>Ummetus</w:t>
            </w:r>
          </w:p>
        </w:tc>
        <w:tc>
          <w:tcPr>
            <w:tcW w:w="4589" w:type="dxa"/>
          </w:tcPr>
          <w:p w14:paraId="4E339D57" w14:textId="77777777" w:rsidR="00CD429A" w:rsidRPr="00EA3628" w:rsidRDefault="00CD429A" w:rsidP="00875833">
            <w:pPr>
              <w:pStyle w:val="Table"/>
              <w:keepNext/>
              <w:keepLines w:val="0"/>
              <w:widowControl w:val="0"/>
              <w:tabs>
                <w:tab w:val="clear" w:pos="284"/>
              </w:tabs>
              <w:spacing w:before="0" w:after="0"/>
              <w:rPr>
                <w:rFonts w:ascii="Times New Roman" w:hAnsi="Times New Roman" w:cs="Times New Roman"/>
                <w:sz w:val="22"/>
                <w:szCs w:val="22"/>
              </w:rPr>
            </w:pPr>
            <w:r w:rsidRPr="00EA3628">
              <w:rPr>
                <w:rFonts w:ascii="Times New Roman" w:hAnsi="Times New Roman"/>
                <w:sz w:val="22"/>
              </w:rPr>
              <w:t>Yleinen</w:t>
            </w:r>
          </w:p>
        </w:tc>
      </w:tr>
      <w:tr w:rsidR="00CD429A" w:rsidRPr="00EA3628" w14:paraId="685B7D67" w14:textId="77777777" w:rsidTr="00F12847">
        <w:tc>
          <w:tcPr>
            <w:tcW w:w="4698" w:type="dxa"/>
          </w:tcPr>
          <w:p w14:paraId="7280C23C" w14:textId="77777777" w:rsidR="00CD429A" w:rsidRPr="00EA3628" w:rsidRDefault="00CD429A" w:rsidP="002F3575">
            <w:pPr>
              <w:pStyle w:val="Table"/>
              <w:keepLines w:val="0"/>
              <w:widowControl w:val="0"/>
              <w:tabs>
                <w:tab w:val="clear" w:pos="284"/>
              </w:tabs>
              <w:spacing w:before="0" w:after="0"/>
              <w:rPr>
                <w:rFonts w:ascii="Times New Roman" w:hAnsi="Times New Roman" w:cs="Times New Roman"/>
                <w:sz w:val="22"/>
                <w:szCs w:val="22"/>
              </w:rPr>
            </w:pPr>
            <w:r w:rsidRPr="00EA3628">
              <w:rPr>
                <w:rFonts w:ascii="Times New Roman" w:hAnsi="Times New Roman"/>
                <w:sz w:val="22"/>
              </w:rPr>
              <w:t>Ruokatorven refluksi</w:t>
            </w:r>
          </w:p>
        </w:tc>
        <w:tc>
          <w:tcPr>
            <w:tcW w:w="4589" w:type="dxa"/>
          </w:tcPr>
          <w:p w14:paraId="50A86C9C" w14:textId="77777777" w:rsidR="00CD429A" w:rsidRPr="00EA3628" w:rsidRDefault="00CD429A" w:rsidP="00875833">
            <w:pPr>
              <w:pStyle w:val="Table"/>
              <w:keepLines w:val="0"/>
              <w:widowControl w:val="0"/>
              <w:tabs>
                <w:tab w:val="clear" w:pos="284"/>
              </w:tabs>
              <w:spacing w:before="0" w:after="0"/>
              <w:rPr>
                <w:rFonts w:ascii="Times New Roman" w:hAnsi="Times New Roman" w:cs="Times New Roman"/>
                <w:sz w:val="22"/>
                <w:szCs w:val="22"/>
              </w:rPr>
            </w:pPr>
            <w:r w:rsidRPr="00EA3628">
              <w:rPr>
                <w:rFonts w:ascii="Times New Roman" w:hAnsi="Times New Roman"/>
                <w:sz w:val="22"/>
              </w:rPr>
              <w:t>Yleinen</w:t>
            </w:r>
          </w:p>
        </w:tc>
      </w:tr>
      <w:tr w:rsidR="00CD429A" w:rsidRPr="00EA3628" w14:paraId="682E5EAB" w14:textId="77777777" w:rsidTr="00F12847">
        <w:tc>
          <w:tcPr>
            <w:tcW w:w="9287" w:type="dxa"/>
            <w:gridSpan w:val="2"/>
          </w:tcPr>
          <w:p w14:paraId="18E6C55E" w14:textId="77777777" w:rsidR="00CD429A" w:rsidRPr="00EA3628" w:rsidRDefault="00CD429A" w:rsidP="002F3575">
            <w:pPr>
              <w:pStyle w:val="Table"/>
              <w:keepNext/>
              <w:keepLines w:val="0"/>
              <w:widowControl w:val="0"/>
              <w:tabs>
                <w:tab w:val="clear" w:pos="284"/>
              </w:tabs>
              <w:spacing w:before="0" w:after="0"/>
              <w:rPr>
                <w:rFonts w:ascii="Times New Roman" w:hAnsi="Times New Roman" w:cs="Times New Roman"/>
                <w:sz w:val="22"/>
                <w:szCs w:val="22"/>
              </w:rPr>
            </w:pPr>
            <w:r w:rsidRPr="00EA3628">
              <w:rPr>
                <w:rFonts w:ascii="Times New Roman" w:hAnsi="Times New Roman"/>
                <w:b/>
                <w:sz w:val="22"/>
              </w:rPr>
              <w:t>Iho ja ihonalainen kudos</w:t>
            </w:r>
          </w:p>
        </w:tc>
      </w:tr>
      <w:tr w:rsidR="00CD429A" w:rsidRPr="00EA3628" w14:paraId="79DAEBAC" w14:textId="77777777" w:rsidTr="00F12847">
        <w:tc>
          <w:tcPr>
            <w:tcW w:w="4698" w:type="dxa"/>
          </w:tcPr>
          <w:p w14:paraId="55F2B6D0" w14:textId="77777777" w:rsidR="00CD429A" w:rsidRPr="00EA3628" w:rsidRDefault="00CD429A" w:rsidP="002F3575">
            <w:pPr>
              <w:pStyle w:val="Table"/>
              <w:keepNext/>
              <w:keepLines w:val="0"/>
              <w:widowControl w:val="0"/>
              <w:tabs>
                <w:tab w:val="clear" w:pos="284"/>
              </w:tabs>
              <w:spacing w:before="0" w:after="0"/>
              <w:rPr>
                <w:rFonts w:ascii="Times New Roman" w:hAnsi="Times New Roman" w:cs="Times New Roman"/>
                <w:sz w:val="22"/>
                <w:szCs w:val="22"/>
              </w:rPr>
            </w:pPr>
            <w:r w:rsidRPr="00EA3628">
              <w:rPr>
                <w:rFonts w:ascii="Times New Roman" w:hAnsi="Times New Roman"/>
                <w:sz w:val="22"/>
              </w:rPr>
              <w:t>Hiustenlähtö</w:t>
            </w:r>
          </w:p>
        </w:tc>
        <w:tc>
          <w:tcPr>
            <w:tcW w:w="4589" w:type="dxa"/>
          </w:tcPr>
          <w:p w14:paraId="5B5C2A98" w14:textId="77777777" w:rsidR="00CD429A" w:rsidRPr="00EA3628" w:rsidRDefault="00CD429A" w:rsidP="00875833">
            <w:pPr>
              <w:pStyle w:val="Table"/>
              <w:keepNext/>
              <w:keepLines w:val="0"/>
              <w:widowControl w:val="0"/>
              <w:tabs>
                <w:tab w:val="clear" w:pos="284"/>
              </w:tabs>
              <w:spacing w:before="0" w:after="0"/>
              <w:rPr>
                <w:rFonts w:ascii="Times New Roman" w:hAnsi="Times New Roman" w:cs="Times New Roman"/>
                <w:sz w:val="22"/>
                <w:szCs w:val="22"/>
              </w:rPr>
            </w:pPr>
            <w:r w:rsidRPr="00EA3628">
              <w:rPr>
                <w:rFonts w:ascii="Times New Roman" w:hAnsi="Times New Roman"/>
                <w:sz w:val="22"/>
              </w:rPr>
              <w:t>Hyvin yleinen</w:t>
            </w:r>
          </w:p>
        </w:tc>
      </w:tr>
      <w:tr w:rsidR="00CD429A" w:rsidRPr="00EA3628" w14:paraId="0D7F4A16" w14:textId="77777777" w:rsidTr="00F12847">
        <w:tc>
          <w:tcPr>
            <w:tcW w:w="4698" w:type="dxa"/>
          </w:tcPr>
          <w:p w14:paraId="5E90193F" w14:textId="77777777" w:rsidR="00CD429A" w:rsidRPr="00EA3628" w:rsidRDefault="00CD429A" w:rsidP="002F3575">
            <w:pPr>
              <w:pStyle w:val="Table"/>
              <w:keepNext/>
              <w:keepLines w:val="0"/>
              <w:widowControl w:val="0"/>
              <w:tabs>
                <w:tab w:val="clear" w:pos="284"/>
              </w:tabs>
              <w:spacing w:before="0" w:after="0"/>
              <w:rPr>
                <w:rFonts w:ascii="Times New Roman" w:hAnsi="Times New Roman" w:cs="Times New Roman"/>
                <w:sz w:val="22"/>
                <w:szCs w:val="22"/>
              </w:rPr>
            </w:pPr>
            <w:r w:rsidRPr="00EA3628">
              <w:rPr>
                <w:rFonts w:ascii="Times New Roman" w:hAnsi="Times New Roman"/>
                <w:sz w:val="22"/>
              </w:rPr>
              <w:t>Kutina</w:t>
            </w:r>
          </w:p>
        </w:tc>
        <w:tc>
          <w:tcPr>
            <w:tcW w:w="4589" w:type="dxa"/>
          </w:tcPr>
          <w:p w14:paraId="59257827" w14:textId="77777777" w:rsidR="00CD429A" w:rsidRPr="00EA3628" w:rsidRDefault="00CD429A" w:rsidP="00875833">
            <w:pPr>
              <w:pStyle w:val="Table"/>
              <w:keepNext/>
              <w:keepLines w:val="0"/>
              <w:widowControl w:val="0"/>
              <w:tabs>
                <w:tab w:val="clear" w:pos="284"/>
              </w:tabs>
              <w:spacing w:before="0" w:after="0"/>
              <w:rPr>
                <w:rFonts w:ascii="Times New Roman" w:hAnsi="Times New Roman" w:cs="Times New Roman"/>
                <w:sz w:val="22"/>
                <w:szCs w:val="22"/>
              </w:rPr>
            </w:pPr>
            <w:r w:rsidRPr="00EA3628">
              <w:rPr>
                <w:rFonts w:ascii="Times New Roman" w:hAnsi="Times New Roman"/>
                <w:sz w:val="22"/>
              </w:rPr>
              <w:t>Hyvin yleinen</w:t>
            </w:r>
          </w:p>
        </w:tc>
      </w:tr>
      <w:tr w:rsidR="00CD429A" w:rsidRPr="00EA3628" w14:paraId="266D8DD8" w14:textId="77777777" w:rsidTr="00F12847">
        <w:tc>
          <w:tcPr>
            <w:tcW w:w="4698" w:type="dxa"/>
          </w:tcPr>
          <w:p w14:paraId="6749E044" w14:textId="77777777" w:rsidR="00CD429A" w:rsidRPr="00EA3628" w:rsidRDefault="00CD429A" w:rsidP="002F3575">
            <w:pPr>
              <w:pStyle w:val="Table"/>
              <w:keepNext/>
              <w:keepLines w:val="0"/>
              <w:widowControl w:val="0"/>
              <w:tabs>
                <w:tab w:val="clear" w:pos="284"/>
              </w:tabs>
              <w:spacing w:before="0" w:after="0"/>
              <w:rPr>
                <w:rFonts w:ascii="Times New Roman" w:hAnsi="Times New Roman" w:cs="Times New Roman"/>
                <w:sz w:val="22"/>
                <w:szCs w:val="22"/>
              </w:rPr>
            </w:pPr>
            <w:r w:rsidRPr="00EA3628">
              <w:rPr>
                <w:rFonts w:ascii="Times New Roman" w:hAnsi="Times New Roman"/>
                <w:sz w:val="22"/>
              </w:rPr>
              <w:t>Ihottuma</w:t>
            </w:r>
          </w:p>
        </w:tc>
        <w:tc>
          <w:tcPr>
            <w:tcW w:w="4589" w:type="dxa"/>
          </w:tcPr>
          <w:p w14:paraId="182D8C56" w14:textId="77777777" w:rsidR="00CD429A" w:rsidRPr="00EA3628" w:rsidRDefault="00CD429A" w:rsidP="00875833">
            <w:pPr>
              <w:pStyle w:val="Table"/>
              <w:keepNext/>
              <w:keepLines w:val="0"/>
              <w:widowControl w:val="0"/>
              <w:tabs>
                <w:tab w:val="clear" w:pos="284"/>
              </w:tabs>
              <w:spacing w:before="0" w:after="0"/>
              <w:rPr>
                <w:rFonts w:ascii="Times New Roman" w:hAnsi="Times New Roman" w:cs="Times New Roman"/>
                <w:sz w:val="22"/>
                <w:szCs w:val="22"/>
              </w:rPr>
            </w:pPr>
            <w:r w:rsidRPr="00EA3628">
              <w:rPr>
                <w:rFonts w:ascii="Times New Roman" w:hAnsi="Times New Roman"/>
                <w:sz w:val="22"/>
              </w:rPr>
              <w:t>Yleinen</w:t>
            </w:r>
          </w:p>
        </w:tc>
      </w:tr>
      <w:tr w:rsidR="00CD429A" w:rsidRPr="00EA3628" w14:paraId="6F81A298" w14:textId="77777777" w:rsidTr="00F12847">
        <w:tc>
          <w:tcPr>
            <w:tcW w:w="4698" w:type="dxa"/>
          </w:tcPr>
          <w:p w14:paraId="53E75FB3" w14:textId="77777777" w:rsidR="00CD429A" w:rsidRPr="00EA3628" w:rsidRDefault="00CD429A" w:rsidP="002F3575">
            <w:pPr>
              <w:pStyle w:val="Table"/>
              <w:keepLines w:val="0"/>
              <w:widowControl w:val="0"/>
              <w:tabs>
                <w:tab w:val="clear" w:pos="284"/>
              </w:tabs>
              <w:spacing w:before="0" w:after="0"/>
              <w:rPr>
                <w:rFonts w:ascii="Times New Roman" w:hAnsi="Times New Roman" w:cs="Times New Roman"/>
                <w:sz w:val="22"/>
                <w:szCs w:val="22"/>
              </w:rPr>
            </w:pPr>
            <w:r w:rsidRPr="00EA3628">
              <w:rPr>
                <w:rFonts w:ascii="Times New Roman" w:hAnsi="Times New Roman"/>
                <w:sz w:val="22"/>
              </w:rPr>
              <w:t>Poikkeava karvankasvu</w:t>
            </w:r>
          </w:p>
        </w:tc>
        <w:tc>
          <w:tcPr>
            <w:tcW w:w="4589" w:type="dxa"/>
          </w:tcPr>
          <w:p w14:paraId="6E4F33C3" w14:textId="77777777" w:rsidR="00CD429A" w:rsidRPr="00EA3628" w:rsidRDefault="00CD429A" w:rsidP="00875833">
            <w:pPr>
              <w:pStyle w:val="Table"/>
              <w:keepLines w:val="0"/>
              <w:widowControl w:val="0"/>
              <w:tabs>
                <w:tab w:val="clear" w:pos="284"/>
              </w:tabs>
              <w:spacing w:before="0" w:after="0"/>
              <w:rPr>
                <w:rFonts w:ascii="Times New Roman" w:hAnsi="Times New Roman" w:cs="Times New Roman"/>
                <w:sz w:val="22"/>
                <w:szCs w:val="22"/>
              </w:rPr>
            </w:pPr>
            <w:r w:rsidRPr="00EA3628">
              <w:rPr>
                <w:rFonts w:ascii="Times New Roman" w:hAnsi="Times New Roman"/>
                <w:sz w:val="22"/>
              </w:rPr>
              <w:t>Yleinen</w:t>
            </w:r>
          </w:p>
        </w:tc>
      </w:tr>
      <w:tr w:rsidR="00CD429A" w:rsidRPr="00EA3628" w14:paraId="629EA54B" w14:textId="77777777" w:rsidTr="00F12847">
        <w:tc>
          <w:tcPr>
            <w:tcW w:w="9287" w:type="dxa"/>
            <w:gridSpan w:val="2"/>
          </w:tcPr>
          <w:p w14:paraId="5B478AA4" w14:textId="77777777" w:rsidR="00CD429A" w:rsidRPr="00EA3628" w:rsidRDefault="00CD429A" w:rsidP="002F3575">
            <w:pPr>
              <w:pStyle w:val="Table"/>
              <w:keepNext/>
              <w:keepLines w:val="0"/>
              <w:widowControl w:val="0"/>
              <w:tabs>
                <w:tab w:val="clear" w:pos="284"/>
              </w:tabs>
              <w:spacing w:before="0" w:after="0"/>
              <w:rPr>
                <w:rFonts w:ascii="Times New Roman" w:hAnsi="Times New Roman" w:cs="Times New Roman"/>
                <w:sz w:val="22"/>
                <w:szCs w:val="22"/>
              </w:rPr>
            </w:pPr>
            <w:r w:rsidRPr="00EA3628">
              <w:rPr>
                <w:rFonts w:ascii="Times New Roman" w:hAnsi="Times New Roman"/>
                <w:b/>
                <w:sz w:val="22"/>
              </w:rPr>
              <w:t>Luusto, lihakset ja sidekudos</w:t>
            </w:r>
          </w:p>
        </w:tc>
      </w:tr>
      <w:tr w:rsidR="00CD429A" w:rsidRPr="00EA3628" w14:paraId="1F8E1BFA" w14:textId="77777777" w:rsidTr="00F12847">
        <w:tc>
          <w:tcPr>
            <w:tcW w:w="4698" w:type="dxa"/>
          </w:tcPr>
          <w:p w14:paraId="7B3827C7" w14:textId="77777777" w:rsidR="00CD429A" w:rsidRPr="00EA3628" w:rsidRDefault="00CD429A" w:rsidP="002F3575">
            <w:pPr>
              <w:pStyle w:val="Table"/>
              <w:keepNext/>
              <w:keepLines w:val="0"/>
              <w:widowControl w:val="0"/>
              <w:tabs>
                <w:tab w:val="clear" w:pos="284"/>
              </w:tabs>
              <w:spacing w:before="0" w:after="0"/>
              <w:rPr>
                <w:rFonts w:ascii="Times New Roman" w:hAnsi="Times New Roman" w:cs="Times New Roman"/>
                <w:sz w:val="22"/>
                <w:szCs w:val="22"/>
              </w:rPr>
            </w:pPr>
            <w:r w:rsidRPr="00EA3628">
              <w:rPr>
                <w:rFonts w:ascii="Times New Roman" w:hAnsi="Times New Roman"/>
                <w:sz w:val="22"/>
              </w:rPr>
              <w:t>Lihas</w:t>
            </w:r>
            <w:r w:rsidR="00D85DD3">
              <w:rPr>
                <w:rFonts w:ascii="Times New Roman" w:hAnsi="Times New Roman"/>
                <w:sz w:val="22"/>
              </w:rPr>
              <w:t>kouristukset</w:t>
            </w:r>
          </w:p>
        </w:tc>
        <w:tc>
          <w:tcPr>
            <w:tcW w:w="4589" w:type="dxa"/>
          </w:tcPr>
          <w:p w14:paraId="345AEEF6" w14:textId="77777777" w:rsidR="00CD429A" w:rsidRPr="00EA3628" w:rsidRDefault="00CD429A" w:rsidP="00875833">
            <w:pPr>
              <w:pStyle w:val="Table"/>
              <w:keepNext/>
              <w:keepLines w:val="0"/>
              <w:widowControl w:val="0"/>
              <w:tabs>
                <w:tab w:val="clear" w:pos="284"/>
              </w:tabs>
              <w:spacing w:before="0" w:after="0"/>
              <w:rPr>
                <w:rFonts w:ascii="Times New Roman" w:hAnsi="Times New Roman" w:cs="Times New Roman"/>
                <w:sz w:val="22"/>
                <w:szCs w:val="22"/>
              </w:rPr>
            </w:pPr>
            <w:r w:rsidRPr="00EA3628">
              <w:rPr>
                <w:rFonts w:ascii="Times New Roman" w:hAnsi="Times New Roman"/>
                <w:sz w:val="22"/>
              </w:rPr>
              <w:t>Hyvin yleinen</w:t>
            </w:r>
          </w:p>
        </w:tc>
      </w:tr>
      <w:tr w:rsidR="00CD429A" w:rsidRPr="00EA3628" w14:paraId="4F647700" w14:textId="77777777" w:rsidTr="00F12847">
        <w:tc>
          <w:tcPr>
            <w:tcW w:w="4698" w:type="dxa"/>
          </w:tcPr>
          <w:p w14:paraId="29D3F9AC" w14:textId="77777777" w:rsidR="00CD429A" w:rsidRPr="00EA3628" w:rsidRDefault="00CD429A" w:rsidP="002F3575">
            <w:pPr>
              <w:pStyle w:val="Table"/>
              <w:keepNext/>
              <w:keepLines w:val="0"/>
              <w:widowControl w:val="0"/>
              <w:tabs>
                <w:tab w:val="clear" w:pos="284"/>
              </w:tabs>
              <w:spacing w:before="0" w:after="0"/>
              <w:rPr>
                <w:rFonts w:ascii="Times New Roman" w:hAnsi="Times New Roman" w:cs="Times New Roman"/>
                <w:sz w:val="22"/>
                <w:szCs w:val="22"/>
              </w:rPr>
            </w:pPr>
            <w:r w:rsidRPr="00EA3628">
              <w:rPr>
                <w:rFonts w:ascii="Times New Roman" w:hAnsi="Times New Roman"/>
                <w:sz w:val="22"/>
              </w:rPr>
              <w:t>Tuki- ja liikuntaelimistön kipu</w:t>
            </w:r>
          </w:p>
        </w:tc>
        <w:tc>
          <w:tcPr>
            <w:tcW w:w="4589" w:type="dxa"/>
          </w:tcPr>
          <w:p w14:paraId="441E09A2" w14:textId="77777777" w:rsidR="00CD429A" w:rsidRPr="00EA3628" w:rsidRDefault="00CD429A" w:rsidP="00875833">
            <w:pPr>
              <w:pStyle w:val="Table"/>
              <w:keepNext/>
              <w:keepLines w:val="0"/>
              <w:widowControl w:val="0"/>
              <w:tabs>
                <w:tab w:val="clear" w:pos="284"/>
              </w:tabs>
              <w:spacing w:before="0" w:after="0"/>
              <w:rPr>
                <w:rFonts w:ascii="Times New Roman" w:hAnsi="Times New Roman" w:cs="Times New Roman"/>
                <w:sz w:val="22"/>
                <w:szCs w:val="22"/>
              </w:rPr>
            </w:pPr>
            <w:r w:rsidRPr="00EA3628">
              <w:rPr>
                <w:rFonts w:ascii="Times New Roman" w:hAnsi="Times New Roman"/>
                <w:sz w:val="22"/>
              </w:rPr>
              <w:t>Hyvin yleinen</w:t>
            </w:r>
          </w:p>
        </w:tc>
      </w:tr>
      <w:tr w:rsidR="00CD429A" w:rsidRPr="00EA3628" w14:paraId="6954DEE5" w14:textId="77777777" w:rsidTr="00F12847">
        <w:tc>
          <w:tcPr>
            <w:tcW w:w="4698" w:type="dxa"/>
          </w:tcPr>
          <w:p w14:paraId="5C360B19" w14:textId="77777777" w:rsidR="00CD429A" w:rsidRPr="00EA3628" w:rsidRDefault="00CD429A" w:rsidP="002F3575">
            <w:pPr>
              <w:pStyle w:val="Table"/>
              <w:keepNext/>
              <w:keepLines w:val="0"/>
              <w:widowControl w:val="0"/>
              <w:tabs>
                <w:tab w:val="clear" w:pos="284"/>
              </w:tabs>
              <w:spacing w:before="0" w:after="0"/>
              <w:rPr>
                <w:rFonts w:ascii="Times New Roman" w:hAnsi="Times New Roman" w:cs="Times New Roman"/>
                <w:sz w:val="22"/>
                <w:szCs w:val="22"/>
              </w:rPr>
            </w:pPr>
            <w:r w:rsidRPr="00EA3628">
              <w:rPr>
                <w:rFonts w:ascii="Times New Roman" w:hAnsi="Times New Roman"/>
                <w:sz w:val="22"/>
              </w:rPr>
              <w:t>Lihaskipu</w:t>
            </w:r>
          </w:p>
        </w:tc>
        <w:tc>
          <w:tcPr>
            <w:tcW w:w="4589" w:type="dxa"/>
          </w:tcPr>
          <w:p w14:paraId="20549E98" w14:textId="77777777" w:rsidR="00CD429A" w:rsidRPr="00EA3628" w:rsidRDefault="00CD429A" w:rsidP="00875833">
            <w:pPr>
              <w:pStyle w:val="Table"/>
              <w:keepNext/>
              <w:keepLines w:val="0"/>
              <w:widowControl w:val="0"/>
              <w:tabs>
                <w:tab w:val="clear" w:pos="284"/>
              </w:tabs>
              <w:spacing w:before="0" w:after="0"/>
              <w:rPr>
                <w:rFonts w:ascii="Times New Roman" w:hAnsi="Times New Roman" w:cs="Times New Roman"/>
                <w:sz w:val="22"/>
                <w:szCs w:val="22"/>
              </w:rPr>
            </w:pPr>
            <w:r w:rsidRPr="00EA3628">
              <w:rPr>
                <w:rFonts w:ascii="Times New Roman" w:hAnsi="Times New Roman"/>
                <w:sz w:val="22"/>
              </w:rPr>
              <w:t>Hyvin yleinen</w:t>
            </w:r>
          </w:p>
        </w:tc>
      </w:tr>
      <w:tr w:rsidR="00CD429A" w:rsidRPr="00EA3628" w14:paraId="45360D1C" w14:textId="77777777" w:rsidTr="00F12847">
        <w:tc>
          <w:tcPr>
            <w:tcW w:w="4698" w:type="dxa"/>
          </w:tcPr>
          <w:p w14:paraId="77F7E170" w14:textId="77777777" w:rsidR="00CD429A" w:rsidRPr="00EA3628" w:rsidRDefault="00CD429A" w:rsidP="002F3575">
            <w:pPr>
              <w:pStyle w:val="Table"/>
              <w:keepLines w:val="0"/>
              <w:widowControl w:val="0"/>
              <w:tabs>
                <w:tab w:val="clear" w:pos="284"/>
              </w:tabs>
              <w:spacing w:before="0" w:after="0"/>
              <w:rPr>
                <w:rFonts w:ascii="Times New Roman" w:hAnsi="Times New Roman" w:cs="Times New Roman"/>
                <w:sz w:val="22"/>
                <w:szCs w:val="22"/>
              </w:rPr>
            </w:pPr>
            <w:r w:rsidRPr="00EA3628">
              <w:rPr>
                <w:rFonts w:ascii="Times New Roman" w:hAnsi="Times New Roman"/>
                <w:sz w:val="22"/>
              </w:rPr>
              <w:t>Myopatia</w:t>
            </w:r>
          </w:p>
          <w:p w14:paraId="7B907541" w14:textId="77777777" w:rsidR="00CD429A" w:rsidRPr="00EA3628" w:rsidRDefault="00CD429A" w:rsidP="00875833">
            <w:pPr>
              <w:pStyle w:val="Table"/>
              <w:keepLines w:val="0"/>
              <w:widowControl w:val="0"/>
              <w:tabs>
                <w:tab w:val="clear" w:pos="284"/>
              </w:tabs>
              <w:spacing w:before="0" w:after="0"/>
              <w:rPr>
                <w:rFonts w:ascii="Times New Roman" w:hAnsi="Times New Roman" w:cs="Times New Roman"/>
                <w:sz w:val="22"/>
                <w:szCs w:val="22"/>
              </w:rPr>
            </w:pPr>
            <w:r w:rsidRPr="00EA3628">
              <w:rPr>
                <w:rFonts w:ascii="Times New Roman" w:hAnsi="Times New Roman"/>
                <w:sz w:val="22"/>
              </w:rPr>
              <w:t>[lihasten väsyminen ja lihasheikkous]</w:t>
            </w:r>
          </w:p>
        </w:tc>
        <w:tc>
          <w:tcPr>
            <w:tcW w:w="4589" w:type="dxa"/>
          </w:tcPr>
          <w:p w14:paraId="6FEF2A48" w14:textId="77777777" w:rsidR="00CD429A" w:rsidRPr="00EA3628" w:rsidRDefault="00CD429A" w:rsidP="00701323">
            <w:pPr>
              <w:pStyle w:val="Table"/>
              <w:keepLines w:val="0"/>
              <w:widowControl w:val="0"/>
              <w:tabs>
                <w:tab w:val="clear" w:pos="284"/>
              </w:tabs>
              <w:spacing w:before="0" w:after="0"/>
              <w:rPr>
                <w:rFonts w:ascii="Times New Roman" w:hAnsi="Times New Roman" w:cs="Times New Roman"/>
                <w:sz w:val="22"/>
                <w:szCs w:val="22"/>
              </w:rPr>
            </w:pPr>
            <w:r w:rsidRPr="00EA3628">
              <w:rPr>
                <w:rFonts w:ascii="Times New Roman" w:hAnsi="Times New Roman"/>
                <w:sz w:val="22"/>
              </w:rPr>
              <w:t>Yleinen</w:t>
            </w:r>
          </w:p>
        </w:tc>
      </w:tr>
      <w:tr w:rsidR="008C3F68" w:rsidRPr="00EA3628" w14:paraId="67CB2FE2" w14:textId="77777777" w:rsidTr="00F12847">
        <w:tc>
          <w:tcPr>
            <w:tcW w:w="9287" w:type="dxa"/>
            <w:gridSpan w:val="2"/>
          </w:tcPr>
          <w:p w14:paraId="45A1B5E0" w14:textId="77777777" w:rsidR="008C3F68" w:rsidRPr="00EA3628" w:rsidRDefault="008C3F68" w:rsidP="002F3575">
            <w:pPr>
              <w:pStyle w:val="Table"/>
              <w:keepNext/>
              <w:keepLines w:val="0"/>
              <w:widowControl w:val="0"/>
              <w:tabs>
                <w:tab w:val="clear" w:pos="284"/>
              </w:tabs>
              <w:spacing w:before="0" w:after="0"/>
              <w:rPr>
                <w:rFonts w:ascii="Times New Roman" w:hAnsi="Times New Roman"/>
                <w:b/>
                <w:sz w:val="22"/>
              </w:rPr>
            </w:pPr>
            <w:r>
              <w:rPr>
                <w:rFonts w:ascii="Times New Roman" w:hAnsi="Times New Roman"/>
                <w:b/>
                <w:sz w:val="22"/>
              </w:rPr>
              <w:t>Sukupuolielimet ja rinnat</w:t>
            </w:r>
          </w:p>
        </w:tc>
      </w:tr>
      <w:tr w:rsidR="00F12847" w:rsidRPr="00EA3628" w14:paraId="3EA06AC3" w14:textId="77777777" w:rsidTr="00F12847">
        <w:tc>
          <w:tcPr>
            <w:tcW w:w="4698" w:type="dxa"/>
          </w:tcPr>
          <w:p w14:paraId="78F8E550" w14:textId="77777777" w:rsidR="00F12847" w:rsidRPr="00EA3628" w:rsidRDefault="00F12847" w:rsidP="00DE62E6">
            <w:pPr>
              <w:pStyle w:val="Table"/>
              <w:keepLines w:val="0"/>
              <w:widowControl w:val="0"/>
              <w:tabs>
                <w:tab w:val="clear" w:pos="284"/>
              </w:tabs>
              <w:spacing w:before="0" w:after="0"/>
              <w:rPr>
                <w:rFonts w:ascii="Times New Roman" w:hAnsi="Times New Roman" w:cs="Times New Roman"/>
                <w:sz w:val="22"/>
                <w:szCs w:val="22"/>
              </w:rPr>
            </w:pPr>
            <w:r>
              <w:rPr>
                <w:rFonts w:ascii="Times New Roman" w:hAnsi="Times New Roman"/>
                <w:sz w:val="22"/>
              </w:rPr>
              <w:t>Amenorrea*</w:t>
            </w:r>
          </w:p>
        </w:tc>
        <w:tc>
          <w:tcPr>
            <w:tcW w:w="4589" w:type="dxa"/>
          </w:tcPr>
          <w:p w14:paraId="7F8223B2" w14:textId="77777777" w:rsidR="00F12847" w:rsidRPr="00EA3628" w:rsidRDefault="00F12847" w:rsidP="00DE62E6">
            <w:pPr>
              <w:pStyle w:val="Table"/>
              <w:keepLines w:val="0"/>
              <w:widowControl w:val="0"/>
              <w:tabs>
                <w:tab w:val="clear" w:pos="284"/>
              </w:tabs>
              <w:spacing w:before="0" w:after="0"/>
              <w:rPr>
                <w:rFonts w:ascii="Times New Roman" w:hAnsi="Times New Roman" w:cs="Times New Roman"/>
                <w:sz w:val="22"/>
                <w:szCs w:val="22"/>
              </w:rPr>
            </w:pPr>
            <w:r w:rsidRPr="00EA3628">
              <w:rPr>
                <w:rFonts w:ascii="Times New Roman" w:hAnsi="Times New Roman"/>
                <w:sz w:val="22"/>
              </w:rPr>
              <w:t>Hyvin yleinen</w:t>
            </w:r>
          </w:p>
        </w:tc>
      </w:tr>
      <w:tr w:rsidR="00CD429A" w:rsidRPr="00EA3628" w14:paraId="6570C9FD" w14:textId="77777777" w:rsidTr="00F12847">
        <w:tc>
          <w:tcPr>
            <w:tcW w:w="9287" w:type="dxa"/>
            <w:gridSpan w:val="2"/>
          </w:tcPr>
          <w:p w14:paraId="2B2C8180" w14:textId="77777777" w:rsidR="00CD429A" w:rsidRPr="00EA3628" w:rsidRDefault="00CD429A" w:rsidP="002F3575">
            <w:pPr>
              <w:pStyle w:val="Table"/>
              <w:keepNext/>
              <w:keepLines w:val="0"/>
              <w:widowControl w:val="0"/>
              <w:tabs>
                <w:tab w:val="clear" w:pos="284"/>
              </w:tabs>
              <w:spacing w:before="0" w:after="0"/>
              <w:rPr>
                <w:rFonts w:ascii="Times New Roman" w:hAnsi="Times New Roman" w:cs="Times New Roman"/>
                <w:sz w:val="22"/>
                <w:szCs w:val="22"/>
              </w:rPr>
            </w:pPr>
            <w:r w:rsidRPr="00EA3628">
              <w:rPr>
                <w:rFonts w:ascii="Times New Roman" w:hAnsi="Times New Roman"/>
                <w:b/>
                <w:sz w:val="22"/>
              </w:rPr>
              <w:t>Yleisoireet ja antopaikassa todettavat haitat</w:t>
            </w:r>
          </w:p>
        </w:tc>
      </w:tr>
      <w:tr w:rsidR="00CD429A" w:rsidRPr="00EA3628" w14:paraId="6B74544A" w14:textId="77777777" w:rsidTr="00F12847">
        <w:tc>
          <w:tcPr>
            <w:tcW w:w="4698" w:type="dxa"/>
          </w:tcPr>
          <w:p w14:paraId="3301DB7B" w14:textId="77777777" w:rsidR="00CD429A" w:rsidRPr="00EA3628" w:rsidRDefault="00CD429A" w:rsidP="002F3575">
            <w:pPr>
              <w:pStyle w:val="Table"/>
              <w:keepNext/>
              <w:keepLines w:val="0"/>
              <w:widowControl w:val="0"/>
              <w:tabs>
                <w:tab w:val="clear" w:pos="284"/>
              </w:tabs>
              <w:spacing w:before="0" w:after="0"/>
              <w:rPr>
                <w:rFonts w:ascii="Times New Roman" w:hAnsi="Times New Roman" w:cs="Times New Roman"/>
                <w:sz w:val="22"/>
                <w:szCs w:val="22"/>
              </w:rPr>
            </w:pPr>
            <w:r w:rsidRPr="00EA3628">
              <w:rPr>
                <w:rFonts w:ascii="Times New Roman" w:hAnsi="Times New Roman"/>
                <w:sz w:val="22"/>
              </w:rPr>
              <w:t>Väsymys</w:t>
            </w:r>
          </w:p>
        </w:tc>
        <w:tc>
          <w:tcPr>
            <w:tcW w:w="4589" w:type="dxa"/>
          </w:tcPr>
          <w:p w14:paraId="694DDF17" w14:textId="77777777" w:rsidR="00CD429A" w:rsidRPr="00EA3628" w:rsidRDefault="00CD429A" w:rsidP="00875833">
            <w:pPr>
              <w:pStyle w:val="Table"/>
              <w:keepNext/>
              <w:keepLines w:val="0"/>
              <w:widowControl w:val="0"/>
              <w:tabs>
                <w:tab w:val="clear" w:pos="284"/>
              </w:tabs>
              <w:spacing w:before="0" w:after="0"/>
              <w:rPr>
                <w:rFonts w:ascii="Times New Roman" w:hAnsi="Times New Roman" w:cs="Times New Roman"/>
                <w:sz w:val="22"/>
                <w:szCs w:val="22"/>
              </w:rPr>
            </w:pPr>
            <w:r w:rsidRPr="00EA3628">
              <w:rPr>
                <w:rFonts w:ascii="Times New Roman" w:hAnsi="Times New Roman"/>
                <w:sz w:val="22"/>
              </w:rPr>
              <w:t>Hyvin yleinen</w:t>
            </w:r>
          </w:p>
        </w:tc>
      </w:tr>
      <w:tr w:rsidR="00CD429A" w:rsidRPr="00EA3628" w14:paraId="4BD2E51B" w14:textId="77777777" w:rsidTr="00F12847">
        <w:tc>
          <w:tcPr>
            <w:tcW w:w="4698" w:type="dxa"/>
          </w:tcPr>
          <w:p w14:paraId="68D27A0A" w14:textId="77777777" w:rsidR="00CD429A" w:rsidRPr="00EA3628" w:rsidRDefault="00CD429A" w:rsidP="002F3575">
            <w:pPr>
              <w:pStyle w:val="Table"/>
              <w:keepLines w:val="0"/>
              <w:widowControl w:val="0"/>
              <w:tabs>
                <w:tab w:val="clear" w:pos="284"/>
              </w:tabs>
              <w:spacing w:before="0" w:after="0"/>
              <w:rPr>
                <w:rFonts w:ascii="Times New Roman" w:hAnsi="Times New Roman" w:cs="Times New Roman"/>
                <w:sz w:val="22"/>
                <w:szCs w:val="22"/>
              </w:rPr>
            </w:pPr>
            <w:r w:rsidRPr="00EA3628">
              <w:rPr>
                <w:rFonts w:ascii="Times New Roman" w:hAnsi="Times New Roman"/>
                <w:sz w:val="22"/>
              </w:rPr>
              <w:t>Kipu</w:t>
            </w:r>
          </w:p>
        </w:tc>
        <w:tc>
          <w:tcPr>
            <w:tcW w:w="4589" w:type="dxa"/>
          </w:tcPr>
          <w:p w14:paraId="6DA0C5D8" w14:textId="77777777" w:rsidR="00CD429A" w:rsidRPr="00EA3628" w:rsidRDefault="00CD429A" w:rsidP="00875833">
            <w:pPr>
              <w:pStyle w:val="Table"/>
              <w:keepLines w:val="0"/>
              <w:widowControl w:val="0"/>
              <w:tabs>
                <w:tab w:val="clear" w:pos="284"/>
              </w:tabs>
              <w:spacing w:before="0" w:after="0"/>
              <w:rPr>
                <w:rFonts w:ascii="Times New Roman" w:hAnsi="Times New Roman" w:cs="Times New Roman"/>
                <w:sz w:val="22"/>
                <w:szCs w:val="22"/>
              </w:rPr>
            </w:pPr>
            <w:r w:rsidRPr="00EA3628">
              <w:rPr>
                <w:rFonts w:ascii="Times New Roman" w:hAnsi="Times New Roman"/>
                <w:sz w:val="22"/>
              </w:rPr>
              <w:t>Hyvin yleinen</w:t>
            </w:r>
          </w:p>
        </w:tc>
      </w:tr>
      <w:tr w:rsidR="00CD429A" w:rsidRPr="00EA3628" w14:paraId="09F62415" w14:textId="77777777" w:rsidTr="00F12847">
        <w:tc>
          <w:tcPr>
            <w:tcW w:w="9287" w:type="dxa"/>
            <w:gridSpan w:val="2"/>
          </w:tcPr>
          <w:p w14:paraId="74AC1D8A" w14:textId="77777777" w:rsidR="00CD429A" w:rsidRPr="00EA3628" w:rsidRDefault="00CD429A" w:rsidP="002F3575">
            <w:pPr>
              <w:pStyle w:val="Table"/>
              <w:keepNext/>
              <w:keepLines w:val="0"/>
              <w:widowControl w:val="0"/>
              <w:tabs>
                <w:tab w:val="clear" w:pos="284"/>
              </w:tabs>
              <w:spacing w:before="0" w:after="0"/>
              <w:rPr>
                <w:rFonts w:ascii="Times New Roman" w:hAnsi="Times New Roman" w:cs="Times New Roman"/>
                <w:sz w:val="22"/>
                <w:szCs w:val="22"/>
              </w:rPr>
            </w:pPr>
            <w:r w:rsidRPr="00EA3628">
              <w:rPr>
                <w:rFonts w:ascii="Times New Roman" w:hAnsi="Times New Roman"/>
                <w:b/>
                <w:sz w:val="22"/>
              </w:rPr>
              <w:t>Tutkimukset</w:t>
            </w:r>
          </w:p>
        </w:tc>
      </w:tr>
      <w:tr w:rsidR="00CD429A" w:rsidRPr="00EA3628" w14:paraId="1409CFF4" w14:textId="77777777" w:rsidTr="00F12847">
        <w:tc>
          <w:tcPr>
            <w:tcW w:w="4698" w:type="dxa"/>
          </w:tcPr>
          <w:p w14:paraId="42D2F14D" w14:textId="77777777" w:rsidR="00CD429A" w:rsidRPr="00EA3628" w:rsidRDefault="00CD429A" w:rsidP="00AC0F1C">
            <w:pPr>
              <w:pStyle w:val="Table"/>
              <w:keepLines w:val="0"/>
              <w:widowControl w:val="0"/>
              <w:tabs>
                <w:tab w:val="clear" w:pos="284"/>
              </w:tabs>
              <w:spacing w:before="0" w:after="0"/>
              <w:rPr>
                <w:rFonts w:ascii="Times New Roman" w:hAnsi="Times New Roman" w:cs="Times New Roman"/>
                <w:sz w:val="22"/>
                <w:szCs w:val="22"/>
              </w:rPr>
            </w:pPr>
            <w:r w:rsidRPr="00EA3628">
              <w:rPr>
                <w:rFonts w:ascii="Times New Roman" w:hAnsi="Times New Roman"/>
                <w:sz w:val="22"/>
              </w:rPr>
              <w:t>Painon lasku</w:t>
            </w:r>
          </w:p>
        </w:tc>
        <w:tc>
          <w:tcPr>
            <w:tcW w:w="4589" w:type="dxa"/>
          </w:tcPr>
          <w:p w14:paraId="317FEF3D" w14:textId="77777777" w:rsidR="00CD429A" w:rsidRPr="00EA3628" w:rsidRDefault="00CD429A" w:rsidP="00AC0F1C">
            <w:pPr>
              <w:pStyle w:val="Table"/>
              <w:keepLines w:val="0"/>
              <w:widowControl w:val="0"/>
              <w:tabs>
                <w:tab w:val="clear" w:pos="284"/>
              </w:tabs>
              <w:spacing w:before="0" w:after="0"/>
              <w:rPr>
                <w:rFonts w:ascii="Times New Roman" w:hAnsi="Times New Roman" w:cs="Times New Roman"/>
                <w:sz w:val="22"/>
                <w:szCs w:val="22"/>
              </w:rPr>
            </w:pPr>
            <w:r w:rsidRPr="00EA3628">
              <w:rPr>
                <w:rFonts w:ascii="Times New Roman" w:hAnsi="Times New Roman"/>
                <w:sz w:val="22"/>
              </w:rPr>
              <w:t>Hyvin yleinen</w:t>
            </w:r>
          </w:p>
        </w:tc>
      </w:tr>
      <w:tr w:rsidR="00F12847" w:rsidRPr="00AC0F1C" w14:paraId="37FCDB68" w14:textId="77777777" w:rsidTr="00DE62E6">
        <w:tc>
          <w:tcPr>
            <w:tcW w:w="9287" w:type="dxa"/>
            <w:gridSpan w:val="2"/>
          </w:tcPr>
          <w:p w14:paraId="577B807B" w14:textId="77777777" w:rsidR="00F12847" w:rsidRPr="00AC0F1C" w:rsidRDefault="00F12847" w:rsidP="00AC0F1C">
            <w:pPr>
              <w:pStyle w:val="Table"/>
              <w:keepLines w:val="0"/>
              <w:widowControl w:val="0"/>
              <w:tabs>
                <w:tab w:val="clear" w:pos="284"/>
              </w:tabs>
              <w:spacing w:before="0" w:after="0"/>
              <w:rPr>
                <w:rFonts w:ascii="Times New Roman" w:hAnsi="Times New Roman"/>
                <w:sz w:val="22"/>
              </w:rPr>
            </w:pPr>
            <w:r w:rsidRPr="00AC0F1C">
              <w:rPr>
                <w:rFonts w:ascii="Times New Roman" w:hAnsi="Times New Roman"/>
                <w:sz w:val="22"/>
              </w:rPr>
              <w:t>* 200 mg Odomzo-hoitoa saa</w:t>
            </w:r>
            <w:r w:rsidR="00F6610A" w:rsidRPr="00AC0F1C">
              <w:rPr>
                <w:rFonts w:ascii="Times New Roman" w:hAnsi="Times New Roman"/>
                <w:sz w:val="22"/>
              </w:rPr>
              <w:t>ne</w:t>
            </w:r>
            <w:r w:rsidR="00F1414A" w:rsidRPr="00AC0F1C">
              <w:rPr>
                <w:rFonts w:ascii="Times New Roman" w:hAnsi="Times New Roman"/>
                <w:sz w:val="22"/>
              </w:rPr>
              <w:t>e</w:t>
            </w:r>
            <w:r w:rsidRPr="00AC0F1C">
              <w:rPr>
                <w:rFonts w:ascii="Times New Roman" w:hAnsi="Times New Roman"/>
                <w:sz w:val="22"/>
              </w:rPr>
              <w:t>sta 79 potilaasta viisi oli naisia</w:t>
            </w:r>
            <w:r w:rsidR="00FB247C" w:rsidRPr="00AC0F1C">
              <w:rPr>
                <w:rFonts w:ascii="Times New Roman" w:hAnsi="Times New Roman"/>
                <w:sz w:val="22"/>
              </w:rPr>
              <w:t>, jotka saattoivat tulla raskaaksi</w:t>
            </w:r>
            <w:r w:rsidRPr="00AC0F1C">
              <w:rPr>
                <w:rFonts w:ascii="Times New Roman" w:hAnsi="Times New Roman"/>
                <w:sz w:val="22"/>
              </w:rPr>
              <w:t xml:space="preserve">. Näistä naisista yhdellä </w:t>
            </w:r>
            <w:r w:rsidR="00413947" w:rsidRPr="00AC0F1C">
              <w:rPr>
                <w:rFonts w:ascii="Times New Roman" w:hAnsi="Times New Roman"/>
                <w:sz w:val="22"/>
              </w:rPr>
              <w:t xml:space="preserve">esiintyi amenorreaa </w:t>
            </w:r>
            <w:r w:rsidRPr="00AC0F1C">
              <w:rPr>
                <w:rFonts w:ascii="Times New Roman" w:hAnsi="Times New Roman"/>
                <w:sz w:val="22"/>
              </w:rPr>
              <w:t>(20 %).</w:t>
            </w:r>
          </w:p>
        </w:tc>
      </w:tr>
    </w:tbl>
    <w:p w14:paraId="7A79EDC2" w14:textId="77777777" w:rsidR="00CD429A" w:rsidRPr="00AC0F1C" w:rsidRDefault="00CD429A" w:rsidP="00AC0F1C">
      <w:pPr>
        <w:pStyle w:val="Table"/>
        <w:keepLines w:val="0"/>
        <w:widowControl w:val="0"/>
        <w:spacing w:before="0" w:after="0"/>
        <w:rPr>
          <w:rFonts w:ascii="Times New Roman" w:hAnsi="Times New Roman" w:cs="Times New Roman"/>
          <w:sz w:val="22"/>
          <w:szCs w:val="22"/>
        </w:rPr>
      </w:pPr>
    </w:p>
    <w:p w14:paraId="32A32888" w14:textId="77777777" w:rsidR="00CD429A" w:rsidRPr="00AC0F1C" w:rsidRDefault="00CD429A" w:rsidP="00E95B93">
      <w:pPr>
        <w:keepNext/>
        <w:widowControl w:val="0"/>
        <w:tabs>
          <w:tab w:val="clear" w:pos="567"/>
        </w:tabs>
        <w:autoSpaceDE w:val="0"/>
        <w:autoSpaceDN w:val="0"/>
        <w:adjustRightInd w:val="0"/>
        <w:spacing w:line="240" w:lineRule="auto"/>
        <w:outlineLvl w:val="0"/>
        <w:rPr>
          <w:szCs w:val="22"/>
          <w:u w:val="single"/>
        </w:rPr>
      </w:pPr>
      <w:r w:rsidRPr="00AC0F1C">
        <w:rPr>
          <w:u w:val="single"/>
        </w:rPr>
        <w:t>Kliinisesti merkittävät laboratoriokoearvojen poikkeamat</w:t>
      </w:r>
    </w:p>
    <w:p w14:paraId="3856C964" w14:textId="77777777" w:rsidR="00CD429A" w:rsidRPr="00AC0F1C" w:rsidRDefault="00CD429A" w:rsidP="00AC0F1C">
      <w:pPr>
        <w:keepNext/>
        <w:widowControl w:val="0"/>
        <w:tabs>
          <w:tab w:val="clear" w:pos="567"/>
        </w:tabs>
        <w:autoSpaceDE w:val="0"/>
        <w:autoSpaceDN w:val="0"/>
        <w:adjustRightInd w:val="0"/>
        <w:spacing w:line="240" w:lineRule="auto"/>
        <w:rPr>
          <w:szCs w:val="22"/>
        </w:rPr>
      </w:pPr>
    </w:p>
    <w:p w14:paraId="7478CEF3" w14:textId="77777777" w:rsidR="00CD429A" w:rsidRPr="00AC0F1C" w:rsidRDefault="00CD429A" w:rsidP="00AC0F1C">
      <w:pPr>
        <w:widowControl w:val="0"/>
        <w:tabs>
          <w:tab w:val="clear" w:pos="567"/>
        </w:tabs>
        <w:autoSpaceDE w:val="0"/>
        <w:autoSpaceDN w:val="0"/>
        <w:adjustRightInd w:val="0"/>
        <w:spacing w:line="240" w:lineRule="auto"/>
        <w:rPr>
          <w:szCs w:val="22"/>
        </w:rPr>
      </w:pPr>
      <w:r w:rsidRPr="00AC0F1C">
        <w:t>Yleisimmin ilmoitetut asteen 3/4 laboratoriokoearvojen poikkeamat olivat lipaasiarvon suureneminen ja veren CK-arvon suureneminen, joiden ilmaantuvuus oli ≥ 5 % 200 mg Odomzo-hoitoa saaneilla potilailla (taulukko 3).</w:t>
      </w:r>
    </w:p>
    <w:p w14:paraId="59A8475F" w14:textId="77777777" w:rsidR="00CD429A" w:rsidRPr="00AC0F1C" w:rsidRDefault="00CD429A" w:rsidP="00AC0F1C">
      <w:pPr>
        <w:pStyle w:val="Table"/>
        <w:keepLines w:val="0"/>
        <w:widowControl w:val="0"/>
        <w:spacing w:before="0" w:after="0"/>
        <w:rPr>
          <w:rFonts w:ascii="Times New Roman" w:hAnsi="Times New Roman" w:cs="Times New Roman"/>
          <w:sz w:val="22"/>
          <w:szCs w:val="22"/>
        </w:rPr>
      </w:pPr>
    </w:p>
    <w:p w14:paraId="27C6F489" w14:textId="77777777" w:rsidR="00CD429A" w:rsidRPr="00AC0F1C" w:rsidRDefault="00CD429A" w:rsidP="00AC0F1C">
      <w:pPr>
        <w:keepNext/>
        <w:widowControl w:val="0"/>
        <w:tabs>
          <w:tab w:val="clear" w:pos="567"/>
        </w:tabs>
        <w:autoSpaceDE w:val="0"/>
        <w:autoSpaceDN w:val="0"/>
        <w:adjustRightInd w:val="0"/>
        <w:spacing w:line="240" w:lineRule="auto"/>
        <w:rPr>
          <w:b/>
          <w:szCs w:val="22"/>
        </w:rPr>
      </w:pPr>
      <w:r w:rsidRPr="00AC0F1C">
        <w:rPr>
          <w:b/>
        </w:rPr>
        <w:t>Taulukko 3</w:t>
      </w:r>
      <w:r w:rsidRPr="00AC0F1C">
        <w:rPr>
          <w:b/>
        </w:rPr>
        <w:tab/>
        <w:t>Laboratoriokoearvojen poikkeamat</w:t>
      </w:r>
      <w:bookmarkStart w:id="101" w:name="_2020043Clinically_relevant_labora"/>
      <w:bookmarkEnd w:id="101"/>
      <w:r w:rsidRPr="00AC0F1C">
        <w:rPr>
          <w:b/>
        </w:rPr>
        <w:t>*</w:t>
      </w:r>
    </w:p>
    <w:p w14:paraId="169FEA43" w14:textId="77777777" w:rsidR="00CD429A" w:rsidRPr="00AC0F1C" w:rsidRDefault="00CD429A" w:rsidP="00AC0F1C">
      <w:pPr>
        <w:keepNext/>
        <w:widowControl w:val="0"/>
        <w:tabs>
          <w:tab w:val="clear" w:pos="567"/>
        </w:tabs>
        <w:autoSpaceDE w:val="0"/>
        <w:autoSpaceDN w:val="0"/>
        <w:adjustRightInd w:val="0"/>
        <w:spacing w:line="240" w:lineRule="auto"/>
        <w:rPr>
          <w:szCs w:val="22"/>
        </w:rPr>
      </w:pPr>
    </w:p>
    <w:tbl>
      <w:tblPr>
        <w:tblW w:w="9747" w:type="dxa"/>
        <w:tblBorders>
          <w:top w:val="single" w:sz="4" w:space="0" w:color="auto"/>
          <w:bottom w:val="single" w:sz="4" w:space="0" w:color="auto"/>
        </w:tblBorders>
        <w:tblLayout w:type="fixed"/>
        <w:tblLook w:val="0000" w:firstRow="0" w:lastRow="0" w:firstColumn="0" w:lastColumn="0" w:noHBand="0" w:noVBand="0"/>
      </w:tblPr>
      <w:tblGrid>
        <w:gridCol w:w="4928"/>
        <w:gridCol w:w="4819"/>
      </w:tblGrid>
      <w:tr w:rsidR="00CD429A" w:rsidRPr="00AC0F1C" w14:paraId="29679560" w14:textId="77777777">
        <w:trPr>
          <w:cantSplit/>
          <w:trHeight w:val="313"/>
        </w:trPr>
        <w:tc>
          <w:tcPr>
            <w:tcW w:w="4928" w:type="dxa"/>
            <w:vMerge w:val="restart"/>
            <w:tcBorders>
              <w:top w:val="single" w:sz="4" w:space="0" w:color="auto"/>
              <w:left w:val="single" w:sz="4" w:space="0" w:color="auto"/>
              <w:bottom w:val="single" w:sz="4" w:space="0" w:color="auto"/>
              <w:right w:val="single" w:sz="4" w:space="0" w:color="auto"/>
            </w:tcBorders>
            <w:vAlign w:val="center"/>
          </w:tcPr>
          <w:p w14:paraId="0FEAD28D" w14:textId="77777777" w:rsidR="00CD429A" w:rsidRPr="00AC0F1C" w:rsidRDefault="00CD429A" w:rsidP="00AC0F1C">
            <w:pPr>
              <w:pStyle w:val="Table"/>
              <w:keepNext/>
              <w:keepLines w:val="0"/>
              <w:widowControl w:val="0"/>
              <w:spacing w:before="0" w:after="0"/>
              <w:jc w:val="center"/>
              <w:rPr>
                <w:rFonts w:ascii="Times New Roman" w:hAnsi="Times New Roman" w:cs="Times New Roman"/>
                <w:b/>
                <w:sz w:val="22"/>
                <w:szCs w:val="22"/>
              </w:rPr>
            </w:pPr>
            <w:r w:rsidRPr="00AC0F1C">
              <w:rPr>
                <w:rFonts w:ascii="Times New Roman" w:hAnsi="Times New Roman"/>
                <w:b/>
                <w:sz w:val="22"/>
              </w:rPr>
              <w:t>Laboratoriokokeet</w:t>
            </w:r>
          </w:p>
        </w:tc>
        <w:tc>
          <w:tcPr>
            <w:tcW w:w="4819" w:type="dxa"/>
            <w:vMerge w:val="restart"/>
            <w:tcBorders>
              <w:top w:val="single" w:sz="4" w:space="0" w:color="auto"/>
              <w:left w:val="single" w:sz="4" w:space="0" w:color="auto"/>
              <w:bottom w:val="single" w:sz="4" w:space="0" w:color="auto"/>
              <w:right w:val="single" w:sz="4" w:space="0" w:color="auto"/>
            </w:tcBorders>
          </w:tcPr>
          <w:p w14:paraId="3E9C2644" w14:textId="77777777" w:rsidR="00CD429A" w:rsidRPr="00AC0F1C" w:rsidRDefault="00CD429A" w:rsidP="00AC0F1C">
            <w:pPr>
              <w:pStyle w:val="Table"/>
              <w:keepNext/>
              <w:keepLines w:val="0"/>
              <w:widowControl w:val="0"/>
              <w:spacing w:before="0" w:after="0"/>
              <w:jc w:val="center"/>
              <w:rPr>
                <w:rFonts w:ascii="Times New Roman" w:hAnsi="Times New Roman" w:cs="Times New Roman"/>
                <w:b/>
                <w:sz w:val="22"/>
                <w:szCs w:val="22"/>
              </w:rPr>
            </w:pPr>
            <w:r w:rsidRPr="00AC0F1C">
              <w:rPr>
                <w:rFonts w:ascii="Times New Roman" w:hAnsi="Times New Roman"/>
                <w:b/>
                <w:sz w:val="22"/>
              </w:rPr>
              <w:t>Yleisyys (kaikki asteet)</w:t>
            </w:r>
          </w:p>
          <w:p w14:paraId="0774DDA4" w14:textId="77777777" w:rsidR="00CD429A" w:rsidRPr="00AC0F1C" w:rsidRDefault="00CD429A" w:rsidP="00AC0F1C">
            <w:pPr>
              <w:pStyle w:val="Table"/>
              <w:keepNext/>
              <w:keepLines w:val="0"/>
              <w:widowControl w:val="0"/>
              <w:spacing w:before="0" w:after="0"/>
              <w:jc w:val="center"/>
              <w:rPr>
                <w:rFonts w:ascii="Times New Roman" w:hAnsi="Times New Roman" w:cs="Times New Roman"/>
                <w:sz w:val="22"/>
                <w:szCs w:val="22"/>
              </w:rPr>
            </w:pPr>
            <w:r w:rsidRPr="00AC0F1C">
              <w:rPr>
                <w:rFonts w:ascii="Times New Roman" w:hAnsi="Times New Roman"/>
                <w:sz w:val="22"/>
              </w:rPr>
              <w:t>200 mg</w:t>
            </w:r>
          </w:p>
        </w:tc>
      </w:tr>
      <w:tr w:rsidR="00CD429A" w:rsidRPr="00AC0F1C" w14:paraId="5B723A45" w14:textId="77777777">
        <w:trPr>
          <w:cantSplit/>
          <w:trHeight w:val="313"/>
          <w:tblHeader/>
        </w:trPr>
        <w:tc>
          <w:tcPr>
            <w:tcW w:w="4928" w:type="dxa"/>
            <w:vMerge/>
            <w:tcBorders>
              <w:top w:val="single" w:sz="4" w:space="0" w:color="auto"/>
              <w:left w:val="single" w:sz="4" w:space="0" w:color="auto"/>
              <w:bottom w:val="single" w:sz="4" w:space="0" w:color="auto"/>
              <w:right w:val="single" w:sz="4" w:space="0" w:color="auto"/>
            </w:tcBorders>
          </w:tcPr>
          <w:p w14:paraId="05DA5194" w14:textId="77777777" w:rsidR="00CD429A" w:rsidRPr="00AC0F1C" w:rsidRDefault="00CD429A" w:rsidP="00AC0F1C">
            <w:pPr>
              <w:pStyle w:val="Table"/>
              <w:keepNext/>
              <w:keepLines w:val="0"/>
              <w:widowControl w:val="0"/>
              <w:spacing w:before="0" w:after="0"/>
              <w:rPr>
                <w:sz w:val="22"/>
                <w:szCs w:val="22"/>
              </w:rPr>
            </w:pPr>
          </w:p>
        </w:tc>
        <w:tc>
          <w:tcPr>
            <w:tcW w:w="4819" w:type="dxa"/>
            <w:vMerge/>
            <w:tcBorders>
              <w:top w:val="single" w:sz="4" w:space="0" w:color="auto"/>
              <w:left w:val="single" w:sz="4" w:space="0" w:color="auto"/>
              <w:bottom w:val="single" w:sz="4" w:space="0" w:color="auto"/>
              <w:right w:val="single" w:sz="4" w:space="0" w:color="auto"/>
            </w:tcBorders>
          </w:tcPr>
          <w:p w14:paraId="23785C1B" w14:textId="77777777" w:rsidR="00CD429A" w:rsidRPr="00AC0F1C" w:rsidRDefault="00CD429A" w:rsidP="00AC0F1C">
            <w:pPr>
              <w:pStyle w:val="Table"/>
              <w:keepNext/>
              <w:keepLines w:val="0"/>
              <w:widowControl w:val="0"/>
              <w:spacing w:before="0" w:after="0"/>
              <w:jc w:val="center"/>
              <w:rPr>
                <w:sz w:val="22"/>
                <w:szCs w:val="22"/>
              </w:rPr>
            </w:pPr>
          </w:p>
        </w:tc>
      </w:tr>
      <w:tr w:rsidR="00CD429A" w:rsidRPr="00AC0F1C" w14:paraId="4BE72853" w14:textId="77777777">
        <w:tc>
          <w:tcPr>
            <w:tcW w:w="9747" w:type="dxa"/>
            <w:gridSpan w:val="2"/>
            <w:tcBorders>
              <w:top w:val="single" w:sz="4" w:space="0" w:color="auto"/>
              <w:left w:val="single" w:sz="4" w:space="0" w:color="auto"/>
              <w:bottom w:val="single" w:sz="4" w:space="0" w:color="auto"/>
              <w:right w:val="single" w:sz="4" w:space="0" w:color="auto"/>
            </w:tcBorders>
          </w:tcPr>
          <w:p w14:paraId="48324753" w14:textId="77777777" w:rsidR="00CD429A" w:rsidRPr="00AC0F1C" w:rsidRDefault="00CD429A" w:rsidP="00AC0F1C">
            <w:pPr>
              <w:pStyle w:val="Table"/>
              <w:keepNext/>
              <w:keepLines w:val="0"/>
              <w:widowControl w:val="0"/>
              <w:tabs>
                <w:tab w:val="clear" w:pos="284"/>
              </w:tabs>
              <w:spacing w:before="0" w:after="0"/>
              <w:rPr>
                <w:rFonts w:ascii="Times New Roman" w:hAnsi="Times New Roman" w:cs="Times New Roman"/>
                <w:sz w:val="22"/>
                <w:szCs w:val="22"/>
              </w:rPr>
            </w:pPr>
            <w:r w:rsidRPr="00AC0F1C">
              <w:rPr>
                <w:rFonts w:ascii="Times New Roman" w:hAnsi="Times New Roman"/>
                <w:b/>
                <w:sz w:val="22"/>
              </w:rPr>
              <w:t>Hematologiset määritykset</w:t>
            </w:r>
          </w:p>
        </w:tc>
      </w:tr>
      <w:tr w:rsidR="00CD429A" w:rsidRPr="00AC0F1C" w14:paraId="6259E8F3" w14:textId="77777777">
        <w:tc>
          <w:tcPr>
            <w:tcW w:w="4928" w:type="dxa"/>
            <w:tcBorders>
              <w:top w:val="single" w:sz="4" w:space="0" w:color="auto"/>
              <w:left w:val="single" w:sz="4" w:space="0" w:color="auto"/>
              <w:bottom w:val="single" w:sz="4" w:space="0" w:color="auto"/>
              <w:right w:val="single" w:sz="4" w:space="0" w:color="auto"/>
            </w:tcBorders>
          </w:tcPr>
          <w:p w14:paraId="7E02C493" w14:textId="77777777" w:rsidR="00CD429A" w:rsidRPr="00AC0F1C" w:rsidRDefault="00CD429A" w:rsidP="00AC0F1C">
            <w:pPr>
              <w:pStyle w:val="Table"/>
              <w:keepNext/>
              <w:keepLines w:val="0"/>
              <w:widowControl w:val="0"/>
              <w:tabs>
                <w:tab w:val="clear" w:pos="284"/>
              </w:tabs>
              <w:spacing w:before="0" w:after="0"/>
              <w:rPr>
                <w:rFonts w:ascii="Times New Roman" w:hAnsi="Times New Roman" w:cs="Times New Roman"/>
                <w:sz w:val="22"/>
                <w:szCs w:val="22"/>
              </w:rPr>
            </w:pPr>
            <w:r w:rsidRPr="00AC0F1C">
              <w:rPr>
                <w:rFonts w:ascii="Times New Roman" w:hAnsi="Times New Roman"/>
                <w:sz w:val="22"/>
              </w:rPr>
              <w:t>Hemoglobiiniarvon pieneneminen</w:t>
            </w:r>
          </w:p>
        </w:tc>
        <w:tc>
          <w:tcPr>
            <w:tcW w:w="4819" w:type="dxa"/>
            <w:tcBorders>
              <w:top w:val="single" w:sz="4" w:space="0" w:color="auto"/>
              <w:left w:val="single" w:sz="4" w:space="0" w:color="auto"/>
              <w:bottom w:val="single" w:sz="4" w:space="0" w:color="auto"/>
              <w:right w:val="single" w:sz="4" w:space="0" w:color="auto"/>
            </w:tcBorders>
            <w:vAlign w:val="center"/>
          </w:tcPr>
          <w:p w14:paraId="4B3C4618" w14:textId="77777777" w:rsidR="00CD429A" w:rsidRPr="00AC0F1C" w:rsidRDefault="00CD429A" w:rsidP="00AC0F1C">
            <w:pPr>
              <w:pStyle w:val="Table"/>
              <w:keepNext/>
              <w:keepLines w:val="0"/>
              <w:widowControl w:val="0"/>
              <w:spacing w:before="0" w:after="0"/>
              <w:rPr>
                <w:rFonts w:ascii="Times New Roman" w:hAnsi="Times New Roman" w:cs="Times New Roman"/>
                <w:sz w:val="22"/>
                <w:szCs w:val="22"/>
              </w:rPr>
            </w:pPr>
            <w:r w:rsidRPr="00AC0F1C">
              <w:rPr>
                <w:rFonts w:ascii="Times New Roman" w:hAnsi="Times New Roman"/>
                <w:sz w:val="22"/>
              </w:rPr>
              <w:t>Hyvin yleiset</w:t>
            </w:r>
          </w:p>
        </w:tc>
      </w:tr>
      <w:tr w:rsidR="00CD429A" w:rsidRPr="00AC0F1C" w14:paraId="349E6D1B" w14:textId="77777777">
        <w:tc>
          <w:tcPr>
            <w:tcW w:w="4928" w:type="dxa"/>
            <w:tcBorders>
              <w:top w:val="single" w:sz="4" w:space="0" w:color="auto"/>
              <w:left w:val="single" w:sz="4" w:space="0" w:color="auto"/>
              <w:bottom w:val="single" w:sz="4" w:space="0" w:color="auto"/>
              <w:right w:val="single" w:sz="4" w:space="0" w:color="auto"/>
            </w:tcBorders>
          </w:tcPr>
          <w:p w14:paraId="2E4A9123" w14:textId="77777777" w:rsidR="00CD429A" w:rsidRPr="00AC0F1C" w:rsidRDefault="00CD429A" w:rsidP="00AC0F1C">
            <w:pPr>
              <w:pStyle w:val="Table"/>
              <w:keepNext/>
              <w:keepLines w:val="0"/>
              <w:widowControl w:val="0"/>
              <w:tabs>
                <w:tab w:val="clear" w:pos="284"/>
              </w:tabs>
              <w:spacing w:before="0" w:after="0"/>
              <w:rPr>
                <w:rFonts w:ascii="Times New Roman" w:hAnsi="Times New Roman" w:cs="Times New Roman"/>
                <w:sz w:val="22"/>
                <w:szCs w:val="22"/>
              </w:rPr>
            </w:pPr>
            <w:r w:rsidRPr="00AC0F1C">
              <w:rPr>
                <w:rFonts w:ascii="Times New Roman" w:hAnsi="Times New Roman"/>
                <w:sz w:val="22"/>
              </w:rPr>
              <w:t>Lymfosyyttimäärän pieneneminen</w:t>
            </w:r>
          </w:p>
        </w:tc>
        <w:tc>
          <w:tcPr>
            <w:tcW w:w="4819" w:type="dxa"/>
            <w:tcBorders>
              <w:top w:val="single" w:sz="4" w:space="0" w:color="auto"/>
              <w:left w:val="single" w:sz="4" w:space="0" w:color="auto"/>
              <w:bottom w:val="single" w:sz="4" w:space="0" w:color="auto"/>
              <w:right w:val="single" w:sz="4" w:space="0" w:color="auto"/>
            </w:tcBorders>
            <w:vAlign w:val="center"/>
          </w:tcPr>
          <w:p w14:paraId="7DAEC3E7" w14:textId="77777777" w:rsidR="00CD429A" w:rsidRPr="00AC0F1C" w:rsidRDefault="00CD429A" w:rsidP="00AC0F1C">
            <w:pPr>
              <w:pStyle w:val="Table"/>
              <w:keepNext/>
              <w:keepLines w:val="0"/>
              <w:widowControl w:val="0"/>
              <w:spacing w:before="0" w:after="0"/>
              <w:rPr>
                <w:rFonts w:ascii="Times New Roman" w:hAnsi="Times New Roman" w:cs="Times New Roman"/>
                <w:b/>
                <w:sz w:val="22"/>
                <w:szCs w:val="22"/>
              </w:rPr>
            </w:pPr>
            <w:r w:rsidRPr="00AC0F1C">
              <w:rPr>
                <w:rFonts w:ascii="Times New Roman" w:hAnsi="Times New Roman"/>
                <w:sz w:val="22"/>
              </w:rPr>
              <w:t>Hyvin yleiset</w:t>
            </w:r>
          </w:p>
        </w:tc>
      </w:tr>
      <w:tr w:rsidR="00CD429A" w:rsidRPr="00AC0F1C" w14:paraId="446D3782" w14:textId="77777777">
        <w:tc>
          <w:tcPr>
            <w:tcW w:w="4928" w:type="dxa"/>
            <w:tcBorders>
              <w:top w:val="single" w:sz="4" w:space="0" w:color="auto"/>
              <w:left w:val="single" w:sz="4" w:space="0" w:color="auto"/>
              <w:bottom w:val="single" w:sz="4" w:space="0" w:color="auto"/>
              <w:right w:val="single" w:sz="4" w:space="0" w:color="auto"/>
            </w:tcBorders>
          </w:tcPr>
          <w:p w14:paraId="3CCC65C6" w14:textId="77777777" w:rsidR="00CD429A" w:rsidRPr="00AC0F1C" w:rsidRDefault="00CD429A" w:rsidP="00AC0F1C">
            <w:pPr>
              <w:pStyle w:val="Table"/>
              <w:keepNext/>
              <w:keepLines w:val="0"/>
              <w:widowControl w:val="0"/>
              <w:tabs>
                <w:tab w:val="clear" w:pos="284"/>
              </w:tabs>
              <w:spacing w:before="0" w:after="0"/>
              <w:rPr>
                <w:rFonts w:ascii="Times New Roman" w:hAnsi="Times New Roman" w:cs="Times New Roman"/>
                <w:sz w:val="22"/>
                <w:szCs w:val="22"/>
              </w:rPr>
            </w:pPr>
            <w:r w:rsidRPr="00AC0F1C">
              <w:rPr>
                <w:rFonts w:ascii="Times New Roman" w:hAnsi="Times New Roman"/>
                <w:b/>
                <w:sz w:val="22"/>
              </w:rPr>
              <w:t>Biokemialliset määritykset</w:t>
            </w:r>
          </w:p>
        </w:tc>
        <w:tc>
          <w:tcPr>
            <w:tcW w:w="4819" w:type="dxa"/>
            <w:tcBorders>
              <w:top w:val="single" w:sz="4" w:space="0" w:color="auto"/>
              <w:left w:val="single" w:sz="4" w:space="0" w:color="auto"/>
              <w:bottom w:val="single" w:sz="4" w:space="0" w:color="auto"/>
              <w:right w:val="single" w:sz="4" w:space="0" w:color="auto"/>
            </w:tcBorders>
            <w:vAlign w:val="center"/>
          </w:tcPr>
          <w:p w14:paraId="086922EB" w14:textId="77777777" w:rsidR="00CD429A" w:rsidRPr="00AC0F1C" w:rsidRDefault="00CD429A" w:rsidP="00AC0F1C">
            <w:pPr>
              <w:pStyle w:val="Table"/>
              <w:keepNext/>
              <w:keepLines w:val="0"/>
              <w:widowControl w:val="0"/>
              <w:spacing w:before="0" w:after="0"/>
              <w:rPr>
                <w:rFonts w:ascii="Times New Roman" w:hAnsi="Times New Roman" w:cs="Times New Roman"/>
                <w:sz w:val="22"/>
                <w:szCs w:val="22"/>
              </w:rPr>
            </w:pPr>
          </w:p>
        </w:tc>
      </w:tr>
      <w:tr w:rsidR="00CD429A" w:rsidRPr="00AC0F1C" w14:paraId="29E457BF" w14:textId="77777777">
        <w:tc>
          <w:tcPr>
            <w:tcW w:w="4928" w:type="dxa"/>
            <w:tcBorders>
              <w:top w:val="single" w:sz="4" w:space="0" w:color="auto"/>
              <w:left w:val="single" w:sz="4" w:space="0" w:color="auto"/>
              <w:bottom w:val="single" w:sz="4" w:space="0" w:color="auto"/>
              <w:right w:val="single" w:sz="4" w:space="0" w:color="auto"/>
            </w:tcBorders>
            <w:vAlign w:val="center"/>
          </w:tcPr>
          <w:p w14:paraId="2CF76186" w14:textId="77777777" w:rsidR="00CD429A" w:rsidRPr="00AC0F1C" w:rsidRDefault="00CD429A" w:rsidP="00AC0F1C">
            <w:pPr>
              <w:pStyle w:val="Table"/>
              <w:keepNext/>
              <w:keepLines w:val="0"/>
              <w:widowControl w:val="0"/>
              <w:tabs>
                <w:tab w:val="clear" w:pos="284"/>
              </w:tabs>
              <w:spacing w:before="0" w:after="0"/>
              <w:rPr>
                <w:rFonts w:ascii="Times New Roman" w:hAnsi="Times New Roman" w:cs="Times New Roman"/>
                <w:sz w:val="22"/>
                <w:szCs w:val="22"/>
              </w:rPr>
            </w:pPr>
            <w:r w:rsidRPr="00AC0F1C">
              <w:rPr>
                <w:rFonts w:ascii="Times New Roman" w:hAnsi="Times New Roman"/>
                <w:sz w:val="22"/>
              </w:rPr>
              <w:t>Seerumin kreatiniinipitoisuuden suureneminen</w:t>
            </w:r>
          </w:p>
        </w:tc>
        <w:tc>
          <w:tcPr>
            <w:tcW w:w="4819" w:type="dxa"/>
            <w:tcBorders>
              <w:top w:val="single" w:sz="4" w:space="0" w:color="auto"/>
              <w:left w:val="single" w:sz="4" w:space="0" w:color="auto"/>
              <w:bottom w:val="single" w:sz="4" w:space="0" w:color="auto"/>
              <w:right w:val="single" w:sz="4" w:space="0" w:color="auto"/>
            </w:tcBorders>
            <w:vAlign w:val="center"/>
          </w:tcPr>
          <w:p w14:paraId="29652FB7" w14:textId="77777777" w:rsidR="00CD429A" w:rsidRPr="00AC0F1C" w:rsidRDefault="00CD429A" w:rsidP="00AC0F1C">
            <w:pPr>
              <w:pStyle w:val="Table"/>
              <w:keepNext/>
              <w:keepLines w:val="0"/>
              <w:widowControl w:val="0"/>
              <w:spacing w:before="0" w:after="0"/>
              <w:rPr>
                <w:rFonts w:ascii="Times New Roman" w:hAnsi="Times New Roman" w:cs="Times New Roman"/>
                <w:sz w:val="22"/>
                <w:szCs w:val="22"/>
              </w:rPr>
            </w:pPr>
            <w:r w:rsidRPr="00AC0F1C">
              <w:rPr>
                <w:rFonts w:ascii="Times New Roman" w:hAnsi="Times New Roman"/>
                <w:sz w:val="22"/>
              </w:rPr>
              <w:t>Hyvin yleinen</w:t>
            </w:r>
          </w:p>
        </w:tc>
      </w:tr>
      <w:tr w:rsidR="00CD429A" w:rsidRPr="00AC0F1C" w14:paraId="3EBE75F2" w14:textId="77777777">
        <w:tc>
          <w:tcPr>
            <w:tcW w:w="4928" w:type="dxa"/>
            <w:tcBorders>
              <w:top w:val="single" w:sz="4" w:space="0" w:color="auto"/>
              <w:left w:val="single" w:sz="4" w:space="0" w:color="auto"/>
              <w:bottom w:val="single" w:sz="4" w:space="0" w:color="auto"/>
              <w:right w:val="single" w:sz="4" w:space="0" w:color="auto"/>
            </w:tcBorders>
            <w:vAlign w:val="center"/>
          </w:tcPr>
          <w:p w14:paraId="3807132D" w14:textId="77777777" w:rsidR="00CD429A" w:rsidRPr="00AC0F1C" w:rsidRDefault="00CD429A" w:rsidP="00AC0F1C">
            <w:pPr>
              <w:pStyle w:val="Table"/>
              <w:keepNext/>
              <w:keepLines w:val="0"/>
              <w:widowControl w:val="0"/>
              <w:tabs>
                <w:tab w:val="clear" w:pos="284"/>
              </w:tabs>
              <w:spacing w:before="0" w:after="0"/>
              <w:rPr>
                <w:rFonts w:ascii="Times New Roman" w:hAnsi="Times New Roman" w:cs="Times New Roman"/>
                <w:sz w:val="22"/>
                <w:szCs w:val="22"/>
              </w:rPr>
            </w:pPr>
            <w:r w:rsidRPr="00AC0F1C">
              <w:rPr>
                <w:rFonts w:ascii="Times New Roman" w:hAnsi="Times New Roman"/>
                <w:sz w:val="22"/>
              </w:rPr>
              <w:t>Seerumin kreatiinikinaasipitoisuuden</w:t>
            </w:r>
            <w:r w:rsidR="00327355" w:rsidRPr="00AC0F1C">
              <w:rPr>
                <w:rFonts w:ascii="Times New Roman" w:hAnsi="Times New Roman"/>
                <w:sz w:val="22"/>
              </w:rPr>
              <w:t xml:space="preserve"> (CK)</w:t>
            </w:r>
            <w:r w:rsidRPr="00AC0F1C">
              <w:rPr>
                <w:rFonts w:ascii="Times New Roman" w:hAnsi="Times New Roman"/>
                <w:sz w:val="22"/>
              </w:rPr>
              <w:t xml:space="preserve"> suureneminen</w:t>
            </w:r>
          </w:p>
        </w:tc>
        <w:tc>
          <w:tcPr>
            <w:tcW w:w="4819" w:type="dxa"/>
            <w:tcBorders>
              <w:top w:val="single" w:sz="4" w:space="0" w:color="auto"/>
              <w:left w:val="single" w:sz="4" w:space="0" w:color="auto"/>
              <w:bottom w:val="single" w:sz="4" w:space="0" w:color="auto"/>
              <w:right w:val="single" w:sz="4" w:space="0" w:color="auto"/>
            </w:tcBorders>
            <w:vAlign w:val="center"/>
          </w:tcPr>
          <w:p w14:paraId="0277888F" w14:textId="77777777" w:rsidR="00CD429A" w:rsidRPr="00AC0F1C" w:rsidRDefault="00CD429A" w:rsidP="00AC0F1C">
            <w:pPr>
              <w:pStyle w:val="Table"/>
              <w:keepNext/>
              <w:keepLines w:val="0"/>
              <w:widowControl w:val="0"/>
              <w:spacing w:before="0" w:after="0"/>
              <w:rPr>
                <w:rFonts w:ascii="Times New Roman" w:hAnsi="Times New Roman" w:cs="Times New Roman"/>
                <w:sz w:val="22"/>
                <w:szCs w:val="22"/>
              </w:rPr>
            </w:pPr>
            <w:r w:rsidRPr="00AC0F1C">
              <w:rPr>
                <w:rFonts w:ascii="Times New Roman" w:hAnsi="Times New Roman"/>
                <w:sz w:val="22"/>
              </w:rPr>
              <w:t>Hyvin yleinen</w:t>
            </w:r>
          </w:p>
        </w:tc>
      </w:tr>
      <w:tr w:rsidR="00CD429A" w:rsidRPr="00EA3628" w14:paraId="760B164E" w14:textId="77777777">
        <w:tc>
          <w:tcPr>
            <w:tcW w:w="4928" w:type="dxa"/>
            <w:tcBorders>
              <w:top w:val="single" w:sz="4" w:space="0" w:color="auto"/>
              <w:left w:val="single" w:sz="4" w:space="0" w:color="auto"/>
              <w:bottom w:val="single" w:sz="4" w:space="0" w:color="auto"/>
              <w:right w:val="single" w:sz="4" w:space="0" w:color="auto"/>
            </w:tcBorders>
            <w:vAlign w:val="center"/>
          </w:tcPr>
          <w:p w14:paraId="2BBF8DE6" w14:textId="77777777" w:rsidR="00CD429A" w:rsidRPr="00AC0F1C" w:rsidRDefault="00CD429A" w:rsidP="00AC0F1C">
            <w:pPr>
              <w:pStyle w:val="Table"/>
              <w:keepNext/>
              <w:keepLines w:val="0"/>
              <w:widowControl w:val="0"/>
              <w:tabs>
                <w:tab w:val="clear" w:pos="284"/>
              </w:tabs>
              <w:spacing w:before="0" w:after="0"/>
              <w:rPr>
                <w:rFonts w:ascii="Times New Roman" w:hAnsi="Times New Roman" w:cs="Times New Roman"/>
                <w:sz w:val="22"/>
                <w:szCs w:val="22"/>
              </w:rPr>
            </w:pPr>
            <w:r w:rsidRPr="00AC0F1C">
              <w:rPr>
                <w:rFonts w:ascii="Times New Roman" w:hAnsi="Times New Roman"/>
                <w:sz w:val="22"/>
              </w:rPr>
              <w:t>Veren glukoosipitoisuuden suureneminen</w:t>
            </w:r>
          </w:p>
        </w:tc>
        <w:tc>
          <w:tcPr>
            <w:tcW w:w="4819" w:type="dxa"/>
            <w:tcBorders>
              <w:top w:val="single" w:sz="4" w:space="0" w:color="auto"/>
              <w:left w:val="single" w:sz="4" w:space="0" w:color="auto"/>
              <w:bottom w:val="single" w:sz="4" w:space="0" w:color="auto"/>
              <w:right w:val="single" w:sz="4" w:space="0" w:color="auto"/>
            </w:tcBorders>
            <w:vAlign w:val="center"/>
          </w:tcPr>
          <w:p w14:paraId="6EB377E2" w14:textId="77777777" w:rsidR="00CD429A" w:rsidRPr="00EA3628" w:rsidRDefault="00CD429A" w:rsidP="00AC0F1C">
            <w:pPr>
              <w:pStyle w:val="Table"/>
              <w:keepNext/>
              <w:keepLines w:val="0"/>
              <w:widowControl w:val="0"/>
              <w:spacing w:before="0" w:after="0"/>
              <w:rPr>
                <w:rFonts w:ascii="Times New Roman" w:hAnsi="Times New Roman" w:cs="Times New Roman"/>
                <w:sz w:val="22"/>
                <w:szCs w:val="22"/>
              </w:rPr>
            </w:pPr>
            <w:r w:rsidRPr="00AC0F1C">
              <w:rPr>
                <w:rFonts w:ascii="Times New Roman" w:hAnsi="Times New Roman"/>
                <w:sz w:val="22"/>
              </w:rPr>
              <w:t>Hyvin yleinen</w:t>
            </w:r>
          </w:p>
        </w:tc>
      </w:tr>
      <w:tr w:rsidR="00CD429A" w:rsidRPr="00EA3628" w14:paraId="3DD06BC6" w14:textId="77777777">
        <w:tc>
          <w:tcPr>
            <w:tcW w:w="4928" w:type="dxa"/>
            <w:tcBorders>
              <w:top w:val="single" w:sz="4" w:space="0" w:color="auto"/>
              <w:left w:val="single" w:sz="4" w:space="0" w:color="auto"/>
              <w:bottom w:val="single" w:sz="4" w:space="0" w:color="auto"/>
              <w:right w:val="single" w:sz="4" w:space="0" w:color="auto"/>
            </w:tcBorders>
            <w:vAlign w:val="center"/>
          </w:tcPr>
          <w:p w14:paraId="22639C42" w14:textId="77777777" w:rsidR="00CD429A" w:rsidRPr="00EA3628" w:rsidRDefault="00CD429A" w:rsidP="00AC0F1C">
            <w:pPr>
              <w:pStyle w:val="Table"/>
              <w:keepNext/>
              <w:keepLines w:val="0"/>
              <w:widowControl w:val="0"/>
              <w:tabs>
                <w:tab w:val="clear" w:pos="284"/>
              </w:tabs>
              <w:spacing w:before="0" w:after="0"/>
              <w:rPr>
                <w:rFonts w:ascii="Times New Roman" w:hAnsi="Times New Roman" w:cs="Times New Roman"/>
                <w:sz w:val="22"/>
                <w:szCs w:val="22"/>
              </w:rPr>
            </w:pPr>
            <w:r w:rsidRPr="00EA3628">
              <w:rPr>
                <w:rFonts w:ascii="Times New Roman" w:hAnsi="Times New Roman"/>
                <w:sz w:val="22"/>
              </w:rPr>
              <w:t>Lipaasiarvon suureneminen</w:t>
            </w:r>
          </w:p>
        </w:tc>
        <w:tc>
          <w:tcPr>
            <w:tcW w:w="4819" w:type="dxa"/>
            <w:tcBorders>
              <w:top w:val="single" w:sz="4" w:space="0" w:color="auto"/>
              <w:left w:val="single" w:sz="4" w:space="0" w:color="auto"/>
              <w:bottom w:val="single" w:sz="4" w:space="0" w:color="auto"/>
              <w:right w:val="single" w:sz="4" w:space="0" w:color="auto"/>
            </w:tcBorders>
            <w:vAlign w:val="center"/>
          </w:tcPr>
          <w:p w14:paraId="626E556F" w14:textId="77777777" w:rsidR="00CD429A" w:rsidRPr="00EA3628" w:rsidRDefault="00CD429A" w:rsidP="00AC0F1C">
            <w:pPr>
              <w:pStyle w:val="Table"/>
              <w:keepNext/>
              <w:keepLines w:val="0"/>
              <w:widowControl w:val="0"/>
              <w:spacing w:before="0" w:after="0"/>
              <w:rPr>
                <w:rFonts w:ascii="Times New Roman" w:hAnsi="Times New Roman" w:cs="Times New Roman"/>
                <w:sz w:val="22"/>
                <w:szCs w:val="22"/>
              </w:rPr>
            </w:pPr>
            <w:r w:rsidRPr="00EA3628">
              <w:rPr>
                <w:rFonts w:ascii="Times New Roman" w:hAnsi="Times New Roman"/>
                <w:sz w:val="22"/>
              </w:rPr>
              <w:t>Hyvin yleinen</w:t>
            </w:r>
          </w:p>
        </w:tc>
      </w:tr>
      <w:tr w:rsidR="00CD429A" w:rsidRPr="00EA3628" w14:paraId="18C6F4F6" w14:textId="77777777">
        <w:tc>
          <w:tcPr>
            <w:tcW w:w="4928" w:type="dxa"/>
            <w:tcBorders>
              <w:top w:val="single" w:sz="4" w:space="0" w:color="auto"/>
              <w:left w:val="single" w:sz="4" w:space="0" w:color="auto"/>
              <w:bottom w:val="single" w:sz="4" w:space="0" w:color="auto"/>
              <w:right w:val="single" w:sz="4" w:space="0" w:color="auto"/>
            </w:tcBorders>
            <w:vAlign w:val="center"/>
          </w:tcPr>
          <w:p w14:paraId="7FC36CB5" w14:textId="77777777" w:rsidR="00CD429A" w:rsidRPr="00EA3628" w:rsidRDefault="00CD429A" w:rsidP="00AC0F1C">
            <w:pPr>
              <w:pStyle w:val="Table"/>
              <w:keepNext/>
              <w:keepLines w:val="0"/>
              <w:widowControl w:val="0"/>
              <w:tabs>
                <w:tab w:val="clear" w:pos="284"/>
              </w:tabs>
              <w:spacing w:before="0" w:after="0"/>
              <w:rPr>
                <w:rFonts w:ascii="Times New Roman" w:hAnsi="Times New Roman" w:cs="Times New Roman"/>
                <w:sz w:val="22"/>
                <w:szCs w:val="22"/>
              </w:rPr>
            </w:pPr>
            <w:r w:rsidRPr="00EA3628">
              <w:rPr>
                <w:rFonts w:ascii="Times New Roman" w:hAnsi="Times New Roman"/>
                <w:sz w:val="22"/>
              </w:rPr>
              <w:t>ALAT-arvon suureneminen</w:t>
            </w:r>
          </w:p>
        </w:tc>
        <w:tc>
          <w:tcPr>
            <w:tcW w:w="4819" w:type="dxa"/>
            <w:tcBorders>
              <w:top w:val="single" w:sz="4" w:space="0" w:color="auto"/>
              <w:left w:val="single" w:sz="4" w:space="0" w:color="auto"/>
              <w:bottom w:val="single" w:sz="4" w:space="0" w:color="auto"/>
              <w:right w:val="single" w:sz="4" w:space="0" w:color="auto"/>
            </w:tcBorders>
            <w:vAlign w:val="center"/>
          </w:tcPr>
          <w:p w14:paraId="072E5D89" w14:textId="77777777" w:rsidR="00CD429A" w:rsidRPr="00EA3628" w:rsidRDefault="00CD429A" w:rsidP="00AC0F1C">
            <w:pPr>
              <w:pStyle w:val="Table"/>
              <w:keepNext/>
              <w:keepLines w:val="0"/>
              <w:widowControl w:val="0"/>
              <w:spacing w:before="0" w:after="0"/>
              <w:rPr>
                <w:rFonts w:ascii="Times New Roman" w:hAnsi="Times New Roman" w:cs="Times New Roman"/>
                <w:sz w:val="22"/>
                <w:szCs w:val="22"/>
              </w:rPr>
            </w:pPr>
            <w:r w:rsidRPr="00EA3628">
              <w:rPr>
                <w:rFonts w:ascii="Times New Roman" w:hAnsi="Times New Roman"/>
                <w:sz w:val="22"/>
              </w:rPr>
              <w:t>Hyvin yleinen</w:t>
            </w:r>
          </w:p>
        </w:tc>
      </w:tr>
      <w:tr w:rsidR="00CD429A" w:rsidRPr="00EA3628" w14:paraId="207E9F78" w14:textId="77777777">
        <w:tc>
          <w:tcPr>
            <w:tcW w:w="4928" w:type="dxa"/>
            <w:tcBorders>
              <w:top w:val="single" w:sz="4" w:space="0" w:color="auto"/>
              <w:left w:val="single" w:sz="4" w:space="0" w:color="auto"/>
              <w:bottom w:val="single" w:sz="4" w:space="0" w:color="auto"/>
              <w:right w:val="single" w:sz="4" w:space="0" w:color="auto"/>
            </w:tcBorders>
            <w:vAlign w:val="center"/>
          </w:tcPr>
          <w:p w14:paraId="23B050F1" w14:textId="77777777" w:rsidR="00CD429A" w:rsidRPr="00EA3628" w:rsidRDefault="00CD429A" w:rsidP="00AC0F1C">
            <w:pPr>
              <w:pStyle w:val="Table"/>
              <w:keepNext/>
              <w:keepLines w:val="0"/>
              <w:widowControl w:val="0"/>
              <w:tabs>
                <w:tab w:val="clear" w:pos="284"/>
              </w:tabs>
              <w:spacing w:before="0" w:after="0"/>
              <w:rPr>
                <w:rFonts w:ascii="Times New Roman" w:hAnsi="Times New Roman" w:cs="Times New Roman"/>
                <w:sz w:val="22"/>
                <w:szCs w:val="22"/>
              </w:rPr>
            </w:pPr>
            <w:r w:rsidRPr="00EA3628">
              <w:rPr>
                <w:rFonts w:ascii="Times New Roman" w:hAnsi="Times New Roman"/>
                <w:sz w:val="22"/>
              </w:rPr>
              <w:t>ASAT-arvon suureneminen</w:t>
            </w:r>
          </w:p>
        </w:tc>
        <w:tc>
          <w:tcPr>
            <w:tcW w:w="4819" w:type="dxa"/>
            <w:tcBorders>
              <w:top w:val="single" w:sz="4" w:space="0" w:color="auto"/>
              <w:left w:val="single" w:sz="4" w:space="0" w:color="auto"/>
              <w:bottom w:val="single" w:sz="4" w:space="0" w:color="auto"/>
              <w:right w:val="single" w:sz="4" w:space="0" w:color="auto"/>
            </w:tcBorders>
            <w:vAlign w:val="center"/>
          </w:tcPr>
          <w:p w14:paraId="3E1E03A5" w14:textId="77777777" w:rsidR="00CD429A" w:rsidRPr="00EA3628" w:rsidRDefault="00CD429A" w:rsidP="00AC0F1C">
            <w:pPr>
              <w:pStyle w:val="Table"/>
              <w:keepNext/>
              <w:keepLines w:val="0"/>
              <w:widowControl w:val="0"/>
              <w:spacing w:before="0" w:after="0"/>
              <w:rPr>
                <w:rFonts w:ascii="Times New Roman" w:hAnsi="Times New Roman" w:cs="Times New Roman"/>
                <w:sz w:val="22"/>
                <w:szCs w:val="22"/>
              </w:rPr>
            </w:pPr>
            <w:r w:rsidRPr="00EA3628">
              <w:rPr>
                <w:rFonts w:ascii="Times New Roman" w:hAnsi="Times New Roman"/>
                <w:sz w:val="22"/>
              </w:rPr>
              <w:t>Hyvin yleinen</w:t>
            </w:r>
          </w:p>
        </w:tc>
      </w:tr>
      <w:tr w:rsidR="00CD429A" w:rsidRPr="00EA3628" w14:paraId="1EE782E4" w14:textId="77777777">
        <w:tc>
          <w:tcPr>
            <w:tcW w:w="4928" w:type="dxa"/>
            <w:tcBorders>
              <w:top w:val="single" w:sz="4" w:space="0" w:color="auto"/>
              <w:left w:val="single" w:sz="4" w:space="0" w:color="auto"/>
              <w:bottom w:val="single" w:sz="4" w:space="0" w:color="auto"/>
              <w:right w:val="single" w:sz="4" w:space="0" w:color="auto"/>
            </w:tcBorders>
            <w:vAlign w:val="center"/>
          </w:tcPr>
          <w:p w14:paraId="34B87FDB" w14:textId="77777777" w:rsidR="00CD429A" w:rsidRPr="00EA3628" w:rsidRDefault="00CD429A" w:rsidP="00AC0F1C">
            <w:pPr>
              <w:pStyle w:val="Table"/>
              <w:keepNext/>
              <w:keepLines w:val="0"/>
              <w:widowControl w:val="0"/>
              <w:tabs>
                <w:tab w:val="clear" w:pos="284"/>
              </w:tabs>
              <w:spacing w:before="0" w:after="0"/>
              <w:rPr>
                <w:rFonts w:ascii="Times New Roman" w:hAnsi="Times New Roman" w:cs="Times New Roman"/>
                <w:sz w:val="22"/>
                <w:szCs w:val="22"/>
              </w:rPr>
            </w:pPr>
            <w:r w:rsidRPr="00EA3628">
              <w:rPr>
                <w:rFonts w:ascii="Times New Roman" w:hAnsi="Times New Roman"/>
                <w:sz w:val="22"/>
              </w:rPr>
              <w:t>Amylaasiarvon suureneminen</w:t>
            </w:r>
          </w:p>
        </w:tc>
        <w:tc>
          <w:tcPr>
            <w:tcW w:w="4819" w:type="dxa"/>
            <w:tcBorders>
              <w:top w:val="single" w:sz="4" w:space="0" w:color="auto"/>
              <w:left w:val="single" w:sz="4" w:space="0" w:color="auto"/>
              <w:bottom w:val="single" w:sz="4" w:space="0" w:color="auto"/>
              <w:right w:val="single" w:sz="4" w:space="0" w:color="auto"/>
            </w:tcBorders>
            <w:vAlign w:val="center"/>
          </w:tcPr>
          <w:p w14:paraId="250DD66B" w14:textId="77777777" w:rsidR="00CD429A" w:rsidRPr="00EA3628" w:rsidRDefault="00CD429A" w:rsidP="00AC0F1C">
            <w:pPr>
              <w:pStyle w:val="Table"/>
              <w:keepNext/>
              <w:keepLines w:val="0"/>
              <w:widowControl w:val="0"/>
              <w:spacing w:before="0" w:after="0"/>
              <w:rPr>
                <w:rFonts w:ascii="Times New Roman" w:hAnsi="Times New Roman" w:cs="Times New Roman"/>
                <w:sz w:val="22"/>
                <w:szCs w:val="22"/>
              </w:rPr>
            </w:pPr>
            <w:r w:rsidRPr="00EA3628">
              <w:rPr>
                <w:rFonts w:ascii="Times New Roman" w:hAnsi="Times New Roman"/>
                <w:sz w:val="22"/>
              </w:rPr>
              <w:t>Hyvin yleinen</w:t>
            </w:r>
          </w:p>
        </w:tc>
      </w:tr>
      <w:tr w:rsidR="00CD429A" w:rsidRPr="00EA3628" w14:paraId="1FA9794A" w14:textId="77777777">
        <w:tc>
          <w:tcPr>
            <w:tcW w:w="9747" w:type="dxa"/>
            <w:gridSpan w:val="2"/>
            <w:tcBorders>
              <w:top w:val="single" w:sz="4" w:space="0" w:color="auto"/>
              <w:left w:val="single" w:sz="4" w:space="0" w:color="auto"/>
              <w:bottom w:val="single" w:sz="4" w:space="0" w:color="auto"/>
              <w:right w:val="single" w:sz="4" w:space="0" w:color="auto"/>
            </w:tcBorders>
          </w:tcPr>
          <w:p w14:paraId="32952B43" w14:textId="77777777" w:rsidR="00CD429A" w:rsidRPr="00EA3628" w:rsidRDefault="00CD429A" w:rsidP="00AC0F1C">
            <w:pPr>
              <w:pStyle w:val="Table"/>
              <w:keepLines w:val="0"/>
              <w:widowControl w:val="0"/>
              <w:spacing w:before="0" w:after="0"/>
              <w:rPr>
                <w:rFonts w:ascii="Times New Roman" w:hAnsi="Times New Roman" w:cs="Times New Roman"/>
                <w:sz w:val="22"/>
                <w:szCs w:val="22"/>
              </w:rPr>
            </w:pPr>
            <w:r w:rsidRPr="00EA3628">
              <w:rPr>
                <w:rStyle w:val="LegendChar"/>
                <w:rFonts w:ascii="Times New Roman" w:hAnsi="Times New Roman"/>
                <w:sz w:val="22"/>
              </w:rPr>
              <w:t>* Perustuu huonoimpaan hoidonjälkeiseen laboratoriokoearvoon lähtötilanteesta riippumatta, CTCAE-version 4.03 mukainen luokitus</w:t>
            </w:r>
          </w:p>
        </w:tc>
      </w:tr>
    </w:tbl>
    <w:p w14:paraId="439EDE74" w14:textId="77777777" w:rsidR="00CD429A" w:rsidRPr="006E6ABB" w:rsidRDefault="00CD429A" w:rsidP="00AC0F1C">
      <w:pPr>
        <w:widowControl w:val="0"/>
        <w:tabs>
          <w:tab w:val="clear" w:pos="567"/>
        </w:tabs>
        <w:autoSpaceDE w:val="0"/>
        <w:autoSpaceDN w:val="0"/>
        <w:adjustRightInd w:val="0"/>
        <w:spacing w:line="240" w:lineRule="auto"/>
        <w:rPr>
          <w:szCs w:val="22"/>
        </w:rPr>
      </w:pPr>
    </w:p>
    <w:p w14:paraId="40C8E86C" w14:textId="77777777" w:rsidR="00CD429A" w:rsidRPr="00EA3628" w:rsidRDefault="00CD429A" w:rsidP="00E95B93">
      <w:pPr>
        <w:keepNext/>
        <w:widowControl w:val="0"/>
        <w:tabs>
          <w:tab w:val="clear" w:pos="567"/>
        </w:tabs>
        <w:autoSpaceDE w:val="0"/>
        <w:autoSpaceDN w:val="0"/>
        <w:adjustRightInd w:val="0"/>
        <w:spacing w:line="240" w:lineRule="auto"/>
        <w:outlineLvl w:val="0"/>
        <w:rPr>
          <w:szCs w:val="22"/>
          <w:u w:val="single"/>
        </w:rPr>
      </w:pPr>
      <w:r w:rsidRPr="00EA3628">
        <w:rPr>
          <w:u w:val="single"/>
        </w:rPr>
        <w:t>Tiettyjen haittavaikutusten kuvaus</w:t>
      </w:r>
    </w:p>
    <w:p w14:paraId="768960BB" w14:textId="77777777" w:rsidR="00CD429A" w:rsidRPr="006E6ABB" w:rsidRDefault="00CD429A" w:rsidP="00AC0F1C">
      <w:pPr>
        <w:keepNext/>
        <w:widowControl w:val="0"/>
        <w:tabs>
          <w:tab w:val="clear" w:pos="567"/>
        </w:tabs>
        <w:autoSpaceDE w:val="0"/>
        <w:autoSpaceDN w:val="0"/>
        <w:adjustRightInd w:val="0"/>
        <w:spacing w:line="240" w:lineRule="auto"/>
        <w:rPr>
          <w:szCs w:val="22"/>
        </w:rPr>
      </w:pPr>
    </w:p>
    <w:p w14:paraId="0F50DC8C" w14:textId="628FB16A" w:rsidR="00CD429A" w:rsidRPr="00EA3628" w:rsidRDefault="00CD429A" w:rsidP="00E95B93">
      <w:pPr>
        <w:keepNext/>
        <w:widowControl w:val="0"/>
        <w:tabs>
          <w:tab w:val="clear" w:pos="567"/>
        </w:tabs>
        <w:autoSpaceDE w:val="0"/>
        <w:autoSpaceDN w:val="0"/>
        <w:adjustRightInd w:val="0"/>
        <w:spacing w:line="240" w:lineRule="auto"/>
        <w:outlineLvl w:val="0"/>
        <w:rPr>
          <w:i/>
          <w:szCs w:val="22"/>
          <w:u w:val="single"/>
        </w:rPr>
      </w:pPr>
      <w:r w:rsidRPr="00EA3628">
        <w:rPr>
          <w:i/>
          <w:u w:val="single"/>
        </w:rPr>
        <w:t xml:space="preserve">Lihaksiin liittyvät </w:t>
      </w:r>
      <w:r w:rsidR="00106152">
        <w:rPr>
          <w:i/>
          <w:u w:val="single"/>
        </w:rPr>
        <w:t>hait</w:t>
      </w:r>
      <w:r w:rsidR="00853560">
        <w:rPr>
          <w:i/>
          <w:u w:val="single"/>
        </w:rPr>
        <w:t>tavaikutukset</w:t>
      </w:r>
      <w:r w:rsidRPr="00EA3628">
        <w:rPr>
          <w:i/>
          <w:u w:val="single"/>
        </w:rPr>
        <w:t>, mukaan lukien CK-arvon kohoaminen</w:t>
      </w:r>
    </w:p>
    <w:p w14:paraId="2C29AF04" w14:textId="453E2FF6" w:rsidR="00CD429A" w:rsidRPr="00EA3628" w:rsidRDefault="00CD429A" w:rsidP="00AC0F1C">
      <w:pPr>
        <w:widowControl w:val="0"/>
        <w:tabs>
          <w:tab w:val="clear" w:pos="567"/>
        </w:tabs>
        <w:autoSpaceDE w:val="0"/>
        <w:autoSpaceDN w:val="0"/>
        <w:adjustRightInd w:val="0"/>
        <w:spacing w:line="240" w:lineRule="auto"/>
        <w:rPr>
          <w:szCs w:val="22"/>
        </w:rPr>
      </w:pPr>
      <w:r w:rsidRPr="00EA3628">
        <w:t>Lihastoksisuus on kliinisesti merkittävin sonidegibihoitoa saaneilla potilailla ilmoitettu haittavaikutus, ja sen uskotaan olevan Hedgehog-signalointireitin estäjien luokkavaikutus. Vaiheen II avaintutkimuksessa lihas</w:t>
      </w:r>
      <w:r w:rsidR="00D85DD3">
        <w:t>kouristukset</w:t>
      </w:r>
      <w:r w:rsidRPr="00EA3628">
        <w:t xml:space="preserve"> olivat yleisimpiä lihaksiin liittyviä hait</w:t>
      </w:r>
      <w:r w:rsidR="00853560">
        <w:t>tavaikutuksia</w:t>
      </w:r>
      <w:r w:rsidRPr="00EA3628">
        <w:t>, ja niitä ilmoitettiin harvemmin 200 mg Odomzo-ryhmässä (54 %) kuin 800 mg Odomzo-ryhmässä (69 %).</w:t>
      </w:r>
    </w:p>
    <w:p w14:paraId="562C0338" w14:textId="77777777" w:rsidR="00CD429A" w:rsidRPr="00EA3628" w:rsidRDefault="00CD429A" w:rsidP="00AC0F1C">
      <w:pPr>
        <w:widowControl w:val="0"/>
        <w:tabs>
          <w:tab w:val="clear" w:pos="567"/>
        </w:tabs>
        <w:autoSpaceDE w:val="0"/>
        <w:autoSpaceDN w:val="0"/>
        <w:adjustRightInd w:val="0"/>
        <w:spacing w:line="240" w:lineRule="auto"/>
        <w:rPr>
          <w:szCs w:val="22"/>
        </w:rPr>
      </w:pPr>
    </w:p>
    <w:p w14:paraId="71846238" w14:textId="77777777" w:rsidR="00CD429A" w:rsidRPr="00EA3628" w:rsidRDefault="00CD429A" w:rsidP="00AC0F1C">
      <w:pPr>
        <w:widowControl w:val="0"/>
        <w:tabs>
          <w:tab w:val="clear" w:pos="567"/>
        </w:tabs>
        <w:autoSpaceDE w:val="0"/>
        <w:autoSpaceDN w:val="0"/>
        <w:adjustRightInd w:val="0"/>
        <w:spacing w:line="240" w:lineRule="auto"/>
        <w:rPr>
          <w:szCs w:val="22"/>
        </w:rPr>
      </w:pPr>
      <w:r w:rsidRPr="00EA3628">
        <w:t>Asteen 3/4 veren CK-arvon kohoamista ilmoitettiin 8 %:lla 200 mg Odomzo-hoitoa saaneista potilaista. Valtaosalla potilaista, joilla ilmeni vähintään asteen 2 CK-arvon kohoamista, esiintyi lihasoireita ennen CK-arvon kohoamista. Näillä potilailla vähintään vaikeusasteeseen 2 kohonneiden CK-laboratoriokoearvojen ilmaantumisen mediaani oli 12,9 viikkoa (vaihteluväli 2–39 viikkoa) Odomzo-hoidon aloittamisen jälkeen ja lievittymiseen (normalisoituminen tai aste 1) kuluneen ajan mediaani 12 päivää (95 % lv 8–14 päivää).</w:t>
      </w:r>
    </w:p>
    <w:p w14:paraId="7EB8E73D" w14:textId="77777777" w:rsidR="00CD429A" w:rsidRPr="00EA3628" w:rsidRDefault="00CD429A" w:rsidP="00AC0F1C">
      <w:pPr>
        <w:widowControl w:val="0"/>
        <w:tabs>
          <w:tab w:val="clear" w:pos="567"/>
        </w:tabs>
        <w:autoSpaceDE w:val="0"/>
        <w:autoSpaceDN w:val="0"/>
        <w:adjustRightInd w:val="0"/>
        <w:spacing w:line="240" w:lineRule="auto"/>
        <w:rPr>
          <w:szCs w:val="22"/>
        </w:rPr>
      </w:pPr>
    </w:p>
    <w:p w14:paraId="168C1AC1" w14:textId="77777777" w:rsidR="00CD429A" w:rsidRPr="00EA3628" w:rsidRDefault="00CD429A" w:rsidP="00AC0F1C">
      <w:pPr>
        <w:widowControl w:val="0"/>
        <w:tabs>
          <w:tab w:val="clear" w:pos="567"/>
        </w:tabs>
        <w:autoSpaceDE w:val="0"/>
        <w:autoSpaceDN w:val="0"/>
        <w:adjustRightInd w:val="0"/>
        <w:spacing w:line="240" w:lineRule="auto"/>
      </w:pPr>
      <w:r w:rsidRPr="00EA3628">
        <w:t>Yhdellä 200 mg Odomzo-hoitoa saaneella potilaalla esiintyi lihasoireita ja CK-arvon kohoamista yli 10 x ULN, ja potilaalle oli annettava nesteytystä laskimoon. 800 mg Odomzo-hoitoa saaneilla vastaava luku oli 6.</w:t>
      </w:r>
    </w:p>
    <w:p w14:paraId="17EB20E1" w14:textId="77777777" w:rsidR="00CD429A" w:rsidRPr="00EA3628" w:rsidRDefault="00CD429A" w:rsidP="00AC0F1C">
      <w:pPr>
        <w:widowControl w:val="0"/>
        <w:tabs>
          <w:tab w:val="clear" w:pos="567"/>
        </w:tabs>
        <w:autoSpaceDE w:val="0"/>
        <w:autoSpaceDN w:val="0"/>
        <w:adjustRightInd w:val="0"/>
        <w:spacing w:line="240" w:lineRule="auto"/>
        <w:rPr>
          <w:szCs w:val="22"/>
        </w:rPr>
      </w:pPr>
    </w:p>
    <w:p w14:paraId="32590525" w14:textId="77777777" w:rsidR="00CD429A" w:rsidRPr="00EA3628" w:rsidRDefault="00CD429A" w:rsidP="00AC0F1C">
      <w:pPr>
        <w:widowControl w:val="0"/>
        <w:tabs>
          <w:tab w:val="clear" w:pos="567"/>
        </w:tabs>
        <w:autoSpaceDE w:val="0"/>
        <w:autoSpaceDN w:val="0"/>
        <w:adjustRightInd w:val="0"/>
        <w:spacing w:line="240" w:lineRule="auto"/>
        <w:rPr>
          <w:szCs w:val="22"/>
        </w:rPr>
      </w:pPr>
      <w:r w:rsidRPr="00EA3628">
        <w:t xml:space="preserve">Vaiheen II avaintutkimuksessa ei vahvistettu ilmoitettuja rabdomyolyysitapauksia (määritelmä: CK-arvo &gt; 10-kertainen verrattuna hoitoa edeltävään tilanteeseen tai lähtötilanteeseen tai &gt; 10 x ULN, jos lähtöarvoa ei ilmoitettu, </w:t>
      </w:r>
      <w:r w:rsidR="0061369A">
        <w:t xml:space="preserve">sekä </w:t>
      </w:r>
      <w:r w:rsidRPr="00EA3628">
        <w:t>seerumin kreatiniiniarvon suureneminen 1,5-kertaisesti hoitoa edeltävästä tilanteesta tai lähtötilanteesta). Ei-avaintutkimuksessa vahvistettiin kuitenkin yksi ilmoitettu tapaus 800 mg Odomzo-hoitoa saaneella potilaalla.</w:t>
      </w:r>
    </w:p>
    <w:p w14:paraId="1C273921" w14:textId="77777777" w:rsidR="00CD429A" w:rsidRPr="006E6ABB" w:rsidRDefault="00CD429A" w:rsidP="00AC0F1C">
      <w:pPr>
        <w:widowControl w:val="0"/>
        <w:tabs>
          <w:tab w:val="clear" w:pos="567"/>
        </w:tabs>
        <w:autoSpaceDE w:val="0"/>
        <w:autoSpaceDN w:val="0"/>
        <w:adjustRightInd w:val="0"/>
        <w:spacing w:line="240" w:lineRule="auto"/>
        <w:rPr>
          <w:szCs w:val="22"/>
        </w:rPr>
      </w:pPr>
    </w:p>
    <w:p w14:paraId="27C774EA" w14:textId="77777777" w:rsidR="00CD429A" w:rsidRPr="00EA3628" w:rsidRDefault="00CD429A" w:rsidP="00E95B93">
      <w:pPr>
        <w:keepNext/>
        <w:widowControl w:val="0"/>
        <w:tabs>
          <w:tab w:val="clear" w:pos="567"/>
        </w:tabs>
        <w:autoSpaceDE w:val="0"/>
        <w:autoSpaceDN w:val="0"/>
        <w:adjustRightInd w:val="0"/>
        <w:spacing w:line="240" w:lineRule="auto"/>
        <w:outlineLvl w:val="0"/>
        <w:rPr>
          <w:i/>
          <w:szCs w:val="22"/>
          <w:u w:val="single"/>
        </w:rPr>
      </w:pPr>
      <w:r w:rsidRPr="00EA3628">
        <w:rPr>
          <w:i/>
          <w:u w:val="single"/>
        </w:rPr>
        <w:t>Amenorrea</w:t>
      </w:r>
    </w:p>
    <w:p w14:paraId="29DD0B41" w14:textId="77777777" w:rsidR="00CD429A" w:rsidRPr="00EA3628" w:rsidRDefault="00CD429A" w:rsidP="00AC0F1C">
      <w:pPr>
        <w:widowControl w:val="0"/>
        <w:tabs>
          <w:tab w:val="clear" w:pos="567"/>
        </w:tabs>
        <w:autoSpaceDE w:val="0"/>
        <w:autoSpaceDN w:val="0"/>
        <w:adjustRightInd w:val="0"/>
        <w:spacing w:line="240" w:lineRule="auto"/>
        <w:rPr>
          <w:szCs w:val="22"/>
        </w:rPr>
      </w:pPr>
      <w:r w:rsidRPr="00EA3628">
        <w:t>Vaiheen II avaintutkimuksessa amenorreaa ilmeni 2 naisella (14,3 %) 14:stä, jotka joko voivat tulla raskaaksi tai olivat hedelmällisessä iässä, joille oli tehty sterilisaatio (munanjohtimien ligaatio) ja jotka saivat Odomzoa 200 mg tai 800 mg kerran vuorokaudessa.</w:t>
      </w:r>
    </w:p>
    <w:p w14:paraId="200572B7" w14:textId="77777777" w:rsidR="00CD429A" w:rsidRDefault="00CD429A" w:rsidP="00AC0F1C">
      <w:pPr>
        <w:widowControl w:val="0"/>
        <w:tabs>
          <w:tab w:val="clear" w:pos="567"/>
        </w:tabs>
        <w:autoSpaceDE w:val="0"/>
        <w:autoSpaceDN w:val="0"/>
        <w:adjustRightInd w:val="0"/>
        <w:spacing w:line="240" w:lineRule="auto"/>
        <w:rPr>
          <w:szCs w:val="22"/>
        </w:rPr>
      </w:pPr>
    </w:p>
    <w:p w14:paraId="0C0E8F81" w14:textId="77777777" w:rsidR="004859A1" w:rsidRPr="001F2CB1" w:rsidRDefault="004859A1" w:rsidP="00E95B93">
      <w:pPr>
        <w:widowControl w:val="0"/>
        <w:tabs>
          <w:tab w:val="clear" w:pos="567"/>
        </w:tabs>
        <w:autoSpaceDE w:val="0"/>
        <w:autoSpaceDN w:val="0"/>
        <w:adjustRightInd w:val="0"/>
        <w:spacing w:line="240" w:lineRule="auto"/>
        <w:outlineLvl w:val="0"/>
        <w:rPr>
          <w:szCs w:val="22"/>
          <w:u w:val="single"/>
        </w:rPr>
      </w:pPr>
      <w:r w:rsidRPr="001F2CB1">
        <w:rPr>
          <w:szCs w:val="22"/>
          <w:u w:val="single"/>
        </w:rPr>
        <w:t>Pediatrinen populaatio</w:t>
      </w:r>
    </w:p>
    <w:p w14:paraId="25A4041C" w14:textId="77777777" w:rsidR="004859A1" w:rsidRPr="008B72DC" w:rsidRDefault="004859A1" w:rsidP="004859A1">
      <w:pPr>
        <w:widowControl w:val="0"/>
        <w:tabs>
          <w:tab w:val="clear" w:pos="567"/>
        </w:tabs>
        <w:autoSpaceDE w:val="0"/>
        <w:autoSpaceDN w:val="0"/>
        <w:adjustRightInd w:val="0"/>
        <w:spacing w:line="240" w:lineRule="auto"/>
        <w:rPr>
          <w:szCs w:val="22"/>
        </w:rPr>
      </w:pPr>
      <w:r w:rsidRPr="008B72DC">
        <w:rPr>
          <w:szCs w:val="22"/>
        </w:rPr>
        <w:t>Pediatrisen populaation turvallisuuden arviointi perustuu 16 aikuiselle ja 60 lapselle tehdystä tutkimuksesta CLDE225X2104 saatuihin tietoihin sekä 16 aikuiselle ja 2 pediatrisille potilaille tehdystä tutkimuksesta CLDE225C2301 saatuihin tietoihin. Sonidegibi-altistuksen keskimääräinen kesto tutkimuksen X2104 aikana oli 97 päivää (vaihteluväli 34–511 päivää) aikuispotilailla ja 55 päivää (vaihteluväli 2¬–289 päivää) pediatrisilla potilailla. Sonidegibi-altistuksen keskimääräinen kesto tutkimuksen C2031 aikana oli 2,8 kuukautta (vaihteluväli 0,4–33,2 kuukautta) aikuispotilailla ja 3,5 kuukautta (1,3–5,7 kuukautta) pediatrisilla potilailla.</w:t>
      </w:r>
    </w:p>
    <w:p w14:paraId="203E5B26" w14:textId="77777777" w:rsidR="004859A1" w:rsidRPr="008B72DC" w:rsidRDefault="004859A1" w:rsidP="004859A1">
      <w:pPr>
        <w:widowControl w:val="0"/>
        <w:tabs>
          <w:tab w:val="clear" w:pos="567"/>
        </w:tabs>
        <w:autoSpaceDE w:val="0"/>
        <w:autoSpaceDN w:val="0"/>
        <w:adjustRightInd w:val="0"/>
        <w:spacing w:line="240" w:lineRule="auto"/>
        <w:rPr>
          <w:szCs w:val="22"/>
        </w:rPr>
      </w:pPr>
    </w:p>
    <w:p w14:paraId="133B8465" w14:textId="77777777" w:rsidR="004859A1" w:rsidRDefault="004859A1" w:rsidP="004859A1">
      <w:pPr>
        <w:widowControl w:val="0"/>
        <w:tabs>
          <w:tab w:val="clear" w:pos="567"/>
        </w:tabs>
        <w:autoSpaceDE w:val="0"/>
        <w:autoSpaceDN w:val="0"/>
        <w:adjustRightInd w:val="0"/>
        <w:spacing w:line="240" w:lineRule="auto"/>
        <w:rPr>
          <w:szCs w:val="22"/>
        </w:rPr>
      </w:pPr>
      <w:r w:rsidRPr="008B72DC">
        <w:rPr>
          <w:szCs w:val="22"/>
        </w:rPr>
        <w:t>Aikuisilla tehdyissä tutkimuksissa C2301 ja X2104 todettu sonidegibin toksisuus oli yhdenmukainen jo tunnetulla hoitoon liittyvällä toksisuudella aikuispotilailla, joilla oli tyvisolusyöpä. Pediatrisille potilaille raportoitu sonidegibiin liittyvä toksisuus oli samanlainen kuin aikuisille raportoitu tulos poikkeuksena vähempi lihastoksisuuden esiintyminen (esim. CK:n nousu havaittiin 16,7 prosentilla pediatrisista potilaista verrattuna 50 prosenttiin aikuisista tutkimuksessa X2104) ja synnytyksen jälkeistä kehitystä erityisesti pitkäaikaisen altistumisen yhteydessä (ilmoitettuja tapauksia ovat phalanxin epifyysisen levyn häiriö, polven subkondraalinen kondensaatio kasvulevyn alueella, fysealisen distaalisen reisiluun häiriö, kondropatia ja siroutunut hammas).</w:t>
      </w:r>
    </w:p>
    <w:p w14:paraId="6D52C405" w14:textId="77777777" w:rsidR="004A599C" w:rsidRDefault="004A599C" w:rsidP="004859A1">
      <w:pPr>
        <w:widowControl w:val="0"/>
        <w:tabs>
          <w:tab w:val="clear" w:pos="567"/>
        </w:tabs>
        <w:autoSpaceDE w:val="0"/>
        <w:autoSpaceDN w:val="0"/>
        <w:adjustRightInd w:val="0"/>
        <w:spacing w:line="240" w:lineRule="auto"/>
        <w:rPr>
          <w:szCs w:val="22"/>
        </w:rPr>
      </w:pPr>
    </w:p>
    <w:p w14:paraId="1B36EFE6" w14:textId="77777777" w:rsidR="004A599C" w:rsidRPr="005B58FA" w:rsidRDefault="004A599C" w:rsidP="004859A1">
      <w:pPr>
        <w:widowControl w:val="0"/>
        <w:tabs>
          <w:tab w:val="clear" w:pos="567"/>
        </w:tabs>
        <w:autoSpaceDE w:val="0"/>
        <w:autoSpaceDN w:val="0"/>
        <w:adjustRightInd w:val="0"/>
        <w:spacing w:line="240" w:lineRule="auto"/>
        <w:rPr>
          <w:szCs w:val="22"/>
          <w:u w:val="single"/>
        </w:rPr>
      </w:pPr>
      <w:r w:rsidRPr="005B58FA">
        <w:rPr>
          <w:szCs w:val="22"/>
          <w:u w:val="single"/>
        </w:rPr>
        <w:t>Epifyy</w:t>
      </w:r>
      <w:r w:rsidR="003F3E50" w:rsidRPr="005B58FA">
        <w:rPr>
          <w:szCs w:val="22"/>
          <w:u w:val="single"/>
        </w:rPr>
        <w:t>sien</w:t>
      </w:r>
      <w:r w:rsidRPr="005B58FA">
        <w:rPr>
          <w:szCs w:val="22"/>
          <w:u w:val="single"/>
        </w:rPr>
        <w:t xml:space="preserve"> ennenaikainen fuusio</w:t>
      </w:r>
    </w:p>
    <w:p w14:paraId="259E1C9A" w14:textId="4E62ADC9" w:rsidR="004A599C" w:rsidRPr="008B72DC" w:rsidRDefault="003F3E50" w:rsidP="004859A1">
      <w:pPr>
        <w:widowControl w:val="0"/>
        <w:tabs>
          <w:tab w:val="clear" w:pos="567"/>
        </w:tabs>
        <w:autoSpaceDE w:val="0"/>
        <w:autoSpaceDN w:val="0"/>
        <w:adjustRightInd w:val="0"/>
        <w:spacing w:line="240" w:lineRule="auto"/>
        <w:rPr>
          <w:szCs w:val="22"/>
        </w:rPr>
      </w:pPr>
      <w:r>
        <w:rPr>
          <w:szCs w:val="22"/>
        </w:rPr>
        <w:t xml:space="preserve">Pediatrisilla </w:t>
      </w:r>
      <w:r w:rsidR="004A599C">
        <w:rPr>
          <w:szCs w:val="22"/>
        </w:rPr>
        <w:t>potilailla, joita hoidettiin sonidegibillä kliinisissä tutkimuksissa, ilmoitettiin kolme epifyysisen kasvulevyn häiriötä (yksi rustovaurio, yksi epifyysihäiriö ja yksi epifyysinen murtuma), mutta syy-yhteyttä sonidegibi</w:t>
      </w:r>
      <w:r w:rsidR="00853560">
        <w:rPr>
          <w:szCs w:val="22"/>
        </w:rPr>
        <w:t>i</w:t>
      </w:r>
      <w:r w:rsidR="004A599C">
        <w:rPr>
          <w:szCs w:val="22"/>
        </w:rPr>
        <w:t xml:space="preserve">n ei voida varmistaa lopullisesti. Epifyysien ennenaikaista fuusiota on ilmoitettu </w:t>
      </w:r>
      <w:r w:rsidR="00853560">
        <w:rPr>
          <w:szCs w:val="22"/>
        </w:rPr>
        <w:t>pediatrisilla potilailla</w:t>
      </w:r>
      <w:r w:rsidR="004A599C">
        <w:rPr>
          <w:szCs w:val="22"/>
        </w:rPr>
        <w:t xml:space="preserve">, jotka ovat altistuneet Hh (Hedgehog) -reitin estäjille. </w:t>
      </w:r>
      <w:r>
        <w:rPr>
          <w:szCs w:val="22"/>
        </w:rPr>
        <w:t xml:space="preserve">Odomzoa ei tule käyttää pediatrisilla potilailla, </w:t>
      </w:r>
      <w:r w:rsidR="00150899">
        <w:rPr>
          <w:szCs w:val="22"/>
        </w:rPr>
        <w:t>k</w:t>
      </w:r>
      <w:r>
        <w:rPr>
          <w:szCs w:val="22"/>
        </w:rPr>
        <w:t>oska turvallisuutta ja tehokkuutta ei ole osoitettu tässä populaatiossa.</w:t>
      </w:r>
    </w:p>
    <w:p w14:paraId="3DBC15D0" w14:textId="77777777" w:rsidR="004859A1" w:rsidRPr="006E6ABB" w:rsidRDefault="004859A1" w:rsidP="00AC0F1C">
      <w:pPr>
        <w:widowControl w:val="0"/>
        <w:tabs>
          <w:tab w:val="clear" w:pos="567"/>
        </w:tabs>
        <w:autoSpaceDE w:val="0"/>
        <w:autoSpaceDN w:val="0"/>
        <w:adjustRightInd w:val="0"/>
        <w:spacing w:line="240" w:lineRule="auto"/>
        <w:rPr>
          <w:szCs w:val="22"/>
        </w:rPr>
      </w:pPr>
    </w:p>
    <w:p w14:paraId="739DAC8B" w14:textId="2DC1D586" w:rsidR="00CD429A" w:rsidRPr="00EA3628" w:rsidRDefault="00CD429A" w:rsidP="00E95B93">
      <w:pPr>
        <w:keepNext/>
        <w:widowControl w:val="0"/>
        <w:autoSpaceDE w:val="0"/>
        <w:autoSpaceDN w:val="0"/>
        <w:adjustRightInd w:val="0"/>
        <w:spacing w:line="240" w:lineRule="auto"/>
        <w:outlineLvl w:val="0"/>
        <w:rPr>
          <w:szCs w:val="22"/>
          <w:u w:val="single"/>
        </w:rPr>
      </w:pPr>
      <w:r w:rsidRPr="00EA3628">
        <w:rPr>
          <w:u w:val="single"/>
        </w:rPr>
        <w:t>Epäillyistä hait</w:t>
      </w:r>
      <w:r w:rsidR="00853560">
        <w:rPr>
          <w:u w:val="single"/>
        </w:rPr>
        <w:t>tavaikutuksista</w:t>
      </w:r>
      <w:r w:rsidRPr="00EA3628">
        <w:rPr>
          <w:u w:val="single"/>
        </w:rPr>
        <w:t xml:space="preserve"> ilmoittaminen</w:t>
      </w:r>
    </w:p>
    <w:p w14:paraId="02F1447D" w14:textId="77777777" w:rsidR="00CD429A" w:rsidRPr="00EA3628" w:rsidRDefault="00CD429A" w:rsidP="00AC0F1C">
      <w:pPr>
        <w:keepNext/>
        <w:widowControl w:val="0"/>
        <w:autoSpaceDE w:val="0"/>
        <w:autoSpaceDN w:val="0"/>
        <w:adjustRightInd w:val="0"/>
        <w:spacing w:line="240" w:lineRule="auto"/>
        <w:rPr>
          <w:szCs w:val="22"/>
        </w:rPr>
      </w:pPr>
    </w:p>
    <w:p w14:paraId="7CDD29C7" w14:textId="77777777" w:rsidR="00CD429A" w:rsidRPr="00EA3628" w:rsidRDefault="00CD429A" w:rsidP="00AC0F1C">
      <w:pPr>
        <w:widowControl w:val="0"/>
        <w:autoSpaceDE w:val="0"/>
        <w:autoSpaceDN w:val="0"/>
        <w:adjustRightInd w:val="0"/>
        <w:spacing w:line="240" w:lineRule="auto"/>
        <w:rPr>
          <w:szCs w:val="22"/>
        </w:rPr>
      </w:pPr>
      <w:r w:rsidRPr="00EA3628">
        <w:t xml:space="preserve">On tärkeää ilmoittaa myyntiluvan myöntämisen jälkeisistä lääkevalmisteen epäillyistä haittavaikutuksista. Se mahdollistaa lääkevalmisteen hyöty-haitta-tasapainon jatkuvan arvioinnin. Terveydenhuollon ammattilaisia pyydetään ilmoittamaan kaikista epäillyistä haittavaikutuksista </w:t>
      </w:r>
      <w:hyperlink r:id="rId12" w:history="1">
        <w:r w:rsidRPr="006E6ABB">
          <w:rPr>
            <w:rStyle w:val="Hyperlink"/>
            <w:shd w:val="pct15" w:color="auto" w:fill="auto"/>
          </w:rPr>
          <w:t>liitteessä V</w:t>
        </w:r>
      </w:hyperlink>
      <w:r w:rsidRPr="006E6ABB">
        <w:rPr>
          <w:shd w:val="pct15" w:color="auto" w:fill="auto"/>
        </w:rPr>
        <w:t xml:space="preserve"> luetellun kansallisen ilmoitusjärjestelmän kautta</w:t>
      </w:r>
      <w:r w:rsidRPr="00BC1C3F">
        <w:t>.</w:t>
      </w:r>
    </w:p>
    <w:p w14:paraId="4B98A43E" w14:textId="77777777" w:rsidR="00CD429A" w:rsidRPr="00EA3628" w:rsidRDefault="00CD429A" w:rsidP="00AC0F1C">
      <w:pPr>
        <w:widowControl w:val="0"/>
        <w:autoSpaceDE w:val="0"/>
        <w:autoSpaceDN w:val="0"/>
        <w:adjustRightInd w:val="0"/>
        <w:spacing w:line="240" w:lineRule="auto"/>
        <w:rPr>
          <w:szCs w:val="22"/>
        </w:rPr>
      </w:pPr>
    </w:p>
    <w:p w14:paraId="39E1AD20" w14:textId="77777777" w:rsidR="00CD429A" w:rsidRPr="00EA3628" w:rsidRDefault="00CD429A" w:rsidP="00E95B93">
      <w:pPr>
        <w:keepNext/>
        <w:widowControl w:val="0"/>
        <w:spacing w:line="240" w:lineRule="auto"/>
        <w:outlineLvl w:val="0"/>
        <w:rPr>
          <w:b/>
        </w:rPr>
      </w:pPr>
      <w:r w:rsidRPr="00EA3628">
        <w:rPr>
          <w:b/>
        </w:rPr>
        <w:t>4.9</w:t>
      </w:r>
      <w:r w:rsidRPr="00EA3628">
        <w:rPr>
          <w:b/>
        </w:rPr>
        <w:tab/>
        <w:t>Yliannostus</w:t>
      </w:r>
    </w:p>
    <w:p w14:paraId="21BB6CDC" w14:textId="77777777" w:rsidR="00CD429A" w:rsidRPr="00EA3628" w:rsidRDefault="00CD429A" w:rsidP="00AC0F1C">
      <w:pPr>
        <w:keepNext/>
        <w:widowControl w:val="0"/>
        <w:tabs>
          <w:tab w:val="clear" w:pos="567"/>
        </w:tabs>
        <w:spacing w:line="240" w:lineRule="auto"/>
        <w:rPr>
          <w:szCs w:val="22"/>
        </w:rPr>
      </w:pPr>
    </w:p>
    <w:p w14:paraId="2E4BEB4C" w14:textId="77777777" w:rsidR="00CD429A" w:rsidRPr="00EA3628" w:rsidRDefault="00CD429A" w:rsidP="00AC0F1C">
      <w:pPr>
        <w:widowControl w:val="0"/>
        <w:spacing w:line="240" w:lineRule="auto"/>
      </w:pPr>
      <w:r w:rsidRPr="00EA3628">
        <w:t>Suurenevilla annoksilla toteutetuissa tutkimuksissa Odomzoa annettiin enintään 3 000 mg annoksina suun kautta kerran vuorokaudessa. Potilaita on seurattava huolellisesti haittatapahtumien varalta, ja asianmukaisiin tukitoimiin on ryhdyttävä kaikissa yliannostustapauksissa.</w:t>
      </w:r>
    </w:p>
    <w:p w14:paraId="318E7F01" w14:textId="77777777" w:rsidR="00CD429A" w:rsidRPr="00EA3628" w:rsidRDefault="00CD429A" w:rsidP="00AC0F1C">
      <w:pPr>
        <w:widowControl w:val="0"/>
        <w:tabs>
          <w:tab w:val="clear" w:pos="567"/>
        </w:tabs>
        <w:spacing w:line="240" w:lineRule="auto"/>
      </w:pPr>
    </w:p>
    <w:p w14:paraId="42AB0C46" w14:textId="77777777" w:rsidR="00CD429A" w:rsidRPr="00EA3628" w:rsidRDefault="00CD429A" w:rsidP="00AC0F1C">
      <w:pPr>
        <w:widowControl w:val="0"/>
        <w:tabs>
          <w:tab w:val="clear" w:pos="567"/>
        </w:tabs>
        <w:spacing w:line="240" w:lineRule="auto"/>
      </w:pPr>
    </w:p>
    <w:p w14:paraId="3702BB23" w14:textId="77777777" w:rsidR="00CD429A" w:rsidRPr="00EA3628" w:rsidRDefault="00CD429A" w:rsidP="00E95B93">
      <w:pPr>
        <w:keepNext/>
        <w:widowControl w:val="0"/>
        <w:tabs>
          <w:tab w:val="clear" w:pos="567"/>
        </w:tabs>
        <w:suppressAutoHyphens/>
        <w:spacing w:line="240" w:lineRule="auto"/>
        <w:ind w:left="567" w:hanging="567"/>
        <w:outlineLvl w:val="0"/>
      </w:pPr>
      <w:r w:rsidRPr="00EA3628">
        <w:rPr>
          <w:b/>
        </w:rPr>
        <w:t>5.</w:t>
      </w:r>
      <w:r w:rsidRPr="00EA3628">
        <w:rPr>
          <w:b/>
        </w:rPr>
        <w:tab/>
        <w:t>FARMAKOLOGISET OMINAISUUDET</w:t>
      </w:r>
    </w:p>
    <w:p w14:paraId="7ED20228" w14:textId="77777777" w:rsidR="00CD429A" w:rsidRPr="00EA3628" w:rsidRDefault="00CD429A" w:rsidP="00AC0F1C">
      <w:pPr>
        <w:keepNext/>
        <w:widowControl w:val="0"/>
        <w:tabs>
          <w:tab w:val="clear" w:pos="567"/>
        </w:tabs>
        <w:spacing w:line="240" w:lineRule="auto"/>
      </w:pPr>
    </w:p>
    <w:p w14:paraId="59A9AD91" w14:textId="77777777" w:rsidR="00CD429A" w:rsidRPr="00EA3628" w:rsidRDefault="00CD429A" w:rsidP="00E95B93">
      <w:pPr>
        <w:keepNext/>
        <w:widowControl w:val="0"/>
        <w:spacing w:line="240" w:lineRule="auto"/>
        <w:outlineLvl w:val="0"/>
        <w:rPr>
          <w:b/>
        </w:rPr>
      </w:pPr>
      <w:r w:rsidRPr="00EA3628">
        <w:rPr>
          <w:b/>
        </w:rPr>
        <w:t>5.1</w:t>
      </w:r>
      <w:r w:rsidRPr="00EA3628">
        <w:rPr>
          <w:b/>
        </w:rPr>
        <w:tab/>
        <w:t>Farmakodynamiikka</w:t>
      </w:r>
    </w:p>
    <w:p w14:paraId="5D748963" w14:textId="77777777" w:rsidR="00CD429A" w:rsidRPr="00EA3628" w:rsidRDefault="00CD429A" w:rsidP="00AC0F1C">
      <w:pPr>
        <w:keepNext/>
        <w:widowControl w:val="0"/>
        <w:tabs>
          <w:tab w:val="clear" w:pos="567"/>
        </w:tabs>
        <w:spacing w:line="240" w:lineRule="auto"/>
      </w:pPr>
    </w:p>
    <w:p w14:paraId="5AC78284" w14:textId="629503E5" w:rsidR="00CD429A" w:rsidRPr="00EA3628" w:rsidRDefault="00CD429A" w:rsidP="00E95B93">
      <w:pPr>
        <w:keepNext/>
        <w:widowControl w:val="0"/>
        <w:spacing w:line="240" w:lineRule="auto"/>
        <w:outlineLvl w:val="0"/>
      </w:pPr>
      <w:r w:rsidRPr="00EA3628">
        <w:t xml:space="preserve">Farmakoterapeuttinen ryhmä: Solunsalpaajat, muut syöpälääkkeet, ATC-koodi: </w:t>
      </w:r>
      <w:r w:rsidR="0081688D" w:rsidRPr="0081688D">
        <w:t>L01XJ02</w:t>
      </w:r>
    </w:p>
    <w:p w14:paraId="32E6DCD8" w14:textId="77777777" w:rsidR="00CD429A" w:rsidRPr="00EA3628" w:rsidRDefault="00CD429A" w:rsidP="00AC0F1C">
      <w:pPr>
        <w:keepNext/>
        <w:widowControl w:val="0"/>
        <w:tabs>
          <w:tab w:val="clear" w:pos="567"/>
        </w:tabs>
        <w:spacing w:line="240" w:lineRule="auto"/>
        <w:rPr>
          <w:szCs w:val="22"/>
        </w:rPr>
      </w:pPr>
    </w:p>
    <w:p w14:paraId="5DB30A9B" w14:textId="77777777" w:rsidR="00CD429A" w:rsidRPr="00EA3628" w:rsidRDefault="00CD429A" w:rsidP="00E95B93">
      <w:pPr>
        <w:keepNext/>
        <w:widowControl w:val="0"/>
        <w:tabs>
          <w:tab w:val="clear" w:pos="567"/>
        </w:tabs>
        <w:autoSpaceDE w:val="0"/>
        <w:autoSpaceDN w:val="0"/>
        <w:adjustRightInd w:val="0"/>
        <w:spacing w:line="240" w:lineRule="auto"/>
        <w:outlineLvl w:val="0"/>
        <w:rPr>
          <w:szCs w:val="22"/>
        </w:rPr>
      </w:pPr>
      <w:r w:rsidRPr="00EA3628">
        <w:rPr>
          <w:u w:val="single"/>
        </w:rPr>
        <w:t>Vaikutusmekanismi</w:t>
      </w:r>
    </w:p>
    <w:p w14:paraId="38AAC8BB" w14:textId="77777777" w:rsidR="00CD429A" w:rsidRPr="00EA3628" w:rsidRDefault="00CD429A" w:rsidP="00AC0F1C">
      <w:pPr>
        <w:keepNext/>
        <w:widowControl w:val="0"/>
        <w:tabs>
          <w:tab w:val="clear" w:pos="567"/>
        </w:tabs>
        <w:spacing w:line="240" w:lineRule="auto"/>
        <w:rPr>
          <w:szCs w:val="22"/>
        </w:rPr>
      </w:pPr>
    </w:p>
    <w:p w14:paraId="0AE38168" w14:textId="77777777" w:rsidR="00CD429A" w:rsidRPr="00EA3628" w:rsidRDefault="00CD429A" w:rsidP="00AC0F1C">
      <w:pPr>
        <w:widowControl w:val="0"/>
        <w:spacing w:line="240" w:lineRule="auto"/>
      </w:pPr>
      <w:r w:rsidRPr="00EA3628">
        <w:t>Sonidegibi on suun kautta otettava, biologisesti käytettävissä oleva</w:t>
      </w:r>
      <w:r w:rsidR="00E85EA1" w:rsidRPr="00E85EA1">
        <w:t xml:space="preserve"> </w:t>
      </w:r>
      <w:r w:rsidR="00E85EA1" w:rsidRPr="00EA3628">
        <w:t>Hh</w:t>
      </w:r>
      <w:r w:rsidR="00E85EA1" w:rsidRPr="00EA3628">
        <w:noBreakHyphen/>
        <w:t>signalointireitin</w:t>
      </w:r>
      <w:r w:rsidRPr="00EA3628">
        <w:t xml:space="preserve"> </w:t>
      </w:r>
      <w:r w:rsidR="00E85EA1">
        <w:t xml:space="preserve">estäjä. Se sitoutuu </w:t>
      </w:r>
      <w:r w:rsidR="009F2ED5">
        <w:t>S</w:t>
      </w:r>
      <w:r w:rsidRPr="00EA3628">
        <w:t>moothened-reseptori</w:t>
      </w:r>
      <w:r w:rsidR="00247ED1">
        <w:t>i</w:t>
      </w:r>
      <w:r w:rsidRPr="00EA3628">
        <w:t>n (Smo)</w:t>
      </w:r>
      <w:r w:rsidR="009F2ED5">
        <w:t>, joka</w:t>
      </w:r>
      <w:r w:rsidRPr="00EA3628">
        <w:t xml:space="preserve"> on G-proteiinikytkentäinen reseptorinkaltainen molekyyli, joka säätele</w:t>
      </w:r>
      <w:r w:rsidR="00337A4C" w:rsidRPr="00EA3628">
        <w:t xml:space="preserve">e positiivisesti Hh </w:t>
      </w:r>
      <w:r w:rsidR="00337A4C" w:rsidRPr="00EA3628">
        <w:noBreakHyphen/>
      </w:r>
      <w:r w:rsidRPr="00EA3628">
        <w:t>reit</w:t>
      </w:r>
      <w:r w:rsidR="009F2ED5">
        <w:t>t</w:t>
      </w:r>
      <w:r w:rsidRPr="00EA3628">
        <w:t>i</w:t>
      </w:r>
      <w:r w:rsidR="009F2ED5">
        <w:t>ä ja lopulta aktivoi ja vapauttaa</w:t>
      </w:r>
      <w:r w:rsidRPr="00EA3628">
        <w:t xml:space="preserve"> GL</w:t>
      </w:r>
      <w:r w:rsidR="00337A4C" w:rsidRPr="00EA3628">
        <w:t>I (glioma</w:t>
      </w:r>
      <w:r w:rsidR="00337A4C" w:rsidRPr="00EA3628">
        <w:noBreakHyphen/>
        <w:t xml:space="preserve">associated oncogene) </w:t>
      </w:r>
      <w:r w:rsidR="009F2ED5">
        <w:t>–</w:t>
      </w:r>
      <w:r w:rsidRPr="00EA3628">
        <w:t>transkriptiotekijöi</w:t>
      </w:r>
      <w:r w:rsidR="009F2ED5">
        <w:t>tä</w:t>
      </w:r>
      <w:r w:rsidR="00D35C82">
        <w:t>.</w:t>
      </w:r>
      <w:r w:rsidR="009F2ED5">
        <w:t xml:space="preserve"> </w:t>
      </w:r>
      <w:r w:rsidR="00D35C82">
        <w:t xml:space="preserve">Nämä </w:t>
      </w:r>
      <w:r w:rsidR="009F2ED5">
        <w:t>indusoi</w:t>
      </w:r>
      <w:r w:rsidR="00D35C82">
        <w:t>vat</w:t>
      </w:r>
      <w:r w:rsidR="009F2ED5">
        <w:t xml:space="preserve"> </w:t>
      </w:r>
      <w:r w:rsidR="00D35C82">
        <w:t xml:space="preserve">transkriptiota </w:t>
      </w:r>
      <w:r w:rsidR="009F2ED5">
        <w:t>Hh</w:t>
      </w:r>
      <w:r w:rsidR="00D35C82">
        <w:t>-</w:t>
      </w:r>
      <w:r w:rsidR="009F2ED5">
        <w:t>kohdegeen</w:t>
      </w:r>
      <w:r w:rsidR="00D35C82">
        <w:t>eissä,</w:t>
      </w:r>
      <w:r w:rsidR="009F2ED5">
        <w:t xml:space="preserve"> jotka osallistuvat </w:t>
      </w:r>
      <w:r w:rsidR="00247ED1">
        <w:t>solujen lisääntymiseen</w:t>
      </w:r>
      <w:r w:rsidR="009F2ED5">
        <w:t>, erilaistumiseen ja eloonjäämiseen.</w:t>
      </w:r>
      <w:r w:rsidR="00EC73A9">
        <w:t xml:space="preserve"> </w:t>
      </w:r>
      <w:r w:rsidR="00247ED1">
        <w:t>Poikkeuksellinen Hh</w:t>
      </w:r>
      <w:r w:rsidR="00EC73A9">
        <w:t>-</w:t>
      </w:r>
      <w:r w:rsidR="00247ED1">
        <w:t>signalointi on</w:t>
      </w:r>
      <w:r w:rsidRPr="00EA3628">
        <w:t xml:space="preserve"> </w:t>
      </w:r>
      <w:r w:rsidR="00247ED1">
        <w:t>yhdistetty</w:t>
      </w:r>
      <w:r w:rsidR="00247ED1" w:rsidRPr="00EA3628">
        <w:t xml:space="preserve"> </w:t>
      </w:r>
      <w:r w:rsidRPr="00EA3628">
        <w:t>useiden syöpätyyppien (mm. tyvisolusyövän) patogeneesiin. Sonidegibi</w:t>
      </w:r>
      <w:r w:rsidR="00247ED1">
        <w:t>n</w:t>
      </w:r>
      <w:r w:rsidRPr="00EA3628">
        <w:t xml:space="preserve"> sitoutu</w:t>
      </w:r>
      <w:r w:rsidR="00247ED1">
        <w:t>minen</w:t>
      </w:r>
      <w:r w:rsidRPr="00EA3628">
        <w:t xml:space="preserve"> Smo-reseptoriin</w:t>
      </w:r>
      <w:r w:rsidR="00247ED1">
        <w:t xml:space="preserve"> estää Hh</w:t>
      </w:r>
      <w:r w:rsidR="00EC73A9">
        <w:t>-</w:t>
      </w:r>
      <w:r w:rsidR="00247ED1">
        <w:t xml:space="preserve">signaloinnin ja estää </w:t>
      </w:r>
      <w:r w:rsidR="00EC73A9">
        <w:t xml:space="preserve">siis </w:t>
      </w:r>
      <w:r w:rsidR="00247ED1">
        <w:t xml:space="preserve">näin </w:t>
      </w:r>
      <w:r w:rsidR="00EC73A9">
        <w:t>signaalitransduktion</w:t>
      </w:r>
      <w:r w:rsidRPr="00EA3628">
        <w:t>.</w:t>
      </w:r>
    </w:p>
    <w:p w14:paraId="54E83398" w14:textId="77777777" w:rsidR="00CD429A" w:rsidRPr="00EA3628" w:rsidRDefault="00CD429A" w:rsidP="00AC0F1C">
      <w:pPr>
        <w:widowControl w:val="0"/>
        <w:tabs>
          <w:tab w:val="clear" w:pos="567"/>
        </w:tabs>
        <w:autoSpaceDE w:val="0"/>
        <w:autoSpaceDN w:val="0"/>
        <w:adjustRightInd w:val="0"/>
        <w:spacing w:line="240" w:lineRule="auto"/>
        <w:rPr>
          <w:szCs w:val="22"/>
        </w:rPr>
      </w:pPr>
    </w:p>
    <w:p w14:paraId="6B102CA0" w14:textId="77777777" w:rsidR="00CD429A" w:rsidRPr="00EA3628" w:rsidRDefault="00CD429A" w:rsidP="00E95B93">
      <w:pPr>
        <w:keepNext/>
        <w:widowControl w:val="0"/>
        <w:tabs>
          <w:tab w:val="clear" w:pos="567"/>
        </w:tabs>
        <w:autoSpaceDE w:val="0"/>
        <w:autoSpaceDN w:val="0"/>
        <w:adjustRightInd w:val="0"/>
        <w:spacing w:line="240" w:lineRule="auto"/>
        <w:outlineLvl w:val="0"/>
        <w:rPr>
          <w:szCs w:val="22"/>
        </w:rPr>
      </w:pPr>
      <w:r w:rsidRPr="00EA3628">
        <w:rPr>
          <w:u w:val="single"/>
        </w:rPr>
        <w:t>Farmakodynaamiset vaikutukset</w:t>
      </w:r>
    </w:p>
    <w:p w14:paraId="668CF13B" w14:textId="77777777" w:rsidR="00CD429A" w:rsidRPr="00EA3628" w:rsidRDefault="00CD429A" w:rsidP="00AC0F1C">
      <w:pPr>
        <w:keepNext/>
        <w:widowControl w:val="0"/>
        <w:tabs>
          <w:tab w:val="clear" w:pos="567"/>
        </w:tabs>
        <w:spacing w:line="240" w:lineRule="auto"/>
        <w:rPr>
          <w:szCs w:val="22"/>
        </w:rPr>
      </w:pPr>
    </w:p>
    <w:p w14:paraId="480F4F0E" w14:textId="77777777" w:rsidR="00CD429A" w:rsidRPr="00EA3628" w:rsidRDefault="00CD429A" w:rsidP="00AC0F1C">
      <w:pPr>
        <w:widowControl w:val="0"/>
        <w:spacing w:line="240" w:lineRule="auto"/>
      </w:pPr>
      <w:r w:rsidRPr="00EA3628">
        <w:t>Sonidegibin plasman pitoisuus-QTc-analyysi osoitti, että QTc-arvon suurenemista koskevan yksipuolisen 95 % luottamusvälin yläraja oli alle 5 msek vakaan tilan C</w:t>
      </w:r>
      <w:r w:rsidRPr="00EA3628">
        <w:rPr>
          <w:vertAlign w:val="subscript"/>
        </w:rPr>
        <w:t>max</w:t>
      </w:r>
      <w:r w:rsidRPr="00EA3628">
        <w:t>-arvon yhteydessä 800 mg vuorokausiannoksilla, jolloin altistus plasmassa on 2,3-kertainen verrattuna 200 mg suositusannokseen. Odomzo-hoitoannokset eivät siis todennäköisesti aiheuta kliinisesti merkitsevää QTc-ajan pitenemistä. Hoitoannoksilla saavutettuja pitoisuuksia suurempiin plasman sonidegibipitoisuuksiin ei liittynyt henkeä uhkaavia rytmihäiriöitä eikä kääntyvien kärkien takykardiaa.</w:t>
      </w:r>
    </w:p>
    <w:p w14:paraId="0E58B823" w14:textId="77777777" w:rsidR="00CD429A" w:rsidRPr="00EA3628" w:rsidRDefault="00CD429A" w:rsidP="00AC0F1C">
      <w:pPr>
        <w:widowControl w:val="0"/>
        <w:spacing w:line="240" w:lineRule="auto"/>
      </w:pPr>
    </w:p>
    <w:p w14:paraId="7C9CC757" w14:textId="77777777" w:rsidR="00CD429A" w:rsidRPr="00EA3628" w:rsidRDefault="00CD429A" w:rsidP="00AC0F1C">
      <w:pPr>
        <w:widowControl w:val="0"/>
        <w:spacing w:line="240" w:lineRule="auto"/>
      </w:pPr>
      <w:r w:rsidRPr="00EA3628">
        <w:t>Kasvainvaste ei ollut riippuvainen Odomzo-annoksesta eikä pitoisuudesta plasmassa 200–800 mg annosalueella.</w:t>
      </w:r>
    </w:p>
    <w:p w14:paraId="25985064" w14:textId="77777777" w:rsidR="00CD429A" w:rsidRPr="00EA3628" w:rsidRDefault="00CD429A" w:rsidP="00AC0F1C">
      <w:pPr>
        <w:widowControl w:val="0"/>
        <w:tabs>
          <w:tab w:val="clear" w:pos="567"/>
        </w:tabs>
        <w:autoSpaceDE w:val="0"/>
        <w:autoSpaceDN w:val="0"/>
        <w:adjustRightInd w:val="0"/>
        <w:spacing w:line="240" w:lineRule="auto"/>
        <w:rPr>
          <w:szCs w:val="22"/>
        </w:rPr>
      </w:pPr>
    </w:p>
    <w:p w14:paraId="5F50C280" w14:textId="77777777" w:rsidR="00CD429A" w:rsidRPr="00EA3628" w:rsidRDefault="00CD429A" w:rsidP="00E95B93">
      <w:pPr>
        <w:keepNext/>
        <w:widowControl w:val="0"/>
        <w:tabs>
          <w:tab w:val="clear" w:pos="567"/>
        </w:tabs>
        <w:autoSpaceDE w:val="0"/>
        <w:autoSpaceDN w:val="0"/>
        <w:adjustRightInd w:val="0"/>
        <w:spacing w:line="240" w:lineRule="auto"/>
        <w:outlineLvl w:val="0"/>
        <w:rPr>
          <w:szCs w:val="22"/>
        </w:rPr>
      </w:pPr>
      <w:r w:rsidRPr="00EA3628">
        <w:rPr>
          <w:u w:val="single"/>
        </w:rPr>
        <w:t>Kliininen teho ja turvallisuus</w:t>
      </w:r>
    </w:p>
    <w:p w14:paraId="38428EDA" w14:textId="77777777" w:rsidR="00CD429A" w:rsidRPr="00EA3628" w:rsidRDefault="00CD429A" w:rsidP="00AC0F1C">
      <w:pPr>
        <w:keepNext/>
        <w:widowControl w:val="0"/>
        <w:spacing w:line="240" w:lineRule="auto"/>
      </w:pPr>
      <w:bookmarkStart w:id="102" w:name="_Toc196813431"/>
    </w:p>
    <w:p w14:paraId="6C6F1FAD" w14:textId="77777777" w:rsidR="00CD429A" w:rsidRPr="00EA3628" w:rsidRDefault="00CD429A" w:rsidP="00AC0F1C">
      <w:pPr>
        <w:widowControl w:val="0"/>
        <w:spacing w:line="240" w:lineRule="auto"/>
      </w:pPr>
      <w:r w:rsidRPr="00EA3628">
        <w:t>Vaiheen II satunnaistettu, kaksoissokkoutettu, kahta Odomzo-annosta (200 mg tai 800 mg kerran vuorokaudessa) koskeva tutkimus toteutettiin 230 potilaalla, joilla oli joko paikallisesti levinnyt tyvisolusyöpä (n = 194) tai metastasoitunut tyvisolusyöpä (n = 36). 230 potilaasta 16:lla oli todettu Gorlinin oireyhtymä (15 paikallisesti levinnyttä tyvisolusyöpää ja 1 metastasoitunut tyvisolusyöpä). Aikuispotilaat (≥ 18-vuotiaat), joilla oli paikallisesti levinnyt tyvisolusyöpä tai metastasoitunut tyvisolusyöpä ja joille sädehoito, leikkaus tai muut paikallishoidot eivät soveltuneet, satunnaistettiin saamaan joko 200 mg tai 800 mg Odomzoa vuorokaudessa, kunnes tauti eteni tai ilmeni sietämätöntä toksisuutta.</w:t>
      </w:r>
    </w:p>
    <w:p w14:paraId="7E1F31EB" w14:textId="77777777" w:rsidR="00CD429A" w:rsidRPr="00EA3628" w:rsidRDefault="00CD429A" w:rsidP="00AC0F1C">
      <w:pPr>
        <w:widowControl w:val="0"/>
        <w:spacing w:line="240" w:lineRule="auto"/>
      </w:pPr>
    </w:p>
    <w:p w14:paraId="0DCB112A" w14:textId="77777777" w:rsidR="00CD429A" w:rsidRPr="00EA3628" w:rsidRDefault="00CD429A" w:rsidP="00AC0F1C">
      <w:pPr>
        <w:widowControl w:val="0"/>
        <w:spacing w:line="240" w:lineRule="auto"/>
        <w:rPr>
          <w:szCs w:val="22"/>
        </w:rPr>
      </w:pPr>
      <w:r w:rsidRPr="00EA3628">
        <w:t xml:space="preserve">Tutkimuksen ensisijainen tehon päätetapahtuma oli mRECIST-kriteerien (modified Response Evaluation Criteria in Solid Tumours) mukainen objektiivinen vasteprosentti potilailla, joilla oli paikallisesti levinnyt </w:t>
      </w:r>
      <w:r w:rsidR="00337A4C" w:rsidRPr="00EA3628">
        <w:t xml:space="preserve">tyvisolusyöpä, ja RECIST 1.1 </w:t>
      </w:r>
      <w:r w:rsidR="00337A4C" w:rsidRPr="00EA3628">
        <w:noBreakHyphen/>
      </w:r>
      <w:r w:rsidRPr="00EA3628">
        <w:t>kriteerien mukainen objektiivinen vasteprosentti potilailla, joilla oli metastasoitunut tyvisolusyöpä. Tulokset arvioitiin keskitetysti. Toissijaisia päätetapahtumia olivat mm. vasteen kesto, kasvainvasteeseen kulunut aika ja etenemisvapaa elossaolo mRECIST-kriteerien mukaisesti potilailla, joilla oli paikallisesti levinny</w:t>
      </w:r>
      <w:r w:rsidR="00337A4C" w:rsidRPr="00EA3628">
        <w:t>t tyvisolusyöpä, ja RECIST</w:t>
      </w:r>
      <w:r w:rsidR="00A636EA">
        <w:t> </w:t>
      </w:r>
      <w:r w:rsidR="00337A4C" w:rsidRPr="00EA3628">
        <w:t xml:space="preserve">1.1 </w:t>
      </w:r>
      <w:r w:rsidR="00337A4C" w:rsidRPr="00EA3628">
        <w:noBreakHyphen/>
      </w:r>
      <w:r w:rsidRPr="00EA3628">
        <w:t>kriteerien mukaisesti potilailla, joilla oli metastasoitunut tyvisolusyöpä. Tulokset arvioitiin keskitetysti.</w:t>
      </w:r>
    </w:p>
    <w:p w14:paraId="425E376C" w14:textId="77777777" w:rsidR="00CD429A" w:rsidRPr="00EA3628" w:rsidRDefault="00CD429A" w:rsidP="00AC0F1C">
      <w:pPr>
        <w:widowControl w:val="0"/>
        <w:spacing w:line="240" w:lineRule="auto"/>
      </w:pPr>
    </w:p>
    <w:p w14:paraId="338108CC" w14:textId="77777777" w:rsidR="00CD429A" w:rsidRPr="00EA3628" w:rsidRDefault="00CD429A" w:rsidP="00AC0F1C">
      <w:pPr>
        <w:widowControl w:val="0"/>
        <w:spacing w:line="240" w:lineRule="auto"/>
      </w:pPr>
      <w:r w:rsidRPr="00EA3628">
        <w:t>Paikallisesti levinnyttä tyvisolusyöpää sairastavilla potilailla riippumattoman arviointilautakunnan arvioima yhdistetty kokonaisvaste muodostui keskitetysti arvioiduista magneettikuvista, kliinisistä digitaalisista kuvista ja histopatologiasta mRECIST-kriteerien mukaisesti. Paikallisesti levinnee</w:t>
      </w:r>
      <w:r w:rsidR="00594BCB">
        <w:t>ssä</w:t>
      </w:r>
      <w:r w:rsidRPr="00EA3628">
        <w:t xml:space="preserve"> tyvisolusyövä</w:t>
      </w:r>
      <w:r w:rsidR="00594BCB">
        <w:t>ssä,</w:t>
      </w:r>
      <w:r w:rsidRPr="00EA3628">
        <w:t xml:space="preserve"> </w:t>
      </w:r>
      <w:r w:rsidR="00737373">
        <w:t xml:space="preserve">useat </w:t>
      </w:r>
      <w:r w:rsidRPr="00EA3628">
        <w:t xml:space="preserve">koepalat otettiin </w:t>
      </w:r>
      <w:r w:rsidR="004E2245">
        <w:t>ihostanssilla</w:t>
      </w:r>
      <w:r w:rsidR="004E2245" w:rsidRPr="00594BCB">
        <w:t xml:space="preserve"> </w:t>
      </w:r>
      <w:r w:rsidRPr="00EA3628">
        <w:t>aina, kun vastearviointia häiritsi leesion ulseraatio, kysta ja/tai arpeutuminen/fibroosi. Magneettikuvaukseen perustuva kasv</w:t>
      </w:r>
      <w:r w:rsidR="00337A4C" w:rsidRPr="00EA3628">
        <w:t xml:space="preserve">ainvaste arvioitiin RECIST 1.1 </w:t>
      </w:r>
      <w:r w:rsidR="00337A4C" w:rsidRPr="00EA3628">
        <w:noBreakHyphen/>
      </w:r>
      <w:r w:rsidRPr="00EA3628">
        <w:t>kriteerien mukaisesti. Kliinisiin digitaalisiin kuviin perustuva vaste arvioitiin Maailman terveysjärjestön (WHO) kriteerien mukaisesti (osittainen vaste</w:t>
      </w:r>
      <w:r w:rsidR="00E04389">
        <w:t xml:space="preserve"> (PR)</w:t>
      </w:r>
      <w:r w:rsidRPr="00EA3628">
        <w:t>: leesion pystysuorien läpimittojen tulojen summan pieneneminen ≥ 50 %; täydellinen vaste</w:t>
      </w:r>
      <w:r w:rsidR="00E04389">
        <w:t xml:space="preserve"> (CR)</w:t>
      </w:r>
      <w:r w:rsidRPr="00EA3628">
        <w:t>: kaikkien leesioiden häviäminen; etenevä tauti: leesioiden pystysuorien läpimittojen tulojen summan suureneminen ≥ 25 %).</w:t>
      </w:r>
      <w:r w:rsidR="004E2245">
        <w:t xml:space="preserve"> Yhdistetyssä täydellisessä vasteessa, kaikki arvioinnissa käytetyt </w:t>
      </w:r>
      <w:r w:rsidR="002406A2">
        <w:t>modaliteetit</w:t>
      </w:r>
      <w:r w:rsidR="004E2245">
        <w:t xml:space="preserve"> oli osoitettava </w:t>
      </w:r>
      <w:r w:rsidR="002406A2">
        <w:t>kasvainten</w:t>
      </w:r>
      <w:r w:rsidR="004E2245">
        <w:t xml:space="preserve"> </w:t>
      </w:r>
      <w:r w:rsidR="002406A2">
        <w:t>poissaoloa.</w:t>
      </w:r>
    </w:p>
    <w:p w14:paraId="783B366C" w14:textId="77777777" w:rsidR="00CD429A" w:rsidRPr="00EA3628" w:rsidRDefault="00CD429A" w:rsidP="00AC0F1C">
      <w:pPr>
        <w:widowControl w:val="0"/>
        <w:spacing w:line="240" w:lineRule="auto"/>
      </w:pPr>
    </w:p>
    <w:p w14:paraId="12A3D5E8" w14:textId="77777777" w:rsidR="00CD429A" w:rsidRPr="00EA3628" w:rsidRDefault="00CD429A" w:rsidP="00AC0F1C">
      <w:pPr>
        <w:widowControl w:val="0"/>
        <w:spacing w:line="240" w:lineRule="auto"/>
        <w:rPr>
          <w:szCs w:val="22"/>
        </w:rPr>
      </w:pPr>
      <w:r w:rsidRPr="00EA3628">
        <w:t>230 satunnaistetusta potilaasta 79 sai 200 mg Odomzoa. Näistä 79 potilaasta 66:lla (83,5 %) oli paikallisesti levinnyt tyvisolusyöpä (37:llä [46,8 %] histologisesti aggressiivinen ja 29:llä [36,7 %] histologisesti ei-aggressiivinen) ja 13:lla (16,5 %) metastasoitunut tyvisolusyöpä. Kaikkien 200 mg Odomzoa saaneiden potilaiden iän mediaani oli 67 vuotta (59,5 % oli &gt; 65-vuotiaita). 60,8 % oli miehiä ja 89,9 % valkoihoisia.</w:t>
      </w:r>
    </w:p>
    <w:p w14:paraId="3251E4BF" w14:textId="77777777" w:rsidR="00CD429A" w:rsidRPr="00EA3628" w:rsidRDefault="00CD429A" w:rsidP="00652E6F">
      <w:pPr>
        <w:widowControl w:val="0"/>
        <w:spacing w:line="240" w:lineRule="auto"/>
        <w:rPr>
          <w:szCs w:val="22"/>
        </w:rPr>
      </w:pPr>
    </w:p>
    <w:p w14:paraId="0AC14776" w14:textId="77777777" w:rsidR="00CD429A" w:rsidRPr="00EA3628" w:rsidRDefault="00CD429A" w:rsidP="00652E6F">
      <w:pPr>
        <w:widowControl w:val="0"/>
        <w:spacing w:line="240" w:lineRule="auto"/>
        <w:rPr>
          <w:szCs w:val="22"/>
        </w:rPr>
      </w:pPr>
      <w:r w:rsidRPr="00EA3628">
        <w:t xml:space="preserve">Valtaosa potilaista (paikallisesti levinnyt tyvisolusyöpä 74 %, metastasoitunut tyvisolusyöpä 92 %) oli saanut aiempaa hoitoa, </w:t>
      </w:r>
      <w:r w:rsidR="0061369A">
        <w:t>mukaan lukien</w:t>
      </w:r>
      <w:r w:rsidRPr="00EA3628">
        <w:t xml:space="preserve"> leikkaushoitoa (paikallisesti levinnyt tyvisolusyöpä 73 %, metastasoitunut tyvisolusyöpä 85 %), sädehoitoa (paikallisesti levinnyt tyvisolusyöpä 18 %, metastasoitunut tyvisolusyöpä 54 %) ja solunsalpaajia (paikallisesti levinnyt tyvisolusyöpä 23 %, metastasoitunut tyvisolusyöpä 23 %).</w:t>
      </w:r>
    </w:p>
    <w:p w14:paraId="33DF25B4" w14:textId="77777777" w:rsidR="00CD429A" w:rsidRPr="00EA3628" w:rsidRDefault="00CD429A" w:rsidP="00E63826">
      <w:pPr>
        <w:widowControl w:val="0"/>
        <w:spacing w:line="240" w:lineRule="auto"/>
      </w:pPr>
    </w:p>
    <w:p w14:paraId="12B627D6" w14:textId="77777777" w:rsidR="00CD429A" w:rsidRPr="00EA3628" w:rsidRDefault="00CD429A" w:rsidP="00E63826">
      <w:pPr>
        <w:widowControl w:val="0"/>
        <w:spacing w:line="240" w:lineRule="auto"/>
        <w:rPr>
          <w:color w:val="000000"/>
        </w:rPr>
      </w:pPr>
      <w:r w:rsidRPr="00EA3628">
        <w:rPr>
          <w:color w:val="000000"/>
        </w:rPr>
        <w:t>Keskeiset tehotulokset keskitetyn arvion ja paikallisen tutkijan arvion mukaisesti on esitetty taulukossa 4.</w:t>
      </w:r>
    </w:p>
    <w:p w14:paraId="7122EE1E" w14:textId="77777777" w:rsidR="00CD429A" w:rsidRPr="00EA3628" w:rsidRDefault="00CD429A" w:rsidP="006E6ABB">
      <w:pPr>
        <w:pStyle w:val="Text"/>
        <w:keepLines w:val="0"/>
        <w:widowControl w:val="0"/>
        <w:spacing w:before="0"/>
        <w:jc w:val="left"/>
        <w:rPr>
          <w:sz w:val="22"/>
          <w:szCs w:val="22"/>
        </w:rPr>
      </w:pPr>
    </w:p>
    <w:p w14:paraId="6415E9A3" w14:textId="77777777" w:rsidR="00CD429A" w:rsidRPr="00EA3628" w:rsidRDefault="00CD429A" w:rsidP="006E6ABB">
      <w:pPr>
        <w:keepLines/>
        <w:widowControl w:val="0"/>
        <w:spacing w:line="240" w:lineRule="auto"/>
        <w:ind w:left="1134" w:hanging="1134"/>
        <w:rPr>
          <w:b/>
        </w:rPr>
      </w:pPr>
      <w:r w:rsidRPr="00EA3628">
        <w:rPr>
          <w:b/>
        </w:rPr>
        <w:t>Taulukko 4</w:t>
      </w:r>
      <w:r w:rsidRPr="00EA3628">
        <w:rPr>
          <w:b/>
        </w:rPr>
        <w:tab/>
        <w:t>Tehoa koskeva yhteenveto keskitetyn arvion ja paikallisen tutkijan arvion mukaisesti (koko analyysipopulaatio)</w:t>
      </w:r>
      <w:r w:rsidRPr="00EA3628">
        <w:rPr>
          <w:b/>
          <w:vertAlign w:val="superscript"/>
        </w:rPr>
        <w:t>a</w:t>
      </w:r>
    </w:p>
    <w:p w14:paraId="37B0EC0E" w14:textId="77777777" w:rsidR="00CD429A" w:rsidRDefault="00CD429A" w:rsidP="002F3575">
      <w:pPr>
        <w:keepLines/>
        <w:widowControl w:val="0"/>
        <w:spacing w:line="240" w:lineRule="auto"/>
      </w:pPr>
    </w:p>
    <w:tbl>
      <w:tblPr>
        <w:tblW w:w="9180" w:type="dxa"/>
        <w:tblBorders>
          <w:top w:val="single" w:sz="4" w:space="0" w:color="auto"/>
          <w:bottom w:val="single" w:sz="4" w:space="0" w:color="auto"/>
        </w:tblBorders>
        <w:tblLayout w:type="fixed"/>
        <w:tblLook w:val="0000" w:firstRow="0" w:lastRow="0" w:firstColumn="0" w:lastColumn="0" w:noHBand="0" w:noVBand="0"/>
      </w:tblPr>
      <w:tblGrid>
        <w:gridCol w:w="4503"/>
        <w:gridCol w:w="2409"/>
        <w:gridCol w:w="2268"/>
      </w:tblGrid>
      <w:tr w:rsidR="002F505C" w:rsidRPr="00D04F9B" w14:paraId="5C96C7DF" w14:textId="77777777" w:rsidTr="000B53BE">
        <w:trPr>
          <w:cantSplit/>
        </w:trPr>
        <w:tc>
          <w:tcPr>
            <w:tcW w:w="4503" w:type="dxa"/>
            <w:tcBorders>
              <w:top w:val="single" w:sz="4" w:space="0" w:color="auto"/>
              <w:bottom w:val="nil"/>
            </w:tcBorders>
          </w:tcPr>
          <w:p w14:paraId="195CA6C3" w14:textId="77777777" w:rsidR="002F505C" w:rsidRPr="00D04F9B" w:rsidRDefault="002F505C" w:rsidP="000B53BE">
            <w:pPr>
              <w:pStyle w:val="Table"/>
              <w:widowControl w:val="0"/>
              <w:spacing w:before="0" w:after="0"/>
              <w:rPr>
                <w:rFonts w:ascii="Times New Roman" w:hAnsi="Times New Roman" w:cs="Times New Roman"/>
                <w:b/>
                <w:szCs w:val="20"/>
              </w:rPr>
            </w:pPr>
          </w:p>
        </w:tc>
        <w:tc>
          <w:tcPr>
            <w:tcW w:w="4677" w:type="dxa"/>
            <w:gridSpan w:val="2"/>
            <w:tcBorders>
              <w:top w:val="single" w:sz="4" w:space="0" w:color="auto"/>
              <w:bottom w:val="nil"/>
            </w:tcBorders>
          </w:tcPr>
          <w:p w14:paraId="127639DE" w14:textId="77777777" w:rsidR="002F505C" w:rsidRPr="00D04F9B" w:rsidRDefault="002F505C" w:rsidP="000B53BE">
            <w:pPr>
              <w:pStyle w:val="Table"/>
              <w:widowControl w:val="0"/>
              <w:spacing w:before="0" w:after="0"/>
              <w:jc w:val="center"/>
              <w:rPr>
                <w:rFonts w:ascii="Times New Roman" w:hAnsi="Times New Roman" w:cs="Times New Roman"/>
                <w:b/>
                <w:szCs w:val="20"/>
              </w:rPr>
            </w:pPr>
            <w:r w:rsidRPr="00D04F9B">
              <w:rPr>
                <w:rFonts w:ascii="Times New Roman" w:hAnsi="Times New Roman" w:cs="Times New Roman"/>
                <w:b/>
                <w:szCs w:val="20"/>
              </w:rPr>
              <w:t>Odomzo 200 mg</w:t>
            </w:r>
          </w:p>
        </w:tc>
      </w:tr>
      <w:tr w:rsidR="002F505C" w:rsidRPr="00D04F9B" w14:paraId="494BDC8E" w14:textId="77777777" w:rsidTr="000B53BE">
        <w:trPr>
          <w:cantSplit/>
        </w:trPr>
        <w:tc>
          <w:tcPr>
            <w:tcW w:w="4503" w:type="dxa"/>
            <w:tcBorders>
              <w:top w:val="nil"/>
              <w:bottom w:val="nil"/>
            </w:tcBorders>
          </w:tcPr>
          <w:p w14:paraId="1F7EA821" w14:textId="77777777" w:rsidR="002F505C" w:rsidRPr="00D04F9B" w:rsidRDefault="002F505C" w:rsidP="000B53BE">
            <w:pPr>
              <w:pStyle w:val="Table"/>
              <w:widowControl w:val="0"/>
              <w:spacing w:before="0" w:after="0"/>
              <w:rPr>
                <w:rFonts w:ascii="Times New Roman" w:hAnsi="Times New Roman" w:cs="Times New Roman"/>
                <w:b/>
                <w:szCs w:val="20"/>
              </w:rPr>
            </w:pPr>
          </w:p>
        </w:tc>
        <w:tc>
          <w:tcPr>
            <w:tcW w:w="2409" w:type="dxa"/>
            <w:tcBorders>
              <w:top w:val="nil"/>
              <w:bottom w:val="nil"/>
            </w:tcBorders>
          </w:tcPr>
          <w:p w14:paraId="5904C5F7" w14:textId="77777777" w:rsidR="002F505C" w:rsidRPr="00D04F9B" w:rsidRDefault="002F505C" w:rsidP="000B53BE">
            <w:pPr>
              <w:pStyle w:val="Table"/>
              <w:widowControl w:val="0"/>
              <w:spacing w:before="0" w:after="0"/>
              <w:jc w:val="center"/>
              <w:rPr>
                <w:rFonts w:ascii="Times New Roman" w:hAnsi="Times New Roman" w:cs="Times New Roman"/>
                <w:b/>
                <w:szCs w:val="20"/>
              </w:rPr>
            </w:pPr>
            <w:r w:rsidRPr="00EA3628">
              <w:rPr>
                <w:rFonts w:ascii="Times New Roman" w:hAnsi="Times New Roman"/>
                <w:b/>
              </w:rPr>
              <w:t>Keskitetty</w:t>
            </w:r>
          </w:p>
        </w:tc>
        <w:tc>
          <w:tcPr>
            <w:tcW w:w="2268" w:type="dxa"/>
            <w:tcBorders>
              <w:top w:val="nil"/>
              <w:bottom w:val="nil"/>
            </w:tcBorders>
          </w:tcPr>
          <w:p w14:paraId="272B759D" w14:textId="77777777" w:rsidR="002F505C" w:rsidRPr="00D04F9B" w:rsidRDefault="002F505C" w:rsidP="000B53BE">
            <w:pPr>
              <w:pStyle w:val="Table"/>
              <w:widowControl w:val="0"/>
              <w:spacing w:before="0" w:after="0"/>
              <w:jc w:val="center"/>
              <w:rPr>
                <w:rFonts w:ascii="Times New Roman" w:hAnsi="Times New Roman" w:cs="Times New Roman"/>
                <w:b/>
                <w:szCs w:val="20"/>
              </w:rPr>
            </w:pPr>
            <w:r w:rsidRPr="00EA3628">
              <w:rPr>
                <w:rFonts w:ascii="Times New Roman" w:hAnsi="Times New Roman"/>
                <w:b/>
              </w:rPr>
              <w:t>Paikallinen tutkija</w:t>
            </w:r>
          </w:p>
        </w:tc>
      </w:tr>
      <w:tr w:rsidR="002F505C" w:rsidRPr="00D04F9B" w14:paraId="5492DB1D" w14:textId="77777777" w:rsidTr="000B53BE">
        <w:trPr>
          <w:cantSplit/>
        </w:trPr>
        <w:tc>
          <w:tcPr>
            <w:tcW w:w="4503" w:type="dxa"/>
            <w:tcBorders>
              <w:top w:val="nil"/>
              <w:bottom w:val="nil"/>
            </w:tcBorders>
          </w:tcPr>
          <w:p w14:paraId="7E59093A" w14:textId="77777777" w:rsidR="002F505C" w:rsidRPr="00D04F9B" w:rsidRDefault="002F505C" w:rsidP="000B53BE">
            <w:pPr>
              <w:pStyle w:val="Table"/>
              <w:widowControl w:val="0"/>
              <w:spacing w:before="0" w:after="0"/>
              <w:rPr>
                <w:rFonts w:ascii="Times New Roman" w:hAnsi="Times New Roman" w:cs="Times New Roman"/>
                <w:b/>
                <w:szCs w:val="20"/>
              </w:rPr>
            </w:pPr>
          </w:p>
        </w:tc>
        <w:tc>
          <w:tcPr>
            <w:tcW w:w="2409" w:type="dxa"/>
            <w:tcBorders>
              <w:top w:val="nil"/>
              <w:bottom w:val="nil"/>
            </w:tcBorders>
          </w:tcPr>
          <w:p w14:paraId="38C3E783" w14:textId="77777777" w:rsidR="002F505C" w:rsidRPr="00D04F9B" w:rsidRDefault="002F505C" w:rsidP="000B53BE">
            <w:pPr>
              <w:pStyle w:val="Table"/>
              <w:widowControl w:val="0"/>
              <w:spacing w:before="0" w:after="0"/>
              <w:jc w:val="center"/>
              <w:rPr>
                <w:rFonts w:ascii="Times New Roman" w:hAnsi="Times New Roman" w:cs="Times New Roman"/>
                <w:b/>
                <w:szCs w:val="20"/>
              </w:rPr>
            </w:pPr>
            <w:r w:rsidRPr="00EA3628">
              <w:rPr>
                <w:rFonts w:ascii="Times New Roman" w:hAnsi="Times New Roman"/>
                <w:b/>
              </w:rPr>
              <w:t>Paikallisesti levinnyt tyvisolusyöpä</w:t>
            </w:r>
          </w:p>
        </w:tc>
        <w:tc>
          <w:tcPr>
            <w:tcW w:w="2268" w:type="dxa"/>
            <w:tcBorders>
              <w:top w:val="nil"/>
              <w:bottom w:val="nil"/>
            </w:tcBorders>
          </w:tcPr>
          <w:p w14:paraId="4E9566BA" w14:textId="77777777" w:rsidR="002F505C" w:rsidRPr="00D04F9B" w:rsidRDefault="002F505C" w:rsidP="000B53BE">
            <w:pPr>
              <w:pStyle w:val="Table"/>
              <w:widowControl w:val="0"/>
              <w:spacing w:before="0" w:after="0"/>
              <w:jc w:val="center"/>
              <w:rPr>
                <w:rFonts w:ascii="Times New Roman" w:hAnsi="Times New Roman" w:cs="Times New Roman"/>
                <w:b/>
                <w:szCs w:val="20"/>
              </w:rPr>
            </w:pPr>
            <w:r w:rsidRPr="00EA3628">
              <w:rPr>
                <w:rFonts w:ascii="Times New Roman" w:hAnsi="Times New Roman"/>
                <w:b/>
              </w:rPr>
              <w:t>Paikallisesti levinnyt tyvisolusyöpä</w:t>
            </w:r>
          </w:p>
        </w:tc>
      </w:tr>
      <w:tr w:rsidR="002F505C" w:rsidRPr="00D04F9B" w14:paraId="03419C78" w14:textId="77777777" w:rsidTr="000B53BE">
        <w:trPr>
          <w:cantSplit/>
        </w:trPr>
        <w:tc>
          <w:tcPr>
            <w:tcW w:w="4503" w:type="dxa"/>
            <w:tcBorders>
              <w:top w:val="nil"/>
              <w:bottom w:val="single" w:sz="4" w:space="0" w:color="auto"/>
            </w:tcBorders>
          </w:tcPr>
          <w:p w14:paraId="20ECD6CE" w14:textId="77777777" w:rsidR="002F505C" w:rsidRPr="00D04F9B" w:rsidRDefault="002F505C" w:rsidP="000B53BE">
            <w:pPr>
              <w:pStyle w:val="Table"/>
              <w:widowControl w:val="0"/>
              <w:spacing w:before="0" w:after="0"/>
              <w:rPr>
                <w:rFonts w:ascii="Times New Roman" w:hAnsi="Times New Roman" w:cs="Times New Roman"/>
                <w:b/>
                <w:szCs w:val="20"/>
              </w:rPr>
            </w:pPr>
          </w:p>
        </w:tc>
        <w:tc>
          <w:tcPr>
            <w:tcW w:w="2409" w:type="dxa"/>
            <w:tcBorders>
              <w:top w:val="nil"/>
              <w:bottom w:val="single" w:sz="4" w:space="0" w:color="auto"/>
            </w:tcBorders>
          </w:tcPr>
          <w:p w14:paraId="38F96C8F" w14:textId="77777777" w:rsidR="002F505C" w:rsidRPr="00D04F9B" w:rsidRDefault="002F505C" w:rsidP="000B53BE">
            <w:pPr>
              <w:pStyle w:val="Table"/>
              <w:widowControl w:val="0"/>
              <w:spacing w:before="0" w:after="0"/>
              <w:jc w:val="center"/>
              <w:rPr>
                <w:rFonts w:ascii="Times New Roman" w:hAnsi="Times New Roman" w:cs="Times New Roman"/>
                <w:b/>
                <w:szCs w:val="20"/>
              </w:rPr>
            </w:pPr>
            <w:r w:rsidRPr="00D04F9B">
              <w:rPr>
                <w:rFonts w:ascii="Times New Roman" w:hAnsi="Times New Roman" w:cs="Times New Roman"/>
                <w:b/>
                <w:szCs w:val="20"/>
              </w:rPr>
              <w:t>N</w:t>
            </w:r>
            <w:r>
              <w:rPr>
                <w:rFonts w:ascii="Times New Roman" w:hAnsi="Times New Roman" w:cs="Times New Roman"/>
                <w:b/>
                <w:szCs w:val="20"/>
              </w:rPr>
              <w:t> </w:t>
            </w:r>
            <w:r w:rsidRPr="00D04F9B">
              <w:rPr>
                <w:rFonts w:ascii="Times New Roman" w:hAnsi="Times New Roman" w:cs="Times New Roman"/>
                <w:b/>
                <w:szCs w:val="20"/>
              </w:rPr>
              <w:t>=</w:t>
            </w:r>
            <w:r>
              <w:rPr>
                <w:rFonts w:ascii="Times New Roman" w:hAnsi="Times New Roman" w:cs="Times New Roman"/>
                <w:b/>
                <w:szCs w:val="20"/>
              </w:rPr>
              <w:t> </w:t>
            </w:r>
            <w:r w:rsidRPr="00D04F9B">
              <w:rPr>
                <w:rFonts w:ascii="Times New Roman" w:hAnsi="Times New Roman" w:cs="Times New Roman"/>
                <w:b/>
                <w:szCs w:val="20"/>
              </w:rPr>
              <w:t>66</w:t>
            </w:r>
          </w:p>
        </w:tc>
        <w:tc>
          <w:tcPr>
            <w:tcW w:w="2268" w:type="dxa"/>
            <w:tcBorders>
              <w:top w:val="nil"/>
              <w:bottom w:val="single" w:sz="4" w:space="0" w:color="auto"/>
            </w:tcBorders>
          </w:tcPr>
          <w:p w14:paraId="53C68DFA" w14:textId="77777777" w:rsidR="002F505C" w:rsidRPr="00D04F9B" w:rsidRDefault="002F505C" w:rsidP="000B53BE">
            <w:pPr>
              <w:pStyle w:val="Table"/>
              <w:widowControl w:val="0"/>
              <w:spacing w:before="0" w:after="0"/>
              <w:jc w:val="center"/>
              <w:rPr>
                <w:rFonts w:ascii="Times New Roman" w:hAnsi="Times New Roman" w:cs="Times New Roman"/>
                <w:b/>
                <w:szCs w:val="20"/>
              </w:rPr>
            </w:pPr>
            <w:r w:rsidRPr="00D04F9B">
              <w:rPr>
                <w:rFonts w:ascii="Times New Roman" w:hAnsi="Times New Roman" w:cs="Times New Roman"/>
                <w:b/>
                <w:szCs w:val="20"/>
              </w:rPr>
              <w:t>N</w:t>
            </w:r>
            <w:r>
              <w:rPr>
                <w:rFonts w:ascii="Times New Roman" w:hAnsi="Times New Roman" w:cs="Times New Roman"/>
                <w:b/>
                <w:szCs w:val="20"/>
              </w:rPr>
              <w:t> </w:t>
            </w:r>
            <w:r w:rsidRPr="00D04F9B">
              <w:rPr>
                <w:rFonts w:ascii="Times New Roman" w:hAnsi="Times New Roman" w:cs="Times New Roman"/>
                <w:b/>
                <w:szCs w:val="20"/>
              </w:rPr>
              <w:t>=</w:t>
            </w:r>
            <w:r>
              <w:rPr>
                <w:rFonts w:ascii="Times New Roman" w:hAnsi="Times New Roman" w:cs="Times New Roman"/>
                <w:b/>
                <w:szCs w:val="20"/>
              </w:rPr>
              <w:t> </w:t>
            </w:r>
            <w:r w:rsidRPr="00D04F9B">
              <w:rPr>
                <w:rFonts w:ascii="Times New Roman" w:hAnsi="Times New Roman" w:cs="Times New Roman"/>
                <w:b/>
                <w:szCs w:val="20"/>
              </w:rPr>
              <w:t>66</w:t>
            </w:r>
          </w:p>
        </w:tc>
      </w:tr>
      <w:tr w:rsidR="002F505C" w:rsidRPr="00D04F9B" w14:paraId="0BFDF694" w14:textId="77777777" w:rsidTr="000B53BE">
        <w:trPr>
          <w:cantSplit/>
        </w:trPr>
        <w:tc>
          <w:tcPr>
            <w:tcW w:w="4503" w:type="dxa"/>
            <w:tcBorders>
              <w:top w:val="single" w:sz="4" w:space="0" w:color="auto"/>
            </w:tcBorders>
          </w:tcPr>
          <w:p w14:paraId="071C699C" w14:textId="77777777" w:rsidR="002F505C" w:rsidRPr="00D04F9B" w:rsidRDefault="00E52FE3" w:rsidP="000B53BE">
            <w:pPr>
              <w:pStyle w:val="Table"/>
              <w:widowControl w:val="0"/>
              <w:spacing w:before="0" w:after="0"/>
              <w:rPr>
                <w:rFonts w:ascii="Times New Roman" w:hAnsi="Times New Roman" w:cs="Times New Roman"/>
                <w:b/>
                <w:szCs w:val="20"/>
              </w:rPr>
            </w:pPr>
            <w:r w:rsidRPr="00EA3628">
              <w:rPr>
                <w:rFonts w:ascii="Times New Roman" w:hAnsi="Times New Roman"/>
                <w:b/>
              </w:rPr>
              <w:t>Objektiivinen vasteprosentti,</w:t>
            </w:r>
            <w:r>
              <w:rPr>
                <w:rFonts w:ascii="Times New Roman" w:hAnsi="Times New Roman"/>
                <w:b/>
              </w:rPr>
              <w:t xml:space="preserve"> </w:t>
            </w:r>
            <w:r w:rsidR="002F505C" w:rsidRPr="00D04F9B">
              <w:rPr>
                <w:rFonts w:ascii="Times New Roman" w:hAnsi="Times New Roman" w:cs="Times New Roman"/>
                <w:b/>
                <w:szCs w:val="20"/>
              </w:rPr>
              <w:t>n (%)</w:t>
            </w:r>
          </w:p>
        </w:tc>
        <w:tc>
          <w:tcPr>
            <w:tcW w:w="2409" w:type="dxa"/>
            <w:tcBorders>
              <w:top w:val="single" w:sz="4" w:space="0" w:color="auto"/>
            </w:tcBorders>
          </w:tcPr>
          <w:p w14:paraId="680C3A1F" w14:textId="77777777" w:rsidR="002F505C" w:rsidRPr="00D04F9B" w:rsidRDefault="00E52FE3" w:rsidP="000B53BE">
            <w:pPr>
              <w:pStyle w:val="Table"/>
              <w:widowControl w:val="0"/>
              <w:tabs>
                <w:tab w:val="clear" w:pos="284"/>
                <w:tab w:val="right" w:pos="342"/>
                <w:tab w:val="decimal" w:pos="792"/>
              </w:tabs>
              <w:spacing w:before="0" w:after="0"/>
              <w:jc w:val="center"/>
              <w:rPr>
                <w:rFonts w:ascii="Times New Roman" w:hAnsi="Times New Roman" w:cs="Times New Roman"/>
                <w:b/>
                <w:szCs w:val="20"/>
              </w:rPr>
            </w:pPr>
            <w:r>
              <w:rPr>
                <w:rFonts w:ascii="Times New Roman" w:hAnsi="Times New Roman" w:cs="Times New Roman"/>
                <w:b/>
                <w:szCs w:val="20"/>
              </w:rPr>
              <w:t>37 (56,</w:t>
            </w:r>
            <w:r w:rsidR="002F505C" w:rsidRPr="00D04F9B">
              <w:rPr>
                <w:rFonts w:ascii="Times New Roman" w:hAnsi="Times New Roman" w:cs="Times New Roman"/>
                <w:b/>
                <w:szCs w:val="20"/>
              </w:rPr>
              <w:t>1)</w:t>
            </w:r>
          </w:p>
        </w:tc>
        <w:tc>
          <w:tcPr>
            <w:tcW w:w="2268" w:type="dxa"/>
            <w:tcBorders>
              <w:top w:val="single" w:sz="4" w:space="0" w:color="auto"/>
            </w:tcBorders>
          </w:tcPr>
          <w:p w14:paraId="381EADCA" w14:textId="77777777" w:rsidR="002F505C" w:rsidRPr="00D04F9B" w:rsidRDefault="002F505C" w:rsidP="00E52FE3">
            <w:pPr>
              <w:pStyle w:val="Table"/>
              <w:widowControl w:val="0"/>
              <w:tabs>
                <w:tab w:val="clear" w:pos="284"/>
                <w:tab w:val="right" w:pos="342"/>
                <w:tab w:val="decimal" w:pos="792"/>
              </w:tabs>
              <w:spacing w:before="0" w:after="0"/>
              <w:jc w:val="center"/>
              <w:rPr>
                <w:rFonts w:ascii="Times New Roman" w:hAnsi="Times New Roman" w:cs="Times New Roman"/>
                <w:b/>
                <w:szCs w:val="20"/>
              </w:rPr>
            </w:pPr>
            <w:r w:rsidRPr="00D04F9B">
              <w:rPr>
                <w:rFonts w:ascii="Times New Roman" w:hAnsi="Times New Roman" w:cs="Times New Roman"/>
                <w:b/>
                <w:szCs w:val="20"/>
              </w:rPr>
              <w:t xml:space="preserve">47 </w:t>
            </w:r>
            <w:r w:rsidRPr="00D04F9B">
              <w:rPr>
                <w:rFonts w:ascii="Times New Roman" w:hAnsi="Times New Roman" w:cs="Times New Roman"/>
                <w:b/>
                <w:szCs w:val="20"/>
              </w:rPr>
              <w:tab/>
              <w:t>(71</w:t>
            </w:r>
            <w:r w:rsidR="00E52FE3">
              <w:rPr>
                <w:rFonts w:ascii="Times New Roman" w:hAnsi="Times New Roman" w:cs="Times New Roman"/>
                <w:b/>
                <w:szCs w:val="20"/>
              </w:rPr>
              <w:t>,</w:t>
            </w:r>
            <w:r w:rsidRPr="00D04F9B">
              <w:rPr>
                <w:rFonts w:ascii="Times New Roman" w:hAnsi="Times New Roman" w:cs="Times New Roman"/>
                <w:b/>
                <w:szCs w:val="20"/>
              </w:rPr>
              <w:t>2)</w:t>
            </w:r>
          </w:p>
        </w:tc>
      </w:tr>
      <w:tr w:rsidR="002F505C" w:rsidRPr="00D04F9B" w14:paraId="0358621E" w14:textId="77777777" w:rsidTr="000B53BE">
        <w:trPr>
          <w:cantSplit/>
        </w:trPr>
        <w:tc>
          <w:tcPr>
            <w:tcW w:w="4503" w:type="dxa"/>
          </w:tcPr>
          <w:p w14:paraId="28E9373A" w14:textId="77777777" w:rsidR="002F505C" w:rsidRPr="00D04F9B" w:rsidRDefault="00E52FE3" w:rsidP="000B53BE">
            <w:pPr>
              <w:pStyle w:val="Table"/>
              <w:widowControl w:val="0"/>
              <w:spacing w:before="0" w:after="0"/>
              <w:rPr>
                <w:rFonts w:ascii="Times New Roman" w:hAnsi="Times New Roman" w:cs="Times New Roman"/>
                <w:szCs w:val="20"/>
              </w:rPr>
            </w:pPr>
            <w:r>
              <w:rPr>
                <w:rFonts w:ascii="Times New Roman" w:hAnsi="Times New Roman" w:cs="Times New Roman"/>
                <w:szCs w:val="20"/>
              </w:rPr>
              <w:tab/>
              <w:t>95 % lv</w:t>
            </w:r>
          </w:p>
        </w:tc>
        <w:tc>
          <w:tcPr>
            <w:tcW w:w="2409" w:type="dxa"/>
          </w:tcPr>
          <w:p w14:paraId="15F86D09" w14:textId="77777777" w:rsidR="002F505C" w:rsidRPr="00D04F9B" w:rsidRDefault="00E52FE3" w:rsidP="00E52FE3">
            <w:pPr>
              <w:pStyle w:val="Table"/>
              <w:widowControl w:val="0"/>
              <w:tabs>
                <w:tab w:val="clear" w:pos="284"/>
              </w:tabs>
              <w:spacing w:before="0" w:after="0"/>
              <w:jc w:val="center"/>
              <w:rPr>
                <w:rFonts w:ascii="Times New Roman" w:hAnsi="Times New Roman" w:cs="Times New Roman"/>
                <w:szCs w:val="20"/>
              </w:rPr>
            </w:pPr>
            <w:r>
              <w:rPr>
                <w:rFonts w:ascii="Times New Roman" w:hAnsi="Times New Roman" w:cs="Times New Roman"/>
                <w:szCs w:val="20"/>
              </w:rPr>
              <w:t>(43,</w:t>
            </w:r>
            <w:r w:rsidR="002F505C" w:rsidRPr="00D04F9B">
              <w:rPr>
                <w:rFonts w:ascii="Times New Roman" w:hAnsi="Times New Roman" w:cs="Times New Roman"/>
                <w:szCs w:val="20"/>
              </w:rPr>
              <w:t>3, 68</w:t>
            </w:r>
            <w:r>
              <w:rPr>
                <w:rFonts w:ascii="Times New Roman" w:hAnsi="Times New Roman" w:cs="Times New Roman"/>
                <w:szCs w:val="20"/>
              </w:rPr>
              <w:t>,</w:t>
            </w:r>
            <w:r w:rsidR="002F505C" w:rsidRPr="00D04F9B">
              <w:rPr>
                <w:rFonts w:ascii="Times New Roman" w:hAnsi="Times New Roman" w:cs="Times New Roman"/>
                <w:szCs w:val="20"/>
              </w:rPr>
              <w:t>3)</w:t>
            </w:r>
          </w:p>
        </w:tc>
        <w:tc>
          <w:tcPr>
            <w:tcW w:w="2268" w:type="dxa"/>
          </w:tcPr>
          <w:p w14:paraId="767BB840" w14:textId="77777777" w:rsidR="002F505C" w:rsidRPr="00D04F9B" w:rsidRDefault="00E52FE3" w:rsidP="00E52FE3">
            <w:pPr>
              <w:pStyle w:val="Table"/>
              <w:widowControl w:val="0"/>
              <w:tabs>
                <w:tab w:val="clear" w:pos="284"/>
              </w:tabs>
              <w:spacing w:before="0" w:after="0"/>
              <w:jc w:val="center"/>
              <w:rPr>
                <w:rFonts w:ascii="Times New Roman" w:hAnsi="Times New Roman" w:cs="Times New Roman"/>
                <w:szCs w:val="20"/>
              </w:rPr>
            </w:pPr>
            <w:r>
              <w:rPr>
                <w:rFonts w:ascii="Times New Roman" w:hAnsi="Times New Roman" w:cs="Times New Roman"/>
                <w:szCs w:val="20"/>
              </w:rPr>
              <w:t>(58,</w:t>
            </w:r>
            <w:r w:rsidR="002F505C" w:rsidRPr="00D04F9B">
              <w:rPr>
                <w:rFonts w:ascii="Times New Roman" w:hAnsi="Times New Roman" w:cs="Times New Roman"/>
                <w:szCs w:val="20"/>
              </w:rPr>
              <w:t>7, 81</w:t>
            </w:r>
            <w:r>
              <w:rPr>
                <w:rFonts w:ascii="Times New Roman" w:hAnsi="Times New Roman" w:cs="Times New Roman"/>
                <w:szCs w:val="20"/>
              </w:rPr>
              <w:t>,</w:t>
            </w:r>
            <w:r w:rsidR="002F505C" w:rsidRPr="00D04F9B">
              <w:rPr>
                <w:rFonts w:ascii="Times New Roman" w:hAnsi="Times New Roman" w:cs="Times New Roman"/>
                <w:szCs w:val="20"/>
              </w:rPr>
              <w:t>7)</w:t>
            </w:r>
          </w:p>
        </w:tc>
      </w:tr>
      <w:tr w:rsidR="002F505C" w:rsidRPr="00D04F9B" w14:paraId="605588FF" w14:textId="77777777" w:rsidTr="000B53BE">
        <w:trPr>
          <w:cantSplit/>
        </w:trPr>
        <w:tc>
          <w:tcPr>
            <w:tcW w:w="4503" w:type="dxa"/>
          </w:tcPr>
          <w:p w14:paraId="70B8DDE8" w14:textId="77777777" w:rsidR="002F505C" w:rsidRPr="00D04F9B" w:rsidRDefault="00E52FE3" w:rsidP="000B53BE">
            <w:pPr>
              <w:pStyle w:val="Table"/>
              <w:widowControl w:val="0"/>
              <w:spacing w:before="0" w:after="0"/>
              <w:rPr>
                <w:rFonts w:ascii="Times New Roman" w:hAnsi="Times New Roman" w:cs="Times New Roman"/>
                <w:szCs w:val="20"/>
              </w:rPr>
            </w:pPr>
            <w:r w:rsidRPr="00EA3628">
              <w:rPr>
                <w:rFonts w:ascii="Times New Roman" w:hAnsi="Times New Roman"/>
              </w:rPr>
              <w:t>Paras kokonaisvaste</w:t>
            </w:r>
            <w:r w:rsidR="002F505C" w:rsidRPr="00D04F9B">
              <w:rPr>
                <w:rFonts w:ascii="Times New Roman" w:hAnsi="Times New Roman" w:cs="Times New Roman"/>
                <w:szCs w:val="20"/>
              </w:rPr>
              <w:t>, n (%)</w:t>
            </w:r>
          </w:p>
        </w:tc>
        <w:tc>
          <w:tcPr>
            <w:tcW w:w="2409" w:type="dxa"/>
          </w:tcPr>
          <w:p w14:paraId="7F25F248" w14:textId="77777777" w:rsidR="002F505C" w:rsidRPr="00D04F9B" w:rsidRDefault="002F505C" w:rsidP="000B53BE">
            <w:pPr>
              <w:pStyle w:val="Table"/>
              <w:widowControl w:val="0"/>
              <w:tabs>
                <w:tab w:val="clear" w:pos="284"/>
              </w:tabs>
              <w:spacing w:before="0" w:after="0"/>
              <w:jc w:val="center"/>
              <w:rPr>
                <w:rFonts w:ascii="Times New Roman" w:hAnsi="Times New Roman" w:cs="Times New Roman"/>
                <w:szCs w:val="20"/>
              </w:rPr>
            </w:pPr>
          </w:p>
        </w:tc>
        <w:tc>
          <w:tcPr>
            <w:tcW w:w="2268" w:type="dxa"/>
          </w:tcPr>
          <w:p w14:paraId="6DCCAEA9" w14:textId="77777777" w:rsidR="002F505C" w:rsidRPr="00D04F9B" w:rsidRDefault="002F505C" w:rsidP="000B53BE">
            <w:pPr>
              <w:pStyle w:val="Table"/>
              <w:widowControl w:val="0"/>
              <w:tabs>
                <w:tab w:val="clear" w:pos="284"/>
              </w:tabs>
              <w:spacing w:before="0" w:after="0"/>
              <w:jc w:val="center"/>
              <w:rPr>
                <w:rFonts w:ascii="Times New Roman" w:hAnsi="Times New Roman" w:cs="Times New Roman"/>
                <w:szCs w:val="20"/>
              </w:rPr>
            </w:pPr>
          </w:p>
        </w:tc>
      </w:tr>
      <w:tr w:rsidR="002F505C" w:rsidRPr="00D04F9B" w14:paraId="566BC8DC" w14:textId="77777777" w:rsidTr="000B53BE">
        <w:trPr>
          <w:cantSplit/>
        </w:trPr>
        <w:tc>
          <w:tcPr>
            <w:tcW w:w="4503" w:type="dxa"/>
          </w:tcPr>
          <w:p w14:paraId="4C75855D" w14:textId="77777777" w:rsidR="002F505C" w:rsidRPr="00D04F9B" w:rsidRDefault="002F505C" w:rsidP="000B53BE">
            <w:pPr>
              <w:pStyle w:val="Table"/>
              <w:widowControl w:val="0"/>
              <w:tabs>
                <w:tab w:val="clear" w:pos="284"/>
                <w:tab w:val="left" w:pos="540"/>
              </w:tabs>
              <w:spacing w:before="0" w:after="0"/>
              <w:rPr>
                <w:rFonts w:ascii="Times New Roman" w:hAnsi="Times New Roman" w:cs="Times New Roman"/>
                <w:szCs w:val="20"/>
              </w:rPr>
            </w:pPr>
            <w:r w:rsidRPr="00D04F9B">
              <w:rPr>
                <w:rFonts w:ascii="Times New Roman" w:hAnsi="Times New Roman" w:cs="Times New Roman"/>
                <w:szCs w:val="20"/>
              </w:rPr>
              <w:tab/>
            </w:r>
            <w:r w:rsidR="00E52FE3" w:rsidRPr="00EA3628">
              <w:rPr>
                <w:rFonts w:ascii="Times New Roman" w:hAnsi="Times New Roman"/>
              </w:rPr>
              <w:t>Täydellinen vaste</w:t>
            </w:r>
          </w:p>
        </w:tc>
        <w:tc>
          <w:tcPr>
            <w:tcW w:w="2409" w:type="dxa"/>
          </w:tcPr>
          <w:p w14:paraId="538A1BBF" w14:textId="77777777" w:rsidR="002F505C" w:rsidRPr="00D04F9B" w:rsidRDefault="002F505C" w:rsidP="00E52FE3">
            <w:pPr>
              <w:pStyle w:val="Table"/>
              <w:widowControl w:val="0"/>
              <w:tabs>
                <w:tab w:val="clear" w:pos="284"/>
                <w:tab w:val="right" w:pos="342"/>
                <w:tab w:val="decimal" w:pos="792"/>
              </w:tabs>
              <w:spacing w:before="0" w:after="0"/>
              <w:jc w:val="center"/>
              <w:rPr>
                <w:rFonts w:ascii="Times New Roman" w:hAnsi="Times New Roman" w:cs="Times New Roman"/>
                <w:szCs w:val="20"/>
              </w:rPr>
            </w:pPr>
            <w:r w:rsidRPr="00D04F9B">
              <w:rPr>
                <w:rFonts w:ascii="Times New Roman" w:hAnsi="Times New Roman" w:cs="Times New Roman"/>
                <w:szCs w:val="20"/>
              </w:rPr>
              <w:t xml:space="preserve">3 </w:t>
            </w:r>
            <w:r w:rsidRPr="00D04F9B">
              <w:rPr>
                <w:rFonts w:ascii="Times New Roman" w:hAnsi="Times New Roman" w:cs="Times New Roman"/>
                <w:szCs w:val="20"/>
              </w:rPr>
              <w:tab/>
              <w:t>(4</w:t>
            </w:r>
            <w:r w:rsidR="00E52FE3">
              <w:rPr>
                <w:rFonts w:ascii="Times New Roman" w:hAnsi="Times New Roman" w:cs="Times New Roman"/>
                <w:szCs w:val="20"/>
              </w:rPr>
              <w:t>,</w:t>
            </w:r>
            <w:r w:rsidRPr="00D04F9B">
              <w:rPr>
                <w:rFonts w:ascii="Times New Roman" w:hAnsi="Times New Roman" w:cs="Times New Roman"/>
                <w:szCs w:val="20"/>
              </w:rPr>
              <w:t>5)</w:t>
            </w:r>
            <w:r w:rsidRPr="004941DA">
              <w:rPr>
                <w:rFonts w:ascii="Times New Roman" w:hAnsi="Times New Roman" w:cs="Times New Roman"/>
                <w:szCs w:val="20"/>
                <w:vertAlign w:val="superscript"/>
              </w:rPr>
              <w:t>b</w:t>
            </w:r>
          </w:p>
        </w:tc>
        <w:tc>
          <w:tcPr>
            <w:tcW w:w="2268" w:type="dxa"/>
          </w:tcPr>
          <w:p w14:paraId="74575BDB" w14:textId="77777777" w:rsidR="002F505C" w:rsidRPr="00D04F9B" w:rsidRDefault="002F505C" w:rsidP="00E52FE3">
            <w:pPr>
              <w:pStyle w:val="Table"/>
              <w:widowControl w:val="0"/>
              <w:tabs>
                <w:tab w:val="clear" w:pos="284"/>
                <w:tab w:val="right" w:pos="342"/>
                <w:tab w:val="decimal" w:pos="792"/>
              </w:tabs>
              <w:spacing w:before="0" w:after="0"/>
              <w:jc w:val="center"/>
              <w:rPr>
                <w:rFonts w:ascii="Times New Roman" w:hAnsi="Times New Roman" w:cs="Times New Roman"/>
                <w:szCs w:val="20"/>
              </w:rPr>
            </w:pPr>
            <w:r w:rsidRPr="00D04F9B">
              <w:rPr>
                <w:rFonts w:ascii="Times New Roman" w:hAnsi="Times New Roman" w:cs="Times New Roman"/>
                <w:szCs w:val="20"/>
              </w:rPr>
              <w:t xml:space="preserve">6 </w:t>
            </w:r>
            <w:r w:rsidRPr="00D04F9B">
              <w:rPr>
                <w:rFonts w:ascii="Times New Roman" w:hAnsi="Times New Roman" w:cs="Times New Roman"/>
                <w:szCs w:val="20"/>
              </w:rPr>
              <w:tab/>
              <w:t>(9</w:t>
            </w:r>
            <w:r w:rsidR="00E52FE3">
              <w:rPr>
                <w:rFonts w:ascii="Times New Roman" w:hAnsi="Times New Roman" w:cs="Times New Roman"/>
                <w:szCs w:val="20"/>
              </w:rPr>
              <w:t>,</w:t>
            </w:r>
            <w:r w:rsidRPr="00D04F9B">
              <w:rPr>
                <w:rFonts w:ascii="Times New Roman" w:hAnsi="Times New Roman" w:cs="Times New Roman"/>
                <w:szCs w:val="20"/>
              </w:rPr>
              <w:t>1)</w:t>
            </w:r>
          </w:p>
        </w:tc>
      </w:tr>
      <w:tr w:rsidR="002F505C" w:rsidRPr="00D04F9B" w14:paraId="1548F20D" w14:textId="77777777" w:rsidTr="000B53BE">
        <w:trPr>
          <w:cantSplit/>
        </w:trPr>
        <w:tc>
          <w:tcPr>
            <w:tcW w:w="4503" w:type="dxa"/>
          </w:tcPr>
          <w:p w14:paraId="000573C5" w14:textId="77777777" w:rsidR="002F505C" w:rsidRPr="00D04F9B" w:rsidRDefault="002F505C" w:rsidP="000B53BE">
            <w:pPr>
              <w:pStyle w:val="Table"/>
              <w:widowControl w:val="0"/>
              <w:tabs>
                <w:tab w:val="clear" w:pos="284"/>
                <w:tab w:val="left" w:pos="540"/>
              </w:tabs>
              <w:spacing w:before="0" w:after="0"/>
              <w:rPr>
                <w:rFonts w:ascii="Times New Roman" w:hAnsi="Times New Roman" w:cs="Times New Roman"/>
                <w:szCs w:val="20"/>
              </w:rPr>
            </w:pPr>
            <w:r w:rsidRPr="00D04F9B">
              <w:rPr>
                <w:rFonts w:ascii="Times New Roman" w:hAnsi="Times New Roman" w:cs="Times New Roman"/>
                <w:szCs w:val="20"/>
              </w:rPr>
              <w:tab/>
            </w:r>
            <w:r w:rsidR="00E52FE3" w:rsidRPr="00EA3628">
              <w:rPr>
                <w:rFonts w:ascii="Times New Roman" w:hAnsi="Times New Roman"/>
              </w:rPr>
              <w:t>Osittainen vaste</w:t>
            </w:r>
          </w:p>
        </w:tc>
        <w:tc>
          <w:tcPr>
            <w:tcW w:w="2409" w:type="dxa"/>
          </w:tcPr>
          <w:p w14:paraId="6C3709DB" w14:textId="77777777" w:rsidR="002F505C" w:rsidRPr="00D04F9B" w:rsidRDefault="00E52FE3" w:rsidP="000B53BE">
            <w:pPr>
              <w:pStyle w:val="Table"/>
              <w:widowControl w:val="0"/>
              <w:tabs>
                <w:tab w:val="clear" w:pos="284"/>
                <w:tab w:val="right" w:pos="342"/>
                <w:tab w:val="decimal" w:pos="792"/>
              </w:tabs>
              <w:spacing w:before="0" w:after="0"/>
              <w:jc w:val="center"/>
              <w:rPr>
                <w:rFonts w:ascii="Times New Roman" w:hAnsi="Times New Roman" w:cs="Times New Roman"/>
                <w:szCs w:val="20"/>
              </w:rPr>
            </w:pPr>
            <w:r>
              <w:rPr>
                <w:rFonts w:ascii="Times New Roman" w:hAnsi="Times New Roman" w:cs="Times New Roman"/>
                <w:szCs w:val="20"/>
              </w:rPr>
              <w:t xml:space="preserve">34 </w:t>
            </w:r>
            <w:r>
              <w:rPr>
                <w:rFonts w:ascii="Times New Roman" w:hAnsi="Times New Roman" w:cs="Times New Roman"/>
                <w:szCs w:val="20"/>
              </w:rPr>
              <w:tab/>
              <w:t>(51,</w:t>
            </w:r>
            <w:r w:rsidR="002F505C" w:rsidRPr="00D04F9B">
              <w:rPr>
                <w:rFonts w:ascii="Times New Roman" w:hAnsi="Times New Roman" w:cs="Times New Roman"/>
                <w:szCs w:val="20"/>
              </w:rPr>
              <w:t>5)</w:t>
            </w:r>
          </w:p>
        </w:tc>
        <w:tc>
          <w:tcPr>
            <w:tcW w:w="2268" w:type="dxa"/>
          </w:tcPr>
          <w:p w14:paraId="168206BB" w14:textId="77777777" w:rsidR="002F505C" w:rsidRPr="00D04F9B" w:rsidRDefault="002F505C" w:rsidP="00E52FE3">
            <w:pPr>
              <w:pStyle w:val="Table"/>
              <w:widowControl w:val="0"/>
              <w:tabs>
                <w:tab w:val="clear" w:pos="284"/>
                <w:tab w:val="right" w:pos="342"/>
                <w:tab w:val="decimal" w:pos="792"/>
              </w:tabs>
              <w:spacing w:before="0" w:after="0"/>
              <w:jc w:val="center"/>
              <w:rPr>
                <w:rFonts w:ascii="Times New Roman" w:hAnsi="Times New Roman" w:cs="Times New Roman"/>
                <w:szCs w:val="20"/>
              </w:rPr>
            </w:pPr>
            <w:r w:rsidRPr="00D04F9B">
              <w:rPr>
                <w:rFonts w:ascii="Times New Roman" w:hAnsi="Times New Roman" w:cs="Times New Roman"/>
                <w:szCs w:val="20"/>
              </w:rPr>
              <w:t xml:space="preserve">41 </w:t>
            </w:r>
            <w:r w:rsidRPr="00D04F9B">
              <w:rPr>
                <w:rFonts w:ascii="Times New Roman" w:hAnsi="Times New Roman" w:cs="Times New Roman"/>
                <w:szCs w:val="20"/>
              </w:rPr>
              <w:tab/>
              <w:t>(62</w:t>
            </w:r>
            <w:r w:rsidR="00E52FE3">
              <w:rPr>
                <w:rFonts w:ascii="Times New Roman" w:hAnsi="Times New Roman" w:cs="Times New Roman"/>
                <w:szCs w:val="20"/>
              </w:rPr>
              <w:t>,</w:t>
            </w:r>
            <w:r w:rsidRPr="00D04F9B">
              <w:rPr>
                <w:rFonts w:ascii="Times New Roman" w:hAnsi="Times New Roman" w:cs="Times New Roman"/>
                <w:szCs w:val="20"/>
              </w:rPr>
              <w:t>1)</w:t>
            </w:r>
          </w:p>
        </w:tc>
      </w:tr>
      <w:tr w:rsidR="002F505C" w:rsidRPr="00D04F9B" w14:paraId="7CCBF0D1" w14:textId="77777777" w:rsidTr="000B53BE">
        <w:trPr>
          <w:cantSplit/>
        </w:trPr>
        <w:tc>
          <w:tcPr>
            <w:tcW w:w="4503" w:type="dxa"/>
          </w:tcPr>
          <w:p w14:paraId="2A7AA674" w14:textId="77777777" w:rsidR="002F505C" w:rsidRPr="00D04F9B" w:rsidRDefault="002F505C" w:rsidP="000B53BE">
            <w:pPr>
              <w:pStyle w:val="Table"/>
              <w:widowControl w:val="0"/>
              <w:tabs>
                <w:tab w:val="clear" w:pos="284"/>
                <w:tab w:val="left" w:pos="540"/>
              </w:tabs>
              <w:spacing w:before="0" w:after="0"/>
              <w:rPr>
                <w:rFonts w:ascii="Times New Roman" w:hAnsi="Times New Roman" w:cs="Times New Roman"/>
                <w:szCs w:val="20"/>
              </w:rPr>
            </w:pPr>
            <w:r w:rsidRPr="00D04F9B">
              <w:rPr>
                <w:rFonts w:ascii="Times New Roman" w:hAnsi="Times New Roman" w:cs="Times New Roman"/>
                <w:szCs w:val="20"/>
              </w:rPr>
              <w:tab/>
            </w:r>
            <w:r w:rsidR="00E52FE3" w:rsidRPr="00EA3628">
              <w:rPr>
                <w:rFonts w:ascii="Times New Roman" w:hAnsi="Times New Roman"/>
              </w:rPr>
              <w:t>Tauti stabiloitui</w:t>
            </w:r>
          </w:p>
        </w:tc>
        <w:tc>
          <w:tcPr>
            <w:tcW w:w="2409" w:type="dxa"/>
          </w:tcPr>
          <w:p w14:paraId="3E507FCA" w14:textId="77777777" w:rsidR="002F505C" w:rsidRPr="00D04F9B" w:rsidRDefault="002F505C" w:rsidP="00E52FE3">
            <w:pPr>
              <w:pStyle w:val="Table"/>
              <w:widowControl w:val="0"/>
              <w:tabs>
                <w:tab w:val="clear" w:pos="284"/>
                <w:tab w:val="right" w:pos="342"/>
                <w:tab w:val="decimal" w:pos="792"/>
              </w:tabs>
              <w:spacing w:before="0" w:after="0"/>
              <w:jc w:val="center"/>
              <w:rPr>
                <w:rFonts w:ascii="Times New Roman" w:hAnsi="Times New Roman" w:cs="Times New Roman"/>
                <w:szCs w:val="20"/>
              </w:rPr>
            </w:pPr>
            <w:r w:rsidRPr="00D04F9B">
              <w:rPr>
                <w:rFonts w:ascii="Times New Roman" w:hAnsi="Times New Roman" w:cs="Times New Roman"/>
                <w:szCs w:val="20"/>
              </w:rPr>
              <w:t xml:space="preserve">23 </w:t>
            </w:r>
            <w:r w:rsidRPr="00D04F9B">
              <w:rPr>
                <w:rFonts w:ascii="Times New Roman" w:hAnsi="Times New Roman" w:cs="Times New Roman"/>
                <w:szCs w:val="20"/>
              </w:rPr>
              <w:tab/>
              <w:t>(34</w:t>
            </w:r>
            <w:r w:rsidR="00E52FE3">
              <w:rPr>
                <w:rFonts w:ascii="Times New Roman" w:hAnsi="Times New Roman" w:cs="Times New Roman"/>
                <w:szCs w:val="20"/>
              </w:rPr>
              <w:t>,</w:t>
            </w:r>
            <w:r w:rsidRPr="00D04F9B">
              <w:rPr>
                <w:rFonts w:ascii="Times New Roman" w:hAnsi="Times New Roman" w:cs="Times New Roman"/>
                <w:szCs w:val="20"/>
              </w:rPr>
              <w:t>8)</w:t>
            </w:r>
          </w:p>
        </w:tc>
        <w:tc>
          <w:tcPr>
            <w:tcW w:w="2268" w:type="dxa"/>
          </w:tcPr>
          <w:p w14:paraId="31434572" w14:textId="77777777" w:rsidR="002F505C" w:rsidRPr="00D04F9B" w:rsidRDefault="00726979" w:rsidP="00726979">
            <w:pPr>
              <w:pStyle w:val="Table"/>
              <w:widowControl w:val="0"/>
              <w:tabs>
                <w:tab w:val="clear" w:pos="284"/>
                <w:tab w:val="right" w:pos="342"/>
                <w:tab w:val="decimal" w:pos="792"/>
              </w:tabs>
              <w:spacing w:before="0" w:after="0"/>
              <w:jc w:val="center"/>
              <w:rPr>
                <w:rFonts w:ascii="Times New Roman" w:hAnsi="Times New Roman" w:cs="Times New Roman"/>
                <w:szCs w:val="20"/>
              </w:rPr>
            </w:pPr>
            <w:r>
              <w:rPr>
                <w:rFonts w:ascii="Times New Roman" w:hAnsi="Times New Roman" w:cs="Times New Roman"/>
                <w:szCs w:val="20"/>
              </w:rPr>
              <w:t>13</w:t>
            </w:r>
            <w:r w:rsidR="00E52FE3">
              <w:rPr>
                <w:rFonts w:ascii="Times New Roman" w:hAnsi="Times New Roman" w:cs="Times New Roman"/>
                <w:szCs w:val="20"/>
              </w:rPr>
              <w:t xml:space="preserve"> </w:t>
            </w:r>
            <w:r w:rsidR="00E52FE3">
              <w:rPr>
                <w:rFonts w:ascii="Times New Roman" w:hAnsi="Times New Roman" w:cs="Times New Roman"/>
                <w:szCs w:val="20"/>
              </w:rPr>
              <w:tab/>
              <w:t>(</w:t>
            </w:r>
            <w:r>
              <w:rPr>
                <w:rFonts w:ascii="Times New Roman" w:hAnsi="Times New Roman" w:cs="Times New Roman"/>
                <w:szCs w:val="20"/>
              </w:rPr>
              <w:t>19,7</w:t>
            </w:r>
            <w:r w:rsidR="002F505C" w:rsidRPr="00D04F9B">
              <w:rPr>
                <w:rFonts w:ascii="Times New Roman" w:hAnsi="Times New Roman" w:cs="Times New Roman"/>
                <w:szCs w:val="20"/>
              </w:rPr>
              <w:t>)</w:t>
            </w:r>
          </w:p>
        </w:tc>
      </w:tr>
      <w:tr w:rsidR="002F505C" w:rsidRPr="00D04F9B" w14:paraId="022D5CC1" w14:textId="77777777" w:rsidTr="000B53BE">
        <w:trPr>
          <w:cantSplit/>
        </w:trPr>
        <w:tc>
          <w:tcPr>
            <w:tcW w:w="4503" w:type="dxa"/>
          </w:tcPr>
          <w:p w14:paraId="36E269ED" w14:textId="77777777" w:rsidR="002F505C" w:rsidRPr="00D04F9B" w:rsidRDefault="002F505C" w:rsidP="000B53BE">
            <w:pPr>
              <w:pStyle w:val="Table"/>
              <w:widowControl w:val="0"/>
              <w:tabs>
                <w:tab w:val="clear" w:pos="284"/>
                <w:tab w:val="left" w:pos="540"/>
              </w:tabs>
              <w:spacing w:before="0" w:after="0"/>
              <w:rPr>
                <w:rFonts w:ascii="Times New Roman" w:hAnsi="Times New Roman" w:cs="Times New Roman"/>
                <w:szCs w:val="20"/>
              </w:rPr>
            </w:pPr>
            <w:r w:rsidRPr="00D04F9B">
              <w:rPr>
                <w:rFonts w:ascii="Times New Roman" w:hAnsi="Times New Roman" w:cs="Times New Roman"/>
                <w:szCs w:val="20"/>
              </w:rPr>
              <w:tab/>
            </w:r>
            <w:r w:rsidR="00E52FE3" w:rsidRPr="00EA3628">
              <w:rPr>
                <w:rFonts w:ascii="Times New Roman" w:hAnsi="Times New Roman"/>
              </w:rPr>
              <w:t>Tauti eteni</w:t>
            </w:r>
          </w:p>
        </w:tc>
        <w:tc>
          <w:tcPr>
            <w:tcW w:w="2409" w:type="dxa"/>
          </w:tcPr>
          <w:p w14:paraId="2706876F" w14:textId="77777777" w:rsidR="002F505C" w:rsidRPr="00D04F9B" w:rsidRDefault="00E52FE3" w:rsidP="000B53BE">
            <w:pPr>
              <w:pStyle w:val="Table"/>
              <w:widowControl w:val="0"/>
              <w:tabs>
                <w:tab w:val="clear" w:pos="284"/>
                <w:tab w:val="right" w:pos="342"/>
                <w:tab w:val="decimal" w:pos="792"/>
              </w:tabs>
              <w:spacing w:before="0" w:after="0"/>
              <w:jc w:val="center"/>
              <w:rPr>
                <w:rFonts w:ascii="Times New Roman" w:hAnsi="Times New Roman" w:cs="Times New Roman"/>
                <w:szCs w:val="20"/>
              </w:rPr>
            </w:pPr>
            <w:r>
              <w:rPr>
                <w:rFonts w:ascii="Times New Roman" w:hAnsi="Times New Roman" w:cs="Times New Roman"/>
                <w:szCs w:val="20"/>
              </w:rPr>
              <w:t xml:space="preserve">1 </w:t>
            </w:r>
            <w:r>
              <w:rPr>
                <w:rFonts w:ascii="Times New Roman" w:hAnsi="Times New Roman" w:cs="Times New Roman"/>
                <w:szCs w:val="20"/>
              </w:rPr>
              <w:tab/>
              <w:t>(1,</w:t>
            </w:r>
            <w:r w:rsidR="002F505C" w:rsidRPr="00D04F9B">
              <w:rPr>
                <w:rFonts w:ascii="Times New Roman" w:hAnsi="Times New Roman" w:cs="Times New Roman"/>
                <w:szCs w:val="20"/>
              </w:rPr>
              <w:t>5)</w:t>
            </w:r>
          </w:p>
        </w:tc>
        <w:tc>
          <w:tcPr>
            <w:tcW w:w="2268" w:type="dxa"/>
          </w:tcPr>
          <w:p w14:paraId="40867B1A" w14:textId="77777777" w:rsidR="002F505C" w:rsidRPr="00D04F9B" w:rsidRDefault="00E52FE3" w:rsidP="000B53BE">
            <w:pPr>
              <w:pStyle w:val="Table"/>
              <w:widowControl w:val="0"/>
              <w:tabs>
                <w:tab w:val="clear" w:pos="284"/>
                <w:tab w:val="right" w:pos="342"/>
                <w:tab w:val="decimal" w:pos="792"/>
              </w:tabs>
              <w:spacing w:before="0" w:after="0"/>
              <w:jc w:val="center"/>
              <w:rPr>
                <w:rFonts w:ascii="Times New Roman" w:hAnsi="Times New Roman" w:cs="Times New Roman"/>
                <w:szCs w:val="20"/>
              </w:rPr>
            </w:pPr>
            <w:r>
              <w:rPr>
                <w:rFonts w:ascii="Times New Roman" w:hAnsi="Times New Roman" w:cs="Times New Roman"/>
                <w:szCs w:val="20"/>
              </w:rPr>
              <w:t xml:space="preserve">1 </w:t>
            </w:r>
            <w:r>
              <w:rPr>
                <w:rFonts w:ascii="Times New Roman" w:hAnsi="Times New Roman" w:cs="Times New Roman"/>
                <w:szCs w:val="20"/>
              </w:rPr>
              <w:tab/>
              <w:t>(1,</w:t>
            </w:r>
            <w:r w:rsidR="002F505C" w:rsidRPr="00D04F9B">
              <w:rPr>
                <w:rFonts w:ascii="Times New Roman" w:hAnsi="Times New Roman" w:cs="Times New Roman"/>
                <w:szCs w:val="20"/>
              </w:rPr>
              <w:t>5)</w:t>
            </w:r>
          </w:p>
        </w:tc>
      </w:tr>
      <w:tr w:rsidR="002F505C" w:rsidRPr="00D04F9B" w14:paraId="68D85352" w14:textId="77777777" w:rsidTr="000B53BE">
        <w:trPr>
          <w:cantSplit/>
        </w:trPr>
        <w:tc>
          <w:tcPr>
            <w:tcW w:w="4503" w:type="dxa"/>
          </w:tcPr>
          <w:p w14:paraId="214C1675" w14:textId="77777777" w:rsidR="002F505C" w:rsidRPr="00D04F9B" w:rsidRDefault="002F505C" w:rsidP="000B53BE">
            <w:pPr>
              <w:pStyle w:val="Table"/>
              <w:widowControl w:val="0"/>
              <w:tabs>
                <w:tab w:val="clear" w:pos="284"/>
                <w:tab w:val="left" w:pos="540"/>
              </w:tabs>
              <w:spacing w:before="0" w:after="0"/>
              <w:rPr>
                <w:rFonts w:ascii="Times New Roman" w:hAnsi="Times New Roman" w:cs="Times New Roman"/>
                <w:szCs w:val="20"/>
              </w:rPr>
            </w:pPr>
            <w:r w:rsidRPr="00D04F9B">
              <w:rPr>
                <w:rFonts w:ascii="Times New Roman" w:hAnsi="Times New Roman" w:cs="Times New Roman"/>
                <w:szCs w:val="20"/>
              </w:rPr>
              <w:tab/>
            </w:r>
            <w:r w:rsidR="00E52FE3" w:rsidRPr="00EA3628">
              <w:rPr>
                <w:rFonts w:ascii="Times New Roman" w:hAnsi="Times New Roman"/>
              </w:rPr>
              <w:t>Tuntematon</w:t>
            </w:r>
          </w:p>
        </w:tc>
        <w:tc>
          <w:tcPr>
            <w:tcW w:w="2409" w:type="dxa"/>
          </w:tcPr>
          <w:p w14:paraId="7F063EC6" w14:textId="77777777" w:rsidR="002F505C" w:rsidRPr="00D04F9B" w:rsidRDefault="002F505C" w:rsidP="00E52FE3">
            <w:pPr>
              <w:pStyle w:val="Table"/>
              <w:widowControl w:val="0"/>
              <w:tabs>
                <w:tab w:val="clear" w:pos="284"/>
                <w:tab w:val="right" w:pos="342"/>
                <w:tab w:val="decimal" w:pos="792"/>
              </w:tabs>
              <w:spacing w:before="0" w:after="0"/>
              <w:jc w:val="center"/>
              <w:rPr>
                <w:rFonts w:ascii="Times New Roman" w:hAnsi="Times New Roman" w:cs="Times New Roman"/>
                <w:szCs w:val="20"/>
              </w:rPr>
            </w:pPr>
            <w:r w:rsidRPr="00D04F9B">
              <w:rPr>
                <w:rFonts w:ascii="Times New Roman" w:hAnsi="Times New Roman" w:cs="Times New Roman"/>
                <w:szCs w:val="20"/>
              </w:rPr>
              <w:t xml:space="preserve">5 </w:t>
            </w:r>
            <w:r w:rsidRPr="00D04F9B">
              <w:rPr>
                <w:rFonts w:ascii="Times New Roman" w:hAnsi="Times New Roman" w:cs="Times New Roman"/>
                <w:szCs w:val="20"/>
              </w:rPr>
              <w:tab/>
              <w:t>(7</w:t>
            </w:r>
            <w:r w:rsidR="00E52FE3">
              <w:rPr>
                <w:rFonts w:ascii="Times New Roman" w:hAnsi="Times New Roman" w:cs="Times New Roman"/>
                <w:szCs w:val="20"/>
              </w:rPr>
              <w:t>,</w:t>
            </w:r>
            <w:r w:rsidRPr="00D04F9B">
              <w:rPr>
                <w:rFonts w:ascii="Times New Roman" w:hAnsi="Times New Roman" w:cs="Times New Roman"/>
                <w:szCs w:val="20"/>
              </w:rPr>
              <w:t>6)</w:t>
            </w:r>
          </w:p>
        </w:tc>
        <w:tc>
          <w:tcPr>
            <w:tcW w:w="2268" w:type="dxa"/>
          </w:tcPr>
          <w:p w14:paraId="2DA33295" w14:textId="77777777" w:rsidR="002F505C" w:rsidRPr="00D04F9B" w:rsidRDefault="00726979" w:rsidP="00726979">
            <w:pPr>
              <w:pStyle w:val="Table"/>
              <w:widowControl w:val="0"/>
              <w:tabs>
                <w:tab w:val="clear" w:pos="284"/>
                <w:tab w:val="right" w:pos="342"/>
                <w:tab w:val="decimal" w:pos="792"/>
              </w:tabs>
              <w:spacing w:before="0" w:after="0"/>
              <w:jc w:val="center"/>
              <w:rPr>
                <w:rFonts w:ascii="Times New Roman" w:hAnsi="Times New Roman" w:cs="Times New Roman"/>
                <w:szCs w:val="20"/>
              </w:rPr>
            </w:pPr>
            <w:r>
              <w:rPr>
                <w:rFonts w:ascii="Times New Roman" w:hAnsi="Times New Roman" w:cs="Times New Roman"/>
                <w:szCs w:val="20"/>
              </w:rPr>
              <w:t>5</w:t>
            </w:r>
            <w:r w:rsidR="00E52FE3">
              <w:rPr>
                <w:rFonts w:ascii="Times New Roman" w:hAnsi="Times New Roman" w:cs="Times New Roman"/>
                <w:szCs w:val="20"/>
              </w:rPr>
              <w:t xml:space="preserve"> </w:t>
            </w:r>
            <w:r w:rsidR="00E52FE3">
              <w:rPr>
                <w:rFonts w:ascii="Times New Roman" w:hAnsi="Times New Roman" w:cs="Times New Roman"/>
                <w:szCs w:val="20"/>
              </w:rPr>
              <w:tab/>
              <w:t>(</w:t>
            </w:r>
            <w:r>
              <w:rPr>
                <w:rFonts w:ascii="Times New Roman" w:hAnsi="Times New Roman" w:cs="Times New Roman"/>
                <w:szCs w:val="20"/>
              </w:rPr>
              <w:t>7,6</w:t>
            </w:r>
            <w:r w:rsidR="002F505C" w:rsidRPr="00D04F9B">
              <w:rPr>
                <w:rFonts w:ascii="Times New Roman" w:hAnsi="Times New Roman" w:cs="Times New Roman"/>
                <w:szCs w:val="20"/>
              </w:rPr>
              <w:t>)</w:t>
            </w:r>
          </w:p>
        </w:tc>
      </w:tr>
      <w:tr w:rsidR="002F505C" w:rsidRPr="00D726AE" w14:paraId="6464BF49" w14:textId="77777777" w:rsidTr="000B53BE">
        <w:trPr>
          <w:cantSplit/>
        </w:trPr>
        <w:tc>
          <w:tcPr>
            <w:tcW w:w="4503" w:type="dxa"/>
            <w:tcBorders>
              <w:top w:val="single" w:sz="4" w:space="0" w:color="auto"/>
              <w:bottom w:val="nil"/>
            </w:tcBorders>
          </w:tcPr>
          <w:p w14:paraId="4E015EC9" w14:textId="77777777" w:rsidR="002F505C" w:rsidRPr="00D726AE" w:rsidRDefault="00E52FE3" w:rsidP="000B53BE">
            <w:pPr>
              <w:pStyle w:val="Table"/>
              <w:widowControl w:val="0"/>
              <w:tabs>
                <w:tab w:val="clear" w:pos="284"/>
                <w:tab w:val="left" w:pos="540"/>
              </w:tabs>
              <w:spacing w:before="0" w:after="0"/>
              <w:rPr>
                <w:rFonts w:ascii="Times New Roman" w:hAnsi="Times New Roman" w:cs="Times New Roman"/>
                <w:b/>
                <w:szCs w:val="20"/>
                <w:lang w:val="en-US"/>
              </w:rPr>
            </w:pPr>
            <w:r w:rsidRPr="00EA3628">
              <w:rPr>
                <w:rFonts w:ascii="Times New Roman" w:hAnsi="Times New Roman"/>
                <w:b/>
              </w:rPr>
              <w:t>Kasvainvasteeseen kulunut aika (kk)</w:t>
            </w:r>
          </w:p>
        </w:tc>
        <w:tc>
          <w:tcPr>
            <w:tcW w:w="2409" w:type="dxa"/>
            <w:tcBorders>
              <w:top w:val="single" w:sz="4" w:space="0" w:color="auto"/>
              <w:bottom w:val="nil"/>
            </w:tcBorders>
          </w:tcPr>
          <w:p w14:paraId="259E1160" w14:textId="77777777" w:rsidR="002F505C" w:rsidRPr="00D726AE" w:rsidRDefault="002F505C" w:rsidP="000B53BE">
            <w:pPr>
              <w:pStyle w:val="Table"/>
              <w:widowControl w:val="0"/>
              <w:tabs>
                <w:tab w:val="clear" w:pos="284"/>
                <w:tab w:val="right" w:pos="342"/>
                <w:tab w:val="decimal" w:pos="792"/>
              </w:tabs>
              <w:spacing w:before="0" w:after="0"/>
              <w:rPr>
                <w:rFonts w:ascii="Times New Roman" w:hAnsi="Times New Roman" w:cs="Times New Roman"/>
                <w:szCs w:val="20"/>
                <w:lang w:val="en-US"/>
              </w:rPr>
            </w:pPr>
          </w:p>
        </w:tc>
        <w:tc>
          <w:tcPr>
            <w:tcW w:w="2268" w:type="dxa"/>
            <w:tcBorders>
              <w:top w:val="single" w:sz="4" w:space="0" w:color="auto"/>
              <w:bottom w:val="nil"/>
            </w:tcBorders>
          </w:tcPr>
          <w:p w14:paraId="3C0D46DF" w14:textId="77777777" w:rsidR="002F505C" w:rsidRPr="00D726AE" w:rsidRDefault="002F505C" w:rsidP="000B53BE">
            <w:pPr>
              <w:pStyle w:val="Table"/>
              <w:widowControl w:val="0"/>
              <w:tabs>
                <w:tab w:val="clear" w:pos="284"/>
                <w:tab w:val="right" w:pos="342"/>
                <w:tab w:val="decimal" w:pos="792"/>
              </w:tabs>
              <w:spacing w:before="0" w:after="0"/>
              <w:rPr>
                <w:rFonts w:ascii="Times New Roman" w:hAnsi="Times New Roman" w:cs="Times New Roman"/>
                <w:szCs w:val="20"/>
                <w:lang w:val="en-US"/>
              </w:rPr>
            </w:pPr>
          </w:p>
        </w:tc>
      </w:tr>
      <w:tr w:rsidR="002F505C" w:rsidRPr="00D04F9B" w14:paraId="1F0BAFEE" w14:textId="77777777" w:rsidTr="000B53BE">
        <w:trPr>
          <w:cantSplit/>
        </w:trPr>
        <w:tc>
          <w:tcPr>
            <w:tcW w:w="4503" w:type="dxa"/>
            <w:tcBorders>
              <w:top w:val="nil"/>
              <w:bottom w:val="nil"/>
            </w:tcBorders>
          </w:tcPr>
          <w:p w14:paraId="080B5167" w14:textId="77777777" w:rsidR="002F505C" w:rsidRPr="00D04F9B" w:rsidRDefault="002F505C" w:rsidP="000B53BE">
            <w:pPr>
              <w:pStyle w:val="Table"/>
              <w:widowControl w:val="0"/>
              <w:tabs>
                <w:tab w:val="clear" w:pos="284"/>
                <w:tab w:val="left" w:pos="540"/>
              </w:tabs>
              <w:spacing w:before="0" w:after="0"/>
              <w:rPr>
                <w:rFonts w:ascii="Times New Roman" w:hAnsi="Times New Roman" w:cs="Times New Roman"/>
                <w:szCs w:val="20"/>
              </w:rPr>
            </w:pPr>
            <w:r w:rsidRPr="00D04F9B">
              <w:rPr>
                <w:rFonts w:ascii="Times New Roman" w:hAnsi="Times New Roman" w:cs="Times New Roman"/>
                <w:szCs w:val="20"/>
              </w:rPr>
              <w:t>Media</w:t>
            </w:r>
            <w:r w:rsidR="00E52FE3">
              <w:rPr>
                <w:rFonts w:ascii="Times New Roman" w:hAnsi="Times New Roman" w:cs="Times New Roman"/>
                <w:szCs w:val="20"/>
              </w:rPr>
              <w:t>a</w:t>
            </w:r>
            <w:r w:rsidRPr="00D04F9B">
              <w:rPr>
                <w:rFonts w:ascii="Times New Roman" w:hAnsi="Times New Roman" w:cs="Times New Roman"/>
                <w:szCs w:val="20"/>
              </w:rPr>
              <w:t>n</w:t>
            </w:r>
            <w:r w:rsidR="00E52FE3">
              <w:rPr>
                <w:rFonts w:ascii="Times New Roman" w:hAnsi="Times New Roman" w:cs="Times New Roman"/>
                <w:szCs w:val="20"/>
              </w:rPr>
              <w:t>i</w:t>
            </w:r>
          </w:p>
        </w:tc>
        <w:tc>
          <w:tcPr>
            <w:tcW w:w="2409" w:type="dxa"/>
            <w:tcBorders>
              <w:top w:val="nil"/>
              <w:bottom w:val="nil"/>
            </w:tcBorders>
          </w:tcPr>
          <w:p w14:paraId="353E95E4" w14:textId="77777777" w:rsidR="002F505C" w:rsidRPr="00D04F9B" w:rsidRDefault="00E52FE3" w:rsidP="000B53BE">
            <w:pPr>
              <w:pStyle w:val="Table"/>
              <w:widowControl w:val="0"/>
              <w:tabs>
                <w:tab w:val="clear" w:pos="284"/>
              </w:tabs>
              <w:spacing w:before="0" w:after="0"/>
              <w:jc w:val="center"/>
              <w:rPr>
                <w:rFonts w:ascii="Times New Roman" w:hAnsi="Times New Roman" w:cs="Times New Roman"/>
                <w:szCs w:val="20"/>
              </w:rPr>
            </w:pPr>
            <w:r>
              <w:rPr>
                <w:rFonts w:ascii="Times New Roman" w:hAnsi="Times New Roman" w:cs="Times New Roman"/>
                <w:szCs w:val="20"/>
              </w:rPr>
              <w:t>4,</w:t>
            </w:r>
            <w:r w:rsidR="002F505C" w:rsidRPr="00D04F9B">
              <w:rPr>
                <w:rFonts w:ascii="Times New Roman" w:hAnsi="Times New Roman" w:cs="Times New Roman"/>
                <w:szCs w:val="20"/>
              </w:rPr>
              <w:t>0</w:t>
            </w:r>
          </w:p>
        </w:tc>
        <w:tc>
          <w:tcPr>
            <w:tcW w:w="2268" w:type="dxa"/>
            <w:tcBorders>
              <w:top w:val="nil"/>
              <w:bottom w:val="nil"/>
            </w:tcBorders>
          </w:tcPr>
          <w:p w14:paraId="3D090B85" w14:textId="77777777" w:rsidR="002F505C" w:rsidRPr="00D04F9B" w:rsidRDefault="00E52FE3" w:rsidP="000B53BE">
            <w:pPr>
              <w:pStyle w:val="Table"/>
              <w:widowControl w:val="0"/>
              <w:tabs>
                <w:tab w:val="clear" w:pos="284"/>
              </w:tabs>
              <w:spacing w:before="0" w:after="0"/>
              <w:jc w:val="center"/>
              <w:rPr>
                <w:rFonts w:ascii="Times New Roman" w:hAnsi="Times New Roman" w:cs="Times New Roman"/>
                <w:szCs w:val="20"/>
              </w:rPr>
            </w:pPr>
            <w:r>
              <w:rPr>
                <w:rFonts w:ascii="Times New Roman" w:hAnsi="Times New Roman" w:cs="Times New Roman"/>
                <w:szCs w:val="20"/>
              </w:rPr>
              <w:t>2,</w:t>
            </w:r>
            <w:r w:rsidR="002F505C" w:rsidRPr="00D04F9B">
              <w:rPr>
                <w:rFonts w:ascii="Times New Roman" w:hAnsi="Times New Roman" w:cs="Times New Roman"/>
                <w:szCs w:val="20"/>
              </w:rPr>
              <w:t>5</w:t>
            </w:r>
          </w:p>
        </w:tc>
      </w:tr>
      <w:tr w:rsidR="002F505C" w:rsidRPr="00D04F9B" w14:paraId="684E31F7" w14:textId="77777777" w:rsidTr="000B53BE">
        <w:trPr>
          <w:cantSplit/>
        </w:trPr>
        <w:tc>
          <w:tcPr>
            <w:tcW w:w="4503" w:type="dxa"/>
            <w:tcBorders>
              <w:top w:val="nil"/>
              <w:bottom w:val="single" w:sz="4" w:space="0" w:color="auto"/>
            </w:tcBorders>
          </w:tcPr>
          <w:p w14:paraId="1E69034C" w14:textId="77777777" w:rsidR="002F505C" w:rsidRPr="00D04F9B" w:rsidRDefault="00E52FE3" w:rsidP="000B53BE">
            <w:pPr>
              <w:pStyle w:val="Table"/>
              <w:widowControl w:val="0"/>
              <w:tabs>
                <w:tab w:val="clear" w:pos="284"/>
                <w:tab w:val="left" w:pos="270"/>
              </w:tabs>
              <w:spacing w:before="0" w:after="0"/>
              <w:rPr>
                <w:rFonts w:ascii="Times New Roman" w:hAnsi="Times New Roman" w:cs="Times New Roman"/>
                <w:szCs w:val="20"/>
              </w:rPr>
            </w:pPr>
            <w:r>
              <w:rPr>
                <w:rFonts w:ascii="Times New Roman" w:hAnsi="Times New Roman" w:cs="Times New Roman"/>
                <w:szCs w:val="20"/>
              </w:rPr>
              <w:tab/>
              <w:t>95 % lv</w:t>
            </w:r>
          </w:p>
        </w:tc>
        <w:tc>
          <w:tcPr>
            <w:tcW w:w="2409" w:type="dxa"/>
            <w:tcBorders>
              <w:top w:val="nil"/>
              <w:bottom w:val="single" w:sz="4" w:space="0" w:color="auto"/>
            </w:tcBorders>
          </w:tcPr>
          <w:p w14:paraId="3DB0392D" w14:textId="77777777" w:rsidR="002F505C" w:rsidRPr="00D04F9B" w:rsidRDefault="002F505C" w:rsidP="00E52FE3">
            <w:pPr>
              <w:pStyle w:val="Table"/>
              <w:widowControl w:val="0"/>
              <w:tabs>
                <w:tab w:val="clear" w:pos="284"/>
              </w:tabs>
              <w:spacing w:before="0" w:after="0"/>
              <w:jc w:val="center"/>
              <w:rPr>
                <w:rFonts w:ascii="Times New Roman" w:hAnsi="Times New Roman" w:cs="Times New Roman"/>
                <w:szCs w:val="20"/>
              </w:rPr>
            </w:pPr>
            <w:r w:rsidRPr="00D04F9B">
              <w:rPr>
                <w:rFonts w:ascii="Times New Roman" w:hAnsi="Times New Roman" w:cs="Times New Roman"/>
                <w:szCs w:val="20"/>
              </w:rPr>
              <w:t>(3</w:t>
            </w:r>
            <w:r w:rsidR="00E52FE3">
              <w:rPr>
                <w:rFonts w:ascii="Times New Roman" w:hAnsi="Times New Roman" w:cs="Times New Roman"/>
                <w:szCs w:val="20"/>
              </w:rPr>
              <w:t>,</w:t>
            </w:r>
            <w:r w:rsidRPr="00D04F9B">
              <w:rPr>
                <w:rFonts w:ascii="Times New Roman" w:hAnsi="Times New Roman" w:cs="Times New Roman"/>
                <w:szCs w:val="20"/>
              </w:rPr>
              <w:t>8, 5</w:t>
            </w:r>
            <w:r w:rsidR="00E52FE3">
              <w:rPr>
                <w:rFonts w:ascii="Times New Roman" w:hAnsi="Times New Roman" w:cs="Times New Roman"/>
                <w:szCs w:val="20"/>
              </w:rPr>
              <w:t>,</w:t>
            </w:r>
            <w:r w:rsidRPr="00D04F9B">
              <w:rPr>
                <w:rFonts w:ascii="Times New Roman" w:hAnsi="Times New Roman" w:cs="Times New Roman"/>
                <w:szCs w:val="20"/>
              </w:rPr>
              <w:t>6)</w:t>
            </w:r>
          </w:p>
        </w:tc>
        <w:tc>
          <w:tcPr>
            <w:tcW w:w="2268" w:type="dxa"/>
            <w:tcBorders>
              <w:top w:val="nil"/>
              <w:bottom w:val="single" w:sz="4" w:space="0" w:color="auto"/>
            </w:tcBorders>
          </w:tcPr>
          <w:p w14:paraId="2C8E4086" w14:textId="77777777" w:rsidR="002F505C" w:rsidRPr="00D04F9B" w:rsidRDefault="00E52FE3" w:rsidP="00E52FE3">
            <w:pPr>
              <w:pStyle w:val="Table"/>
              <w:widowControl w:val="0"/>
              <w:tabs>
                <w:tab w:val="clear" w:pos="284"/>
              </w:tabs>
              <w:spacing w:before="0" w:after="0"/>
              <w:jc w:val="center"/>
              <w:rPr>
                <w:rFonts w:ascii="Times New Roman" w:hAnsi="Times New Roman" w:cs="Times New Roman"/>
                <w:szCs w:val="20"/>
              </w:rPr>
            </w:pPr>
            <w:r>
              <w:rPr>
                <w:rFonts w:ascii="Times New Roman" w:hAnsi="Times New Roman" w:cs="Times New Roman"/>
                <w:szCs w:val="20"/>
              </w:rPr>
              <w:t>(1,</w:t>
            </w:r>
            <w:r w:rsidR="002F505C" w:rsidRPr="00D04F9B">
              <w:rPr>
                <w:rFonts w:ascii="Times New Roman" w:hAnsi="Times New Roman" w:cs="Times New Roman"/>
                <w:szCs w:val="20"/>
              </w:rPr>
              <w:t>9, 3</w:t>
            </w:r>
            <w:r>
              <w:rPr>
                <w:rFonts w:ascii="Times New Roman" w:hAnsi="Times New Roman" w:cs="Times New Roman"/>
                <w:szCs w:val="20"/>
              </w:rPr>
              <w:t>,</w:t>
            </w:r>
            <w:r w:rsidR="002F505C" w:rsidRPr="00D04F9B">
              <w:rPr>
                <w:rFonts w:ascii="Times New Roman" w:hAnsi="Times New Roman" w:cs="Times New Roman"/>
                <w:szCs w:val="20"/>
              </w:rPr>
              <w:t>7)</w:t>
            </w:r>
          </w:p>
        </w:tc>
      </w:tr>
      <w:tr w:rsidR="002F505C" w:rsidRPr="00D04F9B" w14:paraId="78E67F40" w14:textId="77777777" w:rsidTr="000B53BE">
        <w:trPr>
          <w:cantSplit/>
        </w:trPr>
        <w:tc>
          <w:tcPr>
            <w:tcW w:w="4503" w:type="dxa"/>
            <w:tcBorders>
              <w:top w:val="single" w:sz="4" w:space="0" w:color="auto"/>
            </w:tcBorders>
          </w:tcPr>
          <w:p w14:paraId="1ADFB00B" w14:textId="77777777" w:rsidR="002F505C" w:rsidRPr="00D04F9B" w:rsidRDefault="00E52FE3" w:rsidP="000B53BE">
            <w:pPr>
              <w:pStyle w:val="Table"/>
              <w:widowControl w:val="0"/>
              <w:spacing w:before="0" w:after="0"/>
              <w:rPr>
                <w:rFonts w:ascii="Times New Roman" w:hAnsi="Times New Roman" w:cs="Times New Roman"/>
                <w:b/>
                <w:szCs w:val="20"/>
              </w:rPr>
            </w:pPr>
            <w:r w:rsidRPr="00EA3628">
              <w:rPr>
                <w:rFonts w:ascii="Times New Roman" w:hAnsi="Times New Roman"/>
                <w:b/>
              </w:rPr>
              <w:t>Vasteen kesto</w:t>
            </w:r>
          </w:p>
        </w:tc>
        <w:tc>
          <w:tcPr>
            <w:tcW w:w="2409" w:type="dxa"/>
            <w:tcBorders>
              <w:top w:val="single" w:sz="4" w:space="0" w:color="auto"/>
            </w:tcBorders>
          </w:tcPr>
          <w:p w14:paraId="12714B46" w14:textId="77777777" w:rsidR="002F505C" w:rsidRPr="00D04F9B" w:rsidRDefault="002F505C" w:rsidP="000B53BE">
            <w:pPr>
              <w:pStyle w:val="Table"/>
              <w:widowControl w:val="0"/>
              <w:spacing w:before="0" w:after="0"/>
              <w:rPr>
                <w:rFonts w:ascii="Times New Roman" w:hAnsi="Times New Roman" w:cs="Times New Roman"/>
                <w:szCs w:val="20"/>
              </w:rPr>
            </w:pPr>
          </w:p>
        </w:tc>
        <w:tc>
          <w:tcPr>
            <w:tcW w:w="2268" w:type="dxa"/>
            <w:tcBorders>
              <w:top w:val="single" w:sz="4" w:space="0" w:color="auto"/>
            </w:tcBorders>
          </w:tcPr>
          <w:p w14:paraId="1F617587" w14:textId="77777777" w:rsidR="002F505C" w:rsidRPr="00D04F9B" w:rsidRDefault="002F505C" w:rsidP="000B53BE">
            <w:pPr>
              <w:pStyle w:val="Table"/>
              <w:widowControl w:val="0"/>
              <w:spacing w:before="0" w:after="0"/>
              <w:rPr>
                <w:rFonts w:ascii="Times New Roman" w:hAnsi="Times New Roman" w:cs="Times New Roman"/>
                <w:szCs w:val="20"/>
              </w:rPr>
            </w:pPr>
          </w:p>
        </w:tc>
      </w:tr>
      <w:tr w:rsidR="002F505C" w:rsidRPr="00D04F9B" w14:paraId="266488C5" w14:textId="77777777" w:rsidTr="000B53BE">
        <w:trPr>
          <w:cantSplit/>
        </w:trPr>
        <w:tc>
          <w:tcPr>
            <w:tcW w:w="4503" w:type="dxa"/>
          </w:tcPr>
          <w:p w14:paraId="3DACB7D5" w14:textId="77777777" w:rsidR="002F505C" w:rsidRPr="00D04F9B" w:rsidRDefault="00E52FE3" w:rsidP="00E52FE3">
            <w:pPr>
              <w:pStyle w:val="Table"/>
              <w:widowControl w:val="0"/>
              <w:spacing w:before="0" w:after="0"/>
              <w:rPr>
                <w:rFonts w:ascii="Times New Roman" w:hAnsi="Times New Roman" w:cs="Times New Roman"/>
                <w:szCs w:val="20"/>
              </w:rPr>
            </w:pPr>
            <w:r w:rsidRPr="00EA3628">
              <w:rPr>
                <w:rFonts w:ascii="Times New Roman" w:hAnsi="Times New Roman"/>
              </w:rPr>
              <w:t>Tapahtumia</w:t>
            </w:r>
            <w:r w:rsidR="002F505C" w:rsidRPr="00D04F9B">
              <w:rPr>
                <w:rFonts w:ascii="Times New Roman" w:hAnsi="Times New Roman" w:cs="Times New Roman"/>
                <w:szCs w:val="20"/>
              </w:rPr>
              <w:t>*</w:t>
            </w:r>
          </w:p>
        </w:tc>
        <w:tc>
          <w:tcPr>
            <w:tcW w:w="2409" w:type="dxa"/>
          </w:tcPr>
          <w:p w14:paraId="26152A57" w14:textId="77777777" w:rsidR="002F505C" w:rsidRPr="00D04F9B" w:rsidRDefault="00726979" w:rsidP="00726979">
            <w:pPr>
              <w:pStyle w:val="Table"/>
              <w:widowControl w:val="0"/>
              <w:tabs>
                <w:tab w:val="clear" w:pos="284"/>
              </w:tabs>
              <w:spacing w:before="0" w:after="0"/>
              <w:jc w:val="center"/>
              <w:rPr>
                <w:rFonts w:ascii="Times New Roman" w:hAnsi="Times New Roman" w:cs="Times New Roman"/>
                <w:szCs w:val="20"/>
              </w:rPr>
            </w:pPr>
            <w:r>
              <w:rPr>
                <w:rFonts w:ascii="Times New Roman" w:hAnsi="Times New Roman" w:cs="Times New Roman"/>
                <w:szCs w:val="20"/>
              </w:rPr>
              <w:t>11</w:t>
            </w:r>
          </w:p>
        </w:tc>
        <w:tc>
          <w:tcPr>
            <w:tcW w:w="2268" w:type="dxa"/>
          </w:tcPr>
          <w:p w14:paraId="15061BC8" w14:textId="77777777" w:rsidR="002F505C" w:rsidRPr="00D04F9B" w:rsidRDefault="00726979" w:rsidP="00726979">
            <w:pPr>
              <w:pStyle w:val="Table"/>
              <w:widowControl w:val="0"/>
              <w:tabs>
                <w:tab w:val="clear" w:pos="284"/>
              </w:tabs>
              <w:spacing w:before="0" w:after="0"/>
              <w:jc w:val="center"/>
              <w:rPr>
                <w:rFonts w:ascii="Times New Roman" w:hAnsi="Times New Roman" w:cs="Times New Roman"/>
                <w:szCs w:val="20"/>
              </w:rPr>
            </w:pPr>
            <w:r>
              <w:rPr>
                <w:rFonts w:ascii="Times New Roman" w:hAnsi="Times New Roman" w:cs="Times New Roman"/>
                <w:szCs w:val="20"/>
              </w:rPr>
              <w:t>22</w:t>
            </w:r>
          </w:p>
        </w:tc>
      </w:tr>
      <w:tr w:rsidR="002F505C" w:rsidRPr="00D04F9B" w14:paraId="4183807C" w14:textId="77777777" w:rsidTr="000B53BE">
        <w:trPr>
          <w:cantSplit/>
        </w:trPr>
        <w:tc>
          <w:tcPr>
            <w:tcW w:w="4503" w:type="dxa"/>
          </w:tcPr>
          <w:p w14:paraId="79DFC17C" w14:textId="77777777" w:rsidR="002F505C" w:rsidRPr="00D04F9B" w:rsidRDefault="00E52FE3" w:rsidP="000B53BE">
            <w:pPr>
              <w:pStyle w:val="Table"/>
              <w:widowControl w:val="0"/>
              <w:spacing w:before="0" w:after="0"/>
              <w:rPr>
                <w:rFonts w:ascii="Times New Roman" w:hAnsi="Times New Roman" w:cs="Times New Roman"/>
                <w:szCs w:val="20"/>
              </w:rPr>
            </w:pPr>
            <w:r w:rsidRPr="00EA3628">
              <w:rPr>
                <w:rFonts w:ascii="Times New Roman" w:hAnsi="Times New Roman"/>
              </w:rPr>
              <w:t>Poistettu</w:t>
            </w:r>
          </w:p>
        </w:tc>
        <w:tc>
          <w:tcPr>
            <w:tcW w:w="2409" w:type="dxa"/>
          </w:tcPr>
          <w:p w14:paraId="180E9CAC" w14:textId="77777777" w:rsidR="002F505C" w:rsidRPr="00D04F9B" w:rsidRDefault="00726979" w:rsidP="00726979">
            <w:pPr>
              <w:pStyle w:val="Table"/>
              <w:widowControl w:val="0"/>
              <w:tabs>
                <w:tab w:val="clear" w:pos="284"/>
              </w:tabs>
              <w:spacing w:before="0" w:after="0"/>
              <w:jc w:val="center"/>
              <w:rPr>
                <w:rFonts w:ascii="Times New Roman" w:hAnsi="Times New Roman" w:cs="Times New Roman"/>
                <w:szCs w:val="20"/>
              </w:rPr>
            </w:pPr>
            <w:r>
              <w:rPr>
                <w:rFonts w:ascii="Times New Roman" w:hAnsi="Times New Roman" w:cs="Times New Roman"/>
                <w:szCs w:val="20"/>
              </w:rPr>
              <w:t>26</w:t>
            </w:r>
          </w:p>
        </w:tc>
        <w:tc>
          <w:tcPr>
            <w:tcW w:w="2268" w:type="dxa"/>
          </w:tcPr>
          <w:p w14:paraId="039D383F" w14:textId="77777777" w:rsidR="002F505C" w:rsidRPr="00D04F9B" w:rsidRDefault="00726979" w:rsidP="00726979">
            <w:pPr>
              <w:pStyle w:val="Table"/>
              <w:widowControl w:val="0"/>
              <w:tabs>
                <w:tab w:val="clear" w:pos="284"/>
              </w:tabs>
              <w:spacing w:before="0" w:after="0"/>
              <w:jc w:val="center"/>
              <w:rPr>
                <w:rFonts w:ascii="Times New Roman" w:hAnsi="Times New Roman" w:cs="Times New Roman"/>
                <w:szCs w:val="20"/>
              </w:rPr>
            </w:pPr>
            <w:r>
              <w:rPr>
                <w:rFonts w:ascii="Times New Roman" w:hAnsi="Times New Roman" w:cs="Times New Roman"/>
                <w:szCs w:val="20"/>
              </w:rPr>
              <w:t>25</w:t>
            </w:r>
          </w:p>
        </w:tc>
      </w:tr>
      <w:tr w:rsidR="002F505C" w:rsidRPr="00D04F9B" w14:paraId="626486EB" w14:textId="77777777" w:rsidTr="000B53BE">
        <w:trPr>
          <w:cantSplit/>
        </w:trPr>
        <w:tc>
          <w:tcPr>
            <w:tcW w:w="4503" w:type="dxa"/>
            <w:tcBorders>
              <w:bottom w:val="nil"/>
            </w:tcBorders>
          </w:tcPr>
          <w:p w14:paraId="6CE4E657" w14:textId="77777777" w:rsidR="002F505C" w:rsidRPr="00D04F9B" w:rsidRDefault="002F505C" w:rsidP="00E52FE3">
            <w:pPr>
              <w:pStyle w:val="Table"/>
              <w:widowControl w:val="0"/>
              <w:spacing w:before="0" w:after="0"/>
              <w:rPr>
                <w:rFonts w:ascii="Times New Roman" w:hAnsi="Times New Roman" w:cs="Times New Roman"/>
                <w:szCs w:val="20"/>
              </w:rPr>
            </w:pPr>
            <w:r w:rsidRPr="00D04F9B">
              <w:rPr>
                <w:rFonts w:ascii="Times New Roman" w:hAnsi="Times New Roman" w:cs="Times New Roman"/>
                <w:szCs w:val="20"/>
              </w:rPr>
              <w:t>Media</w:t>
            </w:r>
            <w:r w:rsidR="00E52FE3">
              <w:rPr>
                <w:rFonts w:ascii="Times New Roman" w:hAnsi="Times New Roman" w:cs="Times New Roman"/>
                <w:szCs w:val="20"/>
              </w:rPr>
              <w:t>a</w:t>
            </w:r>
            <w:r w:rsidRPr="00D04F9B">
              <w:rPr>
                <w:rFonts w:ascii="Times New Roman" w:hAnsi="Times New Roman" w:cs="Times New Roman"/>
                <w:szCs w:val="20"/>
              </w:rPr>
              <w:t>n</w:t>
            </w:r>
            <w:r w:rsidR="00E52FE3">
              <w:rPr>
                <w:rFonts w:ascii="Times New Roman" w:hAnsi="Times New Roman" w:cs="Times New Roman"/>
                <w:szCs w:val="20"/>
              </w:rPr>
              <w:t>i</w:t>
            </w:r>
            <w:r w:rsidRPr="00D04F9B">
              <w:rPr>
                <w:rFonts w:ascii="Times New Roman" w:hAnsi="Times New Roman" w:cs="Times New Roman"/>
                <w:szCs w:val="20"/>
              </w:rPr>
              <w:t xml:space="preserve"> (</w:t>
            </w:r>
            <w:r w:rsidR="00E52FE3">
              <w:rPr>
                <w:rFonts w:ascii="Times New Roman" w:hAnsi="Times New Roman" w:cs="Times New Roman"/>
                <w:szCs w:val="20"/>
              </w:rPr>
              <w:t>kk</w:t>
            </w:r>
            <w:r w:rsidRPr="00D04F9B">
              <w:rPr>
                <w:rFonts w:ascii="Times New Roman" w:hAnsi="Times New Roman" w:cs="Times New Roman"/>
                <w:szCs w:val="20"/>
              </w:rPr>
              <w:t>)</w:t>
            </w:r>
          </w:p>
        </w:tc>
        <w:tc>
          <w:tcPr>
            <w:tcW w:w="2409" w:type="dxa"/>
            <w:tcBorders>
              <w:bottom w:val="nil"/>
            </w:tcBorders>
          </w:tcPr>
          <w:p w14:paraId="24659AE2" w14:textId="77777777" w:rsidR="002F505C" w:rsidRPr="00D04F9B" w:rsidRDefault="00726979" w:rsidP="00726979">
            <w:pPr>
              <w:pStyle w:val="Table"/>
              <w:widowControl w:val="0"/>
              <w:tabs>
                <w:tab w:val="clear" w:pos="284"/>
              </w:tabs>
              <w:spacing w:before="0" w:after="0"/>
              <w:jc w:val="center"/>
              <w:rPr>
                <w:rFonts w:ascii="Times New Roman" w:hAnsi="Times New Roman" w:cs="Times New Roman"/>
                <w:szCs w:val="20"/>
                <w:vertAlign w:val="superscript"/>
              </w:rPr>
            </w:pPr>
            <w:r>
              <w:rPr>
                <w:rFonts w:ascii="Times New Roman" w:hAnsi="Times New Roman"/>
              </w:rPr>
              <w:t>26,1</w:t>
            </w:r>
          </w:p>
        </w:tc>
        <w:tc>
          <w:tcPr>
            <w:tcW w:w="2268" w:type="dxa"/>
            <w:tcBorders>
              <w:bottom w:val="nil"/>
            </w:tcBorders>
          </w:tcPr>
          <w:p w14:paraId="68F38C91" w14:textId="77777777" w:rsidR="002F505C" w:rsidRPr="00D04F9B" w:rsidRDefault="00726979" w:rsidP="00726979">
            <w:pPr>
              <w:pStyle w:val="Table"/>
              <w:widowControl w:val="0"/>
              <w:tabs>
                <w:tab w:val="clear" w:pos="284"/>
              </w:tabs>
              <w:spacing w:before="0" w:after="0"/>
              <w:jc w:val="center"/>
              <w:rPr>
                <w:rFonts w:ascii="Times New Roman" w:hAnsi="Times New Roman" w:cs="Times New Roman"/>
                <w:szCs w:val="20"/>
                <w:vertAlign w:val="superscript"/>
              </w:rPr>
            </w:pPr>
            <w:r>
              <w:rPr>
                <w:rFonts w:ascii="Times New Roman" w:hAnsi="Times New Roman" w:cs="Times New Roman"/>
                <w:szCs w:val="20"/>
              </w:rPr>
              <w:t>15,7</w:t>
            </w:r>
          </w:p>
        </w:tc>
      </w:tr>
      <w:tr w:rsidR="002F505C" w:rsidRPr="00D04F9B" w14:paraId="4DF4D1CB" w14:textId="77777777" w:rsidTr="000B53BE">
        <w:trPr>
          <w:cantSplit/>
        </w:trPr>
        <w:tc>
          <w:tcPr>
            <w:tcW w:w="4503" w:type="dxa"/>
            <w:tcBorders>
              <w:top w:val="nil"/>
              <w:bottom w:val="nil"/>
            </w:tcBorders>
          </w:tcPr>
          <w:p w14:paraId="4598C2F5" w14:textId="77777777" w:rsidR="002F505C" w:rsidRPr="00D04F9B" w:rsidRDefault="00E52FE3" w:rsidP="000B53BE">
            <w:pPr>
              <w:pStyle w:val="Table"/>
              <w:widowControl w:val="0"/>
              <w:spacing w:before="0" w:after="0"/>
              <w:rPr>
                <w:rFonts w:ascii="Times New Roman" w:hAnsi="Times New Roman" w:cs="Times New Roman"/>
                <w:szCs w:val="20"/>
              </w:rPr>
            </w:pPr>
            <w:r>
              <w:rPr>
                <w:rFonts w:ascii="Times New Roman" w:hAnsi="Times New Roman" w:cs="Times New Roman"/>
                <w:szCs w:val="20"/>
              </w:rPr>
              <w:tab/>
              <w:t>95 % lv</w:t>
            </w:r>
          </w:p>
        </w:tc>
        <w:tc>
          <w:tcPr>
            <w:tcW w:w="2409" w:type="dxa"/>
            <w:tcBorders>
              <w:top w:val="nil"/>
              <w:bottom w:val="nil"/>
            </w:tcBorders>
          </w:tcPr>
          <w:p w14:paraId="107C05D3" w14:textId="77777777" w:rsidR="002F505C" w:rsidRPr="00D04F9B" w:rsidRDefault="002F505C" w:rsidP="000B53BE">
            <w:pPr>
              <w:pStyle w:val="Table"/>
              <w:widowControl w:val="0"/>
              <w:tabs>
                <w:tab w:val="clear" w:pos="284"/>
              </w:tabs>
              <w:spacing w:before="0" w:after="0"/>
              <w:jc w:val="center"/>
              <w:rPr>
                <w:rFonts w:ascii="Times New Roman" w:hAnsi="Times New Roman" w:cs="Times New Roman"/>
                <w:szCs w:val="20"/>
              </w:rPr>
            </w:pPr>
            <w:r w:rsidRPr="00D04F9B">
              <w:rPr>
                <w:rFonts w:ascii="Times New Roman" w:hAnsi="Times New Roman" w:cs="Times New Roman"/>
                <w:szCs w:val="20"/>
              </w:rPr>
              <w:t>(</w:t>
            </w:r>
            <w:r w:rsidR="00E52FE3" w:rsidRPr="00EA3628">
              <w:rPr>
                <w:rFonts w:ascii="Times New Roman" w:hAnsi="Times New Roman"/>
              </w:rPr>
              <w:t>Ei arvioitavissa</w:t>
            </w:r>
            <w:r w:rsidRPr="00D04F9B">
              <w:rPr>
                <w:rFonts w:ascii="Times New Roman" w:hAnsi="Times New Roman" w:cs="Times New Roman"/>
                <w:szCs w:val="20"/>
              </w:rPr>
              <w:t>)</w:t>
            </w:r>
          </w:p>
        </w:tc>
        <w:tc>
          <w:tcPr>
            <w:tcW w:w="2268" w:type="dxa"/>
            <w:tcBorders>
              <w:top w:val="nil"/>
              <w:bottom w:val="nil"/>
            </w:tcBorders>
          </w:tcPr>
          <w:p w14:paraId="00F83ACF" w14:textId="77777777" w:rsidR="002F505C" w:rsidRPr="00D04F9B" w:rsidRDefault="00E52FE3" w:rsidP="00E52FE3">
            <w:pPr>
              <w:pStyle w:val="Table"/>
              <w:widowControl w:val="0"/>
              <w:tabs>
                <w:tab w:val="clear" w:pos="284"/>
              </w:tabs>
              <w:spacing w:before="0" w:after="0"/>
              <w:jc w:val="center"/>
              <w:rPr>
                <w:rFonts w:ascii="Times New Roman" w:hAnsi="Times New Roman" w:cs="Times New Roman"/>
                <w:szCs w:val="20"/>
              </w:rPr>
            </w:pPr>
            <w:r>
              <w:rPr>
                <w:rFonts w:ascii="Times New Roman" w:hAnsi="Times New Roman" w:cs="Times New Roman"/>
                <w:szCs w:val="20"/>
              </w:rPr>
              <w:t>(12,</w:t>
            </w:r>
            <w:r w:rsidR="002F505C" w:rsidRPr="00D04F9B">
              <w:rPr>
                <w:rFonts w:ascii="Times New Roman" w:hAnsi="Times New Roman" w:cs="Times New Roman"/>
                <w:szCs w:val="20"/>
              </w:rPr>
              <w:t>0,</w:t>
            </w:r>
            <w:r>
              <w:rPr>
                <w:rFonts w:ascii="Times New Roman" w:hAnsi="Times New Roman" w:cs="Times New Roman"/>
                <w:szCs w:val="20"/>
              </w:rPr>
              <w:t xml:space="preserve"> </w:t>
            </w:r>
            <w:r w:rsidR="002F505C" w:rsidRPr="00D04F9B">
              <w:rPr>
                <w:rFonts w:ascii="Times New Roman" w:hAnsi="Times New Roman" w:cs="Times New Roman"/>
                <w:szCs w:val="20"/>
              </w:rPr>
              <w:t>20</w:t>
            </w:r>
            <w:r>
              <w:rPr>
                <w:rFonts w:ascii="Times New Roman" w:hAnsi="Times New Roman" w:cs="Times New Roman"/>
                <w:szCs w:val="20"/>
              </w:rPr>
              <w:t>,</w:t>
            </w:r>
            <w:r w:rsidR="002F505C" w:rsidRPr="00D04F9B">
              <w:rPr>
                <w:rFonts w:ascii="Times New Roman" w:hAnsi="Times New Roman" w:cs="Times New Roman"/>
                <w:szCs w:val="20"/>
              </w:rPr>
              <w:t>2)</w:t>
            </w:r>
          </w:p>
        </w:tc>
      </w:tr>
      <w:tr w:rsidR="002F505C" w:rsidRPr="00D04F9B" w14:paraId="049E9644" w14:textId="77777777" w:rsidTr="000B53BE">
        <w:trPr>
          <w:cantSplit/>
        </w:trPr>
        <w:tc>
          <w:tcPr>
            <w:tcW w:w="4503" w:type="dxa"/>
            <w:tcBorders>
              <w:top w:val="nil"/>
              <w:bottom w:val="nil"/>
            </w:tcBorders>
          </w:tcPr>
          <w:p w14:paraId="4421343C" w14:textId="77777777" w:rsidR="002F505C" w:rsidRPr="00D04F9B" w:rsidRDefault="00E52FE3" w:rsidP="00E52FE3">
            <w:pPr>
              <w:pStyle w:val="Table"/>
              <w:widowControl w:val="0"/>
              <w:spacing w:before="0" w:after="0"/>
              <w:rPr>
                <w:rFonts w:ascii="Times New Roman" w:hAnsi="Times New Roman" w:cs="Times New Roman"/>
                <w:szCs w:val="20"/>
              </w:rPr>
            </w:pPr>
            <w:r w:rsidRPr="00EA3628">
              <w:rPr>
                <w:rFonts w:ascii="Times New Roman" w:hAnsi="Times New Roman"/>
              </w:rPr>
              <w:t xml:space="preserve">Ei tapahtumia, todennäköisyys </w:t>
            </w:r>
            <w:r w:rsidR="002F505C" w:rsidRPr="00D04F9B">
              <w:rPr>
                <w:rFonts w:ascii="Times New Roman" w:hAnsi="Times New Roman" w:cs="Times New Roman"/>
                <w:szCs w:val="20"/>
              </w:rPr>
              <w:t>(%), (95</w:t>
            </w:r>
            <w:r>
              <w:rPr>
                <w:rFonts w:ascii="Times New Roman" w:hAnsi="Times New Roman" w:cs="Times New Roman"/>
                <w:szCs w:val="20"/>
              </w:rPr>
              <w:t> </w:t>
            </w:r>
            <w:r w:rsidR="002F505C" w:rsidRPr="00D04F9B">
              <w:rPr>
                <w:rFonts w:ascii="Times New Roman" w:hAnsi="Times New Roman" w:cs="Times New Roman"/>
                <w:szCs w:val="20"/>
              </w:rPr>
              <w:t xml:space="preserve">% </w:t>
            </w:r>
            <w:r>
              <w:rPr>
                <w:rFonts w:ascii="Times New Roman" w:hAnsi="Times New Roman" w:cs="Times New Roman"/>
                <w:szCs w:val="20"/>
              </w:rPr>
              <w:t>lv</w:t>
            </w:r>
            <w:r w:rsidR="002F505C" w:rsidRPr="00D04F9B">
              <w:rPr>
                <w:rFonts w:ascii="Times New Roman" w:hAnsi="Times New Roman" w:cs="Times New Roman"/>
                <w:szCs w:val="20"/>
              </w:rPr>
              <w:t>)</w:t>
            </w:r>
          </w:p>
        </w:tc>
        <w:tc>
          <w:tcPr>
            <w:tcW w:w="2409" w:type="dxa"/>
            <w:tcBorders>
              <w:top w:val="nil"/>
              <w:bottom w:val="nil"/>
            </w:tcBorders>
          </w:tcPr>
          <w:p w14:paraId="48DDBEC8" w14:textId="77777777" w:rsidR="002F505C" w:rsidRPr="00D04F9B" w:rsidRDefault="002F505C" w:rsidP="000B53BE">
            <w:pPr>
              <w:pStyle w:val="Table"/>
              <w:widowControl w:val="0"/>
              <w:tabs>
                <w:tab w:val="clear" w:pos="284"/>
              </w:tabs>
              <w:spacing w:before="0" w:after="0"/>
              <w:jc w:val="center"/>
              <w:rPr>
                <w:rFonts w:ascii="Times New Roman" w:hAnsi="Times New Roman" w:cs="Times New Roman"/>
                <w:szCs w:val="20"/>
              </w:rPr>
            </w:pPr>
          </w:p>
        </w:tc>
        <w:tc>
          <w:tcPr>
            <w:tcW w:w="2268" w:type="dxa"/>
            <w:tcBorders>
              <w:top w:val="nil"/>
              <w:bottom w:val="nil"/>
            </w:tcBorders>
          </w:tcPr>
          <w:p w14:paraId="7DECE874" w14:textId="77777777" w:rsidR="002F505C" w:rsidRPr="00D04F9B" w:rsidRDefault="002F505C" w:rsidP="000B53BE">
            <w:pPr>
              <w:pStyle w:val="Table"/>
              <w:widowControl w:val="0"/>
              <w:tabs>
                <w:tab w:val="clear" w:pos="284"/>
              </w:tabs>
              <w:spacing w:before="0" w:after="0"/>
              <w:jc w:val="center"/>
              <w:rPr>
                <w:rFonts w:ascii="Times New Roman" w:hAnsi="Times New Roman" w:cs="Times New Roman"/>
                <w:szCs w:val="20"/>
              </w:rPr>
            </w:pPr>
          </w:p>
        </w:tc>
      </w:tr>
      <w:tr w:rsidR="002F505C" w:rsidRPr="00D04F9B" w14:paraId="0651A1EF" w14:textId="77777777" w:rsidTr="000B53BE">
        <w:trPr>
          <w:cantSplit/>
        </w:trPr>
        <w:tc>
          <w:tcPr>
            <w:tcW w:w="4503" w:type="dxa"/>
            <w:tcBorders>
              <w:top w:val="nil"/>
              <w:bottom w:val="nil"/>
            </w:tcBorders>
          </w:tcPr>
          <w:p w14:paraId="52F76660" w14:textId="77777777" w:rsidR="002F505C" w:rsidRPr="00D04F9B" w:rsidRDefault="002F505C" w:rsidP="00E52FE3">
            <w:pPr>
              <w:pStyle w:val="Table"/>
              <w:widowControl w:val="0"/>
              <w:spacing w:before="0" w:after="0"/>
              <w:rPr>
                <w:rFonts w:ascii="Times New Roman" w:hAnsi="Times New Roman" w:cs="Times New Roman"/>
                <w:szCs w:val="20"/>
              </w:rPr>
            </w:pPr>
            <w:r w:rsidRPr="00D04F9B">
              <w:rPr>
                <w:rFonts w:ascii="Times New Roman" w:hAnsi="Times New Roman" w:cs="Times New Roman"/>
                <w:szCs w:val="20"/>
              </w:rPr>
              <w:tab/>
              <w:t>6 </w:t>
            </w:r>
            <w:r w:rsidR="00E52FE3">
              <w:rPr>
                <w:rFonts w:ascii="Times New Roman" w:hAnsi="Times New Roman" w:cs="Times New Roman"/>
                <w:szCs w:val="20"/>
              </w:rPr>
              <w:t>kk</w:t>
            </w:r>
          </w:p>
        </w:tc>
        <w:tc>
          <w:tcPr>
            <w:tcW w:w="2409" w:type="dxa"/>
            <w:tcBorders>
              <w:top w:val="nil"/>
              <w:bottom w:val="nil"/>
            </w:tcBorders>
          </w:tcPr>
          <w:p w14:paraId="781F4923" w14:textId="77777777" w:rsidR="002F505C" w:rsidRPr="00D04F9B" w:rsidRDefault="00726979" w:rsidP="00726979">
            <w:pPr>
              <w:pStyle w:val="Table"/>
              <w:widowControl w:val="0"/>
              <w:tabs>
                <w:tab w:val="clear" w:pos="284"/>
              </w:tabs>
              <w:spacing w:before="0" w:after="0"/>
              <w:jc w:val="center"/>
              <w:rPr>
                <w:rFonts w:ascii="Times New Roman" w:hAnsi="Times New Roman" w:cs="Times New Roman"/>
                <w:szCs w:val="20"/>
              </w:rPr>
            </w:pPr>
            <w:r>
              <w:rPr>
                <w:rFonts w:ascii="Times New Roman" w:hAnsi="Times New Roman" w:cs="Times New Roman"/>
                <w:szCs w:val="20"/>
                <w:lang w:val="fr-FR"/>
              </w:rPr>
              <w:t>86,4</w:t>
            </w:r>
            <w:r w:rsidR="00E52FE3">
              <w:rPr>
                <w:rFonts w:ascii="Times New Roman" w:hAnsi="Times New Roman" w:cs="Times New Roman"/>
                <w:szCs w:val="20"/>
                <w:lang w:val="fr-FR"/>
              </w:rPr>
              <w:t xml:space="preserve"> (</w:t>
            </w:r>
            <w:r>
              <w:rPr>
                <w:rFonts w:ascii="Times New Roman" w:hAnsi="Times New Roman" w:cs="Times New Roman"/>
                <w:szCs w:val="20"/>
                <w:lang w:val="fr-FR"/>
              </w:rPr>
              <w:t>67,7, 94,7</w:t>
            </w:r>
            <w:r w:rsidR="002F505C" w:rsidRPr="00D04F9B">
              <w:rPr>
                <w:rFonts w:ascii="Times New Roman" w:hAnsi="Times New Roman" w:cs="Times New Roman"/>
                <w:szCs w:val="20"/>
              </w:rPr>
              <w:t>)</w:t>
            </w:r>
          </w:p>
        </w:tc>
        <w:tc>
          <w:tcPr>
            <w:tcW w:w="2268" w:type="dxa"/>
            <w:tcBorders>
              <w:top w:val="nil"/>
              <w:bottom w:val="nil"/>
            </w:tcBorders>
          </w:tcPr>
          <w:p w14:paraId="6345C2DE" w14:textId="77777777" w:rsidR="002F505C" w:rsidRPr="00D04F9B" w:rsidRDefault="00E52FE3" w:rsidP="00E52FE3">
            <w:pPr>
              <w:pStyle w:val="Table"/>
              <w:widowControl w:val="0"/>
              <w:tabs>
                <w:tab w:val="clear" w:pos="284"/>
              </w:tabs>
              <w:spacing w:before="0" w:after="0"/>
              <w:jc w:val="center"/>
              <w:rPr>
                <w:rFonts w:ascii="Times New Roman" w:hAnsi="Times New Roman" w:cs="Times New Roman"/>
                <w:szCs w:val="20"/>
              </w:rPr>
            </w:pPr>
            <w:r>
              <w:rPr>
                <w:rFonts w:ascii="Times New Roman" w:hAnsi="Times New Roman" w:cs="Times New Roman"/>
                <w:szCs w:val="20"/>
              </w:rPr>
              <w:t>89,</w:t>
            </w:r>
            <w:r w:rsidR="002F505C" w:rsidRPr="00D04F9B">
              <w:rPr>
                <w:rFonts w:ascii="Times New Roman" w:hAnsi="Times New Roman" w:cs="Times New Roman"/>
                <w:szCs w:val="20"/>
              </w:rPr>
              <w:t>8 (74</w:t>
            </w:r>
            <w:r>
              <w:rPr>
                <w:rFonts w:ascii="Times New Roman" w:hAnsi="Times New Roman" w:cs="Times New Roman"/>
                <w:szCs w:val="20"/>
              </w:rPr>
              <w:t>,</w:t>
            </w:r>
            <w:r w:rsidR="002F505C" w:rsidRPr="00D04F9B">
              <w:rPr>
                <w:rFonts w:ascii="Times New Roman" w:hAnsi="Times New Roman" w:cs="Times New Roman"/>
                <w:szCs w:val="20"/>
              </w:rPr>
              <w:t>8, 96</w:t>
            </w:r>
            <w:r>
              <w:rPr>
                <w:rFonts w:ascii="Times New Roman" w:hAnsi="Times New Roman" w:cs="Times New Roman"/>
                <w:szCs w:val="20"/>
              </w:rPr>
              <w:t>,</w:t>
            </w:r>
            <w:r w:rsidR="002F505C" w:rsidRPr="00D04F9B">
              <w:rPr>
                <w:rFonts w:ascii="Times New Roman" w:hAnsi="Times New Roman" w:cs="Times New Roman"/>
                <w:szCs w:val="20"/>
              </w:rPr>
              <w:t>1)</w:t>
            </w:r>
          </w:p>
        </w:tc>
      </w:tr>
      <w:tr w:rsidR="002F505C" w:rsidRPr="00D04F9B" w14:paraId="6696183D" w14:textId="77777777" w:rsidTr="000B53BE">
        <w:trPr>
          <w:cantSplit/>
        </w:trPr>
        <w:tc>
          <w:tcPr>
            <w:tcW w:w="4503" w:type="dxa"/>
            <w:tcBorders>
              <w:top w:val="nil"/>
              <w:bottom w:val="nil"/>
            </w:tcBorders>
          </w:tcPr>
          <w:p w14:paraId="04BDF4CA" w14:textId="77777777" w:rsidR="002F505C" w:rsidRPr="00D04F9B" w:rsidRDefault="002F505C" w:rsidP="00E52FE3">
            <w:pPr>
              <w:pStyle w:val="Table"/>
              <w:widowControl w:val="0"/>
              <w:spacing w:before="0" w:after="0"/>
              <w:rPr>
                <w:rFonts w:ascii="Times New Roman" w:hAnsi="Times New Roman" w:cs="Times New Roman"/>
                <w:szCs w:val="20"/>
                <w:lang w:val="fr-FR"/>
              </w:rPr>
            </w:pPr>
            <w:r w:rsidRPr="00D04F9B">
              <w:rPr>
                <w:rFonts w:ascii="Times New Roman" w:hAnsi="Times New Roman" w:cs="Times New Roman"/>
                <w:szCs w:val="20"/>
                <w:lang w:val="fr-FR"/>
              </w:rPr>
              <w:tab/>
              <w:t>9 </w:t>
            </w:r>
            <w:r w:rsidR="00E52FE3">
              <w:rPr>
                <w:rFonts w:ascii="Times New Roman" w:hAnsi="Times New Roman" w:cs="Times New Roman"/>
                <w:szCs w:val="20"/>
                <w:lang w:val="fr-FR"/>
              </w:rPr>
              <w:t>kk</w:t>
            </w:r>
          </w:p>
        </w:tc>
        <w:tc>
          <w:tcPr>
            <w:tcW w:w="2409" w:type="dxa"/>
            <w:tcBorders>
              <w:top w:val="nil"/>
              <w:bottom w:val="nil"/>
            </w:tcBorders>
          </w:tcPr>
          <w:p w14:paraId="0664AE3F" w14:textId="77777777" w:rsidR="002F505C" w:rsidRPr="00D04F9B" w:rsidRDefault="00726979" w:rsidP="00726979">
            <w:pPr>
              <w:pStyle w:val="Table"/>
              <w:widowControl w:val="0"/>
              <w:tabs>
                <w:tab w:val="clear" w:pos="284"/>
              </w:tabs>
              <w:spacing w:before="0" w:after="0"/>
              <w:jc w:val="center"/>
              <w:rPr>
                <w:rFonts w:ascii="Times New Roman" w:hAnsi="Times New Roman" w:cs="Times New Roman"/>
                <w:szCs w:val="20"/>
              </w:rPr>
            </w:pPr>
            <w:r>
              <w:rPr>
                <w:rFonts w:ascii="Times New Roman" w:hAnsi="Times New Roman" w:cs="Times New Roman"/>
                <w:szCs w:val="20"/>
                <w:lang w:val="fr-FR"/>
              </w:rPr>
              <w:t>74,9</w:t>
            </w:r>
            <w:r w:rsidR="002F505C" w:rsidRPr="00D04F9B">
              <w:rPr>
                <w:rFonts w:ascii="Times New Roman" w:hAnsi="Times New Roman" w:cs="Times New Roman"/>
                <w:szCs w:val="20"/>
                <w:lang w:val="fr-FR"/>
              </w:rPr>
              <w:t xml:space="preserve"> (</w:t>
            </w:r>
            <w:r>
              <w:rPr>
                <w:rFonts w:ascii="Times New Roman" w:hAnsi="Times New Roman" w:cs="Times New Roman"/>
                <w:szCs w:val="20"/>
                <w:lang w:val="fr-FR"/>
              </w:rPr>
              <w:t>54,4, 87,2</w:t>
            </w:r>
            <w:r w:rsidR="002F505C" w:rsidRPr="00D04F9B">
              <w:rPr>
                <w:rFonts w:ascii="Times New Roman" w:hAnsi="Times New Roman" w:cs="Times New Roman"/>
                <w:szCs w:val="20"/>
                <w:lang w:val="fr-FR"/>
              </w:rPr>
              <w:t>)</w:t>
            </w:r>
          </w:p>
        </w:tc>
        <w:tc>
          <w:tcPr>
            <w:tcW w:w="2268" w:type="dxa"/>
            <w:tcBorders>
              <w:top w:val="nil"/>
              <w:bottom w:val="nil"/>
            </w:tcBorders>
          </w:tcPr>
          <w:p w14:paraId="5F7D5797" w14:textId="77777777" w:rsidR="002F505C" w:rsidRPr="00D04F9B" w:rsidRDefault="00E52FE3" w:rsidP="00E52FE3">
            <w:pPr>
              <w:pStyle w:val="Table"/>
              <w:widowControl w:val="0"/>
              <w:tabs>
                <w:tab w:val="clear" w:pos="284"/>
              </w:tabs>
              <w:spacing w:before="0" w:after="0"/>
              <w:jc w:val="center"/>
              <w:rPr>
                <w:rFonts w:ascii="Times New Roman" w:hAnsi="Times New Roman" w:cs="Times New Roman"/>
                <w:szCs w:val="20"/>
              </w:rPr>
            </w:pPr>
            <w:r>
              <w:rPr>
                <w:rFonts w:ascii="Times New Roman" w:hAnsi="Times New Roman" w:cs="Times New Roman"/>
                <w:szCs w:val="20"/>
              </w:rPr>
              <w:t>80,7 (63,5, 90,</w:t>
            </w:r>
            <w:r w:rsidR="002F505C" w:rsidRPr="00D04F9B">
              <w:rPr>
                <w:rFonts w:ascii="Times New Roman" w:hAnsi="Times New Roman" w:cs="Times New Roman"/>
                <w:szCs w:val="20"/>
              </w:rPr>
              <w:t>4)</w:t>
            </w:r>
          </w:p>
        </w:tc>
      </w:tr>
      <w:tr w:rsidR="002F505C" w:rsidRPr="00D04F9B" w14:paraId="64333DB6" w14:textId="77777777" w:rsidTr="000B53BE">
        <w:trPr>
          <w:cantSplit/>
        </w:trPr>
        <w:tc>
          <w:tcPr>
            <w:tcW w:w="4503" w:type="dxa"/>
            <w:tcBorders>
              <w:top w:val="nil"/>
              <w:bottom w:val="single" w:sz="4" w:space="0" w:color="auto"/>
            </w:tcBorders>
          </w:tcPr>
          <w:p w14:paraId="272CDAF1" w14:textId="77777777" w:rsidR="002F505C" w:rsidRPr="00D04F9B" w:rsidRDefault="002F505C" w:rsidP="00E52FE3">
            <w:pPr>
              <w:pStyle w:val="Table"/>
              <w:widowControl w:val="0"/>
              <w:spacing w:before="0" w:after="0"/>
              <w:rPr>
                <w:rFonts w:ascii="Times New Roman" w:hAnsi="Times New Roman" w:cs="Times New Roman"/>
                <w:szCs w:val="20"/>
              </w:rPr>
            </w:pPr>
            <w:r w:rsidRPr="00D04F9B">
              <w:rPr>
                <w:rFonts w:ascii="Times New Roman" w:hAnsi="Times New Roman" w:cs="Times New Roman"/>
                <w:szCs w:val="20"/>
              </w:rPr>
              <w:tab/>
              <w:t>12 </w:t>
            </w:r>
            <w:r w:rsidR="00E52FE3">
              <w:rPr>
                <w:rFonts w:ascii="Times New Roman" w:hAnsi="Times New Roman" w:cs="Times New Roman"/>
                <w:szCs w:val="20"/>
              </w:rPr>
              <w:t>kk</w:t>
            </w:r>
          </w:p>
        </w:tc>
        <w:tc>
          <w:tcPr>
            <w:tcW w:w="2409" w:type="dxa"/>
            <w:tcBorders>
              <w:top w:val="nil"/>
              <w:bottom w:val="single" w:sz="4" w:space="0" w:color="auto"/>
            </w:tcBorders>
          </w:tcPr>
          <w:p w14:paraId="7ED80FE9" w14:textId="77777777" w:rsidR="002F505C" w:rsidRPr="00D04F9B" w:rsidRDefault="00A74D3B" w:rsidP="00A74D3B">
            <w:pPr>
              <w:pStyle w:val="Table"/>
              <w:widowControl w:val="0"/>
              <w:tabs>
                <w:tab w:val="clear" w:pos="284"/>
              </w:tabs>
              <w:spacing w:before="0" w:after="0"/>
              <w:jc w:val="center"/>
              <w:rPr>
                <w:rFonts w:ascii="Times New Roman" w:hAnsi="Times New Roman" w:cs="Times New Roman"/>
                <w:szCs w:val="20"/>
              </w:rPr>
            </w:pPr>
            <w:r>
              <w:rPr>
                <w:rFonts w:ascii="Times New Roman" w:hAnsi="Times New Roman" w:cs="Times New Roman"/>
                <w:szCs w:val="20"/>
              </w:rPr>
              <w:t>64,9</w:t>
            </w:r>
            <w:r w:rsidR="00E52FE3">
              <w:rPr>
                <w:rFonts w:ascii="Times New Roman" w:hAnsi="Times New Roman" w:cs="Times New Roman"/>
                <w:szCs w:val="20"/>
              </w:rPr>
              <w:t xml:space="preserve"> (</w:t>
            </w:r>
            <w:r>
              <w:rPr>
                <w:rFonts w:ascii="Times New Roman" w:hAnsi="Times New Roman" w:cs="Times New Roman"/>
                <w:szCs w:val="20"/>
              </w:rPr>
              <w:t>42,3, 80,4</w:t>
            </w:r>
            <w:r w:rsidR="002F505C" w:rsidRPr="00D04F9B">
              <w:rPr>
                <w:rFonts w:ascii="Times New Roman" w:hAnsi="Times New Roman" w:cs="Times New Roman"/>
                <w:szCs w:val="20"/>
              </w:rPr>
              <w:t>)</w:t>
            </w:r>
          </w:p>
        </w:tc>
        <w:tc>
          <w:tcPr>
            <w:tcW w:w="2268" w:type="dxa"/>
            <w:tcBorders>
              <w:top w:val="nil"/>
              <w:bottom w:val="single" w:sz="4" w:space="0" w:color="auto"/>
            </w:tcBorders>
          </w:tcPr>
          <w:p w14:paraId="41E75EF9" w14:textId="77777777" w:rsidR="002F505C" w:rsidRPr="00D04F9B" w:rsidRDefault="00A74D3B" w:rsidP="00A74D3B">
            <w:pPr>
              <w:pStyle w:val="Table"/>
              <w:widowControl w:val="0"/>
              <w:tabs>
                <w:tab w:val="clear" w:pos="284"/>
              </w:tabs>
              <w:spacing w:before="0" w:after="0"/>
              <w:jc w:val="center"/>
              <w:rPr>
                <w:rFonts w:ascii="Times New Roman" w:hAnsi="Times New Roman" w:cs="Times New Roman"/>
                <w:szCs w:val="20"/>
              </w:rPr>
            </w:pPr>
            <w:r>
              <w:rPr>
                <w:rFonts w:ascii="Times New Roman" w:hAnsi="Times New Roman" w:cs="Times New Roman"/>
                <w:szCs w:val="20"/>
              </w:rPr>
              <w:t>71,4</w:t>
            </w:r>
            <w:r w:rsidR="00E52FE3">
              <w:rPr>
                <w:rFonts w:ascii="Times New Roman" w:hAnsi="Times New Roman" w:cs="Times New Roman"/>
                <w:szCs w:val="20"/>
              </w:rPr>
              <w:t xml:space="preserve"> (</w:t>
            </w:r>
            <w:r>
              <w:rPr>
                <w:rFonts w:ascii="Times New Roman" w:hAnsi="Times New Roman" w:cs="Times New Roman"/>
                <w:szCs w:val="20"/>
              </w:rPr>
              <w:t>53,1, 83,6</w:t>
            </w:r>
            <w:r w:rsidR="002F505C" w:rsidRPr="00D04F9B">
              <w:rPr>
                <w:rFonts w:ascii="Times New Roman" w:hAnsi="Times New Roman" w:cs="Times New Roman"/>
                <w:szCs w:val="20"/>
              </w:rPr>
              <w:t>)</w:t>
            </w:r>
          </w:p>
        </w:tc>
      </w:tr>
      <w:tr w:rsidR="002F505C" w:rsidRPr="00D04F9B" w14:paraId="7736CD3B" w14:textId="77777777" w:rsidTr="000B53BE">
        <w:trPr>
          <w:cantSplit/>
        </w:trPr>
        <w:tc>
          <w:tcPr>
            <w:tcW w:w="4503" w:type="dxa"/>
            <w:tcBorders>
              <w:top w:val="single" w:sz="4" w:space="0" w:color="auto"/>
            </w:tcBorders>
          </w:tcPr>
          <w:p w14:paraId="1CD3655B" w14:textId="77777777" w:rsidR="002F505C" w:rsidRPr="00D04F9B" w:rsidRDefault="00E52FE3" w:rsidP="000B53BE">
            <w:pPr>
              <w:pStyle w:val="Table"/>
              <w:widowControl w:val="0"/>
              <w:spacing w:before="0" w:after="0"/>
              <w:rPr>
                <w:rFonts w:ascii="Times New Roman" w:hAnsi="Times New Roman" w:cs="Times New Roman"/>
                <w:b/>
                <w:szCs w:val="20"/>
              </w:rPr>
            </w:pPr>
            <w:r w:rsidRPr="00EA3628">
              <w:rPr>
                <w:rFonts w:ascii="Times New Roman" w:hAnsi="Times New Roman"/>
                <w:b/>
              </w:rPr>
              <w:t>Etenemisvapaa elossaolo</w:t>
            </w:r>
          </w:p>
        </w:tc>
        <w:tc>
          <w:tcPr>
            <w:tcW w:w="2409" w:type="dxa"/>
            <w:tcBorders>
              <w:top w:val="single" w:sz="4" w:space="0" w:color="auto"/>
            </w:tcBorders>
          </w:tcPr>
          <w:p w14:paraId="74E41FA9" w14:textId="77777777" w:rsidR="002F505C" w:rsidRPr="00D04F9B" w:rsidRDefault="002F505C" w:rsidP="000B53BE">
            <w:pPr>
              <w:pStyle w:val="Table"/>
              <w:widowControl w:val="0"/>
              <w:spacing w:before="0" w:after="0"/>
              <w:jc w:val="center"/>
              <w:rPr>
                <w:rFonts w:ascii="Times New Roman" w:hAnsi="Times New Roman" w:cs="Times New Roman"/>
                <w:szCs w:val="20"/>
              </w:rPr>
            </w:pPr>
          </w:p>
        </w:tc>
        <w:tc>
          <w:tcPr>
            <w:tcW w:w="2268" w:type="dxa"/>
            <w:tcBorders>
              <w:top w:val="single" w:sz="4" w:space="0" w:color="auto"/>
            </w:tcBorders>
          </w:tcPr>
          <w:p w14:paraId="6E9F7ACC" w14:textId="77777777" w:rsidR="002F505C" w:rsidRPr="00D04F9B" w:rsidRDefault="002F505C" w:rsidP="000B53BE">
            <w:pPr>
              <w:pStyle w:val="Table"/>
              <w:widowControl w:val="0"/>
              <w:spacing w:before="0" w:after="0"/>
              <w:jc w:val="center"/>
              <w:rPr>
                <w:rFonts w:ascii="Times New Roman" w:hAnsi="Times New Roman" w:cs="Times New Roman"/>
                <w:szCs w:val="20"/>
              </w:rPr>
            </w:pPr>
          </w:p>
        </w:tc>
      </w:tr>
      <w:tr w:rsidR="002F505C" w:rsidRPr="00D04F9B" w14:paraId="34108074" w14:textId="77777777" w:rsidTr="000B53BE">
        <w:trPr>
          <w:cantSplit/>
        </w:trPr>
        <w:tc>
          <w:tcPr>
            <w:tcW w:w="4503" w:type="dxa"/>
          </w:tcPr>
          <w:p w14:paraId="0C6C4AA5" w14:textId="77777777" w:rsidR="002F505C" w:rsidRPr="00D04F9B" w:rsidRDefault="00E52FE3" w:rsidP="000B53BE">
            <w:pPr>
              <w:pStyle w:val="Table"/>
              <w:widowControl w:val="0"/>
              <w:spacing w:before="0" w:after="0"/>
              <w:rPr>
                <w:rFonts w:ascii="Times New Roman" w:hAnsi="Times New Roman" w:cs="Times New Roman"/>
                <w:szCs w:val="20"/>
              </w:rPr>
            </w:pPr>
            <w:r w:rsidRPr="00EA3628">
              <w:rPr>
                <w:rFonts w:ascii="Times New Roman" w:hAnsi="Times New Roman"/>
              </w:rPr>
              <w:t>Tapahtumia</w:t>
            </w:r>
            <w:r w:rsidR="002F505C" w:rsidRPr="00D04F9B">
              <w:rPr>
                <w:rFonts w:ascii="Times New Roman" w:hAnsi="Times New Roman" w:cs="Times New Roman"/>
                <w:szCs w:val="20"/>
              </w:rPr>
              <w:t>*</w:t>
            </w:r>
          </w:p>
        </w:tc>
        <w:tc>
          <w:tcPr>
            <w:tcW w:w="2409" w:type="dxa"/>
          </w:tcPr>
          <w:p w14:paraId="3178594F" w14:textId="77777777" w:rsidR="002F505C" w:rsidRPr="00D04F9B" w:rsidRDefault="00A74D3B" w:rsidP="00A74D3B">
            <w:pPr>
              <w:pStyle w:val="Table"/>
              <w:widowControl w:val="0"/>
              <w:tabs>
                <w:tab w:val="clear" w:pos="284"/>
              </w:tabs>
              <w:spacing w:before="0" w:after="0"/>
              <w:jc w:val="center"/>
              <w:rPr>
                <w:rFonts w:ascii="Times New Roman" w:hAnsi="Times New Roman" w:cs="Times New Roman"/>
                <w:szCs w:val="20"/>
              </w:rPr>
            </w:pPr>
            <w:r>
              <w:rPr>
                <w:rFonts w:ascii="Times New Roman" w:hAnsi="Times New Roman" w:cs="Times New Roman"/>
                <w:szCs w:val="20"/>
              </w:rPr>
              <w:t>16</w:t>
            </w:r>
          </w:p>
        </w:tc>
        <w:tc>
          <w:tcPr>
            <w:tcW w:w="2268" w:type="dxa"/>
          </w:tcPr>
          <w:p w14:paraId="7106FC78" w14:textId="77777777" w:rsidR="002F505C" w:rsidRPr="00D04F9B" w:rsidRDefault="00A74D3B" w:rsidP="00A74D3B">
            <w:pPr>
              <w:pStyle w:val="Table"/>
              <w:widowControl w:val="0"/>
              <w:tabs>
                <w:tab w:val="clear" w:pos="284"/>
              </w:tabs>
              <w:spacing w:before="0" w:after="0"/>
              <w:jc w:val="center"/>
              <w:rPr>
                <w:rFonts w:ascii="Times New Roman" w:hAnsi="Times New Roman" w:cs="Times New Roman"/>
                <w:szCs w:val="20"/>
              </w:rPr>
            </w:pPr>
            <w:r>
              <w:rPr>
                <w:rFonts w:ascii="Times New Roman" w:hAnsi="Times New Roman" w:cs="Times New Roman"/>
                <w:szCs w:val="20"/>
              </w:rPr>
              <w:t>28</w:t>
            </w:r>
          </w:p>
        </w:tc>
      </w:tr>
      <w:tr w:rsidR="002F505C" w:rsidRPr="00D04F9B" w14:paraId="41B01E4A" w14:textId="77777777" w:rsidTr="000B53BE">
        <w:trPr>
          <w:cantSplit/>
        </w:trPr>
        <w:tc>
          <w:tcPr>
            <w:tcW w:w="4503" w:type="dxa"/>
          </w:tcPr>
          <w:p w14:paraId="781CBB87" w14:textId="77777777" w:rsidR="002F505C" w:rsidRPr="00D04F9B" w:rsidRDefault="00E52FE3" w:rsidP="000B53BE">
            <w:pPr>
              <w:pStyle w:val="Table"/>
              <w:widowControl w:val="0"/>
              <w:spacing w:before="0" w:after="0"/>
              <w:rPr>
                <w:rFonts w:ascii="Times New Roman" w:hAnsi="Times New Roman" w:cs="Times New Roman"/>
                <w:szCs w:val="20"/>
              </w:rPr>
            </w:pPr>
            <w:r w:rsidRPr="00EA3628">
              <w:rPr>
                <w:rFonts w:ascii="Times New Roman" w:hAnsi="Times New Roman"/>
              </w:rPr>
              <w:t>Poistettu</w:t>
            </w:r>
          </w:p>
        </w:tc>
        <w:tc>
          <w:tcPr>
            <w:tcW w:w="2409" w:type="dxa"/>
          </w:tcPr>
          <w:p w14:paraId="01531EA3" w14:textId="77777777" w:rsidR="002F505C" w:rsidRPr="00D04F9B" w:rsidRDefault="00A74D3B" w:rsidP="00A74D3B">
            <w:pPr>
              <w:pStyle w:val="Table"/>
              <w:widowControl w:val="0"/>
              <w:tabs>
                <w:tab w:val="clear" w:pos="284"/>
              </w:tabs>
              <w:spacing w:before="0" w:after="0"/>
              <w:jc w:val="center"/>
              <w:rPr>
                <w:rFonts w:ascii="Times New Roman" w:hAnsi="Times New Roman" w:cs="Times New Roman"/>
                <w:szCs w:val="20"/>
              </w:rPr>
            </w:pPr>
            <w:r>
              <w:rPr>
                <w:rFonts w:ascii="Times New Roman" w:hAnsi="Times New Roman" w:cs="Times New Roman"/>
                <w:szCs w:val="20"/>
              </w:rPr>
              <w:t>50</w:t>
            </w:r>
          </w:p>
        </w:tc>
        <w:tc>
          <w:tcPr>
            <w:tcW w:w="2268" w:type="dxa"/>
          </w:tcPr>
          <w:p w14:paraId="6CCAF89A" w14:textId="77777777" w:rsidR="002F505C" w:rsidRPr="00D04F9B" w:rsidRDefault="00A74D3B" w:rsidP="00A74D3B">
            <w:pPr>
              <w:pStyle w:val="Table"/>
              <w:widowControl w:val="0"/>
              <w:tabs>
                <w:tab w:val="clear" w:pos="284"/>
              </w:tabs>
              <w:spacing w:before="0" w:after="0"/>
              <w:jc w:val="center"/>
              <w:rPr>
                <w:rFonts w:ascii="Times New Roman" w:hAnsi="Times New Roman" w:cs="Times New Roman"/>
                <w:szCs w:val="20"/>
              </w:rPr>
            </w:pPr>
            <w:r>
              <w:rPr>
                <w:rFonts w:ascii="Times New Roman" w:hAnsi="Times New Roman" w:cs="Times New Roman"/>
                <w:szCs w:val="20"/>
              </w:rPr>
              <w:t>38</w:t>
            </w:r>
          </w:p>
        </w:tc>
      </w:tr>
      <w:tr w:rsidR="002F505C" w:rsidRPr="00D04F9B" w14:paraId="7C583FC1" w14:textId="77777777" w:rsidTr="000B53BE">
        <w:trPr>
          <w:cantSplit/>
        </w:trPr>
        <w:tc>
          <w:tcPr>
            <w:tcW w:w="4503" w:type="dxa"/>
            <w:tcBorders>
              <w:bottom w:val="nil"/>
            </w:tcBorders>
          </w:tcPr>
          <w:p w14:paraId="1C86C2F1" w14:textId="77777777" w:rsidR="002F505C" w:rsidRPr="00D04F9B" w:rsidRDefault="002F505C" w:rsidP="00E52FE3">
            <w:pPr>
              <w:pStyle w:val="Table"/>
              <w:widowControl w:val="0"/>
              <w:spacing w:before="0" w:after="0"/>
              <w:rPr>
                <w:rFonts w:ascii="Times New Roman" w:hAnsi="Times New Roman" w:cs="Times New Roman"/>
                <w:szCs w:val="20"/>
              </w:rPr>
            </w:pPr>
            <w:r w:rsidRPr="00D04F9B">
              <w:rPr>
                <w:rFonts w:ascii="Times New Roman" w:hAnsi="Times New Roman" w:cs="Times New Roman"/>
                <w:szCs w:val="20"/>
              </w:rPr>
              <w:t>Media</w:t>
            </w:r>
            <w:r w:rsidR="00E52FE3">
              <w:rPr>
                <w:rFonts w:ascii="Times New Roman" w:hAnsi="Times New Roman" w:cs="Times New Roman"/>
                <w:szCs w:val="20"/>
              </w:rPr>
              <w:t>a</w:t>
            </w:r>
            <w:r w:rsidRPr="00D04F9B">
              <w:rPr>
                <w:rFonts w:ascii="Times New Roman" w:hAnsi="Times New Roman" w:cs="Times New Roman"/>
                <w:szCs w:val="20"/>
              </w:rPr>
              <w:t>n</w:t>
            </w:r>
            <w:r w:rsidR="00E52FE3">
              <w:rPr>
                <w:rFonts w:ascii="Times New Roman" w:hAnsi="Times New Roman" w:cs="Times New Roman"/>
                <w:szCs w:val="20"/>
              </w:rPr>
              <w:t>i</w:t>
            </w:r>
            <w:r w:rsidRPr="00D04F9B">
              <w:rPr>
                <w:rFonts w:ascii="Times New Roman" w:hAnsi="Times New Roman" w:cs="Times New Roman"/>
                <w:szCs w:val="20"/>
              </w:rPr>
              <w:t xml:space="preserve"> (</w:t>
            </w:r>
            <w:r w:rsidR="00E52FE3">
              <w:rPr>
                <w:rFonts w:ascii="Times New Roman" w:hAnsi="Times New Roman" w:cs="Times New Roman"/>
                <w:szCs w:val="20"/>
              </w:rPr>
              <w:t>kk</w:t>
            </w:r>
            <w:r w:rsidRPr="00D04F9B">
              <w:rPr>
                <w:rFonts w:ascii="Times New Roman" w:hAnsi="Times New Roman" w:cs="Times New Roman"/>
                <w:szCs w:val="20"/>
              </w:rPr>
              <w:t>)</w:t>
            </w:r>
          </w:p>
        </w:tc>
        <w:tc>
          <w:tcPr>
            <w:tcW w:w="2409" w:type="dxa"/>
            <w:tcBorders>
              <w:bottom w:val="nil"/>
            </w:tcBorders>
          </w:tcPr>
          <w:p w14:paraId="78F16B05" w14:textId="77777777" w:rsidR="002F505C" w:rsidRPr="00D04F9B" w:rsidRDefault="00E52FE3" w:rsidP="000B53BE">
            <w:pPr>
              <w:pStyle w:val="Table"/>
              <w:widowControl w:val="0"/>
              <w:tabs>
                <w:tab w:val="clear" w:pos="284"/>
              </w:tabs>
              <w:spacing w:before="0" w:after="0"/>
              <w:jc w:val="center"/>
              <w:rPr>
                <w:rFonts w:ascii="Times New Roman" w:hAnsi="Times New Roman" w:cs="Times New Roman"/>
                <w:szCs w:val="20"/>
                <w:vertAlign w:val="superscript"/>
              </w:rPr>
            </w:pPr>
            <w:r>
              <w:rPr>
                <w:rFonts w:ascii="Times New Roman" w:hAnsi="Times New Roman" w:cs="Times New Roman"/>
                <w:szCs w:val="20"/>
              </w:rPr>
              <w:t>22,</w:t>
            </w:r>
            <w:r w:rsidR="002F505C" w:rsidRPr="00D04F9B">
              <w:rPr>
                <w:rFonts w:ascii="Times New Roman" w:hAnsi="Times New Roman" w:cs="Times New Roman"/>
                <w:szCs w:val="20"/>
              </w:rPr>
              <w:t>1</w:t>
            </w:r>
          </w:p>
        </w:tc>
        <w:tc>
          <w:tcPr>
            <w:tcW w:w="2268" w:type="dxa"/>
            <w:tcBorders>
              <w:bottom w:val="nil"/>
            </w:tcBorders>
          </w:tcPr>
          <w:p w14:paraId="60A385FE" w14:textId="77777777" w:rsidR="002F505C" w:rsidRPr="00D04F9B" w:rsidRDefault="00E52FE3" w:rsidP="000B53BE">
            <w:pPr>
              <w:pStyle w:val="Table"/>
              <w:widowControl w:val="0"/>
              <w:tabs>
                <w:tab w:val="clear" w:pos="284"/>
              </w:tabs>
              <w:spacing w:before="0" w:after="0"/>
              <w:jc w:val="center"/>
              <w:rPr>
                <w:rFonts w:ascii="Times New Roman" w:hAnsi="Times New Roman" w:cs="Times New Roman"/>
                <w:szCs w:val="20"/>
                <w:vertAlign w:val="superscript"/>
              </w:rPr>
            </w:pPr>
            <w:r>
              <w:rPr>
                <w:rFonts w:ascii="Times New Roman" w:hAnsi="Times New Roman" w:cs="Times New Roman"/>
                <w:szCs w:val="20"/>
              </w:rPr>
              <w:t>19,</w:t>
            </w:r>
            <w:r w:rsidR="002F505C" w:rsidRPr="00D04F9B">
              <w:rPr>
                <w:rFonts w:ascii="Times New Roman" w:hAnsi="Times New Roman" w:cs="Times New Roman"/>
                <w:szCs w:val="20"/>
              </w:rPr>
              <w:t>4</w:t>
            </w:r>
          </w:p>
        </w:tc>
      </w:tr>
      <w:tr w:rsidR="002F505C" w:rsidRPr="00D04F9B" w14:paraId="69396566" w14:textId="77777777" w:rsidTr="000B53BE">
        <w:trPr>
          <w:cantSplit/>
        </w:trPr>
        <w:tc>
          <w:tcPr>
            <w:tcW w:w="4503" w:type="dxa"/>
            <w:tcBorders>
              <w:top w:val="nil"/>
              <w:bottom w:val="nil"/>
            </w:tcBorders>
          </w:tcPr>
          <w:p w14:paraId="6092D130" w14:textId="77777777" w:rsidR="002F505C" w:rsidRPr="00D04F9B" w:rsidRDefault="00E52FE3" w:rsidP="000B53BE">
            <w:pPr>
              <w:pStyle w:val="Table"/>
              <w:widowControl w:val="0"/>
              <w:spacing w:before="0" w:after="0"/>
              <w:rPr>
                <w:rFonts w:ascii="Times New Roman" w:hAnsi="Times New Roman" w:cs="Times New Roman"/>
                <w:szCs w:val="20"/>
              </w:rPr>
            </w:pPr>
            <w:r>
              <w:rPr>
                <w:rFonts w:ascii="Times New Roman" w:hAnsi="Times New Roman" w:cs="Times New Roman"/>
                <w:szCs w:val="20"/>
              </w:rPr>
              <w:tab/>
              <w:t>95 % lv</w:t>
            </w:r>
          </w:p>
        </w:tc>
        <w:tc>
          <w:tcPr>
            <w:tcW w:w="2409" w:type="dxa"/>
            <w:tcBorders>
              <w:top w:val="nil"/>
              <w:bottom w:val="nil"/>
            </w:tcBorders>
          </w:tcPr>
          <w:p w14:paraId="7B7004DC" w14:textId="77777777" w:rsidR="002F505C" w:rsidRPr="00D04F9B" w:rsidRDefault="002F505C" w:rsidP="000B53BE">
            <w:pPr>
              <w:pStyle w:val="Table"/>
              <w:widowControl w:val="0"/>
              <w:tabs>
                <w:tab w:val="clear" w:pos="284"/>
              </w:tabs>
              <w:spacing w:before="0" w:after="0"/>
              <w:jc w:val="center"/>
              <w:rPr>
                <w:rFonts w:ascii="Times New Roman" w:hAnsi="Times New Roman" w:cs="Times New Roman"/>
                <w:szCs w:val="20"/>
              </w:rPr>
            </w:pPr>
            <w:r w:rsidRPr="00D04F9B">
              <w:rPr>
                <w:rFonts w:ascii="Times New Roman" w:hAnsi="Times New Roman" w:cs="Times New Roman"/>
                <w:szCs w:val="20"/>
              </w:rPr>
              <w:t>(</w:t>
            </w:r>
            <w:r w:rsidR="00E52FE3" w:rsidRPr="00EA3628">
              <w:rPr>
                <w:rFonts w:ascii="Times New Roman" w:hAnsi="Times New Roman"/>
              </w:rPr>
              <w:t>Ei arvioitavissa</w:t>
            </w:r>
            <w:r w:rsidRPr="00D04F9B">
              <w:rPr>
                <w:rFonts w:ascii="Times New Roman" w:hAnsi="Times New Roman" w:cs="Times New Roman"/>
                <w:szCs w:val="20"/>
              </w:rPr>
              <w:t>)</w:t>
            </w:r>
          </w:p>
        </w:tc>
        <w:tc>
          <w:tcPr>
            <w:tcW w:w="2268" w:type="dxa"/>
            <w:tcBorders>
              <w:top w:val="nil"/>
              <w:bottom w:val="nil"/>
            </w:tcBorders>
          </w:tcPr>
          <w:p w14:paraId="137777BE" w14:textId="77777777" w:rsidR="002F505C" w:rsidRPr="00D04F9B" w:rsidRDefault="00E52FE3" w:rsidP="00A74D3B">
            <w:pPr>
              <w:pStyle w:val="Table"/>
              <w:widowControl w:val="0"/>
              <w:tabs>
                <w:tab w:val="clear" w:pos="284"/>
              </w:tabs>
              <w:spacing w:before="0" w:after="0"/>
              <w:jc w:val="center"/>
              <w:rPr>
                <w:rFonts w:ascii="Times New Roman" w:hAnsi="Times New Roman" w:cs="Times New Roman"/>
                <w:szCs w:val="20"/>
              </w:rPr>
            </w:pPr>
            <w:r>
              <w:rPr>
                <w:rFonts w:ascii="Times New Roman" w:hAnsi="Times New Roman" w:cs="Times New Roman"/>
                <w:szCs w:val="20"/>
              </w:rPr>
              <w:t>(16,</w:t>
            </w:r>
            <w:r w:rsidR="002F505C" w:rsidRPr="00D04F9B">
              <w:rPr>
                <w:rFonts w:ascii="Times New Roman" w:hAnsi="Times New Roman" w:cs="Times New Roman"/>
                <w:szCs w:val="20"/>
              </w:rPr>
              <w:t xml:space="preserve">6, </w:t>
            </w:r>
            <w:r w:rsidR="00A74D3B">
              <w:rPr>
                <w:rFonts w:ascii="Times New Roman" w:hAnsi="Times New Roman" w:cs="Times New Roman"/>
                <w:szCs w:val="20"/>
              </w:rPr>
              <w:t>23,6</w:t>
            </w:r>
            <w:r w:rsidR="002F505C" w:rsidRPr="00D04F9B">
              <w:rPr>
                <w:rFonts w:ascii="Times New Roman" w:hAnsi="Times New Roman" w:cs="Times New Roman"/>
                <w:szCs w:val="20"/>
              </w:rPr>
              <w:t>)</w:t>
            </w:r>
          </w:p>
        </w:tc>
      </w:tr>
      <w:tr w:rsidR="002F505C" w:rsidRPr="00D04F9B" w14:paraId="173EBFDE" w14:textId="77777777" w:rsidTr="000B53BE">
        <w:trPr>
          <w:cantSplit/>
        </w:trPr>
        <w:tc>
          <w:tcPr>
            <w:tcW w:w="4503" w:type="dxa"/>
            <w:tcBorders>
              <w:top w:val="nil"/>
              <w:bottom w:val="nil"/>
            </w:tcBorders>
          </w:tcPr>
          <w:p w14:paraId="59F3EECB" w14:textId="77777777" w:rsidR="002F505C" w:rsidRPr="00D04F9B" w:rsidRDefault="00E52FE3" w:rsidP="00E52FE3">
            <w:pPr>
              <w:pStyle w:val="Table"/>
              <w:widowControl w:val="0"/>
              <w:spacing w:before="0" w:after="0"/>
              <w:ind w:right="-108"/>
              <w:rPr>
                <w:rFonts w:ascii="Times New Roman" w:hAnsi="Times New Roman" w:cs="Times New Roman"/>
                <w:szCs w:val="20"/>
              </w:rPr>
            </w:pPr>
            <w:r w:rsidRPr="00EA3628">
              <w:rPr>
                <w:rFonts w:ascii="Times New Roman" w:hAnsi="Times New Roman"/>
              </w:rPr>
              <w:t>Etenemisvapaan elossaolon todennäköisyys</w:t>
            </w:r>
            <w:r w:rsidR="002F505C" w:rsidRPr="00D04F9B">
              <w:rPr>
                <w:rFonts w:ascii="Times New Roman" w:hAnsi="Times New Roman" w:cs="Times New Roman"/>
                <w:szCs w:val="20"/>
              </w:rPr>
              <w:t xml:space="preserve"> (%), (95</w:t>
            </w:r>
            <w:r>
              <w:rPr>
                <w:rFonts w:ascii="Times New Roman" w:hAnsi="Times New Roman" w:cs="Times New Roman"/>
                <w:szCs w:val="20"/>
              </w:rPr>
              <w:t> </w:t>
            </w:r>
            <w:r w:rsidR="002F505C" w:rsidRPr="00D04F9B">
              <w:rPr>
                <w:rFonts w:ascii="Times New Roman" w:hAnsi="Times New Roman" w:cs="Times New Roman"/>
                <w:szCs w:val="20"/>
              </w:rPr>
              <w:t xml:space="preserve">% </w:t>
            </w:r>
            <w:r>
              <w:rPr>
                <w:rFonts w:ascii="Times New Roman" w:hAnsi="Times New Roman" w:cs="Times New Roman"/>
                <w:szCs w:val="20"/>
              </w:rPr>
              <w:t>lv</w:t>
            </w:r>
            <w:r w:rsidR="002F505C" w:rsidRPr="00D04F9B">
              <w:rPr>
                <w:rFonts w:ascii="Times New Roman" w:hAnsi="Times New Roman" w:cs="Times New Roman"/>
                <w:szCs w:val="20"/>
              </w:rPr>
              <w:t>)</w:t>
            </w:r>
          </w:p>
        </w:tc>
        <w:tc>
          <w:tcPr>
            <w:tcW w:w="2409" w:type="dxa"/>
            <w:tcBorders>
              <w:top w:val="nil"/>
              <w:bottom w:val="nil"/>
            </w:tcBorders>
          </w:tcPr>
          <w:p w14:paraId="7E1CBB6F" w14:textId="77777777" w:rsidR="002F505C" w:rsidRPr="00D04F9B" w:rsidRDefault="002F505C" w:rsidP="000B53BE">
            <w:pPr>
              <w:pStyle w:val="Table"/>
              <w:widowControl w:val="0"/>
              <w:tabs>
                <w:tab w:val="clear" w:pos="284"/>
              </w:tabs>
              <w:spacing w:before="0" w:after="0"/>
              <w:jc w:val="center"/>
              <w:rPr>
                <w:rFonts w:ascii="Times New Roman" w:hAnsi="Times New Roman" w:cs="Times New Roman"/>
                <w:szCs w:val="20"/>
              </w:rPr>
            </w:pPr>
          </w:p>
        </w:tc>
        <w:tc>
          <w:tcPr>
            <w:tcW w:w="2268" w:type="dxa"/>
            <w:tcBorders>
              <w:top w:val="nil"/>
              <w:bottom w:val="nil"/>
            </w:tcBorders>
          </w:tcPr>
          <w:p w14:paraId="2F4F7B6D" w14:textId="77777777" w:rsidR="002F505C" w:rsidRPr="00D04F9B" w:rsidRDefault="002F505C" w:rsidP="000B53BE">
            <w:pPr>
              <w:pStyle w:val="Table"/>
              <w:widowControl w:val="0"/>
              <w:tabs>
                <w:tab w:val="clear" w:pos="284"/>
              </w:tabs>
              <w:spacing w:before="0" w:after="0"/>
              <w:jc w:val="center"/>
              <w:rPr>
                <w:rFonts w:ascii="Times New Roman" w:hAnsi="Times New Roman" w:cs="Times New Roman"/>
                <w:szCs w:val="20"/>
              </w:rPr>
            </w:pPr>
          </w:p>
        </w:tc>
      </w:tr>
      <w:tr w:rsidR="002F505C" w:rsidRPr="00D04F9B" w14:paraId="5BCFB995" w14:textId="77777777" w:rsidTr="000B53BE">
        <w:trPr>
          <w:cantSplit/>
        </w:trPr>
        <w:tc>
          <w:tcPr>
            <w:tcW w:w="4503" w:type="dxa"/>
            <w:tcBorders>
              <w:top w:val="nil"/>
              <w:bottom w:val="nil"/>
            </w:tcBorders>
          </w:tcPr>
          <w:p w14:paraId="5D53751F" w14:textId="77777777" w:rsidR="002F505C" w:rsidRPr="00D04F9B" w:rsidRDefault="002F505C" w:rsidP="00E52FE3">
            <w:pPr>
              <w:pStyle w:val="Table"/>
              <w:widowControl w:val="0"/>
              <w:spacing w:before="0" w:after="0"/>
              <w:rPr>
                <w:rFonts w:ascii="Times New Roman" w:hAnsi="Times New Roman" w:cs="Times New Roman"/>
                <w:szCs w:val="20"/>
              </w:rPr>
            </w:pPr>
            <w:r w:rsidRPr="00D04F9B">
              <w:rPr>
                <w:rFonts w:ascii="Times New Roman" w:hAnsi="Times New Roman" w:cs="Times New Roman"/>
                <w:szCs w:val="20"/>
              </w:rPr>
              <w:tab/>
              <w:t>6 </w:t>
            </w:r>
            <w:r w:rsidR="00E52FE3">
              <w:rPr>
                <w:rFonts w:ascii="Times New Roman" w:hAnsi="Times New Roman" w:cs="Times New Roman"/>
                <w:szCs w:val="20"/>
              </w:rPr>
              <w:t>kk</w:t>
            </w:r>
          </w:p>
        </w:tc>
        <w:tc>
          <w:tcPr>
            <w:tcW w:w="2409" w:type="dxa"/>
            <w:tcBorders>
              <w:top w:val="nil"/>
              <w:bottom w:val="nil"/>
            </w:tcBorders>
          </w:tcPr>
          <w:p w14:paraId="65C11F6B" w14:textId="77777777" w:rsidR="002F505C" w:rsidRPr="00D04F9B" w:rsidRDefault="00E52FE3" w:rsidP="00E52FE3">
            <w:pPr>
              <w:pStyle w:val="Table"/>
              <w:widowControl w:val="0"/>
              <w:tabs>
                <w:tab w:val="clear" w:pos="284"/>
              </w:tabs>
              <w:spacing w:before="0" w:after="0"/>
              <w:jc w:val="center"/>
              <w:rPr>
                <w:rFonts w:ascii="Times New Roman" w:hAnsi="Times New Roman" w:cs="Times New Roman"/>
                <w:szCs w:val="20"/>
              </w:rPr>
            </w:pPr>
            <w:r>
              <w:rPr>
                <w:rFonts w:ascii="Times New Roman" w:hAnsi="Times New Roman" w:cs="Times New Roman"/>
                <w:szCs w:val="20"/>
              </w:rPr>
              <w:t>94,</w:t>
            </w:r>
            <w:r w:rsidR="002F505C" w:rsidRPr="00D04F9B">
              <w:rPr>
                <w:rFonts w:ascii="Times New Roman" w:hAnsi="Times New Roman" w:cs="Times New Roman"/>
                <w:szCs w:val="20"/>
              </w:rPr>
              <w:t>8 (84</w:t>
            </w:r>
            <w:r>
              <w:rPr>
                <w:rFonts w:ascii="Times New Roman" w:hAnsi="Times New Roman" w:cs="Times New Roman"/>
                <w:szCs w:val="20"/>
              </w:rPr>
              <w:t>,</w:t>
            </w:r>
            <w:r w:rsidR="002F505C" w:rsidRPr="00D04F9B">
              <w:rPr>
                <w:rFonts w:ascii="Times New Roman" w:hAnsi="Times New Roman" w:cs="Times New Roman"/>
                <w:szCs w:val="20"/>
              </w:rPr>
              <w:t>6, 98</w:t>
            </w:r>
            <w:r>
              <w:rPr>
                <w:rFonts w:ascii="Times New Roman" w:hAnsi="Times New Roman" w:cs="Times New Roman"/>
                <w:szCs w:val="20"/>
              </w:rPr>
              <w:t>,</w:t>
            </w:r>
            <w:r w:rsidR="002F505C" w:rsidRPr="00D04F9B">
              <w:rPr>
                <w:rFonts w:ascii="Times New Roman" w:hAnsi="Times New Roman" w:cs="Times New Roman"/>
                <w:szCs w:val="20"/>
              </w:rPr>
              <w:t>3)</w:t>
            </w:r>
          </w:p>
        </w:tc>
        <w:tc>
          <w:tcPr>
            <w:tcW w:w="2268" w:type="dxa"/>
            <w:tcBorders>
              <w:top w:val="nil"/>
              <w:bottom w:val="nil"/>
            </w:tcBorders>
          </w:tcPr>
          <w:p w14:paraId="3CDF410F" w14:textId="77777777" w:rsidR="002F505C" w:rsidRPr="00D04F9B" w:rsidRDefault="00A74D3B" w:rsidP="00A74D3B">
            <w:pPr>
              <w:pStyle w:val="Table"/>
              <w:widowControl w:val="0"/>
              <w:tabs>
                <w:tab w:val="clear" w:pos="284"/>
              </w:tabs>
              <w:spacing w:before="0" w:after="0"/>
              <w:jc w:val="center"/>
              <w:rPr>
                <w:rFonts w:ascii="Times New Roman" w:hAnsi="Times New Roman" w:cs="Times New Roman"/>
                <w:szCs w:val="20"/>
              </w:rPr>
            </w:pPr>
            <w:r>
              <w:rPr>
                <w:rFonts w:ascii="Times New Roman" w:hAnsi="Times New Roman" w:cs="Times New Roman"/>
                <w:szCs w:val="20"/>
              </w:rPr>
              <w:t>94,7</w:t>
            </w:r>
            <w:r w:rsidR="002F505C" w:rsidRPr="00D04F9B">
              <w:rPr>
                <w:rFonts w:ascii="Times New Roman" w:hAnsi="Times New Roman" w:cs="Times New Roman"/>
                <w:szCs w:val="20"/>
              </w:rPr>
              <w:t xml:space="preserve"> (</w:t>
            </w:r>
            <w:r>
              <w:rPr>
                <w:rFonts w:ascii="Times New Roman" w:hAnsi="Times New Roman" w:cs="Times New Roman"/>
                <w:szCs w:val="20"/>
              </w:rPr>
              <w:t>84,5</w:t>
            </w:r>
            <w:r w:rsidR="002F505C" w:rsidRPr="00D04F9B">
              <w:rPr>
                <w:rFonts w:ascii="Times New Roman" w:hAnsi="Times New Roman" w:cs="Times New Roman"/>
                <w:szCs w:val="20"/>
              </w:rPr>
              <w:t>, 98</w:t>
            </w:r>
            <w:r w:rsidR="00E52FE3">
              <w:rPr>
                <w:rFonts w:ascii="Times New Roman" w:hAnsi="Times New Roman" w:cs="Times New Roman"/>
                <w:szCs w:val="20"/>
              </w:rPr>
              <w:t>,</w:t>
            </w:r>
            <w:r w:rsidR="002F505C" w:rsidRPr="00D04F9B">
              <w:rPr>
                <w:rFonts w:ascii="Times New Roman" w:hAnsi="Times New Roman" w:cs="Times New Roman"/>
                <w:szCs w:val="20"/>
              </w:rPr>
              <w:t>3)</w:t>
            </w:r>
          </w:p>
        </w:tc>
      </w:tr>
      <w:tr w:rsidR="002F505C" w:rsidRPr="00D04F9B" w14:paraId="2924EB59" w14:textId="77777777" w:rsidTr="000B53BE">
        <w:trPr>
          <w:cantSplit/>
        </w:trPr>
        <w:tc>
          <w:tcPr>
            <w:tcW w:w="4503" w:type="dxa"/>
            <w:tcBorders>
              <w:top w:val="nil"/>
              <w:bottom w:val="single" w:sz="4" w:space="0" w:color="auto"/>
            </w:tcBorders>
          </w:tcPr>
          <w:p w14:paraId="4B0F80DD" w14:textId="77777777" w:rsidR="002F505C" w:rsidRPr="00D04F9B" w:rsidRDefault="002F505C" w:rsidP="00E52FE3">
            <w:pPr>
              <w:pStyle w:val="Table"/>
              <w:widowControl w:val="0"/>
              <w:spacing w:before="0" w:after="0"/>
              <w:rPr>
                <w:rFonts w:ascii="Times New Roman" w:hAnsi="Times New Roman" w:cs="Times New Roman"/>
                <w:szCs w:val="20"/>
              </w:rPr>
            </w:pPr>
            <w:r w:rsidRPr="00D04F9B">
              <w:rPr>
                <w:rFonts w:ascii="Times New Roman" w:hAnsi="Times New Roman" w:cs="Times New Roman"/>
                <w:szCs w:val="20"/>
              </w:rPr>
              <w:tab/>
              <w:t>12 </w:t>
            </w:r>
            <w:r w:rsidR="00E52FE3">
              <w:rPr>
                <w:rFonts w:ascii="Times New Roman" w:hAnsi="Times New Roman" w:cs="Times New Roman"/>
                <w:szCs w:val="20"/>
              </w:rPr>
              <w:t>kk</w:t>
            </w:r>
          </w:p>
        </w:tc>
        <w:tc>
          <w:tcPr>
            <w:tcW w:w="2409" w:type="dxa"/>
            <w:tcBorders>
              <w:top w:val="nil"/>
              <w:bottom w:val="single" w:sz="4" w:space="0" w:color="auto"/>
            </w:tcBorders>
          </w:tcPr>
          <w:p w14:paraId="2CCF822B" w14:textId="77777777" w:rsidR="002F505C" w:rsidRPr="00D04F9B" w:rsidRDefault="00A74D3B" w:rsidP="00A74D3B">
            <w:pPr>
              <w:pStyle w:val="Table"/>
              <w:widowControl w:val="0"/>
              <w:tabs>
                <w:tab w:val="clear" w:pos="284"/>
              </w:tabs>
              <w:spacing w:before="0" w:after="0"/>
              <w:jc w:val="center"/>
              <w:rPr>
                <w:rFonts w:ascii="Times New Roman" w:hAnsi="Times New Roman" w:cs="Times New Roman"/>
                <w:szCs w:val="20"/>
              </w:rPr>
            </w:pPr>
            <w:r>
              <w:rPr>
                <w:rFonts w:ascii="Times New Roman" w:hAnsi="Times New Roman" w:cs="Times New Roman"/>
                <w:szCs w:val="20"/>
              </w:rPr>
              <w:t>82,0</w:t>
            </w:r>
            <w:r w:rsidR="00E52FE3">
              <w:rPr>
                <w:rFonts w:ascii="Times New Roman" w:hAnsi="Times New Roman" w:cs="Times New Roman"/>
                <w:szCs w:val="20"/>
              </w:rPr>
              <w:t xml:space="preserve"> (</w:t>
            </w:r>
            <w:r>
              <w:rPr>
                <w:rFonts w:ascii="Times New Roman" w:hAnsi="Times New Roman" w:cs="Times New Roman"/>
                <w:szCs w:val="20"/>
              </w:rPr>
              <w:t>66,7, 90,7</w:t>
            </w:r>
            <w:r w:rsidR="002F505C" w:rsidRPr="00D04F9B">
              <w:rPr>
                <w:rFonts w:ascii="Times New Roman" w:hAnsi="Times New Roman" w:cs="Times New Roman"/>
                <w:szCs w:val="20"/>
              </w:rPr>
              <w:t>)</w:t>
            </w:r>
          </w:p>
        </w:tc>
        <w:tc>
          <w:tcPr>
            <w:tcW w:w="2268" w:type="dxa"/>
            <w:tcBorders>
              <w:top w:val="nil"/>
              <w:bottom w:val="single" w:sz="4" w:space="0" w:color="auto"/>
            </w:tcBorders>
          </w:tcPr>
          <w:p w14:paraId="2FC163F8" w14:textId="77777777" w:rsidR="002F505C" w:rsidRPr="00D04F9B" w:rsidRDefault="00A74D3B" w:rsidP="00A74D3B">
            <w:pPr>
              <w:pStyle w:val="Table"/>
              <w:widowControl w:val="0"/>
              <w:tabs>
                <w:tab w:val="clear" w:pos="284"/>
              </w:tabs>
              <w:spacing w:before="0" w:after="0"/>
              <w:jc w:val="center"/>
              <w:rPr>
                <w:rFonts w:ascii="Times New Roman" w:hAnsi="Times New Roman" w:cs="Times New Roman"/>
                <w:szCs w:val="20"/>
              </w:rPr>
            </w:pPr>
            <w:r>
              <w:rPr>
                <w:rFonts w:ascii="Times New Roman" w:hAnsi="Times New Roman" w:cs="Times New Roman"/>
                <w:szCs w:val="20"/>
              </w:rPr>
              <w:t>75,5</w:t>
            </w:r>
            <w:r w:rsidR="00E52FE3">
              <w:rPr>
                <w:rFonts w:ascii="Times New Roman" w:hAnsi="Times New Roman" w:cs="Times New Roman"/>
                <w:szCs w:val="20"/>
              </w:rPr>
              <w:t xml:space="preserve"> (</w:t>
            </w:r>
            <w:r>
              <w:rPr>
                <w:rFonts w:ascii="Times New Roman" w:hAnsi="Times New Roman" w:cs="Times New Roman"/>
                <w:szCs w:val="20"/>
              </w:rPr>
              <w:t>60,7, 85,4</w:t>
            </w:r>
            <w:r w:rsidR="002F505C" w:rsidRPr="00D04F9B">
              <w:rPr>
                <w:rFonts w:ascii="Times New Roman" w:hAnsi="Times New Roman" w:cs="Times New Roman"/>
                <w:szCs w:val="20"/>
              </w:rPr>
              <w:t>)</w:t>
            </w:r>
          </w:p>
        </w:tc>
      </w:tr>
      <w:tr w:rsidR="002F505C" w:rsidRPr="00D87B77" w14:paraId="073B6BBB" w14:textId="77777777" w:rsidTr="000B53BE">
        <w:trPr>
          <w:cantSplit/>
        </w:trPr>
        <w:tc>
          <w:tcPr>
            <w:tcW w:w="9180" w:type="dxa"/>
            <w:gridSpan w:val="3"/>
            <w:tcBorders>
              <w:top w:val="single" w:sz="4" w:space="0" w:color="auto"/>
              <w:bottom w:val="single" w:sz="4" w:space="0" w:color="auto"/>
            </w:tcBorders>
          </w:tcPr>
          <w:p w14:paraId="08658F66" w14:textId="77777777" w:rsidR="00E52FE3" w:rsidRDefault="00E52FE3" w:rsidP="00E52FE3">
            <w:pPr>
              <w:pStyle w:val="Legend"/>
              <w:widowControl w:val="0"/>
              <w:spacing w:before="0" w:after="0"/>
              <w:rPr>
                <w:rFonts w:ascii="Times New Roman" w:hAnsi="Times New Roman"/>
              </w:rPr>
            </w:pPr>
            <w:r w:rsidRPr="00EA3628">
              <w:rPr>
                <w:rFonts w:ascii="Times New Roman" w:hAnsi="Times New Roman"/>
                <w:vertAlign w:val="superscript"/>
              </w:rPr>
              <w:t>a</w:t>
            </w:r>
            <w:r w:rsidRPr="00EA3628">
              <w:rPr>
                <w:rFonts w:ascii="Times New Roman" w:hAnsi="Times New Roman"/>
              </w:rPr>
              <w:t>Koko analyysipopulaatio käsitti kaikki satunnaistetut potilaat</w:t>
            </w:r>
            <w:r>
              <w:rPr>
                <w:rFonts w:ascii="Times New Roman" w:hAnsi="Times New Roman"/>
              </w:rPr>
              <w:t xml:space="preserve"> (lähtöryhmien mukainen populaatio)</w:t>
            </w:r>
            <w:r w:rsidRPr="00EA3628">
              <w:rPr>
                <w:rFonts w:ascii="Times New Roman" w:hAnsi="Times New Roman"/>
              </w:rPr>
              <w:t>.</w:t>
            </w:r>
          </w:p>
          <w:p w14:paraId="3B3AFC45" w14:textId="77777777" w:rsidR="00E52FE3" w:rsidRPr="00EA3628" w:rsidRDefault="00E52FE3" w:rsidP="00E52FE3">
            <w:pPr>
              <w:pStyle w:val="Legend"/>
              <w:widowControl w:val="0"/>
              <w:spacing w:before="0" w:after="0"/>
              <w:rPr>
                <w:rFonts w:ascii="Times New Roman" w:hAnsi="Times New Roman" w:cs="Times New Roman"/>
                <w:szCs w:val="20"/>
              </w:rPr>
            </w:pPr>
            <w:r w:rsidRPr="00D726AE">
              <w:rPr>
                <w:rFonts w:ascii="Times New Roman" w:hAnsi="Times New Roman"/>
                <w:vertAlign w:val="superscript"/>
              </w:rPr>
              <w:t>b</w:t>
            </w:r>
            <w:r>
              <w:rPr>
                <w:rFonts w:ascii="Times New Roman" w:hAnsi="Times New Roman"/>
              </w:rPr>
              <w:t>Käyttäen ainoastaan negatiivista histologiaa täydellisen vasteen määrittämiseen potilaista joilla oli vähintään osittai</w:t>
            </w:r>
            <w:r w:rsidR="00E04389">
              <w:rPr>
                <w:rFonts w:ascii="Times New Roman" w:hAnsi="Times New Roman"/>
              </w:rPr>
              <w:t>nen</w:t>
            </w:r>
            <w:r>
              <w:rPr>
                <w:rFonts w:ascii="Times New Roman" w:hAnsi="Times New Roman"/>
              </w:rPr>
              <w:t xml:space="preserve"> vaste muista modaliteeteista (MRI tai kuva), saatiin täydellinen vasteprosentti </w:t>
            </w:r>
            <w:r w:rsidR="00A74D3B">
              <w:rPr>
                <w:rFonts w:ascii="Times New Roman" w:hAnsi="Times New Roman"/>
              </w:rPr>
              <w:t>21,2</w:t>
            </w:r>
            <w:r>
              <w:rPr>
                <w:rFonts w:ascii="Times New Roman" w:hAnsi="Times New Roman"/>
              </w:rPr>
              <w:t> %.</w:t>
            </w:r>
          </w:p>
          <w:p w14:paraId="60ECB017" w14:textId="77777777" w:rsidR="00E52FE3" w:rsidRPr="00EA3628" w:rsidRDefault="00E52FE3" w:rsidP="00E52FE3">
            <w:pPr>
              <w:pStyle w:val="Legend"/>
              <w:widowControl w:val="0"/>
              <w:spacing w:before="0" w:after="0"/>
              <w:rPr>
                <w:rFonts w:ascii="Times New Roman" w:hAnsi="Times New Roman" w:cs="Times New Roman"/>
                <w:szCs w:val="20"/>
              </w:rPr>
            </w:pPr>
            <w:r w:rsidRPr="00EA3628">
              <w:rPr>
                <w:rFonts w:ascii="Times New Roman" w:hAnsi="Times New Roman"/>
              </w:rPr>
              <w:t>*Tapahtumalla tarkoitetaan taudin etenemistä tai mistä tahansa syystä johtuvaa kuolemaa.</w:t>
            </w:r>
          </w:p>
          <w:p w14:paraId="732C5811" w14:textId="77777777" w:rsidR="002F505C" w:rsidRPr="00E52FE3" w:rsidRDefault="00E52FE3" w:rsidP="00A74D3B">
            <w:pPr>
              <w:pStyle w:val="Table"/>
              <w:widowControl w:val="0"/>
              <w:tabs>
                <w:tab w:val="clear" w:pos="284"/>
              </w:tabs>
              <w:spacing w:before="0" w:after="0"/>
              <w:rPr>
                <w:rFonts w:ascii="Times New Roman" w:hAnsi="Times New Roman" w:cs="Times New Roman"/>
                <w:szCs w:val="20"/>
              </w:rPr>
            </w:pPr>
            <w:r w:rsidRPr="00EA3628">
              <w:rPr>
                <w:rFonts w:ascii="Times New Roman" w:hAnsi="Times New Roman"/>
              </w:rPr>
              <w:t>lv: luottamusväli</w:t>
            </w:r>
          </w:p>
        </w:tc>
      </w:tr>
    </w:tbl>
    <w:p w14:paraId="0DA0999D" w14:textId="77777777" w:rsidR="00CD429A" w:rsidRPr="00EA3628" w:rsidRDefault="00CD429A" w:rsidP="002F3575">
      <w:pPr>
        <w:widowControl w:val="0"/>
        <w:spacing w:line="240" w:lineRule="auto"/>
      </w:pPr>
    </w:p>
    <w:p w14:paraId="6531C3BF" w14:textId="77777777" w:rsidR="00CD429A" w:rsidRPr="00EA3628" w:rsidRDefault="00CD429A" w:rsidP="006E6ABB">
      <w:pPr>
        <w:pStyle w:val="Text"/>
        <w:keepNext/>
        <w:keepLines w:val="0"/>
        <w:widowControl w:val="0"/>
        <w:spacing w:before="0"/>
        <w:jc w:val="left"/>
        <w:rPr>
          <w:sz w:val="22"/>
          <w:szCs w:val="22"/>
        </w:rPr>
      </w:pPr>
      <w:r w:rsidRPr="00EA3628">
        <w:rPr>
          <w:sz w:val="22"/>
        </w:rPr>
        <w:t>Kuv</w:t>
      </w:r>
      <w:r w:rsidR="00E45F4D">
        <w:rPr>
          <w:sz w:val="22"/>
        </w:rPr>
        <w:t>a</w:t>
      </w:r>
      <w:r w:rsidRPr="00EA3628">
        <w:rPr>
          <w:sz w:val="22"/>
        </w:rPr>
        <w:t>ssa 1 näkyy kohdeleesion koon paras muutos keskitetysti arvioituna 200 mg annoksia käyttäneillä paikallisesti levinnyttä tyvisolusyöpää sairastaneilla potilailla.</w:t>
      </w:r>
    </w:p>
    <w:bookmarkStart w:id="103" w:name="_Toc398535797"/>
    <w:bookmarkStart w:id="104" w:name="_Toc398304573"/>
    <w:p w14:paraId="412F5A91" w14:textId="7FB6AD54" w:rsidR="00CD429A" w:rsidRPr="006E6ABB" w:rsidRDefault="00F17DA5" w:rsidP="006E6ABB">
      <w:pPr>
        <w:pStyle w:val="Text"/>
        <w:keepNext/>
        <w:keepLines w:val="0"/>
        <w:pageBreakBefore/>
        <w:widowControl w:val="0"/>
        <w:spacing w:before="0"/>
        <w:jc w:val="left"/>
        <w:rPr>
          <w:sz w:val="22"/>
          <w:szCs w:val="22"/>
        </w:rPr>
      </w:pPr>
      <w:r>
        <w:rPr>
          <w:noProof/>
          <w:lang w:val="en-IN" w:eastAsia="en-IN"/>
        </w:rPr>
        <mc:AlternateContent>
          <mc:Choice Requires="wps">
            <w:drawing>
              <wp:anchor distT="0" distB="0" distL="114300" distR="114300" simplePos="0" relativeHeight="251656704" behindDoc="0" locked="0" layoutInCell="1" allowOverlap="1" wp14:anchorId="4BB3E540" wp14:editId="5C4FE2A5">
                <wp:simplePos x="0" y="0"/>
                <wp:positionH relativeFrom="column">
                  <wp:posOffset>-1721485</wp:posOffset>
                </wp:positionH>
                <wp:positionV relativeFrom="paragraph">
                  <wp:posOffset>-5832475</wp:posOffset>
                </wp:positionV>
                <wp:extent cx="2760345" cy="270510"/>
                <wp:effectExtent l="0" t="0" r="0" b="2540"/>
                <wp:wrapNone/>
                <wp:docPr id="9"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760345" cy="270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4A9DE2" w14:textId="77777777" w:rsidR="00CD429A" w:rsidRDefault="00CD429A">
                            <w:pPr>
                              <w:pStyle w:val="NormalWeb"/>
                              <w:spacing w:before="0"/>
                              <w:jc w:val="center"/>
                              <w:rPr>
                                <w:rFonts w:ascii="Arial" w:hAnsi="Arial"/>
                                <w:sz w:val="18"/>
                                <w:szCs w:val="18"/>
                              </w:rPr>
                            </w:pPr>
                            <w:r>
                              <w:rPr>
                                <w:rFonts w:ascii="Arial" w:hAnsi="Arial"/>
                                <w:b/>
                                <w:color w:val="000000"/>
                                <w:kern w:val="24"/>
                                <w:sz w:val="18"/>
                              </w:rPr>
                              <w:t>Paras %-muutos lähtötilanteesta (kohdeleesiot)</w:t>
                            </w:r>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BB3E540" id="_x0000_t202" coordsize="21600,21600" o:spt="202" path="m,l,21600r21600,l21600,xe">
                <v:stroke joinstyle="miter"/>
                <v:path gradientshapeok="t" o:connecttype="rect"/>
              </v:shapetype>
              <v:shape id="TextBox 7" o:spid="_x0000_s1026" type="#_x0000_t202" style="position:absolute;margin-left:-135.55pt;margin-top:-459.25pt;width:217.35pt;height:21.3pt;rotation:-9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7sowAIAAMwFAAAOAAAAZHJzL2Uyb0RvYy54bWysVFtvmzAUfp+0/2D5nXKpSQIqqdoQpknd&#10;RWr3AxwwwRrYzHYC1dT/vmOT5tK9TNt4sLDP8Xcu3+dzczt2LdozpbkUGQ6vAoyYKGXFxTbD354K&#10;b4GRNlRUtJWCZfiZaXy7fP/uZuhTFslGthVTCECEToc+w40xfer7umxYR/WV7JkAYy1VRw1s1dav&#10;FB0AvWv9KAhm/iBV1StZMq3hNJ+MeOnw65qV5ktda2ZQm2HIzbhVuXVjV395Q9Oton3Dy0Ma9C+y&#10;6CgXEPQIlVND0U7x36A6XiqpZW2uStn5sq55yVwNUE0YvKnmsaE9c7VAc3R/bJP+f7Dl5/1XhXiV&#10;4QQjQTug6ImN5l6OaG6bM/Q6BZ/HHrzMCMdAsitU9w+y/K6RkKuGii27U0oODaMVJBfam/7Z1QlH&#10;W5DN8ElWEIXujHRAY606pCQw48UksJ87htYgCAacPR95gsRQCYfRfBZckxijEmzRPIhDR6RPUwtm&#10;aeiVNh+Y7JD9ybACHThUun/QxiZ3crHuQha8bZ0WWnFxAI7TCcSGq9Zms3DU/kyCZL1YL4hHotna&#10;I0Gee3fFinizIpzH+XW+WuXhi40bkrThVcWEDfMqs5D8GY0HwU8COQpNy5ZXFs6mpNV2s2oV2lOQ&#10;eeE+RwFYTm7+ZRquCVDLm5LCiAT3UeIVs8XcIwWJvWQeLLwgTO6TWUASkheXJT1wwf69JDSAAuMo&#10;diydJf2mNqePV7Iv3DpuYJC0vMvwYlKRo9Mqci0q928ob6f/s1bY9E+tALpfiXb6tZKdxGvGzQgo&#10;VtQbWT2Dkp1mQZ8w/UBidgUpYjTAMMmw/rGjimHUfhTwIJKQEDt93IbE8wg26tyyObdQUTYSZlRp&#10;FEbTZmWmmbXrFd82EG56hELewTOquZP0KbXD44OR4So7jDc7k873zus0hJe/AAAA//8DAFBLAwQU&#10;AAYACAAAACEAJbsbF98AAAAOAQAADwAAAGRycy9kb3ducmV2LnhtbEyPzU7DMBCE70i8g7VI3FLH&#10;pSQkxKkiJB6gAfXsxNskJf5R7Lbh7VlOcJvVjma+qfarmdkVlzA5K0FsUmBoe6cnO0j4/HhPXoCF&#10;qKxWs7Mo4RsD7Ov7u0qV2t3sAa9tHBiF2FAqCWOMvuQ89CMaFTbOo6XfyS1GRTqXgetF3SjczHyb&#10;phk3arLUMCqPbyP2X+3FUG9+5Od26bImN03nUejjwRdSPj6szSuwiGv8M8MvPqFDTUydu1gd2Cwh&#10;yZ9pSyQhhNhlwMiTPG13wDoSWV4UwOuK/59R/wAAAP//AwBQSwECLQAUAAYACAAAACEAtoM4kv4A&#10;AADhAQAAEwAAAAAAAAAAAAAAAAAAAAAAW0NvbnRlbnRfVHlwZXNdLnhtbFBLAQItABQABgAIAAAA&#10;IQA4/SH/1gAAAJQBAAALAAAAAAAAAAAAAAAAAC8BAABfcmVscy8ucmVsc1BLAQItABQABgAIAAAA&#10;IQC3P7sowAIAAMwFAAAOAAAAAAAAAAAAAAAAAC4CAABkcnMvZTJvRG9jLnhtbFBLAQItABQABgAI&#10;AAAAIQAluxsX3wAAAA4BAAAPAAAAAAAAAAAAAAAAABoFAABkcnMvZG93bnJldi54bWxQSwUGAAAA&#10;AAQABADzAAAAJgYAAAAA&#10;" filled="f" stroked="f">
                <v:textbox style="layout-flow:vertical;mso-layout-flow-alt:bottom-to-top">
                  <w:txbxContent>
                    <w:p w14:paraId="7E4A9DE2" w14:textId="77777777" w:rsidR="00CD429A" w:rsidRDefault="00CD429A">
                      <w:pPr>
                        <w:pStyle w:val="NormalWeb"/>
                        <w:spacing w:before="0"/>
                        <w:jc w:val="center"/>
                        <w:rPr>
                          <w:rFonts w:ascii="Arial" w:hAnsi="Arial"/>
                          <w:sz w:val="18"/>
                          <w:szCs w:val="18"/>
                        </w:rPr>
                      </w:pPr>
                      <w:r>
                        <w:rPr>
                          <w:rFonts w:ascii="Arial" w:hAnsi="Arial"/>
                          <w:b/>
                          <w:color w:val="000000"/>
                          <w:kern w:val="24"/>
                          <w:sz w:val="18"/>
                        </w:rPr>
                        <w:t>Paras %-muutos lähtötilanteesta (kohdeleesiot)</w:t>
                      </w:r>
                    </w:p>
                  </w:txbxContent>
                </v:textbox>
              </v:shape>
            </w:pict>
          </mc:Fallback>
        </mc:AlternateContent>
      </w:r>
      <w:bookmarkEnd w:id="103"/>
      <w:bookmarkEnd w:id="104"/>
    </w:p>
    <w:p w14:paraId="50B240E5" w14:textId="77777777" w:rsidR="00CD429A" w:rsidRPr="00EA3628" w:rsidRDefault="00CD429A" w:rsidP="006E6ABB">
      <w:pPr>
        <w:keepNext/>
        <w:widowControl w:val="0"/>
        <w:spacing w:line="240" w:lineRule="auto"/>
        <w:ind w:left="1134" w:hanging="1134"/>
        <w:rPr>
          <w:b/>
        </w:rPr>
      </w:pPr>
      <w:r w:rsidRPr="00EA3628">
        <w:rPr>
          <w:b/>
        </w:rPr>
        <w:t>Kuva 1</w:t>
      </w:r>
      <w:r w:rsidRPr="00EA3628">
        <w:rPr>
          <w:b/>
        </w:rPr>
        <w:tab/>
        <w:t>Paikallisesti levinnyttä tyvisolusyöpää sairastaneiden potilaiden kohdeleesioiden koon paras muutos lähtötilanteesta keskitetysti arvioituna (koko analyysipopulaatio)</w:t>
      </w:r>
    </w:p>
    <w:bookmarkStart w:id="105" w:name="_Toc383439209"/>
    <w:p w14:paraId="61707153" w14:textId="20A78C35" w:rsidR="00640620" w:rsidRPr="00AE1B15" w:rsidRDefault="00F17DA5" w:rsidP="00640620">
      <w:pPr>
        <w:pStyle w:val="Text"/>
        <w:keepLines w:val="0"/>
        <w:widowControl w:val="0"/>
        <w:spacing w:before="0"/>
        <w:jc w:val="left"/>
        <w:rPr>
          <w:sz w:val="22"/>
          <w:szCs w:val="22"/>
        </w:rPr>
      </w:pPr>
      <w:r>
        <w:rPr>
          <w:noProof/>
          <w:sz w:val="22"/>
          <w:szCs w:val="22"/>
          <w:lang w:val="en-IN" w:eastAsia="en-IN"/>
        </w:rPr>
        <mc:AlternateContent>
          <mc:Choice Requires="wps">
            <w:drawing>
              <wp:anchor distT="0" distB="0" distL="114300" distR="114300" simplePos="0" relativeHeight="251658752" behindDoc="0" locked="0" layoutInCell="1" allowOverlap="1" wp14:anchorId="4F6EAC81" wp14:editId="31AEF987">
                <wp:simplePos x="0" y="0"/>
                <wp:positionH relativeFrom="margin">
                  <wp:posOffset>-1270000</wp:posOffset>
                </wp:positionH>
                <wp:positionV relativeFrom="paragraph">
                  <wp:posOffset>1899920</wp:posOffset>
                </wp:positionV>
                <wp:extent cx="2760345" cy="270510"/>
                <wp:effectExtent l="0" t="0" r="0" b="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760345" cy="270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40C51E" w14:textId="77777777" w:rsidR="00640620" w:rsidRDefault="00640620" w:rsidP="005440A6">
                            <w:pPr>
                              <w:pStyle w:val="NormalWeb"/>
                              <w:spacing w:before="0"/>
                              <w:rPr>
                                <w:rFonts w:ascii="Arial" w:hAnsi="Arial"/>
                                <w:sz w:val="18"/>
                                <w:szCs w:val="18"/>
                              </w:rPr>
                            </w:pPr>
                            <w:r>
                              <w:rPr>
                                <w:rFonts w:ascii="Arial" w:hAnsi="Arial"/>
                                <w:b/>
                                <w:color w:val="000000"/>
                                <w:kern w:val="24"/>
                                <w:sz w:val="18"/>
                              </w:rPr>
                              <w:t>Paras %-muutos lähtötilanteesta (kohdeleesiot)</w:t>
                            </w:r>
                          </w:p>
                          <w:p w14:paraId="19D6FA73" w14:textId="77777777" w:rsidR="00640620" w:rsidRPr="005440A6" w:rsidRDefault="00640620" w:rsidP="00640620">
                            <w:pPr>
                              <w:pStyle w:val="NormalWeb"/>
                              <w:spacing w:before="0"/>
                              <w:jc w:val="center"/>
                              <w:rPr>
                                <w:rFonts w:ascii="Arial" w:hAnsi="Arial"/>
                                <w:sz w:val="18"/>
                                <w:szCs w:val="18"/>
                                <w:lang w:val="en-US"/>
                              </w:rPr>
                            </w:pPr>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F6EAC81" id="Text Box 3" o:spid="_x0000_s1027" type="#_x0000_t202" style="position:absolute;margin-left:-100pt;margin-top:149.6pt;width:217.35pt;height:21.3pt;rotation:-90;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rbNwwIAANQFAAAOAAAAZHJzL2Uyb0RvYy54bWysVFtvmzAUfp+0/2D5nXKpSQIqqdoQpknd&#10;RWr3AxwwwRrYzHYC1dT/vmOT5tK9TNt4sLDP8Xcu3+dzczt2LdozpbkUGQ6vAoyYKGXFxTbD354K&#10;b4GRNlRUtJWCZfiZaXy7fP/uZuhTFslGthVTCECEToc+w40xfer7umxYR/WV7JkAYy1VRw1s1dav&#10;FB0AvWv9KAhm/iBV1StZMq3hNJ+MeOnw65qV5ktda2ZQm2HIzbhVuXVjV395Q9Oton3Dy0Ma9C+y&#10;6CgXEPQIlVND0U7x36A6XiqpZW2uStn5sq55yVwNUE0YvKnmsaE9c7VAc3R/bJP+f7Dl5/1XhXiV&#10;YSBK0A4oemKjQfdyRNe2O0OvU3B67MHNjHAMLLtKdf8gy+8aCblqqNiyO6Xk0DBaQXahvemfXZ1w&#10;tAXZDJ9kBWHozkgHNNaqQ0oCNV5MAvu5Y+gNgmBA2vORKJtZCYfRfBZckxijEmzRPIhDx6RPUwtm&#10;eeiVNh+Y7JD9ybACIThUun/QxiZ3crHuQha8bZ0YWnFxAI7TCcSGq9Zms3Dc/kyCZL1YL4hHotna&#10;I0Gee3fFinizIpzH+XW+WuXhi40bkrThVcWEDfOqs5D8GY8HxU8KOSpNy5ZXFs6mpNV2s2oV2lPQ&#10;eeE+RwFYTm7+ZRquCVDLm5LCiAT3UeIVs8XcIwWJvWQeLLwgTO6TWUASkheXJT1wwf69JDRkOImj&#10;2LF0lvSb2pw+Xsm+cOu4gUnS8g6kPKnI0WkVuRaV+zeUt9P/WSts+qdWAN2vRDv9WslO4jXjZnQP&#10;xYnbansjq2cQtJMuyBSmICjNrqBIjAYYKhnWP3ZUMYzajwLeRRISYqeQ25B4HsFGnVs25xYqykbC&#10;rCqNwmjarMw0u3a94tsGwk1vUcg7eE01d8o+pXZ4gzA6XIGHMWdn0/neeZ2G8fIXAAAA//8DAFBL&#10;AwQUAAYACAAAACEAu+h44dsAAAAJAQAADwAAAGRycy9kb3ducmV2LnhtbEyPwU7DMAyG70i8Q2Qk&#10;bltaKtauNJ0qJB5gBe2cNl5baJyoybby9pgTHG1/+v/P1WG1s7jiEiZHCtJtAgKpd2aiQcHH+9um&#10;ABGiJqNnR6jgGwMc6vu7SpfG3eiI1zYOgkMolFrBGKMvpQz9iFaHrfNIfDu7xerI4zJIs+gbh9tZ&#10;PiXJTlo9ETeM2uPriP1Xe7Hcm5/kZ7t0uya3TecxNaej3yv1+LA2LyAirvEPhl99VoeanTp3IRPE&#10;rGCT7ZnkfZKlIBjIihxEp+A5ywuQdSX/f1D/AAAA//8DAFBLAQItABQABgAIAAAAIQC2gziS/gAA&#10;AOEBAAATAAAAAAAAAAAAAAAAAAAAAABbQ29udGVudF9UeXBlc10ueG1sUEsBAi0AFAAGAAgAAAAh&#10;ADj9If/WAAAAlAEAAAsAAAAAAAAAAAAAAAAALwEAAF9yZWxzLy5yZWxzUEsBAi0AFAAGAAgAAAAh&#10;AFm6ts3DAgAA1AUAAA4AAAAAAAAAAAAAAAAALgIAAGRycy9lMm9Eb2MueG1sUEsBAi0AFAAGAAgA&#10;AAAhALvoeOHbAAAACQEAAA8AAAAAAAAAAAAAAAAAHQUAAGRycy9kb3ducmV2LnhtbFBLBQYAAAAA&#10;BAAEAPMAAAAlBgAAAAA=&#10;" filled="f" stroked="f">
                <v:textbox style="layout-flow:vertical;mso-layout-flow-alt:bottom-to-top">
                  <w:txbxContent>
                    <w:p w14:paraId="5240C51E" w14:textId="77777777" w:rsidR="00640620" w:rsidRDefault="00640620" w:rsidP="005440A6">
                      <w:pPr>
                        <w:pStyle w:val="NormalWeb"/>
                        <w:spacing w:before="0"/>
                        <w:rPr>
                          <w:rFonts w:ascii="Arial" w:hAnsi="Arial"/>
                          <w:sz w:val="18"/>
                          <w:szCs w:val="18"/>
                        </w:rPr>
                      </w:pPr>
                      <w:r>
                        <w:rPr>
                          <w:rFonts w:ascii="Arial" w:hAnsi="Arial"/>
                          <w:b/>
                          <w:color w:val="000000"/>
                          <w:kern w:val="24"/>
                          <w:sz w:val="18"/>
                        </w:rPr>
                        <w:t>Paras %-muutos lähtötilanteesta (kohdeleesiot)</w:t>
                      </w:r>
                    </w:p>
                    <w:p w14:paraId="19D6FA73" w14:textId="77777777" w:rsidR="00640620" w:rsidRPr="005440A6" w:rsidRDefault="00640620" w:rsidP="00640620">
                      <w:pPr>
                        <w:pStyle w:val="NormalWeb"/>
                        <w:spacing w:before="0"/>
                        <w:jc w:val="center"/>
                        <w:rPr>
                          <w:rFonts w:ascii="Arial" w:hAnsi="Arial"/>
                          <w:sz w:val="18"/>
                          <w:szCs w:val="18"/>
                          <w:lang w:val="en-US"/>
                        </w:rPr>
                      </w:pPr>
                    </w:p>
                  </w:txbxContent>
                </v:textbox>
                <w10:wrap anchorx="margin"/>
              </v:shape>
            </w:pict>
          </mc:Fallback>
        </mc:AlternateContent>
      </w:r>
      <w:r>
        <w:rPr>
          <w:noProof/>
          <w:sz w:val="22"/>
          <w:szCs w:val="22"/>
          <w:lang w:val="en-IN" w:eastAsia="en-IN"/>
        </w:rPr>
        <mc:AlternateContent>
          <mc:Choice Requires="wpg">
            <w:drawing>
              <wp:anchor distT="0" distB="0" distL="114300" distR="114300" simplePos="0" relativeHeight="251657728" behindDoc="0" locked="0" layoutInCell="1" allowOverlap="1" wp14:anchorId="63DCAC0D" wp14:editId="5CC09641">
                <wp:simplePos x="0" y="0"/>
                <wp:positionH relativeFrom="column">
                  <wp:posOffset>641985</wp:posOffset>
                </wp:positionH>
                <wp:positionV relativeFrom="paragraph">
                  <wp:posOffset>3415030</wp:posOffset>
                </wp:positionV>
                <wp:extent cx="2865755" cy="672465"/>
                <wp:effectExtent l="13335" t="0" r="0" b="0"/>
                <wp:wrapNone/>
                <wp:docPr id="1" name="Group 2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65755" cy="672465"/>
                          <a:chOff x="-17" y="0"/>
                          <a:chExt cx="28669" cy="6723"/>
                        </a:xfrm>
                      </wpg:grpSpPr>
                      <wps:wsp>
                        <wps:cNvPr id="3" name="Rectangle 72"/>
                        <wps:cNvSpPr>
                          <a:spLocks noChangeArrowheads="1"/>
                        </wps:cNvSpPr>
                        <wps:spPr bwMode="auto">
                          <a:xfrm>
                            <a:off x="0" y="3215"/>
                            <a:ext cx="1012" cy="93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E7BD8E2" w14:textId="77777777" w:rsidR="00640620" w:rsidRDefault="00640620" w:rsidP="00640620"/>
                          </w:txbxContent>
                        </wps:txbx>
                        <wps:bodyPr rot="0" vert="horz" wrap="square" lIns="91440" tIns="45720" rIns="91440" bIns="45720" anchor="ctr" anchorCtr="0" upright="1">
                          <a:noAutofit/>
                        </wps:bodyPr>
                      </wps:wsp>
                      <wps:wsp>
                        <wps:cNvPr id="4" name="TextBox 102"/>
                        <wps:cNvSpPr txBox="1">
                          <a:spLocks noChangeArrowheads="1"/>
                        </wps:cNvSpPr>
                        <wps:spPr bwMode="auto">
                          <a:xfrm>
                            <a:off x="433" y="0"/>
                            <a:ext cx="28219" cy="67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0FC85C" w14:textId="77777777" w:rsidR="00640620" w:rsidRDefault="00640620" w:rsidP="00640620">
                              <w:pPr>
                                <w:spacing w:before="20" w:line="240" w:lineRule="auto"/>
                                <w:rPr>
                                  <w:rFonts w:ascii="Arial" w:hAnsi="Arial"/>
                                  <w:sz w:val="16"/>
                                  <w:szCs w:val="16"/>
                                </w:rPr>
                              </w:pPr>
                              <w:r>
                                <w:rPr>
                                  <w:rFonts w:ascii="Arial" w:hAnsi="Arial"/>
                                  <w:color w:val="000000"/>
                                  <w:kern w:val="24"/>
                                  <w:sz w:val="16"/>
                                </w:rPr>
                                <w:t>Vaste (täydellinen vaste/osittainen vaste)</w:t>
                              </w:r>
                            </w:p>
                            <w:p w14:paraId="09864CFD" w14:textId="77777777" w:rsidR="00640620" w:rsidRDefault="00640620" w:rsidP="00640620">
                              <w:pPr>
                                <w:spacing w:before="20" w:line="240" w:lineRule="auto"/>
                                <w:rPr>
                                  <w:rFonts w:ascii="Arial" w:hAnsi="Arial"/>
                                  <w:sz w:val="16"/>
                                  <w:szCs w:val="16"/>
                                </w:rPr>
                              </w:pPr>
                              <w:r>
                                <w:rPr>
                                  <w:rFonts w:ascii="Arial" w:hAnsi="Arial"/>
                                  <w:color w:val="000000"/>
                                  <w:kern w:val="24"/>
                                  <w:sz w:val="16"/>
                                </w:rPr>
                                <w:t>Stabiili tauti</w:t>
                              </w:r>
                            </w:p>
                            <w:p w14:paraId="0044380B" w14:textId="77777777" w:rsidR="00640620" w:rsidRDefault="00640620" w:rsidP="00640620">
                              <w:pPr>
                                <w:spacing w:before="20" w:line="240" w:lineRule="auto"/>
                                <w:rPr>
                                  <w:rFonts w:ascii="Arial" w:hAnsi="Arial"/>
                                  <w:sz w:val="16"/>
                                  <w:szCs w:val="16"/>
                                </w:rPr>
                              </w:pPr>
                              <w:r>
                                <w:rPr>
                                  <w:rFonts w:ascii="Arial" w:hAnsi="Arial"/>
                                  <w:color w:val="000000"/>
                                  <w:kern w:val="24"/>
                                  <w:sz w:val="16"/>
                                </w:rPr>
                                <w:t>Etenevä tauti</w:t>
                              </w:r>
                            </w:p>
                            <w:p w14:paraId="54269EF7" w14:textId="77777777" w:rsidR="00640620" w:rsidRDefault="00640620" w:rsidP="00640620">
                              <w:pPr>
                                <w:spacing w:before="20" w:line="240" w:lineRule="auto"/>
                                <w:rPr>
                                  <w:rFonts w:ascii="Arial" w:hAnsi="Arial"/>
                                  <w:sz w:val="16"/>
                                  <w:szCs w:val="16"/>
                                  <w:lang w:val="fr-FR"/>
                                </w:rPr>
                              </w:pPr>
                              <w:r>
                                <w:rPr>
                                  <w:rFonts w:ascii="Arial" w:hAnsi="Arial"/>
                                  <w:color w:val="000000"/>
                                  <w:kern w:val="24"/>
                                  <w:sz w:val="16"/>
                                </w:rPr>
                                <w:t>Tuntematon</w:t>
                              </w:r>
                            </w:p>
                          </w:txbxContent>
                        </wps:txbx>
                        <wps:bodyPr rot="0" vert="horz" wrap="square" lIns="91440" tIns="45720" rIns="91440" bIns="45720" anchor="ctr" anchorCtr="0" upright="1">
                          <a:noAutofit/>
                        </wps:bodyPr>
                      </wps:wsp>
                      <wps:wsp>
                        <wps:cNvPr id="5" name="Rectangle 74"/>
                        <wps:cNvSpPr>
                          <a:spLocks noChangeArrowheads="1"/>
                        </wps:cNvSpPr>
                        <wps:spPr bwMode="auto">
                          <a:xfrm>
                            <a:off x="0" y="4471"/>
                            <a:ext cx="1012" cy="930"/>
                          </a:xfrm>
                          <a:prstGeom prst="rect">
                            <a:avLst/>
                          </a:prstGeom>
                          <a:pattFill prst="pct20">
                            <a:fgClr>
                              <a:srgbClr val="000000"/>
                            </a:fgClr>
                            <a:bgClr>
                              <a:srgbClr val="FFFFFF"/>
                            </a:bgClr>
                          </a:pattFill>
                          <a:ln w="12700">
                            <a:solidFill>
                              <a:srgbClr val="000000"/>
                            </a:solidFill>
                            <a:miter lim="800000"/>
                            <a:headEnd/>
                            <a:tailEnd/>
                          </a:ln>
                        </wps:spPr>
                        <wps:txbx>
                          <w:txbxContent>
                            <w:p w14:paraId="59931D45" w14:textId="77777777" w:rsidR="00640620" w:rsidRDefault="00640620" w:rsidP="00640620"/>
                          </w:txbxContent>
                        </wps:txbx>
                        <wps:bodyPr rot="0" vert="horz" wrap="square" lIns="91440" tIns="45720" rIns="91440" bIns="45720" anchor="ctr" anchorCtr="0" upright="1">
                          <a:noAutofit/>
                        </wps:bodyPr>
                      </wps:wsp>
                      <wps:wsp>
                        <wps:cNvPr id="6" name="Rectangle 75"/>
                        <wps:cNvSpPr>
                          <a:spLocks noChangeArrowheads="1"/>
                        </wps:cNvSpPr>
                        <wps:spPr bwMode="auto">
                          <a:xfrm>
                            <a:off x="0" y="2009"/>
                            <a:ext cx="1012" cy="930"/>
                          </a:xfrm>
                          <a:prstGeom prst="rect">
                            <a:avLst/>
                          </a:prstGeom>
                          <a:pattFill prst="wdDnDiag">
                            <a:fgClr>
                              <a:srgbClr val="000000"/>
                            </a:fgClr>
                            <a:bgClr>
                              <a:srgbClr val="FFFFFF"/>
                            </a:bgClr>
                          </a:pattFill>
                          <a:ln w="12700">
                            <a:solidFill>
                              <a:srgbClr val="000000"/>
                            </a:solidFill>
                            <a:miter lim="800000"/>
                            <a:headEnd/>
                            <a:tailEnd/>
                          </a:ln>
                        </wps:spPr>
                        <wps:txbx>
                          <w:txbxContent>
                            <w:p w14:paraId="78928058" w14:textId="77777777" w:rsidR="00640620" w:rsidRDefault="00640620" w:rsidP="00640620"/>
                          </w:txbxContent>
                        </wps:txbx>
                        <wps:bodyPr rot="0" vert="horz" wrap="square" lIns="91440" tIns="45720" rIns="91440" bIns="45720" anchor="ctr" anchorCtr="0" upright="1">
                          <a:noAutofit/>
                        </wps:bodyPr>
                      </wps:wsp>
                      <wps:wsp>
                        <wps:cNvPr id="7" name="Rectangle 76"/>
                        <wps:cNvSpPr>
                          <a:spLocks noChangeArrowheads="1"/>
                        </wps:cNvSpPr>
                        <wps:spPr bwMode="auto">
                          <a:xfrm>
                            <a:off x="-17" y="753"/>
                            <a:ext cx="1012" cy="930"/>
                          </a:xfrm>
                          <a:prstGeom prst="rect">
                            <a:avLst/>
                          </a:prstGeom>
                          <a:solidFill>
                            <a:srgbClr val="000000"/>
                          </a:solidFill>
                          <a:ln w="12700">
                            <a:solidFill>
                              <a:srgbClr val="000000"/>
                            </a:solidFill>
                            <a:miter lim="800000"/>
                            <a:headEnd/>
                            <a:tailEnd/>
                          </a:ln>
                        </wps:spPr>
                        <wps:txbx>
                          <w:txbxContent>
                            <w:p w14:paraId="2B45CDD6" w14:textId="77777777" w:rsidR="00640620" w:rsidRDefault="00640620" w:rsidP="00640620"/>
                          </w:txbxContent>
                        </wps:txbx>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3DCAC0D" id="Group 259" o:spid="_x0000_s1028" style="position:absolute;margin-left:50.55pt;margin-top:268.9pt;width:225.65pt;height:52.95pt;z-index:251657728;mso-width-relative:margin;mso-height-relative:margin" coordorigin="-17" coordsize="28669,67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5e/FAQAAG8TAAAOAAAAZHJzL2Uyb0RvYy54bWzsWNtu4zYQfS/QfyD07liSdbGEOIvEsoMC&#10;abvobj+AlqgLKpEqSUfOFv33DklJtpJNsdg0bouNH2RSJIdzO2dIXb47NDW6J1xUjK4s58K2EKEp&#10;yyparKxfP25nSwsJiWmGa0bJynogwnp39f13l10bE5eVrM4IRyCEirhrV1YpZRvP5yItSYPFBWsJ&#10;hcGc8QZL6PJinnHcgfSmnru2Hcw7xrOWs5QIAW8TM2hdafl5TlL5c54LIlG9skA3qZ9cP3fqOb+6&#10;xHHBcVtWaa8G/gotGlxR2HQUlWCJ0Z5XT0Q1VcqZYLm8SFkzZ3lepUTbANY49iNrbjnbt9qWIu6K&#10;dnQTuPaRn75abPrT/XuOqgxiZyGKGwiR3hW5fqSc07VFDHNuefuhfc+NhdC8Y+lvAobnj8dVvzCT&#10;0a77kWUgEO8l08455LxRIsBsdNAxeBhjQA4SpfDSXQZ+6PsWSmEsCF0v8E2Q0hIiqZbNnNBCx4Vp&#10;uTkuDaJx4UItm+PYbKoV7RVTVkG2iaNDxcsc+qHELdFxEspZvUMXg0N/gSzEtKgJCl3jUz1tcKgw&#10;3kSUrUuYRq45Z11JcAZaOdoIpS7INQtUR0AsvtC9C9fpHTh42LEd13gpWmgAjE7CccuFvCWsQaqx&#10;sjhoriOH7++ENP4cpqhAUrat6hre47imqAN93dC29QrB6ipTo2pQ8GK3rjm6xwqG+tdHZzKtqSSQ&#10;QV01K2s5TsKx8sWGZnobiavatEHrmirhYBco17cM6P6I7Giz3Cy9mecGm5lnJ8nserv2ZsHWCf1k&#10;kazXifOn0tPx4rLKMkKVqgMBON6X5UNPRQa6IwVMTJpYvtW/p5bPp2rotAWrhn9tHSSwibvJXnnY&#10;HTRsx4zasewBsoIzw3HAydAoGf9koQ74bWWJ3/eYEwvVP1DIrMjxPEWIuuP5oQsdfjqyOx3BNAVR&#10;KyuV3EKms5aGRvctr4oS9nJ03Cm7Brjnlc4WpbPRS1OFBt2Z0OcN6PsInrxhB+TYo6t6LCF5gIFB&#10;8deCobcAIjjS1YBCd+k6z5HVy3CokDAC81tAiaaAAfiO69k3bjTbBstw5m09fxaF9nJmO9FNFNhe&#10;5CXbKfDvKkpeDnxFfpHv+ufivpG3lPoDUQz/f0sYui4egflGGH25hiOHOf+clGvv7OXa80Jd801O&#10;qwPRP1iuWyylrnOmurepBNZXdJEXUJ1VY1KuJoV6nLL77NxJaeunAPcMOyrZ/9YJ4bnKOQb3rXKa&#10;82UPhOAzQNBHSEUa4zEUcuVVz61wudMXkHMAocsSmlS4+HaxMMb3DQsTLMBN80lRCM5YFIa7bujr&#10;sv0qYHj+vjIpAJNp/zUuH2Py/8lf/UUCvuroQ1v/BUp9NjrtQ/v0O9nVXwAAAP//AwBQSwMEFAAG&#10;AAgAAAAhAGVhpT3hAAAACwEAAA8AAABkcnMvZG93bnJldi54bWxMj0FLw0AQhe+C/2EZwZvdbNO0&#10;ErMppainItgK4m2bTJPQ7GzIbpP03zue7PExH2++l60n24oBe9840qBmEQikwpUNVRq+Dm9PzyB8&#10;MFSa1hFquKKHdX5/l5m0dCN94rAPleAS8qnRUIfQpVL6okZr/Mx1SHw7ud6awLGvZNmbkcttK+dR&#10;tJTWNMQfatPhtsbivL9YDe+jGTexeh1259P2+nNIPr53CrV+fJg2LyACTuEfhj99VoecnY7uQqUX&#10;LedIKUY1JPGKNzCRJPMFiKOG5SJegcwzebsh/wUAAP//AwBQSwECLQAUAAYACAAAACEAtoM4kv4A&#10;AADhAQAAEwAAAAAAAAAAAAAAAAAAAAAAW0NvbnRlbnRfVHlwZXNdLnhtbFBLAQItABQABgAIAAAA&#10;IQA4/SH/1gAAAJQBAAALAAAAAAAAAAAAAAAAAC8BAABfcmVscy8ucmVsc1BLAQItABQABgAIAAAA&#10;IQDjt5e/FAQAAG8TAAAOAAAAAAAAAAAAAAAAAC4CAABkcnMvZTJvRG9jLnhtbFBLAQItABQABgAI&#10;AAAAIQBlYaU94QAAAAsBAAAPAAAAAAAAAAAAAAAAAG4GAABkcnMvZG93bnJldi54bWxQSwUGAAAA&#10;AAQABADzAAAAfAcAAAAA&#10;">
                <v:rect id="Rectangle 72" o:spid="_x0000_s1029" style="position:absolute;top:3215;width:1012;height:9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2WlwwAAANoAAAAPAAAAZHJzL2Rvd25yZXYueG1sRI9Ba8JA&#10;FITvQv/D8gq96aatlhJdpUSEFgUx7cXbI/uapM2+DbtrEv+9Kwgeh5n5hlmsBtOIjpyvLSt4niQg&#10;iAuray4V/Hxvxu8gfEDW2FgmBWfysFo+jBaYatvzgbo8lCJC2KeooAqhTaX0RUUG/cS2xNH7tc5g&#10;iNKVUjvsI9w08iVJ3qTBmuNChS1lFRX/+ckoOM7+5L7OejztvtbbWedskk2tUk+Pw8ccRKAh3MO3&#10;9qdW8ArXK/EGyOUFAAD//wMAUEsBAi0AFAAGAAgAAAAhANvh9svuAAAAhQEAABMAAAAAAAAAAAAA&#10;AAAAAAAAAFtDb250ZW50X1R5cGVzXS54bWxQSwECLQAUAAYACAAAACEAWvQsW78AAAAVAQAACwAA&#10;AAAAAAAAAAAAAAAfAQAAX3JlbHMvLnJlbHNQSwECLQAUAAYACAAAACEAkItlpcMAAADaAAAADwAA&#10;AAAAAAAAAAAAAAAHAgAAZHJzL2Rvd25yZXYueG1sUEsFBgAAAAADAAMAtwAAAPcCAAAAAA==&#10;" filled="f" strokeweight="1pt">
                  <v:textbox>
                    <w:txbxContent>
                      <w:p w14:paraId="6E7BD8E2" w14:textId="77777777" w:rsidR="00640620" w:rsidRDefault="00640620" w:rsidP="00640620"/>
                    </w:txbxContent>
                  </v:textbox>
                </v:rect>
                <v:shape id="TextBox 102" o:spid="_x0000_s1030" type="#_x0000_t202" style="position:absolute;left:433;width:28219;height:67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1iywQAAANoAAAAPAAAAZHJzL2Rvd25yZXYueG1sRI/RisIw&#10;FETfhf2HcBd8EU0V0aXbKIsgiKwP6n7Atbltis1NaWKtf78RBB+HmTnDZOve1qKj1leOFUwnCQji&#10;3OmKSwV/5+34C4QPyBprx6TgQR7Wq49Bhql2dz5SdwqliBD2KSowITSplD43ZNFPXEMcvcK1FkOU&#10;bSl1i/cIt7WcJclCWqw4LhhsaGMov55uVsHINMnht9hdtnqRm+ve49J2e6WGn/3PN4hAfXiHX+2d&#10;VjCH55V4A+TqHwAA//8DAFBLAQItABQABgAIAAAAIQDb4fbL7gAAAIUBAAATAAAAAAAAAAAAAAAA&#10;AAAAAABbQ29udGVudF9UeXBlc10ueG1sUEsBAi0AFAAGAAgAAAAhAFr0LFu/AAAAFQEAAAsAAAAA&#10;AAAAAAAAAAAAHwEAAF9yZWxzLy5yZWxzUEsBAi0AFAAGAAgAAAAhALULWLLBAAAA2gAAAA8AAAAA&#10;AAAAAAAAAAAABwIAAGRycy9kb3ducmV2LnhtbFBLBQYAAAAAAwADALcAAAD1AgAAAAA=&#10;" filled="f" stroked="f">
                  <v:textbox>
                    <w:txbxContent>
                      <w:p w14:paraId="450FC85C" w14:textId="77777777" w:rsidR="00640620" w:rsidRDefault="00640620" w:rsidP="00640620">
                        <w:pPr>
                          <w:spacing w:before="20" w:line="240" w:lineRule="auto"/>
                          <w:rPr>
                            <w:rFonts w:ascii="Arial" w:hAnsi="Arial"/>
                            <w:sz w:val="16"/>
                            <w:szCs w:val="16"/>
                          </w:rPr>
                        </w:pPr>
                        <w:r>
                          <w:rPr>
                            <w:rFonts w:ascii="Arial" w:hAnsi="Arial"/>
                            <w:color w:val="000000"/>
                            <w:kern w:val="24"/>
                            <w:sz w:val="16"/>
                          </w:rPr>
                          <w:t>Vaste (täydellinen vaste/osittainen vaste)</w:t>
                        </w:r>
                      </w:p>
                      <w:p w14:paraId="09864CFD" w14:textId="77777777" w:rsidR="00640620" w:rsidRDefault="00640620" w:rsidP="00640620">
                        <w:pPr>
                          <w:spacing w:before="20" w:line="240" w:lineRule="auto"/>
                          <w:rPr>
                            <w:rFonts w:ascii="Arial" w:hAnsi="Arial"/>
                            <w:sz w:val="16"/>
                            <w:szCs w:val="16"/>
                          </w:rPr>
                        </w:pPr>
                        <w:r>
                          <w:rPr>
                            <w:rFonts w:ascii="Arial" w:hAnsi="Arial"/>
                            <w:color w:val="000000"/>
                            <w:kern w:val="24"/>
                            <w:sz w:val="16"/>
                          </w:rPr>
                          <w:t>Stabiili tauti</w:t>
                        </w:r>
                      </w:p>
                      <w:p w14:paraId="0044380B" w14:textId="77777777" w:rsidR="00640620" w:rsidRDefault="00640620" w:rsidP="00640620">
                        <w:pPr>
                          <w:spacing w:before="20" w:line="240" w:lineRule="auto"/>
                          <w:rPr>
                            <w:rFonts w:ascii="Arial" w:hAnsi="Arial"/>
                            <w:sz w:val="16"/>
                            <w:szCs w:val="16"/>
                          </w:rPr>
                        </w:pPr>
                        <w:r>
                          <w:rPr>
                            <w:rFonts w:ascii="Arial" w:hAnsi="Arial"/>
                            <w:color w:val="000000"/>
                            <w:kern w:val="24"/>
                            <w:sz w:val="16"/>
                          </w:rPr>
                          <w:t>Etenevä tauti</w:t>
                        </w:r>
                      </w:p>
                      <w:p w14:paraId="54269EF7" w14:textId="77777777" w:rsidR="00640620" w:rsidRDefault="00640620" w:rsidP="00640620">
                        <w:pPr>
                          <w:spacing w:before="20" w:line="240" w:lineRule="auto"/>
                          <w:rPr>
                            <w:rFonts w:ascii="Arial" w:hAnsi="Arial"/>
                            <w:sz w:val="16"/>
                            <w:szCs w:val="16"/>
                            <w:lang w:val="fr-FR"/>
                          </w:rPr>
                        </w:pPr>
                        <w:r>
                          <w:rPr>
                            <w:rFonts w:ascii="Arial" w:hAnsi="Arial"/>
                            <w:color w:val="000000"/>
                            <w:kern w:val="24"/>
                            <w:sz w:val="16"/>
                          </w:rPr>
                          <w:t>Tuntematon</w:t>
                        </w:r>
                      </w:p>
                    </w:txbxContent>
                  </v:textbox>
                </v:shape>
                <v:rect id="Rectangle 74" o:spid="_x0000_s1031" style="position:absolute;top:4471;width:1012;height:9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8TvgAAANoAAAAPAAAAZHJzL2Rvd25yZXYueG1sRI9Bi8Iw&#10;FITvgv8hPMGbpgrKtmsUEQTBk+5e9vZonk0xeSlJ1PrvjSDscZiZb5jVpndW3CnE1rOC2bQAQVx7&#10;3XKj4PdnP/kCEROyRuuZFDwpwmY9HKyw0v7BJ7qfUyMyhGOFCkxKXSVlrA05jFPfEWfv4oPDlGVo&#10;pA74yHBn5bwoltJhy3nBYEc7Q/X1fHMKaFvi0aRLjWWJf2XgmV1qq9R41G+/QSTq03/40z5oBQt4&#10;X8k3QK5fAAAA//8DAFBLAQItABQABgAIAAAAIQDb4fbL7gAAAIUBAAATAAAAAAAAAAAAAAAAAAAA&#10;AABbQ29udGVudF9UeXBlc10ueG1sUEsBAi0AFAAGAAgAAAAhAFr0LFu/AAAAFQEAAAsAAAAAAAAA&#10;AAAAAAAAHwEAAF9yZWxzLy5yZWxzUEsBAi0AFAAGAAgAAAAhAAdX7xO+AAAA2gAAAA8AAAAAAAAA&#10;AAAAAAAABwIAAGRycy9kb3ducmV2LnhtbFBLBQYAAAAAAwADALcAAADyAgAAAAA=&#10;" fillcolor="black" strokeweight="1pt">
                  <v:fill r:id="rId13" o:title="" type="pattern"/>
                  <v:textbox>
                    <w:txbxContent>
                      <w:p w14:paraId="59931D45" w14:textId="77777777" w:rsidR="00640620" w:rsidRDefault="00640620" w:rsidP="00640620"/>
                    </w:txbxContent>
                  </v:textbox>
                </v:rect>
                <v:rect id="Rectangle 75" o:spid="_x0000_s1032" style="position:absolute;top:2009;width:1012;height:9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nNswAAAANoAAAAPAAAAZHJzL2Rvd25yZXYueG1sRI9Ba4NA&#10;FITvgfyH5QV6i2sKEbGuEgIJvda0PT/cFxXdt8bdRPvvu4VCjsPMfMPk5WIG8aDJdZYV7KIYBHFt&#10;dceNgs/LaZuCcB5Z42CZFPyQg7JYr3LMtJ35gx6Vb0SAsMtQQev9mEnp6pYMusiOxMG72smgD3Jq&#10;pJ5wDnAzyNc4TqTBjsNCiyMdW6r76m4UyHTfpL7vk6/+XOH+9J3Mw+2m1MtmObyB8LT4Z/i//a4V&#10;JPB3JdwAWfwCAAD//wMAUEsBAi0AFAAGAAgAAAAhANvh9svuAAAAhQEAABMAAAAAAAAAAAAAAAAA&#10;AAAAAFtDb250ZW50X1R5cGVzXS54bWxQSwECLQAUAAYACAAAACEAWvQsW78AAAAVAQAACwAAAAAA&#10;AAAAAAAAAAAfAQAAX3JlbHMvLnJlbHNQSwECLQAUAAYACAAAACEA+TpzbMAAAADaAAAADwAAAAAA&#10;AAAAAAAAAAAHAgAAZHJzL2Rvd25yZXYueG1sUEsFBgAAAAADAAMAtwAAAPQCAAAAAA==&#10;" fillcolor="black" strokeweight="1pt">
                  <v:fill r:id="rId14" o:title="" type="pattern"/>
                  <v:textbox>
                    <w:txbxContent>
                      <w:p w14:paraId="78928058" w14:textId="77777777" w:rsidR="00640620" w:rsidRDefault="00640620" w:rsidP="00640620"/>
                    </w:txbxContent>
                  </v:textbox>
                </v:rect>
                <v:rect id="Rectangle 76" o:spid="_x0000_s1033" style="position:absolute;left:-17;top:753;width:1012;height:9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yt3xAAAANoAAAAPAAAAZHJzL2Rvd25yZXYueG1sRI9Ba8JA&#10;FITvgv9heUJvZqOC1ugqKlhE6MG0tnh7Zp9JMPs2ZFeN/75bKPQ4zMw3zHzZmkrcqXGlZQWDKAZB&#10;nFldcq7g82PbfwXhPLLGyjIpeJKD5aLbmWOi7YMPdE99LgKEXYIKCu/rREqXFWTQRbYmDt7FNgZ9&#10;kE0udYOPADeVHMbxWBosOSwUWNOmoOya3owCM92/05f9Pp33k3Wl0+z4NlpvlXrptasZCE+t/w//&#10;tXdawQR+r4QbIBc/AAAA//8DAFBLAQItABQABgAIAAAAIQDb4fbL7gAAAIUBAAATAAAAAAAAAAAA&#10;AAAAAAAAAABbQ29udGVudF9UeXBlc10ueG1sUEsBAi0AFAAGAAgAAAAhAFr0LFu/AAAAFQEAAAsA&#10;AAAAAAAAAAAAAAAAHwEAAF9yZWxzLy5yZWxzUEsBAi0AFAAGAAgAAAAhAFmHK3fEAAAA2gAAAA8A&#10;AAAAAAAAAAAAAAAABwIAAGRycy9kb3ducmV2LnhtbFBLBQYAAAAAAwADALcAAAD4AgAAAAA=&#10;" fillcolor="black" strokeweight="1pt">
                  <v:textbox>
                    <w:txbxContent>
                      <w:p w14:paraId="2B45CDD6" w14:textId="77777777" w:rsidR="00640620" w:rsidRDefault="00640620" w:rsidP="00640620"/>
                    </w:txbxContent>
                  </v:textbox>
                </v:rect>
              </v:group>
            </w:pict>
          </mc:Fallback>
        </mc:AlternateContent>
      </w:r>
      <w:r w:rsidR="00A83C7D">
        <w:rPr>
          <w:noProof/>
          <w:lang w:val="en-IN" w:eastAsia="en-IN"/>
        </w:rPr>
        <w:drawing>
          <wp:inline distT="0" distB="0" distL="0" distR="0" wp14:anchorId="23C14ABD" wp14:editId="495CEA3C">
            <wp:extent cx="5400675" cy="4010025"/>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5400675" cy="4010025"/>
                    </a:xfrm>
                    <a:prstGeom prst="rect">
                      <a:avLst/>
                    </a:prstGeom>
                    <a:noFill/>
                    <a:ln w="9525">
                      <a:noFill/>
                      <a:miter lim="800000"/>
                      <a:headEnd/>
                      <a:tailEnd/>
                    </a:ln>
                  </pic:spPr>
                </pic:pic>
              </a:graphicData>
            </a:graphic>
          </wp:inline>
        </w:drawing>
      </w:r>
    </w:p>
    <w:bookmarkEnd w:id="105"/>
    <w:p w14:paraId="31B858B7" w14:textId="77777777" w:rsidR="00CD429A" w:rsidRPr="00EA3628" w:rsidRDefault="00CD429A" w:rsidP="00706E16">
      <w:pPr>
        <w:pStyle w:val="Text"/>
        <w:keepLines w:val="0"/>
        <w:widowControl w:val="0"/>
        <w:spacing w:before="0"/>
        <w:jc w:val="left"/>
        <w:rPr>
          <w:sz w:val="22"/>
          <w:szCs w:val="22"/>
        </w:rPr>
      </w:pPr>
    </w:p>
    <w:p w14:paraId="08303CF9" w14:textId="77777777" w:rsidR="00CD429A" w:rsidRPr="00EA3628" w:rsidRDefault="00CD429A" w:rsidP="00562B3C">
      <w:pPr>
        <w:pStyle w:val="Text"/>
        <w:keepLines w:val="0"/>
        <w:widowControl w:val="0"/>
        <w:spacing w:before="0"/>
        <w:jc w:val="left"/>
        <w:rPr>
          <w:sz w:val="22"/>
          <w:szCs w:val="22"/>
        </w:rPr>
      </w:pPr>
      <w:r w:rsidRPr="00EA3628">
        <w:rPr>
          <w:sz w:val="22"/>
        </w:rPr>
        <w:t>Potilaiden ilmoittamat tulokset arvioitiin eksploratiivisena päätetapahtumana. Arvioi</w:t>
      </w:r>
      <w:r w:rsidR="00337A4C" w:rsidRPr="00EA3628">
        <w:rPr>
          <w:sz w:val="22"/>
        </w:rPr>
        <w:t>ntiin käytettiin EORTC QLQ</w:t>
      </w:r>
      <w:r w:rsidR="00337A4C" w:rsidRPr="00EA3628">
        <w:rPr>
          <w:sz w:val="22"/>
        </w:rPr>
        <w:noBreakHyphen/>
        <w:t xml:space="preserve">C30 </w:t>
      </w:r>
      <w:r w:rsidR="00337A4C" w:rsidRPr="00EA3628">
        <w:rPr>
          <w:sz w:val="22"/>
        </w:rPr>
        <w:noBreakHyphen/>
      </w:r>
      <w:r w:rsidRPr="00EA3628">
        <w:rPr>
          <w:sz w:val="22"/>
        </w:rPr>
        <w:t>kyselylomaketta (European Organisation for Research and Treatment of Cancer Quality of Life Questionnaire Core 30) ja siihen liittyvää spesifisesti pään ja kaulan alueen syöpää koskevaa moduulia (H&amp;N35).</w:t>
      </w:r>
    </w:p>
    <w:p w14:paraId="3D9FE3CA" w14:textId="77777777" w:rsidR="00CD429A" w:rsidRPr="00EA3628" w:rsidRDefault="00CD429A" w:rsidP="00752470">
      <w:pPr>
        <w:pStyle w:val="Text"/>
        <w:keepLines w:val="0"/>
        <w:widowControl w:val="0"/>
        <w:spacing w:before="0"/>
        <w:jc w:val="left"/>
        <w:rPr>
          <w:sz w:val="22"/>
          <w:szCs w:val="22"/>
        </w:rPr>
      </w:pPr>
    </w:p>
    <w:p w14:paraId="39F2933A" w14:textId="77777777" w:rsidR="00CD429A" w:rsidRPr="006E6ABB" w:rsidRDefault="00CD429A" w:rsidP="00871B51">
      <w:pPr>
        <w:pStyle w:val="Text"/>
        <w:keepLines w:val="0"/>
        <w:widowControl w:val="0"/>
        <w:spacing w:before="0"/>
        <w:jc w:val="left"/>
        <w:rPr>
          <w:sz w:val="22"/>
          <w:szCs w:val="22"/>
        </w:rPr>
      </w:pPr>
      <w:r w:rsidRPr="00EA3628">
        <w:rPr>
          <w:sz w:val="22"/>
        </w:rPr>
        <w:t xml:space="preserve">Tautiin liittyvät oireet, toimintakyky ja terveydentila säilyivät samoina ja/tai kohentuivat valtaosalla potilaista. Etukäteen määritellyillä </w:t>
      </w:r>
      <w:r w:rsidR="00337A4C" w:rsidRPr="00EA3628">
        <w:rPr>
          <w:sz w:val="22"/>
        </w:rPr>
        <w:t xml:space="preserve">PRO (patient-reported outcome) </w:t>
      </w:r>
      <w:r w:rsidR="00337A4C" w:rsidRPr="00EA3628">
        <w:rPr>
          <w:sz w:val="22"/>
        </w:rPr>
        <w:noBreakHyphen/>
      </w:r>
      <w:r w:rsidRPr="00EA3628">
        <w:rPr>
          <w:sz w:val="22"/>
        </w:rPr>
        <w:t>asteikoilla pahenemiseen kulunut aika (vastasi &gt; 10 pisteen pahenemista ilman myöhempää kohentumista) vastasi pohjimmiltaan arvioitua etenemisvapaata elossaoloa.</w:t>
      </w:r>
    </w:p>
    <w:bookmarkEnd w:id="102"/>
    <w:p w14:paraId="2A06DF8E" w14:textId="77777777" w:rsidR="00CD429A" w:rsidRDefault="00CD429A" w:rsidP="00871B51">
      <w:pPr>
        <w:widowControl w:val="0"/>
        <w:tabs>
          <w:tab w:val="clear" w:pos="567"/>
        </w:tabs>
        <w:autoSpaceDE w:val="0"/>
        <w:autoSpaceDN w:val="0"/>
        <w:adjustRightInd w:val="0"/>
        <w:spacing w:line="240" w:lineRule="auto"/>
        <w:rPr>
          <w:szCs w:val="22"/>
        </w:rPr>
      </w:pPr>
    </w:p>
    <w:p w14:paraId="64BB0900" w14:textId="2FE9A4B3" w:rsidR="00775326" w:rsidRDefault="00775326" w:rsidP="00871B51">
      <w:pPr>
        <w:widowControl w:val="0"/>
        <w:tabs>
          <w:tab w:val="clear" w:pos="567"/>
        </w:tabs>
        <w:autoSpaceDE w:val="0"/>
        <w:autoSpaceDN w:val="0"/>
        <w:adjustRightInd w:val="0"/>
        <w:spacing w:line="240" w:lineRule="auto"/>
        <w:rPr>
          <w:szCs w:val="22"/>
        </w:rPr>
      </w:pPr>
      <w:r>
        <w:rPr>
          <w:szCs w:val="22"/>
        </w:rPr>
        <w:t xml:space="preserve">Avaintutkimuksessa </w:t>
      </w:r>
      <w:r w:rsidR="00640620">
        <w:rPr>
          <w:szCs w:val="22"/>
        </w:rPr>
        <w:t>29,1</w:t>
      </w:r>
      <w:r>
        <w:rPr>
          <w:szCs w:val="22"/>
        </w:rPr>
        <w:t> % potilaista keskeytt</w:t>
      </w:r>
      <w:r w:rsidR="002C4292">
        <w:rPr>
          <w:szCs w:val="22"/>
        </w:rPr>
        <w:t>i</w:t>
      </w:r>
      <w:r>
        <w:rPr>
          <w:szCs w:val="22"/>
        </w:rPr>
        <w:t xml:space="preserve"> hait</w:t>
      </w:r>
      <w:r w:rsidR="00853560">
        <w:rPr>
          <w:szCs w:val="22"/>
        </w:rPr>
        <w:t>tavaikutusten</w:t>
      </w:r>
      <w:r>
        <w:rPr>
          <w:szCs w:val="22"/>
        </w:rPr>
        <w:t xml:space="preserve"> takia, jotka olivat enimmäkseen </w:t>
      </w:r>
      <w:r w:rsidR="00E04389">
        <w:rPr>
          <w:szCs w:val="22"/>
        </w:rPr>
        <w:t xml:space="preserve">lieviä </w:t>
      </w:r>
      <w:r>
        <w:rPr>
          <w:szCs w:val="22"/>
        </w:rPr>
        <w:t>tai keskivaikeita (ks. kohta 4.8).</w:t>
      </w:r>
    </w:p>
    <w:p w14:paraId="76552A9A" w14:textId="77777777" w:rsidR="00775326" w:rsidRPr="00EA3628" w:rsidRDefault="00775326" w:rsidP="00871B51">
      <w:pPr>
        <w:widowControl w:val="0"/>
        <w:tabs>
          <w:tab w:val="clear" w:pos="567"/>
        </w:tabs>
        <w:autoSpaceDE w:val="0"/>
        <w:autoSpaceDN w:val="0"/>
        <w:adjustRightInd w:val="0"/>
        <w:spacing w:line="240" w:lineRule="auto"/>
        <w:rPr>
          <w:szCs w:val="22"/>
        </w:rPr>
      </w:pPr>
    </w:p>
    <w:p w14:paraId="3C503B79" w14:textId="77777777" w:rsidR="00CD429A" w:rsidRPr="00EA3628" w:rsidRDefault="00CD429A" w:rsidP="00E95B93">
      <w:pPr>
        <w:keepNext/>
        <w:widowControl w:val="0"/>
        <w:tabs>
          <w:tab w:val="clear" w:pos="567"/>
        </w:tabs>
        <w:spacing w:line="240" w:lineRule="auto"/>
        <w:outlineLvl w:val="0"/>
        <w:rPr>
          <w:bCs/>
          <w:iCs/>
          <w:szCs w:val="22"/>
        </w:rPr>
      </w:pPr>
      <w:r w:rsidRPr="00EA3628">
        <w:rPr>
          <w:u w:val="single"/>
        </w:rPr>
        <w:t>Pediatriset potilaat</w:t>
      </w:r>
    </w:p>
    <w:p w14:paraId="6D066F97" w14:textId="77777777" w:rsidR="00CD429A" w:rsidRPr="00EA3628" w:rsidRDefault="00CD429A" w:rsidP="001E0EB8">
      <w:pPr>
        <w:keepNext/>
        <w:widowControl w:val="0"/>
        <w:spacing w:line="240" w:lineRule="auto"/>
      </w:pPr>
    </w:p>
    <w:p w14:paraId="2AF3DD82" w14:textId="77777777" w:rsidR="00CD429A" w:rsidRPr="00EA3628" w:rsidRDefault="00CD429A" w:rsidP="00652E6F">
      <w:pPr>
        <w:widowControl w:val="0"/>
        <w:spacing w:line="240" w:lineRule="auto"/>
      </w:pPr>
      <w:r w:rsidRPr="00EA3628">
        <w:t>Euroopan lääkevirasto on myöntänyt vapautuksen velvoitteesta toimittaa tutkimustulokset Odomzo-valmisteen käytöstä kaikkien pediatristen potilasryhmien hoidossa tyvisolusyövässä (ks. kohta 4.2 ohjeet käytöstä pediatristen potilaiden hoidossa).</w:t>
      </w:r>
    </w:p>
    <w:p w14:paraId="68857C32" w14:textId="77777777" w:rsidR="00CD429A" w:rsidRDefault="00CD429A" w:rsidP="00652E6F">
      <w:pPr>
        <w:widowControl w:val="0"/>
        <w:numPr>
          <w:ilvl w:val="12"/>
          <w:numId w:val="0"/>
        </w:numPr>
        <w:tabs>
          <w:tab w:val="clear" w:pos="567"/>
        </w:tabs>
        <w:spacing w:line="240" w:lineRule="auto"/>
        <w:ind w:right="-2"/>
        <w:rPr>
          <w:iCs/>
          <w:szCs w:val="22"/>
        </w:rPr>
      </w:pPr>
    </w:p>
    <w:p w14:paraId="63FA7E4D" w14:textId="77777777" w:rsidR="00877F5A" w:rsidRPr="001F2CB1" w:rsidRDefault="00877F5A" w:rsidP="00877F5A">
      <w:pPr>
        <w:widowControl w:val="0"/>
        <w:spacing w:line="240" w:lineRule="auto"/>
      </w:pPr>
      <w:r w:rsidRPr="001F2CB1">
        <w:t>Sonidegibin tehoa ja turvallisuutta on tutkittu kahdessa kliinisessä tutkimuksessa, joihin osallistui yhteensä 62 pediatrista potilasta. Tutkimus CLDE225X2104 oli sonidegibinVaiheen  I / II -tutkimus pediatrisilla potilailla, joilla oli toistuva tai refraktorinen medulloblastooma tai muita kasvaimia, jotka potentiaalisesti riippuivat Hedgehog (Hh) -signalointireitistä, ja aikuispotilailla, joilla oli toistuva tai refraktorinen medulloblastooma. Tutkimus CLDE225C2301 oli Vaiheen II, monikeskinen, avoin, yksisuuntainen tutkimus oraalisen sonidegibin tehosta ja turvallisuudesta potilailla, joilla oli Hh-aktivoitunut relapsoitu meduloblastooma. Tulokset osoittavat merkittävää tehon puutetta Hh-aktivoituneeseen medulloblastoomaan kohdistetusta rikastusstrategiasta huolimatta.</w:t>
      </w:r>
    </w:p>
    <w:p w14:paraId="1BCC3EA5" w14:textId="77777777" w:rsidR="00877F5A" w:rsidRPr="00EA3628" w:rsidRDefault="00877F5A" w:rsidP="00652E6F">
      <w:pPr>
        <w:widowControl w:val="0"/>
        <w:numPr>
          <w:ilvl w:val="12"/>
          <w:numId w:val="0"/>
        </w:numPr>
        <w:tabs>
          <w:tab w:val="clear" w:pos="567"/>
        </w:tabs>
        <w:spacing w:line="240" w:lineRule="auto"/>
        <w:ind w:right="-2"/>
        <w:rPr>
          <w:iCs/>
          <w:szCs w:val="22"/>
        </w:rPr>
      </w:pPr>
    </w:p>
    <w:p w14:paraId="058BFE49" w14:textId="77777777" w:rsidR="00CD429A" w:rsidRPr="00EA3628" w:rsidRDefault="00CD429A" w:rsidP="00E95B93">
      <w:pPr>
        <w:keepNext/>
        <w:widowControl w:val="0"/>
        <w:spacing w:line="240" w:lineRule="auto"/>
        <w:outlineLvl w:val="0"/>
        <w:rPr>
          <w:b/>
        </w:rPr>
      </w:pPr>
      <w:r w:rsidRPr="00EA3628">
        <w:rPr>
          <w:b/>
        </w:rPr>
        <w:t>5.2</w:t>
      </w:r>
      <w:r w:rsidRPr="00EA3628">
        <w:rPr>
          <w:b/>
        </w:rPr>
        <w:tab/>
        <w:t>Farmakokinetiikka</w:t>
      </w:r>
    </w:p>
    <w:p w14:paraId="66A6EECA" w14:textId="77777777" w:rsidR="00CD429A" w:rsidRPr="00EA3628" w:rsidRDefault="00CD429A" w:rsidP="002F3575">
      <w:pPr>
        <w:keepNext/>
        <w:widowControl w:val="0"/>
        <w:spacing w:line="240" w:lineRule="auto"/>
      </w:pPr>
    </w:p>
    <w:p w14:paraId="2D23A508" w14:textId="77777777" w:rsidR="00CD429A" w:rsidRPr="00EA3628" w:rsidRDefault="00CD429A" w:rsidP="00E95B93">
      <w:pPr>
        <w:keepNext/>
        <w:widowControl w:val="0"/>
        <w:numPr>
          <w:ilvl w:val="12"/>
          <w:numId w:val="0"/>
        </w:numPr>
        <w:tabs>
          <w:tab w:val="clear" w:pos="567"/>
        </w:tabs>
        <w:spacing w:line="240" w:lineRule="auto"/>
        <w:ind w:right="-2"/>
        <w:outlineLvl w:val="0"/>
        <w:rPr>
          <w:u w:val="single"/>
        </w:rPr>
      </w:pPr>
      <w:r w:rsidRPr="00EA3628">
        <w:rPr>
          <w:u w:val="single"/>
        </w:rPr>
        <w:t>Imeytyminen</w:t>
      </w:r>
    </w:p>
    <w:p w14:paraId="4B7F0217" w14:textId="77777777" w:rsidR="00CD429A" w:rsidRPr="00EA3628" w:rsidRDefault="00CD429A" w:rsidP="00701323">
      <w:pPr>
        <w:keepNext/>
        <w:widowControl w:val="0"/>
        <w:numPr>
          <w:ilvl w:val="12"/>
          <w:numId w:val="0"/>
        </w:numPr>
        <w:tabs>
          <w:tab w:val="clear" w:pos="567"/>
        </w:tabs>
        <w:spacing w:line="240" w:lineRule="auto"/>
        <w:ind w:right="-2"/>
        <w:rPr>
          <w:iCs/>
          <w:szCs w:val="22"/>
        </w:rPr>
      </w:pPr>
    </w:p>
    <w:p w14:paraId="6280128E" w14:textId="77777777" w:rsidR="00CD429A" w:rsidRPr="00EA3628" w:rsidRDefault="00CD429A" w:rsidP="00701323">
      <w:pPr>
        <w:widowControl w:val="0"/>
        <w:numPr>
          <w:ilvl w:val="12"/>
          <w:numId w:val="0"/>
        </w:numPr>
        <w:tabs>
          <w:tab w:val="clear" w:pos="567"/>
        </w:tabs>
        <w:spacing w:line="240" w:lineRule="auto"/>
        <w:ind w:right="-2"/>
        <w:rPr>
          <w:iCs/>
          <w:szCs w:val="22"/>
        </w:rPr>
      </w:pPr>
      <w:r w:rsidRPr="00EA3628">
        <w:t>Kun syöpäpotilaille annettiin kerta-annos Odomzoa (100–3 000 mg) tyhjään mahaan, huippupitoisuuden saavuttamiseen kuluvan ajan (T</w:t>
      </w:r>
      <w:r w:rsidRPr="00EA3628">
        <w:rPr>
          <w:vertAlign w:val="subscript"/>
        </w:rPr>
        <w:t>max</w:t>
      </w:r>
      <w:r w:rsidRPr="00EA3628">
        <w:t>) mediaani oli 2–4 tuntia. Sonidegibin AUC- ja C</w:t>
      </w:r>
      <w:r w:rsidRPr="00EA3628">
        <w:rPr>
          <w:vertAlign w:val="subscript"/>
        </w:rPr>
        <w:t>max</w:t>
      </w:r>
      <w:r w:rsidRPr="00EA3628">
        <w:t>-arvot suurenivat suhteessa annokseen 100–400 mg annosalueella mutta vähemmän kuin suhteessa annokseen yli 400 mg annosalueella. Populaatiofarmakokinetiikan analyysissä ei saatu näyttöä puhdistuman muutoksesta toistuvassa annostelussa, ja arvioitu kertymä vakaassa tilassa oli 19-kertainen annoksesta riippumatta. Vakaa tila saavutettiin noin 4 kuukauden kuluttua sonidegibihoidon aloittamisesta. 200 mg annoksia käyttäneillä syöpäpotilailla vakaan tilan C</w:t>
      </w:r>
      <w:r w:rsidRPr="00EA3628">
        <w:rPr>
          <w:vertAlign w:val="subscript"/>
        </w:rPr>
        <w:t>trough</w:t>
      </w:r>
      <w:r w:rsidRPr="00EA3628">
        <w:t>-keskiarvo oli 830 ng/ml (vaihteluväli 200–2 400 ng/ml). Kun 800 mg Odomzo-annos annettiin runsasrasvaisen aterian yhteydessä, C</w:t>
      </w:r>
      <w:r w:rsidRPr="00EA3628">
        <w:rPr>
          <w:vertAlign w:val="subscript"/>
        </w:rPr>
        <w:t>max</w:t>
      </w:r>
      <w:r w:rsidRPr="00EA3628">
        <w:t>-arvo suureni 7,8-kertaisesti ja AUC-arvo</w:t>
      </w:r>
      <w:r w:rsidRPr="00EA3628">
        <w:noBreakHyphen/>
        <w:t xml:space="preserve"> 7,4-kertaisesti tyhjään mahaan otettuun annokseen verrattuna.</w:t>
      </w:r>
      <w:r w:rsidR="00CA2972">
        <w:t xml:space="preserve"> </w:t>
      </w:r>
      <w:r w:rsidR="00CA2972" w:rsidRPr="00EA3628">
        <w:t xml:space="preserve">Kun </w:t>
      </w:r>
      <w:r w:rsidR="00CA2972">
        <w:t>2</w:t>
      </w:r>
      <w:r w:rsidR="00CA2972" w:rsidRPr="00EA3628">
        <w:t xml:space="preserve">00 mg Odomzo-annos annettiin </w:t>
      </w:r>
      <w:r w:rsidR="00CA2972">
        <w:t>kevyen</w:t>
      </w:r>
      <w:r w:rsidR="00CA2972" w:rsidRPr="00EA3628">
        <w:t xml:space="preserve"> aterian yhteydessä, C</w:t>
      </w:r>
      <w:r w:rsidR="00CA2972" w:rsidRPr="00EA3628">
        <w:rPr>
          <w:vertAlign w:val="subscript"/>
        </w:rPr>
        <w:t>max</w:t>
      </w:r>
      <w:r w:rsidR="00CA2972" w:rsidRPr="00EA3628">
        <w:t xml:space="preserve">-arvo suureni </w:t>
      </w:r>
      <w:r w:rsidR="00CA2972">
        <w:t>2</w:t>
      </w:r>
      <w:r w:rsidR="00CA2972" w:rsidRPr="00EA3628">
        <w:t>,8-kertaisesti ja AUC-arvo</w:t>
      </w:r>
      <w:r w:rsidR="00CA2972" w:rsidRPr="00EA3628">
        <w:noBreakHyphen/>
        <w:t xml:space="preserve"> </w:t>
      </w:r>
      <w:r w:rsidR="00CA2972">
        <w:t>3</w:t>
      </w:r>
      <w:r w:rsidR="00CA2972" w:rsidRPr="00EA3628">
        <w:t>,</w:t>
      </w:r>
      <w:r w:rsidR="00CA2972">
        <w:t>5</w:t>
      </w:r>
      <w:r w:rsidR="00CA2972" w:rsidRPr="00EA3628">
        <w:t>-kertaisesti tyhjään mahaan otettuun annokseen verrattuna.</w:t>
      </w:r>
      <w:r w:rsidR="00CA2972">
        <w:t xml:space="preserve"> Kun </w:t>
      </w:r>
      <w:r w:rsidR="002E686C">
        <w:t xml:space="preserve">kohtuullisen kokoinen </w:t>
      </w:r>
      <w:r w:rsidR="002E686C" w:rsidRPr="00EA3628">
        <w:t>ateria</w:t>
      </w:r>
      <w:r w:rsidR="002E686C">
        <w:t xml:space="preserve"> nautittiin 2 tuntia ennen </w:t>
      </w:r>
      <w:r w:rsidR="00CA2972">
        <w:t>2</w:t>
      </w:r>
      <w:r w:rsidR="00CA2972" w:rsidRPr="00EA3628">
        <w:t>00 mg</w:t>
      </w:r>
      <w:r w:rsidR="002E686C">
        <w:t>:n</w:t>
      </w:r>
      <w:r w:rsidR="00CA2972" w:rsidRPr="00EA3628">
        <w:t xml:space="preserve"> Odomzo-annos</w:t>
      </w:r>
      <w:r w:rsidR="002E686C">
        <w:t>ta</w:t>
      </w:r>
      <w:r w:rsidR="00CA2972" w:rsidRPr="00EA3628">
        <w:t>, C</w:t>
      </w:r>
      <w:r w:rsidR="00CA2972" w:rsidRPr="00EA3628">
        <w:rPr>
          <w:vertAlign w:val="subscript"/>
        </w:rPr>
        <w:t>max</w:t>
      </w:r>
      <w:r w:rsidR="00CA2972" w:rsidRPr="00EA3628">
        <w:t xml:space="preserve">-arvo suureni </w:t>
      </w:r>
      <w:r w:rsidR="00CA2972">
        <w:t>1</w:t>
      </w:r>
      <w:r w:rsidR="00CA2972" w:rsidRPr="00EA3628">
        <w:t>,8-kertaisesti ja AUC-arvo</w:t>
      </w:r>
      <w:r w:rsidR="00CA2972" w:rsidRPr="00EA3628">
        <w:noBreakHyphen/>
        <w:t xml:space="preserve"> </w:t>
      </w:r>
      <w:r w:rsidR="00CA2972">
        <w:t>1</w:t>
      </w:r>
      <w:r w:rsidR="00CA2972" w:rsidRPr="00EA3628">
        <w:t>,</w:t>
      </w:r>
      <w:r w:rsidR="00CA2972">
        <w:t>6</w:t>
      </w:r>
      <w:r w:rsidR="00CA2972" w:rsidRPr="00EA3628">
        <w:t>-kertaisesti tyhjään mahaan otettuun annokseen verrattuna</w:t>
      </w:r>
      <w:r w:rsidR="00EA137E">
        <w:t>.</w:t>
      </w:r>
      <w:r w:rsidR="00EA137E" w:rsidRPr="00EA137E">
        <w:t xml:space="preserve"> </w:t>
      </w:r>
      <w:r w:rsidR="00EA137E">
        <w:t>Altistus oli samankaltainen k</w:t>
      </w:r>
      <w:r w:rsidR="003F54ED">
        <w:t>un</w:t>
      </w:r>
      <w:r w:rsidR="003A68B5">
        <w:t xml:space="preserve"> kooltaan</w:t>
      </w:r>
      <w:r w:rsidR="003F54ED">
        <w:t xml:space="preserve"> kohtuullinen </w:t>
      </w:r>
      <w:r w:rsidR="003F54ED" w:rsidRPr="00EA3628">
        <w:t>ateria</w:t>
      </w:r>
      <w:r w:rsidR="003F54ED">
        <w:t xml:space="preserve"> otettiin 1 tunti 200 mg Odomzo-annoksen jälkeen </w:t>
      </w:r>
      <w:r w:rsidR="003F54ED" w:rsidRPr="00EA3628">
        <w:t>tyhjään mahaan otettuun annokseen verrattuna</w:t>
      </w:r>
      <w:r w:rsidR="00EA137E">
        <w:t>.</w:t>
      </w:r>
    </w:p>
    <w:p w14:paraId="6654C87F" w14:textId="77777777" w:rsidR="00CD429A" w:rsidRPr="00EA3628" w:rsidRDefault="00CD429A" w:rsidP="00701323">
      <w:pPr>
        <w:widowControl w:val="0"/>
        <w:numPr>
          <w:ilvl w:val="12"/>
          <w:numId w:val="0"/>
        </w:numPr>
        <w:tabs>
          <w:tab w:val="clear" w:pos="567"/>
        </w:tabs>
        <w:spacing w:line="240" w:lineRule="auto"/>
        <w:ind w:right="-2"/>
      </w:pPr>
    </w:p>
    <w:p w14:paraId="5D9C9417" w14:textId="77777777" w:rsidR="00CD429A" w:rsidRPr="00EA3628" w:rsidRDefault="00CD429A" w:rsidP="00E95B93">
      <w:pPr>
        <w:keepNext/>
        <w:widowControl w:val="0"/>
        <w:numPr>
          <w:ilvl w:val="12"/>
          <w:numId w:val="0"/>
        </w:numPr>
        <w:tabs>
          <w:tab w:val="clear" w:pos="567"/>
        </w:tabs>
        <w:spacing w:line="240" w:lineRule="auto"/>
        <w:outlineLvl w:val="0"/>
        <w:rPr>
          <w:u w:val="single"/>
        </w:rPr>
      </w:pPr>
      <w:r w:rsidRPr="00EA3628">
        <w:rPr>
          <w:u w:val="single"/>
        </w:rPr>
        <w:t>Jakautuminen</w:t>
      </w:r>
    </w:p>
    <w:p w14:paraId="5AEA1C08" w14:textId="77777777" w:rsidR="00CD429A" w:rsidRPr="00EA3628" w:rsidRDefault="00CD429A" w:rsidP="00EA342C">
      <w:pPr>
        <w:keepNext/>
        <w:widowControl w:val="0"/>
        <w:numPr>
          <w:ilvl w:val="12"/>
          <w:numId w:val="0"/>
        </w:numPr>
        <w:tabs>
          <w:tab w:val="clear" w:pos="567"/>
        </w:tabs>
        <w:spacing w:line="240" w:lineRule="auto"/>
        <w:rPr>
          <w:iCs/>
          <w:szCs w:val="22"/>
        </w:rPr>
      </w:pPr>
    </w:p>
    <w:p w14:paraId="62424B67" w14:textId="77777777" w:rsidR="00CD429A" w:rsidRPr="00EA3628" w:rsidRDefault="00CD429A" w:rsidP="00EA342C">
      <w:pPr>
        <w:widowControl w:val="0"/>
        <w:numPr>
          <w:ilvl w:val="12"/>
          <w:numId w:val="0"/>
        </w:numPr>
        <w:tabs>
          <w:tab w:val="clear" w:pos="567"/>
        </w:tabs>
        <w:spacing w:line="240" w:lineRule="auto"/>
        <w:ind w:right="-2"/>
        <w:rPr>
          <w:iCs/>
          <w:szCs w:val="22"/>
        </w:rPr>
      </w:pPr>
      <w:r w:rsidRPr="00EA3628">
        <w:t>351 potilaan populaatiofarmakokinetiikan analyysin perusteella näennäinen vakaan tilan jakautumistilavuus (Vss/F) oli 9 170 litraa, kun potilaille annettiin Odomzoa suun kautta 100–3 000 mg annosalueella. Sonidegibin vakaan tilan pitoisuus ihossa oli 6 kertaa suurempi kuin plasmassa.</w:t>
      </w:r>
    </w:p>
    <w:p w14:paraId="245388DC" w14:textId="77777777" w:rsidR="00CD429A" w:rsidRPr="00EA3628" w:rsidRDefault="00CD429A" w:rsidP="00EA342C">
      <w:pPr>
        <w:widowControl w:val="0"/>
        <w:numPr>
          <w:ilvl w:val="12"/>
          <w:numId w:val="0"/>
        </w:numPr>
        <w:tabs>
          <w:tab w:val="clear" w:pos="567"/>
        </w:tabs>
        <w:spacing w:line="240" w:lineRule="auto"/>
        <w:ind w:right="-2"/>
        <w:rPr>
          <w:iCs/>
          <w:szCs w:val="22"/>
        </w:rPr>
      </w:pPr>
    </w:p>
    <w:p w14:paraId="33B61C9D" w14:textId="77777777" w:rsidR="00CD429A" w:rsidRPr="00EA3628" w:rsidRDefault="00CD429A" w:rsidP="00EA342C">
      <w:pPr>
        <w:widowControl w:val="0"/>
        <w:numPr>
          <w:ilvl w:val="12"/>
          <w:numId w:val="0"/>
        </w:numPr>
        <w:tabs>
          <w:tab w:val="clear" w:pos="567"/>
        </w:tabs>
        <w:spacing w:line="240" w:lineRule="auto"/>
        <w:ind w:right="-2"/>
        <w:rPr>
          <w:iCs/>
          <w:szCs w:val="22"/>
        </w:rPr>
      </w:pPr>
      <w:r w:rsidRPr="00EA3628">
        <w:t>Sonidegibi sitoutui voimakkaasti ihmisen plasman proteiineihin (ihmisen seerumin albumiini ja alfa</w:t>
      </w:r>
      <w:r w:rsidRPr="00EA3628">
        <w:noBreakHyphen/>
        <w:t xml:space="preserve">1-glykoproteiini, hapan) </w:t>
      </w:r>
      <w:r w:rsidRPr="00EA3628">
        <w:rPr>
          <w:i/>
        </w:rPr>
        <w:t>in vitro</w:t>
      </w:r>
      <w:r w:rsidRPr="00EA3628">
        <w:t xml:space="preserve"> (&gt; 97 %), eikä sitoutuminen ollut pitoisuusriippuvaista 1–2 500 ng/ml alueella.</w:t>
      </w:r>
    </w:p>
    <w:p w14:paraId="6C7491D1" w14:textId="77777777" w:rsidR="00CD429A" w:rsidRPr="00EA3628" w:rsidRDefault="00CD429A" w:rsidP="00EA342C">
      <w:pPr>
        <w:widowControl w:val="0"/>
        <w:numPr>
          <w:ilvl w:val="12"/>
          <w:numId w:val="0"/>
        </w:numPr>
        <w:tabs>
          <w:tab w:val="clear" w:pos="567"/>
        </w:tabs>
        <w:spacing w:line="240" w:lineRule="auto"/>
        <w:ind w:right="-2"/>
      </w:pPr>
    </w:p>
    <w:p w14:paraId="4F0AF683" w14:textId="77777777" w:rsidR="00CD429A" w:rsidRPr="00EA3628" w:rsidRDefault="00CD429A" w:rsidP="00EA342C">
      <w:pPr>
        <w:widowControl w:val="0"/>
        <w:numPr>
          <w:ilvl w:val="12"/>
          <w:numId w:val="0"/>
        </w:numPr>
        <w:tabs>
          <w:tab w:val="clear" w:pos="567"/>
        </w:tabs>
        <w:spacing w:line="240" w:lineRule="auto"/>
        <w:ind w:right="-2"/>
        <w:rPr>
          <w:iCs/>
          <w:szCs w:val="22"/>
        </w:rPr>
      </w:pPr>
      <w:r w:rsidRPr="00EA3628">
        <w:rPr>
          <w:i/>
        </w:rPr>
        <w:t>In vitro</w:t>
      </w:r>
      <w:r w:rsidR="00337A4C" w:rsidRPr="00EA3628">
        <w:t xml:space="preserve"> </w:t>
      </w:r>
      <w:r w:rsidR="00337A4C" w:rsidRPr="00EA3628">
        <w:noBreakHyphen/>
      </w:r>
      <w:r w:rsidRPr="00EA3628">
        <w:t>tietojen perusteella sonidegibi ei ole P</w:t>
      </w:r>
      <w:r w:rsidRPr="00EA3628">
        <w:noBreakHyphen/>
        <w:t>gp:n, BCRP:n eikä moniresistenssiproteiini 2:n (MRP2) substraatti. Sonidegibi ei estänyt apikaalisia effluksikuljettajia (P-gp ja MRP2), maksan sisäänkuljettajia (OATP1B1 ja OATP1B3), munuaisten orgaanisten anionien sisäänkuljettajia (OAT1 ja OAT3) eikä orgaanisten kationien sisäänkuljettajia (OCT1 ja OCT2) kliinisesti merkittävinä pitoisuuksina.</w:t>
      </w:r>
    </w:p>
    <w:p w14:paraId="729FD588" w14:textId="77777777" w:rsidR="00CD429A" w:rsidRPr="00EA3628" w:rsidRDefault="00CD429A" w:rsidP="00D97885">
      <w:pPr>
        <w:widowControl w:val="0"/>
        <w:numPr>
          <w:ilvl w:val="12"/>
          <w:numId w:val="0"/>
        </w:numPr>
        <w:tabs>
          <w:tab w:val="clear" w:pos="567"/>
        </w:tabs>
        <w:spacing w:line="240" w:lineRule="auto"/>
        <w:ind w:right="-2"/>
      </w:pPr>
    </w:p>
    <w:p w14:paraId="78CFA95B" w14:textId="77777777" w:rsidR="00CD429A" w:rsidRPr="00EA3628" w:rsidRDefault="00CD429A" w:rsidP="00E95B93">
      <w:pPr>
        <w:keepNext/>
        <w:widowControl w:val="0"/>
        <w:numPr>
          <w:ilvl w:val="12"/>
          <w:numId w:val="0"/>
        </w:numPr>
        <w:tabs>
          <w:tab w:val="clear" w:pos="567"/>
        </w:tabs>
        <w:spacing w:line="240" w:lineRule="auto"/>
        <w:outlineLvl w:val="0"/>
        <w:rPr>
          <w:u w:val="single"/>
        </w:rPr>
      </w:pPr>
      <w:r w:rsidRPr="00EA3628">
        <w:rPr>
          <w:u w:val="single"/>
        </w:rPr>
        <w:t>Biotransformaatio</w:t>
      </w:r>
    </w:p>
    <w:p w14:paraId="51A0F813" w14:textId="77777777" w:rsidR="00CD429A" w:rsidRPr="00EA3628" w:rsidRDefault="00CD429A" w:rsidP="00D97885">
      <w:pPr>
        <w:keepNext/>
        <w:widowControl w:val="0"/>
        <w:numPr>
          <w:ilvl w:val="12"/>
          <w:numId w:val="0"/>
        </w:numPr>
        <w:tabs>
          <w:tab w:val="clear" w:pos="567"/>
        </w:tabs>
        <w:spacing w:line="240" w:lineRule="auto"/>
        <w:rPr>
          <w:iCs/>
          <w:szCs w:val="22"/>
        </w:rPr>
      </w:pPr>
    </w:p>
    <w:p w14:paraId="2759E006" w14:textId="77777777" w:rsidR="00CD429A" w:rsidRPr="00EA3628" w:rsidRDefault="00CD429A" w:rsidP="00706E16">
      <w:pPr>
        <w:widowControl w:val="0"/>
        <w:numPr>
          <w:ilvl w:val="12"/>
          <w:numId w:val="0"/>
        </w:numPr>
        <w:tabs>
          <w:tab w:val="clear" w:pos="567"/>
        </w:tabs>
        <w:spacing w:line="240" w:lineRule="auto"/>
        <w:ind w:right="-2"/>
        <w:rPr>
          <w:iCs/>
          <w:szCs w:val="22"/>
        </w:rPr>
      </w:pPr>
      <w:r w:rsidRPr="00EA3628">
        <w:t>Sonidegibi metaboloituu pääosin CYP3A4:n kautta. Verenkierron radioaktiivisuudesta 36 % oli muuttumatonta sonidegibia ja tärkein plasmassa tunnistettu verenkierron metaboliitti (45 % kanta-aineen altistuksesta) oli sonidegibin hydrolyysituote, joka on farmakologisesti inaktiivinen. Kaikkien metaboliittien katsottiin olevan 4–90 kertaa vähemmän voimakkaita kuin sonidegibi.</w:t>
      </w:r>
    </w:p>
    <w:p w14:paraId="3DF407F8" w14:textId="77777777" w:rsidR="00CD429A" w:rsidRPr="00EA3628" w:rsidRDefault="00CD429A" w:rsidP="00562B3C">
      <w:pPr>
        <w:widowControl w:val="0"/>
        <w:numPr>
          <w:ilvl w:val="12"/>
          <w:numId w:val="0"/>
        </w:numPr>
        <w:tabs>
          <w:tab w:val="clear" w:pos="567"/>
        </w:tabs>
        <w:spacing w:line="240" w:lineRule="auto"/>
        <w:ind w:right="-2"/>
      </w:pPr>
    </w:p>
    <w:p w14:paraId="55E27B00" w14:textId="77777777" w:rsidR="00CD429A" w:rsidRPr="00EA3628" w:rsidRDefault="00CD429A" w:rsidP="00E95B93">
      <w:pPr>
        <w:keepNext/>
        <w:widowControl w:val="0"/>
        <w:numPr>
          <w:ilvl w:val="12"/>
          <w:numId w:val="0"/>
        </w:numPr>
        <w:tabs>
          <w:tab w:val="clear" w:pos="567"/>
        </w:tabs>
        <w:spacing w:line="240" w:lineRule="auto"/>
        <w:outlineLvl w:val="0"/>
        <w:rPr>
          <w:u w:val="single"/>
        </w:rPr>
      </w:pPr>
      <w:r w:rsidRPr="00EA3628">
        <w:rPr>
          <w:u w:val="single"/>
        </w:rPr>
        <w:t>Eliminaatio</w:t>
      </w:r>
    </w:p>
    <w:p w14:paraId="6C959AE5" w14:textId="77777777" w:rsidR="00CD429A" w:rsidRPr="00EA3628" w:rsidRDefault="00CD429A" w:rsidP="00871B51">
      <w:pPr>
        <w:keepNext/>
        <w:widowControl w:val="0"/>
        <w:numPr>
          <w:ilvl w:val="12"/>
          <w:numId w:val="0"/>
        </w:numPr>
        <w:tabs>
          <w:tab w:val="clear" w:pos="567"/>
        </w:tabs>
        <w:spacing w:line="240" w:lineRule="auto"/>
        <w:rPr>
          <w:iCs/>
          <w:szCs w:val="22"/>
        </w:rPr>
      </w:pPr>
      <w:bookmarkStart w:id="106" w:name="_Toc259706947"/>
      <w:bookmarkStart w:id="107" w:name="_Toc259707119"/>
      <w:bookmarkStart w:id="108" w:name="_Toc259707182"/>
      <w:bookmarkStart w:id="109" w:name="_Toc259713128"/>
    </w:p>
    <w:p w14:paraId="4264329C" w14:textId="77777777" w:rsidR="00CD429A" w:rsidRPr="00EA3628" w:rsidRDefault="00CD429A" w:rsidP="00871B51">
      <w:pPr>
        <w:widowControl w:val="0"/>
        <w:numPr>
          <w:ilvl w:val="12"/>
          <w:numId w:val="0"/>
        </w:numPr>
        <w:tabs>
          <w:tab w:val="clear" w:pos="567"/>
        </w:tabs>
        <w:spacing w:line="240" w:lineRule="auto"/>
        <w:ind w:right="-2"/>
        <w:rPr>
          <w:iCs/>
          <w:szCs w:val="22"/>
        </w:rPr>
      </w:pPr>
      <w:r w:rsidRPr="00EA3628">
        <w:t>Sonidegibi ja sen metaboliitit eliminoituvat pääasiassa maksan kautta. Annetusta annoksesta 93,4 % erittyy ulosteeseen ja 1,95 % virtsaan. Annetusta annoksesta muuttumatonta sonidegibia ulosteessa oli 88,7 %. Virtsassa ei havaittu muuttumatonta sonidegibia. Populaatiofarmakokineettisen mallinnuksen perusteella arvioitu sonidegibin eliminaation puoliintumisaika (t</w:t>
      </w:r>
      <w:r w:rsidRPr="00EA3628">
        <w:rPr>
          <w:vertAlign w:val="subscript"/>
        </w:rPr>
        <w:t>1/2</w:t>
      </w:r>
      <w:r w:rsidRPr="00EA3628">
        <w:t>) oli noin 28 päivää.</w:t>
      </w:r>
      <w:bookmarkEnd w:id="106"/>
      <w:bookmarkEnd w:id="107"/>
      <w:bookmarkEnd w:id="108"/>
      <w:bookmarkEnd w:id="109"/>
    </w:p>
    <w:p w14:paraId="18F66869" w14:textId="77777777" w:rsidR="00CD429A" w:rsidRPr="006E6ABB" w:rsidRDefault="00CD429A" w:rsidP="001E0EB8">
      <w:pPr>
        <w:widowControl w:val="0"/>
        <w:numPr>
          <w:ilvl w:val="12"/>
          <w:numId w:val="0"/>
        </w:numPr>
        <w:tabs>
          <w:tab w:val="clear" w:pos="567"/>
        </w:tabs>
        <w:spacing w:line="240" w:lineRule="auto"/>
        <w:ind w:right="-2"/>
      </w:pPr>
    </w:p>
    <w:p w14:paraId="40104089" w14:textId="77777777" w:rsidR="00CD429A" w:rsidRPr="00EA3628" w:rsidRDefault="00CD429A" w:rsidP="00E95B93">
      <w:pPr>
        <w:keepNext/>
        <w:widowControl w:val="0"/>
        <w:tabs>
          <w:tab w:val="clear" w:pos="567"/>
        </w:tabs>
        <w:spacing w:line="240" w:lineRule="auto"/>
        <w:outlineLvl w:val="0"/>
        <w:rPr>
          <w:szCs w:val="22"/>
          <w:u w:val="single"/>
        </w:rPr>
      </w:pPr>
      <w:r w:rsidRPr="00EA3628">
        <w:rPr>
          <w:u w:val="single"/>
        </w:rPr>
        <w:t>Erityisryhmät</w:t>
      </w:r>
    </w:p>
    <w:p w14:paraId="4A88B10B" w14:textId="77777777" w:rsidR="00CD429A" w:rsidRPr="00EA3628" w:rsidRDefault="00CD429A" w:rsidP="00652E6F">
      <w:pPr>
        <w:keepNext/>
        <w:widowControl w:val="0"/>
        <w:tabs>
          <w:tab w:val="clear" w:pos="567"/>
        </w:tabs>
        <w:spacing w:line="240" w:lineRule="auto"/>
        <w:rPr>
          <w:szCs w:val="22"/>
        </w:rPr>
      </w:pPr>
    </w:p>
    <w:p w14:paraId="78FCD4B3" w14:textId="77777777" w:rsidR="00CD429A" w:rsidRPr="00EA3628" w:rsidRDefault="00CD429A" w:rsidP="00E95B93">
      <w:pPr>
        <w:keepNext/>
        <w:widowControl w:val="0"/>
        <w:tabs>
          <w:tab w:val="clear" w:pos="567"/>
        </w:tabs>
        <w:spacing w:line="240" w:lineRule="auto"/>
        <w:outlineLvl w:val="0"/>
        <w:rPr>
          <w:i/>
          <w:szCs w:val="22"/>
          <w:u w:val="single"/>
        </w:rPr>
      </w:pPr>
      <w:r w:rsidRPr="00EA3628">
        <w:rPr>
          <w:i/>
          <w:u w:val="single"/>
        </w:rPr>
        <w:t>Maksan vajaatoimintapotilaat</w:t>
      </w:r>
      <w:bookmarkStart w:id="110" w:name="_4231754Patients_with_hepatic_impa"/>
      <w:bookmarkEnd w:id="110"/>
    </w:p>
    <w:p w14:paraId="1678D1D6" w14:textId="77777777" w:rsidR="00CD429A" w:rsidRPr="00EA3628" w:rsidRDefault="00CD429A" w:rsidP="00E63826">
      <w:pPr>
        <w:widowControl w:val="0"/>
        <w:tabs>
          <w:tab w:val="clear" w:pos="567"/>
        </w:tabs>
        <w:spacing w:line="240" w:lineRule="auto"/>
      </w:pPr>
      <w:bookmarkStart w:id="111" w:name="_Toc259706949"/>
      <w:bookmarkStart w:id="112" w:name="_Toc259707121"/>
      <w:bookmarkStart w:id="113" w:name="_Toc259707184"/>
      <w:bookmarkStart w:id="114" w:name="_Toc259713130"/>
      <w:r w:rsidRPr="00EA3628">
        <w:t>Sonidegibin farmakokinetiikkaa tutkittiin tutkittavilla, joilla oli lievä (Child–Pugh-luokka A; n = 8)</w:t>
      </w:r>
      <w:r w:rsidR="00803FF0">
        <w:t>,</w:t>
      </w:r>
      <w:r w:rsidRPr="00EA3628">
        <w:t xml:space="preserve"> keskivaikea (Child–Pugh-luokka B; n = 8)</w:t>
      </w:r>
      <w:r w:rsidR="00803FF0">
        <w:t xml:space="preserve"> tai vaikea (Child–Pugh-luokka C</w:t>
      </w:r>
      <w:r w:rsidR="00803FF0" w:rsidRPr="00EA3628">
        <w:t>; n = </w:t>
      </w:r>
      <w:r w:rsidR="00803FF0">
        <w:t>9)</w:t>
      </w:r>
      <w:r w:rsidRPr="00EA3628">
        <w:t xml:space="preserve"> maksan vajaatoiminta, ja 8 terveellä tutkittavalla, joiden maksatoiminta oli normaali. Sonidegibin C</w:t>
      </w:r>
      <w:r w:rsidRPr="00EA3628">
        <w:rPr>
          <w:vertAlign w:val="subscript"/>
        </w:rPr>
        <w:t>max</w:t>
      </w:r>
      <w:r w:rsidRPr="00EA3628">
        <w:t xml:space="preserve">-arvo suun kautta annetun 800 mg kerta-annoksen jälkeen oli </w:t>
      </w:r>
      <w:r w:rsidR="00803FF0">
        <w:t>20</w:t>
      </w:r>
      <w:r w:rsidRPr="00EA3628">
        <w:t> % pienempi lievässä maksan vajaatoiminnassa</w:t>
      </w:r>
      <w:r w:rsidR="00803FF0">
        <w:t>,</w:t>
      </w:r>
      <w:r w:rsidRPr="00EA3628">
        <w:t xml:space="preserve"> </w:t>
      </w:r>
      <w:r w:rsidR="00803FF0">
        <w:t>21</w:t>
      </w:r>
      <w:r w:rsidRPr="00EA3628">
        <w:t xml:space="preserve"> % pienempi keskivaikeassa maksan vajaatoiminnassa </w:t>
      </w:r>
      <w:r w:rsidR="00803FF0">
        <w:t xml:space="preserve">ja 60 % </w:t>
      </w:r>
      <w:r w:rsidR="00803FF0" w:rsidRPr="00EA3628">
        <w:t xml:space="preserve">pienempi vaikeassa maksan vajaatoiminnassa </w:t>
      </w:r>
      <w:r w:rsidRPr="00EA3628">
        <w:t>verrattuna normaaliin maksatoimintaan. Sonidegibin AUC</w:t>
      </w:r>
      <w:r w:rsidRPr="00EA3628">
        <w:rPr>
          <w:vertAlign w:val="subscript"/>
        </w:rPr>
        <w:t>inf</w:t>
      </w:r>
      <w:r w:rsidRPr="00EA3628">
        <w:t xml:space="preserve">-arvo oli vastaavasti </w:t>
      </w:r>
      <w:r w:rsidR="00803FF0">
        <w:t>40</w:t>
      </w:r>
      <w:r w:rsidRPr="00EA3628">
        <w:t> %</w:t>
      </w:r>
      <w:r w:rsidR="00803FF0">
        <w:t>, 22 %</w:t>
      </w:r>
      <w:r w:rsidRPr="00EA3628">
        <w:t xml:space="preserve"> ja </w:t>
      </w:r>
      <w:r w:rsidR="00803FF0">
        <w:t>8</w:t>
      </w:r>
      <w:r w:rsidRPr="00EA3628">
        <w:t> % pienempi. AUC</w:t>
      </w:r>
      <w:r w:rsidRPr="00EA3628">
        <w:rPr>
          <w:vertAlign w:val="subscript"/>
        </w:rPr>
        <w:t>last</w:t>
      </w:r>
      <w:r w:rsidRPr="00EA3628">
        <w:t xml:space="preserve">-arvo oli </w:t>
      </w:r>
      <w:r w:rsidR="00803FF0">
        <w:t>35</w:t>
      </w:r>
      <w:r w:rsidRPr="00EA3628">
        <w:t> % pienempi lievässä maksan vajaatoiminnassa</w:t>
      </w:r>
      <w:r w:rsidR="00803FF0">
        <w:t>, 14</w:t>
      </w:r>
      <w:r w:rsidRPr="00EA3628">
        <w:t> % suurempi keskivaikeassa maksan vajaatoiminnassa</w:t>
      </w:r>
      <w:r w:rsidR="00803FF0">
        <w:t xml:space="preserve"> ja 23 % pienempi vaikeassa maksan vajaatoiminnassa</w:t>
      </w:r>
      <w:r w:rsidRPr="00EA3628">
        <w:t>. Annoksen muuttaminen ei ole tarpeen, jos potilaalla on maksan vajaatoiminta.</w:t>
      </w:r>
    </w:p>
    <w:p w14:paraId="3416CD7E" w14:textId="77777777" w:rsidR="00CD429A" w:rsidRPr="00EA3628" w:rsidRDefault="00CD429A" w:rsidP="00E63826">
      <w:pPr>
        <w:widowControl w:val="0"/>
        <w:tabs>
          <w:tab w:val="clear" w:pos="567"/>
        </w:tabs>
        <w:spacing w:line="240" w:lineRule="auto"/>
        <w:rPr>
          <w:szCs w:val="22"/>
        </w:rPr>
      </w:pPr>
    </w:p>
    <w:p w14:paraId="69D630F0" w14:textId="77777777" w:rsidR="00CD429A" w:rsidRPr="00EA3628" w:rsidRDefault="00CD429A" w:rsidP="00E95B93">
      <w:pPr>
        <w:keepNext/>
        <w:widowControl w:val="0"/>
        <w:tabs>
          <w:tab w:val="clear" w:pos="567"/>
        </w:tabs>
        <w:spacing w:line="240" w:lineRule="auto"/>
        <w:outlineLvl w:val="0"/>
        <w:rPr>
          <w:i/>
          <w:szCs w:val="22"/>
          <w:u w:val="single"/>
        </w:rPr>
      </w:pPr>
      <w:r w:rsidRPr="00EA3628">
        <w:rPr>
          <w:i/>
          <w:u w:val="single"/>
        </w:rPr>
        <w:t>Munuaisten vajaatoimintapotilaat</w:t>
      </w:r>
      <w:bookmarkStart w:id="115" w:name="_4332021Patients_with_renal_impair"/>
      <w:bookmarkEnd w:id="115"/>
    </w:p>
    <w:p w14:paraId="5920630B" w14:textId="77777777" w:rsidR="00CD429A" w:rsidRPr="00EA3628" w:rsidRDefault="00CD429A" w:rsidP="00E63826">
      <w:pPr>
        <w:widowControl w:val="0"/>
        <w:tabs>
          <w:tab w:val="clear" w:pos="567"/>
        </w:tabs>
        <w:spacing w:line="240" w:lineRule="auto"/>
        <w:rPr>
          <w:szCs w:val="22"/>
        </w:rPr>
      </w:pPr>
      <w:r w:rsidRPr="00EA3628">
        <w:t>Munuaisten vajaatoiminnan vaikutusta sonidegibin systeemiseen altistukseen ei ole tutkittu. Sonidegibi ei erity munuaisteitse, joten systeemisen altistuksen muuttuminen ei ole todennäköistä munuaisten vajaatoimintapotilailla. Populaatiofarmakokinetiikan analyysissä munuaistoiminnan (kreatiniinipuhdistuma &gt; 27 ml/min) ei havaittu vaikuttavan merkitsevästi sonidegibin näennäiseen puhdistumaan (CL/F), mikä viittaa siihen, että annosta ei tarvitse muuttaa munuaisten vajaatoimintapotilailla.</w:t>
      </w:r>
    </w:p>
    <w:p w14:paraId="4A848080" w14:textId="77777777" w:rsidR="00CD429A" w:rsidRPr="00EA3628" w:rsidRDefault="00CD429A" w:rsidP="00E63826">
      <w:pPr>
        <w:widowControl w:val="0"/>
        <w:tabs>
          <w:tab w:val="clear" w:pos="567"/>
        </w:tabs>
        <w:spacing w:line="240" w:lineRule="auto"/>
        <w:rPr>
          <w:szCs w:val="22"/>
        </w:rPr>
      </w:pPr>
    </w:p>
    <w:p w14:paraId="584290BB" w14:textId="77777777" w:rsidR="00CD429A" w:rsidRPr="00EA3628" w:rsidRDefault="00CD429A" w:rsidP="00E95B93">
      <w:pPr>
        <w:keepNext/>
        <w:widowControl w:val="0"/>
        <w:tabs>
          <w:tab w:val="clear" w:pos="567"/>
        </w:tabs>
        <w:spacing w:line="240" w:lineRule="auto"/>
        <w:outlineLvl w:val="0"/>
        <w:rPr>
          <w:i/>
          <w:szCs w:val="22"/>
          <w:u w:val="single"/>
        </w:rPr>
      </w:pPr>
      <w:r w:rsidRPr="00EA3628">
        <w:rPr>
          <w:i/>
          <w:u w:val="single"/>
        </w:rPr>
        <w:t>Iän, painon ja sukupuolen vaikutus</w:t>
      </w:r>
    </w:p>
    <w:p w14:paraId="0CB734CC" w14:textId="77777777" w:rsidR="00CD429A" w:rsidRPr="00EA3628" w:rsidRDefault="00CD429A" w:rsidP="00DE3992">
      <w:pPr>
        <w:widowControl w:val="0"/>
        <w:tabs>
          <w:tab w:val="clear" w:pos="567"/>
        </w:tabs>
        <w:spacing w:line="240" w:lineRule="auto"/>
        <w:rPr>
          <w:szCs w:val="22"/>
        </w:rPr>
      </w:pPr>
      <w:r w:rsidRPr="00EA3628">
        <w:t>Populaatiofarmakokinetiikan analyysit osoittivat, että ikä (tutkittu ikähaarukka 20–93 vuotta, keskiarvo 61 vuotta), paino (tutkittu vaihteluväli 42–181 kg, keskiarvo 77 kg), sukupuoli tai kreatiniinipuhdistuma (tutkittu vaihteluväli 27,3–290 ml/min, keskiarvo 92,9 ml/min) ei vaikuta kliinisesti merkittävästi sonidegibin systeemiseen altistukseen.</w:t>
      </w:r>
    </w:p>
    <w:p w14:paraId="6B7127EF" w14:textId="77777777" w:rsidR="00CD429A" w:rsidRPr="006E6ABB" w:rsidRDefault="00CD429A" w:rsidP="00DE3992">
      <w:pPr>
        <w:widowControl w:val="0"/>
        <w:tabs>
          <w:tab w:val="clear" w:pos="567"/>
        </w:tabs>
        <w:spacing w:line="240" w:lineRule="auto"/>
        <w:rPr>
          <w:szCs w:val="22"/>
        </w:rPr>
      </w:pPr>
    </w:p>
    <w:p w14:paraId="6F15F402" w14:textId="77777777" w:rsidR="00CD429A" w:rsidRPr="00EA3628" w:rsidRDefault="00CD429A" w:rsidP="00E95B93">
      <w:pPr>
        <w:keepNext/>
        <w:widowControl w:val="0"/>
        <w:tabs>
          <w:tab w:val="clear" w:pos="567"/>
        </w:tabs>
        <w:spacing w:line="240" w:lineRule="auto"/>
        <w:outlineLvl w:val="0"/>
        <w:rPr>
          <w:i/>
          <w:szCs w:val="22"/>
          <w:u w:val="single"/>
        </w:rPr>
      </w:pPr>
      <w:r w:rsidRPr="00EA3628">
        <w:rPr>
          <w:i/>
          <w:u w:val="single"/>
        </w:rPr>
        <w:t>Etnisen taustan vaikutus</w:t>
      </w:r>
      <w:bookmarkStart w:id="116" w:name="_4532526Effect_of_Ethnicity"/>
      <w:bookmarkEnd w:id="116"/>
    </w:p>
    <w:p w14:paraId="383ED80E" w14:textId="77777777" w:rsidR="00CD429A" w:rsidRPr="00EA3628" w:rsidRDefault="00CD429A" w:rsidP="00CE058A">
      <w:pPr>
        <w:widowControl w:val="0"/>
        <w:tabs>
          <w:tab w:val="clear" w:pos="567"/>
        </w:tabs>
        <w:spacing w:line="240" w:lineRule="auto"/>
        <w:rPr>
          <w:szCs w:val="22"/>
        </w:rPr>
      </w:pPr>
      <w:r w:rsidRPr="00EA3628">
        <w:t>Sonidegibin C</w:t>
      </w:r>
      <w:r w:rsidRPr="00EA3628">
        <w:rPr>
          <w:vertAlign w:val="subscript"/>
        </w:rPr>
        <w:t>max</w:t>
      </w:r>
      <w:r w:rsidRPr="00EA3628">
        <w:t>-arvot olivat terveillä japanilaisilla tutkittavalla 1,56 kertaa suuremmat ja AUC</w:t>
      </w:r>
      <w:r w:rsidRPr="00EA3628">
        <w:rPr>
          <w:vertAlign w:val="subscript"/>
        </w:rPr>
        <w:t>inf</w:t>
      </w:r>
      <w:r w:rsidRPr="00EA3628">
        <w:t>-arvot 1,68 kertaa suuremmat kuin terveillä länsimaalaisilla tutkittavilla 200 mg kerta-annoksen yhteydessä.</w:t>
      </w:r>
    </w:p>
    <w:bookmarkEnd w:id="111"/>
    <w:bookmarkEnd w:id="112"/>
    <w:bookmarkEnd w:id="113"/>
    <w:bookmarkEnd w:id="114"/>
    <w:p w14:paraId="5DF35724" w14:textId="77777777" w:rsidR="00CD429A" w:rsidRPr="00EA3628" w:rsidRDefault="00CD429A" w:rsidP="003E7F5B">
      <w:pPr>
        <w:widowControl w:val="0"/>
        <w:numPr>
          <w:ilvl w:val="12"/>
          <w:numId w:val="0"/>
        </w:numPr>
        <w:tabs>
          <w:tab w:val="clear" w:pos="567"/>
        </w:tabs>
        <w:spacing w:line="240" w:lineRule="auto"/>
        <w:ind w:right="-2"/>
      </w:pPr>
    </w:p>
    <w:p w14:paraId="5B62F9E9" w14:textId="77777777" w:rsidR="00CD429A" w:rsidRPr="00EA3628" w:rsidRDefault="00CD429A" w:rsidP="00E95B93">
      <w:pPr>
        <w:keepNext/>
        <w:widowControl w:val="0"/>
        <w:spacing w:line="240" w:lineRule="auto"/>
        <w:outlineLvl w:val="0"/>
        <w:rPr>
          <w:b/>
        </w:rPr>
      </w:pPr>
      <w:r w:rsidRPr="00EA3628">
        <w:rPr>
          <w:b/>
        </w:rPr>
        <w:t>5.3</w:t>
      </w:r>
      <w:r w:rsidRPr="00EA3628">
        <w:rPr>
          <w:b/>
        </w:rPr>
        <w:tab/>
        <w:t>Prekliiniset tiedot turvallisuudesta</w:t>
      </w:r>
    </w:p>
    <w:p w14:paraId="7F1A46D1" w14:textId="77777777" w:rsidR="00CD429A" w:rsidRPr="00EA3628" w:rsidRDefault="00CD429A" w:rsidP="002F3575">
      <w:pPr>
        <w:keepNext/>
        <w:widowControl w:val="0"/>
        <w:tabs>
          <w:tab w:val="clear" w:pos="567"/>
        </w:tabs>
        <w:spacing w:line="240" w:lineRule="auto"/>
        <w:rPr>
          <w:szCs w:val="22"/>
        </w:rPr>
      </w:pPr>
    </w:p>
    <w:p w14:paraId="2E1BC4B3" w14:textId="77777777" w:rsidR="00CD429A" w:rsidRPr="00EA3628" w:rsidRDefault="00CD429A" w:rsidP="00E95B93">
      <w:pPr>
        <w:widowControl w:val="0"/>
        <w:tabs>
          <w:tab w:val="clear" w:pos="567"/>
        </w:tabs>
        <w:spacing w:line="240" w:lineRule="auto"/>
        <w:outlineLvl w:val="0"/>
        <w:rPr>
          <w:szCs w:val="22"/>
        </w:rPr>
      </w:pPr>
      <w:r w:rsidRPr="00EA3628">
        <w:t>Sonidegibia arvioitiin rotalla ja koiralla.</w:t>
      </w:r>
    </w:p>
    <w:p w14:paraId="7A55DBC5" w14:textId="77777777" w:rsidR="00CD429A" w:rsidRPr="00EA3628" w:rsidRDefault="00CD429A" w:rsidP="00701323">
      <w:pPr>
        <w:widowControl w:val="0"/>
        <w:tabs>
          <w:tab w:val="clear" w:pos="567"/>
        </w:tabs>
        <w:spacing w:line="240" w:lineRule="auto"/>
        <w:rPr>
          <w:szCs w:val="22"/>
        </w:rPr>
      </w:pPr>
    </w:p>
    <w:p w14:paraId="4ADCFF1D" w14:textId="77777777" w:rsidR="00CD429A" w:rsidRPr="00EA3628" w:rsidRDefault="00CD429A" w:rsidP="00E95B93">
      <w:pPr>
        <w:keepNext/>
        <w:widowControl w:val="0"/>
        <w:tabs>
          <w:tab w:val="clear" w:pos="567"/>
        </w:tabs>
        <w:spacing w:line="240" w:lineRule="auto"/>
        <w:outlineLvl w:val="0"/>
        <w:rPr>
          <w:szCs w:val="22"/>
          <w:u w:val="single"/>
        </w:rPr>
      </w:pPr>
      <w:bookmarkStart w:id="117" w:name="_4648456Safety_pharmacology"/>
      <w:bookmarkEnd w:id="117"/>
      <w:r w:rsidRPr="00EA3628">
        <w:rPr>
          <w:u w:val="single"/>
        </w:rPr>
        <w:t>Yleinen toksikologia</w:t>
      </w:r>
    </w:p>
    <w:p w14:paraId="1B33E0C4" w14:textId="77777777" w:rsidR="00CD429A" w:rsidRPr="00EA3628" w:rsidRDefault="00CD429A" w:rsidP="00EA342C">
      <w:pPr>
        <w:keepNext/>
        <w:widowControl w:val="0"/>
        <w:tabs>
          <w:tab w:val="clear" w:pos="567"/>
        </w:tabs>
        <w:spacing w:line="240" w:lineRule="auto"/>
      </w:pPr>
    </w:p>
    <w:p w14:paraId="304281E4" w14:textId="77777777" w:rsidR="00CD429A" w:rsidRPr="00EA3628" w:rsidRDefault="00CD429A" w:rsidP="00EA342C">
      <w:pPr>
        <w:widowControl w:val="0"/>
        <w:tabs>
          <w:tab w:val="clear" w:pos="567"/>
        </w:tabs>
        <w:spacing w:line="240" w:lineRule="auto"/>
      </w:pPr>
      <w:r w:rsidRPr="00EA3628">
        <w:t xml:space="preserve">Valtaosa sonidegibin haittavaikutuksista johtuu kehitysreitteihin kohdistuvasta farmakologisesta vaikutusmekanismista. Vaikutukset rotalla ja koiralla olivat samaa luokkaa. Useimmat vaikutukset ilmenivät altistusten ollessa </w:t>
      </w:r>
      <w:r w:rsidR="00775326">
        <w:t>lähellä</w:t>
      </w:r>
      <w:r w:rsidRPr="00EA3628">
        <w:t xml:space="preserve"> ihmiselle tarkoitet</w:t>
      </w:r>
      <w:r w:rsidR="00E04389">
        <w:t>t</w:t>
      </w:r>
      <w:r w:rsidRPr="00EA3628">
        <w:t>u</w:t>
      </w:r>
      <w:r w:rsidR="00E04389">
        <w:t>ja</w:t>
      </w:r>
      <w:r w:rsidRPr="00EA3628">
        <w:t>. Vaikutuksia</w:t>
      </w:r>
      <w:r w:rsidR="00832F18">
        <w:t xml:space="preserve">, jotka havaittiin kliinisesti </w:t>
      </w:r>
      <w:r w:rsidR="00610581">
        <w:t>merkityksellisellä altistuksella</w:t>
      </w:r>
      <w:r w:rsidR="00832F18">
        <w:t>,</w:t>
      </w:r>
      <w:r w:rsidRPr="00EA3628">
        <w:t xml:space="preserve"> olivat mm. luiden kasvulevyjen sulkeutuminen, vaikutukset kehittyviin hampaisiin, vaikutukset urosten ja naaraiden sukuelimiin</w:t>
      </w:r>
      <w:r w:rsidR="00832F18">
        <w:t>,</w:t>
      </w:r>
      <w:r w:rsidRPr="00EA3628">
        <w:t xml:space="preserve"> karvatuppien atrofia ja karvanlähtö</w:t>
      </w:r>
      <w:r w:rsidR="00832F18">
        <w:t xml:space="preserve">, </w:t>
      </w:r>
      <w:r w:rsidRPr="00EA3628">
        <w:t xml:space="preserve">maha-suolikanavan toksisuus ja painon lasku ja imusolmukevaikutukset. </w:t>
      </w:r>
      <w:r w:rsidR="00832F18">
        <w:t>K</w:t>
      </w:r>
      <w:r w:rsidR="00832F18" w:rsidRPr="00EA3628">
        <w:t>un altistukset ylittivät reilusti kliinisen altistuksen</w:t>
      </w:r>
      <w:r w:rsidR="00832F18">
        <w:t>,</w:t>
      </w:r>
      <w:r w:rsidR="00832F18" w:rsidRPr="00EA3628">
        <w:t xml:space="preserve"> </w:t>
      </w:r>
      <w:r w:rsidR="00832F18">
        <w:t>m</w:t>
      </w:r>
      <w:r w:rsidRPr="00EA3628">
        <w:t>yös munuainen oli kohde-elin.</w:t>
      </w:r>
    </w:p>
    <w:p w14:paraId="027DD4A2" w14:textId="77777777" w:rsidR="00CD429A" w:rsidRPr="00EA3628" w:rsidRDefault="00CD429A" w:rsidP="00EA342C">
      <w:pPr>
        <w:widowControl w:val="0"/>
        <w:tabs>
          <w:tab w:val="clear" w:pos="567"/>
        </w:tabs>
        <w:spacing w:line="240" w:lineRule="auto"/>
      </w:pPr>
    </w:p>
    <w:p w14:paraId="3053054C" w14:textId="77777777" w:rsidR="00CD429A" w:rsidRPr="00EA3628" w:rsidRDefault="00CD429A" w:rsidP="00E95B93">
      <w:pPr>
        <w:keepNext/>
        <w:widowControl w:val="0"/>
        <w:tabs>
          <w:tab w:val="clear" w:pos="567"/>
        </w:tabs>
        <w:spacing w:line="240" w:lineRule="auto"/>
        <w:outlineLvl w:val="0"/>
        <w:rPr>
          <w:u w:val="single"/>
        </w:rPr>
      </w:pPr>
      <w:r w:rsidRPr="00EA3628">
        <w:rPr>
          <w:u w:val="single"/>
        </w:rPr>
        <w:t>Karsinogeenisuus ja mutageenisuus</w:t>
      </w:r>
      <w:bookmarkStart w:id="118" w:name="_4851319Carcinogenesis_and_mutagen"/>
      <w:bookmarkEnd w:id="118"/>
    </w:p>
    <w:p w14:paraId="7BFF0229" w14:textId="77777777" w:rsidR="00CD429A" w:rsidRPr="00EA3628" w:rsidRDefault="00CD429A" w:rsidP="00752470">
      <w:pPr>
        <w:keepNext/>
        <w:widowControl w:val="0"/>
        <w:tabs>
          <w:tab w:val="clear" w:pos="567"/>
        </w:tabs>
        <w:spacing w:line="240" w:lineRule="auto"/>
      </w:pPr>
    </w:p>
    <w:p w14:paraId="6E1DCCC2" w14:textId="0071ECB9" w:rsidR="007B15DF" w:rsidRPr="00BB3557" w:rsidRDefault="007B15DF" w:rsidP="007B15DF">
      <w:pPr>
        <w:pStyle w:val="NormalWeb"/>
        <w:rPr>
          <w:sz w:val="22"/>
          <w:szCs w:val="22"/>
        </w:rPr>
      </w:pPr>
      <w:r w:rsidRPr="00BB3557">
        <w:rPr>
          <w:sz w:val="22"/>
          <w:szCs w:val="22"/>
        </w:rPr>
        <w:t xml:space="preserve">Sonidegibi ei ollut genotoksinen </w:t>
      </w:r>
      <w:r w:rsidRPr="00BB3557">
        <w:rPr>
          <w:i/>
          <w:iCs/>
          <w:sz w:val="22"/>
          <w:szCs w:val="22"/>
        </w:rPr>
        <w:t>in vitro</w:t>
      </w:r>
      <w:r w:rsidRPr="00BB3557">
        <w:rPr>
          <w:sz w:val="22"/>
          <w:szCs w:val="22"/>
        </w:rPr>
        <w:t xml:space="preserve">- ja </w:t>
      </w:r>
      <w:r w:rsidRPr="00BB3557">
        <w:rPr>
          <w:i/>
          <w:iCs/>
          <w:sz w:val="22"/>
          <w:szCs w:val="22"/>
        </w:rPr>
        <w:t>in vivo</w:t>
      </w:r>
      <w:r w:rsidRPr="00BB3557">
        <w:rPr>
          <w:sz w:val="22"/>
          <w:szCs w:val="22"/>
        </w:rPr>
        <w:t xml:space="preserve"> -tutkimuksissa. </w:t>
      </w:r>
      <w:r w:rsidR="00594092" w:rsidRPr="00FD2674">
        <w:rPr>
          <w:sz w:val="22"/>
          <w:szCs w:val="22"/>
        </w:rPr>
        <w:t>Sonidegibi</w:t>
      </w:r>
      <w:r w:rsidR="00594092">
        <w:rPr>
          <w:sz w:val="22"/>
          <w:szCs w:val="22"/>
        </w:rPr>
        <w:t>n ei todettu aiheuttavan s</w:t>
      </w:r>
      <w:r w:rsidRPr="00BB3557">
        <w:rPr>
          <w:sz w:val="22"/>
          <w:szCs w:val="22"/>
        </w:rPr>
        <w:t>yöpää karsinogeenisuustutkimuksissa</w:t>
      </w:r>
      <w:r w:rsidR="00594092">
        <w:rPr>
          <w:sz w:val="22"/>
          <w:szCs w:val="22"/>
        </w:rPr>
        <w:t xml:space="preserve"> rotilla ja hiirillä</w:t>
      </w:r>
      <w:r w:rsidRPr="00BB3557">
        <w:rPr>
          <w:sz w:val="22"/>
          <w:szCs w:val="22"/>
        </w:rPr>
        <w:t>. Altistustasot olivat kuitenkin huomattavasti alle kliinisten altistustasojen rotilla ja lähellä kliinisiä altistustasoja hiirillä</w:t>
      </w:r>
      <w:r w:rsidR="00C66E44" w:rsidRPr="00BB3557">
        <w:rPr>
          <w:sz w:val="22"/>
          <w:szCs w:val="22"/>
        </w:rPr>
        <w:t>.</w:t>
      </w:r>
    </w:p>
    <w:p w14:paraId="63E56E78" w14:textId="77777777" w:rsidR="00CD429A" w:rsidRPr="00EA3628" w:rsidRDefault="00CD429A" w:rsidP="00871B51">
      <w:pPr>
        <w:widowControl w:val="0"/>
        <w:tabs>
          <w:tab w:val="clear" w:pos="567"/>
        </w:tabs>
        <w:spacing w:line="240" w:lineRule="auto"/>
      </w:pPr>
    </w:p>
    <w:p w14:paraId="73CBD6E5" w14:textId="77777777" w:rsidR="00CD429A" w:rsidRPr="00EA3628" w:rsidRDefault="00F14B51" w:rsidP="00E95B93">
      <w:pPr>
        <w:keepNext/>
        <w:widowControl w:val="0"/>
        <w:tabs>
          <w:tab w:val="clear" w:pos="567"/>
        </w:tabs>
        <w:spacing w:line="240" w:lineRule="auto"/>
        <w:outlineLvl w:val="0"/>
        <w:rPr>
          <w:u w:val="single"/>
        </w:rPr>
      </w:pPr>
      <w:r>
        <w:rPr>
          <w:u w:val="single"/>
        </w:rPr>
        <w:t>Lisääntymis- ja kehitystoksisuus</w:t>
      </w:r>
      <w:bookmarkStart w:id="119" w:name="_4951424Pregnancy47fertility"/>
      <w:bookmarkEnd w:id="119"/>
    </w:p>
    <w:p w14:paraId="6E000AAC" w14:textId="77777777" w:rsidR="00CD429A" w:rsidRPr="00EA3628" w:rsidRDefault="00CD429A" w:rsidP="001E0EB8">
      <w:pPr>
        <w:keepNext/>
        <w:widowControl w:val="0"/>
        <w:tabs>
          <w:tab w:val="clear" w:pos="567"/>
        </w:tabs>
        <w:spacing w:line="240" w:lineRule="auto"/>
      </w:pPr>
    </w:p>
    <w:p w14:paraId="12A64F84" w14:textId="77777777" w:rsidR="00CD429A" w:rsidRDefault="00CD429A" w:rsidP="00652E6F">
      <w:pPr>
        <w:widowControl w:val="0"/>
        <w:tabs>
          <w:tab w:val="clear" w:pos="567"/>
        </w:tabs>
        <w:spacing w:line="240" w:lineRule="auto"/>
      </w:pPr>
      <w:r w:rsidRPr="00EA3628">
        <w:t xml:space="preserve">Sonidegibin osoitettiin olevan sikiötoksinen kanilla. Tämän osoittivat sikiöiden abortti ja/tai täydellinen resorptio ja vaikeita epämuodostumia aiheuttava teratogeenisuus altistuksen ollessa hyvin pieni. Teratogeenisia vaikutuksia olivat mm. nikamien, raajojen distaaliosien ja </w:t>
      </w:r>
      <w:r w:rsidR="0061369A">
        <w:t>sormien/</w:t>
      </w:r>
      <w:r w:rsidRPr="00EA3628">
        <w:t xml:space="preserve">varpaiden epämuodostumat, vaikeat kallon ja kasvojen epämuodostumat ja muut vaikeat keskiviivan poikkeavuudet. Kanilla havaittiin myös valotoksisuutta emon altistusten ollessa hyvin pieniä. </w:t>
      </w:r>
      <w:r w:rsidR="00A71548">
        <w:t>H</w:t>
      </w:r>
      <w:r w:rsidRPr="00EA3628">
        <w:t xml:space="preserve">edelmällisyys heikentyi </w:t>
      </w:r>
      <w:r w:rsidR="00A71548">
        <w:t xml:space="preserve">naarasrotilla </w:t>
      </w:r>
      <w:r w:rsidRPr="00EA3628">
        <w:t>pienen altistuksen yhteydessä. Sonidegibia saaneilla urosrotilla noin 2</w:t>
      </w:r>
      <w:r w:rsidRPr="00EA3628">
        <w:noBreakHyphen/>
        <w:t>kertainen altistus kliiniseen altistukseen verrattuna ei vaikuttanut urosten hedelmällisyyteen.</w:t>
      </w:r>
    </w:p>
    <w:p w14:paraId="48A13840" w14:textId="77777777" w:rsidR="00C66E44" w:rsidRDefault="00C66E44" w:rsidP="00652E6F">
      <w:pPr>
        <w:widowControl w:val="0"/>
        <w:tabs>
          <w:tab w:val="clear" w:pos="567"/>
        </w:tabs>
        <w:spacing w:line="240" w:lineRule="auto"/>
      </w:pPr>
    </w:p>
    <w:p w14:paraId="17F77027" w14:textId="2D932E4E" w:rsidR="00C66E44" w:rsidRPr="005276F0" w:rsidRDefault="00C66E44" w:rsidP="00C66E44">
      <w:pPr>
        <w:widowControl w:val="0"/>
        <w:tabs>
          <w:tab w:val="clear" w:pos="567"/>
        </w:tabs>
        <w:spacing w:line="240" w:lineRule="auto"/>
        <w:rPr>
          <w:u w:val="single"/>
        </w:rPr>
      </w:pPr>
      <w:r w:rsidRPr="005276F0">
        <w:rPr>
          <w:u w:val="single"/>
        </w:rPr>
        <w:t>Ympäristöriskinarviointi</w:t>
      </w:r>
    </w:p>
    <w:p w14:paraId="0A96361A" w14:textId="77777777" w:rsidR="00C66E44" w:rsidRDefault="00C66E44" w:rsidP="00C66E44">
      <w:pPr>
        <w:widowControl w:val="0"/>
        <w:tabs>
          <w:tab w:val="clear" w:pos="567"/>
        </w:tabs>
        <w:spacing w:line="240" w:lineRule="auto"/>
      </w:pPr>
    </w:p>
    <w:p w14:paraId="66B22041" w14:textId="209155A5" w:rsidR="00C66E44" w:rsidRPr="00EA3628" w:rsidRDefault="00C66E44" w:rsidP="00C66E44">
      <w:pPr>
        <w:widowControl w:val="0"/>
        <w:tabs>
          <w:tab w:val="clear" w:pos="567"/>
        </w:tabs>
        <w:spacing w:line="240" w:lineRule="auto"/>
      </w:pPr>
      <w:r>
        <w:t>Ympäristöriskinarviointitutkimukset ovat osoittaneet, että sonidegibi saattaa aiheuttaa riskin pintavesille (ks. kohta 6.6).</w:t>
      </w:r>
    </w:p>
    <w:p w14:paraId="11452524" w14:textId="77777777" w:rsidR="00CD429A" w:rsidRPr="006E6ABB" w:rsidRDefault="00CD429A" w:rsidP="00652E6F">
      <w:pPr>
        <w:widowControl w:val="0"/>
        <w:tabs>
          <w:tab w:val="clear" w:pos="567"/>
        </w:tabs>
        <w:spacing w:line="240" w:lineRule="auto"/>
        <w:rPr>
          <w:szCs w:val="22"/>
        </w:rPr>
      </w:pPr>
    </w:p>
    <w:p w14:paraId="24AE93AC" w14:textId="77777777" w:rsidR="00CD429A" w:rsidRPr="00EA3628" w:rsidRDefault="00CD429A" w:rsidP="00E63826">
      <w:pPr>
        <w:widowControl w:val="0"/>
        <w:tabs>
          <w:tab w:val="clear" w:pos="567"/>
        </w:tabs>
        <w:spacing w:line="240" w:lineRule="auto"/>
        <w:rPr>
          <w:szCs w:val="22"/>
        </w:rPr>
      </w:pPr>
    </w:p>
    <w:p w14:paraId="5863ECCC" w14:textId="77777777" w:rsidR="00CD429A" w:rsidRPr="00EA3628" w:rsidRDefault="00CD429A" w:rsidP="00E95B93">
      <w:pPr>
        <w:keepNext/>
        <w:widowControl w:val="0"/>
        <w:tabs>
          <w:tab w:val="clear" w:pos="567"/>
        </w:tabs>
        <w:suppressAutoHyphens/>
        <w:spacing w:line="240" w:lineRule="auto"/>
        <w:ind w:left="567" w:hanging="567"/>
        <w:outlineLvl w:val="0"/>
        <w:rPr>
          <w:b/>
          <w:szCs w:val="22"/>
        </w:rPr>
      </w:pPr>
      <w:r w:rsidRPr="00EA3628">
        <w:rPr>
          <w:b/>
        </w:rPr>
        <w:t>6.</w:t>
      </w:r>
      <w:r w:rsidRPr="00EA3628">
        <w:rPr>
          <w:b/>
        </w:rPr>
        <w:tab/>
        <w:t>FARMASEUTTISET TIEDOT</w:t>
      </w:r>
    </w:p>
    <w:p w14:paraId="0C803A9C" w14:textId="77777777" w:rsidR="00CD429A" w:rsidRPr="00EA3628" w:rsidRDefault="00CD429A" w:rsidP="00E63826">
      <w:pPr>
        <w:keepNext/>
        <w:widowControl w:val="0"/>
        <w:tabs>
          <w:tab w:val="clear" w:pos="567"/>
        </w:tabs>
        <w:spacing w:line="240" w:lineRule="auto"/>
        <w:rPr>
          <w:szCs w:val="22"/>
        </w:rPr>
      </w:pPr>
    </w:p>
    <w:p w14:paraId="2E5526C0" w14:textId="77777777" w:rsidR="00CD429A" w:rsidRPr="00EA3628" w:rsidRDefault="00CD429A" w:rsidP="00E95B93">
      <w:pPr>
        <w:keepNext/>
        <w:widowControl w:val="0"/>
        <w:spacing w:line="240" w:lineRule="auto"/>
        <w:outlineLvl w:val="0"/>
        <w:rPr>
          <w:b/>
        </w:rPr>
      </w:pPr>
      <w:r w:rsidRPr="00EA3628">
        <w:rPr>
          <w:b/>
        </w:rPr>
        <w:t>6.1</w:t>
      </w:r>
      <w:r w:rsidRPr="00EA3628">
        <w:rPr>
          <w:b/>
        </w:rPr>
        <w:tab/>
        <w:t>Apuaineet</w:t>
      </w:r>
    </w:p>
    <w:p w14:paraId="13BC5072" w14:textId="77777777" w:rsidR="00CD429A" w:rsidRPr="006E6ABB" w:rsidRDefault="00CD429A" w:rsidP="002F3575">
      <w:pPr>
        <w:keepNext/>
        <w:widowControl w:val="0"/>
        <w:tabs>
          <w:tab w:val="clear" w:pos="567"/>
        </w:tabs>
        <w:spacing w:line="240" w:lineRule="auto"/>
        <w:rPr>
          <w:szCs w:val="22"/>
        </w:rPr>
      </w:pPr>
    </w:p>
    <w:p w14:paraId="3A66DDD6" w14:textId="77777777" w:rsidR="00CD429A" w:rsidRPr="00EA3628" w:rsidRDefault="00CD429A" w:rsidP="00E95B93">
      <w:pPr>
        <w:keepNext/>
        <w:widowControl w:val="0"/>
        <w:tabs>
          <w:tab w:val="clear" w:pos="567"/>
        </w:tabs>
        <w:spacing w:line="240" w:lineRule="auto"/>
        <w:outlineLvl w:val="0"/>
        <w:rPr>
          <w:szCs w:val="22"/>
        </w:rPr>
      </w:pPr>
      <w:r w:rsidRPr="00EA3628">
        <w:rPr>
          <w:u w:val="single"/>
        </w:rPr>
        <w:t>Kapselin sisältö</w:t>
      </w:r>
    </w:p>
    <w:p w14:paraId="17592BF8" w14:textId="77777777" w:rsidR="00CD429A" w:rsidRPr="00EA3628" w:rsidRDefault="00CD429A" w:rsidP="00701323">
      <w:pPr>
        <w:keepNext/>
        <w:widowControl w:val="0"/>
        <w:tabs>
          <w:tab w:val="clear" w:pos="567"/>
        </w:tabs>
        <w:spacing w:line="240" w:lineRule="auto"/>
        <w:rPr>
          <w:szCs w:val="22"/>
        </w:rPr>
      </w:pPr>
    </w:p>
    <w:p w14:paraId="52F878AC" w14:textId="4FE84CE5" w:rsidR="00CD429A" w:rsidRPr="00EA3628" w:rsidRDefault="00CD429A" w:rsidP="00701323">
      <w:pPr>
        <w:widowControl w:val="0"/>
        <w:tabs>
          <w:tab w:val="clear" w:pos="567"/>
        </w:tabs>
        <w:spacing w:line="240" w:lineRule="auto"/>
        <w:rPr>
          <w:szCs w:val="22"/>
        </w:rPr>
      </w:pPr>
      <w:r w:rsidRPr="00EA3628">
        <w:t>Krospovidoni</w:t>
      </w:r>
      <w:r w:rsidR="00A71548">
        <w:t xml:space="preserve"> tyyppi A</w:t>
      </w:r>
    </w:p>
    <w:p w14:paraId="213A4570" w14:textId="77777777" w:rsidR="00CD429A" w:rsidRPr="00EA3628" w:rsidRDefault="00CD429A" w:rsidP="000D53CF">
      <w:pPr>
        <w:widowControl w:val="0"/>
        <w:tabs>
          <w:tab w:val="clear" w:pos="567"/>
        </w:tabs>
        <w:spacing w:line="240" w:lineRule="auto"/>
        <w:rPr>
          <w:szCs w:val="22"/>
        </w:rPr>
      </w:pPr>
      <w:r w:rsidRPr="00EA3628">
        <w:t>Laktoosimonohydraatti</w:t>
      </w:r>
    </w:p>
    <w:p w14:paraId="5386A331" w14:textId="77777777" w:rsidR="00CD429A" w:rsidRPr="00EA3628" w:rsidRDefault="00CD429A" w:rsidP="00EA342C">
      <w:pPr>
        <w:widowControl w:val="0"/>
        <w:tabs>
          <w:tab w:val="clear" w:pos="567"/>
        </w:tabs>
        <w:spacing w:line="240" w:lineRule="auto"/>
        <w:rPr>
          <w:szCs w:val="22"/>
        </w:rPr>
      </w:pPr>
      <w:r w:rsidRPr="00EA3628">
        <w:t>Magnesiumstearaatti</w:t>
      </w:r>
    </w:p>
    <w:p w14:paraId="6F2F6FE8" w14:textId="6EE9BA5E" w:rsidR="00CD429A" w:rsidRPr="00EA3628" w:rsidRDefault="00CD429A" w:rsidP="00EA342C">
      <w:pPr>
        <w:widowControl w:val="0"/>
        <w:tabs>
          <w:tab w:val="clear" w:pos="567"/>
        </w:tabs>
        <w:spacing w:line="240" w:lineRule="auto"/>
        <w:rPr>
          <w:szCs w:val="22"/>
        </w:rPr>
      </w:pPr>
      <w:r w:rsidRPr="00EA3628">
        <w:t>Poloksameeri 188</w:t>
      </w:r>
    </w:p>
    <w:p w14:paraId="09E500B6" w14:textId="77777777" w:rsidR="00CD429A" w:rsidRPr="00EA3628" w:rsidRDefault="00CD429A" w:rsidP="00EA342C">
      <w:pPr>
        <w:widowControl w:val="0"/>
        <w:tabs>
          <w:tab w:val="clear" w:pos="567"/>
        </w:tabs>
        <w:spacing w:line="240" w:lineRule="auto"/>
        <w:rPr>
          <w:szCs w:val="22"/>
        </w:rPr>
      </w:pPr>
      <w:r w:rsidRPr="00EA3628">
        <w:t>Vedetön kolloidinen piidioksidi</w:t>
      </w:r>
    </w:p>
    <w:p w14:paraId="3158E91C" w14:textId="77777777" w:rsidR="00CD429A" w:rsidRPr="00EA3628" w:rsidRDefault="00CD429A" w:rsidP="00EA342C">
      <w:pPr>
        <w:widowControl w:val="0"/>
        <w:tabs>
          <w:tab w:val="clear" w:pos="567"/>
        </w:tabs>
        <w:spacing w:line="240" w:lineRule="auto"/>
        <w:rPr>
          <w:szCs w:val="22"/>
        </w:rPr>
      </w:pPr>
      <w:r w:rsidRPr="00EA3628">
        <w:t>Natriumlauryylisulfaatti</w:t>
      </w:r>
    </w:p>
    <w:p w14:paraId="3AF3AA58" w14:textId="77777777" w:rsidR="00CD429A" w:rsidRPr="00EA3628" w:rsidRDefault="00CD429A" w:rsidP="00EA342C">
      <w:pPr>
        <w:widowControl w:val="0"/>
        <w:tabs>
          <w:tab w:val="clear" w:pos="567"/>
        </w:tabs>
        <w:spacing w:line="240" w:lineRule="auto"/>
        <w:rPr>
          <w:szCs w:val="22"/>
        </w:rPr>
      </w:pPr>
    </w:p>
    <w:p w14:paraId="30DABD46" w14:textId="77777777" w:rsidR="00CD429A" w:rsidRPr="00EA3628" w:rsidRDefault="00CD429A" w:rsidP="00E95B93">
      <w:pPr>
        <w:keepNext/>
        <w:widowControl w:val="0"/>
        <w:tabs>
          <w:tab w:val="clear" w:pos="567"/>
        </w:tabs>
        <w:spacing w:line="240" w:lineRule="auto"/>
        <w:outlineLvl w:val="0"/>
        <w:rPr>
          <w:szCs w:val="22"/>
        </w:rPr>
      </w:pPr>
      <w:r w:rsidRPr="00EA3628">
        <w:rPr>
          <w:u w:val="single"/>
        </w:rPr>
        <w:t>Kapselin kuori</w:t>
      </w:r>
    </w:p>
    <w:p w14:paraId="529BEEF6" w14:textId="77777777" w:rsidR="00CD429A" w:rsidRPr="00EA3628" w:rsidRDefault="00CD429A" w:rsidP="00D97885">
      <w:pPr>
        <w:keepNext/>
        <w:widowControl w:val="0"/>
        <w:tabs>
          <w:tab w:val="clear" w:pos="567"/>
        </w:tabs>
        <w:spacing w:line="240" w:lineRule="auto"/>
        <w:rPr>
          <w:szCs w:val="22"/>
        </w:rPr>
      </w:pPr>
    </w:p>
    <w:p w14:paraId="432B269D" w14:textId="77777777" w:rsidR="00CD429A" w:rsidRPr="00EA3628" w:rsidRDefault="00CD429A" w:rsidP="00E95B93">
      <w:pPr>
        <w:widowControl w:val="0"/>
        <w:tabs>
          <w:tab w:val="clear" w:pos="567"/>
        </w:tabs>
        <w:spacing w:line="240" w:lineRule="auto"/>
        <w:outlineLvl w:val="0"/>
        <w:rPr>
          <w:szCs w:val="22"/>
        </w:rPr>
      </w:pPr>
      <w:r w:rsidRPr="00EA3628">
        <w:t>Liivate</w:t>
      </w:r>
    </w:p>
    <w:p w14:paraId="6975274E" w14:textId="77777777" w:rsidR="00CD429A" w:rsidRPr="00EA3628" w:rsidRDefault="00CD429A" w:rsidP="00D97885">
      <w:pPr>
        <w:widowControl w:val="0"/>
        <w:tabs>
          <w:tab w:val="clear" w:pos="567"/>
        </w:tabs>
        <w:spacing w:line="240" w:lineRule="auto"/>
        <w:rPr>
          <w:szCs w:val="22"/>
        </w:rPr>
      </w:pPr>
      <w:r w:rsidRPr="00EA3628">
        <w:t>Punainen rautaoksidi (E172)</w:t>
      </w:r>
    </w:p>
    <w:p w14:paraId="4E71C61C" w14:textId="77777777" w:rsidR="00CD429A" w:rsidRPr="00EA3628" w:rsidRDefault="00CD429A" w:rsidP="00706E16">
      <w:pPr>
        <w:widowControl w:val="0"/>
        <w:tabs>
          <w:tab w:val="clear" w:pos="567"/>
        </w:tabs>
        <w:spacing w:line="240" w:lineRule="auto"/>
        <w:rPr>
          <w:szCs w:val="22"/>
        </w:rPr>
      </w:pPr>
      <w:r w:rsidRPr="00EA3628">
        <w:t>Titaanidioksidi (E171)</w:t>
      </w:r>
    </w:p>
    <w:p w14:paraId="7DC9F3CA" w14:textId="77777777" w:rsidR="00CD429A" w:rsidRPr="00EA3628" w:rsidRDefault="00CD429A" w:rsidP="00562B3C">
      <w:pPr>
        <w:widowControl w:val="0"/>
        <w:tabs>
          <w:tab w:val="clear" w:pos="567"/>
        </w:tabs>
        <w:spacing w:line="240" w:lineRule="auto"/>
        <w:rPr>
          <w:szCs w:val="22"/>
        </w:rPr>
      </w:pPr>
    </w:p>
    <w:p w14:paraId="479A817F" w14:textId="77777777" w:rsidR="00CD429A" w:rsidRPr="00EA3628" w:rsidRDefault="00CD429A" w:rsidP="00E95B93">
      <w:pPr>
        <w:keepNext/>
        <w:widowControl w:val="0"/>
        <w:tabs>
          <w:tab w:val="clear" w:pos="567"/>
        </w:tabs>
        <w:spacing w:line="240" w:lineRule="auto"/>
        <w:outlineLvl w:val="0"/>
        <w:rPr>
          <w:szCs w:val="22"/>
        </w:rPr>
      </w:pPr>
      <w:r w:rsidRPr="00EA3628">
        <w:rPr>
          <w:u w:val="single"/>
        </w:rPr>
        <w:t>Painomuste</w:t>
      </w:r>
    </w:p>
    <w:p w14:paraId="0D66BB62" w14:textId="77777777" w:rsidR="00CD429A" w:rsidRPr="00EA3628" w:rsidRDefault="00CD429A" w:rsidP="00871B51">
      <w:pPr>
        <w:keepNext/>
        <w:widowControl w:val="0"/>
        <w:tabs>
          <w:tab w:val="clear" w:pos="567"/>
        </w:tabs>
        <w:spacing w:line="240" w:lineRule="auto"/>
        <w:rPr>
          <w:szCs w:val="22"/>
        </w:rPr>
      </w:pPr>
    </w:p>
    <w:p w14:paraId="392F54B3" w14:textId="77777777" w:rsidR="00CD429A" w:rsidRPr="00EA3628" w:rsidRDefault="00CD429A" w:rsidP="00871B51">
      <w:pPr>
        <w:widowControl w:val="0"/>
        <w:tabs>
          <w:tab w:val="clear" w:pos="567"/>
        </w:tabs>
        <w:spacing w:line="240" w:lineRule="auto"/>
        <w:rPr>
          <w:szCs w:val="22"/>
        </w:rPr>
      </w:pPr>
      <w:r w:rsidRPr="00EA3628">
        <w:t>Musta rautaoksidi (E172)</w:t>
      </w:r>
    </w:p>
    <w:p w14:paraId="67D13669" w14:textId="77777777" w:rsidR="00CD429A" w:rsidRPr="00EA3628" w:rsidRDefault="00CD429A" w:rsidP="001E0EB8">
      <w:pPr>
        <w:widowControl w:val="0"/>
        <w:tabs>
          <w:tab w:val="clear" w:pos="567"/>
        </w:tabs>
        <w:spacing w:line="240" w:lineRule="auto"/>
        <w:rPr>
          <w:szCs w:val="22"/>
        </w:rPr>
      </w:pPr>
      <w:r w:rsidRPr="00EA3628">
        <w:t>Propyleeniglykoli (E1520)</w:t>
      </w:r>
    </w:p>
    <w:p w14:paraId="60213CC0" w14:textId="77777777" w:rsidR="00CD429A" w:rsidRPr="00EA3628" w:rsidRDefault="00CD429A" w:rsidP="001E0EB8">
      <w:pPr>
        <w:widowControl w:val="0"/>
        <w:tabs>
          <w:tab w:val="clear" w:pos="567"/>
        </w:tabs>
        <w:spacing w:line="240" w:lineRule="auto"/>
        <w:rPr>
          <w:szCs w:val="22"/>
        </w:rPr>
      </w:pPr>
      <w:r w:rsidRPr="00EA3628">
        <w:t>Shellakka</w:t>
      </w:r>
    </w:p>
    <w:p w14:paraId="76246D16" w14:textId="77777777" w:rsidR="00CD429A" w:rsidRPr="00EA3628" w:rsidRDefault="00CD429A" w:rsidP="00652E6F">
      <w:pPr>
        <w:widowControl w:val="0"/>
        <w:tabs>
          <w:tab w:val="clear" w:pos="567"/>
        </w:tabs>
        <w:spacing w:line="240" w:lineRule="auto"/>
        <w:rPr>
          <w:szCs w:val="22"/>
        </w:rPr>
      </w:pPr>
    </w:p>
    <w:p w14:paraId="6E79CEF0" w14:textId="77777777" w:rsidR="00CD429A" w:rsidRPr="00EA3628" w:rsidRDefault="00CD429A" w:rsidP="00E95B93">
      <w:pPr>
        <w:keepNext/>
        <w:widowControl w:val="0"/>
        <w:spacing w:line="240" w:lineRule="auto"/>
        <w:outlineLvl w:val="0"/>
        <w:rPr>
          <w:b/>
        </w:rPr>
      </w:pPr>
      <w:r w:rsidRPr="00EA3628">
        <w:rPr>
          <w:b/>
        </w:rPr>
        <w:t>6.2</w:t>
      </w:r>
      <w:r w:rsidRPr="00EA3628">
        <w:rPr>
          <w:b/>
        </w:rPr>
        <w:tab/>
        <w:t>Yhteensopimattomuudet</w:t>
      </w:r>
    </w:p>
    <w:p w14:paraId="5204C765" w14:textId="77777777" w:rsidR="00CD429A" w:rsidRPr="00EA3628" w:rsidRDefault="00CD429A" w:rsidP="002F3575">
      <w:pPr>
        <w:keepNext/>
        <w:widowControl w:val="0"/>
        <w:tabs>
          <w:tab w:val="clear" w:pos="567"/>
        </w:tabs>
        <w:spacing w:line="240" w:lineRule="auto"/>
        <w:rPr>
          <w:szCs w:val="22"/>
        </w:rPr>
      </w:pPr>
    </w:p>
    <w:p w14:paraId="1C62516C" w14:textId="77777777" w:rsidR="00CD429A" w:rsidRPr="00EA3628" w:rsidRDefault="00CD429A" w:rsidP="00E95B93">
      <w:pPr>
        <w:widowControl w:val="0"/>
        <w:tabs>
          <w:tab w:val="clear" w:pos="567"/>
        </w:tabs>
        <w:spacing w:line="240" w:lineRule="auto"/>
        <w:outlineLvl w:val="0"/>
        <w:rPr>
          <w:szCs w:val="22"/>
        </w:rPr>
      </w:pPr>
      <w:r w:rsidRPr="00EA3628">
        <w:t>Ei oleellinen.</w:t>
      </w:r>
    </w:p>
    <w:p w14:paraId="02DA6D03" w14:textId="77777777" w:rsidR="00CD429A" w:rsidRPr="00EA3628" w:rsidRDefault="00CD429A" w:rsidP="00701323">
      <w:pPr>
        <w:widowControl w:val="0"/>
        <w:tabs>
          <w:tab w:val="clear" w:pos="567"/>
        </w:tabs>
        <w:spacing w:line="240" w:lineRule="auto"/>
        <w:rPr>
          <w:szCs w:val="22"/>
        </w:rPr>
      </w:pPr>
    </w:p>
    <w:p w14:paraId="1094B83A" w14:textId="77777777" w:rsidR="00CD429A" w:rsidRPr="00EA3628" w:rsidRDefault="00CD429A" w:rsidP="00E95B93">
      <w:pPr>
        <w:keepNext/>
        <w:widowControl w:val="0"/>
        <w:spacing w:line="240" w:lineRule="auto"/>
        <w:outlineLvl w:val="0"/>
        <w:rPr>
          <w:b/>
        </w:rPr>
      </w:pPr>
      <w:r w:rsidRPr="00EA3628">
        <w:rPr>
          <w:b/>
        </w:rPr>
        <w:t>6.3</w:t>
      </w:r>
      <w:r w:rsidRPr="00EA3628">
        <w:rPr>
          <w:b/>
        </w:rPr>
        <w:tab/>
        <w:t>Kestoaika</w:t>
      </w:r>
    </w:p>
    <w:p w14:paraId="346C3C06" w14:textId="77777777" w:rsidR="00CD429A" w:rsidRPr="00EA3628" w:rsidRDefault="00CD429A" w:rsidP="002F3575">
      <w:pPr>
        <w:keepNext/>
        <w:widowControl w:val="0"/>
        <w:tabs>
          <w:tab w:val="clear" w:pos="567"/>
        </w:tabs>
        <w:spacing w:line="240" w:lineRule="auto"/>
        <w:rPr>
          <w:szCs w:val="22"/>
        </w:rPr>
      </w:pPr>
    </w:p>
    <w:p w14:paraId="37479071" w14:textId="77777777" w:rsidR="00CD429A" w:rsidRPr="00EA3628" w:rsidRDefault="00896F72" w:rsidP="00875833">
      <w:pPr>
        <w:widowControl w:val="0"/>
        <w:tabs>
          <w:tab w:val="clear" w:pos="567"/>
        </w:tabs>
        <w:spacing w:line="240" w:lineRule="auto"/>
        <w:rPr>
          <w:szCs w:val="22"/>
        </w:rPr>
      </w:pPr>
      <w:r>
        <w:t>5</w:t>
      </w:r>
      <w:r w:rsidR="007E495B" w:rsidRPr="00EA3628">
        <w:t> </w:t>
      </w:r>
      <w:r w:rsidR="00CD429A" w:rsidRPr="00EA3628">
        <w:t>vuotta</w:t>
      </w:r>
      <w:r w:rsidR="00A71548">
        <w:t>.</w:t>
      </w:r>
    </w:p>
    <w:p w14:paraId="4F7D05DB" w14:textId="77777777" w:rsidR="00CD429A" w:rsidRPr="00EA3628" w:rsidRDefault="00CD429A" w:rsidP="00701323">
      <w:pPr>
        <w:widowControl w:val="0"/>
        <w:spacing w:line="240" w:lineRule="auto"/>
      </w:pPr>
    </w:p>
    <w:p w14:paraId="0A56955A" w14:textId="77777777" w:rsidR="00CD429A" w:rsidRPr="00EA3628" w:rsidRDefault="00CD429A" w:rsidP="00E95B93">
      <w:pPr>
        <w:keepNext/>
        <w:widowControl w:val="0"/>
        <w:spacing w:line="240" w:lineRule="auto"/>
        <w:outlineLvl w:val="0"/>
        <w:rPr>
          <w:b/>
        </w:rPr>
      </w:pPr>
      <w:r w:rsidRPr="00EA3628">
        <w:rPr>
          <w:b/>
        </w:rPr>
        <w:t>6.4</w:t>
      </w:r>
      <w:r w:rsidRPr="00EA3628">
        <w:rPr>
          <w:b/>
        </w:rPr>
        <w:tab/>
        <w:t>Säilytys</w:t>
      </w:r>
    </w:p>
    <w:p w14:paraId="36AC5BA9" w14:textId="77777777" w:rsidR="00CD429A" w:rsidRPr="00EA3628" w:rsidRDefault="00CD429A" w:rsidP="002F3575">
      <w:pPr>
        <w:keepNext/>
        <w:widowControl w:val="0"/>
        <w:tabs>
          <w:tab w:val="clear" w:pos="567"/>
        </w:tabs>
        <w:spacing w:line="240" w:lineRule="auto"/>
        <w:rPr>
          <w:szCs w:val="22"/>
        </w:rPr>
      </w:pPr>
    </w:p>
    <w:p w14:paraId="0D45448E" w14:textId="77777777" w:rsidR="00CD429A" w:rsidRPr="00EA3628" w:rsidRDefault="00CD429A" w:rsidP="00875833">
      <w:pPr>
        <w:widowControl w:val="0"/>
        <w:tabs>
          <w:tab w:val="clear" w:pos="567"/>
        </w:tabs>
        <w:spacing w:line="240" w:lineRule="auto"/>
        <w:rPr>
          <w:szCs w:val="22"/>
        </w:rPr>
      </w:pPr>
      <w:r w:rsidRPr="00EA3628">
        <w:t>Säilytä alle 30 °C.</w:t>
      </w:r>
    </w:p>
    <w:p w14:paraId="3563AD1D" w14:textId="77777777" w:rsidR="00CD429A" w:rsidRPr="00EA3628" w:rsidRDefault="00CD429A" w:rsidP="00701323">
      <w:pPr>
        <w:widowControl w:val="0"/>
        <w:tabs>
          <w:tab w:val="clear" w:pos="567"/>
        </w:tabs>
        <w:spacing w:line="240" w:lineRule="auto"/>
        <w:rPr>
          <w:szCs w:val="22"/>
        </w:rPr>
      </w:pPr>
      <w:r w:rsidRPr="00EA3628">
        <w:t>Säilytä alkuperäispakkauksessa. Herkkä kosteudelle.</w:t>
      </w:r>
    </w:p>
    <w:p w14:paraId="4BF50DD9" w14:textId="77777777" w:rsidR="00CD429A" w:rsidRPr="006E6ABB" w:rsidRDefault="00CD429A" w:rsidP="00701323">
      <w:pPr>
        <w:widowControl w:val="0"/>
        <w:tabs>
          <w:tab w:val="clear" w:pos="567"/>
        </w:tabs>
        <w:spacing w:line="240" w:lineRule="auto"/>
        <w:rPr>
          <w:szCs w:val="22"/>
        </w:rPr>
      </w:pPr>
    </w:p>
    <w:p w14:paraId="13210F48" w14:textId="77777777" w:rsidR="00CD429A" w:rsidRPr="00EA3628" w:rsidRDefault="00CD429A" w:rsidP="00E95B93">
      <w:pPr>
        <w:keepNext/>
        <w:widowControl w:val="0"/>
        <w:spacing w:line="240" w:lineRule="auto"/>
        <w:outlineLvl w:val="0"/>
        <w:rPr>
          <w:b/>
        </w:rPr>
      </w:pPr>
      <w:r w:rsidRPr="00EA3628">
        <w:rPr>
          <w:b/>
        </w:rPr>
        <w:t>6.5</w:t>
      </w:r>
      <w:r w:rsidRPr="00EA3628">
        <w:rPr>
          <w:b/>
        </w:rPr>
        <w:tab/>
        <w:t>Pakkaustyyppi ja pakkauskoko</w:t>
      </w:r>
    </w:p>
    <w:p w14:paraId="765401A3" w14:textId="77777777" w:rsidR="00CD429A" w:rsidRPr="00EA3628" w:rsidRDefault="00CD429A" w:rsidP="002F3575">
      <w:pPr>
        <w:keepNext/>
        <w:widowControl w:val="0"/>
        <w:tabs>
          <w:tab w:val="clear" w:pos="567"/>
          <w:tab w:val="left" w:pos="2805"/>
        </w:tabs>
        <w:spacing w:line="240" w:lineRule="auto"/>
        <w:rPr>
          <w:szCs w:val="22"/>
        </w:rPr>
      </w:pPr>
    </w:p>
    <w:p w14:paraId="0FCFCB2B" w14:textId="77777777" w:rsidR="00CD429A" w:rsidRPr="00EA3628" w:rsidRDefault="00F14B51" w:rsidP="00875833">
      <w:pPr>
        <w:widowControl w:val="0"/>
        <w:tabs>
          <w:tab w:val="clear" w:pos="567"/>
        </w:tabs>
        <w:spacing w:line="240" w:lineRule="auto"/>
        <w:rPr>
          <w:szCs w:val="22"/>
        </w:rPr>
      </w:pPr>
      <w:r>
        <w:t xml:space="preserve">10 x 1 kovaa kapselia </w:t>
      </w:r>
      <w:r w:rsidR="004D6BD8">
        <w:t xml:space="preserve">rei’itetyssä, yksittäispakatussa </w:t>
      </w:r>
      <w:r w:rsidR="00CD429A" w:rsidRPr="00EA3628">
        <w:t>PCTFE/PVC/Alu-läpipainopakkau</w:t>
      </w:r>
      <w:r w:rsidR="002740ED">
        <w:t>k</w:t>
      </w:r>
      <w:r w:rsidR="00CD429A" w:rsidRPr="00EA3628">
        <w:t>s</w:t>
      </w:r>
      <w:r w:rsidR="002740ED">
        <w:t>essa</w:t>
      </w:r>
      <w:r w:rsidR="00CD429A" w:rsidRPr="00EA3628">
        <w:t>.</w:t>
      </w:r>
    </w:p>
    <w:p w14:paraId="31B1FB53" w14:textId="77777777" w:rsidR="00CD429A" w:rsidRPr="00EA3628" w:rsidRDefault="00CD429A" w:rsidP="00701323">
      <w:pPr>
        <w:widowControl w:val="0"/>
        <w:tabs>
          <w:tab w:val="clear" w:pos="567"/>
        </w:tabs>
        <w:spacing w:line="240" w:lineRule="auto"/>
        <w:rPr>
          <w:szCs w:val="22"/>
        </w:rPr>
      </w:pPr>
    </w:p>
    <w:p w14:paraId="14037CAA" w14:textId="77777777" w:rsidR="00CD429A" w:rsidRPr="00EA3628" w:rsidRDefault="00CD429A" w:rsidP="00E95B93">
      <w:pPr>
        <w:widowControl w:val="0"/>
        <w:tabs>
          <w:tab w:val="clear" w:pos="567"/>
        </w:tabs>
        <w:spacing w:line="240" w:lineRule="auto"/>
        <w:outlineLvl w:val="0"/>
        <w:rPr>
          <w:szCs w:val="22"/>
        </w:rPr>
      </w:pPr>
      <w:r w:rsidRPr="00EA3628">
        <w:t>Yhdessä pakkauksessa on 10 tai 30 kovaa kapselia.</w:t>
      </w:r>
    </w:p>
    <w:p w14:paraId="64D2539B" w14:textId="77777777" w:rsidR="00CD429A" w:rsidRPr="00EA3628" w:rsidRDefault="00CD429A" w:rsidP="000D53CF">
      <w:pPr>
        <w:widowControl w:val="0"/>
        <w:tabs>
          <w:tab w:val="clear" w:pos="567"/>
        </w:tabs>
        <w:spacing w:line="240" w:lineRule="auto"/>
        <w:rPr>
          <w:szCs w:val="22"/>
        </w:rPr>
      </w:pPr>
    </w:p>
    <w:p w14:paraId="73DE56F1" w14:textId="77777777" w:rsidR="00CD429A" w:rsidRPr="00EA3628" w:rsidRDefault="00CD429A" w:rsidP="00E95B93">
      <w:pPr>
        <w:widowControl w:val="0"/>
        <w:tabs>
          <w:tab w:val="clear" w:pos="567"/>
        </w:tabs>
        <w:spacing w:line="240" w:lineRule="auto"/>
        <w:outlineLvl w:val="0"/>
        <w:rPr>
          <w:szCs w:val="22"/>
        </w:rPr>
      </w:pPr>
      <w:r w:rsidRPr="00EA3628">
        <w:t>Kaikkia pakkauskokoja ei välttämättä ole myynnissä.</w:t>
      </w:r>
    </w:p>
    <w:p w14:paraId="33BA627F" w14:textId="77777777" w:rsidR="00CD429A" w:rsidRPr="00EA3628" w:rsidRDefault="00CD429A" w:rsidP="00EA342C">
      <w:pPr>
        <w:widowControl w:val="0"/>
        <w:tabs>
          <w:tab w:val="clear" w:pos="567"/>
        </w:tabs>
        <w:spacing w:line="240" w:lineRule="auto"/>
        <w:rPr>
          <w:szCs w:val="22"/>
        </w:rPr>
      </w:pPr>
    </w:p>
    <w:p w14:paraId="10618139" w14:textId="77777777" w:rsidR="00CD429A" w:rsidRPr="00EA3628" w:rsidRDefault="00CD429A" w:rsidP="00E95B93">
      <w:pPr>
        <w:keepNext/>
        <w:widowControl w:val="0"/>
        <w:spacing w:line="240" w:lineRule="auto"/>
        <w:outlineLvl w:val="0"/>
        <w:rPr>
          <w:b/>
        </w:rPr>
      </w:pPr>
      <w:bookmarkStart w:id="120" w:name="OLE_LINK1"/>
      <w:r w:rsidRPr="00EA3628">
        <w:rPr>
          <w:b/>
        </w:rPr>
        <w:t>6.6</w:t>
      </w:r>
      <w:r w:rsidRPr="00EA3628">
        <w:rPr>
          <w:b/>
        </w:rPr>
        <w:tab/>
        <w:t>Erityiset varotoimet hävittämiselle</w:t>
      </w:r>
    </w:p>
    <w:p w14:paraId="07A72E71" w14:textId="1A979155" w:rsidR="00CD429A" w:rsidRDefault="00CD429A" w:rsidP="002F3575">
      <w:pPr>
        <w:keepNext/>
        <w:widowControl w:val="0"/>
        <w:tabs>
          <w:tab w:val="clear" w:pos="567"/>
        </w:tabs>
        <w:spacing w:line="240" w:lineRule="auto"/>
        <w:rPr>
          <w:szCs w:val="22"/>
        </w:rPr>
      </w:pPr>
    </w:p>
    <w:p w14:paraId="33DFF15F" w14:textId="70DB1482" w:rsidR="007B15DF" w:rsidRDefault="007B15DF" w:rsidP="007B15DF">
      <w:pPr>
        <w:pStyle w:val="NormalWeb"/>
      </w:pPr>
      <w:r>
        <w:t>Tällä lääkevalmisteella voi olla riski ympäristölle (katso kohta 5.3)</w:t>
      </w:r>
      <w:r w:rsidR="00C66E44">
        <w:t>.</w:t>
      </w:r>
    </w:p>
    <w:p w14:paraId="43AF370E" w14:textId="77777777" w:rsidR="007B15DF" w:rsidRPr="00EA3628" w:rsidRDefault="007B15DF" w:rsidP="002F3575">
      <w:pPr>
        <w:keepNext/>
        <w:widowControl w:val="0"/>
        <w:tabs>
          <w:tab w:val="clear" w:pos="567"/>
        </w:tabs>
        <w:spacing w:line="240" w:lineRule="auto"/>
        <w:rPr>
          <w:szCs w:val="22"/>
        </w:rPr>
      </w:pPr>
    </w:p>
    <w:p w14:paraId="33AD6A83" w14:textId="77777777" w:rsidR="00CD429A" w:rsidRPr="00EA3628" w:rsidRDefault="00CD429A" w:rsidP="00E95B93">
      <w:pPr>
        <w:widowControl w:val="0"/>
        <w:tabs>
          <w:tab w:val="clear" w:pos="567"/>
        </w:tabs>
        <w:spacing w:line="240" w:lineRule="auto"/>
        <w:outlineLvl w:val="0"/>
      </w:pPr>
      <w:r w:rsidRPr="00EA3628">
        <w:t>Käyttämätön lääkevalmiste tai jäte on hävitettävä paikallisten vaatimusten mukaisesti.</w:t>
      </w:r>
      <w:bookmarkEnd w:id="120"/>
    </w:p>
    <w:p w14:paraId="1EDBE5AE" w14:textId="77777777" w:rsidR="00CD429A" w:rsidRPr="00EA3628" w:rsidRDefault="00CD429A" w:rsidP="00701323">
      <w:pPr>
        <w:widowControl w:val="0"/>
        <w:tabs>
          <w:tab w:val="clear" w:pos="567"/>
        </w:tabs>
        <w:spacing w:line="240" w:lineRule="auto"/>
        <w:rPr>
          <w:szCs w:val="22"/>
        </w:rPr>
      </w:pPr>
    </w:p>
    <w:p w14:paraId="7506FFA0" w14:textId="77777777" w:rsidR="00CD429A" w:rsidRPr="00EA3628" w:rsidRDefault="00CD429A" w:rsidP="00701323">
      <w:pPr>
        <w:widowControl w:val="0"/>
        <w:tabs>
          <w:tab w:val="clear" w:pos="567"/>
        </w:tabs>
        <w:spacing w:line="240" w:lineRule="auto"/>
        <w:rPr>
          <w:szCs w:val="22"/>
        </w:rPr>
      </w:pPr>
    </w:p>
    <w:p w14:paraId="28899EE7" w14:textId="77777777" w:rsidR="00CD429A" w:rsidRPr="00BB3557" w:rsidRDefault="00CD429A" w:rsidP="00E95B93">
      <w:pPr>
        <w:keepNext/>
        <w:widowControl w:val="0"/>
        <w:tabs>
          <w:tab w:val="clear" w:pos="567"/>
        </w:tabs>
        <w:spacing w:line="240" w:lineRule="auto"/>
        <w:ind w:left="567" w:hanging="567"/>
        <w:outlineLvl w:val="0"/>
        <w:rPr>
          <w:szCs w:val="22"/>
          <w:lang w:val="en-GB"/>
        </w:rPr>
      </w:pPr>
      <w:r w:rsidRPr="00BB3557">
        <w:rPr>
          <w:b/>
          <w:lang w:val="en-GB"/>
        </w:rPr>
        <w:t>7.</w:t>
      </w:r>
      <w:r w:rsidRPr="00BB3557">
        <w:rPr>
          <w:b/>
          <w:lang w:val="en-GB"/>
        </w:rPr>
        <w:tab/>
        <w:t>MYYNTILUVAN HALTIJA</w:t>
      </w:r>
    </w:p>
    <w:p w14:paraId="42A1CE79" w14:textId="77777777" w:rsidR="00CD429A" w:rsidRPr="00BB3557" w:rsidRDefault="00CD429A" w:rsidP="00EA342C">
      <w:pPr>
        <w:keepNext/>
        <w:widowControl w:val="0"/>
        <w:tabs>
          <w:tab w:val="clear" w:pos="567"/>
        </w:tabs>
        <w:spacing w:line="240" w:lineRule="auto"/>
        <w:rPr>
          <w:szCs w:val="22"/>
          <w:lang w:val="en-GB"/>
        </w:rPr>
      </w:pPr>
    </w:p>
    <w:p w14:paraId="547AC788" w14:textId="77777777" w:rsidR="00CB24B2" w:rsidRPr="00BB3557" w:rsidRDefault="00CB24B2" w:rsidP="00CB24B2">
      <w:pPr>
        <w:keepNext/>
        <w:widowControl w:val="0"/>
        <w:tabs>
          <w:tab w:val="clear" w:pos="567"/>
          <w:tab w:val="left" w:pos="720"/>
        </w:tabs>
        <w:spacing w:line="240" w:lineRule="auto"/>
        <w:rPr>
          <w:noProof/>
          <w:szCs w:val="22"/>
          <w:lang w:val="en-GB"/>
        </w:rPr>
      </w:pPr>
      <w:r w:rsidRPr="00BB3557">
        <w:rPr>
          <w:noProof/>
          <w:szCs w:val="22"/>
          <w:lang w:val="en-GB"/>
        </w:rPr>
        <w:t>Sun Pharmaceutical Industries Europe B.V.</w:t>
      </w:r>
    </w:p>
    <w:p w14:paraId="05458281" w14:textId="77777777" w:rsidR="00CB24B2" w:rsidRPr="00BB3557" w:rsidRDefault="00CB24B2" w:rsidP="00CB24B2">
      <w:pPr>
        <w:keepNext/>
        <w:widowControl w:val="0"/>
        <w:tabs>
          <w:tab w:val="clear" w:pos="567"/>
          <w:tab w:val="left" w:pos="720"/>
        </w:tabs>
        <w:spacing w:line="240" w:lineRule="auto"/>
        <w:rPr>
          <w:noProof/>
          <w:szCs w:val="22"/>
          <w:lang w:val="en-GB"/>
        </w:rPr>
      </w:pPr>
      <w:r w:rsidRPr="00BB3557">
        <w:rPr>
          <w:noProof/>
          <w:szCs w:val="22"/>
          <w:lang w:val="en-GB"/>
        </w:rPr>
        <w:t>Polarisavenue 87</w:t>
      </w:r>
    </w:p>
    <w:p w14:paraId="56AC3706" w14:textId="77777777" w:rsidR="00CB24B2" w:rsidRPr="00CA55E5" w:rsidRDefault="00CB24B2" w:rsidP="00CB24B2">
      <w:pPr>
        <w:keepNext/>
        <w:widowControl w:val="0"/>
        <w:tabs>
          <w:tab w:val="clear" w:pos="567"/>
          <w:tab w:val="left" w:pos="720"/>
        </w:tabs>
        <w:spacing w:line="240" w:lineRule="auto"/>
        <w:rPr>
          <w:noProof/>
          <w:szCs w:val="22"/>
        </w:rPr>
      </w:pPr>
      <w:r w:rsidRPr="00CA55E5">
        <w:rPr>
          <w:noProof/>
          <w:szCs w:val="22"/>
        </w:rPr>
        <w:t>2132JH Hoofddorp</w:t>
      </w:r>
    </w:p>
    <w:p w14:paraId="27C7C8CF" w14:textId="77777777" w:rsidR="00CD429A" w:rsidRPr="00EA3628" w:rsidRDefault="00D368A8" w:rsidP="00EA342C">
      <w:pPr>
        <w:widowControl w:val="0"/>
        <w:tabs>
          <w:tab w:val="clear" w:pos="567"/>
        </w:tabs>
        <w:spacing w:line="240" w:lineRule="auto"/>
        <w:rPr>
          <w:szCs w:val="22"/>
        </w:rPr>
      </w:pPr>
      <w:r w:rsidRPr="00D368A8">
        <w:rPr>
          <w:noProof/>
          <w:szCs w:val="22"/>
        </w:rPr>
        <w:t>Alankomaat</w:t>
      </w:r>
    </w:p>
    <w:p w14:paraId="366F68B1" w14:textId="77777777" w:rsidR="00CD429A" w:rsidRDefault="00CD429A" w:rsidP="00EA342C">
      <w:pPr>
        <w:widowControl w:val="0"/>
        <w:tabs>
          <w:tab w:val="clear" w:pos="567"/>
        </w:tabs>
        <w:spacing w:line="240" w:lineRule="auto"/>
        <w:rPr>
          <w:szCs w:val="22"/>
        </w:rPr>
      </w:pPr>
    </w:p>
    <w:p w14:paraId="6B1030AE" w14:textId="77777777" w:rsidR="00D368A8" w:rsidRPr="00EA3628" w:rsidRDefault="00D368A8" w:rsidP="00EA342C">
      <w:pPr>
        <w:widowControl w:val="0"/>
        <w:tabs>
          <w:tab w:val="clear" w:pos="567"/>
        </w:tabs>
        <w:spacing w:line="240" w:lineRule="auto"/>
        <w:rPr>
          <w:szCs w:val="22"/>
        </w:rPr>
      </w:pPr>
    </w:p>
    <w:p w14:paraId="67287001" w14:textId="77777777" w:rsidR="00CD429A" w:rsidRPr="00EA3628" w:rsidRDefault="00CD429A" w:rsidP="00E95B93">
      <w:pPr>
        <w:keepNext/>
        <w:widowControl w:val="0"/>
        <w:tabs>
          <w:tab w:val="clear" w:pos="567"/>
        </w:tabs>
        <w:spacing w:line="240" w:lineRule="auto"/>
        <w:ind w:left="567" w:hanging="567"/>
        <w:outlineLvl w:val="0"/>
        <w:rPr>
          <w:b/>
          <w:szCs w:val="22"/>
        </w:rPr>
      </w:pPr>
      <w:r w:rsidRPr="00EA3628">
        <w:rPr>
          <w:b/>
        </w:rPr>
        <w:t>8.</w:t>
      </w:r>
      <w:r w:rsidRPr="00EA3628">
        <w:rPr>
          <w:b/>
        </w:rPr>
        <w:tab/>
        <w:t>MYYNTILUVAN NUMERO(T)</w:t>
      </w:r>
    </w:p>
    <w:p w14:paraId="155DCCAE" w14:textId="77777777" w:rsidR="00CD429A" w:rsidRPr="00EA3628" w:rsidRDefault="00CD429A" w:rsidP="00D726AE">
      <w:pPr>
        <w:keepNext/>
        <w:widowControl w:val="0"/>
        <w:tabs>
          <w:tab w:val="clear" w:pos="567"/>
        </w:tabs>
        <w:spacing w:line="240" w:lineRule="auto"/>
        <w:rPr>
          <w:szCs w:val="22"/>
        </w:rPr>
      </w:pPr>
    </w:p>
    <w:p w14:paraId="4A81DB6B" w14:textId="77777777" w:rsidR="00F14B51" w:rsidRPr="00F14B51" w:rsidRDefault="00F14B51" w:rsidP="00E95B93">
      <w:pPr>
        <w:keepNext/>
        <w:widowControl w:val="0"/>
        <w:tabs>
          <w:tab w:val="clear" w:pos="567"/>
        </w:tabs>
        <w:spacing w:line="240" w:lineRule="auto"/>
        <w:outlineLvl w:val="0"/>
        <w:rPr>
          <w:szCs w:val="22"/>
        </w:rPr>
      </w:pPr>
      <w:r w:rsidRPr="00F14B51">
        <w:rPr>
          <w:szCs w:val="22"/>
        </w:rPr>
        <w:t>EU/1/15/1030/001</w:t>
      </w:r>
    </w:p>
    <w:p w14:paraId="72CB7827" w14:textId="77777777" w:rsidR="00CD429A" w:rsidRDefault="00F14B51" w:rsidP="00E95B93">
      <w:pPr>
        <w:widowControl w:val="0"/>
        <w:tabs>
          <w:tab w:val="clear" w:pos="567"/>
        </w:tabs>
        <w:spacing w:line="240" w:lineRule="auto"/>
        <w:outlineLvl w:val="0"/>
        <w:rPr>
          <w:szCs w:val="22"/>
        </w:rPr>
      </w:pPr>
      <w:r w:rsidRPr="00F14B51">
        <w:rPr>
          <w:szCs w:val="22"/>
        </w:rPr>
        <w:t>EU/1/15/1030/002</w:t>
      </w:r>
    </w:p>
    <w:p w14:paraId="02CD59AC" w14:textId="77777777" w:rsidR="00F14B51" w:rsidRPr="00EA3628" w:rsidRDefault="00F14B51" w:rsidP="00D97885">
      <w:pPr>
        <w:widowControl w:val="0"/>
        <w:tabs>
          <w:tab w:val="clear" w:pos="567"/>
        </w:tabs>
        <w:spacing w:line="240" w:lineRule="auto"/>
        <w:rPr>
          <w:szCs w:val="22"/>
        </w:rPr>
      </w:pPr>
    </w:p>
    <w:p w14:paraId="1AF5C55F" w14:textId="77777777" w:rsidR="00CD429A" w:rsidRPr="00EA3628" w:rsidRDefault="00CD429A" w:rsidP="00706E16">
      <w:pPr>
        <w:widowControl w:val="0"/>
        <w:tabs>
          <w:tab w:val="clear" w:pos="567"/>
        </w:tabs>
        <w:spacing w:line="240" w:lineRule="auto"/>
        <w:rPr>
          <w:szCs w:val="22"/>
        </w:rPr>
      </w:pPr>
    </w:p>
    <w:p w14:paraId="61A19598" w14:textId="77777777" w:rsidR="00CD429A" w:rsidRPr="00EA3628" w:rsidRDefault="00CD429A" w:rsidP="00E95B93">
      <w:pPr>
        <w:widowControl w:val="0"/>
        <w:tabs>
          <w:tab w:val="clear" w:pos="567"/>
        </w:tabs>
        <w:spacing w:line="240" w:lineRule="auto"/>
        <w:ind w:left="567" w:hanging="567"/>
        <w:outlineLvl w:val="0"/>
        <w:rPr>
          <w:szCs w:val="22"/>
        </w:rPr>
      </w:pPr>
      <w:r w:rsidRPr="00EA3628">
        <w:rPr>
          <w:b/>
        </w:rPr>
        <w:t>9.</w:t>
      </w:r>
      <w:r w:rsidRPr="00EA3628">
        <w:rPr>
          <w:b/>
        </w:rPr>
        <w:tab/>
        <w:t>MYYNTILUVAN MYÖNTÄMISPÄIVÄMÄÄRÄ/UUDISTAMISPÄIVÄMÄÄRÄ</w:t>
      </w:r>
    </w:p>
    <w:p w14:paraId="0EF4CF06" w14:textId="77777777" w:rsidR="00CD429A" w:rsidRPr="006E6ABB" w:rsidRDefault="00CD429A" w:rsidP="00752470">
      <w:pPr>
        <w:widowControl w:val="0"/>
        <w:tabs>
          <w:tab w:val="clear" w:pos="567"/>
        </w:tabs>
        <w:spacing w:line="240" w:lineRule="auto"/>
        <w:rPr>
          <w:szCs w:val="22"/>
        </w:rPr>
      </w:pPr>
    </w:p>
    <w:p w14:paraId="60B6D4BF" w14:textId="179F903A" w:rsidR="00CD429A" w:rsidRDefault="00152A44" w:rsidP="00871B51">
      <w:pPr>
        <w:widowControl w:val="0"/>
        <w:tabs>
          <w:tab w:val="clear" w:pos="567"/>
        </w:tabs>
        <w:spacing w:line="240" w:lineRule="auto"/>
        <w:rPr>
          <w:color w:val="1F497D"/>
        </w:rPr>
      </w:pPr>
      <w:r>
        <w:rPr>
          <w:color w:val="1F497D"/>
        </w:rPr>
        <w:t>Myyntiluvan myöntämisen päivämäärä:</w:t>
      </w:r>
      <w:r w:rsidR="00453978">
        <w:rPr>
          <w:color w:val="1F497D"/>
        </w:rPr>
        <w:t>14</w:t>
      </w:r>
      <w:r w:rsidR="00927DEC">
        <w:rPr>
          <w:color w:val="1F497D"/>
        </w:rPr>
        <w:t>.</w:t>
      </w:r>
      <w:r w:rsidR="00453978">
        <w:rPr>
          <w:color w:val="1F497D"/>
        </w:rPr>
        <w:t xml:space="preserve"> elokuuta 2015</w:t>
      </w:r>
    </w:p>
    <w:p w14:paraId="610C8CBC" w14:textId="25F3C225" w:rsidR="00927DEC" w:rsidRDefault="00927DEC" w:rsidP="00871B51">
      <w:pPr>
        <w:widowControl w:val="0"/>
        <w:tabs>
          <w:tab w:val="clear" w:pos="567"/>
        </w:tabs>
        <w:spacing w:line="240" w:lineRule="auto"/>
        <w:rPr>
          <w:color w:val="1F497D"/>
        </w:rPr>
      </w:pPr>
      <w:r>
        <w:rPr>
          <w:color w:val="1F497D"/>
        </w:rPr>
        <w:t>Viimeis</w:t>
      </w:r>
      <w:r w:rsidR="00152A44">
        <w:rPr>
          <w:color w:val="1F497D"/>
        </w:rPr>
        <w:t>imm</w:t>
      </w:r>
      <w:r w:rsidR="00150899">
        <w:rPr>
          <w:color w:val="1F497D"/>
        </w:rPr>
        <w:t>ä</w:t>
      </w:r>
      <w:r w:rsidR="00152A44">
        <w:rPr>
          <w:color w:val="1F497D"/>
        </w:rPr>
        <w:t>n</w:t>
      </w:r>
      <w:r>
        <w:rPr>
          <w:color w:val="1F497D"/>
        </w:rPr>
        <w:t xml:space="preserve"> uudistamis</w:t>
      </w:r>
      <w:r w:rsidR="00152A44">
        <w:rPr>
          <w:color w:val="1F497D"/>
        </w:rPr>
        <w:t xml:space="preserve">en </w:t>
      </w:r>
      <w:r>
        <w:rPr>
          <w:color w:val="1F497D"/>
        </w:rPr>
        <w:t>päivämäärä:</w:t>
      </w:r>
      <w:r w:rsidR="00E270C3">
        <w:rPr>
          <w:color w:val="1F497D"/>
        </w:rPr>
        <w:t xml:space="preserve"> 20. </w:t>
      </w:r>
      <w:r w:rsidR="00E270C3" w:rsidRPr="00E270C3">
        <w:rPr>
          <w:color w:val="1F497D"/>
        </w:rPr>
        <w:t>toukokuu</w:t>
      </w:r>
      <w:r w:rsidR="00E270C3">
        <w:rPr>
          <w:color w:val="1F497D"/>
        </w:rPr>
        <w:t xml:space="preserve"> 2020</w:t>
      </w:r>
    </w:p>
    <w:p w14:paraId="397FF0F9" w14:textId="77777777" w:rsidR="00453978" w:rsidRPr="00EA3628" w:rsidRDefault="00453978" w:rsidP="00871B51">
      <w:pPr>
        <w:widowControl w:val="0"/>
        <w:tabs>
          <w:tab w:val="clear" w:pos="567"/>
        </w:tabs>
        <w:spacing w:line="240" w:lineRule="auto"/>
        <w:rPr>
          <w:szCs w:val="22"/>
        </w:rPr>
      </w:pPr>
    </w:p>
    <w:p w14:paraId="7C4C50C7" w14:textId="77777777" w:rsidR="00CD429A" w:rsidRPr="00EA3628" w:rsidRDefault="00CD429A" w:rsidP="00871B51">
      <w:pPr>
        <w:widowControl w:val="0"/>
        <w:tabs>
          <w:tab w:val="clear" w:pos="567"/>
        </w:tabs>
        <w:spacing w:line="240" w:lineRule="auto"/>
        <w:rPr>
          <w:szCs w:val="22"/>
        </w:rPr>
      </w:pPr>
    </w:p>
    <w:p w14:paraId="16C3D7B5" w14:textId="77777777" w:rsidR="00CD429A" w:rsidRPr="00EA3628" w:rsidRDefault="00CD429A" w:rsidP="00E95B93">
      <w:pPr>
        <w:widowControl w:val="0"/>
        <w:tabs>
          <w:tab w:val="clear" w:pos="567"/>
        </w:tabs>
        <w:spacing w:line="240" w:lineRule="auto"/>
        <w:ind w:left="567" w:hanging="567"/>
        <w:outlineLvl w:val="0"/>
        <w:rPr>
          <w:b/>
          <w:szCs w:val="22"/>
        </w:rPr>
      </w:pPr>
      <w:r w:rsidRPr="00EA3628">
        <w:rPr>
          <w:b/>
        </w:rPr>
        <w:t>10.</w:t>
      </w:r>
      <w:r w:rsidRPr="00EA3628">
        <w:rPr>
          <w:b/>
        </w:rPr>
        <w:tab/>
        <w:t>TEKSTIN MUUTTAMISPÄIVÄMÄÄRÄ</w:t>
      </w:r>
    </w:p>
    <w:p w14:paraId="72370681" w14:textId="77777777" w:rsidR="00CD429A" w:rsidRPr="00EA3628" w:rsidRDefault="00CD429A" w:rsidP="001E0EB8">
      <w:pPr>
        <w:widowControl w:val="0"/>
        <w:tabs>
          <w:tab w:val="clear" w:pos="567"/>
        </w:tabs>
        <w:spacing w:line="240" w:lineRule="auto"/>
        <w:rPr>
          <w:szCs w:val="22"/>
        </w:rPr>
      </w:pPr>
    </w:p>
    <w:p w14:paraId="44017534" w14:textId="77777777" w:rsidR="00CD429A" w:rsidRPr="00EA3628" w:rsidRDefault="00CD429A" w:rsidP="00652E6F">
      <w:pPr>
        <w:widowControl w:val="0"/>
        <w:numPr>
          <w:ilvl w:val="12"/>
          <w:numId w:val="0"/>
        </w:numPr>
        <w:tabs>
          <w:tab w:val="clear" w:pos="567"/>
        </w:tabs>
        <w:spacing w:line="240" w:lineRule="auto"/>
        <w:ind w:right="-2"/>
      </w:pPr>
    </w:p>
    <w:p w14:paraId="06FA2CED" w14:textId="77777777" w:rsidR="00CD429A" w:rsidRPr="00EA3628" w:rsidRDefault="00CD429A" w:rsidP="00652E6F">
      <w:pPr>
        <w:widowControl w:val="0"/>
        <w:numPr>
          <w:ilvl w:val="12"/>
          <w:numId w:val="0"/>
        </w:numPr>
        <w:tabs>
          <w:tab w:val="clear" w:pos="567"/>
        </w:tabs>
        <w:spacing w:line="240" w:lineRule="auto"/>
        <w:ind w:right="-2"/>
      </w:pPr>
      <w:r w:rsidRPr="00EA3628">
        <w:t>Lisätietoa tästä lääkevalmisteesta on Euroopan lääkeviraston verkkosivuilla http://www.ema.europa.eu</w:t>
      </w:r>
      <w:r w:rsidR="0097636F">
        <w:t>/</w:t>
      </w:r>
    </w:p>
    <w:p w14:paraId="469A3C31" w14:textId="77777777" w:rsidR="00CD429A" w:rsidRPr="00EA3628" w:rsidRDefault="00CD429A" w:rsidP="00E63826">
      <w:pPr>
        <w:widowControl w:val="0"/>
        <w:numPr>
          <w:ilvl w:val="12"/>
          <w:numId w:val="0"/>
        </w:numPr>
        <w:tabs>
          <w:tab w:val="clear" w:pos="567"/>
        </w:tabs>
        <w:spacing w:line="240" w:lineRule="auto"/>
        <w:ind w:right="-2"/>
      </w:pPr>
    </w:p>
    <w:p w14:paraId="2603F134" w14:textId="77777777" w:rsidR="004D6BD8" w:rsidRPr="005B58FA" w:rsidRDefault="00CD429A" w:rsidP="004D6BD8">
      <w:pPr>
        <w:keepNext/>
        <w:widowControl w:val="0"/>
        <w:autoSpaceDE w:val="0"/>
        <w:autoSpaceDN w:val="0"/>
        <w:adjustRightInd w:val="0"/>
        <w:spacing w:line="240" w:lineRule="auto"/>
        <w:rPr>
          <w:noProof/>
          <w:szCs w:val="22"/>
        </w:rPr>
      </w:pPr>
      <w:r w:rsidRPr="00EA3628">
        <w:br w:type="page"/>
      </w:r>
    </w:p>
    <w:p w14:paraId="004923B9" w14:textId="77777777" w:rsidR="004D6BD8" w:rsidRPr="005B58FA" w:rsidRDefault="004D6BD8" w:rsidP="004D6BD8">
      <w:pPr>
        <w:widowControl w:val="0"/>
        <w:autoSpaceDE w:val="0"/>
        <w:autoSpaceDN w:val="0"/>
        <w:adjustRightInd w:val="0"/>
        <w:spacing w:line="240" w:lineRule="auto"/>
        <w:rPr>
          <w:noProof/>
          <w:szCs w:val="22"/>
        </w:rPr>
      </w:pPr>
    </w:p>
    <w:p w14:paraId="10EC1CCB" w14:textId="77777777" w:rsidR="004D6BD8" w:rsidRPr="005B58FA" w:rsidRDefault="004D6BD8" w:rsidP="004D6BD8">
      <w:pPr>
        <w:widowControl w:val="0"/>
        <w:autoSpaceDE w:val="0"/>
        <w:autoSpaceDN w:val="0"/>
        <w:adjustRightInd w:val="0"/>
        <w:spacing w:line="240" w:lineRule="auto"/>
        <w:rPr>
          <w:noProof/>
          <w:szCs w:val="22"/>
        </w:rPr>
      </w:pPr>
    </w:p>
    <w:p w14:paraId="4D194E25" w14:textId="77777777" w:rsidR="004D6BD8" w:rsidRPr="005B58FA" w:rsidRDefault="004D6BD8" w:rsidP="004D6BD8">
      <w:pPr>
        <w:widowControl w:val="0"/>
        <w:autoSpaceDE w:val="0"/>
        <w:autoSpaceDN w:val="0"/>
        <w:adjustRightInd w:val="0"/>
        <w:spacing w:line="240" w:lineRule="auto"/>
        <w:rPr>
          <w:noProof/>
          <w:szCs w:val="22"/>
        </w:rPr>
      </w:pPr>
    </w:p>
    <w:p w14:paraId="5ED7C4B3" w14:textId="77777777" w:rsidR="004D6BD8" w:rsidRPr="005B58FA" w:rsidRDefault="004D6BD8" w:rsidP="004D6BD8">
      <w:pPr>
        <w:widowControl w:val="0"/>
        <w:autoSpaceDE w:val="0"/>
        <w:autoSpaceDN w:val="0"/>
        <w:adjustRightInd w:val="0"/>
        <w:spacing w:line="240" w:lineRule="auto"/>
        <w:rPr>
          <w:noProof/>
          <w:szCs w:val="22"/>
        </w:rPr>
      </w:pPr>
    </w:p>
    <w:p w14:paraId="16A20296" w14:textId="77777777" w:rsidR="004D6BD8" w:rsidRPr="005B58FA" w:rsidRDefault="004D6BD8" w:rsidP="004D6BD8">
      <w:pPr>
        <w:widowControl w:val="0"/>
        <w:autoSpaceDE w:val="0"/>
        <w:autoSpaceDN w:val="0"/>
        <w:adjustRightInd w:val="0"/>
        <w:spacing w:line="240" w:lineRule="auto"/>
        <w:rPr>
          <w:noProof/>
          <w:szCs w:val="22"/>
        </w:rPr>
      </w:pPr>
    </w:p>
    <w:p w14:paraId="6049FC1F" w14:textId="77777777" w:rsidR="004D6BD8" w:rsidRPr="005B58FA" w:rsidRDefault="004D6BD8" w:rsidP="004D6BD8">
      <w:pPr>
        <w:widowControl w:val="0"/>
        <w:autoSpaceDE w:val="0"/>
        <w:autoSpaceDN w:val="0"/>
        <w:adjustRightInd w:val="0"/>
        <w:spacing w:line="240" w:lineRule="auto"/>
        <w:rPr>
          <w:noProof/>
          <w:szCs w:val="22"/>
        </w:rPr>
      </w:pPr>
    </w:p>
    <w:p w14:paraId="115A23FB" w14:textId="77777777" w:rsidR="004D6BD8" w:rsidRPr="005B58FA" w:rsidRDefault="004D6BD8" w:rsidP="004D6BD8">
      <w:pPr>
        <w:widowControl w:val="0"/>
        <w:autoSpaceDE w:val="0"/>
        <w:autoSpaceDN w:val="0"/>
        <w:adjustRightInd w:val="0"/>
        <w:spacing w:line="240" w:lineRule="auto"/>
        <w:rPr>
          <w:noProof/>
          <w:szCs w:val="22"/>
        </w:rPr>
      </w:pPr>
    </w:p>
    <w:p w14:paraId="4A230B2E" w14:textId="77777777" w:rsidR="004D6BD8" w:rsidRPr="005B58FA" w:rsidRDefault="004D6BD8" w:rsidP="004D6BD8">
      <w:pPr>
        <w:widowControl w:val="0"/>
        <w:autoSpaceDE w:val="0"/>
        <w:autoSpaceDN w:val="0"/>
        <w:adjustRightInd w:val="0"/>
        <w:spacing w:line="240" w:lineRule="auto"/>
        <w:rPr>
          <w:noProof/>
          <w:szCs w:val="22"/>
        </w:rPr>
      </w:pPr>
    </w:p>
    <w:p w14:paraId="3D70C9FD" w14:textId="77777777" w:rsidR="004D6BD8" w:rsidRPr="005B58FA" w:rsidRDefault="004D6BD8" w:rsidP="004D6BD8">
      <w:pPr>
        <w:widowControl w:val="0"/>
        <w:autoSpaceDE w:val="0"/>
        <w:autoSpaceDN w:val="0"/>
        <w:adjustRightInd w:val="0"/>
        <w:spacing w:line="240" w:lineRule="auto"/>
        <w:rPr>
          <w:noProof/>
          <w:szCs w:val="22"/>
        </w:rPr>
      </w:pPr>
    </w:p>
    <w:p w14:paraId="2B01C66E" w14:textId="77777777" w:rsidR="004D6BD8" w:rsidRPr="005B58FA" w:rsidRDefault="004D6BD8" w:rsidP="004D6BD8">
      <w:pPr>
        <w:widowControl w:val="0"/>
        <w:autoSpaceDE w:val="0"/>
        <w:autoSpaceDN w:val="0"/>
        <w:adjustRightInd w:val="0"/>
        <w:spacing w:line="240" w:lineRule="auto"/>
        <w:rPr>
          <w:noProof/>
          <w:szCs w:val="22"/>
        </w:rPr>
      </w:pPr>
    </w:p>
    <w:p w14:paraId="7E26236D" w14:textId="77777777" w:rsidR="004D6BD8" w:rsidRPr="005B58FA" w:rsidRDefault="004D6BD8" w:rsidP="004D6BD8">
      <w:pPr>
        <w:widowControl w:val="0"/>
        <w:autoSpaceDE w:val="0"/>
        <w:autoSpaceDN w:val="0"/>
        <w:adjustRightInd w:val="0"/>
        <w:spacing w:line="240" w:lineRule="auto"/>
        <w:rPr>
          <w:noProof/>
          <w:szCs w:val="22"/>
        </w:rPr>
      </w:pPr>
    </w:p>
    <w:p w14:paraId="182A1904" w14:textId="77777777" w:rsidR="004D6BD8" w:rsidRPr="005B58FA" w:rsidRDefault="004D6BD8" w:rsidP="004D6BD8">
      <w:pPr>
        <w:widowControl w:val="0"/>
        <w:autoSpaceDE w:val="0"/>
        <w:autoSpaceDN w:val="0"/>
        <w:adjustRightInd w:val="0"/>
        <w:spacing w:line="240" w:lineRule="auto"/>
        <w:rPr>
          <w:noProof/>
          <w:szCs w:val="22"/>
        </w:rPr>
      </w:pPr>
    </w:p>
    <w:p w14:paraId="220E7137" w14:textId="77777777" w:rsidR="004D6BD8" w:rsidRPr="005B58FA" w:rsidRDefault="004D6BD8" w:rsidP="004D6BD8">
      <w:pPr>
        <w:widowControl w:val="0"/>
        <w:autoSpaceDE w:val="0"/>
        <w:autoSpaceDN w:val="0"/>
        <w:adjustRightInd w:val="0"/>
        <w:spacing w:line="240" w:lineRule="auto"/>
        <w:rPr>
          <w:noProof/>
          <w:szCs w:val="22"/>
        </w:rPr>
      </w:pPr>
    </w:p>
    <w:p w14:paraId="1F1A1EC1" w14:textId="77777777" w:rsidR="004D6BD8" w:rsidRPr="005B58FA" w:rsidRDefault="004D6BD8" w:rsidP="004D6BD8">
      <w:pPr>
        <w:widowControl w:val="0"/>
        <w:autoSpaceDE w:val="0"/>
        <w:autoSpaceDN w:val="0"/>
        <w:adjustRightInd w:val="0"/>
        <w:spacing w:line="240" w:lineRule="auto"/>
        <w:rPr>
          <w:noProof/>
          <w:szCs w:val="22"/>
        </w:rPr>
      </w:pPr>
    </w:p>
    <w:p w14:paraId="481A8870" w14:textId="77777777" w:rsidR="004D6BD8" w:rsidRPr="005B58FA" w:rsidRDefault="004D6BD8" w:rsidP="004D6BD8">
      <w:pPr>
        <w:widowControl w:val="0"/>
        <w:autoSpaceDE w:val="0"/>
        <w:autoSpaceDN w:val="0"/>
        <w:adjustRightInd w:val="0"/>
        <w:spacing w:line="240" w:lineRule="auto"/>
        <w:rPr>
          <w:noProof/>
          <w:szCs w:val="22"/>
        </w:rPr>
      </w:pPr>
    </w:p>
    <w:p w14:paraId="3CF0FE9D" w14:textId="77777777" w:rsidR="004D6BD8" w:rsidRPr="005B58FA" w:rsidRDefault="004D6BD8" w:rsidP="004D6BD8">
      <w:pPr>
        <w:widowControl w:val="0"/>
        <w:autoSpaceDE w:val="0"/>
        <w:autoSpaceDN w:val="0"/>
        <w:adjustRightInd w:val="0"/>
        <w:spacing w:line="240" w:lineRule="auto"/>
        <w:rPr>
          <w:noProof/>
          <w:szCs w:val="22"/>
        </w:rPr>
      </w:pPr>
    </w:p>
    <w:p w14:paraId="0464A348" w14:textId="77777777" w:rsidR="004D6BD8" w:rsidRPr="005B58FA" w:rsidRDefault="004D6BD8" w:rsidP="004D6BD8">
      <w:pPr>
        <w:widowControl w:val="0"/>
        <w:autoSpaceDE w:val="0"/>
        <w:autoSpaceDN w:val="0"/>
        <w:adjustRightInd w:val="0"/>
        <w:spacing w:line="240" w:lineRule="auto"/>
        <w:rPr>
          <w:noProof/>
          <w:szCs w:val="22"/>
        </w:rPr>
      </w:pPr>
    </w:p>
    <w:p w14:paraId="23D8B742" w14:textId="77777777" w:rsidR="004D6BD8" w:rsidRPr="005B58FA" w:rsidRDefault="004D6BD8" w:rsidP="004D6BD8">
      <w:pPr>
        <w:widowControl w:val="0"/>
        <w:autoSpaceDE w:val="0"/>
        <w:autoSpaceDN w:val="0"/>
        <w:adjustRightInd w:val="0"/>
        <w:spacing w:line="240" w:lineRule="auto"/>
        <w:rPr>
          <w:noProof/>
          <w:szCs w:val="22"/>
        </w:rPr>
      </w:pPr>
    </w:p>
    <w:p w14:paraId="4BFB17FF" w14:textId="77777777" w:rsidR="004D6BD8" w:rsidRPr="005B58FA" w:rsidRDefault="004D6BD8" w:rsidP="004D6BD8">
      <w:pPr>
        <w:widowControl w:val="0"/>
        <w:autoSpaceDE w:val="0"/>
        <w:autoSpaceDN w:val="0"/>
        <w:adjustRightInd w:val="0"/>
        <w:spacing w:line="240" w:lineRule="auto"/>
        <w:rPr>
          <w:noProof/>
          <w:szCs w:val="22"/>
        </w:rPr>
      </w:pPr>
    </w:p>
    <w:p w14:paraId="7AD4743D" w14:textId="77777777" w:rsidR="004D6BD8" w:rsidRPr="005B58FA" w:rsidRDefault="004D6BD8" w:rsidP="004D6BD8">
      <w:pPr>
        <w:widowControl w:val="0"/>
        <w:autoSpaceDE w:val="0"/>
        <w:autoSpaceDN w:val="0"/>
        <w:adjustRightInd w:val="0"/>
        <w:spacing w:line="240" w:lineRule="auto"/>
        <w:rPr>
          <w:noProof/>
          <w:szCs w:val="22"/>
        </w:rPr>
      </w:pPr>
    </w:p>
    <w:p w14:paraId="437C49DC" w14:textId="77777777" w:rsidR="004D6BD8" w:rsidRPr="005B58FA" w:rsidRDefault="004D6BD8" w:rsidP="004D6BD8">
      <w:pPr>
        <w:widowControl w:val="0"/>
        <w:autoSpaceDE w:val="0"/>
        <w:autoSpaceDN w:val="0"/>
        <w:adjustRightInd w:val="0"/>
        <w:spacing w:line="240" w:lineRule="auto"/>
        <w:rPr>
          <w:noProof/>
          <w:szCs w:val="22"/>
        </w:rPr>
      </w:pPr>
    </w:p>
    <w:p w14:paraId="122A66F3" w14:textId="77777777" w:rsidR="004D6BD8" w:rsidRPr="005B58FA" w:rsidRDefault="004D6BD8" w:rsidP="004D6BD8">
      <w:pPr>
        <w:widowControl w:val="0"/>
        <w:autoSpaceDE w:val="0"/>
        <w:autoSpaceDN w:val="0"/>
        <w:adjustRightInd w:val="0"/>
        <w:spacing w:line="240" w:lineRule="auto"/>
        <w:rPr>
          <w:rFonts w:eastAsia="SimSun"/>
          <w:bCs/>
          <w:color w:val="000000"/>
          <w:szCs w:val="22"/>
          <w:lang w:eastAsia="en-GB"/>
        </w:rPr>
      </w:pPr>
    </w:p>
    <w:p w14:paraId="7FBC2C93" w14:textId="77777777" w:rsidR="004D6BD8" w:rsidRPr="00366979" w:rsidRDefault="004D6BD8" w:rsidP="00E95B93">
      <w:pPr>
        <w:widowControl w:val="0"/>
        <w:autoSpaceDE w:val="0"/>
        <w:autoSpaceDN w:val="0"/>
        <w:adjustRightInd w:val="0"/>
        <w:spacing w:line="240" w:lineRule="auto"/>
        <w:jc w:val="center"/>
        <w:outlineLvl w:val="0"/>
        <w:rPr>
          <w:rFonts w:eastAsia="SimSun"/>
          <w:b/>
          <w:bCs/>
          <w:color w:val="000000"/>
          <w:szCs w:val="22"/>
          <w:lang w:eastAsia="en-GB"/>
        </w:rPr>
      </w:pPr>
      <w:r w:rsidRPr="00366979">
        <w:rPr>
          <w:rFonts w:eastAsia="SimSun"/>
          <w:b/>
          <w:bCs/>
          <w:color w:val="000000"/>
          <w:szCs w:val="22"/>
          <w:lang w:eastAsia="en-GB"/>
        </w:rPr>
        <w:t>LIITE II</w:t>
      </w:r>
    </w:p>
    <w:p w14:paraId="7106FB5C" w14:textId="77777777" w:rsidR="004D6BD8" w:rsidRPr="00366979" w:rsidRDefault="004D6BD8" w:rsidP="004D6BD8">
      <w:pPr>
        <w:widowControl w:val="0"/>
        <w:tabs>
          <w:tab w:val="clear" w:pos="567"/>
        </w:tabs>
        <w:autoSpaceDE w:val="0"/>
        <w:autoSpaceDN w:val="0"/>
        <w:adjustRightInd w:val="0"/>
        <w:spacing w:line="240" w:lineRule="auto"/>
        <w:rPr>
          <w:rFonts w:eastAsia="SimSun"/>
          <w:color w:val="000000"/>
          <w:szCs w:val="22"/>
          <w:lang w:eastAsia="en-GB"/>
        </w:rPr>
      </w:pPr>
    </w:p>
    <w:p w14:paraId="33E5F148" w14:textId="77777777" w:rsidR="004D6BD8" w:rsidRPr="00366979" w:rsidRDefault="004D6BD8" w:rsidP="00204806">
      <w:pPr>
        <w:pStyle w:val="TitleEMA2"/>
      </w:pPr>
      <w:r w:rsidRPr="00366979">
        <w:t>A.</w:t>
      </w:r>
      <w:r w:rsidRPr="00366979">
        <w:tab/>
        <w:t>VAIKUTTAVAN AINEEN VALMISTAJA JA ERÄN VAPAUTTAMISESTA VASTAAVA(T) VALMISTAJA(T)</w:t>
      </w:r>
    </w:p>
    <w:p w14:paraId="1766308C" w14:textId="77777777" w:rsidR="004D6BD8" w:rsidRPr="00444713" w:rsidRDefault="004D6BD8" w:rsidP="00204806">
      <w:pPr>
        <w:pStyle w:val="TitleEMA2"/>
      </w:pPr>
    </w:p>
    <w:p w14:paraId="46613916" w14:textId="77777777" w:rsidR="004D6BD8" w:rsidRPr="00366979" w:rsidRDefault="004D6BD8" w:rsidP="00204806">
      <w:pPr>
        <w:pStyle w:val="TitleEMA2"/>
      </w:pPr>
      <w:r w:rsidRPr="00366979">
        <w:t>B.</w:t>
      </w:r>
      <w:r w:rsidRPr="00366979">
        <w:tab/>
        <w:t>TOIMITTAMISEEN JA KÄYTTÖÖN LIITTYVÄT EHDOT TAI RAJOITUKSET</w:t>
      </w:r>
    </w:p>
    <w:p w14:paraId="1AD7CCBF" w14:textId="77777777" w:rsidR="004D6BD8" w:rsidRPr="00444713" w:rsidRDefault="004D6BD8" w:rsidP="00204806">
      <w:pPr>
        <w:pStyle w:val="TitleEMA2"/>
      </w:pPr>
    </w:p>
    <w:p w14:paraId="63D6875D" w14:textId="77777777" w:rsidR="004D6BD8" w:rsidRPr="00366979" w:rsidRDefault="004D6BD8" w:rsidP="00204806">
      <w:pPr>
        <w:pStyle w:val="TitleEMA2"/>
      </w:pPr>
      <w:r w:rsidRPr="00366979">
        <w:t>C.</w:t>
      </w:r>
      <w:r w:rsidRPr="00366979">
        <w:tab/>
        <w:t>MYYNTILUVAN MUUT EHDOT JA EDELLYTYKSET</w:t>
      </w:r>
    </w:p>
    <w:p w14:paraId="3813DBAB" w14:textId="77777777" w:rsidR="004D6BD8" w:rsidRPr="00444713" w:rsidRDefault="004D6BD8" w:rsidP="00204806">
      <w:pPr>
        <w:pStyle w:val="TitleEMA2"/>
      </w:pPr>
    </w:p>
    <w:p w14:paraId="6CDF03A3" w14:textId="77777777" w:rsidR="004D6BD8" w:rsidRPr="004D6BD8" w:rsidRDefault="004D6BD8" w:rsidP="00204806">
      <w:pPr>
        <w:pStyle w:val="TitleEMA2"/>
      </w:pPr>
      <w:r w:rsidRPr="00366979">
        <w:t>D.</w:t>
      </w:r>
      <w:r w:rsidRPr="00366979">
        <w:tab/>
        <w:t>EHDOT TAI RAJOITUKSET, JOTKA KOSKEVAT LÄÄKEVALMISTEEN TURVALLISTA JA TEHOKASTA KÄYTTÖÄ</w:t>
      </w:r>
    </w:p>
    <w:p w14:paraId="429B8039" w14:textId="77777777" w:rsidR="004D6BD8" w:rsidRPr="004D6BD8" w:rsidRDefault="004D6BD8" w:rsidP="004D6BD8">
      <w:pPr>
        <w:widowControl w:val="0"/>
        <w:tabs>
          <w:tab w:val="clear" w:pos="567"/>
        </w:tabs>
        <w:autoSpaceDE w:val="0"/>
        <w:autoSpaceDN w:val="0"/>
        <w:adjustRightInd w:val="0"/>
        <w:spacing w:line="240" w:lineRule="auto"/>
        <w:rPr>
          <w:rFonts w:eastAsia="SimSun"/>
          <w:color w:val="000000"/>
          <w:szCs w:val="22"/>
          <w:lang w:eastAsia="en-GB"/>
        </w:rPr>
      </w:pPr>
    </w:p>
    <w:p w14:paraId="6292D5DC" w14:textId="77777777" w:rsidR="004D6BD8" w:rsidRPr="00444713" w:rsidRDefault="004D6BD8" w:rsidP="00D726AE">
      <w:pPr>
        <w:widowControl w:val="0"/>
        <w:tabs>
          <w:tab w:val="clear" w:pos="567"/>
        </w:tabs>
        <w:autoSpaceDE w:val="0"/>
        <w:autoSpaceDN w:val="0"/>
        <w:adjustRightInd w:val="0"/>
        <w:spacing w:line="240" w:lineRule="auto"/>
        <w:ind w:left="567" w:hanging="567"/>
        <w:rPr>
          <w:rFonts w:cs="Verdana"/>
          <w:b/>
          <w:bCs/>
          <w:color w:val="000000"/>
        </w:rPr>
      </w:pPr>
      <w:r w:rsidRPr="004D6BD8">
        <w:rPr>
          <w:rFonts w:eastAsia="SimSun"/>
          <w:color w:val="000000"/>
          <w:szCs w:val="22"/>
          <w:lang w:eastAsia="en-GB"/>
        </w:rPr>
        <w:br w:type="page"/>
      </w:r>
      <w:bookmarkStart w:id="121" w:name="page_total_master7"/>
      <w:bookmarkStart w:id="122" w:name="page_total"/>
      <w:bookmarkEnd w:id="121"/>
      <w:bookmarkEnd w:id="122"/>
      <w:r w:rsidRPr="009E72E3">
        <w:rPr>
          <w:rFonts w:cs="Verdana"/>
          <w:b/>
          <w:bCs/>
          <w:color w:val="000000"/>
        </w:rPr>
        <w:t>A.</w:t>
      </w:r>
      <w:r w:rsidRPr="009E72E3">
        <w:rPr>
          <w:rFonts w:cs="Verdana"/>
          <w:b/>
          <w:bCs/>
          <w:color w:val="000000"/>
        </w:rPr>
        <w:tab/>
      </w:r>
      <w:r w:rsidR="009E72E3" w:rsidRPr="009E72E3">
        <w:rPr>
          <w:rFonts w:cs="Verdana"/>
          <w:b/>
          <w:bCs/>
          <w:color w:val="000000"/>
        </w:rPr>
        <w:t xml:space="preserve">VAIKUTTAVAN AINEEN VALMISTAJA JA ERÄN VAPAUTTAMISESTA </w:t>
      </w:r>
      <w:r w:rsidR="009E72E3" w:rsidRPr="00366979">
        <w:rPr>
          <w:rFonts w:cs="Verdana"/>
          <w:b/>
          <w:bCs/>
          <w:color w:val="000000"/>
        </w:rPr>
        <w:t>VASTAAVA(T) VALMISTAJA(T)</w:t>
      </w:r>
    </w:p>
    <w:p w14:paraId="362339E1" w14:textId="77777777" w:rsidR="004D6BD8" w:rsidRPr="00444713" w:rsidRDefault="004D6BD8" w:rsidP="004D6BD8">
      <w:pPr>
        <w:widowControl w:val="0"/>
        <w:tabs>
          <w:tab w:val="clear" w:pos="567"/>
        </w:tabs>
        <w:autoSpaceDE w:val="0"/>
        <w:autoSpaceDN w:val="0"/>
        <w:adjustRightInd w:val="0"/>
        <w:spacing w:line="240" w:lineRule="auto"/>
        <w:rPr>
          <w:rFonts w:cs="Verdana"/>
          <w:color w:val="000000"/>
        </w:rPr>
      </w:pPr>
    </w:p>
    <w:p w14:paraId="0070483B" w14:textId="77777777" w:rsidR="004D6BD8" w:rsidRPr="00366979" w:rsidRDefault="009E72E3" w:rsidP="00E95B93">
      <w:pPr>
        <w:widowControl w:val="0"/>
        <w:tabs>
          <w:tab w:val="clear" w:pos="567"/>
        </w:tabs>
        <w:autoSpaceDE w:val="0"/>
        <w:autoSpaceDN w:val="0"/>
        <w:adjustRightInd w:val="0"/>
        <w:spacing w:line="240" w:lineRule="auto"/>
        <w:outlineLvl w:val="0"/>
        <w:rPr>
          <w:rFonts w:cs="Verdana"/>
          <w:color w:val="000000"/>
          <w:u w:val="single"/>
        </w:rPr>
      </w:pPr>
      <w:r w:rsidRPr="00366979">
        <w:rPr>
          <w:rFonts w:cs="Verdana"/>
          <w:color w:val="000000"/>
          <w:u w:val="single"/>
        </w:rPr>
        <w:t>Erän vapauttamisesta vastaavan valmistajan nimi ja osoite</w:t>
      </w:r>
    </w:p>
    <w:p w14:paraId="6E8FAA97" w14:textId="77777777" w:rsidR="004D6BD8" w:rsidRPr="008156EC" w:rsidRDefault="004D6BD8" w:rsidP="004D6BD8">
      <w:pPr>
        <w:widowControl w:val="0"/>
        <w:tabs>
          <w:tab w:val="clear" w:pos="567"/>
        </w:tabs>
        <w:autoSpaceDE w:val="0"/>
        <w:autoSpaceDN w:val="0"/>
        <w:adjustRightInd w:val="0"/>
        <w:spacing w:line="240" w:lineRule="auto"/>
        <w:rPr>
          <w:rFonts w:cs="Verdana"/>
          <w:color w:val="000000"/>
        </w:rPr>
      </w:pPr>
    </w:p>
    <w:p w14:paraId="189054AD" w14:textId="77777777" w:rsidR="00031CCC" w:rsidRPr="00CA55E5" w:rsidRDefault="00031CCC" w:rsidP="00031CCC">
      <w:pPr>
        <w:widowControl w:val="0"/>
        <w:tabs>
          <w:tab w:val="clear" w:pos="567"/>
          <w:tab w:val="left" w:pos="720"/>
        </w:tabs>
        <w:spacing w:line="240" w:lineRule="auto"/>
        <w:rPr>
          <w:noProof/>
          <w:szCs w:val="22"/>
          <w:lang w:val="en-US"/>
        </w:rPr>
      </w:pPr>
      <w:r w:rsidRPr="00CA55E5">
        <w:rPr>
          <w:noProof/>
          <w:szCs w:val="22"/>
          <w:lang w:val="en-US"/>
        </w:rPr>
        <w:t>Sun Pharmaceutical Industries Europe B.V.</w:t>
      </w:r>
    </w:p>
    <w:p w14:paraId="740D2C90" w14:textId="77777777" w:rsidR="00031CCC" w:rsidRDefault="00031CCC" w:rsidP="00031CCC">
      <w:pPr>
        <w:widowControl w:val="0"/>
        <w:tabs>
          <w:tab w:val="clear" w:pos="567"/>
          <w:tab w:val="left" w:pos="720"/>
        </w:tabs>
        <w:spacing w:line="240" w:lineRule="auto"/>
        <w:rPr>
          <w:noProof/>
          <w:szCs w:val="22"/>
        </w:rPr>
      </w:pPr>
      <w:r>
        <w:rPr>
          <w:noProof/>
          <w:szCs w:val="22"/>
        </w:rPr>
        <w:t>Polarisavenue 87</w:t>
      </w:r>
    </w:p>
    <w:p w14:paraId="38738799" w14:textId="77777777" w:rsidR="00031CCC" w:rsidRDefault="00031CCC" w:rsidP="00031CCC">
      <w:pPr>
        <w:widowControl w:val="0"/>
        <w:tabs>
          <w:tab w:val="clear" w:pos="567"/>
          <w:tab w:val="left" w:pos="720"/>
        </w:tabs>
        <w:spacing w:line="240" w:lineRule="auto"/>
        <w:rPr>
          <w:noProof/>
          <w:szCs w:val="22"/>
        </w:rPr>
      </w:pPr>
      <w:r>
        <w:rPr>
          <w:noProof/>
          <w:szCs w:val="22"/>
        </w:rPr>
        <w:t>2132JH Hoofddorp</w:t>
      </w:r>
    </w:p>
    <w:p w14:paraId="4325D904" w14:textId="77777777" w:rsidR="00D368A8" w:rsidRDefault="00D368A8" w:rsidP="004D6BD8">
      <w:pPr>
        <w:widowControl w:val="0"/>
        <w:tabs>
          <w:tab w:val="clear" w:pos="567"/>
        </w:tabs>
        <w:autoSpaceDE w:val="0"/>
        <w:autoSpaceDN w:val="0"/>
        <w:adjustRightInd w:val="0"/>
        <w:spacing w:line="240" w:lineRule="auto"/>
        <w:rPr>
          <w:noProof/>
          <w:szCs w:val="22"/>
        </w:rPr>
      </w:pPr>
      <w:r w:rsidRPr="00D368A8">
        <w:rPr>
          <w:noProof/>
          <w:szCs w:val="22"/>
        </w:rPr>
        <w:t>Alankomaat</w:t>
      </w:r>
    </w:p>
    <w:p w14:paraId="1E033F87" w14:textId="77777777" w:rsidR="004D6BD8" w:rsidRPr="00CA55E5" w:rsidRDefault="004D6BD8" w:rsidP="004D6BD8">
      <w:pPr>
        <w:widowControl w:val="0"/>
        <w:tabs>
          <w:tab w:val="clear" w:pos="567"/>
        </w:tabs>
        <w:autoSpaceDE w:val="0"/>
        <w:autoSpaceDN w:val="0"/>
        <w:adjustRightInd w:val="0"/>
        <w:spacing w:line="240" w:lineRule="auto"/>
        <w:rPr>
          <w:rFonts w:cs="Verdana"/>
          <w:color w:val="000000"/>
        </w:rPr>
      </w:pPr>
    </w:p>
    <w:p w14:paraId="7DA8E60C" w14:textId="77777777" w:rsidR="004D6BD8" w:rsidRPr="00CA55E5" w:rsidRDefault="004D6BD8" w:rsidP="004D6BD8">
      <w:pPr>
        <w:widowControl w:val="0"/>
        <w:tabs>
          <w:tab w:val="clear" w:pos="567"/>
        </w:tabs>
        <w:autoSpaceDE w:val="0"/>
        <w:autoSpaceDN w:val="0"/>
        <w:adjustRightInd w:val="0"/>
        <w:spacing w:line="240" w:lineRule="auto"/>
        <w:rPr>
          <w:rFonts w:cs="Verdana"/>
          <w:color w:val="000000"/>
        </w:rPr>
      </w:pPr>
    </w:p>
    <w:p w14:paraId="538E498D" w14:textId="77777777" w:rsidR="007D690E" w:rsidRPr="00444713" w:rsidRDefault="007D690E" w:rsidP="00E95B93">
      <w:pPr>
        <w:keepNext/>
        <w:widowControl w:val="0"/>
        <w:tabs>
          <w:tab w:val="clear" w:pos="567"/>
        </w:tabs>
        <w:autoSpaceDE w:val="0"/>
        <w:autoSpaceDN w:val="0"/>
        <w:adjustRightInd w:val="0"/>
        <w:spacing w:line="240" w:lineRule="auto"/>
        <w:outlineLvl w:val="0"/>
        <w:rPr>
          <w:rFonts w:cs="Verdana"/>
          <w:b/>
          <w:bCs/>
          <w:color w:val="000000"/>
        </w:rPr>
      </w:pPr>
      <w:r w:rsidRPr="00444713">
        <w:rPr>
          <w:rFonts w:cs="Verdana"/>
          <w:b/>
          <w:bCs/>
          <w:color w:val="000000"/>
        </w:rPr>
        <w:t>B.</w:t>
      </w:r>
      <w:r w:rsidRPr="00444713">
        <w:rPr>
          <w:rFonts w:cs="Verdana"/>
          <w:b/>
          <w:bCs/>
          <w:color w:val="000000"/>
        </w:rPr>
        <w:tab/>
        <w:t>TOIMITTAMISEEN JA KÄYTTÖÖN LIITTYVÄT EHDOT TAI RAJOITUKSET</w:t>
      </w:r>
    </w:p>
    <w:p w14:paraId="14A89558" w14:textId="77777777" w:rsidR="007D690E" w:rsidRPr="00444713" w:rsidRDefault="007D690E" w:rsidP="007D690E">
      <w:pPr>
        <w:keepNext/>
        <w:widowControl w:val="0"/>
        <w:tabs>
          <w:tab w:val="clear" w:pos="567"/>
        </w:tabs>
        <w:autoSpaceDE w:val="0"/>
        <w:autoSpaceDN w:val="0"/>
        <w:adjustRightInd w:val="0"/>
        <w:spacing w:line="240" w:lineRule="auto"/>
        <w:rPr>
          <w:rFonts w:cs="Verdana"/>
          <w:bCs/>
          <w:color w:val="000000"/>
        </w:rPr>
      </w:pPr>
    </w:p>
    <w:p w14:paraId="227612C2" w14:textId="77777777" w:rsidR="007D690E" w:rsidRPr="00444713" w:rsidRDefault="007D690E" w:rsidP="00E95B93">
      <w:pPr>
        <w:widowControl w:val="0"/>
        <w:tabs>
          <w:tab w:val="clear" w:pos="567"/>
        </w:tabs>
        <w:autoSpaceDE w:val="0"/>
        <w:autoSpaceDN w:val="0"/>
        <w:adjustRightInd w:val="0"/>
        <w:spacing w:line="240" w:lineRule="auto"/>
        <w:outlineLvl w:val="0"/>
        <w:rPr>
          <w:rFonts w:cs="Verdana"/>
          <w:bCs/>
          <w:color w:val="000000"/>
        </w:rPr>
      </w:pPr>
      <w:r w:rsidRPr="00444713">
        <w:rPr>
          <w:rFonts w:cs="Verdana"/>
          <w:bCs/>
          <w:color w:val="000000"/>
        </w:rPr>
        <w:t>Reseptilääke, jonka määräämiseen liittyy rajoitus (ks. liite I: valmisteyhteenvedon kohta 4.2).</w:t>
      </w:r>
    </w:p>
    <w:p w14:paraId="26BA6263" w14:textId="77777777" w:rsidR="007D690E" w:rsidRPr="00444713" w:rsidRDefault="007D690E" w:rsidP="00D87B77">
      <w:pPr>
        <w:widowControl w:val="0"/>
        <w:tabs>
          <w:tab w:val="clear" w:pos="567"/>
        </w:tabs>
        <w:autoSpaceDE w:val="0"/>
        <w:autoSpaceDN w:val="0"/>
        <w:adjustRightInd w:val="0"/>
        <w:spacing w:line="240" w:lineRule="auto"/>
        <w:rPr>
          <w:rFonts w:cs="Verdana"/>
          <w:bCs/>
          <w:color w:val="000000"/>
        </w:rPr>
      </w:pPr>
    </w:p>
    <w:p w14:paraId="575D357F" w14:textId="77777777" w:rsidR="007D690E" w:rsidRPr="00444713" w:rsidRDefault="007D690E" w:rsidP="00D87B77">
      <w:pPr>
        <w:widowControl w:val="0"/>
        <w:tabs>
          <w:tab w:val="clear" w:pos="567"/>
        </w:tabs>
        <w:autoSpaceDE w:val="0"/>
        <w:autoSpaceDN w:val="0"/>
        <w:adjustRightInd w:val="0"/>
        <w:spacing w:line="240" w:lineRule="auto"/>
        <w:rPr>
          <w:rFonts w:cs="Verdana"/>
          <w:bCs/>
          <w:color w:val="000000"/>
        </w:rPr>
      </w:pPr>
    </w:p>
    <w:p w14:paraId="2DDA388E" w14:textId="77777777" w:rsidR="007D690E" w:rsidRPr="00444713" w:rsidRDefault="007D690E" w:rsidP="00E95B93">
      <w:pPr>
        <w:keepNext/>
        <w:widowControl w:val="0"/>
        <w:tabs>
          <w:tab w:val="clear" w:pos="567"/>
        </w:tabs>
        <w:autoSpaceDE w:val="0"/>
        <w:autoSpaceDN w:val="0"/>
        <w:adjustRightInd w:val="0"/>
        <w:spacing w:line="240" w:lineRule="auto"/>
        <w:outlineLvl w:val="0"/>
        <w:rPr>
          <w:rFonts w:cs="Verdana"/>
          <w:b/>
          <w:bCs/>
          <w:color w:val="000000"/>
        </w:rPr>
      </w:pPr>
      <w:r w:rsidRPr="00444713">
        <w:rPr>
          <w:rFonts w:cs="Verdana"/>
          <w:b/>
          <w:bCs/>
          <w:color w:val="000000"/>
        </w:rPr>
        <w:t>C.</w:t>
      </w:r>
      <w:r w:rsidRPr="00444713">
        <w:rPr>
          <w:rFonts w:cs="Verdana"/>
          <w:b/>
          <w:bCs/>
          <w:color w:val="000000"/>
        </w:rPr>
        <w:tab/>
        <w:t>MYYNTILUVAN MUUT EHDOT JA EDELLYTYKSET</w:t>
      </w:r>
    </w:p>
    <w:p w14:paraId="27B87D40" w14:textId="77777777" w:rsidR="007D690E" w:rsidRPr="00444713" w:rsidRDefault="007D690E" w:rsidP="007D690E">
      <w:pPr>
        <w:keepNext/>
        <w:widowControl w:val="0"/>
        <w:tabs>
          <w:tab w:val="clear" w:pos="567"/>
        </w:tabs>
        <w:autoSpaceDE w:val="0"/>
        <w:autoSpaceDN w:val="0"/>
        <w:adjustRightInd w:val="0"/>
        <w:spacing w:line="240" w:lineRule="auto"/>
        <w:rPr>
          <w:rFonts w:cs="Verdana"/>
          <w:bCs/>
          <w:color w:val="000000"/>
        </w:rPr>
      </w:pPr>
    </w:p>
    <w:p w14:paraId="6BA9B5AC" w14:textId="6A11DC9D" w:rsidR="007D690E" w:rsidRPr="00444713" w:rsidRDefault="007D690E" w:rsidP="007D690E">
      <w:pPr>
        <w:keepNext/>
        <w:widowControl w:val="0"/>
        <w:numPr>
          <w:ilvl w:val="0"/>
          <w:numId w:val="36"/>
        </w:numPr>
        <w:tabs>
          <w:tab w:val="clear" w:pos="468"/>
          <w:tab w:val="clear" w:pos="567"/>
        </w:tabs>
        <w:autoSpaceDE w:val="0"/>
        <w:autoSpaceDN w:val="0"/>
        <w:adjustRightInd w:val="0"/>
        <w:spacing w:line="240" w:lineRule="auto"/>
        <w:ind w:left="567" w:hanging="567"/>
        <w:rPr>
          <w:rFonts w:cs="Verdana"/>
          <w:b/>
          <w:bCs/>
          <w:color w:val="000000"/>
        </w:rPr>
      </w:pPr>
      <w:r w:rsidRPr="00444713">
        <w:rPr>
          <w:rFonts w:cs="Verdana"/>
          <w:b/>
          <w:bCs/>
          <w:color w:val="000000"/>
        </w:rPr>
        <w:t>Määräaikaiset turvallisuuskatsaukset</w:t>
      </w:r>
    </w:p>
    <w:p w14:paraId="68AB74E1" w14:textId="77777777" w:rsidR="004D6BD8" w:rsidRPr="00444713" w:rsidRDefault="004D6BD8" w:rsidP="004D6BD8">
      <w:pPr>
        <w:keepNext/>
        <w:widowControl w:val="0"/>
        <w:tabs>
          <w:tab w:val="clear" w:pos="567"/>
        </w:tabs>
        <w:autoSpaceDE w:val="0"/>
        <w:autoSpaceDN w:val="0"/>
        <w:adjustRightInd w:val="0"/>
        <w:spacing w:line="240" w:lineRule="auto"/>
        <w:rPr>
          <w:rFonts w:cs="Verdana"/>
          <w:color w:val="000000"/>
          <w:lang w:val="en-GB"/>
        </w:rPr>
      </w:pPr>
    </w:p>
    <w:p w14:paraId="14AFBD13" w14:textId="5FD91515" w:rsidR="007D690E" w:rsidRPr="00444713" w:rsidRDefault="00842605" w:rsidP="007D690E">
      <w:pPr>
        <w:widowControl w:val="0"/>
        <w:tabs>
          <w:tab w:val="clear" w:pos="567"/>
        </w:tabs>
        <w:autoSpaceDE w:val="0"/>
        <w:autoSpaceDN w:val="0"/>
        <w:adjustRightInd w:val="0"/>
        <w:spacing w:line="240" w:lineRule="auto"/>
        <w:rPr>
          <w:rFonts w:cs="Verdana"/>
          <w:color w:val="000000"/>
        </w:rPr>
      </w:pPr>
      <w:r>
        <w:rPr>
          <w:rFonts w:cs="Verdana"/>
          <w:color w:val="000000"/>
        </w:rPr>
        <w:t>T</w:t>
      </w:r>
      <w:r w:rsidRPr="00444713">
        <w:rPr>
          <w:rFonts w:cs="Verdana"/>
          <w:color w:val="000000"/>
        </w:rPr>
        <w:t>ä</w:t>
      </w:r>
      <w:r w:rsidR="00152A44">
        <w:rPr>
          <w:rFonts w:cs="Verdana"/>
          <w:color w:val="000000"/>
        </w:rPr>
        <w:t xml:space="preserve">män </w:t>
      </w:r>
      <w:r>
        <w:rPr>
          <w:rFonts w:cs="Verdana"/>
          <w:color w:val="000000"/>
        </w:rPr>
        <w:t>lääke</w:t>
      </w:r>
      <w:r w:rsidRPr="00444713">
        <w:rPr>
          <w:rFonts w:cs="Verdana"/>
          <w:color w:val="000000"/>
        </w:rPr>
        <w:t>valmiste</w:t>
      </w:r>
      <w:r w:rsidR="00152A44">
        <w:rPr>
          <w:rFonts w:cs="Verdana"/>
          <w:color w:val="000000"/>
        </w:rPr>
        <w:t>en osalta velvoitteet määräaikaisten</w:t>
      </w:r>
      <w:r w:rsidRPr="00444713">
        <w:rPr>
          <w:rFonts w:cs="Verdana"/>
          <w:color w:val="000000"/>
        </w:rPr>
        <w:t xml:space="preserve"> turvallisuuskatsau</w:t>
      </w:r>
      <w:r w:rsidR="00152A44">
        <w:rPr>
          <w:rFonts w:cs="Verdana"/>
          <w:color w:val="000000"/>
        </w:rPr>
        <w:t>sten toimittamisesta on määritelty Euroopan</w:t>
      </w:r>
      <w:r w:rsidRPr="00444713">
        <w:rPr>
          <w:rFonts w:cs="Verdana"/>
          <w:color w:val="000000"/>
        </w:rPr>
        <w:t xml:space="preserve"> </w:t>
      </w:r>
      <w:r w:rsidR="00152A44">
        <w:rPr>
          <w:rFonts w:cs="Verdana"/>
          <w:color w:val="000000"/>
        </w:rPr>
        <w:t>U</w:t>
      </w:r>
      <w:r w:rsidRPr="00444713">
        <w:rPr>
          <w:rFonts w:cs="Verdana"/>
          <w:color w:val="000000"/>
        </w:rPr>
        <w:t>nionin viitepäiv</w:t>
      </w:r>
      <w:r w:rsidR="00152A44">
        <w:rPr>
          <w:rFonts w:cs="Verdana"/>
          <w:color w:val="000000"/>
        </w:rPr>
        <w:t>ämäärät</w:t>
      </w:r>
      <w:r w:rsidRPr="00444713">
        <w:rPr>
          <w:rFonts w:cs="Verdana"/>
          <w:color w:val="000000"/>
        </w:rPr>
        <w:t xml:space="preserve"> (EURD)</w:t>
      </w:r>
      <w:r w:rsidR="00152A44">
        <w:rPr>
          <w:rFonts w:cs="Verdana"/>
          <w:color w:val="000000"/>
        </w:rPr>
        <w:t xml:space="preserve"> ja toimittamisvaatimukset sisältävässä luettelossa</w:t>
      </w:r>
      <w:r w:rsidRPr="00444713">
        <w:rPr>
          <w:rFonts w:cs="Verdana"/>
          <w:color w:val="000000"/>
        </w:rPr>
        <w:t xml:space="preserve">, josta </w:t>
      </w:r>
      <w:r w:rsidR="00152A44">
        <w:rPr>
          <w:rFonts w:cs="Verdana"/>
          <w:color w:val="000000"/>
        </w:rPr>
        <w:t xml:space="preserve">on </w:t>
      </w:r>
      <w:r w:rsidRPr="00444713">
        <w:rPr>
          <w:rFonts w:cs="Verdana"/>
          <w:color w:val="000000"/>
        </w:rPr>
        <w:t>säädet</w:t>
      </w:r>
      <w:r w:rsidR="00152A44">
        <w:rPr>
          <w:rFonts w:cs="Verdana"/>
          <w:color w:val="000000"/>
        </w:rPr>
        <w:t>ty</w:t>
      </w:r>
      <w:r w:rsidRPr="00444713">
        <w:rPr>
          <w:rFonts w:cs="Verdana"/>
          <w:color w:val="000000"/>
        </w:rPr>
        <w:t xml:space="preserve"> </w:t>
      </w:r>
      <w:r w:rsidR="00152A44">
        <w:rPr>
          <w:rFonts w:cs="Verdana"/>
          <w:color w:val="000000"/>
        </w:rPr>
        <w:t>D</w:t>
      </w:r>
      <w:r w:rsidRPr="00444713">
        <w:rPr>
          <w:rFonts w:cs="Verdana"/>
          <w:color w:val="000000"/>
        </w:rPr>
        <w:t xml:space="preserve">irektiivin 2001/83/EY </w:t>
      </w:r>
      <w:r w:rsidR="00152A44">
        <w:rPr>
          <w:rFonts w:cs="Verdana"/>
          <w:color w:val="000000"/>
        </w:rPr>
        <w:t xml:space="preserve">Artiklassa </w:t>
      </w:r>
      <w:r w:rsidRPr="00444713">
        <w:rPr>
          <w:rFonts w:cs="Verdana"/>
          <w:color w:val="000000"/>
        </w:rPr>
        <w:t>107c</w:t>
      </w:r>
      <w:r w:rsidR="00152A44">
        <w:rPr>
          <w:rFonts w:cs="Verdana"/>
          <w:color w:val="000000"/>
        </w:rPr>
        <w:t>(7),</w:t>
      </w:r>
      <w:r w:rsidRPr="00444713">
        <w:rPr>
          <w:rFonts w:cs="Verdana"/>
          <w:color w:val="000000"/>
        </w:rPr>
        <w:t xml:space="preserve"> </w:t>
      </w:r>
      <w:r w:rsidR="00152A44">
        <w:rPr>
          <w:rFonts w:cs="Verdana"/>
          <w:color w:val="000000"/>
        </w:rPr>
        <w:t xml:space="preserve">ja kaikissa luettelon </w:t>
      </w:r>
      <w:r>
        <w:rPr>
          <w:rFonts w:cs="Verdana"/>
          <w:color w:val="000000"/>
        </w:rPr>
        <w:t xml:space="preserve"> myöhemmissä päivityksissä, jotka</w:t>
      </w:r>
      <w:r w:rsidRPr="00444713">
        <w:rPr>
          <w:rFonts w:cs="Verdana"/>
          <w:color w:val="000000"/>
        </w:rPr>
        <w:t xml:space="preserve"> </w:t>
      </w:r>
      <w:r w:rsidR="00152A44">
        <w:rPr>
          <w:rFonts w:cs="Verdana"/>
          <w:color w:val="000000"/>
        </w:rPr>
        <w:t xml:space="preserve">on </w:t>
      </w:r>
      <w:r w:rsidRPr="00444713">
        <w:rPr>
          <w:rFonts w:cs="Verdana"/>
          <w:color w:val="000000"/>
        </w:rPr>
        <w:t>julkaist</w:t>
      </w:r>
      <w:r w:rsidR="00152A44">
        <w:rPr>
          <w:rFonts w:cs="Verdana"/>
          <w:color w:val="000000"/>
        </w:rPr>
        <w:t>u</w:t>
      </w:r>
      <w:r w:rsidRPr="00444713">
        <w:rPr>
          <w:rFonts w:cs="Verdana"/>
          <w:color w:val="000000"/>
        </w:rPr>
        <w:t xml:space="preserve"> Euroopan lääke</w:t>
      </w:r>
      <w:r w:rsidR="00152A44">
        <w:rPr>
          <w:rFonts w:cs="Verdana"/>
          <w:color w:val="000000"/>
        </w:rPr>
        <w:t>viraston</w:t>
      </w:r>
      <w:r w:rsidRPr="00444713">
        <w:rPr>
          <w:rFonts w:cs="Verdana"/>
          <w:color w:val="000000"/>
        </w:rPr>
        <w:t xml:space="preserve"> verkko</w:t>
      </w:r>
      <w:r w:rsidR="00152A44">
        <w:rPr>
          <w:rFonts w:cs="Verdana"/>
          <w:color w:val="000000"/>
        </w:rPr>
        <w:t>sivuilla</w:t>
      </w:r>
      <w:r w:rsidRPr="00444713">
        <w:rPr>
          <w:rFonts w:cs="Verdana"/>
          <w:color w:val="000000"/>
        </w:rPr>
        <w:t>.</w:t>
      </w:r>
    </w:p>
    <w:p w14:paraId="34F53382" w14:textId="77777777" w:rsidR="004D6BD8" w:rsidRPr="00444713" w:rsidRDefault="004D6BD8" w:rsidP="004D6BD8">
      <w:pPr>
        <w:widowControl w:val="0"/>
        <w:tabs>
          <w:tab w:val="clear" w:pos="567"/>
        </w:tabs>
        <w:autoSpaceDE w:val="0"/>
        <w:autoSpaceDN w:val="0"/>
        <w:adjustRightInd w:val="0"/>
        <w:spacing w:line="240" w:lineRule="auto"/>
        <w:rPr>
          <w:rFonts w:cs="Verdana"/>
          <w:color w:val="000000"/>
        </w:rPr>
      </w:pPr>
    </w:p>
    <w:p w14:paraId="3DC5BF25" w14:textId="77777777" w:rsidR="004D6BD8" w:rsidRPr="00444713" w:rsidRDefault="004D6BD8" w:rsidP="004D6BD8">
      <w:pPr>
        <w:widowControl w:val="0"/>
        <w:tabs>
          <w:tab w:val="clear" w:pos="567"/>
        </w:tabs>
        <w:autoSpaceDE w:val="0"/>
        <w:autoSpaceDN w:val="0"/>
        <w:adjustRightInd w:val="0"/>
        <w:spacing w:line="240" w:lineRule="auto"/>
        <w:rPr>
          <w:rFonts w:cs="Verdana"/>
          <w:color w:val="000000"/>
        </w:rPr>
      </w:pPr>
    </w:p>
    <w:p w14:paraId="6642BBC4" w14:textId="77777777" w:rsidR="004D6BD8" w:rsidRPr="00444713" w:rsidRDefault="004D6BD8" w:rsidP="00E95B93">
      <w:pPr>
        <w:keepNext/>
        <w:widowControl w:val="0"/>
        <w:tabs>
          <w:tab w:val="clear" w:pos="567"/>
        </w:tabs>
        <w:autoSpaceDE w:val="0"/>
        <w:autoSpaceDN w:val="0"/>
        <w:adjustRightInd w:val="0"/>
        <w:spacing w:line="240" w:lineRule="auto"/>
        <w:ind w:left="567" w:hanging="567"/>
        <w:outlineLvl w:val="0"/>
        <w:rPr>
          <w:rFonts w:cs="Verdana"/>
          <w:b/>
          <w:bCs/>
          <w:color w:val="000000"/>
        </w:rPr>
      </w:pPr>
      <w:r w:rsidRPr="00444713">
        <w:rPr>
          <w:rFonts w:cs="Verdana"/>
          <w:b/>
          <w:bCs/>
          <w:color w:val="000000"/>
        </w:rPr>
        <w:t>D.</w:t>
      </w:r>
      <w:r w:rsidRPr="00444713">
        <w:rPr>
          <w:rFonts w:cs="Verdana"/>
          <w:b/>
          <w:bCs/>
          <w:color w:val="000000"/>
        </w:rPr>
        <w:tab/>
      </w:r>
      <w:r w:rsidR="007D690E" w:rsidRPr="00444713">
        <w:rPr>
          <w:rFonts w:cs="Verdana"/>
          <w:b/>
          <w:bCs/>
          <w:color w:val="000000"/>
        </w:rPr>
        <w:t>EHDOT TAI RAJOITUKSET, JOTKA KOSKEVAT LÄÄKEVALMISTEEN TURVALLISTA JA TEHOKASTA KÄYTTÖÄ</w:t>
      </w:r>
    </w:p>
    <w:p w14:paraId="292A396D" w14:textId="77777777" w:rsidR="004D6BD8" w:rsidRPr="00444713" w:rsidRDefault="004D6BD8" w:rsidP="004D6BD8">
      <w:pPr>
        <w:keepNext/>
        <w:widowControl w:val="0"/>
        <w:tabs>
          <w:tab w:val="clear" w:pos="567"/>
        </w:tabs>
        <w:autoSpaceDE w:val="0"/>
        <w:autoSpaceDN w:val="0"/>
        <w:adjustRightInd w:val="0"/>
        <w:spacing w:line="240" w:lineRule="auto"/>
        <w:ind w:left="567" w:hanging="567"/>
        <w:rPr>
          <w:rFonts w:cs="Verdana"/>
          <w:bCs/>
          <w:color w:val="000000"/>
        </w:rPr>
      </w:pPr>
    </w:p>
    <w:p w14:paraId="53E9E1AA" w14:textId="77777777" w:rsidR="004D6BD8" w:rsidRPr="008156EC" w:rsidRDefault="004D6BD8" w:rsidP="004D6BD8">
      <w:pPr>
        <w:keepNext/>
        <w:widowControl w:val="0"/>
        <w:numPr>
          <w:ilvl w:val="0"/>
          <w:numId w:val="36"/>
        </w:numPr>
        <w:tabs>
          <w:tab w:val="clear" w:pos="567"/>
        </w:tabs>
        <w:autoSpaceDE w:val="0"/>
        <w:autoSpaceDN w:val="0"/>
        <w:adjustRightInd w:val="0"/>
        <w:spacing w:line="240" w:lineRule="auto"/>
        <w:ind w:left="567" w:hanging="567"/>
        <w:rPr>
          <w:rFonts w:cs="Verdana"/>
          <w:color w:val="000000"/>
          <w:lang w:val="en-GB"/>
        </w:rPr>
      </w:pPr>
      <w:r w:rsidRPr="00366979">
        <w:rPr>
          <w:rFonts w:cs="Verdana"/>
          <w:b/>
          <w:bCs/>
          <w:color w:val="000000"/>
          <w:lang w:val="en-GB"/>
        </w:rPr>
        <w:t>Risk</w:t>
      </w:r>
      <w:r w:rsidR="007D690E" w:rsidRPr="00366979">
        <w:rPr>
          <w:rFonts w:cs="Verdana"/>
          <w:b/>
          <w:bCs/>
          <w:color w:val="000000"/>
          <w:lang w:val="en-GB"/>
        </w:rPr>
        <w:t>inhallintasuunnitelma</w:t>
      </w:r>
      <w:r w:rsidRPr="00366979">
        <w:rPr>
          <w:rFonts w:cs="Verdana"/>
          <w:b/>
          <w:bCs/>
          <w:color w:val="000000"/>
          <w:lang w:val="en-GB"/>
        </w:rPr>
        <w:t xml:space="preserve"> (RMP)</w:t>
      </w:r>
    </w:p>
    <w:p w14:paraId="4E831325" w14:textId="77777777" w:rsidR="004D6BD8" w:rsidRPr="00471895" w:rsidRDefault="004D6BD8" w:rsidP="004D6BD8">
      <w:pPr>
        <w:keepNext/>
        <w:widowControl w:val="0"/>
        <w:tabs>
          <w:tab w:val="clear" w:pos="567"/>
        </w:tabs>
        <w:autoSpaceDE w:val="0"/>
        <w:autoSpaceDN w:val="0"/>
        <w:adjustRightInd w:val="0"/>
        <w:spacing w:line="240" w:lineRule="auto"/>
        <w:ind w:left="567" w:hanging="567"/>
        <w:rPr>
          <w:rFonts w:cs="Verdana"/>
          <w:color w:val="000000"/>
          <w:lang w:val="en-GB"/>
        </w:rPr>
      </w:pPr>
    </w:p>
    <w:p w14:paraId="15824ADC" w14:textId="77777777" w:rsidR="007D690E" w:rsidRPr="00444713" w:rsidRDefault="007D690E" w:rsidP="007D690E">
      <w:pPr>
        <w:widowControl w:val="0"/>
        <w:tabs>
          <w:tab w:val="clear" w:pos="567"/>
        </w:tabs>
        <w:autoSpaceDE w:val="0"/>
        <w:autoSpaceDN w:val="0"/>
        <w:adjustRightInd w:val="0"/>
        <w:spacing w:line="240" w:lineRule="auto"/>
        <w:rPr>
          <w:rFonts w:cs="Verdana"/>
          <w:color w:val="000000"/>
        </w:rPr>
      </w:pPr>
      <w:r w:rsidRPr="00444713">
        <w:rPr>
          <w:rFonts w:cs="Verdana"/>
          <w:color w:val="000000"/>
        </w:rPr>
        <w:t xml:space="preserve">Myyntiluvan haltijan </w:t>
      </w:r>
      <w:r w:rsidR="00842605">
        <w:rPr>
          <w:rFonts w:cs="Verdana"/>
          <w:color w:val="000000"/>
        </w:rPr>
        <w:t xml:space="preserve">(MAH) </w:t>
      </w:r>
      <w:r w:rsidRPr="00444713">
        <w:rPr>
          <w:rFonts w:cs="Verdana"/>
          <w:color w:val="000000"/>
        </w:rPr>
        <w:t>on suoritettava vaaditut lääketurvatoimet ja interventiot myyntiluvan moduulissa 1.8.2 esitetyn sovitun riskinhallintasuunnitelman sekä mahdollisten sovittujen riskinhallintasuunnitelman myöhempien päivitysten mukaisesti.</w:t>
      </w:r>
    </w:p>
    <w:p w14:paraId="427E9A49" w14:textId="77777777" w:rsidR="004D6BD8" w:rsidRPr="00CA55E5" w:rsidRDefault="004D6BD8" w:rsidP="004D6BD8">
      <w:pPr>
        <w:widowControl w:val="0"/>
        <w:tabs>
          <w:tab w:val="clear" w:pos="567"/>
        </w:tabs>
        <w:autoSpaceDE w:val="0"/>
        <w:autoSpaceDN w:val="0"/>
        <w:adjustRightInd w:val="0"/>
        <w:spacing w:line="240" w:lineRule="auto"/>
        <w:rPr>
          <w:rFonts w:cs="Verdana"/>
          <w:color w:val="000000"/>
        </w:rPr>
      </w:pPr>
    </w:p>
    <w:p w14:paraId="0DF1BD7C" w14:textId="77777777" w:rsidR="004D6BD8" w:rsidRPr="00444713" w:rsidRDefault="00C539DE" w:rsidP="00E95B93">
      <w:pPr>
        <w:keepNext/>
        <w:widowControl w:val="0"/>
        <w:tabs>
          <w:tab w:val="clear" w:pos="567"/>
        </w:tabs>
        <w:autoSpaceDE w:val="0"/>
        <w:autoSpaceDN w:val="0"/>
        <w:adjustRightInd w:val="0"/>
        <w:spacing w:line="240" w:lineRule="auto"/>
        <w:ind w:right="119"/>
        <w:outlineLvl w:val="0"/>
        <w:rPr>
          <w:rFonts w:cs="Verdana"/>
          <w:color w:val="000000"/>
          <w:lang w:val="en-GB"/>
        </w:rPr>
      </w:pPr>
      <w:r w:rsidRPr="00366979">
        <w:rPr>
          <w:rFonts w:eastAsia="SimSun"/>
          <w:color w:val="000000"/>
          <w:szCs w:val="22"/>
          <w:lang w:val="en-GB" w:eastAsia="en-GB"/>
        </w:rPr>
        <w:t>Päivitetty RMP tulee toimittaa</w:t>
      </w:r>
    </w:p>
    <w:p w14:paraId="0DFF0528" w14:textId="77777777" w:rsidR="004D6BD8" w:rsidRPr="00366979" w:rsidRDefault="00C539DE" w:rsidP="00D87B77">
      <w:pPr>
        <w:widowControl w:val="0"/>
        <w:numPr>
          <w:ilvl w:val="0"/>
          <w:numId w:val="36"/>
        </w:numPr>
        <w:tabs>
          <w:tab w:val="clear" w:pos="468"/>
          <w:tab w:val="clear" w:pos="567"/>
        </w:tabs>
        <w:autoSpaceDE w:val="0"/>
        <w:autoSpaceDN w:val="0"/>
        <w:adjustRightInd w:val="0"/>
        <w:spacing w:line="240" w:lineRule="auto"/>
        <w:ind w:left="567" w:hanging="567"/>
        <w:rPr>
          <w:rFonts w:cs="Verdana"/>
          <w:color w:val="000000"/>
          <w:lang w:val="en-GB"/>
        </w:rPr>
      </w:pPr>
      <w:r w:rsidRPr="00366979">
        <w:rPr>
          <w:rFonts w:cs="Verdana"/>
          <w:color w:val="000000"/>
          <w:lang w:val="en-GB"/>
        </w:rPr>
        <w:t>Euroopan lääkeviraston pyynnöstä</w:t>
      </w:r>
    </w:p>
    <w:p w14:paraId="0B759179" w14:textId="77777777" w:rsidR="00C539DE" w:rsidRPr="008156EC" w:rsidRDefault="00C539DE" w:rsidP="00D87B77">
      <w:pPr>
        <w:widowControl w:val="0"/>
        <w:numPr>
          <w:ilvl w:val="0"/>
          <w:numId w:val="36"/>
        </w:numPr>
        <w:tabs>
          <w:tab w:val="clear" w:pos="468"/>
          <w:tab w:val="clear" w:pos="567"/>
        </w:tabs>
        <w:autoSpaceDE w:val="0"/>
        <w:autoSpaceDN w:val="0"/>
        <w:adjustRightInd w:val="0"/>
        <w:spacing w:line="240" w:lineRule="auto"/>
        <w:ind w:left="567" w:hanging="567"/>
        <w:rPr>
          <w:rFonts w:eastAsia="SimSun"/>
          <w:color w:val="000000"/>
          <w:szCs w:val="22"/>
          <w:lang w:eastAsia="en-GB"/>
        </w:rPr>
      </w:pPr>
      <w:r w:rsidRPr="008156EC">
        <w:rPr>
          <w:rFonts w:eastAsia="SimSun"/>
          <w:color w:val="000000"/>
          <w:szCs w:val="22"/>
          <w:lang w:eastAsia="en-GB"/>
        </w:rPr>
        <w:t>kun riskinhallintajärjestelmää muutetaan, varsinkin kun saadaan uutta tietoa, joka saattaa johtaa hyöty-riskiprofiilin merkittävään muutokseen, tai kun on saavutettu tärkeä tavoite (lääketurvatoiminnassa tai riskien minimoinnissa).</w:t>
      </w:r>
    </w:p>
    <w:p w14:paraId="385A7C70" w14:textId="77777777" w:rsidR="004D6BD8" w:rsidRPr="00CA55E5" w:rsidRDefault="004D6BD8" w:rsidP="004D6BD8">
      <w:pPr>
        <w:widowControl w:val="0"/>
        <w:tabs>
          <w:tab w:val="clear" w:pos="567"/>
        </w:tabs>
        <w:autoSpaceDE w:val="0"/>
        <w:autoSpaceDN w:val="0"/>
        <w:adjustRightInd w:val="0"/>
        <w:spacing w:line="240" w:lineRule="auto"/>
        <w:rPr>
          <w:rFonts w:cs="Verdana"/>
          <w:color w:val="000000"/>
        </w:rPr>
      </w:pPr>
    </w:p>
    <w:p w14:paraId="0264B859" w14:textId="77777777" w:rsidR="00C539DE" w:rsidRPr="00366979" w:rsidRDefault="00C539DE" w:rsidP="00C539DE">
      <w:pPr>
        <w:widowControl w:val="0"/>
        <w:tabs>
          <w:tab w:val="clear" w:pos="567"/>
        </w:tabs>
        <w:autoSpaceDE w:val="0"/>
        <w:autoSpaceDN w:val="0"/>
        <w:adjustRightInd w:val="0"/>
        <w:spacing w:line="240" w:lineRule="auto"/>
        <w:rPr>
          <w:rFonts w:cs="Verdana"/>
          <w:color w:val="000000"/>
        </w:rPr>
      </w:pPr>
      <w:r w:rsidRPr="00C539DE">
        <w:rPr>
          <w:rFonts w:cs="Verdana"/>
          <w:color w:val="000000"/>
        </w:rPr>
        <w:t xml:space="preserve">Jos määräaikaisen turvallisuuskatsauksen toimittaminen ja riskinhallintasuunnitelman päivitys osuvat </w:t>
      </w:r>
      <w:r w:rsidRPr="00366979">
        <w:rPr>
          <w:rFonts w:cs="Verdana"/>
          <w:color w:val="000000"/>
        </w:rPr>
        <w:t>samaan aikaan, ne voidaan toimittaa samanaikaisesti.</w:t>
      </w:r>
    </w:p>
    <w:p w14:paraId="6D00D1C5" w14:textId="77777777" w:rsidR="004D6BD8" w:rsidRPr="00CA55E5" w:rsidRDefault="004D6BD8" w:rsidP="004D6BD8">
      <w:pPr>
        <w:widowControl w:val="0"/>
        <w:tabs>
          <w:tab w:val="clear" w:pos="567"/>
        </w:tabs>
        <w:autoSpaceDE w:val="0"/>
        <w:autoSpaceDN w:val="0"/>
        <w:adjustRightInd w:val="0"/>
        <w:spacing w:line="240" w:lineRule="auto"/>
        <w:rPr>
          <w:rFonts w:cs="Verdana"/>
          <w:color w:val="000000"/>
        </w:rPr>
      </w:pPr>
    </w:p>
    <w:p w14:paraId="537C6F8C" w14:textId="77777777" w:rsidR="00C539DE" w:rsidRPr="00471895" w:rsidRDefault="00C539DE" w:rsidP="00C539DE">
      <w:pPr>
        <w:keepNext/>
        <w:widowControl w:val="0"/>
        <w:numPr>
          <w:ilvl w:val="0"/>
          <w:numId w:val="36"/>
        </w:numPr>
        <w:tabs>
          <w:tab w:val="clear" w:pos="567"/>
        </w:tabs>
        <w:autoSpaceDE w:val="0"/>
        <w:autoSpaceDN w:val="0"/>
        <w:adjustRightInd w:val="0"/>
        <w:spacing w:line="240" w:lineRule="auto"/>
        <w:ind w:left="567" w:hanging="567"/>
        <w:rPr>
          <w:rFonts w:eastAsia="SimSun"/>
          <w:b/>
          <w:bCs/>
          <w:color w:val="000000"/>
          <w:szCs w:val="22"/>
          <w:lang w:val="en-GB" w:eastAsia="en-GB"/>
        </w:rPr>
      </w:pPr>
      <w:r w:rsidRPr="00471895">
        <w:rPr>
          <w:rFonts w:eastAsia="SimSun"/>
          <w:b/>
          <w:bCs/>
          <w:color w:val="000000"/>
          <w:szCs w:val="22"/>
          <w:lang w:val="en-GB" w:eastAsia="en-GB"/>
        </w:rPr>
        <w:t>Lisätoimenpiteet riskien minimoimiseksi</w:t>
      </w:r>
    </w:p>
    <w:p w14:paraId="67D03DE0" w14:textId="77777777" w:rsidR="004D6BD8" w:rsidRPr="00444713" w:rsidRDefault="004D6BD8" w:rsidP="004D6BD8">
      <w:pPr>
        <w:keepNext/>
        <w:widowControl w:val="0"/>
        <w:tabs>
          <w:tab w:val="clear" w:pos="567"/>
        </w:tabs>
        <w:autoSpaceDE w:val="0"/>
        <w:autoSpaceDN w:val="0"/>
        <w:adjustRightInd w:val="0"/>
        <w:spacing w:line="240" w:lineRule="auto"/>
        <w:rPr>
          <w:color w:val="000000"/>
          <w:szCs w:val="22"/>
          <w:lang w:val="en-GB"/>
        </w:rPr>
      </w:pPr>
    </w:p>
    <w:p w14:paraId="3AE2A96B" w14:textId="77777777" w:rsidR="004D6BD8" w:rsidRPr="00444713" w:rsidRDefault="005B1E5C" w:rsidP="004D6BD8">
      <w:pPr>
        <w:keepNext/>
        <w:widowControl w:val="0"/>
        <w:tabs>
          <w:tab w:val="clear" w:pos="567"/>
        </w:tabs>
        <w:spacing w:line="240" w:lineRule="auto"/>
        <w:rPr>
          <w:rFonts w:eastAsia="Verdana"/>
          <w:szCs w:val="22"/>
          <w:lang w:val="cs-CZ" w:eastAsia="en-GB"/>
        </w:rPr>
      </w:pPr>
      <w:r w:rsidRPr="00366979">
        <w:rPr>
          <w:rFonts w:eastAsia="Verdana"/>
          <w:szCs w:val="22"/>
          <w:lang w:eastAsia="en-GB"/>
        </w:rPr>
        <w:t xml:space="preserve">Ennen </w:t>
      </w:r>
      <w:r w:rsidR="00BB759C" w:rsidRPr="00366979">
        <w:rPr>
          <w:rFonts w:eastAsia="Verdana"/>
          <w:szCs w:val="22"/>
          <w:lang w:eastAsia="en-GB"/>
        </w:rPr>
        <w:t>lääkevalmisteen kauppaantuontia</w:t>
      </w:r>
      <w:r w:rsidR="00A21AA5" w:rsidRPr="008156EC">
        <w:rPr>
          <w:rFonts w:eastAsia="Verdana"/>
          <w:szCs w:val="22"/>
          <w:lang w:eastAsia="en-GB"/>
        </w:rPr>
        <w:t xml:space="preserve"> myyntiluvan haltijan (MAH) tul</w:t>
      </w:r>
      <w:r w:rsidR="00A21AA5" w:rsidRPr="00471895">
        <w:rPr>
          <w:rFonts w:eastAsia="Verdana"/>
          <w:szCs w:val="22"/>
          <w:lang w:eastAsia="en-GB"/>
        </w:rPr>
        <w:t>ee jokaisessa jäsenvaltiossa sopia</w:t>
      </w:r>
      <w:r w:rsidR="004D6BD8" w:rsidRPr="00444713">
        <w:rPr>
          <w:rFonts w:eastAsia="Verdana"/>
          <w:szCs w:val="22"/>
          <w:lang w:eastAsia="en-GB"/>
        </w:rPr>
        <w:t xml:space="preserve"> </w:t>
      </w:r>
      <w:r w:rsidR="00A21AA5" w:rsidRPr="00444713">
        <w:rPr>
          <w:rFonts w:eastAsia="Verdana"/>
          <w:szCs w:val="22"/>
          <w:lang w:eastAsia="en-GB"/>
        </w:rPr>
        <w:t>kansallisen viranomaisen kanssa seuraavaa:</w:t>
      </w:r>
    </w:p>
    <w:p w14:paraId="248A4F0E" w14:textId="77777777" w:rsidR="004D6BD8" w:rsidRPr="00444713" w:rsidRDefault="00E024D2" w:rsidP="004D6BD8">
      <w:pPr>
        <w:widowControl w:val="0"/>
        <w:numPr>
          <w:ilvl w:val="0"/>
          <w:numId w:val="39"/>
        </w:numPr>
        <w:tabs>
          <w:tab w:val="clear" w:pos="567"/>
        </w:tabs>
        <w:spacing w:line="240" w:lineRule="auto"/>
        <w:ind w:left="567" w:hanging="567"/>
        <w:rPr>
          <w:rFonts w:eastAsia="Verdana"/>
          <w:szCs w:val="22"/>
          <w:lang w:eastAsia="en-GB"/>
        </w:rPr>
      </w:pPr>
      <w:r w:rsidRPr="00444713">
        <w:rPr>
          <w:rFonts w:eastAsia="Verdana"/>
          <w:szCs w:val="22"/>
          <w:lang w:eastAsia="en-GB"/>
        </w:rPr>
        <w:t>Terveydenhuollon ammattilaisille</w:t>
      </w:r>
      <w:r w:rsidR="00A21AA5" w:rsidRPr="00444713">
        <w:rPr>
          <w:rFonts w:eastAsia="Verdana"/>
          <w:szCs w:val="22"/>
          <w:lang w:eastAsia="en-GB"/>
        </w:rPr>
        <w:t xml:space="preserve"> suunnatun kommunikaation (DHPC) kansallisesta osiosta</w:t>
      </w:r>
    </w:p>
    <w:p w14:paraId="6907961D" w14:textId="77777777" w:rsidR="004D6BD8" w:rsidRPr="00A21AA5" w:rsidRDefault="00A21AA5" w:rsidP="004D6BD8">
      <w:pPr>
        <w:widowControl w:val="0"/>
        <w:numPr>
          <w:ilvl w:val="0"/>
          <w:numId w:val="39"/>
        </w:numPr>
        <w:tabs>
          <w:tab w:val="clear" w:pos="567"/>
        </w:tabs>
        <w:spacing w:line="240" w:lineRule="auto"/>
        <w:ind w:left="567" w:hanging="567"/>
        <w:rPr>
          <w:rFonts w:eastAsia="Verdana"/>
          <w:szCs w:val="22"/>
          <w:lang w:eastAsia="en-GB"/>
        </w:rPr>
      </w:pPr>
      <w:r w:rsidRPr="00A21AA5">
        <w:rPr>
          <w:rFonts w:eastAsia="Verdana"/>
          <w:szCs w:val="22"/>
          <w:lang w:eastAsia="en-GB"/>
        </w:rPr>
        <w:t>Odomzon käyttöön</w:t>
      </w:r>
      <w:r w:rsidR="00F641EF">
        <w:rPr>
          <w:rFonts w:eastAsia="Verdana"/>
          <w:szCs w:val="22"/>
          <w:lang w:eastAsia="en-GB"/>
        </w:rPr>
        <w:t>,</w:t>
      </w:r>
      <w:r w:rsidRPr="00A21AA5">
        <w:rPr>
          <w:rFonts w:eastAsia="Verdana"/>
          <w:szCs w:val="22"/>
          <w:lang w:eastAsia="en-GB"/>
        </w:rPr>
        <w:t xml:space="preserve"> </w:t>
      </w:r>
      <w:r w:rsidR="00326C4C">
        <w:rPr>
          <w:rFonts w:eastAsia="Verdana"/>
          <w:szCs w:val="22"/>
          <w:lang w:eastAsia="en-GB"/>
        </w:rPr>
        <w:t>raskauteen liittyvän</w:t>
      </w:r>
      <w:r w:rsidRPr="00A21AA5">
        <w:rPr>
          <w:rFonts w:eastAsia="Verdana"/>
          <w:szCs w:val="22"/>
          <w:lang w:eastAsia="en-GB"/>
        </w:rPr>
        <w:t xml:space="preserve"> potilasturvallisuusohjelman</w:t>
      </w:r>
      <w:r w:rsidR="00F641EF">
        <w:rPr>
          <w:rFonts w:eastAsia="Verdana"/>
          <w:szCs w:val="22"/>
          <w:lang w:eastAsia="en-GB"/>
        </w:rPr>
        <w:t xml:space="preserve"> noudattamiseen</w:t>
      </w:r>
      <w:r w:rsidRPr="00A21AA5">
        <w:rPr>
          <w:rFonts w:eastAsia="Verdana"/>
          <w:szCs w:val="22"/>
          <w:lang w:eastAsia="en-GB"/>
        </w:rPr>
        <w:t xml:space="preserve"> ja sen teho</w:t>
      </w:r>
      <w:r w:rsidR="00326C4C">
        <w:rPr>
          <w:rFonts w:eastAsia="Verdana"/>
          <w:szCs w:val="22"/>
          <w:lang w:eastAsia="en-GB"/>
        </w:rPr>
        <w:t>o</w:t>
      </w:r>
      <w:r w:rsidRPr="00A21AA5">
        <w:rPr>
          <w:rFonts w:eastAsia="Verdana"/>
          <w:szCs w:val="22"/>
          <w:lang w:eastAsia="en-GB"/>
        </w:rPr>
        <w:t xml:space="preserve">n </w:t>
      </w:r>
      <w:r w:rsidRPr="004E6290">
        <w:rPr>
          <w:rFonts w:eastAsia="Verdana"/>
          <w:szCs w:val="22"/>
          <w:lang w:eastAsia="en-GB"/>
        </w:rPr>
        <w:t xml:space="preserve">liittyvän tiedon </w:t>
      </w:r>
      <w:r w:rsidRPr="00A21AA5">
        <w:rPr>
          <w:rFonts w:eastAsia="Verdana"/>
          <w:szCs w:val="22"/>
          <w:lang w:eastAsia="en-GB"/>
        </w:rPr>
        <w:t>keräämisen metodologiasta</w:t>
      </w:r>
    </w:p>
    <w:p w14:paraId="6316C20E" w14:textId="77777777" w:rsidR="004D6BD8" w:rsidRPr="00A21AA5" w:rsidRDefault="00A21AA5" w:rsidP="004D6BD8">
      <w:pPr>
        <w:widowControl w:val="0"/>
        <w:numPr>
          <w:ilvl w:val="0"/>
          <w:numId w:val="39"/>
        </w:numPr>
        <w:tabs>
          <w:tab w:val="clear" w:pos="567"/>
        </w:tabs>
        <w:spacing w:line="240" w:lineRule="auto"/>
        <w:ind w:left="567" w:hanging="567"/>
        <w:rPr>
          <w:rFonts w:eastAsia="Verdana"/>
          <w:szCs w:val="22"/>
          <w:lang w:eastAsia="en-GB"/>
        </w:rPr>
      </w:pPr>
      <w:r w:rsidRPr="00A21AA5">
        <w:rPr>
          <w:rFonts w:eastAsia="Verdana"/>
          <w:szCs w:val="22"/>
          <w:lang w:eastAsia="en-GB"/>
        </w:rPr>
        <w:t>Terveydenhuollon ammattilaisille ja potilaille suunnatun materiaalin muodosta ja sisällöstä</w:t>
      </w:r>
    </w:p>
    <w:p w14:paraId="7B1F8606" w14:textId="77777777" w:rsidR="004D6BD8" w:rsidRPr="00A21AA5" w:rsidRDefault="004D6BD8" w:rsidP="004D6BD8">
      <w:pPr>
        <w:widowControl w:val="0"/>
        <w:tabs>
          <w:tab w:val="clear" w:pos="567"/>
        </w:tabs>
        <w:spacing w:line="240" w:lineRule="auto"/>
        <w:rPr>
          <w:rFonts w:eastAsia="Verdana"/>
          <w:szCs w:val="22"/>
          <w:lang w:eastAsia="en-GB"/>
        </w:rPr>
      </w:pPr>
    </w:p>
    <w:p w14:paraId="03658673" w14:textId="77777777" w:rsidR="004D6BD8" w:rsidRPr="00F641EF" w:rsidRDefault="00F641EF" w:rsidP="004D6BD8">
      <w:pPr>
        <w:keepNext/>
        <w:widowControl w:val="0"/>
        <w:tabs>
          <w:tab w:val="clear" w:pos="567"/>
        </w:tabs>
        <w:autoSpaceDE w:val="0"/>
        <w:autoSpaceDN w:val="0"/>
        <w:adjustRightInd w:val="0"/>
        <w:spacing w:line="240" w:lineRule="auto"/>
        <w:rPr>
          <w:color w:val="000000"/>
          <w:szCs w:val="22"/>
        </w:rPr>
      </w:pPr>
      <w:r>
        <w:rPr>
          <w:color w:val="000000"/>
          <w:szCs w:val="22"/>
        </w:rPr>
        <w:t xml:space="preserve">Myyntiluvan haltijan tulee lähettää </w:t>
      </w:r>
      <w:r w:rsidR="00CB62C8">
        <w:rPr>
          <w:color w:val="000000"/>
          <w:szCs w:val="22"/>
        </w:rPr>
        <w:t>lääkevalmisteen kauppaantuonnin</w:t>
      </w:r>
      <w:r>
        <w:rPr>
          <w:color w:val="000000"/>
          <w:szCs w:val="22"/>
        </w:rPr>
        <w:t xml:space="preserve"> yhteydessä </w:t>
      </w:r>
      <w:r w:rsidR="00E024D2">
        <w:rPr>
          <w:color w:val="000000"/>
          <w:szCs w:val="22"/>
        </w:rPr>
        <w:t>terveydenhuollon ammattilaisille</w:t>
      </w:r>
      <w:r>
        <w:rPr>
          <w:color w:val="000000"/>
          <w:szCs w:val="22"/>
        </w:rPr>
        <w:t xml:space="preserve"> kirje, jonka tulee sisältää seuraavat tiedot:</w:t>
      </w:r>
    </w:p>
    <w:p w14:paraId="68E39D67" w14:textId="77777777" w:rsidR="004D6BD8" w:rsidRPr="004D6BD8" w:rsidRDefault="00F641EF" w:rsidP="004D6BD8">
      <w:pPr>
        <w:widowControl w:val="0"/>
        <w:numPr>
          <w:ilvl w:val="0"/>
          <w:numId w:val="37"/>
        </w:numPr>
        <w:tabs>
          <w:tab w:val="clear" w:pos="567"/>
        </w:tabs>
        <w:autoSpaceDE w:val="0"/>
        <w:autoSpaceDN w:val="0"/>
        <w:adjustRightInd w:val="0"/>
        <w:spacing w:line="240" w:lineRule="auto"/>
        <w:ind w:left="567" w:hanging="567"/>
        <w:contextualSpacing/>
        <w:rPr>
          <w:rFonts w:eastAsia="Calibri"/>
          <w:color w:val="000000"/>
          <w:szCs w:val="22"/>
          <w:lang w:val="en-US"/>
        </w:rPr>
      </w:pPr>
      <w:r>
        <w:rPr>
          <w:rFonts w:eastAsia="Calibri"/>
          <w:color w:val="000000"/>
          <w:szCs w:val="22"/>
          <w:lang w:val="en-US"/>
        </w:rPr>
        <w:t xml:space="preserve">CHMP:n </w:t>
      </w:r>
      <w:r w:rsidR="009325E4">
        <w:rPr>
          <w:rFonts w:eastAsia="Calibri"/>
          <w:color w:val="000000"/>
          <w:szCs w:val="22"/>
          <w:lang w:val="en-US"/>
        </w:rPr>
        <w:t>hyväksymä</w:t>
      </w:r>
      <w:r>
        <w:rPr>
          <w:rFonts w:eastAsia="Calibri"/>
          <w:color w:val="000000"/>
          <w:szCs w:val="22"/>
          <w:lang w:val="en-US"/>
        </w:rPr>
        <w:t xml:space="preserve"> ydinteksti</w:t>
      </w:r>
    </w:p>
    <w:p w14:paraId="7F1A5806" w14:textId="77777777" w:rsidR="004D6BD8" w:rsidRPr="00CA55E5" w:rsidRDefault="006C6111" w:rsidP="004D6BD8">
      <w:pPr>
        <w:keepNext/>
        <w:widowControl w:val="0"/>
        <w:numPr>
          <w:ilvl w:val="0"/>
          <w:numId w:val="37"/>
        </w:numPr>
        <w:tabs>
          <w:tab w:val="clear" w:pos="567"/>
        </w:tabs>
        <w:autoSpaceDE w:val="0"/>
        <w:autoSpaceDN w:val="0"/>
        <w:adjustRightInd w:val="0"/>
        <w:spacing w:line="240" w:lineRule="auto"/>
        <w:ind w:left="567" w:hanging="567"/>
        <w:contextualSpacing/>
        <w:rPr>
          <w:rFonts w:eastAsia="Calibri"/>
          <w:color w:val="000000"/>
          <w:szCs w:val="22"/>
        </w:rPr>
      </w:pPr>
      <w:r w:rsidRPr="00CA55E5">
        <w:rPr>
          <w:rFonts w:eastAsia="Calibri"/>
          <w:color w:val="000000"/>
          <w:szCs w:val="22"/>
        </w:rPr>
        <w:t>Kansallisen viranomaisen kanssa sovitut kansalliset erityisvaatimukset koskien:</w:t>
      </w:r>
    </w:p>
    <w:p w14:paraId="30AFD5B1" w14:textId="77777777" w:rsidR="004D6BD8" w:rsidRPr="004D6BD8" w:rsidRDefault="006C6111" w:rsidP="004D6BD8">
      <w:pPr>
        <w:widowControl w:val="0"/>
        <w:numPr>
          <w:ilvl w:val="0"/>
          <w:numId w:val="38"/>
        </w:numPr>
        <w:tabs>
          <w:tab w:val="clear" w:pos="567"/>
        </w:tabs>
        <w:autoSpaceDE w:val="0"/>
        <w:autoSpaceDN w:val="0"/>
        <w:adjustRightInd w:val="0"/>
        <w:spacing w:line="240" w:lineRule="auto"/>
        <w:ind w:left="1134" w:hanging="567"/>
        <w:contextualSpacing/>
        <w:rPr>
          <w:rFonts w:eastAsia="Calibri"/>
          <w:color w:val="000000"/>
          <w:szCs w:val="22"/>
          <w:lang w:val="en-US"/>
        </w:rPr>
      </w:pPr>
      <w:r>
        <w:rPr>
          <w:rFonts w:eastAsia="Calibri"/>
          <w:color w:val="000000"/>
          <w:szCs w:val="22"/>
          <w:lang w:val="en-US"/>
        </w:rPr>
        <w:t>Valmisteen jakelua</w:t>
      </w:r>
    </w:p>
    <w:p w14:paraId="64A5B659" w14:textId="77777777" w:rsidR="004D6BD8" w:rsidRPr="00CA55E5" w:rsidRDefault="006C6111" w:rsidP="004D6BD8">
      <w:pPr>
        <w:widowControl w:val="0"/>
        <w:numPr>
          <w:ilvl w:val="0"/>
          <w:numId w:val="38"/>
        </w:numPr>
        <w:tabs>
          <w:tab w:val="clear" w:pos="567"/>
        </w:tabs>
        <w:autoSpaceDE w:val="0"/>
        <w:autoSpaceDN w:val="0"/>
        <w:adjustRightInd w:val="0"/>
        <w:spacing w:line="240" w:lineRule="auto"/>
        <w:ind w:left="1134" w:hanging="567"/>
        <w:contextualSpacing/>
        <w:rPr>
          <w:rFonts w:eastAsia="Calibri"/>
          <w:color w:val="000000"/>
          <w:szCs w:val="22"/>
        </w:rPr>
      </w:pPr>
      <w:r w:rsidRPr="00CA55E5">
        <w:rPr>
          <w:rFonts w:eastAsia="Calibri"/>
          <w:color w:val="000000"/>
          <w:szCs w:val="22"/>
        </w:rPr>
        <w:t>Toimenpiteitä, joilla varmistetaan että kaikki tarvittavat toimet on tehty ennen Odomzon määräämistä ja toimittamista</w:t>
      </w:r>
    </w:p>
    <w:p w14:paraId="4451665F" w14:textId="77777777" w:rsidR="004D6BD8" w:rsidRPr="00CA55E5" w:rsidRDefault="004D6BD8" w:rsidP="004D6BD8">
      <w:pPr>
        <w:widowControl w:val="0"/>
        <w:tabs>
          <w:tab w:val="clear" w:pos="567"/>
        </w:tabs>
        <w:autoSpaceDE w:val="0"/>
        <w:autoSpaceDN w:val="0"/>
        <w:adjustRightInd w:val="0"/>
        <w:spacing w:line="240" w:lineRule="auto"/>
        <w:rPr>
          <w:color w:val="000000"/>
          <w:szCs w:val="22"/>
        </w:rPr>
      </w:pPr>
    </w:p>
    <w:p w14:paraId="01D135E3" w14:textId="77777777" w:rsidR="004D6BD8" w:rsidRPr="009325E4" w:rsidRDefault="006C6111" w:rsidP="004D6BD8">
      <w:pPr>
        <w:keepNext/>
        <w:widowControl w:val="0"/>
        <w:tabs>
          <w:tab w:val="clear" w:pos="567"/>
        </w:tabs>
        <w:autoSpaceDE w:val="0"/>
        <w:autoSpaceDN w:val="0"/>
        <w:adjustRightInd w:val="0"/>
        <w:spacing w:line="240" w:lineRule="auto"/>
        <w:rPr>
          <w:color w:val="000000"/>
          <w:szCs w:val="22"/>
        </w:rPr>
      </w:pPr>
      <w:r w:rsidRPr="009325E4">
        <w:rPr>
          <w:color w:val="000000"/>
          <w:szCs w:val="22"/>
        </w:rPr>
        <w:t xml:space="preserve">Myyntiluvan haltijan tulee </w:t>
      </w:r>
      <w:r w:rsidR="009325E4">
        <w:rPr>
          <w:color w:val="000000"/>
          <w:szCs w:val="22"/>
        </w:rPr>
        <w:t>yhtäjaksoisesti</w:t>
      </w:r>
      <w:r w:rsidRPr="009325E4">
        <w:rPr>
          <w:color w:val="000000"/>
          <w:szCs w:val="22"/>
        </w:rPr>
        <w:t xml:space="preserve"> varmistaa että kaikille Odomzoa oletettavasti määrääville lääkäreille toimitet</w:t>
      </w:r>
      <w:r w:rsidR="009325E4" w:rsidRPr="009325E4">
        <w:rPr>
          <w:color w:val="000000"/>
          <w:szCs w:val="22"/>
        </w:rPr>
        <w:t>aan</w:t>
      </w:r>
      <w:r w:rsidRPr="009325E4">
        <w:rPr>
          <w:color w:val="000000"/>
          <w:szCs w:val="22"/>
        </w:rPr>
        <w:t xml:space="preserve"> seuraavat materiaalit</w:t>
      </w:r>
      <w:r w:rsidR="00E024D2" w:rsidRPr="009325E4">
        <w:rPr>
          <w:color w:val="000000"/>
          <w:szCs w:val="22"/>
        </w:rPr>
        <w:t>:</w:t>
      </w:r>
    </w:p>
    <w:p w14:paraId="520D041B" w14:textId="77777777" w:rsidR="004D6BD8" w:rsidRPr="004D6BD8" w:rsidRDefault="00E024D2" w:rsidP="004D6BD8">
      <w:pPr>
        <w:widowControl w:val="0"/>
        <w:numPr>
          <w:ilvl w:val="0"/>
          <w:numId w:val="40"/>
        </w:numPr>
        <w:tabs>
          <w:tab w:val="clear" w:pos="567"/>
        </w:tabs>
        <w:spacing w:line="240" w:lineRule="auto"/>
        <w:ind w:left="567" w:hanging="567"/>
        <w:rPr>
          <w:rFonts w:eastAsia="SimSun"/>
          <w:color w:val="000000"/>
          <w:szCs w:val="22"/>
          <w:lang w:val="en-GB" w:eastAsia="en-GB"/>
        </w:rPr>
      </w:pPr>
      <w:r>
        <w:rPr>
          <w:rFonts w:eastAsia="SimSun"/>
          <w:color w:val="000000"/>
          <w:szCs w:val="22"/>
          <w:lang w:val="en-GB" w:eastAsia="en-GB"/>
        </w:rPr>
        <w:t>Valmisteinformaatio</w:t>
      </w:r>
    </w:p>
    <w:p w14:paraId="586353F4" w14:textId="77777777" w:rsidR="004D6BD8" w:rsidRPr="00E024D2" w:rsidRDefault="00E024D2" w:rsidP="004D6BD8">
      <w:pPr>
        <w:widowControl w:val="0"/>
        <w:numPr>
          <w:ilvl w:val="0"/>
          <w:numId w:val="40"/>
        </w:numPr>
        <w:tabs>
          <w:tab w:val="clear" w:pos="567"/>
        </w:tabs>
        <w:spacing w:line="240" w:lineRule="auto"/>
        <w:ind w:left="567" w:hanging="567"/>
        <w:rPr>
          <w:rFonts w:eastAsia="SimSun"/>
          <w:color w:val="000000"/>
          <w:szCs w:val="22"/>
          <w:lang w:eastAsia="en-GB"/>
        </w:rPr>
      </w:pPr>
      <w:r w:rsidRPr="00E024D2">
        <w:rPr>
          <w:rFonts w:eastAsia="SimSun"/>
          <w:color w:val="000000"/>
          <w:szCs w:val="22"/>
          <w:lang w:eastAsia="en-GB"/>
        </w:rPr>
        <w:t>Terveydenhuollon ammattilaisille suunnattu koulutusmateriaali</w:t>
      </w:r>
    </w:p>
    <w:p w14:paraId="7598A7CE" w14:textId="77777777" w:rsidR="004D6BD8" w:rsidRPr="00E024D2" w:rsidRDefault="00E024D2" w:rsidP="004D6BD8">
      <w:pPr>
        <w:widowControl w:val="0"/>
        <w:numPr>
          <w:ilvl w:val="0"/>
          <w:numId w:val="40"/>
        </w:numPr>
        <w:tabs>
          <w:tab w:val="clear" w:pos="567"/>
        </w:tabs>
        <w:spacing w:line="240" w:lineRule="auto"/>
        <w:ind w:left="567" w:hanging="567"/>
        <w:rPr>
          <w:rFonts w:eastAsia="SimSun"/>
          <w:color w:val="000000"/>
          <w:szCs w:val="22"/>
          <w:lang w:eastAsia="en-GB"/>
        </w:rPr>
      </w:pPr>
      <w:r w:rsidRPr="00E024D2">
        <w:rPr>
          <w:rFonts w:eastAsia="SimSun"/>
          <w:color w:val="000000"/>
          <w:szCs w:val="22"/>
          <w:lang w:eastAsia="en-GB"/>
        </w:rPr>
        <w:t>Terveydenhuollon ammattilaisille suunnattu muistutuskortti</w:t>
      </w:r>
    </w:p>
    <w:p w14:paraId="7C6A86D0" w14:textId="77777777" w:rsidR="004D6BD8" w:rsidRPr="00E024D2" w:rsidRDefault="00E024D2" w:rsidP="004D6BD8">
      <w:pPr>
        <w:widowControl w:val="0"/>
        <w:numPr>
          <w:ilvl w:val="0"/>
          <w:numId w:val="40"/>
        </w:numPr>
        <w:tabs>
          <w:tab w:val="clear" w:pos="567"/>
        </w:tabs>
        <w:spacing w:line="240" w:lineRule="auto"/>
        <w:ind w:left="567" w:hanging="567"/>
        <w:rPr>
          <w:rFonts w:eastAsia="SimSun"/>
          <w:color w:val="000000"/>
          <w:szCs w:val="22"/>
          <w:lang w:eastAsia="en-GB"/>
        </w:rPr>
      </w:pPr>
      <w:r w:rsidRPr="00E024D2">
        <w:rPr>
          <w:rFonts w:eastAsia="SimSun"/>
          <w:color w:val="000000"/>
          <w:szCs w:val="22"/>
          <w:lang w:eastAsia="en-GB"/>
        </w:rPr>
        <w:t>Potilaille suunnattu koulutusmateriaali</w:t>
      </w:r>
    </w:p>
    <w:p w14:paraId="1DC2D8DE" w14:textId="77777777" w:rsidR="004D6BD8" w:rsidRPr="00E024D2" w:rsidRDefault="00E024D2" w:rsidP="004D6BD8">
      <w:pPr>
        <w:widowControl w:val="0"/>
        <w:numPr>
          <w:ilvl w:val="0"/>
          <w:numId w:val="40"/>
        </w:numPr>
        <w:tabs>
          <w:tab w:val="clear" w:pos="567"/>
        </w:tabs>
        <w:spacing w:line="240" w:lineRule="auto"/>
        <w:ind w:left="567" w:hanging="567"/>
        <w:rPr>
          <w:rFonts w:eastAsia="Verdana"/>
          <w:iCs/>
          <w:szCs w:val="22"/>
          <w:lang w:eastAsia="en-GB"/>
        </w:rPr>
      </w:pPr>
      <w:r w:rsidRPr="00E024D2">
        <w:rPr>
          <w:rFonts w:eastAsia="SimSun"/>
          <w:color w:val="000000"/>
          <w:szCs w:val="22"/>
          <w:lang w:eastAsia="en-GB"/>
        </w:rPr>
        <w:t>Potilaille suunnattu muistutuskortti</w:t>
      </w:r>
    </w:p>
    <w:p w14:paraId="57068780" w14:textId="77777777" w:rsidR="004D6BD8" w:rsidRPr="00E024D2" w:rsidRDefault="004D6BD8" w:rsidP="004D6BD8">
      <w:pPr>
        <w:widowControl w:val="0"/>
        <w:tabs>
          <w:tab w:val="clear" w:pos="567"/>
        </w:tabs>
        <w:autoSpaceDE w:val="0"/>
        <w:autoSpaceDN w:val="0"/>
        <w:adjustRightInd w:val="0"/>
        <w:spacing w:line="240" w:lineRule="auto"/>
        <w:rPr>
          <w:rFonts w:eastAsia="Verdana"/>
          <w:szCs w:val="22"/>
        </w:rPr>
      </w:pPr>
    </w:p>
    <w:p w14:paraId="308924F3" w14:textId="77777777" w:rsidR="004D6BD8" w:rsidRPr="00E024D2" w:rsidRDefault="00E024D2" w:rsidP="004D6BD8">
      <w:pPr>
        <w:keepNext/>
        <w:widowControl w:val="0"/>
        <w:tabs>
          <w:tab w:val="clear" w:pos="567"/>
        </w:tabs>
        <w:autoSpaceDE w:val="0"/>
        <w:autoSpaceDN w:val="0"/>
        <w:adjustRightInd w:val="0"/>
        <w:spacing w:line="240" w:lineRule="auto"/>
        <w:rPr>
          <w:color w:val="000000"/>
          <w:szCs w:val="22"/>
        </w:rPr>
      </w:pPr>
      <w:r>
        <w:rPr>
          <w:color w:val="000000"/>
          <w:szCs w:val="22"/>
        </w:rPr>
        <w:t>T</w:t>
      </w:r>
      <w:r w:rsidRPr="00E024D2">
        <w:rPr>
          <w:color w:val="000000"/>
          <w:szCs w:val="22"/>
        </w:rPr>
        <w:t>erveydenhuollon ammattilaisille suunnatun Odomzo</w:t>
      </w:r>
      <w:r w:rsidR="004E6F3B">
        <w:rPr>
          <w:color w:val="000000"/>
          <w:szCs w:val="22"/>
        </w:rPr>
        <w:t xml:space="preserve">on liittyvän </w:t>
      </w:r>
      <w:r w:rsidRPr="00E024D2">
        <w:rPr>
          <w:color w:val="000000"/>
          <w:szCs w:val="22"/>
        </w:rPr>
        <w:t>koulutusmateriaalin tulee sisältää seuraavat ydinasiat:</w:t>
      </w:r>
    </w:p>
    <w:p w14:paraId="185B43E3" w14:textId="77777777" w:rsidR="004D6BD8" w:rsidRPr="004E6F3B" w:rsidRDefault="004E6F3B" w:rsidP="004D6BD8">
      <w:pPr>
        <w:widowControl w:val="0"/>
        <w:numPr>
          <w:ilvl w:val="0"/>
          <w:numId w:val="40"/>
        </w:numPr>
        <w:tabs>
          <w:tab w:val="clear" w:pos="567"/>
        </w:tabs>
        <w:spacing w:line="240" w:lineRule="auto"/>
        <w:ind w:left="567" w:hanging="567"/>
        <w:rPr>
          <w:rFonts w:eastAsia="SimSun"/>
          <w:color w:val="000000"/>
          <w:szCs w:val="22"/>
          <w:lang w:eastAsia="en-GB"/>
        </w:rPr>
      </w:pPr>
      <w:r w:rsidRPr="004E6F3B">
        <w:rPr>
          <w:rFonts w:eastAsia="SimSun"/>
          <w:color w:val="000000"/>
          <w:szCs w:val="22"/>
          <w:lang w:eastAsia="en-GB"/>
        </w:rPr>
        <w:t>Odomzoa koskevat perustiedot, hyväksytty käyttöaihe ja annostus</w:t>
      </w:r>
    </w:p>
    <w:p w14:paraId="00482B7E" w14:textId="77777777" w:rsidR="004D6BD8" w:rsidRPr="00AC0F1C" w:rsidRDefault="004E6F3B" w:rsidP="004D6BD8">
      <w:pPr>
        <w:widowControl w:val="0"/>
        <w:numPr>
          <w:ilvl w:val="0"/>
          <w:numId w:val="40"/>
        </w:numPr>
        <w:tabs>
          <w:tab w:val="clear" w:pos="567"/>
        </w:tabs>
        <w:spacing w:line="240" w:lineRule="auto"/>
        <w:ind w:left="567" w:hanging="567"/>
        <w:rPr>
          <w:rFonts w:eastAsia="SimSun"/>
          <w:color w:val="000000"/>
          <w:szCs w:val="22"/>
          <w:lang w:eastAsia="en-GB"/>
        </w:rPr>
      </w:pPr>
      <w:r w:rsidRPr="00AC0F1C">
        <w:rPr>
          <w:rFonts w:eastAsia="SimSun"/>
          <w:color w:val="000000"/>
          <w:szCs w:val="22"/>
          <w:lang w:eastAsia="en-GB"/>
        </w:rPr>
        <w:t>Vaatimus informoida potilaita Odomzoon liittyvistä teratogeenisistä riskeistä ja sikiöaltistuksen välttämisen tarpeesta</w:t>
      </w:r>
    </w:p>
    <w:p w14:paraId="6BB933F2" w14:textId="77777777" w:rsidR="004D6BD8" w:rsidRPr="00AC0F1C" w:rsidRDefault="004E6F3B" w:rsidP="004D6BD8">
      <w:pPr>
        <w:widowControl w:val="0"/>
        <w:numPr>
          <w:ilvl w:val="0"/>
          <w:numId w:val="40"/>
        </w:numPr>
        <w:tabs>
          <w:tab w:val="clear" w:pos="567"/>
        </w:tabs>
        <w:spacing w:line="240" w:lineRule="auto"/>
        <w:ind w:left="567" w:hanging="567"/>
        <w:rPr>
          <w:rFonts w:eastAsia="SimSun"/>
          <w:color w:val="000000"/>
          <w:szCs w:val="22"/>
          <w:lang w:eastAsia="en-GB"/>
        </w:rPr>
      </w:pPr>
      <w:r w:rsidRPr="00AC0F1C">
        <w:rPr>
          <w:rFonts w:eastAsia="SimSun"/>
          <w:color w:val="000000"/>
          <w:szCs w:val="22"/>
          <w:lang w:eastAsia="en-GB"/>
        </w:rPr>
        <w:t xml:space="preserve">Raskaudenehkäisyohjelman kuvaus ja potilaiden luokittelu sukupuolen ja </w:t>
      </w:r>
      <w:r w:rsidR="00FB247C" w:rsidRPr="00AC0F1C">
        <w:rPr>
          <w:rFonts w:eastAsia="SimSun"/>
          <w:color w:val="000000"/>
          <w:szCs w:val="22"/>
          <w:lang w:eastAsia="en-GB"/>
        </w:rPr>
        <w:t>raskaaksi</w:t>
      </w:r>
      <w:r w:rsidR="0011271D" w:rsidRPr="00AC0F1C">
        <w:rPr>
          <w:rFonts w:eastAsia="SimSun"/>
          <w:color w:val="000000"/>
          <w:szCs w:val="22"/>
          <w:lang w:eastAsia="en-GB"/>
        </w:rPr>
        <w:t xml:space="preserve"> </w:t>
      </w:r>
      <w:r w:rsidR="00FB247C" w:rsidRPr="00AC0F1C">
        <w:rPr>
          <w:rFonts w:eastAsia="SimSun"/>
          <w:color w:val="000000"/>
          <w:szCs w:val="22"/>
          <w:lang w:eastAsia="en-GB"/>
        </w:rPr>
        <w:t xml:space="preserve">tulon mahdollisuuden </w:t>
      </w:r>
      <w:r w:rsidRPr="00AC0F1C">
        <w:rPr>
          <w:rFonts w:eastAsia="SimSun"/>
          <w:color w:val="000000"/>
          <w:szCs w:val="22"/>
          <w:lang w:eastAsia="en-GB"/>
        </w:rPr>
        <w:t>mukaan</w:t>
      </w:r>
    </w:p>
    <w:p w14:paraId="3B0ACD71" w14:textId="77777777" w:rsidR="004D6BD8" w:rsidRPr="00CA55E5" w:rsidRDefault="004E6F3B" w:rsidP="004D6BD8">
      <w:pPr>
        <w:widowControl w:val="0"/>
        <w:numPr>
          <w:ilvl w:val="0"/>
          <w:numId w:val="40"/>
        </w:numPr>
        <w:tabs>
          <w:tab w:val="clear" w:pos="567"/>
        </w:tabs>
        <w:spacing w:line="240" w:lineRule="auto"/>
        <w:ind w:left="567" w:hanging="567"/>
        <w:rPr>
          <w:rFonts w:eastAsia="SimSun"/>
          <w:color w:val="000000"/>
          <w:szCs w:val="22"/>
          <w:lang w:eastAsia="en-GB"/>
        </w:rPr>
      </w:pPr>
      <w:r w:rsidRPr="00CA55E5">
        <w:rPr>
          <w:rFonts w:eastAsia="SimSun"/>
          <w:color w:val="000000"/>
          <w:szCs w:val="22"/>
          <w:lang w:eastAsia="en-GB"/>
        </w:rPr>
        <w:t>Tiedot suositelluista ehkäisymuodoista naisille ja miehille</w:t>
      </w:r>
    </w:p>
    <w:p w14:paraId="287839F3" w14:textId="77777777" w:rsidR="004D6BD8" w:rsidRPr="00CA55E5" w:rsidRDefault="004E6F3B" w:rsidP="004D6BD8">
      <w:pPr>
        <w:widowControl w:val="0"/>
        <w:numPr>
          <w:ilvl w:val="0"/>
          <w:numId w:val="40"/>
        </w:numPr>
        <w:tabs>
          <w:tab w:val="clear" w:pos="567"/>
        </w:tabs>
        <w:spacing w:line="240" w:lineRule="auto"/>
        <w:ind w:left="567" w:hanging="567"/>
        <w:rPr>
          <w:rFonts w:eastAsia="SimSun"/>
          <w:color w:val="000000"/>
          <w:szCs w:val="22"/>
          <w:lang w:eastAsia="en-GB"/>
        </w:rPr>
      </w:pPr>
      <w:r w:rsidRPr="00CA55E5">
        <w:rPr>
          <w:rFonts w:eastAsia="SimSun"/>
          <w:color w:val="000000"/>
          <w:szCs w:val="22"/>
          <w:lang w:eastAsia="en-GB"/>
        </w:rPr>
        <w:t>Odomzon määräämiseen liittyvät terveydenhuollon ammattilaisen velvollisuudet</w:t>
      </w:r>
    </w:p>
    <w:p w14:paraId="2753E736" w14:textId="77777777" w:rsidR="004D6BD8" w:rsidRPr="00AC0F1C" w:rsidRDefault="00577380" w:rsidP="004D6BD8">
      <w:pPr>
        <w:widowControl w:val="0"/>
        <w:numPr>
          <w:ilvl w:val="0"/>
          <w:numId w:val="40"/>
        </w:numPr>
        <w:tabs>
          <w:tab w:val="clear" w:pos="567"/>
        </w:tabs>
        <w:spacing w:line="240" w:lineRule="auto"/>
        <w:ind w:left="567" w:hanging="567"/>
        <w:rPr>
          <w:rFonts w:eastAsia="SimSun"/>
          <w:color w:val="000000"/>
          <w:szCs w:val="22"/>
          <w:lang w:eastAsia="en-GB"/>
        </w:rPr>
      </w:pPr>
      <w:r w:rsidRPr="00AC0F1C">
        <w:rPr>
          <w:rFonts w:eastAsia="SimSun"/>
          <w:color w:val="000000"/>
          <w:szCs w:val="22"/>
          <w:lang w:eastAsia="en-GB"/>
        </w:rPr>
        <w:t xml:space="preserve">Turvallisuuteen liittyvä ohjeistus </w:t>
      </w:r>
      <w:r w:rsidR="00326C4C" w:rsidRPr="00AC0F1C">
        <w:rPr>
          <w:rFonts w:eastAsia="SimSun"/>
          <w:color w:val="000000"/>
          <w:szCs w:val="22"/>
          <w:lang w:eastAsia="en-GB"/>
        </w:rPr>
        <w:t xml:space="preserve">naisille, joilla on </w:t>
      </w:r>
      <w:r w:rsidR="00FB247C" w:rsidRPr="00AC0F1C">
        <w:rPr>
          <w:rFonts w:eastAsia="SimSun"/>
          <w:color w:val="000000"/>
          <w:szCs w:val="22"/>
          <w:lang w:eastAsia="en-GB"/>
        </w:rPr>
        <w:t>raskaaksi</w:t>
      </w:r>
      <w:r w:rsidR="0011271D" w:rsidRPr="00AC0F1C">
        <w:rPr>
          <w:rFonts w:eastAsia="SimSun"/>
          <w:color w:val="000000"/>
          <w:szCs w:val="22"/>
          <w:lang w:eastAsia="en-GB"/>
        </w:rPr>
        <w:t xml:space="preserve"> </w:t>
      </w:r>
      <w:r w:rsidR="00FB247C" w:rsidRPr="00AC0F1C">
        <w:rPr>
          <w:rFonts w:eastAsia="SimSun"/>
          <w:color w:val="000000"/>
          <w:szCs w:val="22"/>
          <w:lang w:eastAsia="en-GB"/>
        </w:rPr>
        <w:t xml:space="preserve">tulon </w:t>
      </w:r>
      <w:r w:rsidR="00326C4C" w:rsidRPr="00AC0F1C">
        <w:rPr>
          <w:rFonts w:eastAsia="SimSun"/>
          <w:color w:val="000000"/>
          <w:szCs w:val="22"/>
          <w:lang w:eastAsia="en-GB"/>
        </w:rPr>
        <w:t>mahdollisuus</w:t>
      </w:r>
    </w:p>
    <w:p w14:paraId="58D9C47A" w14:textId="77777777" w:rsidR="004D6BD8" w:rsidRPr="00AC0F1C" w:rsidRDefault="00577380" w:rsidP="004D6BD8">
      <w:pPr>
        <w:widowControl w:val="0"/>
        <w:numPr>
          <w:ilvl w:val="0"/>
          <w:numId w:val="40"/>
        </w:numPr>
        <w:tabs>
          <w:tab w:val="clear" w:pos="567"/>
        </w:tabs>
        <w:spacing w:line="240" w:lineRule="auto"/>
        <w:ind w:left="567" w:hanging="567"/>
        <w:rPr>
          <w:rFonts w:eastAsia="SimSun"/>
          <w:color w:val="000000"/>
          <w:szCs w:val="22"/>
          <w:lang w:eastAsia="en-GB"/>
        </w:rPr>
      </w:pPr>
      <w:r w:rsidRPr="00AC0F1C">
        <w:rPr>
          <w:rFonts w:eastAsia="SimSun"/>
          <w:color w:val="000000"/>
          <w:szCs w:val="22"/>
          <w:lang w:eastAsia="en-GB"/>
        </w:rPr>
        <w:t>Turvallisuuteen liittyvä ohjeistus miehille</w:t>
      </w:r>
    </w:p>
    <w:p w14:paraId="35536F90" w14:textId="77777777" w:rsidR="004D6BD8" w:rsidRPr="00AC0F1C" w:rsidRDefault="00326C4C" w:rsidP="004D6BD8">
      <w:pPr>
        <w:widowControl w:val="0"/>
        <w:numPr>
          <w:ilvl w:val="0"/>
          <w:numId w:val="40"/>
        </w:numPr>
        <w:tabs>
          <w:tab w:val="clear" w:pos="567"/>
        </w:tabs>
        <w:spacing w:line="240" w:lineRule="auto"/>
        <w:ind w:left="567" w:hanging="567"/>
        <w:rPr>
          <w:rFonts w:eastAsia="SimSun"/>
          <w:color w:val="000000"/>
          <w:szCs w:val="22"/>
          <w:lang w:eastAsia="en-GB"/>
        </w:rPr>
      </w:pPr>
      <w:r w:rsidRPr="00AC0F1C">
        <w:rPr>
          <w:rFonts w:eastAsia="SimSun"/>
          <w:color w:val="000000"/>
          <w:szCs w:val="22"/>
          <w:lang w:eastAsia="en-GB"/>
        </w:rPr>
        <w:t>Toimintaohjeet raskauden varalle</w:t>
      </w:r>
    </w:p>
    <w:p w14:paraId="5CEBA8B9" w14:textId="77777777" w:rsidR="004D6BD8" w:rsidRPr="00AC0F1C" w:rsidRDefault="00577380" w:rsidP="004D6BD8">
      <w:pPr>
        <w:widowControl w:val="0"/>
        <w:numPr>
          <w:ilvl w:val="0"/>
          <w:numId w:val="40"/>
        </w:numPr>
        <w:tabs>
          <w:tab w:val="clear" w:pos="567"/>
        </w:tabs>
        <w:spacing w:line="240" w:lineRule="auto"/>
        <w:ind w:left="567" w:hanging="567"/>
        <w:rPr>
          <w:rFonts w:eastAsia="SimSun"/>
          <w:color w:val="000000"/>
          <w:szCs w:val="22"/>
          <w:lang w:eastAsia="en-GB"/>
        </w:rPr>
      </w:pPr>
      <w:r w:rsidRPr="00AC0F1C">
        <w:rPr>
          <w:rFonts w:eastAsia="SimSun"/>
          <w:color w:val="000000"/>
          <w:szCs w:val="22"/>
          <w:lang w:eastAsia="en-GB"/>
        </w:rPr>
        <w:t>Potilaiden informointi, etteivät he saa luovuttaa verta Odomzo-hoidon aikana, eikä vähintään 20 kuukauteen viimeisen annoksen jälkeen</w:t>
      </w:r>
    </w:p>
    <w:p w14:paraId="57B4B100" w14:textId="77777777" w:rsidR="004D6BD8" w:rsidRPr="00AC0F1C" w:rsidRDefault="00577380" w:rsidP="004D6BD8">
      <w:pPr>
        <w:widowControl w:val="0"/>
        <w:numPr>
          <w:ilvl w:val="0"/>
          <w:numId w:val="40"/>
        </w:numPr>
        <w:tabs>
          <w:tab w:val="clear" w:pos="567"/>
        </w:tabs>
        <w:spacing w:line="240" w:lineRule="auto"/>
        <w:ind w:left="567" w:hanging="567"/>
        <w:rPr>
          <w:rFonts w:eastAsia="SimSun"/>
          <w:color w:val="000000"/>
          <w:szCs w:val="22"/>
          <w:lang w:eastAsia="en-GB"/>
        </w:rPr>
      </w:pPr>
      <w:r w:rsidRPr="00AC0F1C">
        <w:rPr>
          <w:rFonts w:eastAsia="SimSun"/>
          <w:color w:val="000000"/>
          <w:szCs w:val="22"/>
          <w:lang w:eastAsia="en-GB"/>
        </w:rPr>
        <w:t>Terveydenhuollon ammattilaisen käyttöön suunniteltu tarkistuslista, jonka avulla varmistetaan että potilaat saavat tarvittavat tiedot</w:t>
      </w:r>
    </w:p>
    <w:p w14:paraId="49F72723" w14:textId="77777777" w:rsidR="004D6BD8" w:rsidRPr="00AC0F1C" w:rsidRDefault="00577380" w:rsidP="004D6BD8">
      <w:pPr>
        <w:widowControl w:val="0"/>
        <w:numPr>
          <w:ilvl w:val="0"/>
          <w:numId w:val="40"/>
        </w:numPr>
        <w:tabs>
          <w:tab w:val="clear" w:pos="567"/>
        </w:tabs>
        <w:spacing w:line="240" w:lineRule="auto"/>
        <w:ind w:left="567" w:hanging="567"/>
        <w:rPr>
          <w:rFonts w:eastAsia="SimSun"/>
          <w:color w:val="000000"/>
          <w:szCs w:val="22"/>
          <w:lang w:eastAsia="en-GB"/>
        </w:rPr>
      </w:pPr>
      <w:r w:rsidRPr="00AC0F1C">
        <w:rPr>
          <w:rFonts w:eastAsia="SimSun"/>
          <w:color w:val="000000"/>
          <w:szCs w:val="22"/>
          <w:lang w:eastAsia="en-GB"/>
        </w:rPr>
        <w:t>Tarve varmistaa että kaikki potilaat täyttävät ja allekirjoittavat</w:t>
      </w:r>
      <w:r w:rsidR="004D6BD8" w:rsidRPr="00AC0F1C">
        <w:rPr>
          <w:rFonts w:eastAsia="SimSun"/>
          <w:color w:val="000000"/>
          <w:szCs w:val="22"/>
          <w:lang w:eastAsia="en-GB"/>
        </w:rPr>
        <w:t xml:space="preserve"> </w:t>
      </w:r>
      <w:r w:rsidRPr="00AC0F1C">
        <w:rPr>
          <w:rFonts w:eastAsia="SimSun"/>
          <w:color w:val="000000"/>
          <w:szCs w:val="22"/>
          <w:lang w:eastAsia="en-GB"/>
        </w:rPr>
        <w:t xml:space="preserve">kaavakkeen </w:t>
      </w:r>
      <w:r w:rsidR="00EF1471" w:rsidRPr="00AC0F1C">
        <w:rPr>
          <w:rFonts w:eastAsia="SimSun"/>
          <w:color w:val="000000"/>
          <w:szCs w:val="22"/>
          <w:lang w:eastAsia="en-GB"/>
        </w:rPr>
        <w:t>”</w:t>
      </w:r>
      <w:r w:rsidR="004D6BD8" w:rsidRPr="00AC0F1C">
        <w:rPr>
          <w:rFonts w:eastAsia="SimSun"/>
          <w:color w:val="000000"/>
          <w:szCs w:val="22"/>
          <w:lang w:eastAsia="en-GB"/>
        </w:rPr>
        <w:t>the Odomzo Verification of Counselling Form</w:t>
      </w:r>
      <w:r w:rsidR="00EF1471" w:rsidRPr="00AC0F1C">
        <w:rPr>
          <w:rFonts w:eastAsia="SimSun"/>
          <w:color w:val="000000"/>
          <w:szCs w:val="22"/>
          <w:lang w:eastAsia="en-GB"/>
        </w:rPr>
        <w:t>”</w:t>
      </w:r>
      <w:r w:rsidRPr="00AC0F1C">
        <w:rPr>
          <w:rFonts w:eastAsia="SimSun"/>
          <w:color w:val="000000"/>
          <w:szCs w:val="22"/>
          <w:lang w:eastAsia="en-GB"/>
        </w:rPr>
        <w:t>, jonka tulee olla mukana terveydenhuollon ammattilaisille suunnatussa koulutusmateriaalissa</w:t>
      </w:r>
    </w:p>
    <w:p w14:paraId="29A55743" w14:textId="77777777" w:rsidR="004D6BD8" w:rsidRPr="00AC0F1C" w:rsidRDefault="00577380" w:rsidP="004D6BD8">
      <w:pPr>
        <w:widowControl w:val="0"/>
        <w:numPr>
          <w:ilvl w:val="0"/>
          <w:numId w:val="40"/>
        </w:numPr>
        <w:tabs>
          <w:tab w:val="clear" w:pos="567"/>
        </w:tabs>
        <w:spacing w:line="240" w:lineRule="auto"/>
        <w:ind w:left="567" w:hanging="567"/>
        <w:rPr>
          <w:rFonts w:eastAsia="SimSun"/>
          <w:szCs w:val="22"/>
          <w:lang w:val="en-GB" w:eastAsia="en-GB"/>
        </w:rPr>
      </w:pPr>
      <w:r w:rsidRPr="00AC0F1C">
        <w:rPr>
          <w:rFonts w:eastAsia="Verdana"/>
          <w:szCs w:val="22"/>
          <w:lang w:val="en-GB" w:eastAsia="en-GB"/>
        </w:rPr>
        <w:t>Haittatapahtumien raportointi</w:t>
      </w:r>
    </w:p>
    <w:p w14:paraId="47116E3F" w14:textId="77777777" w:rsidR="004D6BD8" w:rsidRPr="004D6BD8" w:rsidRDefault="004D6BD8" w:rsidP="004D6BD8">
      <w:pPr>
        <w:widowControl w:val="0"/>
        <w:tabs>
          <w:tab w:val="clear" w:pos="567"/>
        </w:tabs>
        <w:autoSpaceDE w:val="0"/>
        <w:autoSpaceDN w:val="0"/>
        <w:adjustRightInd w:val="0"/>
        <w:spacing w:line="240" w:lineRule="auto"/>
        <w:rPr>
          <w:rFonts w:eastAsia="SimSun"/>
          <w:color w:val="000000"/>
          <w:szCs w:val="22"/>
          <w:lang w:val="en-US"/>
        </w:rPr>
      </w:pPr>
    </w:p>
    <w:p w14:paraId="02BF369D" w14:textId="77777777" w:rsidR="004D6BD8" w:rsidRPr="009954DD" w:rsidRDefault="009954DD" w:rsidP="004D6BD8">
      <w:pPr>
        <w:keepNext/>
        <w:widowControl w:val="0"/>
        <w:tabs>
          <w:tab w:val="clear" w:pos="567"/>
        </w:tabs>
        <w:autoSpaceDE w:val="0"/>
        <w:autoSpaceDN w:val="0"/>
        <w:adjustRightInd w:val="0"/>
        <w:spacing w:line="240" w:lineRule="auto"/>
        <w:rPr>
          <w:color w:val="000000"/>
          <w:szCs w:val="22"/>
        </w:rPr>
      </w:pPr>
      <w:r w:rsidRPr="009954DD">
        <w:rPr>
          <w:color w:val="000000"/>
          <w:szCs w:val="22"/>
        </w:rPr>
        <w:t xml:space="preserve">Potilaille suunnatun </w:t>
      </w:r>
      <w:r w:rsidRPr="00E024D2">
        <w:rPr>
          <w:color w:val="000000"/>
          <w:szCs w:val="22"/>
        </w:rPr>
        <w:t>Odomzo</w:t>
      </w:r>
      <w:r>
        <w:rPr>
          <w:color w:val="000000"/>
          <w:szCs w:val="22"/>
        </w:rPr>
        <w:t xml:space="preserve">on liittyvän </w:t>
      </w:r>
      <w:r w:rsidRPr="009954DD">
        <w:rPr>
          <w:color w:val="000000"/>
          <w:szCs w:val="22"/>
        </w:rPr>
        <w:t>koulutusmateriaalin tulee sisältää seuraavat ydinasiat:</w:t>
      </w:r>
    </w:p>
    <w:p w14:paraId="7C9EE2B3" w14:textId="77777777" w:rsidR="009954DD" w:rsidRPr="009954DD" w:rsidRDefault="009954DD" w:rsidP="009954DD">
      <w:pPr>
        <w:widowControl w:val="0"/>
        <w:numPr>
          <w:ilvl w:val="0"/>
          <w:numId w:val="40"/>
        </w:numPr>
        <w:tabs>
          <w:tab w:val="clear" w:pos="567"/>
        </w:tabs>
        <w:spacing w:line="240" w:lineRule="auto"/>
        <w:ind w:left="567" w:hanging="567"/>
        <w:rPr>
          <w:rFonts w:eastAsia="SimSun"/>
          <w:color w:val="000000"/>
          <w:szCs w:val="22"/>
          <w:lang w:eastAsia="en-GB"/>
        </w:rPr>
      </w:pPr>
      <w:r w:rsidRPr="009954DD">
        <w:rPr>
          <w:rFonts w:eastAsia="SimSun"/>
          <w:color w:val="000000"/>
          <w:szCs w:val="22"/>
          <w:lang w:eastAsia="en-GB"/>
        </w:rPr>
        <w:t>Odomzoon liittyvä</w:t>
      </w:r>
      <w:r w:rsidR="001B64F3">
        <w:rPr>
          <w:rFonts w:eastAsia="SimSun"/>
          <w:color w:val="000000"/>
          <w:szCs w:val="22"/>
          <w:lang w:eastAsia="en-GB"/>
        </w:rPr>
        <w:t>t</w:t>
      </w:r>
      <w:r w:rsidRPr="009954DD">
        <w:rPr>
          <w:rFonts w:eastAsia="SimSun"/>
          <w:color w:val="000000"/>
          <w:szCs w:val="22"/>
          <w:lang w:eastAsia="en-GB"/>
        </w:rPr>
        <w:t xml:space="preserve"> teratogeenis</w:t>
      </w:r>
      <w:r w:rsidR="001B64F3">
        <w:rPr>
          <w:rFonts w:eastAsia="SimSun"/>
          <w:color w:val="000000"/>
          <w:szCs w:val="22"/>
          <w:lang w:eastAsia="en-GB"/>
        </w:rPr>
        <w:t>e</w:t>
      </w:r>
      <w:r w:rsidRPr="009954DD">
        <w:rPr>
          <w:rFonts w:eastAsia="SimSun"/>
          <w:color w:val="000000"/>
          <w:szCs w:val="22"/>
          <w:lang w:eastAsia="en-GB"/>
        </w:rPr>
        <w:t>t riskit ja sikiöaltistuksen välttämisen tar</w:t>
      </w:r>
      <w:r w:rsidR="001B64F3">
        <w:rPr>
          <w:rFonts w:eastAsia="SimSun"/>
          <w:color w:val="000000"/>
          <w:szCs w:val="22"/>
          <w:lang w:eastAsia="en-GB"/>
        </w:rPr>
        <w:t>v</w:t>
      </w:r>
      <w:r w:rsidRPr="009954DD">
        <w:rPr>
          <w:rFonts w:eastAsia="SimSun"/>
          <w:color w:val="000000"/>
          <w:szCs w:val="22"/>
          <w:lang w:eastAsia="en-GB"/>
        </w:rPr>
        <w:t>e</w:t>
      </w:r>
    </w:p>
    <w:p w14:paraId="766BD9AC" w14:textId="77777777" w:rsidR="004D6BD8" w:rsidRPr="009954DD" w:rsidRDefault="009954DD" w:rsidP="004D6BD8">
      <w:pPr>
        <w:widowControl w:val="0"/>
        <w:numPr>
          <w:ilvl w:val="0"/>
          <w:numId w:val="40"/>
        </w:numPr>
        <w:tabs>
          <w:tab w:val="clear" w:pos="567"/>
        </w:tabs>
        <w:spacing w:line="240" w:lineRule="auto"/>
        <w:ind w:left="567" w:hanging="567"/>
        <w:rPr>
          <w:rFonts w:eastAsia="SimSun"/>
          <w:color w:val="000000"/>
          <w:szCs w:val="22"/>
          <w:lang w:eastAsia="en-GB"/>
        </w:rPr>
      </w:pPr>
      <w:r w:rsidRPr="009954DD">
        <w:rPr>
          <w:rFonts w:eastAsia="SimSun"/>
          <w:color w:val="000000"/>
          <w:szCs w:val="22"/>
          <w:lang w:eastAsia="en-GB"/>
        </w:rPr>
        <w:t xml:space="preserve">Riittävän ehkäisyn tarve </w:t>
      </w:r>
      <w:r>
        <w:rPr>
          <w:rFonts w:eastAsia="SimSun"/>
          <w:color w:val="000000"/>
          <w:szCs w:val="22"/>
          <w:lang w:eastAsia="en-GB"/>
        </w:rPr>
        <w:t>ja sen</w:t>
      </w:r>
      <w:r w:rsidRPr="009954DD">
        <w:rPr>
          <w:rFonts w:eastAsia="SimSun"/>
          <w:color w:val="000000"/>
          <w:szCs w:val="22"/>
          <w:lang w:eastAsia="en-GB"/>
        </w:rPr>
        <w:t xml:space="preserve"> määrit</w:t>
      </w:r>
      <w:r>
        <w:rPr>
          <w:rFonts w:eastAsia="SimSun"/>
          <w:color w:val="000000"/>
          <w:szCs w:val="22"/>
          <w:lang w:eastAsia="en-GB"/>
        </w:rPr>
        <w:t>t</w:t>
      </w:r>
      <w:r w:rsidRPr="009954DD">
        <w:rPr>
          <w:rFonts w:eastAsia="SimSun"/>
          <w:color w:val="000000"/>
          <w:szCs w:val="22"/>
          <w:lang w:eastAsia="en-GB"/>
        </w:rPr>
        <w:t>el</w:t>
      </w:r>
      <w:r>
        <w:rPr>
          <w:rFonts w:eastAsia="SimSun"/>
          <w:color w:val="000000"/>
          <w:szCs w:val="22"/>
          <w:lang w:eastAsia="en-GB"/>
        </w:rPr>
        <w:t>y</w:t>
      </w:r>
    </w:p>
    <w:p w14:paraId="228A9AF1" w14:textId="77777777" w:rsidR="004D6BD8" w:rsidRPr="009954DD" w:rsidRDefault="009954DD" w:rsidP="004D6BD8">
      <w:pPr>
        <w:widowControl w:val="0"/>
        <w:numPr>
          <w:ilvl w:val="0"/>
          <w:numId w:val="40"/>
        </w:numPr>
        <w:tabs>
          <w:tab w:val="clear" w:pos="567"/>
        </w:tabs>
        <w:spacing w:line="240" w:lineRule="auto"/>
        <w:ind w:left="567" w:hanging="567"/>
        <w:rPr>
          <w:rFonts w:eastAsia="SimSun"/>
          <w:color w:val="000000"/>
          <w:szCs w:val="22"/>
          <w:lang w:eastAsia="en-GB"/>
        </w:rPr>
      </w:pPr>
      <w:r w:rsidRPr="004E6290">
        <w:rPr>
          <w:rFonts w:eastAsia="SimSun"/>
          <w:color w:val="000000"/>
          <w:szCs w:val="22"/>
          <w:lang w:eastAsia="en-GB"/>
        </w:rPr>
        <w:t>Odomzo-lääkemääräyksen toimittamise</w:t>
      </w:r>
      <w:r>
        <w:rPr>
          <w:rFonts w:eastAsia="SimSun"/>
          <w:color w:val="000000"/>
          <w:szCs w:val="22"/>
          <w:lang w:eastAsia="en-GB"/>
        </w:rPr>
        <w:t>en liittyvät k</w:t>
      </w:r>
      <w:r w:rsidRPr="009954DD">
        <w:rPr>
          <w:rFonts w:eastAsia="SimSun"/>
          <w:color w:val="000000"/>
          <w:szCs w:val="22"/>
          <w:lang w:eastAsia="en-GB"/>
        </w:rPr>
        <w:t xml:space="preserve">ansalliset tai muut </w:t>
      </w:r>
      <w:r>
        <w:rPr>
          <w:rFonts w:eastAsia="SimSun"/>
          <w:color w:val="000000"/>
          <w:szCs w:val="22"/>
          <w:lang w:eastAsia="en-GB"/>
        </w:rPr>
        <w:t>soveltuvat</w:t>
      </w:r>
      <w:r w:rsidRPr="009954DD">
        <w:rPr>
          <w:rFonts w:eastAsia="SimSun"/>
          <w:color w:val="000000"/>
          <w:szCs w:val="22"/>
          <w:lang w:eastAsia="en-GB"/>
        </w:rPr>
        <w:t xml:space="preserve"> erityisjärjestelyt</w:t>
      </w:r>
    </w:p>
    <w:p w14:paraId="3A66C1FA" w14:textId="260ABBF8" w:rsidR="004D6BD8" w:rsidRPr="001B64F3" w:rsidRDefault="009954DD" w:rsidP="004D6BD8">
      <w:pPr>
        <w:widowControl w:val="0"/>
        <w:numPr>
          <w:ilvl w:val="0"/>
          <w:numId w:val="40"/>
        </w:numPr>
        <w:tabs>
          <w:tab w:val="clear" w:pos="567"/>
        </w:tabs>
        <w:spacing w:line="240" w:lineRule="auto"/>
        <w:ind w:left="567" w:hanging="567"/>
        <w:rPr>
          <w:rFonts w:eastAsia="SimSun"/>
          <w:color w:val="000000"/>
          <w:szCs w:val="22"/>
          <w:lang w:eastAsia="en-GB"/>
        </w:rPr>
      </w:pPr>
      <w:r w:rsidRPr="001B64F3">
        <w:rPr>
          <w:rFonts w:eastAsia="SimSun"/>
          <w:color w:val="000000"/>
          <w:szCs w:val="22"/>
          <w:lang w:eastAsia="en-GB"/>
        </w:rPr>
        <w:t xml:space="preserve">Kielto antaa Odomzoa </w:t>
      </w:r>
      <w:r w:rsidR="001B64F3">
        <w:rPr>
          <w:rFonts w:eastAsia="SimSun"/>
          <w:color w:val="000000"/>
          <w:szCs w:val="22"/>
          <w:lang w:eastAsia="en-GB"/>
        </w:rPr>
        <w:t xml:space="preserve">kenellekään </w:t>
      </w:r>
      <w:r w:rsidR="001B64F3" w:rsidRPr="001B64F3">
        <w:rPr>
          <w:rFonts w:eastAsia="SimSun"/>
          <w:color w:val="000000"/>
          <w:szCs w:val="22"/>
          <w:lang w:eastAsia="en-GB"/>
        </w:rPr>
        <w:t>toiselle henkilölle ja tiedot käyttämättä jääneen lääk</w:t>
      </w:r>
      <w:r w:rsidR="00842605">
        <w:rPr>
          <w:rFonts w:eastAsia="SimSun"/>
          <w:color w:val="000000"/>
          <w:szCs w:val="22"/>
          <w:lang w:eastAsia="en-GB"/>
        </w:rPr>
        <w:t>evalmisteen</w:t>
      </w:r>
      <w:r w:rsidR="001B64F3" w:rsidRPr="001B64F3">
        <w:rPr>
          <w:rFonts w:eastAsia="SimSun"/>
          <w:color w:val="000000"/>
          <w:szCs w:val="22"/>
          <w:lang w:eastAsia="en-GB"/>
        </w:rPr>
        <w:t xml:space="preserve"> hävittämisestä sekä tarve pitää Odomzo-kapselit poissa lasten näkyviltä ja ulottuvilta</w:t>
      </w:r>
    </w:p>
    <w:p w14:paraId="132C7707" w14:textId="77777777" w:rsidR="004D6BD8" w:rsidRPr="001B64F3" w:rsidRDefault="001B64F3" w:rsidP="004D6BD8">
      <w:pPr>
        <w:widowControl w:val="0"/>
        <w:numPr>
          <w:ilvl w:val="0"/>
          <w:numId w:val="40"/>
        </w:numPr>
        <w:tabs>
          <w:tab w:val="clear" w:pos="567"/>
        </w:tabs>
        <w:spacing w:line="240" w:lineRule="auto"/>
        <w:ind w:left="567" w:hanging="567"/>
        <w:rPr>
          <w:rFonts w:eastAsia="SimSun"/>
          <w:color w:val="000000"/>
          <w:szCs w:val="22"/>
          <w:lang w:eastAsia="en-GB"/>
        </w:rPr>
      </w:pPr>
      <w:r>
        <w:rPr>
          <w:rFonts w:eastAsia="SimSun"/>
          <w:color w:val="000000"/>
          <w:szCs w:val="22"/>
          <w:lang w:eastAsia="en-GB"/>
        </w:rPr>
        <w:t>Kielto</w:t>
      </w:r>
      <w:r w:rsidRPr="001B64F3">
        <w:rPr>
          <w:rFonts w:eastAsia="SimSun"/>
          <w:color w:val="000000"/>
          <w:szCs w:val="22"/>
          <w:lang w:eastAsia="en-GB"/>
        </w:rPr>
        <w:t xml:space="preserve"> luovuttaa verta hoidon aikana </w:t>
      </w:r>
      <w:r>
        <w:rPr>
          <w:rFonts w:eastAsia="SimSun"/>
          <w:color w:val="000000"/>
          <w:szCs w:val="22"/>
          <w:lang w:eastAsia="en-GB"/>
        </w:rPr>
        <w:t>ja</w:t>
      </w:r>
      <w:r w:rsidRPr="001B64F3">
        <w:rPr>
          <w:rFonts w:eastAsia="SimSun"/>
          <w:color w:val="000000"/>
          <w:szCs w:val="22"/>
          <w:lang w:eastAsia="en-GB"/>
        </w:rPr>
        <w:t xml:space="preserve"> vähintään 20 kuukauteen viimeisen annoksen jälkeen</w:t>
      </w:r>
    </w:p>
    <w:p w14:paraId="2BDF0DE7" w14:textId="77777777" w:rsidR="004D6BD8" w:rsidRPr="001B64F3" w:rsidRDefault="001B64F3" w:rsidP="004D6BD8">
      <w:pPr>
        <w:widowControl w:val="0"/>
        <w:numPr>
          <w:ilvl w:val="0"/>
          <w:numId w:val="40"/>
        </w:numPr>
        <w:tabs>
          <w:tab w:val="clear" w:pos="567"/>
        </w:tabs>
        <w:spacing w:line="240" w:lineRule="auto"/>
        <w:ind w:left="567" w:hanging="567"/>
        <w:rPr>
          <w:rFonts w:eastAsia="SimSun"/>
          <w:color w:val="000000"/>
          <w:szCs w:val="22"/>
          <w:lang w:eastAsia="en-GB"/>
        </w:rPr>
      </w:pPr>
      <w:r>
        <w:rPr>
          <w:rFonts w:eastAsia="SimSun"/>
          <w:color w:val="000000"/>
          <w:szCs w:val="22"/>
          <w:lang w:eastAsia="en-GB"/>
        </w:rPr>
        <w:t>Kielto imettää</w:t>
      </w:r>
      <w:r w:rsidRPr="001B64F3">
        <w:rPr>
          <w:rFonts w:eastAsia="SimSun"/>
          <w:color w:val="000000"/>
          <w:szCs w:val="22"/>
          <w:lang w:eastAsia="en-GB"/>
        </w:rPr>
        <w:t xml:space="preserve"> hoidon aikana ja 20 kuukau</w:t>
      </w:r>
      <w:r w:rsidR="00464833">
        <w:rPr>
          <w:rFonts w:eastAsia="SimSun"/>
          <w:color w:val="000000"/>
          <w:szCs w:val="22"/>
          <w:lang w:eastAsia="en-GB"/>
        </w:rPr>
        <w:t>d</w:t>
      </w:r>
      <w:r w:rsidRPr="001B64F3">
        <w:rPr>
          <w:rFonts w:eastAsia="SimSun"/>
          <w:color w:val="000000"/>
          <w:szCs w:val="22"/>
          <w:lang w:eastAsia="en-GB"/>
        </w:rPr>
        <w:t>en</w:t>
      </w:r>
      <w:r w:rsidR="00464833">
        <w:rPr>
          <w:rFonts w:eastAsia="SimSun"/>
          <w:color w:val="000000"/>
          <w:szCs w:val="22"/>
          <w:lang w:eastAsia="en-GB"/>
        </w:rPr>
        <w:t xml:space="preserve"> ajan</w:t>
      </w:r>
      <w:r w:rsidRPr="001B64F3">
        <w:rPr>
          <w:rFonts w:eastAsia="SimSun"/>
          <w:color w:val="000000"/>
          <w:szCs w:val="22"/>
          <w:lang w:eastAsia="en-GB"/>
        </w:rPr>
        <w:t xml:space="preserve"> viimeisen annoksen jälkeen</w:t>
      </w:r>
    </w:p>
    <w:p w14:paraId="27251FE6" w14:textId="77777777" w:rsidR="004D6BD8" w:rsidRPr="00AC0F1C" w:rsidRDefault="00B10E34" w:rsidP="004D6BD8">
      <w:pPr>
        <w:widowControl w:val="0"/>
        <w:numPr>
          <w:ilvl w:val="0"/>
          <w:numId w:val="40"/>
        </w:numPr>
        <w:tabs>
          <w:tab w:val="clear" w:pos="567"/>
        </w:tabs>
        <w:spacing w:line="240" w:lineRule="auto"/>
        <w:ind w:left="567" w:hanging="567"/>
        <w:rPr>
          <w:rFonts w:eastAsia="SimSun"/>
          <w:color w:val="000000"/>
          <w:szCs w:val="22"/>
          <w:lang w:eastAsia="en-GB"/>
        </w:rPr>
      </w:pPr>
      <w:r w:rsidRPr="00AC0F1C">
        <w:rPr>
          <w:rFonts w:eastAsia="SimSun"/>
          <w:color w:val="000000"/>
          <w:szCs w:val="22"/>
          <w:lang w:eastAsia="en-GB"/>
        </w:rPr>
        <w:t>Kehotus</w:t>
      </w:r>
      <w:r w:rsidR="001B64F3" w:rsidRPr="00AC0F1C">
        <w:rPr>
          <w:rFonts w:eastAsia="SimSun"/>
          <w:color w:val="000000"/>
          <w:szCs w:val="22"/>
          <w:lang w:eastAsia="en-GB"/>
        </w:rPr>
        <w:t xml:space="preserve"> ilmoittaa terveydenhuollon ammattilaiselle kaikista haittatapahtumista</w:t>
      </w:r>
    </w:p>
    <w:p w14:paraId="5645913F" w14:textId="77777777" w:rsidR="004D6BD8" w:rsidRPr="00AC0F1C" w:rsidRDefault="00B10E34" w:rsidP="004D6BD8">
      <w:pPr>
        <w:widowControl w:val="0"/>
        <w:numPr>
          <w:ilvl w:val="0"/>
          <w:numId w:val="40"/>
        </w:numPr>
        <w:tabs>
          <w:tab w:val="clear" w:pos="567"/>
        </w:tabs>
        <w:spacing w:line="240" w:lineRule="auto"/>
        <w:ind w:left="567" w:hanging="567"/>
        <w:rPr>
          <w:rFonts w:eastAsia="SimSun"/>
          <w:color w:val="000000"/>
          <w:szCs w:val="22"/>
          <w:lang w:eastAsia="en-GB"/>
        </w:rPr>
      </w:pPr>
      <w:r w:rsidRPr="00AC0F1C">
        <w:rPr>
          <w:rFonts w:eastAsia="SimSun"/>
          <w:color w:val="000000"/>
          <w:szCs w:val="22"/>
          <w:lang w:eastAsia="en-GB"/>
        </w:rPr>
        <w:t xml:space="preserve">Tarvittavat tiedot naisille, joilla on </w:t>
      </w:r>
      <w:r w:rsidR="00FB247C" w:rsidRPr="00AC0F1C">
        <w:rPr>
          <w:rFonts w:eastAsia="SimSun"/>
          <w:color w:val="000000"/>
          <w:szCs w:val="22"/>
          <w:lang w:eastAsia="en-GB"/>
        </w:rPr>
        <w:t>raskaaksi</w:t>
      </w:r>
      <w:r w:rsidR="0011271D" w:rsidRPr="00AC0F1C">
        <w:rPr>
          <w:rFonts w:eastAsia="SimSun"/>
          <w:color w:val="000000"/>
          <w:szCs w:val="22"/>
          <w:lang w:eastAsia="en-GB"/>
        </w:rPr>
        <w:t xml:space="preserve"> </w:t>
      </w:r>
      <w:r w:rsidR="00FB247C" w:rsidRPr="00AC0F1C">
        <w:rPr>
          <w:rFonts w:eastAsia="SimSun"/>
          <w:color w:val="000000"/>
          <w:szCs w:val="22"/>
          <w:lang w:eastAsia="en-GB"/>
        </w:rPr>
        <w:t xml:space="preserve">tulon </w:t>
      </w:r>
      <w:r w:rsidRPr="00AC0F1C">
        <w:rPr>
          <w:rFonts w:eastAsia="SimSun"/>
          <w:color w:val="000000"/>
          <w:szCs w:val="22"/>
          <w:lang w:eastAsia="en-GB"/>
        </w:rPr>
        <w:t>mahdollisuus</w:t>
      </w:r>
    </w:p>
    <w:p w14:paraId="45E1FDCB" w14:textId="77777777" w:rsidR="004D6BD8" w:rsidRPr="00AC0F1C" w:rsidRDefault="00B10E34" w:rsidP="004D6BD8">
      <w:pPr>
        <w:widowControl w:val="0"/>
        <w:numPr>
          <w:ilvl w:val="0"/>
          <w:numId w:val="40"/>
        </w:numPr>
        <w:tabs>
          <w:tab w:val="clear" w:pos="567"/>
        </w:tabs>
        <w:spacing w:line="240" w:lineRule="auto"/>
        <w:ind w:left="567" w:hanging="567"/>
        <w:rPr>
          <w:rFonts w:eastAsia="SimSun"/>
          <w:color w:val="000000"/>
          <w:szCs w:val="22"/>
          <w:lang w:eastAsia="en-GB"/>
        </w:rPr>
      </w:pPr>
      <w:r w:rsidRPr="00AC0F1C">
        <w:rPr>
          <w:rFonts w:eastAsia="SimSun"/>
          <w:color w:val="000000"/>
          <w:szCs w:val="22"/>
          <w:lang w:eastAsia="en-GB"/>
        </w:rPr>
        <w:t>Tarvittavat tiedot miehille</w:t>
      </w:r>
    </w:p>
    <w:p w14:paraId="09D241C5" w14:textId="77777777" w:rsidR="004D6BD8" w:rsidRPr="00AC0F1C" w:rsidRDefault="004D6BD8" w:rsidP="004D6BD8">
      <w:pPr>
        <w:widowControl w:val="0"/>
        <w:tabs>
          <w:tab w:val="clear" w:pos="567"/>
        </w:tabs>
        <w:autoSpaceDE w:val="0"/>
        <w:autoSpaceDN w:val="0"/>
        <w:adjustRightInd w:val="0"/>
        <w:spacing w:line="240" w:lineRule="auto"/>
        <w:rPr>
          <w:rFonts w:eastAsia="SimSun"/>
          <w:color w:val="000000"/>
          <w:szCs w:val="22"/>
        </w:rPr>
      </w:pPr>
    </w:p>
    <w:p w14:paraId="6231E10E" w14:textId="77777777" w:rsidR="004D6BD8" w:rsidRPr="00AC0F1C" w:rsidRDefault="00B10E34" w:rsidP="004D6BD8">
      <w:pPr>
        <w:keepNext/>
        <w:widowControl w:val="0"/>
        <w:tabs>
          <w:tab w:val="clear" w:pos="567"/>
        </w:tabs>
        <w:autoSpaceDE w:val="0"/>
        <w:autoSpaceDN w:val="0"/>
        <w:adjustRightInd w:val="0"/>
        <w:spacing w:line="240" w:lineRule="auto"/>
        <w:rPr>
          <w:rFonts w:eastAsia="SimSun"/>
          <w:color w:val="000000"/>
          <w:szCs w:val="22"/>
        </w:rPr>
      </w:pPr>
      <w:r w:rsidRPr="00AC0F1C">
        <w:rPr>
          <w:rFonts w:eastAsia="SimSun"/>
          <w:color w:val="000000"/>
          <w:szCs w:val="22"/>
        </w:rPr>
        <w:t>Terveydenhuollon ammattilaiselle suunnatun muistutuskortin tulee sisältää seuraavat ydinasiat:</w:t>
      </w:r>
    </w:p>
    <w:p w14:paraId="2E93C2A9" w14:textId="77777777" w:rsidR="004D6BD8" w:rsidRPr="00AC0F1C" w:rsidRDefault="00B10E34" w:rsidP="004D6BD8">
      <w:pPr>
        <w:widowControl w:val="0"/>
        <w:numPr>
          <w:ilvl w:val="0"/>
          <w:numId w:val="40"/>
        </w:numPr>
        <w:tabs>
          <w:tab w:val="clear" w:pos="567"/>
        </w:tabs>
        <w:spacing w:line="240" w:lineRule="auto"/>
        <w:ind w:left="567" w:hanging="567"/>
        <w:rPr>
          <w:rFonts w:eastAsia="SimSun"/>
          <w:color w:val="000000"/>
          <w:szCs w:val="22"/>
          <w:lang w:eastAsia="en-GB"/>
        </w:rPr>
      </w:pPr>
      <w:r w:rsidRPr="00AC0F1C">
        <w:rPr>
          <w:rFonts w:eastAsia="SimSun"/>
          <w:color w:val="000000"/>
          <w:szCs w:val="22"/>
          <w:lang w:eastAsia="en-GB"/>
        </w:rPr>
        <w:t xml:space="preserve">Tiedot naisille, joilla on </w:t>
      </w:r>
      <w:r w:rsidR="00FB247C" w:rsidRPr="00AC0F1C">
        <w:rPr>
          <w:rFonts w:eastAsia="SimSun"/>
          <w:color w:val="000000"/>
          <w:szCs w:val="22"/>
          <w:lang w:eastAsia="en-GB"/>
        </w:rPr>
        <w:t>raskaaksi</w:t>
      </w:r>
      <w:r w:rsidR="0011271D" w:rsidRPr="00AC0F1C">
        <w:rPr>
          <w:rFonts w:eastAsia="SimSun"/>
          <w:color w:val="000000"/>
          <w:szCs w:val="22"/>
          <w:lang w:eastAsia="en-GB"/>
        </w:rPr>
        <w:t xml:space="preserve"> </w:t>
      </w:r>
      <w:r w:rsidR="00FB247C" w:rsidRPr="00AC0F1C">
        <w:rPr>
          <w:rFonts w:eastAsia="SimSun"/>
          <w:color w:val="000000"/>
          <w:szCs w:val="22"/>
          <w:lang w:eastAsia="en-GB"/>
        </w:rPr>
        <w:t xml:space="preserve">tulon </w:t>
      </w:r>
      <w:r w:rsidRPr="00AC0F1C">
        <w:rPr>
          <w:rFonts w:eastAsia="SimSun"/>
          <w:color w:val="000000"/>
          <w:szCs w:val="22"/>
          <w:lang w:eastAsia="en-GB"/>
        </w:rPr>
        <w:t>mahdollisuus</w:t>
      </w:r>
    </w:p>
    <w:p w14:paraId="759F886F" w14:textId="77777777" w:rsidR="004D6BD8" w:rsidRPr="00AC0F1C" w:rsidRDefault="00B10E34" w:rsidP="004D6BD8">
      <w:pPr>
        <w:widowControl w:val="0"/>
        <w:numPr>
          <w:ilvl w:val="0"/>
          <w:numId w:val="40"/>
        </w:numPr>
        <w:tabs>
          <w:tab w:val="clear" w:pos="567"/>
        </w:tabs>
        <w:spacing w:line="240" w:lineRule="auto"/>
        <w:ind w:left="567" w:hanging="567"/>
        <w:rPr>
          <w:rFonts w:eastAsia="SimSun"/>
          <w:color w:val="000000"/>
          <w:szCs w:val="22"/>
          <w:lang w:val="en-GB" w:eastAsia="en-GB"/>
        </w:rPr>
      </w:pPr>
      <w:r w:rsidRPr="00AC0F1C">
        <w:rPr>
          <w:rFonts w:eastAsia="SimSun"/>
          <w:color w:val="000000"/>
          <w:szCs w:val="22"/>
          <w:lang w:val="en-GB" w:eastAsia="en-GB"/>
        </w:rPr>
        <w:t>Tiedot miehille</w:t>
      </w:r>
    </w:p>
    <w:p w14:paraId="04420FA0" w14:textId="77777777" w:rsidR="004D6BD8" w:rsidRPr="00CA55E5" w:rsidRDefault="00B10E34" w:rsidP="004D6BD8">
      <w:pPr>
        <w:widowControl w:val="0"/>
        <w:numPr>
          <w:ilvl w:val="0"/>
          <w:numId w:val="40"/>
        </w:numPr>
        <w:tabs>
          <w:tab w:val="clear" w:pos="567"/>
        </w:tabs>
        <w:spacing w:line="240" w:lineRule="auto"/>
        <w:ind w:left="567" w:hanging="567"/>
        <w:rPr>
          <w:rFonts w:eastAsia="SimSun"/>
          <w:color w:val="000000"/>
          <w:szCs w:val="22"/>
          <w:lang w:eastAsia="en-GB"/>
        </w:rPr>
      </w:pPr>
      <w:r w:rsidRPr="00CA55E5">
        <w:rPr>
          <w:rFonts w:eastAsia="SimSun"/>
          <w:color w:val="000000"/>
          <w:szCs w:val="22"/>
          <w:lang w:eastAsia="en-GB"/>
        </w:rPr>
        <w:t>Tarve pyytää potilaita ilmoittamaan välittömästi terveydenhuollon ammattilaiselle, jos naispotilas epäilee olevansa raskaana tai miespotilaan kumppanilla epäillään raskautta</w:t>
      </w:r>
    </w:p>
    <w:p w14:paraId="755E25FE" w14:textId="77777777" w:rsidR="004D6BD8" w:rsidRPr="00AC0F1C" w:rsidRDefault="00B10E34" w:rsidP="004D6BD8">
      <w:pPr>
        <w:widowControl w:val="0"/>
        <w:numPr>
          <w:ilvl w:val="0"/>
          <w:numId w:val="40"/>
        </w:numPr>
        <w:tabs>
          <w:tab w:val="clear" w:pos="567"/>
        </w:tabs>
        <w:spacing w:line="240" w:lineRule="auto"/>
        <w:ind w:left="567" w:hanging="567"/>
        <w:rPr>
          <w:rFonts w:eastAsia="SimSun"/>
          <w:color w:val="000000"/>
          <w:szCs w:val="22"/>
          <w:lang w:eastAsia="en-GB"/>
        </w:rPr>
      </w:pPr>
      <w:r w:rsidRPr="00AC0F1C">
        <w:rPr>
          <w:rFonts w:eastAsia="SimSun"/>
          <w:color w:val="000000"/>
          <w:szCs w:val="22"/>
          <w:lang w:eastAsia="en-GB"/>
        </w:rPr>
        <w:t>Muistutus potilaille palauttaa käyttämättä jääneet kapselit hoidon lopu</w:t>
      </w:r>
      <w:r w:rsidR="00464833" w:rsidRPr="00AC0F1C">
        <w:rPr>
          <w:rFonts w:eastAsia="SimSun"/>
          <w:color w:val="000000"/>
          <w:szCs w:val="22"/>
          <w:lang w:eastAsia="en-GB"/>
        </w:rPr>
        <w:t>ttu</w:t>
      </w:r>
      <w:r w:rsidRPr="00AC0F1C">
        <w:rPr>
          <w:rFonts w:eastAsia="SimSun"/>
          <w:color w:val="000000"/>
          <w:szCs w:val="22"/>
          <w:lang w:eastAsia="en-GB"/>
        </w:rPr>
        <w:t>a (lääkkeiden hävittäminen riippuu paikallisista vaatimuksista)</w:t>
      </w:r>
    </w:p>
    <w:p w14:paraId="37E47C4E" w14:textId="77777777" w:rsidR="004D6BD8" w:rsidRPr="00AC0F1C" w:rsidRDefault="00B10E34" w:rsidP="004D6BD8">
      <w:pPr>
        <w:widowControl w:val="0"/>
        <w:numPr>
          <w:ilvl w:val="0"/>
          <w:numId w:val="40"/>
        </w:numPr>
        <w:tabs>
          <w:tab w:val="clear" w:pos="567"/>
        </w:tabs>
        <w:spacing w:line="240" w:lineRule="auto"/>
        <w:ind w:left="567" w:hanging="567"/>
        <w:rPr>
          <w:rFonts w:eastAsia="SimSun"/>
          <w:color w:val="000000"/>
          <w:szCs w:val="22"/>
          <w:lang w:eastAsia="en-GB"/>
        </w:rPr>
      </w:pPr>
      <w:r w:rsidRPr="00AC0F1C">
        <w:rPr>
          <w:rFonts w:eastAsia="SimSun"/>
          <w:color w:val="000000"/>
          <w:szCs w:val="22"/>
          <w:lang w:eastAsia="en-GB"/>
        </w:rPr>
        <w:t>Muistutus potilaille olla luovuttamatta verta hoidon aikana ja vähintään 20 kuukauteen viimeisen annoksen jälkeen</w:t>
      </w:r>
    </w:p>
    <w:p w14:paraId="5381A011" w14:textId="77777777" w:rsidR="004D6BD8" w:rsidRPr="00AC0F1C" w:rsidRDefault="004D6BD8" w:rsidP="004D6BD8">
      <w:pPr>
        <w:widowControl w:val="0"/>
        <w:tabs>
          <w:tab w:val="clear" w:pos="567"/>
        </w:tabs>
        <w:spacing w:line="240" w:lineRule="auto"/>
        <w:rPr>
          <w:rFonts w:eastAsia="SimSun"/>
          <w:color w:val="000000"/>
          <w:szCs w:val="22"/>
          <w:lang w:eastAsia="en-GB"/>
        </w:rPr>
      </w:pPr>
    </w:p>
    <w:p w14:paraId="2EE67CF3" w14:textId="77777777" w:rsidR="004D6BD8" w:rsidRPr="00AC0F1C" w:rsidRDefault="00D01F5F" w:rsidP="004D6BD8">
      <w:pPr>
        <w:widowControl w:val="0"/>
        <w:tabs>
          <w:tab w:val="clear" w:pos="567"/>
        </w:tabs>
        <w:spacing w:line="240" w:lineRule="auto"/>
        <w:rPr>
          <w:rFonts w:eastAsia="SimSun"/>
          <w:color w:val="000000"/>
          <w:szCs w:val="22"/>
          <w:lang w:eastAsia="en-GB"/>
        </w:rPr>
      </w:pPr>
      <w:r w:rsidRPr="00AC0F1C">
        <w:rPr>
          <w:rFonts w:eastAsia="SimSun"/>
          <w:color w:val="000000"/>
          <w:szCs w:val="22"/>
          <w:lang w:eastAsia="en-GB"/>
        </w:rPr>
        <w:t>Potilaan muistutuskortin tulee sisältää</w:t>
      </w:r>
      <w:r w:rsidR="00E653C9" w:rsidRPr="00AC0F1C">
        <w:rPr>
          <w:rFonts w:eastAsia="SimSun"/>
          <w:color w:val="000000"/>
          <w:szCs w:val="22"/>
          <w:lang w:eastAsia="en-GB"/>
        </w:rPr>
        <w:t xml:space="preserve"> seuraavat ydi</w:t>
      </w:r>
      <w:r w:rsidR="00464833" w:rsidRPr="00AC0F1C">
        <w:rPr>
          <w:rFonts w:eastAsia="SimSun"/>
          <w:color w:val="000000"/>
          <w:szCs w:val="22"/>
          <w:lang w:eastAsia="en-GB"/>
        </w:rPr>
        <w:t>n</w:t>
      </w:r>
      <w:r w:rsidR="00E653C9" w:rsidRPr="00AC0F1C">
        <w:rPr>
          <w:rFonts w:eastAsia="SimSun"/>
          <w:color w:val="000000"/>
          <w:szCs w:val="22"/>
          <w:lang w:eastAsia="en-GB"/>
        </w:rPr>
        <w:t>asiat:</w:t>
      </w:r>
    </w:p>
    <w:p w14:paraId="5B5448C6" w14:textId="77777777" w:rsidR="004D6BD8" w:rsidRPr="00CA55E5" w:rsidRDefault="00E653C9" w:rsidP="004D6BD8">
      <w:pPr>
        <w:widowControl w:val="0"/>
        <w:numPr>
          <w:ilvl w:val="0"/>
          <w:numId w:val="40"/>
        </w:numPr>
        <w:tabs>
          <w:tab w:val="clear" w:pos="567"/>
        </w:tabs>
        <w:spacing w:line="240" w:lineRule="auto"/>
        <w:ind w:left="567" w:hanging="567"/>
        <w:rPr>
          <w:rFonts w:eastAsia="SimSun"/>
          <w:color w:val="000000"/>
          <w:szCs w:val="22"/>
          <w:lang w:eastAsia="en-GB"/>
        </w:rPr>
      </w:pPr>
      <w:r w:rsidRPr="00CA55E5">
        <w:rPr>
          <w:rFonts w:eastAsia="SimSun"/>
          <w:color w:val="000000"/>
          <w:szCs w:val="22"/>
          <w:lang w:eastAsia="en-GB"/>
        </w:rPr>
        <w:t>Tiedot Odomzoon liittyvistä teratogeenisistä riskeistä ja sikiöaltistuksen välttämisen tarpeesta</w:t>
      </w:r>
    </w:p>
    <w:p w14:paraId="4B78AD3E" w14:textId="77777777" w:rsidR="004D6BD8" w:rsidRPr="00AC0F1C" w:rsidRDefault="00E653C9" w:rsidP="004D6BD8">
      <w:pPr>
        <w:widowControl w:val="0"/>
        <w:numPr>
          <w:ilvl w:val="0"/>
          <w:numId w:val="40"/>
        </w:numPr>
        <w:tabs>
          <w:tab w:val="clear" w:pos="567"/>
        </w:tabs>
        <w:spacing w:line="240" w:lineRule="auto"/>
        <w:ind w:left="567" w:hanging="567"/>
        <w:rPr>
          <w:rFonts w:eastAsia="SimSun"/>
          <w:color w:val="000000"/>
          <w:szCs w:val="22"/>
          <w:lang w:eastAsia="en-GB"/>
        </w:rPr>
      </w:pPr>
      <w:r w:rsidRPr="00AC0F1C">
        <w:rPr>
          <w:rFonts w:eastAsia="SimSun"/>
          <w:color w:val="000000"/>
          <w:szCs w:val="22"/>
          <w:lang w:eastAsia="en-GB"/>
        </w:rPr>
        <w:t>Kielto luovuttaa verta hoidon aikana ja vähintään 20 kuukauteen viimeisen annoksen jälkeen</w:t>
      </w:r>
    </w:p>
    <w:p w14:paraId="6F9B1124" w14:textId="77777777" w:rsidR="004D6BD8" w:rsidRPr="00AC0F1C" w:rsidRDefault="00E653C9" w:rsidP="004D6BD8">
      <w:pPr>
        <w:widowControl w:val="0"/>
        <w:numPr>
          <w:ilvl w:val="0"/>
          <w:numId w:val="40"/>
        </w:numPr>
        <w:tabs>
          <w:tab w:val="clear" w:pos="567"/>
        </w:tabs>
        <w:spacing w:line="240" w:lineRule="auto"/>
        <w:ind w:left="567" w:hanging="567"/>
        <w:rPr>
          <w:rFonts w:eastAsia="SimSun"/>
          <w:color w:val="000000"/>
          <w:szCs w:val="22"/>
          <w:lang w:eastAsia="en-GB"/>
        </w:rPr>
      </w:pPr>
      <w:r w:rsidRPr="00AC0F1C">
        <w:rPr>
          <w:rFonts w:eastAsia="SimSun"/>
          <w:color w:val="000000"/>
          <w:szCs w:val="22"/>
          <w:lang w:eastAsia="en-GB"/>
        </w:rPr>
        <w:t xml:space="preserve">Tiedot naisille, joilla on </w:t>
      </w:r>
      <w:r w:rsidR="00FB247C" w:rsidRPr="00AC0F1C">
        <w:rPr>
          <w:rFonts w:eastAsia="SimSun"/>
          <w:color w:val="000000"/>
          <w:szCs w:val="22"/>
          <w:lang w:eastAsia="en-GB"/>
        </w:rPr>
        <w:t>raskaaksi</w:t>
      </w:r>
      <w:r w:rsidR="0011271D" w:rsidRPr="00AC0F1C">
        <w:rPr>
          <w:rFonts w:eastAsia="SimSun"/>
          <w:color w:val="000000"/>
          <w:szCs w:val="22"/>
          <w:lang w:eastAsia="en-GB"/>
        </w:rPr>
        <w:t xml:space="preserve"> </w:t>
      </w:r>
      <w:r w:rsidR="00FB247C" w:rsidRPr="00AC0F1C">
        <w:rPr>
          <w:rFonts w:eastAsia="SimSun"/>
          <w:color w:val="000000"/>
          <w:szCs w:val="22"/>
          <w:lang w:eastAsia="en-GB"/>
        </w:rPr>
        <w:t xml:space="preserve">tulon </w:t>
      </w:r>
      <w:r w:rsidRPr="00AC0F1C">
        <w:rPr>
          <w:rFonts w:eastAsia="SimSun"/>
          <w:color w:val="000000"/>
          <w:szCs w:val="22"/>
          <w:lang w:eastAsia="en-GB"/>
        </w:rPr>
        <w:t>mahdollisuus</w:t>
      </w:r>
    </w:p>
    <w:p w14:paraId="2AED8851" w14:textId="77777777" w:rsidR="004D6BD8" w:rsidRPr="00AC0F1C" w:rsidRDefault="00E653C9" w:rsidP="004D6BD8">
      <w:pPr>
        <w:widowControl w:val="0"/>
        <w:numPr>
          <w:ilvl w:val="0"/>
          <w:numId w:val="40"/>
        </w:numPr>
        <w:tabs>
          <w:tab w:val="clear" w:pos="567"/>
        </w:tabs>
        <w:spacing w:line="240" w:lineRule="auto"/>
        <w:ind w:left="567" w:hanging="567"/>
        <w:rPr>
          <w:rFonts w:eastAsia="SimSun"/>
          <w:color w:val="000000"/>
          <w:szCs w:val="22"/>
          <w:lang w:val="en-GB" w:eastAsia="en-GB"/>
        </w:rPr>
      </w:pPr>
      <w:r w:rsidRPr="00AC0F1C">
        <w:rPr>
          <w:rFonts w:eastAsia="SimSun"/>
          <w:color w:val="000000"/>
          <w:szCs w:val="22"/>
          <w:lang w:val="en-GB" w:eastAsia="en-GB"/>
        </w:rPr>
        <w:t>Tiedot miehille</w:t>
      </w:r>
    </w:p>
    <w:p w14:paraId="7593572D" w14:textId="77777777" w:rsidR="004D6BD8" w:rsidRPr="00AC0F1C" w:rsidRDefault="00E653C9" w:rsidP="004D6BD8">
      <w:pPr>
        <w:widowControl w:val="0"/>
        <w:numPr>
          <w:ilvl w:val="0"/>
          <w:numId w:val="40"/>
        </w:numPr>
        <w:tabs>
          <w:tab w:val="clear" w:pos="567"/>
        </w:tabs>
        <w:spacing w:line="240" w:lineRule="auto"/>
        <w:ind w:left="567" w:hanging="567"/>
        <w:rPr>
          <w:rFonts w:eastAsia="SimSun"/>
          <w:color w:val="000000"/>
          <w:szCs w:val="22"/>
          <w:lang w:eastAsia="en-GB"/>
        </w:rPr>
      </w:pPr>
      <w:r w:rsidRPr="00AC0F1C">
        <w:rPr>
          <w:rFonts w:eastAsia="SimSun"/>
          <w:color w:val="000000"/>
          <w:szCs w:val="22"/>
          <w:lang w:eastAsia="en-GB"/>
        </w:rPr>
        <w:t>Muistutus potilaille palauttaa käyttämättä jääneet kapselit hoidon lopu</w:t>
      </w:r>
      <w:r w:rsidR="00464833" w:rsidRPr="00AC0F1C">
        <w:rPr>
          <w:rFonts w:eastAsia="SimSun"/>
          <w:color w:val="000000"/>
          <w:szCs w:val="22"/>
          <w:lang w:eastAsia="en-GB"/>
        </w:rPr>
        <w:t>ttu</w:t>
      </w:r>
      <w:r w:rsidRPr="00AC0F1C">
        <w:rPr>
          <w:rFonts w:eastAsia="SimSun"/>
          <w:color w:val="000000"/>
          <w:szCs w:val="22"/>
          <w:lang w:eastAsia="en-GB"/>
        </w:rPr>
        <w:t>a (lääkkeiden hävittäminen riippuu paikallisista vaatimuksista)</w:t>
      </w:r>
    </w:p>
    <w:p w14:paraId="30844BB1" w14:textId="77777777" w:rsidR="004D6BD8" w:rsidRPr="00AC0F1C" w:rsidRDefault="00E653C9" w:rsidP="004D6BD8">
      <w:pPr>
        <w:widowControl w:val="0"/>
        <w:numPr>
          <w:ilvl w:val="0"/>
          <w:numId w:val="40"/>
        </w:numPr>
        <w:tabs>
          <w:tab w:val="clear" w:pos="567"/>
        </w:tabs>
        <w:spacing w:line="240" w:lineRule="auto"/>
        <w:ind w:left="567" w:hanging="567"/>
        <w:rPr>
          <w:rFonts w:eastAsia="SimSun"/>
          <w:color w:val="000000"/>
          <w:szCs w:val="22"/>
          <w:lang w:val="en-GB" w:eastAsia="en-GB"/>
        </w:rPr>
      </w:pPr>
      <w:r w:rsidRPr="00AC0F1C">
        <w:rPr>
          <w:rFonts w:eastAsia="SimSun"/>
          <w:color w:val="000000"/>
          <w:szCs w:val="22"/>
          <w:lang w:val="en-GB" w:eastAsia="en-GB"/>
        </w:rPr>
        <w:t>Puhelinnumerot hätätapausten varalle</w:t>
      </w:r>
    </w:p>
    <w:p w14:paraId="5E587FF8" w14:textId="77777777" w:rsidR="004D6BD8" w:rsidRPr="00AC0F1C" w:rsidRDefault="004D6BD8" w:rsidP="004D6BD8">
      <w:pPr>
        <w:widowControl w:val="0"/>
        <w:tabs>
          <w:tab w:val="clear" w:pos="567"/>
        </w:tabs>
        <w:autoSpaceDE w:val="0"/>
        <w:autoSpaceDN w:val="0"/>
        <w:adjustRightInd w:val="0"/>
        <w:spacing w:line="240" w:lineRule="auto"/>
        <w:rPr>
          <w:color w:val="000000"/>
          <w:szCs w:val="22"/>
          <w:lang w:val="en-GB"/>
        </w:rPr>
      </w:pPr>
    </w:p>
    <w:p w14:paraId="04322F8E" w14:textId="77777777" w:rsidR="004D6BD8" w:rsidRPr="004D6BD8" w:rsidRDefault="004D6BD8" w:rsidP="004D6BD8">
      <w:pPr>
        <w:widowControl w:val="0"/>
        <w:tabs>
          <w:tab w:val="clear" w:pos="567"/>
        </w:tabs>
        <w:autoSpaceDE w:val="0"/>
        <w:autoSpaceDN w:val="0"/>
        <w:adjustRightInd w:val="0"/>
        <w:spacing w:line="240" w:lineRule="auto"/>
        <w:rPr>
          <w:color w:val="000000"/>
          <w:szCs w:val="22"/>
          <w:lang w:val="en-GB"/>
        </w:rPr>
      </w:pPr>
    </w:p>
    <w:p w14:paraId="145701A0" w14:textId="77777777" w:rsidR="00CD429A" w:rsidRPr="00D726AE" w:rsidRDefault="004D6BD8" w:rsidP="004D6BD8">
      <w:pPr>
        <w:widowControl w:val="0"/>
        <w:spacing w:line="240" w:lineRule="auto"/>
        <w:ind w:right="566"/>
        <w:rPr>
          <w:szCs w:val="22"/>
          <w:lang w:val="en-GB"/>
        </w:rPr>
      </w:pPr>
      <w:r w:rsidRPr="004D6BD8">
        <w:rPr>
          <w:color w:val="000000"/>
          <w:szCs w:val="22"/>
          <w:lang w:val="en-GB"/>
        </w:rPr>
        <w:br w:type="page"/>
      </w:r>
    </w:p>
    <w:p w14:paraId="68E622F3" w14:textId="77777777" w:rsidR="00CD429A" w:rsidRPr="00D726AE" w:rsidRDefault="00CD429A" w:rsidP="00E63826">
      <w:pPr>
        <w:widowControl w:val="0"/>
        <w:spacing w:line="240" w:lineRule="auto"/>
        <w:rPr>
          <w:szCs w:val="22"/>
          <w:lang w:val="en-GB"/>
        </w:rPr>
      </w:pPr>
    </w:p>
    <w:p w14:paraId="5FD7BD96" w14:textId="77777777" w:rsidR="00CD429A" w:rsidRPr="00D726AE" w:rsidRDefault="00CD429A" w:rsidP="00E63826">
      <w:pPr>
        <w:widowControl w:val="0"/>
        <w:spacing w:line="240" w:lineRule="auto"/>
        <w:rPr>
          <w:szCs w:val="22"/>
          <w:lang w:val="en-GB"/>
        </w:rPr>
      </w:pPr>
    </w:p>
    <w:p w14:paraId="72910040" w14:textId="77777777" w:rsidR="00CD429A" w:rsidRPr="00D726AE" w:rsidRDefault="00CD429A" w:rsidP="00E63826">
      <w:pPr>
        <w:widowControl w:val="0"/>
        <w:spacing w:line="240" w:lineRule="auto"/>
        <w:rPr>
          <w:szCs w:val="22"/>
          <w:lang w:val="en-GB"/>
        </w:rPr>
      </w:pPr>
    </w:p>
    <w:p w14:paraId="3FC39282" w14:textId="77777777" w:rsidR="00CD429A" w:rsidRPr="00D726AE" w:rsidRDefault="00CD429A" w:rsidP="00E63826">
      <w:pPr>
        <w:widowControl w:val="0"/>
        <w:spacing w:line="240" w:lineRule="auto"/>
        <w:rPr>
          <w:szCs w:val="22"/>
          <w:lang w:val="en-GB"/>
        </w:rPr>
      </w:pPr>
    </w:p>
    <w:p w14:paraId="4CD8576C" w14:textId="77777777" w:rsidR="00CD429A" w:rsidRPr="00D726AE" w:rsidRDefault="00CD429A" w:rsidP="00DE3992">
      <w:pPr>
        <w:widowControl w:val="0"/>
        <w:spacing w:line="240" w:lineRule="auto"/>
        <w:rPr>
          <w:lang w:val="en-GB"/>
        </w:rPr>
      </w:pPr>
    </w:p>
    <w:p w14:paraId="229EAE0A" w14:textId="77777777" w:rsidR="00CD429A" w:rsidRPr="00D726AE" w:rsidRDefault="00CD429A" w:rsidP="00DE3992">
      <w:pPr>
        <w:widowControl w:val="0"/>
        <w:spacing w:line="240" w:lineRule="auto"/>
        <w:rPr>
          <w:lang w:val="en-GB"/>
        </w:rPr>
      </w:pPr>
    </w:p>
    <w:p w14:paraId="3C878D60" w14:textId="77777777" w:rsidR="00CD429A" w:rsidRPr="00D726AE" w:rsidRDefault="00CD429A" w:rsidP="003B68C1">
      <w:pPr>
        <w:widowControl w:val="0"/>
        <w:spacing w:line="240" w:lineRule="auto"/>
        <w:rPr>
          <w:lang w:val="en-GB"/>
        </w:rPr>
      </w:pPr>
    </w:p>
    <w:p w14:paraId="37476A40" w14:textId="77777777" w:rsidR="00CD429A" w:rsidRPr="00D726AE" w:rsidRDefault="00CD429A" w:rsidP="00CE058A">
      <w:pPr>
        <w:widowControl w:val="0"/>
        <w:spacing w:line="240" w:lineRule="auto"/>
        <w:rPr>
          <w:lang w:val="en-GB"/>
        </w:rPr>
      </w:pPr>
    </w:p>
    <w:p w14:paraId="49C3F2F0" w14:textId="77777777" w:rsidR="00CD429A" w:rsidRPr="00D726AE" w:rsidRDefault="00CD429A" w:rsidP="00CE058A">
      <w:pPr>
        <w:widowControl w:val="0"/>
        <w:spacing w:line="240" w:lineRule="auto"/>
        <w:rPr>
          <w:lang w:val="en-GB"/>
        </w:rPr>
      </w:pPr>
    </w:p>
    <w:p w14:paraId="7D4BCB48" w14:textId="77777777" w:rsidR="00CD429A" w:rsidRPr="00D726AE" w:rsidRDefault="00CD429A" w:rsidP="003E7F5B">
      <w:pPr>
        <w:widowControl w:val="0"/>
        <w:spacing w:line="240" w:lineRule="auto"/>
        <w:rPr>
          <w:szCs w:val="22"/>
          <w:lang w:val="en-GB"/>
        </w:rPr>
      </w:pPr>
    </w:p>
    <w:p w14:paraId="5FC29126" w14:textId="77777777" w:rsidR="00CD429A" w:rsidRPr="00D726AE" w:rsidRDefault="00CD429A" w:rsidP="003E7F5B">
      <w:pPr>
        <w:widowControl w:val="0"/>
        <w:spacing w:line="240" w:lineRule="auto"/>
        <w:rPr>
          <w:szCs w:val="22"/>
          <w:lang w:val="en-GB"/>
        </w:rPr>
      </w:pPr>
    </w:p>
    <w:p w14:paraId="464752B8" w14:textId="77777777" w:rsidR="00CD429A" w:rsidRPr="00D726AE" w:rsidRDefault="00CD429A" w:rsidP="00246BA6">
      <w:pPr>
        <w:widowControl w:val="0"/>
        <w:spacing w:line="240" w:lineRule="auto"/>
        <w:rPr>
          <w:szCs w:val="22"/>
          <w:lang w:val="en-GB"/>
        </w:rPr>
      </w:pPr>
    </w:p>
    <w:p w14:paraId="393D369C" w14:textId="77777777" w:rsidR="00CD429A" w:rsidRPr="00D726AE" w:rsidRDefault="00CD429A" w:rsidP="00EF6691">
      <w:pPr>
        <w:widowControl w:val="0"/>
        <w:spacing w:line="240" w:lineRule="auto"/>
        <w:rPr>
          <w:szCs w:val="22"/>
          <w:lang w:val="en-GB"/>
        </w:rPr>
      </w:pPr>
    </w:p>
    <w:p w14:paraId="7C64C95F" w14:textId="77777777" w:rsidR="00CD429A" w:rsidRPr="00D726AE" w:rsidRDefault="00CD429A" w:rsidP="00516B92">
      <w:pPr>
        <w:widowControl w:val="0"/>
        <w:spacing w:line="240" w:lineRule="auto"/>
        <w:rPr>
          <w:szCs w:val="22"/>
          <w:lang w:val="en-GB"/>
        </w:rPr>
      </w:pPr>
    </w:p>
    <w:p w14:paraId="418E4563" w14:textId="77777777" w:rsidR="00CD429A" w:rsidRPr="00D726AE" w:rsidRDefault="00CD429A" w:rsidP="00AC7F72">
      <w:pPr>
        <w:widowControl w:val="0"/>
        <w:spacing w:line="240" w:lineRule="auto"/>
        <w:rPr>
          <w:szCs w:val="22"/>
          <w:lang w:val="en-GB"/>
        </w:rPr>
      </w:pPr>
    </w:p>
    <w:p w14:paraId="0A08B4D2" w14:textId="77777777" w:rsidR="00CD429A" w:rsidRPr="00D726AE" w:rsidRDefault="00CD429A" w:rsidP="00AC7F72">
      <w:pPr>
        <w:widowControl w:val="0"/>
        <w:spacing w:line="240" w:lineRule="auto"/>
        <w:rPr>
          <w:szCs w:val="22"/>
          <w:lang w:val="en-GB"/>
        </w:rPr>
      </w:pPr>
    </w:p>
    <w:p w14:paraId="0B0D8534" w14:textId="77777777" w:rsidR="00CD429A" w:rsidRPr="00D726AE" w:rsidRDefault="00CD429A" w:rsidP="006E6ABB">
      <w:pPr>
        <w:widowControl w:val="0"/>
        <w:spacing w:line="240" w:lineRule="auto"/>
        <w:rPr>
          <w:lang w:val="en-GB"/>
        </w:rPr>
      </w:pPr>
    </w:p>
    <w:p w14:paraId="20BBD61D" w14:textId="77777777" w:rsidR="00CD429A" w:rsidRPr="00D726AE" w:rsidRDefault="00CD429A" w:rsidP="006E6ABB">
      <w:pPr>
        <w:widowControl w:val="0"/>
        <w:spacing w:line="240" w:lineRule="auto"/>
        <w:rPr>
          <w:lang w:val="en-GB"/>
        </w:rPr>
      </w:pPr>
    </w:p>
    <w:p w14:paraId="6111CF2E" w14:textId="77777777" w:rsidR="00CD429A" w:rsidRPr="00D726AE" w:rsidRDefault="00CD429A" w:rsidP="006E6ABB">
      <w:pPr>
        <w:widowControl w:val="0"/>
        <w:spacing w:line="240" w:lineRule="auto"/>
        <w:rPr>
          <w:lang w:val="en-GB"/>
        </w:rPr>
      </w:pPr>
    </w:p>
    <w:p w14:paraId="0345FDD8" w14:textId="77777777" w:rsidR="00CD429A" w:rsidRPr="00D726AE" w:rsidRDefault="00CD429A" w:rsidP="006E6ABB">
      <w:pPr>
        <w:widowControl w:val="0"/>
        <w:spacing w:line="240" w:lineRule="auto"/>
        <w:rPr>
          <w:lang w:val="en-GB"/>
        </w:rPr>
      </w:pPr>
    </w:p>
    <w:p w14:paraId="2F27EAB0" w14:textId="77777777" w:rsidR="00CD429A" w:rsidRPr="00D726AE" w:rsidRDefault="00CD429A" w:rsidP="006E6ABB">
      <w:pPr>
        <w:widowControl w:val="0"/>
        <w:spacing w:line="240" w:lineRule="auto"/>
        <w:rPr>
          <w:lang w:val="en-GB"/>
        </w:rPr>
      </w:pPr>
    </w:p>
    <w:p w14:paraId="296323A7" w14:textId="77777777" w:rsidR="00CD429A" w:rsidRPr="00D726AE" w:rsidRDefault="00CD429A" w:rsidP="006E6ABB">
      <w:pPr>
        <w:widowControl w:val="0"/>
        <w:spacing w:line="240" w:lineRule="auto"/>
        <w:rPr>
          <w:lang w:val="en-GB"/>
        </w:rPr>
      </w:pPr>
    </w:p>
    <w:p w14:paraId="5B5B939C" w14:textId="77777777" w:rsidR="00CD429A" w:rsidRPr="00D726AE" w:rsidRDefault="00CD429A" w:rsidP="00E95B93">
      <w:pPr>
        <w:widowControl w:val="0"/>
        <w:spacing w:line="240" w:lineRule="auto"/>
        <w:jc w:val="center"/>
        <w:outlineLvl w:val="0"/>
        <w:rPr>
          <w:b/>
          <w:lang w:val="en-GB"/>
        </w:rPr>
      </w:pPr>
      <w:r w:rsidRPr="00D726AE">
        <w:rPr>
          <w:b/>
          <w:lang w:val="en-GB"/>
        </w:rPr>
        <w:t>LIITE III</w:t>
      </w:r>
    </w:p>
    <w:p w14:paraId="633AAE9F" w14:textId="77777777" w:rsidR="00CD429A" w:rsidRPr="00D726AE" w:rsidRDefault="00CD429A" w:rsidP="006E6ABB">
      <w:pPr>
        <w:widowControl w:val="0"/>
        <w:spacing w:line="240" w:lineRule="auto"/>
        <w:jc w:val="center"/>
        <w:rPr>
          <w:lang w:val="en-GB"/>
        </w:rPr>
      </w:pPr>
    </w:p>
    <w:p w14:paraId="5D49F9A1" w14:textId="77777777" w:rsidR="00CD429A" w:rsidRPr="00D726AE" w:rsidRDefault="00CD429A" w:rsidP="00E95B93">
      <w:pPr>
        <w:widowControl w:val="0"/>
        <w:spacing w:line="240" w:lineRule="auto"/>
        <w:jc w:val="center"/>
        <w:outlineLvl w:val="0"/>
        <w:rPr>
          <w:b/>
          <w:lang w:val="en-GB"/>
        </w:rPr>
      </w:pPr>
      <w:r w:rsidRPr="00D726AE">
        <w:rPr>
          <w:b/>
          <w:lang w:val="en-GB"/>
        </w:rPr>
        <w:t>MYYNTIPÄÄLLYSMERKINNÄT JA PAKKAUSSELOSTE</w:t>
      </w:r>
    </w:p>
    <w:p w14:paraId="79FA7698" w14:textId="77777777" w:rsidR="00CD429A" w:rsidRPr="00D726AE" w:rsidRDefault="00CD429A" w:rsidP="006E6ABB">
      <w:pPr>
        <w:widowControl w:val="0"/>
        <w:spacing w:line="240" w:lineRule="auto"/>
        <w:rPr>
          <w:lang w:val="en-GB"/>
        </w:rPr>
      </w:pPr>
      <w:r w:rsidRPr="00D726AE">
        <w:rPr>
          <w:lang w:val="en-GB"/>
        </w:rPr>
        <w:br w:type="page"/>
      </w:r>
    </w:p>
    <w:p w14:paraId="18A48EA5" w14:textId="77777777" w:rsidR="00CD429A" w:rsidRPr="00D726AE" w:rsidRDefault="00CD429A" w:rsidP="006E6ABB">
      <w:pPr>
        <w:widowControl w:val="0"/>
        <w:spacing w:line="240" w:lineRule="auto"/>
        <w:rPr>
          <w:lang w:val="en-GB"/>
        </w:rPr>
      </w:pPr>
    </w:p>
    <w:p w14:paraId="7C01194B" w14:textId="77777777" w:rsidR="00CD429A" w:rsidRPr="00D726AE" w:rsidRDefault="00CD429A" w:rsidP="006E6ABB">
      <w:pPr>
        <w:widowControl w:val="0"/>
        <w:spacing w:line="240" w:lineRule="auto"/>
        <w:rPr>
          <w:lang w:val="en-GB"/>
        </w:rPr>
      </w:pPr>
    </w:p>
    <w:p w14:paraId="51344BC7" w14:textId="77777777" w:rsidR="00CD429A" w:rsidRPr="00D726AE" w:rsidRDefault="00CD429A" w:rsidP="006E6ABB">
      <w:pPr>
        <w:widowControl w:val="0"/>
        <w:spacing w:line="240" w:lineRule="auto"/>
        <w:rPr>
          <w:lang w:val="en-GB"/>
        </w:rPr>
      </w:pPr>
    </w:p>
    <w:p w14:paraId="5E4C031C" w14:textId="77777777" w:rsidR="00CD429A" w:rsidRPr="00D726AE" w:rsidRDefault="00CD429A" w:rsidP="006E6ABB">
      <w:pPr>
        <w:widowControl w:val="0"/>
        <w:spacing w:line="240" w:lineRule="auto"/>
        <w:rPr>
          <w:lang w:val="en-GB"/>
        </w:rPr>
      </w:pPr>
    </w:p>
    <w:p w14:paraId="25201FA4" w14:textId="77777777" w:rsidR="00CD429A" w:rsidRPr="00D726AE" w:rsidRDefault="00CD429A" w:rsidP="006E6ABB">
      <w:pPr>
        <w:widowControl w:val="0"/>
        <w:spacing w:line="240" w:lineRule="auto"/>
        <w:rPr>
          <w:lang w:val="en-GB"/>
        </w:rPr>
      </w:pPr>
    </w:p>
    <w:p w14:paraId="5C6AA194" w14:textId="77777777" w:rsidR="00CD429A" w:rsidRPr="00D726AE" w:rsidRDefault="00CD429A" w:rsidP="006E6ABB">
      <w:pPr>
        <w:widowControl w:val="0"/>
        <w:spacing w:line="240" w:lineRule="auto"/>
        <w:rPr>
          <w:lang w:val="en-GB"/>
        </w:rPr>
      </w:pPr>
    </w:p>
    <w:p w14:paraId="01C5A427" w14:textId="77777777" w:rsidR="00CD429A" w:rsidRPr="00D726AE" w:rsidRDefault="00CD429A" w:rsidP="006E6ABB">
      <w:pPr>
        <w:widowControl w:val="0"/>
        <w:spacing w:line="240" w:lineRule="auto"/>
        <w:rPr>
          <w:lang w:val="en-GB"/>
        </w:rPr>
      </w:pPr>
    </w:p>
    <w:p w14:paraId="1637298A" w14:textId="77777777" w:rsidR="00CD429A" w:rsidRPr="00D726AE" w:rsidRDefault="00CD429A" w:rsidP="006E6ABB">
      <w:pPr>
        <w:widowControl w:val="0"/>
        <w:spacing w:line="240" w:lineRule="auto"/>
        <w:rPr>
          <w:lang w:val="en-GB"/>
        </w:rPr>
      </w:pPr>
    </w:p>
    <w:p w14:paraId="5D413D8B" w14:textId="77777777" w:rsidR="00CD429A" w:rsidRPr="00D726AE" w:rsidRDefault="00CD429A" w:rsidP="006E6ABB">
      <w:pPr>
        <w:widowControl w:val="0"/>
        <w:spacing w:line="240" w:lineRule="auto"/>
        <w:rPr>
          <w:lang w:val="en-GB"/>
        </w:rPr>
      </w:pPr>
    </w:p>
    <w:p w14:paraId="2AE2E6FF" w14:textId="77777777" w:rsidR="00CD429A" w:rsidRPr="00D726AE" w:rsidRDefault="00CD429A" w:rsidP="006E6ABB">
      <w:pPr>
        <w:widowControl w:val="0"/>
        <w:spacing w:line="240" w:lineRule="auto"/>
        <w:rPr>
          <w:lang w:val="en-GB"/>
        </w:rPr>
      </w:pPr>
    </w:p>
    <w:p w14:paraId="5DC494E2" w14:textId="77777777" w:rsidR="00CD429A" w:rsidRPr="00D726AE" w:rsidRDefault="00CD429A" w:rsidP="006E6ABB">
      <w:pPr>
        <w:widowControl w:val="0"/>
        <w:spacing w:line="240" w:lineRule="auto"/>
        <w:rPr>
          <w:lang w:val="en-GB"/>
        </w:rPr>
      </w:pPr>
    </w:p>
    <w:p w14:paraId="5990908B" w14:textId="77777777" w:rsidR="00CD429A" w:rsidRPr="00D726AE" w:rsidRDefault="00CD429A" w:rsidP="006E6ABB">
      <w:pPr>
        <w:widowControl w:val="0"/>
        <w:spacing w:line="240" w:lineRule="auto"/>
        <w:rPr>
          <w:lang w:val="en-GB"/>
        </w:rPr>
      </w:pPr>
    </w:p>
    <w:p w14:paraId="1A061AA9" w14:textId="77777777" w:rsidR="00CD429A" w:rsidRPr="00D726AE" w:rsidRDefault="00CD429A" w:rsidP="006E6ABB">
      <w:pPr>
        <w:widowControl w:val="0"/>
        <w:spacing w:line="240" w:lineRule="auto"/>
        <w:rPr>
          <w:lang w:val="en-GB"/>
        </w:rPr>
      </w:pPr>
    </w:p>
    <w:p w14:paraId="77398A07" w14:textId="77777777" w:rsidR="00CD429A" w:rsidRPr="00D726AE" w:rsidRDefault="00CD429A" w:rsidP="006E6ABB">
      <w:pPr>
        <w:widowControl w:val="0"/>
        <w:spacing w:line="240" w:lineRule="auto"/>
        <w:rPr>
          <w:lang w:val="en-GB"/>
        </w:rPr>
      </w:pPr>
    </w:p>
    <w:p w14:paraId="75711711" w14:textId="77777777" w:rsidR="00CD429A" w:rsidRPr="00D726AE" w:rsidRDefault="00CD429A" w:rsidP="006E6ABB">
      <w:pPr>
        <w:widowControl w:val="0"/>
        <w:spacing w:line="240" w:lineRule="auto"/>
        <w:rPr>
          <w:lang w:val="en-GB"/>
        </w:rPr>
      </w:pPr>
    </w:p>
    <w:p w14:paraId="0E8ED001" w14:textId="77777777" w:rsidR="00CD429A" w:rsidRPr="00D726AE" w:rsidRDefault="00CD429A" w:rsidP="006E6ABB">
      <w:pPr>
        <w:widowControl w:val="0"/>
        <w:spacing w:line="240" w:lineRule="auto"/>
        <w:rPr>
          <w:lang w:val="en-GB"/>
        </w:rPr>
      </w:pPr>
    </w:p>
    <w:p w14:paraId="17CE6E56" w14:textId="77777777" w:rsidR="00CD429A" w:rsidRPr="00D726AE" w:rsidRDefault="00CD429A" w:rsidP="006E6ABB">
      <w:pPr>
        <w:widowControl w:val="0"/>
        <w:spacing w:line="240" w:lineRule="auto"/>
        <w:rPr>
          <w:lang w:val="en-GB"/>
        </w:rPr>
      </w:pPr>
    </w:p>
    <w:p w14:paraId="656BA704" w14:textId="77777777" w:rsidR="00CD429A" w:rsidRPr="00D726AE" w:rsidRDefault="00CD429A" w:rsidP="006E6ABB">
      <w:pPr>
        <w:widowControl w:val="0"/>
        <w:spacing w:line="240" w:lineRule="auto"/>
        <w:rPr>
          <w:lang w:val="en-GB"/>
        </w:rPr>
      </w:pPr>
    </w:p>
    <w:p w14:paraId="6DF3331F" w14:textId="77777777" w:rsidR="00CD429A" w:rsidRPr="00D726AE" w:rsidRDefault="00CD429A" w:rsidP="006E6ABB">
      <w:pPr>
        <w:widowControl w:val="0"/>
        <w:spacing w:line="240" w:lineRule="auto"/>
        <w:rPr>
          <w:lang w:val="en-GB"/>
        </w:rPr>
      </w:pPr>
    </w:p>
    <w:p w14:paraId="25FD10F8" w14:textId="77777777" w:rsidR="00CD429A" w:rsidRPr="00D726AE" w:rsidRDefault="00CD429A" w:rsidP="006E6ABB">
      <w:pPr>
        <w:widowControl w:val="0"/>
        <w:spacing w:line="240" w:lineRule="auto"/>
        <w:rPr>
          <w:lang w:val="en-GB"/>
        </w:rPr>
      </w:pPr>
    </w:p>
    <w:p w14:paraId="7880B25D" w14:textId="77777777" w:rsidR="00CD429A" w:rsidRPr="00D726AE" w:rsidRDefault="00CD429A" w:rsidP="006E6ABB">
      <w:pPr>
        <w:widowControl w:val="0"/>
        <w:spacing w:line="240" w:lineRule="auto"/>
        <w:rPr>
          <w:lang w:val="en-GB"/>
        </w:rPr>
      </w:pPr>
    </w:p>
    <w:p w14:paraId="7C47836E" w14:textId="77777777" w:rsidR="00CD429A" w:rsidRPr="00D726AE" w:rsidRDefault="00CD429A" w:rsidP="006E6ABB">
      <w:pPr>
        <w:widowControl w:val="0"/>
        <w:spacing w:line="240" w:lineRule="auto"/>
        <w:rPr>
          <w:lang w:val="en-GB"/>
        </w:rPr>
      </w:pPr>
    </w:p>
    <w:p w14:paraId="5E8A17A8" w14:textId="77777777" w:rsidR="00CD429A" w:rsidRPr="00EA3628" w:rsidRDefault="00CD429A" w:rsidP="00204806">
      <w:pPr>
        <w:pStyle w:val="TitleEMA1"/>
      </w:pPr>
      <w:r w:rsidRPr="00D726AE">
        <w:rPr>
          <w:lang w:val="en-GB"/>
        </w:rPr>
        <w:t>A. MYYNTIPÄÄLL</w:t>
      </w:r>
      <w:r w:rsidRPr="00EA3628">
        <w:t>YSMERKINNÄT</w:t>
      </w:r>
    </w:p>
    <w:p w14:paraId="72BA7C3E" w14:textId="77777777" w:rsidR="00CD429A" w:rsidRPr="00EA3628" w:rsidRDefault="00CD429A" w:rsidP="002F3575">
      <w:pPr>
        <w:widowControl w:val="0"/>
        <w:shd w:val="clear" w:color="auto" w:fill="FFFFFF"/>
        <w:spacing w:line="240" w:lineRule="auto"/>
        <w:rPr>
          <w:szCs w:val="22"/>
        </w:rPr>
      </w:pPr>
      <w:r w:rsidRPr="00EA3628">
        <w:br w:type="page"/>
      </w:r>
    </w:p>
    <w:p w14:paraId="773D4C28" w14:textId="77777777" w:rsidR="00CD429A" w:rsidRPr="00EA3628" w:rsidRDefault="00CD429A" w:rsidP="00E95B93">
      <w:pPr>
        <w:widowControl w:val="0"/>
        <w:pBdr>
          <w:top w:val="single" w:sz="4" w:space="1" w:color="auto"/>
          <w:left w:val="single" w:sz="4" w:space="4" w:color="auto"/>
          <w:bottom w:val="single" w:sz="4" w:space="1" w:color="auto"/>
          <w:right w:val="single" w:sz="4" w:space="4" w:color="auto"/>
        </w:pBdr>
        <w:spacing w:line="240" w:lineRule="auto"/>
        <w:outlineLvl w:val="0"/>
        <w:rPr>
          <w:b/>
          <w:szCs w:val="22"/>
        </w:rPr>
      </w:pPr>
      <w:r w:rsidRPr="00EA3628">
        <w:rPr>
          <w:b/>
        </w:rPr>
        <w:t>ULKOPAKKAUKSESSA ON OLTAVA SEURAAVAT MERKINNÄT</w:t>
      </w:r>
    </w:p>
    <w:p w14:paraId="059FA1A1" w14:textId="77777777" w:rsidR="00CD429A" w:rsidRPr="00EA3628" w:rsidRDefault="00CD429A" w:rsidP="00875833">
      <w:pPr>
        <w:widowControl w:val="0"/>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58086425" w14:textId="77777777" w:rsidR="00CD429A" w:rsidRPr="00EA3628" w:rsidRDefault="00CD429A" w:rsidP="00E95B93">
      <w:pPr>
        <w:widowControl w:val="0"/>
        <w:pBdr>
          <w:top w:val="single" w:sz="4" w:space="1" w:color="auto"/>
          <w:left w:val="single" w:sz="4" w:space="4" w:color="auto"/>
          <w:bottom w:val="single" w:sz="4" w:space="1" w:color="auto"/>
          <w:right w:val="single" w:sz="4" w:space="4" w:color="auto"/>
        </w:pBdr>
        <w:spacing w:line="240" w:lineRule="auto"/>
        <w:outlineLvl w:val="0"/>
        <w:rPr>
          <w:bCs/>
          <w:szCs w:val="22"/>
        </w:rPr>
      </w:pPr>
      <w:r w:rsidRPr="00EA3628">
        <w:rPr>
          <w:b/>
        </w:rPr>
        <w:t>ULKOPAKKAUS</w:t>
      </w:r>
    </w:p>
    <w:p w14:paraId="54F6C44B" w14:textId="77777777" w:rsidR="00CD429A" w:rsidRPr="00EA3628" w:rsidRDefault="00CD429A" w:rsidP="00701323">
      <w:pPr>
        <w:widowControl w:val="0"/>
        <w:spacing w:line="240" w:lineRule="auto"/>
      </w:pPr>
    </w:p>
    <w:p w14:paraId="19D55DD2" w14:textId="77777777" w:rsidR="00CD429A" w:rsidRPr="00EA3628" w:rsidRDefault="00CD429A" w:rsidP="000D53CF">
      <w:pPr>
        <w:widowControl w:val="0"/>
        <w:spacing w:line="240" w:lineRule="auto"/>
        <w:rPr>
          <w:szCs w:val="22"/>
        </w:rPr>
      </w:pPr>
    </w:p>
    <w:p w14:paraId="297CFC56" w14:textId="77777777" w:rsidR="00CD429A" w:rsidRPr="00EA3628" w:rsidRDefault="00CD429A" w:rsidP="000D53CF">
      <w:pPr>
        <w:keepNext/>
        <w:widowControl w:val="0"/>
        <w:pBdr>
          <w:top w:val="single" w:sz="4" w:space="1" w:color="auto"/>
          <w:left w:val="single" w:sz="4" w:space="4" w:color="auto"/>
          <w:bottom w:val="single" w:sz="4" w:space="1" w:color="auto"/>
          <w:right w:val="single" w:sz="4" w:space="4" w:color="auto"/>
        </w:pBdr>
        <w:spacing w:line="240" w:lineRule="auto"/>
        <w:rPr>
          <w:b/>
          <w:szCs w:val="22"/>
        </w:rPr>
      </w:pPr>
      <w:r w:rsidRPr="00EA3628">
        <w:rPr>
          <w:b/>
        </w:rPr>
        <w:t>1.</w:t>
      </w:r>
      <w:r w:rsidRPr="00EA3628">
        <w:rPr>
          <w:b/>
        </w:rPr>
        <w:tab/>
        <w:t>LÄÄKEVALMISTEEN NIMI</w:t>
      </w:r>
    </w:p>
    <w:p w14:paraId="3AE927D0" w14:textId="77777777" w:rsidR="00CD429A" w:rsidRPr="00EA3628" w:rsidRDefault="00CD429A" w:rsidP="00EA342C">
      <w:pPr>
        <w:keepNext/>
        <w:widowControl w:val="0"/>
        <w:spacing w:line="240" w:lineRule="auto"/>
        <w:rPr>
          <w:szCs w:val="22"/>
        </w:rPr>
      </w:pPr>
    </w:p>
    <w:p w14:paraId="1DA935B9" w14:textId="77777777" w:rsidR="00CD429A" w:rsidRPr="00EA3628" w:rsidRDefault="00CD429A" w:rsidP="00E95B93">
      <w:pPr>
        <w:keepNext/>
        <w:widowControl w:val="0"/>
        <w:spacing w:line="240" w:lineRule="auto"/>
        <w:outlineLvl w:val="0"/>
        <w:rPr>
          <w:szCs w:val="22"/>
        </w:rPr>
      </w:pPr>
      <w:r w:rsidRPr="00EA3628">
        <w:t xml:space="preserve">Odomzo 200 mg </w:t>
      </w:r>
      <w:r w:rsidR="00296119" w:rsidRPr="00EA3628">
        <w:t>kova</w:t>
      </w:r>
      <w:r w:rsidR="00C97649">
        <w:t>t</w:t>
      </w:r>
      <w:r w:rsidR="00296119" w:rsidRPr="00EA3628">
        <w:t xml:space="preserve"> </w:t>
      </w:r>
      <w:r w:rsidRPr="00EA3628">
        <w:t>kapseli</w:t>
      </w:r>
      <w:r w:rsidR="00C97649">
        <w:t>t</w:t>
      </w:r>
    </w:p>
    <w:p w14:paraId="7F7EC7E7" w14:textId="351EF0F8" w:rsidR="00CD429A" w:rsidRPr="006E6ABB" w:rsidRDefault="007E1F3C" w:rsidP="00EA342C">
      <w:pPr>
        <w:widowControl w:val="0"/>
        <w:spacing w:line="240" w:lineRule="auto"/>
        <w:rPr>
          <w:szCs w:val="22"/>
        </w:rPr>
      </w:pPr>
      <w:r>
        <w:t>s</w:t>
      </w:r>
      <w:r w:rsidR="00CD429A" w:rsidRPr="00EA3628">
        <w:t>onidegibi</w:t>
      </w:r>
    </w:p>
    <w:p w14:paraId="3DC7F6FC" w14:textId="77777777" w:rsidR="00CD429A" w:rsidRPr="00EA3628" w:rsidRDefault="00CD429A" w:rsidP="00EA342C">
      <w:pPr>
        <w:widowControl w:val="0"/>
        <w:spacing w:line="240" w:lineRule="auto"/>
        <w:rPr>
          <w:szCs w:val="22"/>
        </w:rPr>
      </w:pPr>
    </w:p>
    <w:p w14:paraId="3B5AE402" w14:textId="77777777" w:rsidR="00CD429A" w:rsidRPr="00EA3628" w:rsidRDefault="00CD429A" w:rsidP="00EA342C">
      <w:pPr>
        <w:widowControl w:val="0"/>
        <w:spacing w:line="240" w:lineRule="auto"/>
        <w:rPr>
          <w:szCs w:val="22"/>
        </w:rPr>
      </w:pPr>
    </w:p>
    <w:p w14:paraId="28E9FEFD" w14:textId="77777777" w:rsidR="00CD429A" w:rsidRPr="00EA3628" w:rsidRDefault="00CD429A" w:rsidP="00EA342C">
      <w:pPr>
        <w:keepNext/>
        <w:widowControl w:val="0"/>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EA3628">
        <w:rPr>
          <w:b/>
        </w:rPr>
        <w:t>2.</w:t>
      </w:r>
      <w:r w:rsidRPr="00EA3628">
        <w:rPr>
          <w:b/>
        </w:rPr>
        <w:tab/>
        <w:t>VAIKUTTAVA(T) AINE(ET)</w:t>
      </w:r>
    </w:p>
    <w:p w14:paraId="33E7F6B8" w14:textId="77777777" w:rsidR="00CD429A" w:rsidRPr="00EA3628" w:rsidRDefault="00CD429A" w:rsidP="00D97885">
      <w:pPr>
        <w:keepNext/>
        <w:widowControl w:val="0"/>
        <w:spacing w:line="240" w:lineRule="auto"/>
        <w:rPr>
          <w:szCs w:val="22"/>
        </w:rPr>
      </w:pPr>
    </w:p>
    <w:p w14:paraId="64F0BD45" w14:textId="77777777" w:rsidR="00CD429A" w:rsidRPr="00EA3628" w:rsidRDefault="00CD429A" w:rsidP="00E95B93">
      <w:pPr>
        <w:widowControl w:val="0"/>
        <w:spacing w:line="240" w:lineRule="auto"/>
        <w:outlineLvl w:val="0"/>
        <w:rPr>
          <w:szCs w:val="22"/>
        </w:rPr>
      </w:pPr>
      <w:r w:rsidRPr="00EA3628">
        <w:t xml:space="preserve">Yksi kova kapseli sisältää </w:t>
      </w:r>
      <w:r w:rsidR="00BD211C" w:rsidRPr="00BD211C">
        <w:t xml:space="preserve">sonidegibifosfaattia vastaten </w:t>
      </w:r>
      <w:r w:rsidRPr="00EA3628">
        <w:t>200 mg sonidegibia.</w:t>
      </w:r>
    </w:p>
    <w:p w14:paraId="0299E466" w14:textId="77777777" w:rsidR="00CD429A" w:rsidRPr="00EA3628" w:rsidRDefault="00CD429A" w:rsidP="00D97885">
      <w:pPr>
        <w:widowControl w:val="0"/>
        <w:spacing w:line="240" w:lineRule="auto"/>
        <w:rPr>
          <w:szCs w:val="22"/>
        </w:rPr>
      </w:pPr>
    </w:p>
    <w:p w14:paraId="64DBD8D8" w14:textId="77777777" w:rsidR="00CD429A" w:rsidRPr="00EA3628" w:rsidRDefault="00CD429A" w:rsidP="00706E16">
      <w:pPr>
        <w:widowControl w:val="0"/>
        <w:spacing w:line="240" w:lineRule="auto"/>
        <w:rPr>
          <w:szCs w:val="22"/>
        </w:rPr>
      </w:pPr>
    </w:p>
    <w:p w14:paraId="611AD4B9" w14:textId="77777777" w:rsidR="00CD429A" w:rsidRPr="00EA3628" w:rsidRDefault="00CD429A" w:rsidP="00562B3C">
      <w:pPr>
        <w:keepNext/>
        <w:widowControl w:val="0"/>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EA3628">
        <w:rPr>
          <w:b/>
        </w:rPr>
        <w:t>3.</w:t>
      </w:r>
      <w:r w:rsidRPr="00EA3628">
        <w:rPr>
          <w:b/>
        </w:rPr>
        <w:tab/>
        <w:t>LUETTELO APUAINEISTA</w:t>
      </w:r>
    </w:p>
    <w:p w14:paraId="5D5FB085" w14:textId="77777777" w:rsidR="00CD429A" w:rsidRPr="00EA3628" w:rsidRDefault="00CD429A" w:rsidP="00752470">
      <w:pPr>
        <w:keepNext/>
        <w:widowControl w:val="0"/>
        <w:spacing w:line="240" w:lineRule="auto"/>
        <w:rPr>
          <w:szCs w:val="22"/>
        </w:rPr>
      </w:pPr>
    </w:p>
    <w:p w14:paraId="3B03CD10" w14:textId="77777777" w:rsidR="00CD429A" w:rsidRPr="00EA3628" w:rsidRDefault="00CD429A" w:rsidP="00E95B93">
      <w:pPr>
        <w:keepNext/>
        <w:widowControl w:val="0"/>
        <w:spacing w:line="240" w:lineRule="auto"/>
        <w:outlineLvl w:val="0"/>
        <w:rPr>
          <w:szCs w:val="22"/>
        </w:rPr>
      </w:pPr>
      <w:r w:rsidRPr="00EA3628">
        <w:t>Sisältää laktoosia.</w:t>
      </w:r>
      <w:r w:rsidR="00842605">
        <w:t xml:space="preserve"> Katso lisätiedot pakkausselosteesta.</w:t>
      </w:r>
    </w:p>
    <w:p w14:paraId="1BDEA420" w14:textId="77777777" w:rsidR="00CD429A" w:rsidRPr="00EA3628" w:rsidRDefault="00CD429A" w:rsidP="001E0EB8">
      <w:pPr>
        <w:widowControl w:val="0"/>
        <w:spacing w:line="240" w:lineRule="auto"/>
        <w:rPr>
          <w:szCs w:val="22"/>
        </w:rPr>
      </w:pPr>
    </w:p>
    <w:p w14:paraId="474B13C6" w14:textId="77777777" w:rsidR="00CD429A" w:rsidRPr="00EA3628" w:rsidRDefault="00CD429A" w:rsidP="001E0EB8">
      <w:pPr>
        <w:widowControl w:val="0"/>
        <w:spacing w:line="240" w:lineRule="auto"/>
        <w:rPr>
          <w:szCs w:val="22"/>
        </w:rPr>
      </w:pPr>
    </w:p>
    <w:p w14:paraId="26427CF5" w14:textId="77777777" w:rsidR="00CD429A" w:rsidRPr="00EA3628" w:rsidRDefault="00CD429A" w:rsidP="00652E6F">
      <w:pPr>
        <w:keepNext/>
        <w:widowControl w:val="0"/>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EA3628">
        <w:rPr>
          <w:b/>
        </w:rPr>
        <w:t>4.</w:t>
      </w:r>
      <w:r w:rsidRPr="00EA3628">
        <w:rPr>
          <w:b/>
        </w:rPr>
        <w:tab/>
        <w:t>LÄÄKEMUOTO JA SISÄLLÖN MÄÄRÄ</w:t>
      </w:r>
    </w:p>
    <w:p w14:paraId="5FC0774D" w14:textId="77777777" w:rsidR="00CD429A" w:rsidRPr="00EA3628" w:rsidRDefault="00CD429A" w:rsidP="00652E6F">
      <w:pPr>
        <w:keepNext/>
        <w:widowControl w:val="0"/>
        <w:spacing w:line="240" w:lineRule="auto"/>
        <w:rPr>
          <w:szCs w:val="22"/>
        </w:rPr>
      </w:pPr>
    </w:p>
    <w:p w14:paraId="75ADBCEE" w14:textId="77777777" w:rsidR="00CD429A" w:rsidRPr="006E6ABB" w:rsidRDefault="00296119" w:rsidP="00E95B93">
      <w:pPr>
        <w:keepNext/>
        <w:widowControl w:val="0"/>
        <w:tabs>
          <w:tab w:val="clear" w:pos="567"/>
        </w:tabs>
        <w:spacing w:line="240" w:lineRule="auto"/>
        <w:outlineLvl w:val="0"/>
        <w:rPr>
          <w:szCs w:val="22"/>
          <w:shd w:val="pct15" w:color="auto" w:fill="auto"/>
        </w:rPr>
      </w:pPr>
      <w:r w:rsidRPr="006E6ABB">
        <w:rPr>
          <w:shd w:val="pct15" w:color="auto" w:fill="auto"/>
        </w:rPr>
        <w:t>Kova</w:t>
      </w:r>
      <w:r w:rsidR="00C97649">
        <w:rPr>
          <w:shd w:val="pct15" w:color="auto" w:fill="auto"/>
        </w:rPr>
        <w:t>t</w:t>
      </w:r>
      <w:r w:rsidRPr="006E6ABB">
        <w:rPr>
          <w:shd w:val="pct15" w:color="auto" w:fill="auto"/>
        </w:rPr>
        <w:t xml:space="preserve"> k</w:t>
      </w:r>
      <w:r w:rsidR="00CD429A" w:rsidRPr="006E6ABB">
        <w:rPr>
          <w:shd w:val="pct15" w:color="auto" w:fill="auto"/>
        </w:rPr>
        <w:t>apseli</w:t>
      </w:r>
      <w:r w:rsidR="00C97649">
        <w:rPr>
          <w:shd w:val="pct15" w:color="auto" w:fill="auto"/>
        </w:rPr>
        <w:t>t</w:t>
      </w:r>
    </w:p>
    <w:p w14:paraId="2535EF3F" w14:textId="77777777" w:rsidR="00CD429A" w:rsidRPr="00EA3628" w:rsidRDefault="00CD429A" w:rsidP="00E63826">
      <w:pPr>
        <w:widowControl w:val="0"/>
        <w:spacing w:line="240" w:lineRule="auto"/>
        <w:rPr>
          <w:szCs w:val="22"/>
        </w:rPr>
      </w:pPr>
    </w:p>
    <w:p w14:paraId="2128163C" w14:textId="77777777" w:rsidR="00CD429A" w:rsidRPr="00EA3628" w:rsidRDefault="00CD429A" w:rsidP="00E63826">
      <w:pPr>
        <w:widowControl w:val="0"/>
        <w:spacing w:line="240" w:lineRule="auto"/>
        <w:rPr>
          <w:szCs w:val="22"/>
        </w:rPr>
      </w:pPr>
      <w:r w:rsidRPr="00EA3628">
        <w:t>10</w:t>
      </w:r>
      <w:r w:rsidR="00C97649">
        <w:t> </w:t>
      </w:r>
      <w:r w:rsidR="00F14B51">
        <w:t>x 1</w:t>
      </w:r>
      <w:r w:rsidRPr="00EA3628">
        <w:t> kovaa kapselia</w:t>
      </w:r>
    </w:p>
    <w:p w14:paraId="19E9C72D" w14:textId="77777777" w:rsidR="00CD429A" w:rsidRPr="006E6ABB" w:rsidRDefault="00CD429A" w:rsidP="00E63826">
      <w:pPr>
        <w:keepNext/>
        <w:widowControl w:val="0"/>
        <w:tabs>
          <w:tab w:val="clear" w:pos="567"/>
        </w:tabs>
        <w:spacing w:line="240" w:lineRule="auto"/>
        <w:rPr>
          <w:szCs w:val="22"/>
          <w:shd w:val="pct15" w:color="auto" w:fill="auto"/>
        </w:rPr>
      </w:pPr>
      <w:r w:rsidRPr="006E6ABB">
        <w:rPr>
          <w:shd w:val="pct15" w:color="auto" w:fill="auto"/>
        </w:rPr>
        <w:t>30 </w:t>
      </w:r>
      <w:r w:rsidR="00F14B51">
        <w:rPr>
          <w:shd w:val="pct15" w:color="auto" w:fill="auto"/>
        </w:rPr>
        <w:t>x 1 </w:t>
      </w:r>
      <w:r w:rsidRPr="006E6ABB">
        <w:rPr>
          <w:shd w:val="pct15" w:color="auto" w:fill="auto"/>
        </w:rPr>
        <w:t>kovaa kapselia</w:t>
      </w:r>
    </w:p>
    <w:p w14:paraId="388AD8D9" w14:textId="77777777" w:rsidR="00CD429A" w:rsidRPr="00EA3628" w:rsidRDefault="00CD429A" w:rsidP="00E63826">
      <w:pPr>
        <w:widowControl w:val="0"/>
        <w:spacing w:line="240" w:lineRule="auto"/>
        <w:rPr>
          <w:szCs w:val="22"/>
        </w:rPr>
      </w:pPr>
    </w:p>
    <w:p w14:paraId="41ADCBF5" w14:textId="77777777" w:rsidR="00CD429A" w:rsidRPr="00EA3628" w:rsidRDefault="00CD429A" w:rsidP="00DE3992">
      <w:pPr>
        <w:widowControl w:val="0"/>
        <w:spacing w:line="240" w:lineRule="auto"/>
        <w:rPr>
          <w:szCs w:val="22"/>
        </w:rPr>
      </w:pPr>
    </w:p>
    <w:p w14:paraId="437648A6" w14:textId="77777777" w:rsidR="00CD429A" w:rsidRPr="00EA3628" w:rsidRDefault="00CD429A" w:rsidP="00DE3992">
      <w:pPr>
        <w:keepNext/>
        <w:widowControl w:val="0"/>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EA3628">
        <w:rPr>
          <w:b/>
        </w:rPr>
        <w:t>5.</w:t>
      </w:r>
      <w:r w:rsidRPr="00EA3628">
        <w:rPr>
          <w:b/>
        </w:rPr>
        <w:tab/>
        <w:t>ANTOTAPA JA TARVITTAESSA ANTOREITTI (ANTOREITIT)</w:t>
      </w:r>
    </w:p>
    <w:p w14:paraId="2BCDEF8F" w14:textId="77777777" w:rsidR="00CD429A" w:rsidRPr="00EA3628" w:rsidRDefault="00CD429A" w:rsidP="003B68C1">
      <w:pPr>
        <w:keepNext/>
        <w:widowControl w:val="0"/>
        <w:spacing w:line="240" w:lineRule="auto"/>
        <w:rPr>
          <w:szCs w:val="22"/>
        </w:rPr>
      </w:pPr>
    </w:p>
    <w:p w14:paraId="166BFFF7" w14:textId="77777777" w:rsidR="00CD429A" w:rsidRPr="00EA3628" w:rsidRDefault="00CD429A" w:rsidP="00E95B93">
      <w:pPr>
        <w:keepNext/>
        <w:widowControl w:val="0"/>
        <w:spacing w:line="240" w:lineRule="auto"/>
        <w:outlineLvl w:val="0"/>
        <w:rPr>
          <w:szCs w:val="22"/>
        </w:rPr>
      </w:pPr>
      <w:r w:rsidRPr="00EA3628">
        <w:t>Suun kautta</w:t>
      </w:r>
    </w:p>
    <w:p w14:paraId="4847775A" w14:textId="77777777" w:rsidR="00CD429A" w:rsidRPr="006E6ABB" w:rsidRDefault="00CD429A" w:rsidP="00CE058A">
      <w:pPr>
        <w:widowControl w:val="0"/>
        <w:tabs>
          <w:tab w:val="clear" w:pos="567"/>
        </w:tabs>
        <w:spacing w:line="240" w:lineRule="auto"/>
        <w:rPr>
          <w:szCs w:val="22"/>
          <w:shd w:val="pct15" w:color="auto" w:fill="auto"/>
        </w:rPr>
      </w:pPr>
      <w:r w:rsidRPr="00D726AE">
        <w:t>Lue pakkausseloste ennen käyttöä.</w:t>
      </w:r>
    </w:p>
    <w:p w14:paraId="78BAA29D" w14:textId="77777777" w:rsidR="00CD429A" w:rsidRDefault="005807F4" w:rsidP="003E7F5B">
      <w:pPr>
        <w:widowControl w:val="0"/>
        <w:spacing w:line="240" w:lineRule="auto"/>
        <w:rPr>
          <w:szCs w:val="22"/>
        </w:rPr>
      </w:pPr>
      <w:r>
        <w:rPr>
          <w:szCs w:val="22"/>
        </w:rPr>
        <w:t>Kapselia e</w:t>
      </w:r>
      <w:r w:rsidR="0080046E">
        <w:rPr>
          <w:szCs w:val="22"/>
        </w:rPr>
        <w:t>i saa murskata, avata tai pureskella.</w:t>
      </w:r>
    </w:p>
    <w:p w14:paraId="2AFD68F5" w14:textId="77777777" w:rsidR="00F45043" w:rsidRPr="00EA3628" w:rsidRDefault="00F45043" w:rsidP="003E7F5B">
      <w:pPr>
        <w:widowControl w:val="0"/>
        <w:spacing w:line="240" w:lineRule="auto"/>
        <w:rPr>
          <w:szCs w:val="22"/>
        </w:rPr>
      </w:pPr>
    </w:p>
    <w:p w14:paraId="56B045A9" w14:textId="77777777" w:rsidR="00CD429A" w:rsidRPr="00EA3628" w:rsidRDefault="00CD429A" w:rsidP="003E7F5B">
      <w:pPr>
        <w:widowControl w:val="0"/>
        <w:spacing w:line="240" w:lineRule="auto"/>
        <w:rPr>
          <w:szCs w:val="22"/>
        </w:rPr>
      </w:pPr>
    </w:p>
    <w:p w14:paraId="436D4940" w14:textId="77777777" w:rsidR="00CD429A" w:rsidRPr="00EA3628" w:rsidRDefault="00CD429A" w:rsidP="00246BA6">
      <w:pPr>
        <w:keepNext/>
        <w:widowControl w:val="0"/>
        <w:pBdr>
          <w:top w:val="single" w:sz="4" w:space="1" w:color="auto"/>
          <w:left w:val="single" w:sz="4" w:space="4" w:color="auto"/>
          <w:bottom w:val="single" w:sz="4" w:space="1" w:color="auto"/>
          <w:right w:val="single" w:sz="4" w:space="4" w:color="auto"/>
        </w:pBdr>
        <w:spacing w:line="240" w:lineRule="auto"/>
        <w:ind w:left="567" w:hanging="567"/>
        <w:rPr>
          <w:szCs w:val="22"/>
        </w:rPr>
      </w:pPr>
      <w:r w:rsidRPr="00EA3628">
        <w:rPr>
          <w:b/>
        </w:rPr>
        <w:t>6.</w:t>
      </w:r>
      <w:r w:rsidRPr="00EA3628">
        <w:rPr>
          <w:b/>
        </w:rPr>
        <w:tab/>
        <w:t>ERITYISVAROITUS VALMISTEEN SÄILYTTÄMISESTÄ POISSA LASTEN ULOTTUVILTA JA NÄKYVILTÄ</w:t>
      </w:r>
    </w:p>
    <w:p w14:paraId="529FE275" w14:textId="77777777" w:rsidR="00CD429A" w:rsidRPr="00EA3628" w:rsidRDefault="00CD429A" w:rsidP="006E6ABB">
      <w:pPr>
        <w:keepNext/>
        <w:widowControl w:val="0"/>
        <w:spacing w:line="240" w:lineRule="auto"/>
      </w:pPr>
    </w:p>
    <w:p w14:paraId="5ABF83E9" w14:textId="77777777" w:rsidR="00CD429A" w:rsidRPr="00EA3628" w:rsidRDefault="00CD429A" w:rsidP="00E95B93">
      <w:pPr>
        <w:widowControl w:val="0"/>
        <w:spacing w:line="240" w:lineRule="auto"/>
        <w:outlineLvl w:val="0"/>
      </w:pPr>
      <w:r w:rsidRPr="00EA3628">
        <w:t>Ei lasten ulottuville eikä näkyville.</w:t>
      </w:r>
    </w:p>
    <w:p w14:paraId="00346095" w14:textId="77777777" w:rsidR="00CD429A" w:rsidRPr="00EA3628" w:rsidRDefault="00CD429A" w:rsidP="002F3575">
      <w:pPr>
        <w:widowControl w:val="0"/>
        <w:spacing w:line="240" w:lineRule="auto"/>
        <w:rPr>
          <w:szCs w:val="22"/>
        </w:rPr>
      </w:pPr>
    </w:p>
    <w:p w14:paraId="7469ECEC" w14:textId="77777777" w:rsidR="00CD429A" w:rsidRPr="00EA3628" w:rsidRDefault="00CD429A" w:rsidP="00875833">
      <w:pPr>
        <w:widowControl w:val="0"/>
        <w:spacing w:line="240" w:lineRule="auto"/>
        <w:rPr>
          <w:szCs w:val="22"/>
        </w:rPr>
      </w:pPr>
    </w:p>
    <w:p w14:paraId="1EB30DCD" w14:textId="77777777" w:rsidR="00CD429A" w:rsidRPr="00EA3628" w:rsidRDefault="00CD429A" w:rsidP="00701323">
      <w:pPr>
        <w:keepNext/>
        <w:widowControl w:val="0"/>
        <w:pBdr>
          <w:top w:val="single" w:sz="4" w:space="1" w:color="auto"/>
          <w:left w:val="single" w:sz="4" w:space="4" w:color="auto"/>
          <w:bottom w:val="single" w:sz="4" w:space="1" w:color="auto"/>
          <w:right w:val="single" w:sz="4" w:space="4" w:color="auto"/>
        </w:pBdr>
        <w:spacing w:line="240" w:lineRule="auto"/>
        <w:ind w:left="567" w:hanging="567"/>
        <w:rPr>
          <w:szCs w:val="22"/>
        </w:rPr>
      </w:pPr>
      <w:r w:rsidRPr="00EA3628">
        <w:rPr>
          <w:b/>
        </w:rPr>
        <w:t>7.</w:t>
      </w:r>
      <w:r w:rsidRPr="00EA3628">
        <w:rPr>
          <w:b/>
        </w:rPr>
        <w:tab/>
        <w:t>MUU ERITYISVAROITUS (MUUT ERITYISVAROITUKSET), JOS TARPEEN</w:t>
      </w:r>
    </w:p>
    <w:p w14:paraId="56254145" w14:textId="77777777" w:rsidR="00CD429A" w:rsidRPr="00EA3628" w:rsidRDefault="00CD429A" w:rsidP="00701323">
      <w:pPr>
        <w:keepNext/>
        <w:widowControl w:val="0"/>
        <w:spacing w:line="240" w:lineRule="auto"/>
        <w:rPr>
          <w:szCs w:val="22"/>
        </w:rPr>
      </w:pPr>
    </w:p>
    <w:p w14:paraId="6E45DF10" w14:textId="77777777" w:rsidR="0080046E" w:rsidRDefault="0080046E" w:rsidP="000D53CF">
      <w:pPr>
        <w:widowControl w:val="0"/>
        <w:spacing w:line="240" w:lineRule="auto"/>
      </w:pPr>
      <w:r>
        <w:t>Vakavan synnynnäisen epämuodostuman riski.</w:t>
      </w:r>
    </w:p>
    <w:p w14:paraId="098B5157" w14:textId="77777777" w:rsidR="00CD429A" w:rsidRDefault="00CD429A" w:rsidP="000D53CF">
      <w:pPr>
        <w:widowControl w:val="0"/>
        <w:spacing w:line="240" w:lineRule="auto"/>
      </w:pPr>
      <w:r w:rsidRPr="00EA3628">
        <w:t>Ei saa käyttää raskauden eikä imetyksen aikana.</w:t>
      </w:r>
    </w:p>
    <w:p w14:paraId="40BC3911" w14:textId="77777777" w:rsidR="0080046E" w:rsidRPr="00EA3628" w:rsidRDefault="0080046E" w:rsidP="000D53CF">
      <w:pPr>
        <w:widowControl w:val="0"/>
        <w:spacing w:line="240" w:lineRule="auto"/>
        <w:rPr>
          <w:szCs w:val="22"/>
        </w:rPr>
      </w:pPr>
      <w:r>
        <w:t>Noudat</w:t>
      </w:r>
      <w:r w:rsidR="0044678B">
        <w:t>etta</w:t>
      </w:r>
      <w:r>
        <w:t>va Odomzon raskaudenehkäisyohjelmaa.</w:t>
      </w:r>
    </w:p>
    <w:p w14:paraId="0FE61F70" w14:textId="77777777" w:rsidR="00CD429A" w:rsidRPr="00EA3628" w:rsidRDefault="00CD429A" w:rsidP="000D53CF">
      <w:pPr>
        <w:widowControl w:val="0"/>
        <w:tabs>
          <w:tab w:val="left" w:pos="749"/>
        </w:tabs>
        <w:spacing w:line="240" w:lineRule="auto"/>
      </w:pPr>
    </w:p>
    <w:p w14:paraId="0A50D280" w14:textId="77777777" w:rsidR="00CD429A" w:rsidRPr="00EA3628" w:rsidRDefault="00CD429A" w:rsidP="00EA342C">
      <w:pPr>
        <w:widowControl w:val="0"/>
        <w:tabs>
          <w:tab w:val="left" w:pos="749"/>
        </w:tabs>
        <w:spacing w:line="240" w:lineRule="auto"/>
      </w:pPr>
    </w:p>
    <w:p w14:paraId="59A81E90" w14:textId="77777777" w:rsidR="00CD429A" w:rsidRPr="00EA3628" w:rsidRDefault="00CD429A" w:rsidP="00EA342C">
      <w:pPr>
        <w:keepNext/>
        <w:widowControl w:val="0"/>
        <w:pBdr>
          <w:top w:val="single" w:sz="4" w:space="1" w:color="auto"/>
          <w:left w:val="single" w:sz="4" w:space="4" w:color="auto"/>
          <w:bottom w:val="single" w:sz="4" w:space="1" w:color="auto"/>
          <w:right w:val="single" w:sz="4" w:space="4" w:color="auto"/>
        </w:pBdr>
        <w:spacing w:line="240" w:lineRule="auto"/>
        <w:ind w:left="567" w:hanging="567"/>
      </w:pPr>
      <w:r w:rsidRPr="00EA3628">
        <w:rPr>
          <w:b/>
        </w:rPr>
        <w:t>8.</w:t>
      </w:r>
      <w:r w:rsidRPr="00EA3628">
        <w:rPr>
          <w:b/>
        </w:rPr>
        <w:tab/>
        <w:t>VIIMEINEN KÄYTTÖPÄIVÄMÄÄRÄ</w:t>
      </w:r>
    </w:p>
    <w:p w14:paraId="21A95EA5" w14:textId="77777777" w:rsidR="00CD429A" w:rsidRPr="00EA3628" w:rsidRDefault="00CD429A" w:rsidP="00EA342C">
      <w:pPr>
        <w:keepNext/>
        <w:widowControl w:val="0"/>
        <w:spacing w:line="240" w:lineRule="auto"/>
      </w:pPr>
    </w:p>
    <w:p w14:paraId="79A09BBB" w14:textId="77777777" w:rsidR="00CD429A" w:rsidRPr="00EA3628" w:rsidRDefault="00CD429A" w:rsidP="00E95B93">
      <w:pPr>
        <w:widowControl w:val="0"/>
        <w:spacing w:line="240" w:lineRule="auto"/>
        <w:outlineLvl w:val="0"/>
      </w:pPr>
      <w:r w:rsidRPr="00EA3628">
        <w:t>EXP</w:t>
      </w:r>
    </w:p>
    <w:p w14:paraId="21835331" w14:textId="77777777" w:rsidR="00CD429A" w:rsidRPr="00EA3628" w:rsidRDefault="00CD429A" w:rsidP="00EA342C">
      <w:pPr>
        <w:widowControl w:val="0"/>
        <w:spacing w:line="240" w:lineRule="auto"/>
        <w:rPr>
          <w:szCs w:val="22"/>
        </w:rPr>
      </w:pPr>
    </w:p>
    <w:p w14:paraId="461B34D3" w14:textId="77777777" w:rsidR="00CD429A" w:rsidRPr="00EA3628" w:rsidRDefault="00CD429A" w:rsidP="00EA342C">
      <w:pPr>
        <w:widowControl w:val="0"/>
        <w:spacing w:line="240" w:lineRule="auto"/>
        <w:rPr>
          <w:szCs w:val="22"/>
        </w:rPr>
      </w:pPr>
    </w:p>
    <w:p w14:paraId="1CC65B12" w14:textId="77777777" w:rsidR="00CD429A" w:rsidRPr="00EA3628" w:rsidRDefault="00CD429A" w:rsidP="00EA342C">
      <w:pPr>
        <w:keepNext/>
        <w:widowControl w:val="0"/>
        <w:pBdr>
          <w:top w:val="single" w:sz="4" w:space="1" w:color="auto"/>
          <w:left w:val="single" w:sz="4" w:space="4" w:color="auto"/>
          <w:bottom w:val="single" w:sz="4" w:space="1" w:color="auto"/>
          <w:right w:val="single" w:sz="4" w:space="4" w:color="auto"/>
        </w:pBdr>
        <w:spacing w:line="240" w:lineRule="auto"/>
        <w:ind w:left="567" w:hanging="567"/>
        <w:rPr>
          <w:szCs w:val="22"/>
        </w:rPr>
      </w:pPr>
      <w:r w:rsidRPr="00EA3628">
        <w:rPr>
          <w:b/>
        </w:rPr>
        <w:t>9.</w:t>
      </w:r>
      <w:r w:rsidRPr="00EA3628">
        <w:rPr>
          <w:b/>
        </w:rPr>
        <w:tab/>
        <w:t>ERITYISET SÄILYTYSOLOSUHTEET</w:t>
      </w:r>
    </w:p>
    <w:p w14:paraId="00A081E8" w14:textId="77777777" w:rsidR="00CD429A" w:rsidRPr="00EA3628" w:rsidRDefault="00CD429A" w:rsidP="00D97885">
      <w:pPr>
        <w:keepNext/>
        <w:widowControl w:val="0"/>
        <w:spacing w:line="240" w:lineRule="auto"/>
        <w:rPr>
          <w:szCs w:val="22"/>
        </w:rPr>
      </w:pPr>
    </w:p>
    <w:p w14:paraId="28A455E2" w14:textId="77777777" w:rsidR="00CD429A" w:rsidRPr="00EA3628" w:rsidRDefault="00CD429A" w:rsidP="00D97885">
      <w:pPr>
        <w:keepNext/>
        <w:widowControl w:val="0"/>
        <w:tabs>
          <w:tab w:val="clear" w:pos="567"/>
        </w:tabs>
        <w:spacing w:line="240" w:lineRule="auto"/>
        <w:rPr>
          <w:szCs w:val="22"/>
        </w:rPr>
      </w:pPr>
      <w:r w:rsidRPr="00EA3628">
        <w:t>Säilytä alle 30 °C.</w:t>
      </w:r>
    </w:p>
    <w:p w14:paraId="437F8636" w14:textId="77777777" w:rsidR="00CD429A" w:rsidRPr="00EA3628" w:rsidRDefault="00CD429A" w:rsidP="00D97885">
      <w:pPr>
        <w:widowControl w:val="0"/>
        <w:tabs>
          <w:tab w:val="clear" w:pos="567"/>
        </w:tabs>
        <w:spacing w:line="240" w:lineRule="auto"/>
        <w:rPr>
          <w:szCs w:val="22"/>
        </w:rPr>
      </w:pPr>
      <w:r w:rsidRPr="00EA3628">
        <w:t>Säilytä alkuperäispakkauksessa. Herkkä kosteudelle.</w:t>
      </w:r>
    </w:p>
    <w:p w14:paraId="0E4C930F" w14:textId="77777777" w:rsidR="00CD429A" w:rsidRPr="00EA3628" w:rsidRDefault="00CD429A" w:rsidP="00706E16">
      <w:pPr>
        <w:widowControl w:val="0"/>
        <w:spacing w:line="240" w:lineRule="auto"/>
        <w:rPr>
          <w:szCs w:val="22"/>
        </w:rPr>
      </w:pPr>
    </w:p>
    <w:p w14:paraId="2AB2628B" w14:textId="77777777" w:rsidR="00CD429A" w:rsidRPr="00EA3628" w:rsidRDefault="00CD429A" w:rsidP="00562B3C">
      <w:pPr>
        <w:widowControl w:val="0"/>
        <w:spacing w:line="240" w:lineRule="auto"/>
        <w:ind w:left="567" w:hanging="567"/>
        <w:rPr>
          <w:szCs w:val="22"/>
        </w:rPr>
      </w:pPr>
    </w:p>
    <w:p w14:paraId="187B3BE6" w14:textId="77777777" w:rsidR="00CD429A" w:rsidRPr="00EA3628" w:rsidRDefault="00CD429A" w:rsidP="00752470">
      <w:pPr>
        <w:widowControl w:val="0"/>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EA3628">
        <w:rPr>
          <w:b/>
        </w:rPr>
        <w:t>10.</w:t>
      </w:r>
      <w:r w:rsidRPr="00EA3628">
        <w:rPr>
          <w:b/>
        </w:rPr>
        <w:tab/>
        <w:t>ERITYISET VAROTOIMET KÄYTTÄMÄTTÖMIEN LÄÄKEVALMISTEIDEN TAI NIISTÄ PERÄISIN OLEVAN JÄTEMATERIAALIN HÄVITTÄMISEKSI, JOS TARPEEN</w:t>
      </w:r>
    </w:p>
    <w:p w14:paraId="4AB5B262" w14:textId="77777777" w:rsidR="00CD429A" w:rsidRDefault="00CD429A" w:rsidP="00871B51">
      <w:pPr>
        <w:widowControl w:val="0"/>
        <w:spacing w:line="240" w:lineRule="auto"/>
        <w:rPr>
          <w:szCs w:val="22"/>
        </w:rPr>
      </w:pPr>
    </w:p>
    <w:p w14:paraId="37892C8C" w14:textId="765B6C64" w:rsidR="0080046E" w:rsidRDefault="0080046E" w:rsidP="00E95B93">
      <w:pPr>
        <w:widowControl w:val="0"/>
        <w:spacing w:line="240" w:lineRule="auto"/>
        <w:outlineLvl w:val="0"/>
        <w:rPr>
          <w:szCs w:val="22"/>
        </w:rPr>
      </w:pPr>
      <w:r>
        <w:rPr>
          <w:szCs w:val="22"/>
        </w:rPr>
        <w:t xml:space="preserve">Käyttämättömät </w:t>
      </w:r>
      <w:r w:rsidR="00842605">
        <w:rPr>
          <w:szCs w:val="22"/>
        </w:rPr>
        <w:t xml:space="preserve">lääkevalmisteet </w:t>
      </w:r>
      <w:r w:rsidR="005807F4">
        <w:rPr>
          <w:szCs w:val="22"/>
        </w:rPr>
        <w:t xml:space="preserve">on </w:t>
      </w:r>
      <w:r w:rsidR="00842605">
        <w:rPr>
          <w:szCs w:val="22"/>
        </w:rPr>
        <w:t>hävitettävä paikallisten vaatimusten mukaisesti.</w:t>
      </w:r>
    </w:p>
    <w:p w14:paraId="247ED39F" w14:textId="77777777" w:rsidR="00F45043" w:rsidRPr="00EA3628" w:rsidRDefault="00F45043" w:rsidP="00871B51">
      <w:pPr>
        <w:widowControl w:val="0"/>
        <w:spacing w:line="240" w:lineRule="auto"/>
        <w:rPr>
          <w:szCs w:val="22"/>
        </w:rPr>
      </w:pPr>
    </w:p>
    <w:p w14:paraId="30894FA8" w14:textId="77777777" w:rsidR="00CD429A" w:rsidRPr="00EA3628" w:rsidRDefault="00CD429A" w:rsidP="00871B51">
      <w:pPr>
        <w:widowControl w:val="0"/>
        <w:spacing w:line="240" w:lineRule="auto"/>
        <w:rPr>
          <w:szCs w:val="22"/>
        </w:rPr>
      </w:pPr>
    </w:p>
    <w:p w14:paraId="1EC1B228" w14:textId="77777777" w:rsidR="00CD429A" w:rsidRPr="00EA3628" w:rsidRDefault="00CD429A" w:rsidP="001E0EB8">
      <w:pPr>
        <w:keepNext/>
        <w:widowControl w:val="0"/>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EA3628">
        <w:rPr>
          <w:b/>
        </w:rPr>
        <w:t>11.</w:t>
      </w:r>
      <w:r w:rsidRPr="00EA3628">
        <w:rPr>
          <w:b/>
        </w:rPr>
        <w:tab/>
        <w:t>MYYNTILUVAN HALTIJAN NIMI JA OSOITE</w:t>
      </w:r>
    </w:p>
    <w:p w14:paraId="07DC5F02" w14:textId="77777777" w:rsidR="00CD429A" w:rsidRPr="00EA3628" w:rsidRDefault="00CD429A" w:rsidP="001E0EB8">
      <w:pPr>
        <w:keepNext/>
        <w:widowControl w:val="0"/>
        <w:spacing w:line="240" w:lineRule="auto"/>
        <w:rPr>
          <w:szCs w:val="22"/>
        </w:rPr>
      </w:pPr>
    </w:p>
    <w:p w14:paraId="2C35853A" w14:textId="77777777" w:rsidR="00CB24B2" w:rsidRDefault="00CB24B2" w:rsidP="00CB24B2">
      <w:pPr>
        <w:keepNext/>
        <w:widowControl w:val="0"/>
        <w:tabs>
          <w:tab w:val="clear" w:pos="567"/>
          <w:tab w:val="left" w:pos="720"/>
        </w:tabs>
        <w:spacing w:line="240" w:lineRule="auto"/>
        <w:rPr>
          <w:noProof/>
          <w:szCs w:val="22"/>
        </w:rPr>
      </w:pPr>
      <w:r>
        <w:rPr>
          <w:noProof/>
          <w:szCs w:val="22"/>
        </w:rPr>
        <w:t>Sun Pharmaceutical Industries Europe B.V.</w:t>
      </w:r>
    </w:p>
    <w:p w14:paraId="1C44D013" w14:textId="77777777" w:rsidR="00CB24B2" w:rsidRDefault="00CB24B2" w:rsidP="00CB24B2">
      <w:pPr>
        <w:keepNext/>
        <w:widowControl w:val="0"/>
        <w:tabs>
          <w:tab w:val="clear" w:pos="567"/>
          <w:tab w:val="left" w:pos="720"/>
        </w:tabs>
        <w:spacing w:line="240" w:lineRule="auto"/>
        <w:rPr>
          <w:noProof/>
          <w:szCs w:val="22"/>
        </w:rPr>
      </w:pPr>
      <w:r>
        <w:rPr>
          <w:noProof/>
          <w:szCs w:val="22"/>
        </w:rPr>
        <w:t>Polarisavenue 87</w:t>
      </w:r>
    </w:p>
    <w:p w14:paraId="16EF1FC1" w14:textId="77777777" w:rsidR="00CB24B2" w:rsidRDefault="00CB24B2" w:rsidP="00CB24B2">
      <w:pPr>
        <w:keepNext/>
        <w:widowControl w:val="0"/>
        <w:tabs>
          <w:tab w:val="clear" w:pos="567"/>
          <w:tab w:val="left" w:pos="720"/>
        </w:tabs>
        <w:spacing w:line="240" w:lineRule="auto"/>
        <w:rPr>
          <w:noProof/>
          <w:szCs w:val="22"/>
        </w:rPr>
      </w:pPr>
      <w:r>
        <w:rPr>
          <w:noProof/>
          <w:szCs w:val="22"/>
        </w:rPr>
        <w:t>2132JH Hoofddorp</w:t>
      </w:r>
    </w:p>
    <w:p w14:paraId="6EA1E117" w14:textId="77777777" w:rsidR="00D368A8" w:rsidRDefault="00D368A8" w:rsidP="00E63826">
      <w:pPr>
        <w:widowControl w:val="0"/>
        <w:spacing w:line="240" w:lineRule="auto"/>
        <w:rPr>
          <w:noProof/>
          <w:szCs w:val="22"/>
        </w:rPr>
      </w:pPr>
      <w:r w:rsidRPr="00D368A8">
        <w:rPr>
          <w:noProof/>
          <w:szCs w:val="22"/>
        </w:rPr>
        <w:t>Alankomaat</w:t>
      </w:r>
    </w:p>
    <w:p w14:paraId="53450F1D" w14:textId="77777777" w:rsidR="00CD429A" w:rsidRPr="00EA3628" w:rsidRDefault="00CD429A" w:rsidP="00E63826">
      <w:pPr>
        <w:widowControl w:val="0"/>
        <w:spacing w:line="240" w:lineRule="auto"/>
        <w:rPr>
          <w:szCs w:val="22"/>
        </w:rPr>
      </w:pPr>
    </w:p>
    <w:p w14:paraId="1B61AAC6" w14:textId="77777777" w:rsidR="00CD429A" w:rsidRPr="00EA3628" w:rsidRDefault="00CD429A" w:rsidP="00E63826">
      <w:pPr>
        <w:widowControl w:val="0"/>
        <w:spacing w:line="240" w:lineRule="auto"/>
        <w:rPr>
          <w:szCs w:val="22"/>
        </w:rPr>
      </w:pPr>
    </w:p>
    <w:p w14:paraId="0CE11C3D" w14:textId="77777777" w:rsidR="00CD429A" w:rsidRPr="00EA3628" w:rsidRDefault="00CD429A" w:rsidP="00E63826">
      <w:pPr>
        <w:keepNext/>
        <w:widowControl w:val="0"/>
        <w:pBdr>
          <w:top w:val="single" w:sz="4" w:space="1" w:color="auto"/>
          <w:left w:val="single" w:sz="4" w:space="4" w:color="auto"/>
          <w:bottom w:val="single" w:sz="4" w:space="1" w:color="auto"/>
          <w:right w:val="single" w:sz="4" w:space="4" w:color="auto"/>
        </w:pBdr>
        <w:spacing w:line="240" w:lineRule="auto"/>
        <w:ind w:left="567" w:hanging="567"/>
        <w:rPr>
          <w:szCs w:val="22"/>
        </w:rPr>
      </w:pPr>
      <w:r w:rsidRPr="00EA3628">
        <w:rPr>
          <w:b/>
        </w:rPr>
        <w:t>12.</w:t>
      </w:r>
      <w:r w:rsidRPr="00EA3628">
        <w:rPr>
          <w:b/>
        </w:rPr>
        <w:tab/>
        <w:t>MYYNTILUVAN NUMERO(T)</w:t>
      </w:r>
    </w:p>
    <w:p w14:paraId="33050D61" w14:textId="77777777" w:rsidR="00CD429A" w:rsidRPr="00EA3628" w:rsidRDefault="00CD429A" w:rsidP="00DE3992">
      <w:pPr>
        <w:keepNext/>
        <w:widowControl w:val="0"/>
        <w:spacing w:line="240" w:lineRule="auto"/>
        <w:rPr>
          <w:szCs w:val="22"/>
        </w:rPr>
      </w:pPr>
    </w:p>
    <w:p w14:paraId="63DF0513" w14:textId="77777777" w:rsidR="00CD429A" w:rsidRPr="00EA3628" w:rsidRDefault="0080046E" w:rsidP="00F45043">
      <w:pPr>
        <w:widowControl w:val="0"/>
        <w:spacing w:line="240" w:lineRule="auto"/>
        <w:ind w:left="2268" w:hanging="2268"/>
      </w:pPr>
      <w:r>
        <w:t>EU/1/15/1030/001</w:t>
      </w:r>
      <w:r w:rsidR="00CD429A" w:rsidRPr="00EA3628">
        <w:tab/>
      </w:r>
      <w:r w:rsidR="00CD429A" w:rsidRPr="006E6ABB">
        <w:rPr>
          <w:shd w:val="pct15" w:color="auto" w:fill="auto"/>
        </w:rPr>
        <w:t>10 kovaa kapselia</w:t>
      </w:r>
    </w:p>
    <w:p w14:paraId="7DD284A3" w14:textId="77777777" w:rsidR="00CD429A" w:rsidRPr="00EA3628" w:rsidRDefault="00CD429A" w:rsidP="00F45043">
      <w:pPr>
        <w:widowControl w:val="0"/>
        <w:spacing w:line="240" w:lineRule="auto"/>
        <w:ind w:left="2268" w:hanging="2268"/>
      </w:pPr>
      <w:r w:rsidRPr="006E6ABB">
        <w:rPr>
          <w:shd w:val="pct15" w:color="auto" w:fill="auto"/>
        </w:rPr>
        <w:t>EU/</w:t>
      </w:r>
      <w:r w:rsidR="0080046E">
        <w:rPr>
          <w:shd w:val="pct15" w:color="auto" w:fill="auto"/>
        </w:rPr>
        <w:t>1/15/1030/002</w:t>
      </w:r>
      <w:r w:rsidRPr="00EA3628">
        <w:tab/>
      </w:r>
      <w:r w:rsidRPr="006E6ABB">
        <w:rPr>
          <w:shd w:val="pct15" w:color="auto" w:fill="auto"/>
        </w:rPr>
        <w:t>30 kovaa kapselia</w:t>
      </w:r>
    </w:p>
    <w:p w14:paraId="10376026" w14:textId="77777777" w:rsidR="00CD429A" w:rsidRPr="00EA3628" w:rsidRDefault="00CD429A" w:rsidP="002F3575">
      <w:pPr>
        <w:widowControl w:val="0"/>
        <w:spacing w:line="240" w:lineRule="auto"/>
        <w:rPr>
          <w:szCs w:val="22"/>
        </w:rPr>
      </w:pPr>
    </w:p>
    <w:p w14:paraId="377039E4" w14:textId="77777777" w:rsidR="00CD429A" w:rsidRPr="00EA3628" w:rsidRDefault="00CD429A" w:rsidP="00875833">
      <w:pPr>
        <w:widowControl w:val="0"/>
        <w:spacing w:line="240" w:lineRule="auto"/>
        <w:rPr>
          <w:szCs w:val="22"/>
        </w:rPr>
      </w:pPr>
    </w:p>
    <w:p w14:paraId="6769C07C" w14:textId="77777777" w:rsidR="00CD429A" w:rsidRPr="00EA3628" w:rsidRDefault="00CD429A" w:rsidP="00701323">
      <w:pPr>
        <w:keepNext/>
        <w:widowControl w:val="0"/>
        <w:pBdr>
          <w:top w:val="single" w:sz="4" w:space="1" w:color="auto"/>
          <w:left w:val="single" w:sz="4" w:space="4" w:color="auto"/>
          <w:bottom w:val="single" w:sz="4" w:space="1" w:color="auto"/>
          <w:right w:val="single" w:sz="4" w:space="4" w:color="auto"/>
        </w:pBdr>
        <w:spacing w:line="240" w:lineRule="auto"/>
        <w:ind w:left="567" w:hanging="567"/>
        <w:rPr>
          <w:szCs w:val="22"/>
        </w:rPr>
      </w:pPr>
      <w:r w:rsidRPr="00EA3628">
        <w:rPr>
          <w:b/>
        </w:rPr>
        <w:t>13.</w:t>
      </w:r>
      <w:r w:rsidRPr="00EA3628">
        <w:rPr>
          <w:b/>
        </w:rPr>
        <w:tab/>
        <w:t>ERÄNUMERO</w:t>
      </w:r>
    </w:p>
    <w:p w14:paraId="5F0A3B06" w14:textId="77777777" w:rsidR="00CD429A" w:rsidRPr="006E6ABB" w:rsidRDefault="00CD429A" w:rsidP="00701323">
      <w:pPr>
        <w:keepNext/>
        <w:widowControl w:val="0"/>
        <w:spacing w:line="240" w:lineRule="auto"/>
        <w:rPr>
          <w:szCs w:val="22"/>
        </w:rPr>
      </w:pPr>
    </w:p>
    <w:p w14:paraId="26873730" w14:textId="77777777" w:rsidR="00CD429A" w:rsidRPr="00EA3628" w:rsidRDefault="00CD429A" w:rsidP="00E95B93">
      <w:pPr>
        <w:widowControl w:val="0"/>
        <w:spacing w:line="240" w:lineRule="auto"/>
        <w:outlineLvl w:val="0"/>
        <w:rPr>
          <w:szCs w:val="22"/>
        </w:rPr>
      </w:pPr>
      <w:r w:rsidRPr="00EA3628">
        <w:t>Lot</w:t>
      </w:r>
    </w:p>
    <w:p w14:paraId="2C5CF665" w14:textId="77777777" w:rsidR="00CD429A" w:rsidRPr="00EA3628" w:rsidRDefault="00CD429A" w:rsidP="000D53CF">
      <w:pPr>
        <w:widowControl w:val="0"/>
        <w:spacing w:line="240" w:lineRule="auto"/>
        <w:rPr>
          <w:szCs w:val="22"/>
        </w:rPr>
      </w:pPr>
    </w:p>
    <w:p w14:paraId="05653EE3" w14:textId="77777777" w:rsidR="00CD429A" w:rsidRPr="00EA3628" w:rsidRDefault="00CD429A" w:rsidP="00EA342C">
      <w:pPr>
        <w:widowControl w:val="0"/>
        <w:spacing w:line="240" w:lineRule="auto"/>
        <w:rPr>
          <w:szCs w:val="22"/>
        </w:rPr>
      </w:pPr>
    </w:p>
    <w:p w14:paraId="182A34CD" w14:textId="77777777" w:rsidR="00CD429A" w:rsidRPr="00EA3628" w:rsidRDefault="00CD429A" w:rsidP="00EA342C">
      <w:pPr>
        <w:keepNext/>
        <w:widowControl w:val="0"/>
        <w:pBdr>
          <w:top w:val="single" w:sz="4" w:space="1" w:color="auto"/>
          <w:left w:val="single" w:sz="4" w:space="4" w:color="auto"/>
          <w:bottom w:val="single" w:sz="4" w:space="1" w:color="auto"/>
          <w:right w:val="single" w:sz="4" w:space="4" w:color="auto"/>
        </w:pBdr>
        <w:spacing w:line="240" w:lineRule="auto"/>
        <w:ind w:left="567" w:hanging="567"/>
        <w:rPr>
          <w:szCs w:val="22"/>
        </w:rPr>
      </w:pPr>
      <w:r w:rsidRPr="00EA3628">
        <w:rPr>
          <w:b/>
        </w:rPr>
        <w:t>14.</w:t>
      </w:r>
      <w:r w:rsidRPr="00EA3628">
        <w:rPr>
          <w:b/>
        </w:rPr>
        <w:tab/>
        <w:t>YLEINEN TOIMITTAMISLUOKITTELU</w:t>
      </w:r>
    </w:p>
    <w:p w14:paraId="26386801" w14:textId="77777777" w:rsidR="00CD429A" w:rsidRPr="006E6ABB" w:rsidRDefault="00CD429A" w:rsidP="00EA342C">
      <w:pPr>
        <w:keepNext/>
        <w:widowControl w:val="0"/>
        <w:spacing w:line="240" w:lineRule="auto"/>
        <w:rPr>
          <w:szCs w:val="22"/>
        </w:rPr>
      </w:pPr>
    </w:p>
    <w:p w14:paraId="5CFAA56F" w14:textId="77777777" w:rsidR="00CD429A" w:rsidRPr="00EA3628" w:rsidRDefault="00CD429A" w:rsidP="00EA342C">
      <w:pPr>
        <w:widowControl w:val="0"/>
        <w:spacing w:line="240" w:lineRule="auto"/>
        <w:rPr>
          <w:szCs w:val="22"/>
        </w:rPr>
      </w:pPr>
    </w:p>
    <w:p w14:paraId="16A98093" w14:textId="77777777" w:rsidR="00CD429A" w:rsidRPr="00EA3628" w:rsidRDefault="00CD429A" w:rsidP="00D97885">
      <w:pPr>
        <w:widowControl w:val="0"/>
        <w:pBdr>
          <w:top w:val="single" w:sz="4" w:space="1" w:color="auto"/>
          <w:left w:val="single" w:sz="4" w:space="4" w:color="auto"/>
          <w:bottom w:val="single" w:sz="4" w:space="1" w:color="auto"/>
          <w:right w:val="single" w:sz="4" w:space="4" w:color="auto"/>
        </w:pBdr>
        <w:spacing w:line="240" w:lineRule="auto"/>
        <w:ind w:left="567" w:hanging="567"/>
        <w:rPr>
          <w:szCs w:val="22"/>
        </w:rPr>
      </w:pPr>
      <w:r w:rsidRPr="00EA3628">
        <w:rPr>
          <w:b/>
        </w:rPr>
        <w:t>15.</w:t>
      </w:r>
      <w:r w:rsidRPr="00EA3628">
        <w:rPr>
          <w:b/>
        </w:rPr>
        <w:tab/>
        <w:t>KÄYTTÖOHJEET</w:t>
      </w:r>
    </w:p>
    <w:p w14:paraId="7FB6346E" w14:textId="77777777" w:rsidR="00CD429A" w:rsidRPr="00EA3628" w:rsidRDefault="00CD429A" w:rsidP="00D97885">
      <w:pPr>
        <w:widowControl w:val="0"/>
        <w:spacing w:line="240" w:lineRule="auto"/>
        <w:rPr>
          <w:szCs w:val="22"/>
        </w:rPr>
      </w:pPr>
    </w:p>
    <w:p w14:paraId="0C066689" w14:textId="77777777" w:rsidR="00CD429A" w:rsidRPr="00EA3628" w:rsidRDefault="00CD429A" w:rsidP="00D97885">
      <w:pPr>
        <w:widowControl w:val="0"/>
        <w:spacing w:line="240" w:lineRule="auto"/>
        <w:rPr>
          <w:szCs w:val="22"/>
        </w:rPr>
      </w:pPr>
    </w:p>
    <w:p w14:paraId="6C9851EF" w14:textId="77777777" w:rsidR="00CD429A" w:rsidRPr="00EA3628" w:rsidRDefault="00CD429A" w:rsidP="00706E16">
      <w:pPr>
        <w:keepNext/>
        <w:widowControl w:val="0"/>
        <w:pBdr>
          <w:top w:val="single" w:sz="4" w:space="1" w:color="auto"/>
          <w:left w:val="single" w:sz="4" w:space="4" w:color="auto"/>
          <w:bottom w:val="single" w:sz="4" w:space="1" w:color="auto"/>
          <w:right w:val="single" w:sz="4" w:space="4" w:color="auto"/>
        </w:pBdr>
        <w:spacing w:line="240" w:lineRule="auto"/>
        <w:ind w:left="567" w:hanging="567"/>
        <w:rPr>
          <w:szCs w:val="22"/>
        </w:rPr>
      </w:pPr>
      <w:r w:rsidRPr="00EA3628">
        <w:rPr>
          <w:b/>
        </w:rPr>
        <w:t>16.</w:t>
      </w:r>
      <w:r w:rsidRPr="00EA3628">
        <w:rPr>
          <w:b/>
        </w:rPr>
        <w:tab/>
        <w:t>TIEDOT PISTEKIRJOITUKSELLA</w:t>
      </w:r>
    </w:p>
    <w:p w14:paraId="2A8C388F" w14:textId="77777777" w:rsidR="00CD429A" w:rsidRPr="00EA3628" w:rsidRDefault="00CD429A" w:rsidP="00562B3C">
      <w:pPr>
        <w:keepNext/>
        <w:widowControl w:val="0"/>
        <w:spacing w:line="240" w:lineRule="auto"/>
        <w:rPr>
          <w:szCs w:val="22"/>
        </w:rPr>
      </w:pPr>
    </w:p>
    <w:p w14:paraId="60628DCE" w14:textId="77777777" w:rsidR="00CD429A" w:rsidRPr="00EA3628" w:rsidRDefault="00CD429A" w:rsidP="00E95B93">
      <w:pPr>
        <w:widowControl w:val="0"/>
        <w:spacing w:line="240" w:lineRule="auto"/>
        <w:outlineLvl w:val="0"/>
        <w:rPr>
          <w:szCs w:val="22"/>
        </w:rPr>
      </w:pPr>
      <w:r w:rsidRPr="00EA3628">
        <w:t>Odomzo 200 mg</w:t>
      </w:r>
    </w:p>
    <w:p w14:paraId="3FE6F918" w14:textId="77777777" w:rsidR="00CD429A" w:rsidRPr="00EA3628" w:rsidRDefault="00CD429A" w:rsidP="00871B51">
      <w:pPr>
        <w:widowControl w:val="0"/>
        <w:spacing w:line="240" w:lineRule="auto"/>
        <w:rPr>
          <w:szCs w:val="22"/>
          <w:shd w:val="clear" w:color="000000" w:fill="auto"/>
        </w:rPr>
      </w:pPr>
    </w:p>
    <w:p w14:paraId="1AEEDEB8" w14:textId="77777777" w:rsidR="00E95B93" w:rsidRDefault="00E95B93" w:rsidP="00E95B93">
      <w:pPr>
        <w:keepNext/>
        <w:pBdr>
          <w:top w:val="single" w:sz="4" w:space="1" w:color="auto"/>
          <w:left w:val="single" w:sz="4" w:space="4" w:color="auto"/>
          <w:bottom w:val="single" w:sz="4" w:space="1" w:color="auto"/>
          <w:right w:val="single" w:sz="4" w:space="4" w:color="auto"/>
        </w:pBdr>
        <w:outlineLvl w:val="0"/>
        <w:rPr>
          <w:i/>
          <w:noProof/>
          <w:szCs w:val="22"/>
        </w:rPr>
      </w:pPr>
      <w:r>
        <w:rPr>
          <w:b/>
          <w:noProof/>
          <w:szCs w:val="22"/>
        </w:rPr>
        <w:t>17.</w:t>
      </w:r>
      <w:r>
        <w:rPr>
          <w:b/>
          <w:noProof/>
          <w:szCs w:val="22"/>
        </w:rPr>
        <w:tab/>
        <w:t>YKSILÖLLINEN TUNNISTE – 2D-VIIVAKOODI</w:t>
      </w:r>
    </w:p>
    <w:p w14:paraId="58E2F9E1" w14:textId="77777777" w:rsidR="00E95B93" w:rsidRDefault="00E95B93" w:rsidP="00E95B93">
      <w:pPr>
        <w:tabs>
          <w:tab w:val="left" w:pos="720"/>
        </w:tabs>
        <w:rPr>
          <w:noProof/>
          <w:szCs w:val="22"/>
        </w:rPr>
      </w:pPr>
    </w:p>
    <w:p w14:paraId="1699200E" w14:textId="77777777" w:rsidR="00E95B93" w:rsidRDefault="00E95B93" w:rsidP="00E95B93">
      <w:pPr>
        <w:outlineLvl w:val="0"/>
        <w:rPr>
          <w:noProof/>
          <w:szCs w:val="22"/>
          <w:highlight w:val="lightGray"/>
          <w:lang w:val="fr-LU"/>
        </w:rPr>
      </w:pPr>
      <w:r>
        <w:rPr>
          <w:noProof/>
          <w:szCs w:val="22"/>
          <w:highlight w:val="lightGray"/>
          <w:lang w:val="fr-LU"/>
        </w:rPr>
        <w:t>2D-viivakoodi, joka sisältää yksilöllisen tunnisteen</w:t>
      </w:r>
    </w:p>
    <w:p w14:paraId="0B6F8178" w14:textId="77777777" w:rsidR="00E95B93" w:rsidRDefault="00E95B93" w:rsidP="00E95B93">
      <w:pPr>
        <w:tabs>
          <w:tab w:val="left" w:pos="720"/>
        </w:tabs>
        <w:rPr>
          <w:noProof/>
          <w:szCs w:val="22"/>
          <w:lang w:eastAsia="fi-FI" w:bidi="fi-FI"/>
        </w:rPr>
      </w:pPr>
    </w:p>
    <w:p w14:paraId="4FC69DE7" w14:textId="77777777" w:rsidR="00E95B93" w:rsidRDefault="00E95B93" w:rsidP="00E95B93">
      <w:pPr>
        <w:tabs>
          <w:tab w:val="left" w:pos="720"/>
        </w:tabs>
        <w:rPr>
          <w:noProof/>
          <w:szCs w:val="22"/>
          <w:lang w:eastAsia="nl-NL"/>
        </w:rPr>
      </w:pPr>
    </w:p>
    <w:p w14:paraId="11A4816F" w14:textId="77777777" w:rsidR="00E95B93" w:rsidRDefault="00E95B93" w:rsidP="00E95B93">
      <w:pPr>
        <w:keepNext/>
        <w:pBdr>
          <w:top w:val="single" w:sz="4" w:space="1" w:color="auto"/>
          <w:left w:val="single" w:sz="4" w:space="4" w:color="auto"/>
          <w:bottom w:val="single" w:sz="4" w:space="1" w:color="auto"/>
          <w:right w:val="single" w:sz="4" w:space="4" w:color="auto"/>
        </w:pBdr>
        <w:outlineLvl w:val="0"/>
        <w:rPr>
          <w:i/>
          <w:noProof/>
          <w:szCs w:val="22"/>
        </w:rPr>
      </w:pPr>
      <w:r>
        <w:rPr>
          <w:b/>
          <w:noProof/>
          <w:szCs w:val="22"/>
        </w:rPr>
        <w:t>18.</w:t>
      </w:r>
      <w:r>
        <w:rPr>
          <w:b/>
          <w:noProof/>
          <w:szCs w:val="22"/>
        </w:rPr>
        <w:tab/>
        <w:t>YKSILÖLLINEN TUNNISTE – LUETTAVISSA OLEVAT TIEDOT</w:t>
      </w:r>
    </w:p>
    <w:p w14:paraId="6F0642FB" w14:textId="77777777" w:rsidR="00E95B93" w:rsidRDefault="00E95B93" w:rsidP="00E95B93">
      <w:pPr>
        <w:tabs>
          <w:tab w:val="left" w:pos="720"/>
        </w:tabs>
        <w:rPr>
          <w:noProof/>
          <w:szCs w:val="22"/>
        </w:rPr>
      </w:pPr>
    </w:p>
    <w:p w14:paraId="5E449835" w14:textId="2C5A2547" w:rsidR="00E95B93" w:rsidRDefault="00E95B93" w:rsidP="00E95B93">
      <w:pPr>
        <w:outlineLvl w:val="0"/>
        <w:rPr>
          <w:color w:val="008000"/>
          <w:szCs w:val="22"/>
        </w:rPr>
      </w:pPr>
      <w:r>
        <w:rPr>
          <w:szCs w:val="22"/>
        </w:rPr>
        <w:t>PC</w:t>
      </w:r>
    </w:p>
    <w:p w14:paraId="0890215E" w14:textId="1954CC78" w:rsidR="00E95B93" w:rsidRPr="0014034E" w:rsidRDefault="00E95B93" w:rsidP="00E95B93">
      <w:pPr>
        <w:outlineLvl w:val="0"/>
        <w:rPr>
          <w:szCs w:val="22"/>
        </w:rPr>
      </w:pPr>
      <w:r>
        <w:rPr>
          <w:szCs w:val="22"/>
        </w:rPr>
        <w:t>SN</w:t>
      </w:r>
    </w:p>
    <w:p w14:paraId="1C5CCD25" w14:textId="6534C97E" w:rsidR="00E95B93" w:rsidRDefault="00E95B93" w:rsidP="00E95B93">
      <w:pPr>
        <w:outlineLvl w:val="0"/>
        <w:rPr>
          <w:szCs w:val="22"/>
        </w:rPr>
      </w:pPr>
      <w:r>
        <w:rPr>
          <w:szCs w:val="22"/>
        </w:rPr>
        <w:t>NN</w:t>
      </w:r>
    </w:p>
    <w:p w14:paraId="2F36CE8C" w14:textId="77777777" w:rsidR="00CD429A" w:rsidRPr="006E6ABB" w:rsidRDefault="00CD429A" w:rsidP="00871B51">
      <w:pPr>
        <w:widowControl w:val="0"/>
        <w:shd w:val="clear" w:color="auto" w:fill="FFFFFF"/>
        <w:spacing w:line="240" w:lineRule="auto"/>
        <w:rPr>
          <w:szCs w:val="22"/>
        </w:rPr>
      </w:pPr>
      <w:r w:rsidRPr="00EA3628">
        <w:br w:type="page"/>
      </w:r>
    </w:p>
    <w:p w14:paraId="649E9CFC" w14:textId="77777777" w:rsidR="00CD429A" w:rsidRPr="00EA3628" w:rsidRDefault="00CD429A" w:rsidP="00871B51">
      <w:pPr>
        <w:widowControl w:val="0"/>
        <w:pBdr>
          <w:top w:val="single" w:sz="4" w:space="1" w:color="auto"/>
          <w:left w:val="single" w:sz="4" w:space="4" w:color="auto"/>
          <w:bottom w:val="single" w:sz="4" w:space="1" w:color="auto"/>
          <w:right w:val="single" w:sz="4" w:space="4" w:color="auto"/>
        </w:pBdr>
        <w:spacing w:line="240" w:lineRule="auto"/>
        <w:rPr>
          <w:b/>
          <w:szCs w:val="22"/>
        </w:rPr>
      </w:pPr>
      <w:r w:rsidRPr="00EA3628">
        <w:rPr>
          <w:b/>
        </w:rPr>
        <w:t>LÄPIPAINOPAKKAUKSISSA TAI LEVYISSÄ ON OLTAVA VÄHINTÄÄN SEURAAVAT MERKINNÄT</w:t>
      </w:r>
    </w:p>
    <w:p w14:paraId="33F95E5E" w14:textId="77777777" w:rsidR="00CD429A" w:rsidRPr="006E6ABB" w:rsidRDefault="00CD429A" w:rsidP="001E0EB8">
      <w:pPr>
        <w:widowControl w:val="0"/>
        <w:pBdr>
          <w:top w:val="single" w:sz="4" w:space="1" w:color="auto"/>
          <w:left w:val="single" w:sz="4" w:space="4" w:color="auto"/>
          <w:bottom w:val="single" w:sz="4" w:space="1" w:color="auto"/>
          <w:right w:val="single" w:sz="4" w:space="4" w:color="auto"/>
        </w:pBdr>
        <w:spacing w:line="240" w:lineRule="auto"/>
        <w:ind w:left="567" w:hanging="567"/>
        <w:rPr>
          <w:szCs w:val="22"/>
        </w:rPr>
      </w:pPr>
    </w:p>
    <w:p w14:paraId="00A6086E" w14:textId="77777777" w:rsidR="00CD429A" w:rsidRPr="00EA3628" w:rsidRDefault="00CD429A" w:rsidP="00E95B93">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EA3628">
        <w:rPr>
          <w:b/>
        </w:rPr>
        <w:t>LÄPIPAINOPAKKAUS</w:t>
      </w:r>
    </w:p>
    <w:p w14:paraId="7C9E13FD" w14:textId="77777777" w:rsidR="00CD429A" w:rsidRPr="00EA3628" w:rsidRDefault="00CD429A" w:rsidP="00652E6F">
      <w:pPr>
        <w:widowControl w:val="0"/>
        <w:spacing w:line="240" w:lineRule="auto"/>
        <w:rPr>
          <w:szCs w:val="22"/>
        </w:rPr>
      </w:pPr>
    </w:p>
    <w:p w14:paraId="5771BB4F" w14:textId="77777777" w:rsidR="00CD429A" w:rsidRPr="00EA3628" w:rsidRDefault="00CD429A" w:rsidP="00652E6F">
      <w:pPr>
        <w:widowControl w:val="0"/>
        <w:spacing w:line="240" w:lineRule="auto"/>
        <w:rPr>
          <w:szCs w:val="22"/>
        </w:rPr>
      </w:pPr>
    </w:p>
    <w:p w14:paraId="412BA861" w14:textId="77777777" w:rsidR="00CD429A" w:rsidRPr="00EA3628" w:rsidRDefault="00CD429A" w:rsidP="00E63826">
      <w:pPr>
        <w:keepNext/>
        <w:widowControl w:val="0"/>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EA3628">
        <w:rPr>
          <w:b/>
        </w:rPr>
        <w:t>1.</w:t>
      </w:r>
      <w:r w:rsidRPr="00EA3628">
        <w:rPr>
          <w:b/>
        </w:rPr>
        <w:tab/>
        <w:t>LÄÄKEVALMISTEEN NIMI</w:t>
      </w:r>
    </w:p>
    <w:p w14:paraId="42E7738B" w14:textId="77777777" w:rsidR="00CD429A" w:rsidRPr="006E6ABB" w:rsidRDefault="00CD429A" w:rsidP="00E63826">
      <w:pPr>
        <w:keepNext/>
        <w:widowControl w:val="0"/>
        <w:spacing w:line="240" w:lineRule="auto"/>
        <w:rPr>
          <w:szCs w:val="22"/>
        </w:rPr>
      </w:pPr>
    </w:p>
    <w:p w14:paraId="44488153" w14:textId="77777777" w:rsidR="00CD429A" w:rsidRPr="00EA3628" w:rsidRDefault="00CD429A" w:rsidP="00E95B93">
      <w:pPr>
        <w:keepNext/>
        <w:widowControl w:val="0"/>
        <w:spacing w:line="240" w:lineRule="auto"/>
        <w:outlineLvl w:val="0"/>
        <w:rPr>
          <w:szCs w:val="22"/>
        </w:rPr>
      </w:pPr>
      <w:r w:rsidRPr="00EA3628">
        <w:t>Odomzo 200 mg kapseli</w:t>
      </w:r>
      <w:r w:rsidR="00C97649">
        <w:t>t</w:t>
      </w:r>
    </w:p>
    <w:p w14:paraId="2C962139" w14:textId="16DB984E" w:rsidR="00CD429A" w:rsidRPr="006E6ABB" w:rsidRDefault="007E1F3C" w:rsidP="00E63826">
      <w:pPr>
        <w:widowControl w:val="0"/>
        <w:spacing w:line="240" w:lineRule="auto"/>
        <w:rPr>
          <w:szCs w:val="22"/>
        </w:rPr>
      </w:pPr>
      <w:r>
        <w:t>s</w:t>
      </w:r>
      <w:r w:rsidR="00CD429A" w:rsidRPr="00EA3628">
        <w:t>onidegibi</w:t>
      </w:r>
    </w:p>
    <w:p w14:paraId="168559E8" w14:textId="77777777" w:rsidR="00CD429A" w:rsidRPr="00EA3628" w:rsidRDefault="00CD429A" w:rsidP="00E63826">
      <w:pPr>
        <w:widowControl w:val="0"/>
        <w:spacing w:line="240" w:lineRule="auto"/>
      </w:pPr>
    </w:p>
    <w:p w14:paraId="14D6D6BA" w14:textId="77777777" w:rsidR="00CD429A" w:rsidRPr="00EA3628" w:rsidRDefault="00CD429A" w:rsidP="00DE3992">
      <w:pPr>
        <w:widowControl w:val="0"/>
        <w:spacing w:line="240" w:lineRule="auto"/>
      </w:pPr>
    </w:p>
    <w:p w14:paraId="10F84EF4" w14:textId="77777777" w:rsidR="00CD429A" w:rsidRPr="00EA3628" w:rsidRDefault="00CD429A" w:rsidP="00DE3992">
      <w:pPr>
        <w:keepNext/>
        <w:widowControl w:val="0"/>
        <w:pBdr>
          <w:top w:val="single" w:sz="4" w:space="1" w:color="auto"/>
          <w:left w:val="single" w:sz="4" w:space="4" w:color="auto"/>
          <w:bottom w:val="single" w:sz="4" w:space="1" w:color="auto"/>
          <w:right w:val="single" w:sz="4" w:space="4" w:color="auto"/>
        </w:pBdr>
        <w:spacing w:line="240" w:lineRule="auto"/>
        <w:ind w:left="567" w:hanging="567"/>
        <w:rPr>
          <w:b/>
        </w:rPr>
      </w:pPr>
      <w:r w:rsidRPr="00EA3628">
        <w:rPr>
          <w:b/>
        </w:rPr>
        <w:t>2.</w:t>
      </w:r>
      <w:r w:rsidRPr="00EA3628">
        <w:rPr>
          <w:b/>
        </w:rPr>
        <w:tab/>
        <w:t>MYYNTILUVAN HALTIJAN NIMI</w:t>
      </w:r>
    </w:p>
    <w:p w14:paraId="20F98EA8" w14:textId="77777777" w:rsidR="00CD429A" w:rsidRPr="00EA3628" w:rsidRDefault="00CD429A" w:rsidP="003B68C1">
      <w:pPr>
        <w:keepNext/>
        <w:widowControl w:val="0"/>
        <w:spacing w:line="240" w:lineRule="auto"/>
        <w:rPr>
          <w:szCs w:val="22"/>
        </w:rPr>
      </w:pPr>
    </w:p>
    <w:p w14:paraId="20E2765C" w14:textId="77777777" w:rsidR="00CB24B2" w:rsidRDefault="00CB24B2" w:rsidP="00E95B93">
      <w:pPr>
        <w:keepNext/>
        <w:widowControl w:val="0"/>
        <w:tabs>
          <w:tab w:val="clear" w:pos="567"/>
          <w:tab w:val="left" w:pos="720"/>
        </w:tabs>
        <w:spacing w:line="240" w:lineRule="auto"/>
        <w:outlineLvl w:val="0"/>
        <w:rPr>
          <w:noProof/>
          <w:szCs w:val="22"/>
        </w:rPr>
      </w:pPr>
      <w:r>
        <w:rPr>
          <w:noProof/>
          <w:szCs w:val="22"/>
        </w:rPr>
        <w:t>Sun Pharmaceutical Industries Europe B.V.</w:t>
      </w:r>
    </w:p>
    <w:p w14:paraId="2AE36B29" w14:textId="77777777" w:rsidR="00CD429A" w:rsidRPr="00EA3628" w:rsidRDefault="00CD429A" w:rsidP="00CE058A">
      <w:pPr>
        <w:widowControl w:val="0"/>
        <w:spacing w:line="240" w:lineRule="auto"/>
        <w:rPr>
          <w:szCs w:val="22"/>
        </w:rPr>
      </w:pPr>
    </w:p>
    <w:p w14:paraId="7192BF29" w14:textId="77777777" w:rsidR="00CD429A" w:rsidRPr="00EA3628" w:rsidRDefault="00CD429A" w:rsidP="003E7F5B">
      <w:pPr>
        <w:widowControl w:val="0"/>
        <w:spacing w:line="240" w:lineRule="auto"/>
        <w:rPr>
          <w:szCs w:val="22"/>
        </w:rPr>
      </w:pPr>
    </w:p>
    <w:p w14:paraId="25BC7BBC" w14:textId="77777777" w:rsidR="00CD429A" w:rsidRPr="00EA3628" w:rsidRDefault="00CD429A" w:rsidP="003E7F5B">
      <w:pPr>
        <w:keepNext/>
        <w:widowControl w:val="0"/>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EA3628">
        <w:rPr>
          <w:b/>
        </w:rPr>
        <w:t>3.</w:t>
      </w:r>
      <w:r w:rsidRPr="00EA3628">
        <w:rPr>
          <w:b/>
        </w:rPr>
        <w:tab/>
        <w:t>VIIMEINEN KÄYTTÖPÄIVÄMÄÄRÄ</w:t>
      </w:r>
    </w:p>
    <w:p w14:paraId="4AE3AE3E" w14:textId="77777777" w:rsidR="00CD429A" w:rsidRPr="00EA3628" w:rsidRDefault="00CD429A" w:rsidP="003E7F5B">
      <w:pPr>
        <w:keepNext/>
        <w:widowControl w:val="0"/>
        <w:spacing w:line="240" w:lineRule="auto"/>
        <w:rPr>
          <w:szCs w:val="22"/>
        </w:rPr>
      </w:pPr>
    </w:p>
    <w:p w14:paraId="1BA05D4A" w14:textId="77777777" w:rsidR="00CD429A" w:rsidRPr="00EA3628" w:rsidRDefault="00CD429A" w:rsidP="00E95B93">
      <w:pPr>
        <w:widowControl w:val="0"/>
        <w:spacing w:line="240" w:lineRule="auto"/>
        <w:outlineLvl w:val="0"/>
        <w:rPr>
          <w:szCs w:val="22"/>
        </w:rPr>
      </w:pPr>
      <w:r w:rsidRPr="00EA3628">
        <w:t>EXP</w:t>
      </w:r>
    </w:p>
    <w:p w14:paraId="72278E69" w14:textId="77777777" w:rsidR="00CD429A" w:rsidRPr="00EA3628" w:rsidRDefault="00CD429A" w:rsidP="00EF6691">
      <w:pPr>
        <w:widowControl w:val="0"/>
        <w:spacing w:line="240" w:lineRule="auto"/>
        <w:rPr>
          <w:szCs w:val="22"/>
        </w:rPr>
      </w:pPr>
    </w:p>
    <w:p w14:paraId="728F4AA0" w14:textId="77777777" w:rsidR="00CD429A" w:rsidRPr="00EA3628" w:rsidRDefault="00CD429A" w:rsidP="00516B92">
      <w:pPr>
        <w:widowControl w:val="0"/>
        <w:spacing w:line="240" w:lineRule="auto"/>
        <w:rPr>
          <w:szCs w:val="22"/>
        </w:rPr>
      </w:pPr>
    </w:p>
    <w:p w14:paraId="7E2EDF52" w14:textId="77777777" w:rsidR="00CD429A" w:rsidRPr="00EA3628" w:rsidRDefault="00CD429A" w:rsidP="00AC7F72">
      <w:pPr>
        <w:keepNext/>
        <w:widowControl w:val="0"/>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EA3628">
        <w:rPr>
          <w:b/>
        </w:rPr>
        <w:t>4.</w:t>
      </w:r>
      <w:r w:rsidRPr="00EA3628">
        <w:rPr>
          <w:b/>
        </w:rPr>
        <w:tab/>
        <w:t>ERÄNUMERO</w:t>
      </w:r>
    </w:p>
    <w:p w14:paraId="673A4F16" w14:textId="77777777" w:rsidR="00CD429A" w:rsidRPr="00EA3628" w:rsidRDefault="00CD429A" w:rsidP="00AC7F72">
      <w:pPr>
        <w:keepNext/>
        <w:widowControl w:val="0"/>
        <w:spacing w:line="240" w:lineRule="auto"/>
        <w:rPr>
          <w:szCs w:val="22"/>
        </w:rPr>
      </w:pPr>
    </w:p>
    <w:p w14:paraId="42F8FA66" w14:textId="77777777" w:rsidR="00CD429A" w:rsidRPr="00EA3628" w:rsidRDefault="00CD429A" w:rsidP="00E95B93">
      <w:pPr>
        <w:widowControl w:val="0"/>
        <w:spacing w:line="240" w:lineRule="auto"/>
        <w:outlineLvl w:val="0"/>
        <w:rPr>
          <w:szCs w:val="22"/>
        </w:rPr>
      </w:pPr>
      <w:r w:rsidRPr="00EA3628">
        <w:t>Lot</w:t>
      </w:r>
    </w:p>
    <w:p w14:paraId="64AAFB1C" w14:textId="77777777" w:rsidR="00CD429A" w:rsidRPr="00EA3628" w:rsidRDefault="00CD429A" w:rsidP="00AC7F72">
      <w:pPr>
        <w:widowControl w:val="0"/>
        <w:spacing w:line="240" w:lineRule="auto"/>
        <w:rPr>
          <w:szCs w:val="22"/>
        </w:rPr>
      </w:pPr>
    </w:p>
    <w:p w14:paraId="0E705C22" w14:textId="77777777" w:rsidR="00CD429A" w:rsidRPr="00EA3628" w:rsidRDefault="00CD429A" w:rsidP="00AC7F72">
      <w:pPr>
        <w:widowControl w:val="0"/>
        <w:spacing w:line="240" w:lineRule="auto"/>
        <w:rPr>
          <w:szCs w:val="22"/>
        </w:rPr>
      </w:pPr>
    </w:p>
    <w:p w14:paraId="078B3A9A" w14:textId="77777777" w:rsidR="00CD429A" w:rsidRPr="00EA3628" w:rsidRDefault="00CD429A" w:rsidP="00805745">
      <w:pPr>
        <w:widowControl w:val="0"/>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EA3628">
        <w:rPr>
          <w:b/>
        </w:rPr>
        <w:t>5.</w:t>
      </w:r>
      <w:r w:rsidRPr="00EA3628">
        <w:rPr>
          <w:b/>
        </w:rPr>
        <w:tab/>
        <w:t>MUUTA</w:t>
      </w:r>
    </w:p>
    <w:p w14:paraId="0353ECE8" w14:textId="77777777" w:rsidR="00CD429A" w:rsidRPr="00EA3628" w:rsidRDefault="00CD429A" w:rsidP="006E6ABB">
      <w:pPr>
        <w:widowControl w:val="0"/>
        <w:spacing w:line="240" w:lineRule="auto"/>
      </w:pPr>
    </w:p>
    <w:p w14:paraId="45B43448" w14:textId="77777777" w:rsidR="00CD429A" w:rsidRPr="00EA3628" w:rsidRDefault="00CD429A" w:rsidP="006E6ABB">
      <w:pPr>
        <w:widowControl w:val="0"/>
        <w:spacing w:line="240" w:lineRule="auto"/>
      </w:pPr>
      <w:r w:rsidRPr="00EA3628">
        <w:br w:type="page"/>
      </w:r>
    </w:p>
    <w:p w14:paraId="2D468A3F" w14:textId="77777777" w:rsidR="00CD429A" w:rsidRPr="00EA3628" w:rsidRDefault="00CD429A" w:rsidP="006E6ABB">
      <w:pPr>
        <w:widowControl w:val="0"/>
        <w:spacing w:line="240" w:lineRule="auto"/>
      </w:pPr>
    </w:p>
    <w:p w14:paraId="06326670" w14:textId="77777777" w:rsidR="00CD429A" w:rsidRPr="00EA3628" w:rsidRDefault="00CD429A" w:rsidP="006E6ABB">
      <w:pPr>
        <w:widowControl w:val="0"/>
        <w:spacing w:line="240" w:lineRule="auto"/>
      </w:pPr>
    </w:p>
    <w:p w14:paraId="5690781B" w14:textId="77777777" w:rsidR="00CD429A" w:rsidRPr="00EA3628" w:rsidRDefault="00CD429A" w:rsidP="006E6ABB">
      <w:pPr>
        <w:widowControl w:val="0"/>
        <w:spacing w:line="240" w:lineRule="auto"/>
      </w:pPr>
    </w:p>
    <w:p w14:paraId="7F5C7E18" w14:textId="77777777" w:rsidR="00CD429A" w:rsidRPr="00EA3628" w:rsidRDefault="00CD429A" w:rsidP="006E6ABB">
      <w:pPr>
        <w:widowControl w:val="0"/>
        <w:spacing w:line="240" w:lineRule="auto"/>
      </w:pPr>
    </w:p>
    <w:p w14:paraId="1A5E5A34" w14:textId="77777777" w:rsidR="00CD429A" w:rsidRPr="00EA3628" w:rsidRDefault="00CD429A" w:rsidP="006E6ABB">
      <w:pPr>
        <w:widowControl w:val="0"/>
        <w:spacing w:line="240" w:lineRule="auto"/>
      </w:pPr>
    </w:p>
    <w:p w14:paraId="30B73D8E" w14:textId="77777777" w:rsidR="00CD429A" w:rsidRPr="00EA3628" w:rsidRDefault="00CD429A" w:rsidP="006E6ABB">
      <w:pPr>
        <w:widowControl w:val="0"/>
        <w:spacing w:line="240" w:lineRule="auto"/>
      </w:pPr>
    </w:p>
    <w:p w14:paraId="00C14110" w14:textId="77777777" w:rsidR="00CD429A" w:rsidRPr="00EA3628" w:rsidRDefault="00CD429A" w:rsidP="006E6ABB">
      <w:pPr>
        <w:widowControl w:val="0"/>
        <w:spacing w:line="240" w:lineRule="auto"/>
      </w:pPr>
    </w:p>
    <w:p w14:paraId="10E9B970" w14:textId="77777777" w:rsidR="00CD429A" w:rsidRPr="00EA3628" w:rsidRDefault="00CD429A" w:rsidP="006E6ABB">
      <w:pPr>
        <w:widowControl w:val="0"/>
        <w:spacing w:line="240" w:lineRule="auto"/>
      </w:pPr>
    </w:p>
    <w:p w14:paraId="717BC11F" w14:textId="77777777" w:rsidR="00CD429A" w:rsidRPr="00EA3628" w:rsidRDefault="00CD429A" w:rsidP="006E6ABB">
      <w:pPr>
        <w:widowControl w:val="0"/>
        <w:spacing w:line="240" w:lineRule="auto"/>
      </w:pPr>
    </w:p>
    <w:p w14:paraId="33ACB9E3" w14:textId="77777777" w:rsidR="00CD429A" w:rsidRPr="00EA3628" w:rsidRDefault="00CD429A" w:rsidP="006E6ABB">
      <w:pPr>
        <w:widowControl w:val="0"/>
        <w:spacing w:line="240" w:lineRule="auto"/>
      </w:pPr>
    </w:p>
    <w:p w14:paraId="0463FFD4" w14:textId="77777777" w:rsidR="00CD429A" w:rsidRPr="00EA3628" w:rsidRDefault="00CD429A" w:rsidP="006E6ABB">
      <w:pPr>
        <w:widowControl w:val="0"/>
        <w:spacing w:line="240" w:lineRule="auto"/>
      </w:pPr>
    </w:p>
    <w:p w14:paraId="0B5A0AA3" w14:textId="77777777" w:rsidR="00CD429A" w:rsidRPr="00EA3628" w:rsidRDefault="00CD429A" w:rsidP="006E6ABB">
      <w:pPr>
        <w:widowControl w:val="0"/>
        <w:spacing w:line="240" w:lineRule="auto"/>
      </w:pPr>
    </w:p>
    <w:p w14:paraId="1856BF8C" w14:textId="77777777" w:rsidR="00CD429A" w:rsidRPr="00EA3628" w:rsidRDefault="00CD429A" w:rsidP="006E6ABB">
      <w:pPr>
        <w:widowControl w:val="0"/>
        <w:spacing w:line="240" w:lineRule="auto"/>
      </w:pPr>
    </w:p>
    <w:p w14:paraId="52FF1767" w14:textId="77777777" w:rsidR="00CD429A" w:rsidRPr="00EA3628" w:rsidRDefault="00CD429A" w:rsidP="006E6ABB">
      <w:pPr>
        <w:widowControl w:val="0"/>
        <w:spacing w:line="240" w:lineRule="auto"/>
      </w:pPr>
    </w:p>
    <w:p w14:paraId="1F31B771" w14:textId="77777777" w:rsidR="00CD429A" w:rsidRPr="00EA3628" w:rsidRDefault="00CD429A" w:rsidP="006E6ABB">
      <w:pPr>
        <w:widowControl w:val="0"/>
        <w:spacing w:line="240" w:lineRule="auto"/>
      </w:pPr>
    </w:p>
    <w:p w14:paraId="5157288A" w14:textId="77777777" w:rsidR="00CD429A" w:rsidRPr="00EA3628" w:rsidRDefault="00CD429A" w:rsidP="006E6ABB">
      <w:pPr>
        <w:widowControl w:val="0"/>
        <w:spacing w:line="240" w:lineRule="auto"/>
      </w:pPr>
    </w:p>
    <w:p w14:paraId="17BB22B5" w14:textId="77777777" w:rsidR="00CD429A" w:rsidRPr="00EA3628" w:rsidRDefault="00CD429A" w:rsidP="006E6ABB">
      <w:pPr>
        <w:widowControl w:val="0"/>
        <w:spacing w:line="240" w:lineRule="auto"/>
      </w:pPr>
    </w:p>
    <w:p w14:paraId="012F34CD" w14:textId="77777777" w:rsidR="00CD429A" w:rsidRPr="00EA3628" w:rsidRDefault="00CD429A" w:rsidP="006E6ABB">
      <w:pPr>
        <w:widowControl w:val="0"/>
        <w:spacing w:line="240" w:lineRule="auto"/>
      </w:pPr>
    </w:p>
    <w:p w14:paraId="0B09550C" w14:textId="77777777" w:rsidR="00CD429A" w:rsidRPr="00EA3628" w:rsidRDefault="00CD429A" w:rsidP="006E6ABB">
      <w:pPr>
        <w:widowControl w:val="0"/>
        <w:spacing w:line="240" w:lineRule="auto"/>
      </w:pPr>
    </w:p>
    <w:p w14:paraId="00106629" w14:textId="77777777" w:rsidR="00CD429A" w:rsidRPr="00EA3628" w:rsidRDefault="00CD429A" w:rsidP="006E6ABB">
      <w:pPr>
        <w:widowControl w:val="0"/>
        <w:spacing w:line="240" w:lineRule="auto"/>
      </w:pPr>
    </w:p>
    <w:p w14:paraId="102BE5BD" w14:textId="77777777" w:rsidR="00CD429A" w:rsidRPr="00EA3628" w:rsidRDefault="00CD429A" w:rsidP="006E6ABB">
      <w:pPr>
        <w:widowControl w:val="0"/>
        <w:spacing w:line="240" w:lineRule="auto"/>
      </w:pPr>
    </w:p>
    <w:p w14:paraId="7F192D48" w14:textId="77777777" w:rsidR="00CD429A" w:rsidRPr="00EA3628" w:rsidRDefault="00CD429A" w:rsidP="006E6ABB">
      <w:pPr>
        <w:widowControl w:val="0"/>
        <w:spacing w:line="240" w:lineRule="auto"/>
      </w:pPr>
    </w:p>
    <w:p w14:paraId="03EB1A0D" w14:textId="77777777" w:rsidR="00CD429A" w:rsidRPr="00EA3628" w:rsidRDefault="00CD429A" w:rsidP="00204806">
      <w:pPr>
        <w:pStyle w:val="TitleEMA1"/>
      </w:pPr>
      <w:r w:rsidRPr="00EA3628">
        <w:t>B. PAKKAUSSELOSTE</w:t>
      </w:r>
    </w:p>
    <w:p w14:paraId="6D532A2E" w14:textId="77777777" w:rsidR="00CD429A" w:rsidRPr="00EA3628" w:rsidRDefault="00CD429A" w:rsidP="00E95B93">
      <w:pPr>
        <w:widowControl w:val="0"/>
        <w:spacing w:line="240" w:lineRule="auto"/>
        <w:jc w:val="center"/>
        <w:outlineLvl w:val="0"/>
        <w:rPr>
          <w:b/>
        </w:rPr>
      </w:pPr>
      <w:r w:rsidRPr="00EA3628">
        <w:br w:type="page"/>
      </w:r>
      <w:r w:rsidRPr="00EA3628">
        <w:rPr>
          <w:b/>
        </w:rPr>
        <w:t>Pakkausseloste: Tietoa potilaalle</w:t>
      </w:r>
    </w:p>
    <w:p w14:paraId="2A860F2A" w14:textId="77777777" w:rsidR="00CD429A" w:rsidRPr="00EA3628" w:rsidRDefault="00CD429A" w:rsidP="002F3575">
      <w:pPr>
        <w:widowControl w:val="0"/>
        <w:numPr>
          <w:ilvl w:val="12"/>
          <w:numId w:val="0"/>
        </w:numPr>
        <w:shd w:val="clear" w:color="auto" w:fill="FFFFFF"/>
        <w:tabs>
          <w:tab w:val="clear" w:pos="567"/>
        </w:tabs>
        <w:spacing w:line="240" w:lineRule="auto"/>
        <w:jc w:val="center"/>
      </w:pPr>
    </w:p>
    <w:p w14:paraId="740079D3" w14:textId="77777777" w:rsidR="00CD429A" w:rsidRPr="00EA3628" w:rsidRDefault="00CD429A" w:rsidP="00E95B93">
      <w:pPr>
        <w:widowControl w:val="0"/>
        <w:spacing w:line="240" w:lineRule="auto"/>
        <w:jc w:val="center"/>
        <w:outlineLvl w:val="0"/>
        <w:rPr>
          <w:b/>
        </w:rPr>
      </w:pPr>
      <w:r w:rsidRPr="00EA3628">
        <w:rPr>
          <w:b/>
        </w:rPr>
        <w:t xml:space="preserve">Odomzo 200 mg </w:t>
      </w:r>
      <w:r w:rsidR="00296119" w:rsidRPr="00EA3628">
        <w:rPr>
          <w:b/>
        </w:rPr>
        <w:t>kova</w:t>
      </w:r>
      <w:r w:rsidR="00C97649">
        <w:rPr>
          <w:b/>
        </w:rPr>
        <w:t>t</w:t>
      </w:r>
      <w:r w:rsidR="00296119" w:rsidRPr="00EA3628">
        <w:rPr>
          <w:b/>
        </w:rPr>
        <w:t xml:space="preserve"> </w:t>
      </w:r>
      <w:r w:rsidRPr="00EA3628">
        <w:rPr>
          <w:b/>
        </w:rPr>
        <w:t>kapseli</w:t>
      </w:r>
      <w:r w:rsidR="00C97649">
        <w:rPr>
          <w:b/>
        </w:rPr>
        <w:t>t</w:t>
      </w:r>
    </w:p>
    <w:p w14:paraId="514E7D00" w14:textId="77777777" w:rsidR="00CD429A" w:rsidRPr="00EA3628" w:rsidRDefault="00CD429A" w:rsidP="002F3575">
      <w:pPr>
        <w:widowControl w:val="0"/>
        <w:numPr>
          <w:ilvl w:val="12"/>
          <w:numId w:val="0"/>
        </w:numPr>
        <w:tabs>
          <w:tab w:val="clear" w:pos="567"/>
        </w:tabs>
        <w:spacing w:line="240" w:lineRule="auto"/>
        <w:jc w:val="center"/>
      </w:pPr>
      <w:r w:rsidRPr="00EA3628">
        <w:t>sonidegibi</w:t>
      </w:r>
    </w:p>
    <w:p w14:paraId="4B1E51D3" w14:textId="365F70AF" w:rsidR="00CD429A" w:rsidRPr="00EA3628" w:rsidRDefault="00CD429A" w:rsidP="00701323">
      <w:pPr>
        <w:widowControl w:val="0"/>
        <w:spacing w:line="240" w:lineRule="auto"/>
        <w:rPr>
          <w:szCs w:val="22"/>
        </w:rPr>
      </w:pPr>
    </w:p>
    <w:p w14:paraId="6535E9E9" w14:textId="77777777" w:rsidR="00CD429A" w:rsidRPr="00EA3628" w:rsidRDefault="00CD429A" w:rsidP="00701323">
      <w:pPr>
        <w:widowControl w:val="0"/>
        <w:spacing w:line="240" w:lineRule="auto"/>
        <w:rPr>
          <w:szCs w:val="22"/>
        </w:rPr>
      </w:pPr>
    </w:p>
    <w:p w14:paraId="605B7CD0" w14:textId="77777777" w:rsidR="00CD429A" w:rsidRPr="00EA3628" w:rsidRDefault="00CD429A" w:rsidP="006E6ABB">
      <w:pPr>
        <w:pStyle w:val="Text"/>
        <w:keepLines w:val="0"/>
        <w:widowControl w:val="0"/>
        <w:pBdr>
          <w:top w:val="single" w:sz="4" w:space="1" w:color="auto"/>
          <w:left w:val="single" w:sz="4" w:space="4" w:color="auto"/>
          <w:bottom w:val="single" w:sz="4" w:space="1" w:color="auto"/>
          <w:right w:val="single" w:sz="4" w:space="4" w:color="auto"/>
        </w:pBdr>
        <w:spacing w:before="0"/>
        <w:jc w:val="left"/>
        <w:rPr>
          <w:sz w:val="22"/>
          <w:szCs w:val="22"/>
        </w:rPr>
      </w:pPr>
      <w:r w:rsidRPr="00EA3628">
        <w:rPr>
          <w:sz w:val="22"/>
        </w:rPr>
        <w:t>Odomzo saattaa aiheuttaa vaikeita kehityshäiriöitä ja sikiön tai vastasyntyneen kuoleman. Tämän lääkkeen käytön aikana ei saa tulla raskaaksi.</w:t>
      </w:r>
      <w:r w:rsidR="00A71548">
        <w:rPr>
          <w:sz w:val="22"/>
        </w:rPr>
        <w:t xml:space="preserve"> </w:t>
      </w:r>
      <w:r w:rsidR="008C04C1">
        <w:rPr>
          <w:sz w:val="22"/>
        </w:rPr>
        <w:t>Tämän pakkausselosteen ehkäisyohjetta on seurattava.</w:t>
      </w:r>
    </w:p>
    <w:p w14:paraId="30D02A5B" w14:textId="77777777" w:rsidR="00CD429A" w:rsidRPr="00EA3628" w:rsidRDefault="00CD429A" w:rsidP="002F3575">
      <w:pPr>
        <w:widowControl w:val="0"/>
        <w:tabs>
          <w:tab w:val="clear" w:pos="567"/>
        </w:tabs>
        <w:spacing w:line="240" w:lineRule="auto"/>
      </w:pPr>
    </w:p>
    <w:p w14:paraId="3CF5A306" w14:textId="77777777" w:rsidR="00CD429A" w:rsidRPr="00EA3628" w:rsidRDefault="00CD429A" w:rsidP="00875833">
      <w:pPr>
        <w:keepNext/>
        <w:widowControl w:val="0"/>
        <w:tabs>
          <w:tab w:val="clear" w:pos="567"/>
        </w:tabs>
        <w:suppressAutoHyphens/>
        <w:spacing w:line="240" w:lineRule="auto"/>
      </w:pPr>
      <w:r w:rsidRPr="00EA3628">
        <w:rPr>
          <w:b/>
        </w:rPr>
        <w:t>Lue tämä pakkausseloste huolellisesti ennen kuin aloitat lääkkeen ottamisen, sillä se sisältää sinulle tärkeitä tietoja.</w:t>
      </w:r>
    </w:p>
    <w:p w14:paraId="367BFF56" w14:textId="77777777" w:rsidR="00CD429A" w:rsidRPr="00EA3628" w:rsidRDefault="00CD429A" w:rsidP="00701323">
      <w:pPr>
        <w:widowControl w:val="0"/>
        <w:numPr>
          <w:ilvl w:val="0"/>
          <w:numId w:val="28"/>
        </w:numPr>
        <w:tabs>
          <w:tab w:val="clear" w:pos="567"/>
        </w:tabs>
        <w:spacing w:line="240" w:lineRule="auto"/>
        <w:ind w:left="567" w:right="-2" w:hanging="567"/>
      </w:pPr>
      <w:r w:rsidRPr="00EA3628">
        <w:t>Säilytä tämä pakkausseloste. Voit tarvita sitä myöhemmin.</w:t>
      </w:r>
    </w:p>
    <w:p w14:paraId="4DFF5E22" w14:textId="77777777" w:rsidR="00CD429A" w:rsidRPr="00EA3628" w:rsidRDefault="00CD429A" w:rsidP="00701323">
      <w:pPr>
        <w:widowControl w:val="0"/>
        <w:numPr>
          <w:ilvl w:val="0"/>
          <w:numId w:val="28"/>
        </w:numPr>
        <w:tabs>
          <w:tab w:val="clear" w:pos="567"/>
        </w:tabs>
        <w:spacing w:line="240" w:lineRule="auto"/>
        <w:ind w:left="567" w:right="-2" w:hanging="567"/>
      </w:pPr>
      <w:r w:rsidRPr="00EA3628">
        <w:t>Jos sinulla on kysyttävää, käänny lääkärin tai apteekkihenkilökunnan puoleen.</w:t>
      </w:r>
    </w:p>
    <w:p w14:paraId="58CB1AA9" w14:textId="77777777" w:rsidR="00CD429A" w:rsidRPr="00EA3628" w:rsidRDefault="00CD429A" w:rsidP="000D53CF">
      <w:pPr>
        <w:widowControl w:val="0"/>
        <w:numPr>
          <w:ilvl w:val="0"/>
          <w:numId w:val="28"/>
        </w:numPr>
        <w:tabs>
          <w:tab w:val="clear" w:pos="567"/>
        </w:tabs>
        <w:spacing w:line="240" w:lineRule="auto"/>
        <w:ind w:left="567" w:right="-2" w:hanging="567"/>
      </w:pPr>
      <w:r w:rsidRPr="00EA3628">
        <w:t>Tämä lääke on määrätty vain sinulle eikä sitä tule antaa muiden käyttöön. Se voi aiheuttaa haittaa muille, vaikka heillä olisikin samanlaiset oireet kuin sinulla.</w:t>
      </w:r>
    </w:p>
    <w:p w14:paraId="02CABD35" w14:textId="77777777" w:rsidR="00CD429A" w:rsidRPr="00EA3628" w:rsidRDefault="00CD429A" w:rsidP="000D53CF">
      <w:pPr>
        <w:widowControl w:val="0"/>
        <w:numPr>
          <w:ilvl w:val="0"/>
          <w:numId w:val="28"/>
        </w:numPr>
        <w:spacing w:line="240" w:lineRule="auto"/>
        <w:ind w:left="567" w:hanging="567"/>
      </w:pPr>
      <w:r w:rsidRPr="00EA3628">
        <w:t>Jos havaitset haittavaikutuksia, käänny lääkärin tai apteekkihenkilökunnan puoleen.</w:t>
      </w:r>
      <w:r w:rsidRPr="00EA3628">
        <w:rPr>
          <w:color w:val="FF0000"/>
        </w:rPr>
        <w:t xml:space="preserve"> </w:t>
      </w:r>
      <w:r w:rsidRPr="00EA3628">
        <w:t>Tämä koskee myös sellaisia mahdollisia haittavaikutuksia, joita ei ole mainittu tässä pakkausselosteessa. Ks. kohta 4.</w:t>
      </w:r>
    </w:p>
    <w:p w14:paraId="36C95EBD" w14:textId="77777777" w:rsidR="00CD429A" w:rsidRPr="00EA3628" w:rsidRDefault="00CD429A" w:rsidP="00EA342C">
      <w:pPr>
        <w:widowControl w:val="0"/>
        <w:tabs>
          <w:tab w:val="clear" w:pos="567"/>
        </w:tabs>
        <w:spacing w:line="240" w:lineRule="auto"/>
        <w:ind w:right="-2"/>
      </w:pPr>
    </w:p>
    <w:p w14:paraId="66445340" w14:textId="77777777" w:rsidR="00CD429A" w:rsidRPr="00AD3DE3" w:rsidRDefault="00CD429A" w:rsidP="00E95B93">
      <w:pPr>
        <w:keepNext/>
        <w:widowControl w:val="0"/>
        <w:spacing w:line="240" w:lineRule="auto"/>
        <w:outlineLvl w:val="0"/>
        <w:rPr>
          <w:b/>
        </w:rPr>
      </w:pPr>
      <w:r w:rsidRPr="00EA3628">
        <w:rPr>
          <w:b/>
        </w:rPr>
        <w:t>Tässä pakkausselosteessa kerrotaan</w:t>
      </w:r>
      <w:r w:rsidRPr="00AD3DE3">
        <w:t>:</w:t>
      </w:r>
    </w:p>
    <w:p w14:paraId="663A9FE1" w14:textId="77777777" w:rsidR="00CD429A" w:rsidRPr="00EA3628" w:rsidRDefault="00CD429A" w:rsidP="002F3575">
      <w:pPr>
        <w:widowControl w:val="0"/>
        <w:numPr>
          <w:ilvl w:val="12"/>
          <w:numId w:val="0"/>
        </w:numPr>
        <w:tabs>
          <w:tab w:val="clear" w:pos="567"/>
        </w:tabs>
        <w:spacing w:line="240" w:lineRule="auto"/>
        <w:ind w:right="-29"/>
      </w:pPr>
      <w:r w:rsidRPr="00EA3628">
        <w:t>1.</w:t>
      </w:r>
      <w:r w:rsidRPr="00EA3628">
        <w:tab/>
        <w:t>Mitä Odomzo on ja mihin sitä käytetään</w:t>
      </w:r>
    </w:p>
    <w:p w14:paraId="72146E93" w14:textId="77777777" w:rsidR="00CD429A" w:rsidRPr="00EA3628" w:rsidRDefault="00CD429A" w:rsidP="00875833">
      <w:pPr>
        <w:widowControl w:val="0"/>
        <w:numPr>
          <w:ilvl w:val="12"/>
          <w:numId w:val="0"/>
        </w:numPr>
        <w:tabs>
          <w:tab w:val="clear" w:pos="567"/>
        </w:tabs>
        <w:spacing w:line="240" w:lineRule="auto"/>
        <w:ind w:right="-29"/>
      </w:pPr>
      <w:r w:rsidRPr="00EA3628">
        <w:t>2.</w:t>
      </w:r>
      <w:r w:rsidRPr="00EA3628">
        <w:tab/>
        <w:t>Mitä sinun on tiedettävä, ennen kuin otat Odomzoa</w:t>
      </w:r>
    </w:p>
    <w:p w14:paraId="14E2F690" w14:textId="77777777" w:rsidR="00CD429A" w:rsidRPr="00EA3628" w:rsidRDefault="00CD429A" w:rsidP="00701323">
      <w:pPr>
        <w:widowControl w:val="0"/>
        <w:numPr>
          <w:ilvl w:val="12"/>
          <w:numId w:val="0"/>
        </w:numPr>
        <w:tabs>
          <w:tab w:val="clear" w:pos="567"/>
        </w:tabs>
        <w:spacing w:line="240" w:lineRule="auto"/>
        <w:ind w:right="-29"/>
      </w:pPr>
      <w:r w:rsidRPr="00EA3628">
        <w:t>3.</w:t>
      </w:r>
      <w:r w:rsidRPr="00EA3628">
        <w:tab/>
        <w:t>Miten Odomzoa otetaan</w:t>
      </w:r>
    </w:p>
    <w:p w14:paraId="6219C136" w14:textId="77777777" w:rsidR="00CD429A" w:rsidRPr="00EA3628" w:rsidRDefault="00CD429A" w:rsidP="00701323">
      <w:pPr>
        <w:widowControl w:val="0"/>
        <w:numPr>
          <w:ilvl w:val="12"/>
          <w:numId w:val="0"/>
        </w:numPr>
        <w:tabs>
          <w:tab w:val="clear" w:pos="567"/>
        </w:tabs>
        <w:spacing w:line="240" w:lineRule="auto"/>
        <w:ind w:right="-29"/>
      </w:pPr>
      <w:r w:rsidRPr="00EA3628">
        <w:t>4.</w:t>
      </w:r>
      <w:r w:rsidRPr="00EA3628">
        <w:tab/>
        <w:t>Mahdolliset haittavaikutukset</w:t>
      </w:r>
    </w:p>
    <w:p w14:paraId="111618B9" w14:textId="77777777" w:rsidR="00CD429A" w:rsidRPr="00EA3628" w:rsidRDefault="00CD429A" w:rsidP="000D53CF">
      <w:pPr>
        <w:widowControl w:val="0"/>
        <w:tabs>
          <w:tab w:val="clear" w:pos="567"/>
        </w:tabs>
        <w:spacing w:line="240" w:lineRule="auto"/>
        <w:ind w:right="-29"/>
      </w:pPr>
      <w:r w:rsidRPr="00EA3628">
        <w:t>5.</w:t>
      </w:r>
      <w:r w:rsidRPr="00EA3628">
        <w:tab/>
        <w:t>Odomzon säilyttäminen</w:t>
      </w:r>
    </w:p>
    <w:p w14:paraId="17BF3E76" w14:textId="77777777" w:rsidR="00CD429A" w:rsidRPr="00EA3628" w:rsidRDefault="00CD429A" w:rsidP="000D53CF">
      <w:pPr>
        <w:widowControl w:val="0"/>
        <w:tabs>
          <w:tab w:val="clear" w:pos="567"/>
        </w:tabs>
        <w:spacing w:line="240" w:lineRule="auto"/>
        <w:ind w:right="-29"/>
      </w:pPr>
      <w:r w:rsidRPr="00EA3628">
        <w:t>6.</w:t>
      </w:r>
      <w:r w:rsidRPr="00EA3628">
        <w:tab/>
        <w:t>Pakkauksen sisältö ja muuta tietoa</w:t>
      </w:r>
    </w:p>
    <w:p w14:paraId="1ECBF2C3" w14:textId="77777777" w:rsidR="00CD429A" w:rsidRPr="00EA3628" w:rsidRDefault="00CD429A" w:rsidP="00EA342C">
      <w:pPr>
        <w:widowControl w:val="0"/>
        <w:numPr>
          <w:ilvl w:val="12"/>
          <w:numId w:val="0"/>
        </w:numPr>
        <w:tabs>
          <w:tab w:val="clear" w:pos="567"/>
        </w:tabs>
        <w:spacing w:line="240" w:lineRule="auto"/>
        <w:ind w:right="-2"/>
      </w:pPr>
    </w:p>
    <w:p w14:paraId="112CD7AB" w14:textId="77777777" w:rsidR="00CD429A" w:rsidRPr="00EA3628" w:rsidRDefault="00CD429A" w:rsidP="00EA342C">
      <w:pPr>
        <w:widowControl w:val="0"/>
        <w:numPr>
          <w:ilvl w:val="12"/>
          <w:numId w:val="0"/>
        </w:numPr>
        <w:tabs>
          <w:tab w:val="clear" w:pos="567"/>
        </w:tabs>
        <w:spacing w:line="240" w:lineRule="auto"/>
        <w:rPr>
          <w:szCs w:val="22"/>
        </w:rPr>
      </w:pPr>
    </w:p>
    <w:p w14:paraId="005A70C6" w14:textId="77777777" w:rsidR="00CD429A" w:rsidRPr="00EA3628" w:rsidRDefault="00CD429A" w:rsidP="00EA342C">
      <w:pPr>
        <w:keepNext/>
        <w:widowControl w:val="0"/>
        <w:spacing w:line="240" w:lineRule="auto"/>
        <w:rPr>
          <w:b/>
          <w:szCs w:val="22"/>
        </w:rPr>
      </w:pPr>
      <w:r w:rsidRPr="00EA3628">
        <w:rPr>
          <w:b/>
        </w:rPr>
        <w:t>1.</w:t>
      </w:r>
      <w:r w:rsidRPr="00EA3628">
        <w:rPr>
          <w:b/>
        </w:rPr>
        <w:tab/>
        <w:t>Mitä Odomzo on ja mihin sitä käytetään</w:t>
      </w:r>
    </w:p>
    <w:p w14:paraId="28A51181" w14:textId="77777777" w:rsidR="00CD429A" w:rsidRPr="00EA3628" w:rsidRDefault="00CD429A" w:rsidP="00EA342C">
      <w:pPr>
        <w:keepNext/>
        <w:widowControl w:val="0"/>
        <w:tabs>
          <w:tab w:val="clear" w:pos="567"/>
        </w:tabs>
        <w:spacing w:line="240" w:lineRule="auto"/>
      </w:pPr>
    </w:p>
    <w:p w14:paraId="5F9D56D5" w14:textId="77777777" w:rsidR="00CD429A" w:rsidRPr="00EA3628" w:rsidRDefault="00CD429A" w:rsidP="00E95B93">
      <w:pPr>
        <w:keepNext/>
        <w:widowControl w:val="0"/>
        <w:tabs>
          <w:tab w:val="clear" w:pos="567"/>
        </w:tabs>
        <w:spacing w:line="240" w:lineRule="auto"/>
        <w:outlineLvl w:val="0"/>
        <w:rPr>
          <w:b/>
        </w:rPr>
      </w:pPr>
      <w:r w:rsidRPr="00EA3628">
        <w:rPr>
          <w:b/>
        </w:rPr>
        <w:t>Mitä Odomzo on</w:t>
      </w:r>
    </w:p>
    <w:p w14:paraId="321910DB" w14:textId="77777777" w:rsidR="00CD429A" w:rsidRPr="00EA3628" w:rsidRDefault="00CD429A" w:rsidP="00E95B93">
      <w:pPr>
        <w:widowControl w:val="0"/>
        <w:tabs>
          <w:tab w:val="clear" w:pos="567"/>
        </w:tabs>
        <w:spacing w:line="240" w:lineRule="auto"/>
        <w:outlineLvl w:val="0"/>
      </w:pPr>
      <w:r w:rsidRPr="00EA3628">
        <w:t>Odomzo</w:t>
      </w:r>
      <w:r w:rsidR="00507D2A">
        <w:t>n vaikuttava aine on sonidegibi. Se on syövän hoitoon käytettävä lääke</w:t>
      </w:r>
      <w:r w:rsidRPr="00EA3628">
        <w:t>.</w:t>
      </w:r>
    </w:p>
    <w:p w14:paraId="06A8757B" w14:textId="77777777" w:rsidR="00CD429A" w:rsidRPr="00EA3628" w:rsidRDefault="00CD429A" w:rsidP="00D97885">
      <w:pPr>
        <w:widowControl w:val="0"/>
        <w:tabs>
          <w:tab w:val="clear" w:pos="567"/>
        </w:tabs>
        <w:spacing w:line="240" w:lineRule="auto"/>
        <w:ind w:right="-2"/>
      </w:pPr>
    </w:p>
    <w:p w14:paraId="07AFB3F2" w14:textId="77777777" w:rsidR="00CD429A" w:rsidRPr="00EA3628" w:rsidRDefault="00CD429A" w:rsidP="00E95B93">
      <w:pPr>
        <w:keepNext/>
        <w:widowControl w:val="0"/>
        <w:tabs>
          <w:tab w:val="clear" w:pos="567"/>
        </w:tabs>
        <w:spacing w:line="240" w:lineRule="auto"/>
        <w:ind w:right="-2"/>
        <w:outlineLvl w:val="0"/>
        <w:rPr>
          <w:b/>
        </w:rPr>
      </w:pPr>
      <w:r w:rsidRPr="00EA3628">
        <w:rPr>
          <w:b/>
        </w:rPr>
        <w:t>Mihin Odomzoa käytetään</w:t>
      </w:r>
    </w:p>
    <w:p w14:paraId="7A971098" w14:textId="77777777" w:rsidR="00CD429A" w:rsidRPr="00EA3628" w:rsidRDefault="00CD429A" w:rsidP="00D97885">
      <w:pPr>
        <w:keepNext/>
        <w:widowControl w:val="0"/>
        <w:tabs>
          <w:tab w:val="clear" w:pos="567"/>
        </w:tabs>
        <w:spacing w:line="240" w:lineRule="auto"/>
      </w:pPr>
      <w:r w:rsidRPr="00EA3628">
        <w:t>Odomzoa käytetään tyvisolusyövän (tietty ihosyöpätyyppi) hoitoon aikuisilla. Odomzoa käytetään, jos syöpä on</w:t>
      </w:r>
    </w:p>
    <w:p w14:paraId="10649494" w14:textId="77777777" w:rsidR="00CD429A" w:rsidRPr="00EA3628" w:rsidRDefault="00CD429A" w:rsidP="00706E16">
      <w:pPr>
        <w:widowControl w:val="0"/>
        <w:numPr>
          <w:ilvl w:val="0"/>
          <w:numId w:val="29"/>
        </w:numPr>
        <w:tabs>
          <w:tab w:val="clear" w:pos="567"/>
        </w:tabs>
        <w:spacing w:line="240" w:lineRule="auto"/>
        <w:ind w:left="567" w:hanging="567"/>
      </w:pPr>
      <w:r w:rsidRPr="00EA3628">
        <w:t>levinnyt paikallisesti, eikä sitä voida hoitaa leikkauksella eikä sädehoidolla.</w:t>
      </w:r>
    </w:p>
    <w:p w14:paraId="7DA4A0E4" w14:textId="77777777" w:rsidR="00CD429A" w:rsidRPr="00EA3628" w:rsidRDefault="00CD429A" w:rsidP="00752470">
      <w:pPr>
        <w:widowControl w:val="0"/>
        <w:tabs>
          <w:tab w:val="clear" w:pos="567"/>
        </w:tabs>
        <w:spacing w:line="240" w:lineRule="auto"/>
        <w:ind w:right="-2"/>
        <w:rPr>
          <w:szCs w:val="22"/>
        </w:rPr>
      </w:pPr>
    </w:p>
    <w:p w14:paraId="2FBD54B3" w14:textId="77777777" w:rsidR="00CD429A" w:rsidRPr="00EA3628" w:rsidRDefault="00CD429A" w:rsidP="00E95B93">
      <w:pPr>
        <w:keepNext/>
        <w:widowControl w:val="0"/>
        <w:tabs>
          <w:tab w:val="clear" w:pos="567"/>
        </w:tabs>
        <w:spacing w:line="240" w:lineRule="auto"/>
        <w:ind w:right="-2"/>
        <w:outlineLvl w:val="0"/>
        <w:rPr>
          <w:b/>
        </w:rPr>
      </w:pPr>
      <w:r w:rsidRPr="00EA3628">
        <w:rPr>
          <w:b/>
        </w:rPr>
        <w:t>Miten Odomzo vaikuttaa</w:t>
      </w:r>
    </w:p>
    <w:p w14:paraId="0D6712E6" w14:textId="77777777" w:rsidR="00CD429A" w:rsidRPr="00EA3628" w:rsidRDefault="00C93E88" w:rsidP="00871B51">
      <w:pPr>
        <w:widowControl w:val="0"/>
        <w:tabs>
          <w:tab w:val="clear" w:pos="567"/>
        </w:tabs>
        <w:spacing w:line="240" w:lineRule="auto"/>
        <w:ind w:right="-2"/>
        <w:rPr>
          <w:szCs w:val="22"/>
        </w:rPr>
      </w:pPr>
      <w:r>
        <w:t>Erilaiset kemialliset signaalit kontrolloivat s</w:t>
      </w:r>
      <w:r w:rsidR="0080046E">
        <w:t>olujen normaali</w:t>
      </w:r>
      <w:r>
        <w:t>a</w:t>
      </w:r>
      <w:r w:rsidR="0080046E">
        <w:t xml:space="preserve"> kasvu</w:t>
      </w:r>
      <w:r>
        <w:t>a</w:t>
      </w:r>
      <w:r w:rsidR="00A22D88">
        <w:t xml:space="preserve">. </w:t>
      </w:r>
      <w:r w:rsidR="00005A3E">
        <w:t xml:space="preserve">Tyvisolusyöpää sairastavien potilaiden geeneissä tapahtuu muutoksia, </w:t>
      </w:r>
      <w:r w:rsidR="00A22D88">
        <w:t xml:space="preserve">jotka kontrolloivat </w:t>
      </w:r>
      <w:r w:rsidR="00005A3E">
        <w:t xml:space="preserve">osaa </w:t>
      </w:r>
      <w:r w:rsidR="00A22D88">
        <w:t>tä</w:t>
      </w:r>
      <w:r w:rsidR="00005A3E">
        <w:t>s</w:t>
      </w:r>
      <w:r w:rsidR="00A22D88">
        <w:t>tä prosessi</w:t>
      </w:r>
      <w:r w:rsidR="00005A3E">
        <w:t>st</w:t>
      </w:r>
      <w:r w:rsidR="00A22D88">
        <w:t>a</w:t>
      </w:r>
      <w:r w:rsidR="00005A3E">
        <w:t xml:space="preserve"> </w:t>
      </w:r>
      <w:r w:rsidR="00A22D88">
        <w:t>jota kutsutaan ”hedgehog</w:t>
      </w:r>
      <w:r w:rsidR="00B50CFD">
        <w:t>-</w:t>
      </w:r>
      <w:r w:rsidR="00A22D88">
        <w:t xml:space="preserve">signalointireitiksi”. Tämä kytkee </w:t>
      </w:r>
      <w:r w:rsidR="00B50CFD">
        <w:t xml:space="preserve">päälle </w:t>
      </w:r>
      <w:r w:rsidR="00A22D88">
        <w:t>signaaleja</w:t>
      </w:r>
      <w:r w:rsidR="00DD0936">
        <w:t xml:space="preserve">, </w:t>
      </w:r>
      <w:r w:rsidR="00A22D88">
        <w:t xml:space="preserve">jotka aiheuttavat </w:t>
      </w:r>
      <w:r w:rsidR="00B3581A">
        <w:t>syöpä</w:t>
      </w:r>
      <w:r w:rsidR="00A22D88">
        <w:t>soluj</w:t>
      </w:r>
      <w:r w:rsidR="00B3581A">
        <w:t>en</w:t>
      </w:r>
      <w:r w:rsidR="00A22D88">
        <w:t xml:space="preserve"> </w:t>
      </w:r>
      <w:r w:rsidR="00B3581A">
        <w:t xml:space="preserve">hallitsemattoman </w:t>
      </w:r>
      <w:r w:rsidR="00A22D88">
        <w:t>kasv</w:t>
      </w:r>
      <w:r w:rsidR="00B3581A">
        <w:t>un</w:t>
      </w:r>
      <w:r w:rsidR="00A22D88">
        <w:t xml:space="preserve">. </w:t>
      </w:r>
      <w:r w:rsidR="00CD429A" w:rsidRPr="00EA3628">
        <w:t xml:space="preserve">Odomzo vaikuttaa </w:t>
      </w:r>
      <w:r w:rsidR="00B3581A">
        <w:t>estämällä</w:t>
      </w:r>
      <w:r w:rsidR="00A22D88">
        <w:t xml:space="preserve"> tätä prosessia, </w:t>
      </w:r>
      <w:r w:rsidR="006E07E4">
        <w:t xml:space="preserve">lopettaen </w:t>
      </w:r>
      <w:r w:rsidR="00CD429A" w:rsidRPr="00EA3628">
        <w:t>syöpäsolujen kasvu</w:t>
      </w:r>
      <w:r w:rsidR="006E07E4">
        <w:t>n</w:t>
      </w:r>
      <w:r w:rsidR="00CD429A" w:rsidRPr="00EA3628">
        <w:t xml:space="preserve"> ja lisääntymis</w:t>
      </w:r>
      <w:r w:rsidR="006E07E4">
        <w:t>en</w:t>
      </w:r>
      <w:r w:rsidR="00CD429A" w:rsidRPr="00EA3628">
        <w:t>.</w:t>
      </w:r>
    </w:p>
    <w:p w14:paraId="464CBA0D" w14:textId="77777777" w:rsidR="00CD429A" w:rsidRPr="00EA3628" w:rsidRDefault="00CD429A" w:rsidP="001E0EB8">
      <w:pPr>
        <w:widowControl w:val="0"/>
        <w:tabs>
          <w:tab w:val="clear" w:pos="567"/>
        </w:tabs>
        <w:spacing w:line="240" w:lineRule="auto"/>
        <w:ind w:right="-2"/>
        <w:rPr>
          <w:szCs w:val="22"/>
        </w:rPr>
      </w:pPr>
    </w:p>
    <w:p w14:paraId="088A5CEB" w14:textId="77777777" w:rsidR="00CD429A" w:rsidRPr="00EA3628" w:rsidRDefault="00CD429A" w:rsidP="001E0EB8">
      <w:pPr>
        <w:widowControl w:val="0"/>
        <w:tabs>
          <w:tab w:val="clear" w:pos="567"/>
        </w:tabs>
        <w:spacing w:line="240" w:lineRule="auto"/>
        <w:ind w:right="-2"/>
        <w:rPr>
          <w:szCs w:val="22"/>
        </w:rPr>
      </w:pPr>
    </w:p>
    <w:p w14:paraId="3F1B4ED4" w14:textId="77777777" w:rsidR="00CD429A" w:rsidRPr="00EA3628" w:rsidRDefault="00CD429A" w:rsidP="00652E6F">
      <w:pPr>
        <w:keepNext/>
        <w:widowControl w:val="0"/>
        <w:spacing w:line="240" w:lineRule="auto"/>
        <w:ind w:right="-2"/>
        <w:rPr>
          <w:b/>
          <w:szCs w:val="22"/>
        </w:rPr>
      </w:pPr>
      <w:r w:rsidRPr="00EA3628">
        <w:rPr>
          <w:b/>
        </w:rPr>
        <w:t>2.</w:t>
      </w:r>
      <w:r w:rsidRPr="00EA3628">
        <w:rPr>
          <w:b/>
        </w:rPr>
        <w:tab/>
        <w:t>Mitä sinun on tiedettävä, ennen kuin otat Odomzoa</w:t>
      </w:r>
    </w:p>
    <w:p w14:paraId="15AC0258" w14:textId="77777777" w:rsidR="00CD429A" w:rsidRPr="00EA3628" w:rsidRDefault="00CD429A" w:rsidP="00652E6F">
      <w:pPr>
        <w:keepNext/>
        <w:widowControl w:val="0"/>
        <w:spacing w:line="240" w:lineRule="auto"/>
      </w:pPr>
    </w:p>
    <w:p w14:paraId="02E2AFF5" w14:textId="77777777" w:rsidR="00B6362F" w:rsidRDefault="00B6362F" w:rsidP="00E95B93">
      <w:pPr>
        <w:widowControl w:val="0"/>
        <w:spacing w:line="240" w:lineRule="auto"/>
        <w:outlineLvl w:val="0"/>
      </w:pPr>
      <w:r>
        <w:t xml:space="preserve">Lue </w:t>
      </w:r>
      <w:r w:rsidR="005E0F66">
        <w:t xml:space="preserve">lääkäriltä saamasi </w:t>
      </w:r>
      <w:r w:rsidR="000F7533">
        <w:t>erityis</w:t>
      </w:r>
      <w:r>
        <w:t xml:space="preserve">ohjeet, erityisesti Odomzon vaikutuksista </w:t>
      </w:r>
      <w:r w:rsidR="008D19AB">
        <w:t>sikiöihin</w:t>
      </w:r>
      <w:r>
        <w:t>.</w:t>
      </w:r>
    </w:p>
    <w:p w14:paraId="4D84F024" w14:textId="77777777" w:rsidR="00B6362F" w:rsidRDefault="00B6362F" w:rsidP="00E63826">
      <w:pPr>
        <w:widowControl w:val="0"/>
        <w:spacing w:line="240" w:lineRule="auto"/>
      </w:pPr>
    </w:p>
    <w:p w14:paraId="7FFD8060" w14:textId="77777777" w:rsidR="00B6362F" w:rsidRDefault="00B6362F" w:rsidP="00E95B93">
      <w:pPr>
        <w:widowControl w:val="0"/>
        <w:spacing w:line="240" w:lineRule="auto"/>
        <w:outlineLvl w:val="0"/>
      </w:pPr>
      <w:r>
        <w:t xml:space="preserve">Lue </w:t>
      </w:r>
      <w:r w:rsidR="005E0F66">
        <w:t xml:space="preserve">lääkäriltä saamiesi </w:t>
      </w:r>
      <w:r>
        <w:t>potilasesitteen ja muistutuskortin ohje</w:t>
      </w:r>
      <w:r w:rsidR="005E0F66">
        <w:t>et tarkasti ja noudata niitä</w:t>
      </w:r>
      <w:r>
        <w:t>.</w:t>
      </w:r>
    </w:p>
    <w:p w14:paraId="3B32D7EA" w14:textId="77777777" w:rsidR="00B6362F" w:rsidRDefault="00B6362F" w:rsidP="00E63826">
      <w:pPr>
        <w:widowControl w:val="0"/>
        <w:spacing w:line="240" w:lineRule="auto"/>
      </w:pPr>
    </w:p>
    <w:p w14:paraId="2891FB5C" w14:textId="77777777" w:rsidR="00CD429A" w:rsidRPr="00EA3628" w:rsidRDefault="00CD429A" w:rsidP="00E95B93">
      <w:pPr>
        <w:keepNext/>
        <w:widowControl w:val="0"/>
        <w:spacing w:line="240" w:lineRule="auto"/>
        <w:outlineLvl w:val="0"/>
        <w:rPr>
          <w:b/>
        </w:rPr>
      </w:pPr>
      <w:r w:rsidRPr="00EA3628">
        <w:rPr>
          <w:b/>
        </w:rPr>
        <w:t>Älä ota Odomzoa</w:t>
      </w:r>
    </w:p>
    <w:p w14:paraId="0364B99D" w14:textId="77777777" w:rsidR="00CD429A" w:rsidRPr="00EA3628" w:rsidRDefault="00CD429A" w:rsidP="002F3575">
      <w:pPr>
        <w:widowControl w:val="0"/>
        <w:numPr>
          <w:ilvl w:val="0"/>
          <w:numId w:val="29"/>
        </w:numPr>
        <w:tabs>
          <w:tab w:val="clear" w:pos="567"/>
        </w:tabs>
        <w:spacing w:line="240" w:lineRule="auto"/>
        <w:ind w:left="567" w:hanging="567"/>
      </w:pPr>
      <w:r w:rsidRPr="00EA3628">
        <w:t>jos olet allerginen sonidegibille tai tämän lääkkeen jollekin muulle aineelle (lueteltu kohdassa 6).</w:t>
      </w:r>
    </w:p>
    <w:p w14:paraId="4A31708F" w14:textId="77777777" w:rsidR="00CD429A" w:rsidRPr="00EA3628" w:rsidRDefault="00CD429A" w:rsidP="00875833">
      <w:pPr>
        <w:widowControl w:val="0"/>
        <w:numPr>
          <w:ilvl w:val="0"/>
          <w:numId w:val="29"/>
        </w:numPr>
        <w:tabs>
          <w:tab w:val="clear" w:pos="567"/>
        </w:tabs>
        <w:spacing w:line="240" w:lineRule="auto"/>
        <w:ind w:left="567" w:hanging="567"/>
      </w:pPr>
      <w:r w:rsidRPr="00EA3628">
        <w:t xml:space="preserve">jos olet raskaana </w:t>
      </w:r>
      <w:r w:rsidR="008C04C1">
        <w:t xml:space="preserve">tai </w:t>
      </w:r>
      <w:r w:rsidRPr="00EA3628">
        <w:t>epäilet olevasi raskaana, sillä Odomzo saattaa olla sikiölle</w:t>
      </w:r>
      <w:r w:rsidR="00B6362F">
        <w:t>si</w:t>
      </w:r>
      <w:r w:rsidRPr="00EA3628">
        <w:t xml:space="preserve"> haitallinen tai johtaa sikiö</w:t>
      </w:r>
      <w:r w:rsidR="00B6362F">
        <w:t>si</w:t>
      </w:r>
      <w:r w:rsidRPr="00EA3628">
        <w:t xml:space="preserve"> kuolemaan</w:t>
      </w:r>
      <w:r w:rsidR="008C04C1">
        <w:t xml:space="preserve"> (ks. kohta ”Raskaus”)</w:t>
      </w:r>
      <w:r w:rsidRPr="00EA3628">
        <w:t>.</w:t>
      </w:r>
    </w:p>
    <w:p w14:paraId="65B80473" w14:textId="77777777" w:rsidR="00CD429A" w:rsidRDefault="00CD429A" w:rsidP="00875833">
      <w:pPr>
        <w:widowControl w:val="0"/>
        <w:numPr>
          <w:ilvl w:val="0"/>
          <w:numId w:val="29"/>
        </w:numPr>
        <w:tabs>
          <w:tab w:val="clear" w:pos="567"/>
        </w:tabs>
        <w:spacing w:line="240" w:lineRule="auto"/>
        <w:ind w:left="567" w:hanging="567"/>
      </w:pPr>
      <w:r w:rsidRPr="00EA3628">
        <w:t>jos imetät, sillä ei tiedetä, voiko Odomzo erittyä rintamaitoon ja olla vauvalle haitallinen</w:t>
      </w:r>
      <w:r w:rsidR="008C04C1">
        <w:t xml:space="preserve"> (ks. kohta ”Imetys”)</w:t>
      </w:r>
      <w:r w:rsidRPr="00EA3628">
        <w:t>.</w:t>
      </w:r>
    </w:p>
    <w:p w14:paraId="5F8F9C32" w14:textId="77777777" w:rsidR="008C04C1" w:rsidRPr="00EA3628" w:rsidRDefault="008C04C1" w:rsidP="00EC4370">
      <w:pPr>
        <w:widowControl w:val="0"/>
        <w:numPr>
          <w:ilvl w:val="0"/>
          <w:numId w:val="29"/>
        </w:numPr>
        <w:tabs>
          <w:tab w:val="clear" w:pos="567"/>
        </w:tabs>
        <w:spacing w:line="240" w:lineRule="auto"/>
        <w:ind w:left="567" w:hanging="567"/>
      </w:pPr>
      <w:r>
        <w:t xml:space="preserve">jos </w:t>
      </w:r>
      <w:r w:rsidR="00D720EF">
        <w:t>voit tulla raskaaksi</w:t>
      </w:r>
      <w:r w:rsidRPr="008C04C1">
        <w:t xml:space="preserve">, </w:t>
      </w:r>
      <w:r>
        <w:t xml:space="preserve">mutta et </w:t>
      </w:r>
      <w:r w:rsidR="003E5837">
        <w:t xml:space="preserve">voi tai et halua </w:t>
      </w:r>
      <w:r w:rsidRPr="008C04C1">
        <w:t>noudat</w:t>
      </w:r>
      <w:r>
        <w:t>t</w:t>
      </w:r>
      <w:r w:rsidRPr="008C04C1">
        <w:t>a</w:t>
      </w:r>
      <w:r>
        <w:t>a raskauden ehkäisy</w:t>
      </w:r>
      <w:r w:rsidR="004D0B04">
        <w:t xml:space="preserve">yn tarvittavia </w:t>
      </w:r>
      <w:r>
        <w:t>toimenpiteitä, jotka ovat listattuna</w:t>
      </w:r>
      <w:r w:rsidRPr="008C04C1">
        <w:t xml:space="preserve"> Odomzon raskaudenehkäisyohjelma</w:t>
      </w:r>
      <w:r>
        <w:t>ss</w:t>
      </w:r>
      <w:r w:rsidRPr="008C04C1">
        <w:t>a.</w:t>
      </w:r>
    </w:p>
    <w:p w14:paraId="23682400" w14:textId="77777777" w:rsidR="00CD429A" w:rsidRPr="00EA3628" w:rsidRDefault="00CD429A" w:rsidP="00701323">
      <w:pPr>
        <w:widowControl w:val="0"/>
        <w:spacing w:line="240" w:lineRule="auto"/>
      </w:pPr>
      <w:r w:rsidRPr="00EA3628">
        <w:t>Älä ota Odomzoa, jos jokin edellä mainituista koskee sinua. Jos olet epävarma, kysy neuvoa lääkäriltä tai apteekkihenkilökunnalta ennen Odomzon ottoa.</w:t>
      </w:r>
    </w:p>
    <w:p w14:paraId="6D39D4CF" w14:textId="77777777" w:rsidR="00CD429A" w:rsidRPr="00EA3628" w:rsidRDefault="00CD429A" w:rsidP="00701323">
      <w:pPr>
        <w:widowControl w:val="0"/>
        <w:numPr>
          <w:ilvl w:val="12"/>
          <w:numId w:val="0"/>
        </w:numPr>
        <w:tabs>
          <w:tab w:val="clear" w:pos="567"/>
        </w:tabs>
        <w:spacing w:line="240" w:lineRule="auto"/>
        <w:ind w:left="567" w:hanging="567"/>
        <w:rPr>
          <w:szCs w:val="22"/>
        </w:rPr>
      </w:pPr>
    </w:p>
    <w:p w14:paraId="5EA60DF8" w14:textId="77777777" w:rsidR="00CD429A" w:rsidRPr="00EA3628" w:rsidRDefault="00CD429A" w:rsidP="000D53CF">
      <w:pPr>
        <w:widowControl w:val="0"/>
        <w:spacing w:line="240" w:lineRule="auto"/>
      </w:pPr>
      <w:r w:rsidRPr="00EA3628">
        <w:t>Edellä mainituista seikoista on lisätietoa kohdissa ”Raskaus</w:t>
      </w:r>
      <w:r w:rsidR="004D0B04">
        <w:t>”</w:t>
      </w:r>
      <w:r w:rsidRPr="00EA3628">
        <w:t xml:space="preserve">, </w:t>
      </w:r>
      <w:r w:rsidR="004D0B04">
        <w:t>”I</w:t>
      </w:r>
      <w:r w:rsidRPr="00EA3628">
        <w:t>metys</w:t>
      </w:r>
      <w:r w:rsidR="004D0B04">
        <w:t>”</w:t>
      </w:r>
      <w:r w:rsidR="004441DA">
        <w:t>,</w:t>
      </w:r>
      <w:r w:rsidRPr="00EA3628">
        <w:t xml:space="preserve"> </w:t>
      </w:r>
      <w:r w:rsidR="004D0B04">
        <w:t>”H</w:t>
      </w:r>
      <w:r w:rsidRPr="00EA3628">
        <w:t>edelmällisyys” ja ”Ehkäisy naisille ja miehille”.</w:t>
      </w:r>
    </w:p>
    <w:p w14:paraId="2372DE34" w14:textId="77777777" w:rsidR="00CD429A" w:rsidRPr="00EA3628" w:rsidRDefault="00CD429A" w:rsidP="000D53CF">
      <w:pPr>
        <w:widowControl w:val="0"/>
        <w:numPr>
          <w:ilvl w:val="12"/>
          <w:numId w:val="0"/>
        </w:numPr>
        <w:tabs>
          <w:tab w:val="clear" w:pos="567"/>
        </w:tabs>
        <w:spacing w:line="240" w:lineRule="auto"/>
        <w:ind w:left="567" w:hanging="567"/>
        <w:rPr>
          <w:szCs w:val="22"/>
        </w:rPr>
      </w:pPr>
    </w:p>
    <w:p w14:paraId="08C33514" w14:textId="77777777" w:rsidR="00CD429A" w:rsidRPr="00EA3628" w:rsidRDefault="00CD429A" w:rsidP="00E95B93">
      <w:pPr>
        <w:keepNext/>
        <w:widowControl w:val="0"/>
        <w:spacing w:line="240" w:lineRule="auto"/>
        <w:outlineLvl w:val="0"/>
        <w:rPr>
          <w:b/>
          <w:szCs w:val="22"/>
        </w:rPr>
      </w:pPr>
      <w:r w:rsidRPr="00EA3628">
        <w:rPr>
          <w:b/>
        </w:rPr>
        <w:t>Varoitukset ja varotoimet</w:t>
      </w:r>
    </w:p>
    <w:p w14:paraId="43D7FEFB" w14:textId="77777777" w:rsidR="00CD429A" w:rsidRPr="00EA3628" w:rsidRDefault="00CD429A" w:rsidP="002F3575">
      <w:pPr>
        <w:widowControl w:val="0"/>
        <w:numPr>
          <w:ilvl w:val="0"/>
          <w:numId w:val="1"/>
        </w:numPr>
        <w:spacing w:line="240" w:lineRule="auto"/>
        <w:ind w:left="567" w:hanging="567"/>
      </w:pPr>
      <w:r w:rsidRPr="00EA3628">
        <w:t xml:space="preserve">Odomzo saattaa aiheuttaa lihasvaivoja. Kerro lääkärille ennen Odomzon ottoa, jos sinulla on ollut lihaskramppeja tai -heikkoutta tai jos käytät muita lääkkeitä. Jotkin lääkkeet (esim. kolesterolilääkkeet) saattavat suurentaa lihasvaivojen riskiä. Kerro lääkärille tai apteekkihenkilökunnalle </w:t>
      </w:r>
      <w:r w:rsidRPr="00EA3628">
        <w:rPr>
          <w:b/>
        </w:rPr>
        <w:t>heti</w:t>
      </w:r>
      <w:r w:rsidRPr="00EA3628">
        <w:t>, jos sinulla on lihaskipua tai seli</w:t>
      </w:r>
      <w:r w:rsidR="00337A4C" w:rsidRPr="00EA3628">
        <w:t xml:space="preserve">ttämättömiä lihaskramppeja tai </w:t>
      </w:r>
      <w:r w:rsidR="00337A4C" w:rsidRPr="00EA3628">
        <w:noBreakHyphen/>
      </w:r>
      <w:r w:rsidRPr="00EA3628">
        <w:t xml:space="preserve">heikkoutta Odomzo-hoidon aikana. Lääkärin on ehkä muutettava annosta tai </w:t>
      </w:r>
      <w:r w:rsidR="00B6362F">
        <w:t xml:space="preserve">keskeytettävä tai </w:t>
      </w:r>
      <w:r w:rsidRPr="00EA3628">
        <w:t>lopetettava hoito kokonaan.</w:t>
      </w:r>
    </w:p>
    <w:p w14:paraId="505DBE4C" w14:textId="77777777" w:rsidR="00CD429A" w:rsidRDefault="00CD429A" w:rsidP="00875833">
      <w:pPr>
        <w:widowControl w:val="0"/>
        <w:numPr>
          <w:ilvl w:val="0"/>
          <w:numId w:val="1"/>
        </w:numPr>
        <w:spacing w:line="240" w:lineRule="auto"/>
        <w:ind w:left="567" w:hanging="567"/>
      </w:pPr>
      <w:r w:rsidRPr="00EA3628">
        <w:t>Veren luovuttaminen on kiellettyä Odomzo-hoidon aikana ja 20 kuukauden ajan hoidon päättymisen jälkeen.</w:t>
      </w:r>
    </w:p>
    <w:p w14:paraId="33931623" w14:textId="384ACFEC" w:rsidR="007B15DF" w:rsidRPr="00BB3557" w:rsidRDefault="007B15DF" w:rsidP="005276F0">
      <w:pPr>
        <w:pStyle w:val="NormalWeb"/>
        <w:numPr>
          <w:ilvl w:val="0"/>
          <w:numId w:val="1"/>
        </w:numPr>
        <w:ind w:left="567" w:hanging="567"/>
        <w:rPr>
          <w:sz w:val="22"/>
          <w:szCs w:val="22"/>
        </w:rPr>
      </w:pPr>
      <w:r w:rsidRPr="00BB3557">
        <w:rPr>
          <w:sz w:val="22"/>
          <w:szCs w:val="22"/>
        </w:rPr>
        <w:t>Jos olet mies, et saa siittää lasta tai luovuttaa siemennestettä missään vaiheessa hoidon aikana tai 6 kuukauteen viimeisen annoksen jälkeen</w:t>
      </w:r>
      <w:r w:rsidR="00C66E44" w:rsidRPr="00BB3557">
        <w:rPr>
          <w:sz w:val="22"/>
          <w:szCs w:val="22"/>
        </w:rPr>
        <w:t>.</w:t>
      </w:r>
    </w:p>
    <w:p w14:paraId="1C226CBB" w14:textId="77777777" w:rsidR="00CD429A" w:rsidRDefault="00CD429A" w:rsidP="00701323">
      <w:pPr>
        <w:widowControl w:val="0"/>
        <w:numPr>
          <w:ilvl w:val="0"/>
          <w:numId w:val="1"/>
        </w:numPr>
        <w:spacing w:line="240" w:lineRule="auto"/>
        <w:ind w:left="567" w:hanging="567"/>
      </w:pPr>
      <w:r w:rsidRPr="00EA3628">
        <w:t xml:space="preserve">Lääkäri tarkistaa ihosi säännöllisesti ihon </w:t>
      </w:r>
      <w:r w:rsidR="00DE686B">
        <w:t xml:space="preserve">toisen syöpätyypin varalta, jota kutsutaan </w:t>
      </w:r>
      <w:r w:rsidRPr="00EA3628">
        <w:t>okasolusyövä</w:t>
      </w:r>
      <w:r w:rsidR="00DE686B">
        <w:t>ksi</w:t>
      </w:r>
      <w:r w:rsidRPr="00EA3628">
        <w:t xml:space="preserve">. Ei tiedetä, </w:t>
      </w:r>
      <w:r w:rsidR="00DE686B">
        <w:t xml:space="preserve">voiko </w:t>
      </w:r>
      <w:r w:rsidRPr="00EA3628">
        <w:t xml:space="preserve">Odomzo-hoitoon </w:t>
      </w:r>
      <w:r w:rsidR="00DE686B" w:rsidRPr="00EA3628">
        <w:t>liitty</w:t>
      </w:r>
      <w:r w:rsidR="00DE686B">
        <w:t>ä</w:t>
      </w:r>
      <w:r w:rsidR="00DE686B" w:rsidRPr="00EA3628">
        <w:t xml:space="preserve"> </w:t>
      </w:r>
      <w:r w:rsidRPr="00EA3628">
        <w:t>okasolusyöpää. Tämäntyyppinen syöpä esiintyy yleensä auringon vaurioittamalla iholla, ei leviä ja voidaan parantaa. Kerro lääkärille, jos huomaat mitä tahansa ihomuutoksia.</w:t>
      </w:r>
    </w:p>
    <w:p w14:paraId="6FB1F029" w14:textId="77777777" w:rsidR="004D0B04" w:rsidRPr="00EA3628" w:rsidRDefault="004D0B04" w:rsidP="00701323">
      <w:pPr>
        <w:widowControl w:val="0"/>
        <w:numPr>
          <w:ilvl w:val="0"/>
          <w:numId w:val="1"/>
        </w:numPr>
        <w:spacing w:line="240" w:lineRule="auto"/>
        <w:ind w:left="567" w:hanging="567"/>
      </w:pPr>
      <w:r>
        <w:t>Älä anna tätä lääkettä kenellekään toiselle. Palauta käyttämättömät kapselit hoidon lopussa. Keskustele lääkärin tai apteekin kanssa lääkkeiden palautuksesta.</w:t>
      </w:r>
    </w:p>
    <w:p w14:paraId="185757DF" w14:textId="77777777" w:rsidR="00CD429A" w:rsidRPr="00EA3628" w:rsidRDefault="00CD429A" w:rsidP="00701323">
      <w:pPr>
        <w:widowControl w:val="0"/>
        <w:numPr>
          <w:ilvl w:val="12"/>
          <w:numId w:val="0"/>
        </w:numPr>
        <w:tabs>
          <w:tab w:val="clear" w:pos="567"/>
        </w:tabs>
        <w:spacing w:line="240" w:lineRule="auto"/>
        <w:ind w:right="-2"/>
      </w:pPr>
    </w:p>
    <w:p w14:paraId="69D2CCF7" w14:textId="77777777" w:rsidR="00CD429A" w:rsidRPr="00AC0F1C" w:rsidRDefault="00CD429A" w:rsidP="00E95B93">
      <w:pPr>
        <w:keepNext/>
        <w:widowControl w:val="0"/>
        <w:numPr>
          <w:ilvl w:val="12"/>
          <w:numId w:val="0"/>
        </w:numPr>
        <w:tabs>
          <w:tab w:val="clear" w:pos="567"/>
        </w:tabs>
        <w:spacing w:line="240" w:lineRule="auto"/>
        <w:outlineLvl w:val="0"/>
        <w:rPr>
          <w:b/>
        </w:rPr>
      </w:pPr>
      <w:r w:rsidRPr="00AC0F1C">
        <w:rPr>
          <w:b/>
        </w:rPr>
        <w:t>Verikokeet Odomzo-hoidon aikana</w:t>
      </w:r>
    </w:p>
    <w:p w14:paraId="570E2075" w14:textId="77777777" w:rsidR="00CD429A" w:rsidRPr="00EA3628" w:rsidRDefault="00CD429A" w:rsidP="000D53CF">
      <w:pPr>
        <w:widowControl w:val="0"/>
        <w:spacing w:line="240" w:lineRule="auto"/>
      </w:pPr>
      <w:r w:rsidRPr="00AC0F1C">
        <w:t xml:space="preserve">Lääkäri </w:t>
      </w:r>
      <w:r w:rsidR="0011271D" w:rsidRPr="00AC0F1C">
        <w:t xml:space="preserve">pyytää </w:t>
      </w:r>
      <w:r w:rsidRPr="00AC0F1C">
        <w:t>verikokeita ennen hoitoa ja mahdollisesti</w:t>
      </w:r>
      <w:r w:rsidR="00DE686B" w:rsidRPr="00AC0F1C">
        <w:t xml:space="preserve"> myös</w:t>
      </w:r>
      <w:r w:rsidRPr="00AC0F1C">
        <w:t xml:space="preserve"> hoidon aikana. Niillä tutkitaan lihasten</w:t>
      </w:r>
      <w:r w:rsidRPr="00EA3628">
        <w:t xml:space="preserve"> terveyttä mittaamalla, paljonko veressä on kreatiinikinaasi-nimistä entsyymiä.</w:t>
      </w:r>
    </w:p>
    <w:p w14:paraId="54000497" w14:textId="77777777" w:rsidR="00CD429A" w:rsidRPr="00EA3628" w:rsidRDefault="00CD429A" w:rsidP="00EA342C">
      <w:pPr>
        <w:widowControl w:val="0"/>
        <w:numPr>
          <w:ilvl w:val="12"/>
          <w:numId w:val="0"/>
        </w:numPr>
        <w:tabs>
          <w:tab w:val="clear" w:pos="567"/>
        </w:tabs>
        <w:spacing w:line="240" w:lineRule="auto"/>
        <w:ind w:right="-2"/>
      </w:pPr>
    </w:p>
    <w:p w14:paraId="1FBCF7C3" w14:textId="77777777" w:rsidR="00CD429A" w:rsidRPr="00EA3628" w:rsidRDefault="00CD429A" w:rsidP="00E95B93">
      <w:pPr>
        <w:keepNext/>
        <w:widowControl w:val="0"/>
        <w:numPr>
          <w:ilvl w:val="12"/>
          <w:numId w:val="0"/>
        </w:numPr>
        <w:tabs>
          <w:tab w:val="clear" w:pos="567"/>
        </w:tabs>
        <w:spacing w:line="240" w:lineRule="auto"/>
        <w:outlineLvl w:val="0"/>
        <w:rPr>
          <w:b/>
        </w:rPr>
      </w:pPr>
      <w:r w:rsidRPr="00EA3628">
        <w:rPr>
          <w:b/>
        </w:rPr>
        <w:t>Lapset ja nuoret (alle 18-vuotiaat)</w:t>
      </w:r>
    </w:p>
    <w:p w14:paraId="2F79C4B0" w14:textId="77777777" w:rsidR="00C95886" w:rsidRPr="001F2CB1" w:rsidRDefault="00C95886" w:rsidP="00C95886">
      <w:pPr>
        <w:widowControl w:val="0"/>
        <w:spacing w:line="240" w:lineRule="auto"/>
      </w:pPr>
      <w:r w:rsidRPr="001F2CB1">
        <w:t xml:space="preserve">Alle 18-vuotiaiden lasten tai </w:t>
      </w:r>
      <w:r>
        <w:t>nuorten ei pidä käyttää Odomzoa</w:t>
      </w:r>
      <w:r w:rsidRPr="001F2CB1">
        <w:t>. Tämän lääkkeen käytön yhteydessä havaittiin ongelmia kasvavissa hampaissa ja luissa.</w:t>
      </w:r>
      <w:r w:rsidR="00842605">
        <w:t xml:space="preserve"> Odomzo voi pysäyttää luiden kasvun lapsilla ja nuorilla. Tämä voi tapahtua myös hoidon keskeyttämisen jälkeen.</w:t>
      </w:r>
    </w:p>
    <w:p w14:paraId="6D7B6D66" w14:textId="77777777" w:rsidR="00CD429A" w:rsidRPr="00EA3628" w:rsidRDefault="00CD429A" w:rsidP="00EA342C">
      <w:pPr>
        <w:widowControl w:val="0"/>
        <w:numPr>
          <w:ilvl w:val="12"/>
          <w:numId w:val="0"/>
        </w:numPr>
        <w:tabs>
          <w:tab w:val="clear" w:pos="567"/>
        </w:tabs>
        <w:spacing w:line="240" w:lineRule="auto"/>
        <w:ind w:right="-2"/>
      </w:pPr>
    </w:p>
    <w:p w14:paraId="3320DD9D" w14:textId="77777777" w:rsidR="00CD429A" w:rsidRPr="00EA3628" w:rsidRDefault="00CD429A" w:rsidP="00E95B93">
      <w:pPr>
        <w:keepNext/>
        <w:widowControl w:val="0"/>
        <w:numPr>
          <w:ilvl w:val="12"/>
          <w:numId w:val="0"/>
        </w:numPr>
        <w:tabs>
          <w:tab w:val="clear" w:pos="567"/>
        </w:tabs>
        <w:spacing w:line="240" w:lineRule="auto"/>
        <w:outlineLvl w:val="0"/>
      </w:pPr>
      <w:r w:rsidRPr="00EA3628">
        <w:rPr>
          <w:b/>
        </w:rPr>
        <w:t>Muut lääkevalmisteet ja Odomzo</w:t>
      </w:r>
    </w:p>
    <w:p w14:paraId="0EE297BF" w14:textId="77777777" w:rsidR="00CD429A" w:rsidRPr="00EA3628" w:rsidRDefault="00CD429A" w:rsidP="00EA342C">
      <w:pPr>
        <w:keepNext/>
        <w:widowControl w:val="0"/>
        <w:spacing w:line="240" w:lineRule="auto"/>
      </w:pPr>
      <w:r w:rsidRPr="00EA3628">
        <w:t>Kerro lääkärille tai apteekkihenkilökunnalle, jos parhaillaan otat tai olet äskettäin ottanut tai saatat ottaa muita lääkkeitä. Tämä koskee myös lääkkeitä, joita lääkäri ei ole määrännyt, sekä rohdosvalmisteita. Odomzo voi näet vaikuttaa muiden lääkkeiden tehoon. Jotkin muut lääkkeet saattavat myös häiritä Odomzon vaikutusta tai suurentaa haittavaikutusten todennäköisyyttä.</w:t>
      </w:r>
    </w:p>
    <w:p w14:paraId="25E42758" w14:textId="77777777" w:rsidR="00CD429A" w:rsidRPr="00EA3628" w:rsidRDefault="00CD429A" w:rsidP="00D97885">
      <w:pPr>
        <w:widowControl w:val="0"/>
        <w:spacing w:line="240" w:lineRule="auto"/>
      </w:pPr>
    </w:p>
    <w:p w14:paraId="3CC63435" w14:textId="77777777" w:rsidR="00CD429A" w:rsidRPr="00EA3628" w:rsidRDefault="00CD429A" w:rsidP="00D97885">
      <w:pPr>
        <w:keepNext/>
        <w:widowControl w:val="0"/>
        <w:spacing w:line="240" w:lineRule="auto"/>
      </w:pPr>
      <w:r w:rsidRPr="00EA3628">
        <w:t>Kerro lääkärille tai apteekkihenkilökunnalle etenkin, jos käytät jotakin seuraavista:</w:t>
      </w:r>
    </w:p>
    <w:p w14:paraId="1ACDBBE9" w14:textId="77777777" w:rsidR="00CD429A" w:rsidRPr="00EA3628" w:rsidRDefault="00CD429A" w:rsidP="00D97885">
      <w:pPr>
        <w:widowControl w:val="0"/>
        <w:numPr>
          <w:ilvl w:val="0"/>
          <w:numId w:val="31"/>
        </w:numPr>
        <w:tabs>
          <w:tab w:val="clear" w:pos="567"/>
        </w:tabs>
        <w:spacing w:line="240" w:lineRule="auto"/>
        <w:ind w:left="567" w:hanging="567"/>
      </w:pPr>
      <w:r w:rsidRPr="00EA3628">
        <w:t>lääkkeet, kuten statiinit ja fibraattijohdokset</w:t>
      </w:r>
      <w:r w:rsidR="00785546">
        <w:t>, jo</w:t>
      </w:r>
      <w:r w:rsidR="003B641A">
        <w:t>i</w:t>
      </w:r>
      <w:r w:rsidR="00785546">
        <w:t>ta käytetään korke</w:t>
      </w:r>
      <w:r w:rsidR="009936A8">
        <w:t>iden</w:t>
      </w:r>
      <w:r w:rsidR="00785546">
        <w:t xml:space="preserve"> </w:t>
      </w:r>
      <w:r w:rsidR="00785546" w:rsidRPr="00EA3628">
        <w:t>kolesteroli</w:t>
      </w:r>
      <w:r w:rsidR="009936A8">
        <w:t>-</w:t>
      </w:r>
      <w:r w:rsidR="00785546">
        <w:t xml:space="preserve"> ja lipidi</w:t>
      </w:r>
      <w:r w:rsidR="009936A8">
        <w:t>arvoj</w:t>
      </w:r>
      <w:r w:rsidR="00785546">
        <w:t>en hoitoon</w:t>
      </w:r>
    </w:p>
    <w:p w14:paraId="61AE8746" w14:textId="77777777" w:rsidR="00CD429A" w:rsidRDefault="00CD429A" w:rsidP="00706E16">
      <w:pPr>
        <w:widowControl w:val="0"/>
        <w:numPr>
          <w:ilvl w:val="0"/>
          <w:numId w:val="31"/>
        </w:numPr>
        <w:tabs>
          <w:tab w:val="clear" w:pos="567"/>
        </w:tabs>
        <w:spacing w:line="240" w:lineRule="auto"/>
        <w:ind w:left="567" w:hanging="567"/>
      </w:pPr>
      <w:r w:rsidRPr="00EA3628">
        <w:t>B</w:t>
      </w:r>
      <w:r w:rsidRPr="00EA3628">
        <w:rPr>
          <w:vertAlign w:val="subscript"/>
        </w:rPr>
        <w:t>3</w:t>
      </w:r>
      <w:r w:rsidRPr="00EA3628">
        <w:t>-vitamiini eli niasiini</w:t>
      </w:r>
    </w:p>
    <w:p w14:paraId="7F887A04" w14:textId="77777777" w:rsidR="004D0B04" w:rsidRDefault="004D0B04" w:rsidP="00706E16">
      <w:pPr>
        <w:widowControl w:val="0"/>
        <w:numPr>
          <w:ilvl w:val="0"/>
          <w:numId w:val="31"/>
        </w:numPr>
        <w:tabs>
          <w:tab w:val="clear" w:pos="567"/>
        </w:tabs>
        <w:spacing w:line="240" w:lineRule="auto"/>
        <w:ind w:left="567" w:hanging="567"/>
      </w:pPr>
      <w:r>
        <w:t>lääkkeet, kuten metotreksaatti, mitoksantroni, irinotekaani tai topotekaani</w:t>
      </w:r>
      <w:r w:rsidR="00785546">
        <w:t>, jo</w:t>
      </w:r>
      <w:r w:rsidR="003B641A">
        <w:t>i</w:t>
      </w:r>
      <w:r w:rsidR="00785546">
        <w:t>ta käytetään</w:t>
      </w:r>
      <w:r w:rsidR="00CA4120">
        <w:t xml:space="preserve"> tiettyjen</w:t>
      </w:r>
      <w:r w:rsidR="00785546">
        <w:t xml:space="preserve"> syöp</w:t>
      </w:r>
      <w:r w:rsidR="00CA4120">
        <w:t xml:space="preserve">ien </w:t>
      </w:r>
      <w:r w:rsidR="00E10C00">
        <w:t>tai</w:t>
      </w:r>
      <w:r w:rsidR="003B641A">
        <w:t xml:space="preserve"> </w:t>
      </w:r>
      <w:r w:rsidR="00CA4120">
        <w:t>muiden sairauksien kuten vaikeiden nivelvaivojen (nivelreuma) ja psoriaasin hoitoon</w:t>
      </w:r>
    </w:p>
    <w:p w14:paraId="31BDF9BE" w14:textId="77777777" w:rsidR="00CD429A" w:rsidRPr="00EA3628" w:rsidRDefault="00CD429A" w:rsidP="00562B3C">
      <w:pPr>
        <w:widowControl w:val="0"/>
        <w:numPr>
          <w:ilvl w:val="0"/>
          <w:numId w:val="31"/>
        </w:numPr>
        <w:tabs>
          <w:tab w:val="clear" w:pos="567"/>
        </w:tabs>
        <w:spacing w:line="240" w:lineRule="auto"/>
        <w:ind w:left="567" w:hanging="567"/>
      </w:pPr>
      <w:r w:rsidRPr="00EA3628">
        <w:t>lääkkeet, kuten telitromysiini, rifampisiini tai rifabutiini</w:t>
      </w:r>
      <w:r w:rsidR="00CA4120">
        <w:t>, jo</w:t>
      </w:r>
      <w:r w:rsidR="003B641A">
        <w:t>i</w:t>
      </w:r>
      <w:r w:rsidR="00CA4120">
        <w:t>ta käytetään</w:t>
      </w:r>
      <w:r w:rsidR="00CA4120" w:rsidRPr="00CA4120">
        <w:t xml:space="preserve"> </w:t>
      </w:r>
      <w:r w:rsidR="00CA4120" w:rsidRPr="00EA3628">
        <w:t>bakteeritulehdusten hoitoon</w:t>
      </w:r>
    </w:p>
    <w:p w14:paraId="6022C577" w14:textId="77777777" w:rsidR="00CD429A" w:rsidRPr="00EA3628" w:rsidRDefault="00CD429A" w:rsidP="00752470">
      <w:pPr>
        <w:widowControl w:val="0"/>
        <w:numPr>
          <w:ilvl w:val="0"/>
          <w:numId w:val="31"/>
        </w:numPr>
        <w:tabs>
          <w:tab w:val="clear" w:pos="567"/>
        </w:tabs>
        <w:spacing w:line="240" w:lineRule="auto"/>
        <w:ind w:left="567" w:hanging="567"/>
      </w:pPr>
      <w:r w:rsidRPr="00EA3628">
        <w:t>lääkkeet, kuten ketokonatsoli (ei koske shampoita</w:t>
      </w:r>
      <w:r w:rsidR="008C0116">
        <w:t xml:space="preserve"> ja voiteita</w:t>
      </w:r>
      <w:r w:rsidRPr="00EA3628">
        <w:t>), itrakonatsoli, posakonatsoli tai vorikonatsoli</w:t>
      </w:r>
      <w:r w:rsidR="00CE40F6">
        <w:t>, jo</w:t>
      </w:r>
      <w:r w:rsidR="003B641A">
        <w:t>i</w:t>
      </w:r>
      <w:r w:rsidR="00CE40F6">
        <w:t>ta käytetään sieni-infektioiden hoitoon</w:t>
      </w:r>
    </w:p>
    <w:p w14:paraId="30FE3F19" w14:textId="77777777" w:rsidR="00CD429A" w:rsidRPr="00EA3628" w:rsidRDefault="00CD429A" w:rsidP="00871B51">
      <w:pPr>
        <w:widowControl w:val="0"/>
        <w:numPr>
          <w:ilvl w:val="0"/>
          <w:numId w:val="31"/>
        </w:numPr>
        <w:tabs>
          <w:tab w:val="clear" w:pos="567"/>
        </w:tabs>
        <w:spacing w:line="240" w:lineRule="auto"/>
        <w:ind w:left="567" w:hanging="567"/>
      </w:pPr>
      <w:r w:rsidRPr="00EA3628">
        <w:t>lääkkeet, kuten klorokiini ja hydroksiklorokiini</w:t>
      </w:r>
      <w:r w:rsidR="00CE40F6">
        <w:t>, jo</w:t>
      </w:r>
      <w:r w:rsidR="003B641A">
        <w:t>i</w:t>
      </w:r>
      <w:r w:rsidR="00CE40F6">
        <w:t xml:space="preserve">ta käytetään </w:t>
      </w:r>
      <w:r w:rsidR="00CE40F6" w:rsidRPr="00EA3628">
        <w:t>loistartuntojen</w:t>
      </w:r>
      <w:r w:rsidR="00CE40F6">
        <w:t xml:space="preserve"> ja muiden sairauksien, kuten nivelreuman tai punahukan</w:t>
      </w:r>
      <w:r w:rsidR="008C0116">
        <w:t xml:space="preserve">, </w:t>
      </w:r>
      <w:r w:rsidR="008C0116" w:rsidRPr="00EA3628">
        <w:t>hoitoon</w:t>
      </w:r>
    </w:p>
    <w:p w14:paraId="24C765E5" w14:textId="77777777" w:rsidR="00CD429A" w:rsidRPr="00EA3628" w:rsidRDefault="00CD429A" w:rsidP="00871B51">
      <w:pPr>
        <w:widowControl w:val="0"/>
        <w:numPr>
          <w:ilvl w:val="0"/>
          <w:numId w:val="31"/>
        </w:numPr>
        <w:tabs>
          <w:tab w:val="clear" w:pos="567"/>
        </w:tabs>
        <w:spacing w:line="240" w:lineRule="auto"/>
        <w:ind w:left="567" w:hanging="567"/>
      </w:pPr>
      <w:r w:rsidRPr="00EA3628">
        <w:t>lääkkeet, kuten ritonaviiri, sakinaviiri tai tsidovudiini</w:t>
      </w:r>
      <w:r w:rsidR="00CE40F6">
        <w:t>, jo</w:t>
      </w:r>
      <w:r w:rsidR="003B641A">
        <w:t>i</w:t>
      </w:r>
      <w:r w:rsidR="00CE40F6">
        <w:t>ta käytetään AIDSin</w:t>
      </w:r>
      <w:r w:rsidR="00CE40F6" w:rsidRPr="00EA3628">
        <w:t xml:space="preserve"> tai HIV</w:t>
      </w:r>
      <w:r w:rsidR="00854F31">
        <w:t>i</w:t>
      </w:r>
      <w:r w:rsidR="00CE40F6">
        <w:t>n hoitoon</w:t>
      </w:r>
    </w:p>
    <w:p w14:paraId="109CC46E" w14:textId="77777777" w:rsidR="00CD429A" w:rsidRPr="00EA3628" w:rsidRDefault="00CD429A" w:rsidP="001E0EB8">
      <w:pPr>
        <w:widowControl w:val="0"/>
        <w:numPr>
          <w:ilvl w:val="0"/>
          <w:numId w:val="31"/>
        </w:numPr>
        <w:tabs>
          <w:tab w:val="clear" w:pos="567"/>
        </w:tabs>
        <w:spacing w:line="240" w:lineRule="auto"/>
        <w:ind w:left="567" w:hanging="567"/>
      </w:pPr>
      <w:r w:rsidRPr="00EA3628">
        <w:t>lääkkeet, kuten karbamatsepiini, fenytoiini tai fenobarbitaali</w:t>
      </w:r>
      <w:r w:rsidR="00CE40F6">
        <w:t>, jo</w:t>
      </w:r>
      <w:r w:rsidR="003B641A">
        <w:t>i</w:t>
      </w:r>
      <w:r w:rsidR="00CE40F6">
        <w:t xml:space="preserve">ta käytetään </w:t>
      </w:r>
      <w:r w:rsidR="00CE40F6" w:rsidRPr="00EA3628">
        <w:t>akuuttien kouristuskohtausten hoitoon</w:t>
      </w:r>
    </w:p>
    <w:p w14:paraId="69287950" w14:textId="77777777" w:rsidR="00CD429A" w:rsidRPr="00EA3628" w:rsidRDefault="00CD429A" w:rsidP="001E0EB8">
      <w:pPr>
        <w:widowControl w:val="0"/>
        <w:numPr>
          <w:ilvl w:val="0"/>
          <w:numId w:val="31"/>
        </w:numPr>
        <w:tabs>
          <w:tab w:val="clear" w:pos="567"/>
        </w:tabs>
        <w:spacing w:line="240" w:lineRule="auto"/>
        <w:ind w:left="567" w:hanging="567"/>
      </w:pPr>
      <w:r w:rsidRPr="00EA3628">
        <w:t>nefatsodoni</w:t>
      </w:r>
      <w:r w:rsidR="00CE40F6">
        <w:t xml:space="preserve">, jota käytetään </w:t>
      </w:r>
      <w:r w:rsidR="00CE40F6" w:rsidRPr="00EA3628">
        <w:t>masennu</w:t>
      </w:r>
      <w:r w:rsidR="00CE40F6">
        <w:t>ksen hoitoon</w:t>
      </w:r>
    </w:p>
    <w:p w14:paraId="50C2EB98" w14:textId="77777777" w:rsidR="00CD429A" w:rsidRPr="00EA3628" w:rsidRDefault="00CD429A" w:rsidP="00652E6F">
      <w:pPr>
        <w:widowControl w:val="0"/>
        <w:numPr>
          <w:ilvl w:val="0"/>
          <w:numId w:val="31"/>
        </w:numPr>
        <w:tabs>
          <w:tab w:val="clear" w:pos="567"/>
        </w:tabs>
        <w:spacing w:line="240" w:lineRule="auto"/>
        <w:ind w:left="567" w:hanging="567"/>
      </w:pPr>
      <w:r w:rsidRPr="00EA3628">
        <w:t>penisillamiini</w:t>
      </w:r>
      <w:r w:rsidR="00CE40F6">
        <w:t xml:space="preserve">, jota käytetään </w:t>
      </w:r>
      <w:r w:rsidR="00CE40F6" w:rsidRPr="00EA3628">
        <w:t>nivelreuman hoitoon</w:t>
      </w:r>
    </w:p>
    <w:p w14:paraId="60D517E2" w14:textId="77777777" w:rsidR="00CD429A" w:rsidRPr="00EA3628" w:rsidRDefault="00CD429A" w:rsidP="00652E6F">
      <w:pPr>
        <w:keepNext/>
        <w:widowControl w:val="0"/>
        <w:numPr>
          <w:ilvl w:val="0"/>
          <w:numId w:val="31"/>
        </w:numPr>
        <w:tabs>
          <w:tab w:val="clear" w:pos="567"/>
        </w:tabs>
        <w:spacing w:line="240" w:lineRule="auto"/>
        <w:ind w:left="567" w:hanging="567"/>
      </w:pPr>
      <w:r w:rsidRPr="00EA3628">
        <w:t>rohdosvalmiste mäkikuisma (</w:t>
      </w:r>
      <w:r w:rsidRPr="00EA3628">
        <w:rPr>
          <w:i/>
        </w:rPr>
        <w:t>Hypericum perforatum</w:t>
      </w:r>
      <w:r w:rsidRPr="00EA3628">
        <w:t>)</w:t>
      </w:r>
      <w:r w:rsidR="00CE40F6">
        <w:t xml:space="preserve">, jota käytetään </w:t>
      </w:r>
      <w:r w:rsidR="00CE40F6" w:rsidRPr="00EA3628">
        <w:t>masennuksen hoitoon</w:t>
      </w:r>
      <w:r w:rsidRPr="00EA3628">
        <w:t>.</w:t>
      </w:r>
    </w:p>
    <w:p w14:paraId="6A0227FE" w14:textId="77777777" w:rsidR="00CD429A" w:rsidRPr="00EA3628" w:rsidRDefault="00CD429A" w:rsidP="00E63826">
      <w:pPr>
        <w:widowControl w:val="0"/>
        <w:spacing w:line="240" w:lineRule="auto"/>
      </w:pPr>
      <w:r w:rsidRPr="00EA3628">
        <w:t>Jos jokin edellä mainituista koskee sinua tai olet epävarma asiasta, keskustele lääkärin tai apteekkihenkilökunnan kanssa ennen Odomzon ottoa.</w:t>
      </w:r>
    </w:p>
    <w:p w14:paraId="6FC534E1" w14:textId="77777777" w:rsidR="00CD429A" w:rsidRPr="00EA3628" w:rsidRDefault="00CD429A" w:rsidP="00E63826">
      <w:pPr>
        <w:widowControl w:val="0"/>
        <w:spacing w:line="240" w:lineRule="auto"/>
      </w:pPr>
    </w:p>
    <w:p w14:paraId="7B8A945F" w14:textId="77777777" w:rsidR="00CD429A" w:rsidRPr="00EA3628" w:rsidRDefault="00CD429A" w:rsidP="00E63826">
      <w:pPr>
        <w:widowControl w:val="0"/>
        <w:spacing w:line="240" w:lineRule="auto"/>
      </w:pPr>
      <w:r w:rsidRPr="00EA3628">
        <w:t>Näitä lääkkeitä on käytettävä varoen tai niitä on ehkä vältettävä Odomzo-hoidon aikana. Jos käytät jotakin näistä lääkkeistä, lääkäri saattaa määrätä sinulle jotakin toista lääkettä.</w:t>
      </w:r>
    </w:p>
    <w:p w14:paraId="0E6AEB70" w14:textId="77777777" w:rsidR="00CD429A" w:rsidRPr="00EA3628" w:rsidRDefault="00CD429A" w:rsidP="00E63826">
      <w:pPr>
        <w:widowControl w:val="0"/>
        <w:spacing w:line="240" w:lineRule="auto"/>
      </w:pPr>
    </w:p>
    <w:p w14:paraId="36D6E2F5" w14:textId="77777777" w:rsidR="00CD429A" w:rsidRPr="00EA3628" w:rsidRDefault="00CD429A" w:rsidP="00E63826">
      <w:pPr>
        <w:widowControl w:val="0"/>
        <w:spacing w:line="240" w:lineRule="auto"/>
      </w:pPr>
      <w:r w:rsidRPr="00EA3628">
        <w:t xml:space="preserve">Kerro lääkärille tai apteekkihenkilökunnalle, jos sinulle määrätään Odomzo-hoidon aikana muuta lääkettä, jota et </w:t>
      </w:r>
      <w:r w:rsidR="00522867">
        <w:t xml:space="preserve">ole </w:t>
      </w:r>
      <w:r w:rsidRPr="00EA3628">
        <w:t>käyt</w:t>
      </w:r>
      <w:r w:rsidR="00E53286">
        <w:t>t</w:t>
      </w:r>
      <w:r w:rsidRPr="00EA3628">
        <w:t>ä</w:t>
      </w:r>
      <w:r w:rsidR="00E53286">
        <w:t>nyt aiemmin</w:t>
      </w:r>
      <w:r w:rsidRPr="00EA3628">
        <w:t>.</w:t>
      </w:r>
    </w:p>
    <w:p w14:paraId="6CCD9E7A" w14:textId="77777777" w:rsidR="00CD429A" w:rsidRPr="00EA3628" w:rsidRDefault="00CD429A" w:rsidP="006E6ABB">
      <w:pPr>
        <w:widowControl w:val="0"/>
        <w:spacing w:line="240" w:lineRule="auto"/>
      </w:pPr>
    </w:p>
    <w:p w14:paraId="2745A77B" w14:textId="77777777" w:rsidR="00CD429A" w:rsidRPr="001A6210" w:rsidRDefault="00CD429A" w:rsidP="00E95B93">
      <w:pPr>
        <w:keepNext/>
        <w:widowControl w:val="0"/>
        <w:spacing w:line="240" w:lineRule="auto"/>
        <w:outlineLvl w:val="0"/>
        <w:rPr>
          <w:b/>
        </w:rPr>
      </w:pPr>
      <w:r w:rsidRPr="001A6210">
        <w:rPr>
          <w:b/>
        </w:rPr>
        <w:t>Raskaus</w:t>
      </w:r>
    </w:p>
    <w:p w14:paraId="3636E896" w14:textId="77777777" w:rsidR="00CD429A" w:rsidRPr="00EA3628" w:rsidRDefault="00CD429A" w:rsidP="002F3575">
      <w:pPr>
        <w:widowControl w:val="0"/>
        <w:spacing w:line="240" w:lineRule="auto"/>
      </w:pPr>
      <w:r w:rsidRPr="00EA3628">
        <w:t>Älä ota Odomzoa, jos olet raskaana, epäilet olevasi raskaana tai</w:t>
      </w:r>
      <w:r w:rsidR="009646C4">
        <w:t xml:space="preserve"> jos</w:t>
      </w:r>
      <w:r w:rsidRPr="00EA3628">
        <w:t xml:space="preserve"> suunnittelet raskautta hoidon aikana tai 20 kuukauden kuluessa hoidon päättymisestä. Lopeta Odomzon käyttö ja ota heti yhteys lääkäriin, jos tulet raskaaksi tai epäilet olevasi raskaana. Odomzo saattaa aiheuttaa vauvalle vaikeita kehityshäiriöitä tai johtaa sikiön kuolemaan. </w:t>
      </w:r>
      <w:r w:rsidR="00E53286">
        <w:t xml:space="preserve">Lääkärin antamat </w:t>
      </w:r>
      <w:r w:rsidR="003A05EE">
        <w:t>erity</w:t>
      </w:r>
      <w:r w:rsidR="00522867">
        <w:t>is</w:t>
      </w:r>
      <w:r w:rsidR="00E53286">
        <w:t xml:space="preserve">ohjeet (Odomzon raskaudenehkäisyohjelma) sisältävät </w:t>
      </w:r>
      <w:r w:rsidR="00430ACA">
        <w:t xml:space="preserve">tietoja </w:t>
      </w:r>
      <w:r w:rsidR="00522867">
        <w:t xml:space="preserve">erityisesti </w:t>
      </w:r>
      <w:r w:rsidR="00430ACA">
        <w:t xml:space="preserve">Odomzon </w:t>
      </w:r>
      <w:r w:rsidR="00B715B2">
        <w:t>sikiö</w:t>
      </w:r>
      <w:r w:rsidR="00430ACA">
        <w:t>vaikutuksista.</w:t>
      </w:r>
    </w:p>
    <w:p w14:paraId="7385803B" w14:textId="77777777" w:rsidR="00CD429A" w:rsidRPr="006E6ABB" w:rsidRDefault="00CD429A" w:rsidP="006E6ABB">
      <w:pPr>
        <w:widowControl w:val="0"/>
        <w:spacing w:line="240" w:lineRule="auto"/>
      </w:pPr>
    </w:p>
    <w:p w14:paraId="63954B0C" w14:textId="77777777" w:rsidR="00CD429A" w:rsidRPr="001A6210" w:rsidRDefault="00CD429A" w:rsidP="00E95B93">
      <w:pPr>
        <w:keepNext/>
        <w:widowControl w:val="0"/>
        <w:spacing w:line="240" w:lineRule="auto"/>
        <w:outlineLvl w:val="0"/>
        <w:rPr>
          <w:b/>
        </w:rPr>
      </w:pPr>
      <w:r w:rsidRPr="001A6210">
        <w:rPr>
          <w:b/>
        </w:rPr>
        <w:t>Imetys</w:t>
      </w:r>
    </w:p>
    <w:p w14:paraId="716CEFB0" w14:textId="77777777" w:rsidR="00CD429A" w:rsidRPr="00EA3628" w:rsidRDefault="00CD429A" w:rsidP="002F3575">
      <w:pPr>
        <w:widowControl w:val="0"/>
        <w:spacing w:line="240" w:lineRule="auto"/>
      </w:pPr>
      <w:r w:rsidRPr="00EA3628">
        <w:t>Älä imetä hoidon aikana äläkä 20 kuukauteen hoidon päätyttyä. Ei tiedetä, voiko Odomzo erittyä rintamaitoon ja olla vauvalle haitallinen.</w:t>
      </w:r>
    </w:p>
    <w:p w14:paraId="7B341517" w14:textId="77777777" w:rsidR="00CD429A" w:rsidRPr="00EA3628" w:rsidRDefault="00CD429A" w:rsidP="00875833">
      <w:pPr>
        <w:widowControl w:val="0"/>
        <w:spacing w:line="240" w:lineRule="auto"/>
      </w:pPr>
    </w:p>
    <w:p w14:paraId="181A11C3" w14:textId="77777777" w:rsidR="00CD429A" w:rsidRPr="001A6210" w:rsidRDefault="00CD429A" w:rsidP="00E95B93">
      <w:pPr>
        <w:keepNext/>
        <w:widowControl w:val="0"/>
        <w:spacing w:line="240" w:lineRule="auto"/>
        <w:outlineLvl w:val="0"/>
        <w:rPr>
          <w:b/>
        </w:rPr>
      </w:pPr>
      <w:r w:rsidRPr="001A6210">
        <w:rPr>
          <w:b/>
        </w:rPr>
        <w:t>Hedelmällisyys</w:t>
      </w:r>
    </w:p>
    <w:p w14:paraId="3B2829CD" w14:textId="77777777" w:rsidR="00CD429A" w:rsidRPr="00EA3628" w:rsidRDefault="00CD429A" w:rsidP="002F3575">
      <w:pPr>
        <w:widowControl w:val="0"/>
        <w:spacing w:line="240" w:lineRule="auto"/>
      </w:pPr>
      <w:r w:rsidRPr="00EA3628">
        <w:t>Odomzo saattaa vaikuttaa miesten ja naisten hedelmällisyyteen. Keskustele lääkärin kanssa, jos suunnittelet hankkivasi lapsia tulevaisuudessa.</w:t>
      </w:r>
    </w:p>
    <w:p w14:paraId="0ED86DA6" w14:textId="77777777" w:rsidR="00CD429A" w:rsidRPr="006E6ABB" w:rsidRDefault="00CD429A" w:rsidP="006E6ABB">
      <w:pPr>
        <w:widowControl w:val="0"/>
        <w:spacing w:line="240" w:lineRule="auto"/>
      </w:pPr>
    </w:p>
    <w:p w14:paraId="1FF33A6B" w14:textId="77777777" w:rsidR="00CD429A" w:rsidRPr="00EA3628" w:rsidRDefault="00CD429A" w:rsidP="00E95B93">
      <w:pPr>
        <w:keepNext/>
        <w:widowControl w:val="0"/>
        <w:spacing w:line="240" w:lineRule="auto"/>
        <w:outlineLvl w:val="0"/>
        <w:rPr>
          <w:b/>
        </w:rPr>
      </w:pPr>
      <w:r w:rsidRPr="00EA3628">
        <w:rPr>
          <w:b/>
        </w:rPr>
        <w:t>Ehkäisy naisille ja miehille</w:t>
      </w:r>
    </w:p>
    <w:p w14:paraId="5114EECA" w14:textId="77777777" w:rsidR="00CD429A" w:rsidRPr="00EA3628" w:rsidRDefault="00CD429A" w:rsidP="00E95B93">
      <w:pPr>
        <w:keepNext/>
        <w:widowControl w:val="0"/>
        <w:spacing w:line="240" w:lineRule="auto"/>
        <w:outlineLvl w:val="0"/>
        <w:rPr>
          <w:i/>
          <w:u w:val="single"/>
        </w:rPr>
      </w:pPr>
      <w:r w:rsidRPr="00EA3628">
        <w:rPr>
          <w:i/>
          <w:u w:val="single"/>
        </w:rPr>
        <w:t>Naiset</w:t>
      </w:r>
    </w:p>
    <w:p w14:paraId="2B19A602" w14:textId="77777777" w:rsidR="00CD429A" w:rsidRPr="00EA3628" w:rsidRDefault="00CD429A" w:rsidP="002F3575">
      <w:pPr>
        <w:widowControl w:val="0"/>
        <w:spacing w:line="240" w:lineRule="auto"/>
      </w:pPr>
      <w:r w:rsidRPr="00EA3628">
        <w:t>Selvitä lääkäriltä ennen Odomzo-hoidon aloittamista, voitko tulla raskaaksi, vaikka kuukautisesi olisivat loppuneet (vaihdevuodet). On tärkeää tarkistaa lääkäriltä, onko raskauden riski olemassa.</w:t>
      </w:r>
    </w:p>
    <w:p w14:paraId="1202606A" w14:textId="77777777" w:rsidR="00CD429A" w:rsidRPr="00EA3628" w:rsidRDefault="00CD429A" w:rsidP="00875833">
      <w:pPr>
        <w:widowControl w:val="0"/>
        <w:spacing w:line="240" w:lineRule="auto"/>
      </w:pPr>
    </w:p>
    <w:p w14:paraId="00397324" w14:textId="77777777" w:rsidR="00CD429A" w:rsidRPr="00EA3628" w:rsidRDefault="00CD429A" w:rsidP="00701323">
      <w:pPr>
        <w:keepNext/>
        <w:widowControl w:val="0"/>
        <w:spacing w:line="240" w:lineRule="auto"/>
      </w:pPr>
      <w:r w:rsidRPr="00EA3628">
        <w:t>Jos voit tulla raskaaksi:</w:t>
      </w:r>
    </w:p>
    <w:p w14:paraId="3702DB22" w14:textId="77777777" w:rsidR="00D720EF" w:rsidRDefault="00D720EF" w:rsidP="00701323">
      <w:pPr>
        <w:widowControl w:val="0"/>
        <w:numPr>
          <w:ilvl w:val="0"/>
          <w:numId w:val="32"/>
        </w:numPr>
        <w:tabs>
          <w:tab w:val="clear" w:pos="567"/>
        </w:tabs>
        <w:spacing w:line="240" w:lineRule="auto"/>
        <w:ind w:left="567" w:hanging="567"/>
      </w:pPr>
      <w:r>
        <w:t xml:space="preserve">sinun on </w:t>
      </w:r>
      <w:r w:rsidR="00A34FA9">
        <w:t>ryhdyttävä</w:t>
      </w:r>
      <w:r w:rsidR="00F64A6B">
        <w:t xml:space="preserve"> varotoimenpitei</w:t>
      </w:r>
      <w:r w:rsidR="00A34FA9">
        <w:t>siin</w:t>
      </w:r>
      <w:r>
        <w:t>, jotta et tule raskaaksi Odomzo-hoidon aikana</w:t>
      </w:r>
    </w:p>
    <w:p w14:paraId="039D83E5" w14:textId="77777777" w:rsidR="00CD429A" w:rsidRPr="00EA3628" w:rsidRDefault="00CD429A" w:rsidP="00701323">
      <w:pPr>
        <w:widowControl w:val="0"/>
        <w:numPr>
          <w:ilvl w:val="0"/>
          <w:numId w:val="32"/>
        </w:numPr>
        <w:tabs>
          <w:tab w:val="clear" w:pos="567"/>
        </w:tabs>
        <w:spacing w:line="240" w:lineRule="auto"/>
        <w:ind w:left="567" w:hanging="567"/>
      </w:pPr>
      <w:r w:rsidRPr="00EA3628">
        <w:t>sinun on käytettävä Odomzo-hoidon ajan kahta ehkäisymenetelmää eli yhtä erittäin tehokasta menetelmää ja yhtä estemenetelmää (ks. esimerkit jäljempänä)</w:t>
      </w:r>
    </w:p>
    <w:p w14:paraId="4CD99034" w14:textId="77777777" w:rsidR="00CD429A" w:rsidRPr="00EA3628" w:rsidRDefault="00CD429A" w:rsidP="000D53CF">
      <w:pPr>
        <w:keepNext/>
        <w:widowControl w:val="0"/>
        <w:numPr>
          <w:ilvl w:val="0"/>
          <w:numId w:val="32"/>
        </w:numPr>
        <w:tabs>
          <w:tab w:val="clear" w:pos="567"/>
        </w:tabs>
        <w:spacing w:line="240" w:lineRule="auto"/>
        <w:ind w:left="567" w:hanging="567"/>
      </w:pPr>
      <w:r w:rsidRPr="00EA3628">
        <w:t>sinun on jatkettava tällaisen ehkäisyn käyttöä 20 kuukauden ajan Odomzo-hoidon päättymisen jälkeen</w:t>
      </w:r>
      <w:r w:rsidR="00430ACA">
        <w:t xml:space="preserve">, koska lääkeainejäämiä </w:t>
      </w:r>
      <w:r w:rsidR="00634821">
        <w:t xml:space="preserve">on </w:t>
      </w:r>
      <w:r w:rsidR="00430ACA">
        <w:t>kehos</w:t>
      </w:r>
      <w:r w:rsidR="00634821">
        <w:t>s</w:t>
      </w:r>
      <w:r w:rsidR="00430ACA">
        <w:t>a vielä pitkä</w:t>
      </w:r>
      <w:r w:rsidR="00634821">
        <w:t>ä</w:t>
      </w:r>
      <w:r w:rsidR="00430ACA">
        <w:t>n</w:t>
      </w:r>
      <w:r w:rsidRPr="00EA3628">
        <w:t>.</w:t>
      </w:r>
    </w:p>
    <w:p w14:paraId="517DF494" w14:textId="77777777" w:rsidR="00CD429A" w:rsidRPr="00EA3628" w:rsidRDefault="00CD429A" w:rsidP="000D53CF">
      <w:pPr>
        <w:widowControl w:val="0"/>
        <w:spacing w:line="240" w:lineRule="auto"/>
      </w:pPr>
      <w:r w:rsidRPr="00EA3628">
        <w:t>Lääkäri keskustelee kanssasi sinulle sopivimmasta ehkäisymenetelmästä.</w:t>
      </w:r>
    </w:p>
    <w:p w14:paraId="681CBBDD" w14:textId="77777777" w:rsidR="00CD429A" w:rsidRPr="00EA3628" w:rsidRDefault="00CD429A" w:rsidP="00EA342C">
      <w:pPr>
        <w:widowControl w:val="0"/>
        <w:spacing w:line="240" w:lineRule="auto"/>
      </w:pPr>
    </w:p>
    <w:p w14:paraId="315FEEEB" w14:textId="77777777" w:rsidR="00CD429A" w:rsidRPr="00EA3628" w:rsidRDefault="00D720EF" w:rsidP="00EA342C">
      <w:pPr>
        <w:keepNext/>
        <w:widowControl w:val="0"/>
        <w:spacing w:line="240" w:lineRule="auto"/>
      </w:pPr>
      <w:r>
        <w:t>Sinun on k</w:t>
      </w:r>
      <w:r w:rsidR="00CD429A" w:rsidRPr="00EA3628">
        <w:t>äy</w:t>
      </w:r>
      <w:r>
        <w:t>tet</w:t>
      </w:r>
      <w:r w:rsidR="00CD429A" w:rsidRPr="00EA3628">
        <w:t>tä</w:t>
      </w:r>
      <w:r>
        <w:t>vä</w:t>
      </w:r>
      <w:r w:rsidR="00CD429A" w:rsidRPr="00EA3628">
        <w:t xml:space="preserve"> yhtä erittäin tehokasta menetelmää, joita ovat esimerkiksi:</w:t>
      </w:r>
    </w:p>
    <w:p w14:paraId="485D7AD9" w14:textId="77777777" w:rsidR="00CD429A" w:rsidRPr="00EA3628" w:rsidRDefault="00CD429A" w:rsidP="00EA342C">
      <w:pPr>
        <w:widowControl w:val="0"/>
        <w:numPr>
          <w:ilvl w:val="0"/>
          <w:numId w:val="32"/>
        </w:numPr>
        <w:tabs>
          <w:tab w:val="clear" w:pos="567"/>
        </w:tabs>
        <w:spacing w:line="240" w:lineRule="auto"/>
        <w:ind w:left="567" w:hanging="567"/>
      </w:pPr>
      <w:r w:rsidRPr="00EA3628">
        <w:t>ehkäisykierukka</w:t>
      </w:r>
    </w:p>
    <w:p w14:paraId="453EA9A1" w14:textId="77777777" w:rsidR="00CD429A" w:rsidRPr="00EA3628" w:rsidRDefault="00CD429A" w:rsidP="00EA342C">
      <w:pPr>
        <w:widowControl w:val="0"/>
        <w:numPr>
          <w:ilvl w:val="0"/>
          <w:numId w:val="32"/>
        </w:numPr>
        <w:tabs>
          <w:tab w:val="clear" w:pos="567"/>
        </w:tabs>
        <w:spacing w:line="240" w:lineRule="auto"/>
        <w:ind w:left="567" w:hanging="567"/>
      </w:pPr>
      <w:r w:rsidRPr="00EA3628">
        <w:t>kirurginen sterilisaatio.</w:t>
      </w:r>
    </w:p>
    <w:p w14:paraId="0FFE5451" w14:textId="77777777" w:rsidR="00CD429A" w:rsidRPr="00EA3628" w:rsidRDefault="00CD429A" w:rsidP="00EA342C">
      <w:pPr>
        <w:widowControl w:val="0"/>
        <w:tabs>
          <w:tab w:val="clear" w:pos="567"/>
        </w:tabs>
        <w:autoSpaceDE w:val="0"/>
        <w:autoSpaceDN w:val="0"/>
        <w:adjustRightInd w:val="0"/>
        <w:spacing w:line="240" w:lineRule="auto"/>
        <w:rPr>
          <w:rFonts w:ascii="TimesNewRomanPSMT" w:eastAsia="Times New Roman Bold" w:hAnsi="TimesNewRomanPSMT" w:cs="TimesNewRomanPSMT"/>
          <w:szCs w:val="22"/>
        </w:rPr>
      </w:pPr>
    </w:p>
    <w:p w14:paraId="2AF55E33" w14:textId="77777777" w:rsidR="00CD429A" w:rsidRPr="00BB3557" w:rsidRDefault="00CD429A" w:rsidP="00EA342C">
      <w:pPr>
        <w:keepNext/>
        <w:widowControl w:val="0"/>
        <w:tabs>
          <w:tab w:val="clear" w:pos="567"/>
        </w:tabs>
        <w:autoSpaceDE w:val="0"/>
        <w:autoSpaceDN w:val="0"/>
        <w:adjustRightInd w:val="0"/>
        <w:spacing w:line="240" w:lineRule="auto"/>
        <w:rPr>
          <w:rFonts w:eastAsia="Times New Roman Bold"/>
          <w:szCs w:val="22"/>
        </w:rPr>
      </w:pPr>
      <w:r w:rsidRPr="00BB3557">
        <w:t>Sinun on käytettävä myös yhtä estemenetelmää, joita ovat esimerkiksi:</w:t>
      </w:r>
    </w:p>
    <w:p w14:paraId="222B9BE7" w14:textId="77777777" w:rsidR="00CD429A" w:rsidRPr="00EA3628" w:rsidRDefault="00CD429A" w:rsidP="00D97885">
      <w:pPr>
        <w:widowControl w:val="0"/>
        <w:numPr>
          <w:ilvl w:val="0"/>
          <w:numId w:val="32"/>
        </w:numPr>
        <w:tabs>
          <w:tab w:val="clear" w:pos="567"/>
        </w:tabs>
        <w:spacing w:line="240" w:lineRule="auto"/>
        <w:ind w:left="567" w:hanging="567"/>
      </w:pPr>
      <w:r w:rsidRPr="00EA3628">
        <w:t>kondomi (ja spermisidi, mikäli saatavilla)</w:t>
      </w:r>
    </w:p>
    <w:p w14:paraId="7E08AA6E" w14:textId="77777777" w:rsidR="00CD429A" w:rsidRPr="00EA3628" w:rsidRDefault="00CD429A" w:rsidP="00D97885">
      <w:pPr>
        <w:widowControl w:val="0"/>
        <w:numPr>
          <w:ilvl w:val="0"/>
          <w:numId w:val="32"/>
        </w:numPr>
        <w:tabs>
          <w:tab w:val="clear" w:pos="567"/>
        </w:tabs>
        <w:spacing w:line="240" w:lineRule="auto"/>
        <w:ind w:left="567" w:hanging="567"/>
      </w:pPr>
      <w:r w:rsidRPr="00EA3628">
        <w:t>pessaari (ja spermisidi, mikäli saatavilla)</w:t>
      </w:r>
    </w:p>
    <w:p w14:paraId="2D7F4309" w14:textId="77777777" w:rsidR="00CD429A" w:rsidRPr="00EA3628" w:rsidRDefault="00CD429A" w:rsidP="00D97885">
      <w:pPr>
        <w:widowControl w:val="0"/>
        <w:spacing w:line="240" w:lineRule="auto"/>
      </w:pPr>
    </w:p>
    <w:p w14:paraId="063B7A87" w14:textId="77777777" w:rsidR="00CD429A" w:rsidRPr="00EA3628" w:rsidRDefault="00CD429A" w:rsidP="00706E16">
      <w:pPr>
        <w:keepNext/>
        <w:widowControl w:val="0"/>
        <w:spacing w:line="240" w:lineRule="auto"/>
      </w:pPr>
      <w:r w:rsidRPr="00EA3628">
        <w:t>Lääkäri tekee sinulle raskaustestin:</w:t>
      </w:r>
    </w:p>
    <w:p w14:paraId="32D840BF" w14:textId="77777777" w:rsidR="00CD429A" w:rsidRPr="001D6232" w:rsidRDefault="00CD429A" w:rsidP="00562B3C">
      <w:pPr>
        <w:widowControl w:val="0"/>
        <w:numPr>
          <w:ilvl w:val="0"/>
          <w:numId w:val="32"/>
        </w:numPr>
        <w:tabs>
          <w:tab w:val="clear" w:pos="567"/>
        </w:tabs>
        <w:spacing w:line="240" w:lineRule="auto"/>
        <w:ind w:left="567" w:hanging="567"/>
      </w:pPr>
      <w:r w:rsidRPr="001D6232">
        <w:t>hoidon aloittamista edeltävien 7 päivän aikana varmistaakseen, että et ole raskaana</w:t>
      </w:r>
    </w:p>
    <w:p w14:paraId="2D389F9A" w14:textId="77777777" w:rsidR="00CD429A" w:rsidRPr="00EA3628" w:rsidRDefault="00CD429A" w:rsidP="00752470">
      <w:pPr>
        <w:widowControl w:val="0"/>
        <w:numPr>
          <w:ilvl w:val="0"/>
          <w:numId w:val="32"/>
        </w:numPr>
        <w:tabs>
          <w:tab w:val="clear" w:pos="567"/>
        </w:tabs>
        <w:spacing w:line="240" w:lineRule="auto"/>
        <w:ind w:left="567" w:hanging="567"/>
      </w:pPr>
      <w:r w:rsidRPr="00EA3628">
        <w:t>joka kuukausi hoidon aikana.</w:t>
      </w:r>
    </w:p>
    <w:p w14:paraId="704FA3F8" w14:textId="77777777" w:rsidR="00CD429A" w:rsidRPr="00EA3628" w:rsidRDefault="00CD429A" w:rsidP="00871B51">
      <w:pPr>
        <w:widowControl w:val="0"/>
        <w:tabs>
          <w:tab w:val="clear" w:pos="567"/>
        </w:tabs>
        <w:spacing w:line="240" w:lineRule="auto"/>
      </w:pPr>
    </w:p>
    <w:p w14:paraId="3A5256CF" w14:textId="77777777" w:rsidR="00CD429A" w:rsidRPr="00EA3628" w:rsidRDefault="00CD429A" w:rsidP="00871B51">
      <w:pPr>
        <w:keepNext/>
        <w:widowControl w:val="0"/>
        <w:spacing w:line="240" w:lineRule="auto"/>
      </w:pPr>
      <w:r w:rsidRPr="00EA3628">
        <w:t>Kerro lääkärille heti, jos hoidon aikana tai 20 kuukauden kuluessa hoidon päättymisestä</w:t>
      </w:r>
    </w:p>
    <w:p w14:paraId="03D90477" w14:textId="77777777" w:rsidR="00CD429A" w:rsidRPr="00EA3628" w:rsidRDefault="00CD429A" w:rsidP="001E0EB8">
      <w:pPr>
        <w:widowControl w:val="0"/>
        <w:numPr>
          <w:ilvl w:val="0"/>
          <w:numId w:val="32"/>
        </w:numPr>
        <w:tabs>
          <w:tab w:val="clear" w:pos="567"/>
        </w:tabs>
        <w:spacing w:line="240" w:lineRule="auto"/>
        <w:ind w:left="567" w:hanging="567"/>
      </w:pPr>
      <w:r w:rsidRPr="00EA3628">
        <w:t>epäilet jostain syystä, että ehkäisymenetelmä ei ole toiminut</w:t>
      </w:r>
    </w:p>
    <w:p w14:paraId="378D04B9" w14:textId="77777777" w:rsidR="00CD429A" w:rsidRPr="00EA3628" w:rsidRDefault="00CD429A" w:rsidP="001E0EB8">
      <w:pPr>
        <w:widowControl w:val="0"/>
        <w:numPr>
          <w:ilvl w:val="0"/>
          <w:numId w:val="32"/>
        </w:numPr>
        <w:tabs>
          <w:tab w:val="clear" w:pos="567"/>
        </w:tabs>
        <w:spacing w:line="240" w:lineRule="auto"/>
        <w:ind w:left="567" w:hanging="567"/>
      </w:pPr>
      <w:r w:rsidRPr="00EA3628">
        <w:t>kuukautiset loppuvat</w:t>
      </w:r>
    </w:p>
    <w:p w14:paraId="37FB0F97" w14:textId="77777777" w:rsidR="00CD429A" w:rsidRPr="00EA3628" w:rsidRDefault="00CD429A" w:rsidP="00652E6F">
      <w:pPr>
        <w:widowControl w:val="0"/>
        <w:numPr>
          <w:ilvl w:val="0"/>
          <w:numId w:val="32"/>
        </w:numPr>
        <w:tabs>
          <w:tab w:val="clear" w:pos="567"/>
        </w:tabs>
        <w:spacing w:line="240" w:lineRule="auto"/>
        <w:ind w:left="567" w:hanging="567"/>
      </w:pPr>
      <w:r w:rsidRPr="00EA3628">
        <w:t>lopetat ehkäisyn käytön</w:t>
      </w:r>
    </w:p>
    <w:p w14:paraId="3591DA4A" w14:textId="77777777" w:rsidR="00CD429A" w:rsidRPr="00EA3628" w:rsidRDefault="00CD429A" w:rsidP="00652E6F">
      <w:pPr>
        <w:widowControl w:val="0"/>
        <w:numPr>
          <w:ilvl w:val="0"/>
          <w:numId w:val="32"/>
        </w:numPr>
        <w:tabs>
          <w:tab w:val="clear" w:pos="567"/>
        </w:tabs>
        <w:spacing w:line="240" w:lineRule="auto"/>
        <w:ind w:left="567" w:hanging="567"/>
      </w:pPr>
      <w:r w:rsidRPr="00EA3628">
        <w:t>ehkäisymenetelmää on vaihdettava</w:t>
      </w:r>
    </w:p>
    <w:p w14:paraId="377018D5" w14:textId="77777777" w:rsidR="00CD429A" w:rsidRPr="00EA3628" w:rsidRDefault="00CD429A" w:rsidP="00E63826">
      <w:pPr>
        <w:widowControl w:val="0"/>
        <w:spacing w:line="240" w:lineRule="auto"/>
        <w:rPr>
          <w:szCs w:val="22"/>
        </w:rPr>
      </w:pPr>
    </w:p>
    <w:p w14:paraId="627575F3" w14:textId="77777777" w:rsidR="00CD429A" w:rsidRPr="00EA3628" w:rsidRDefault="00CD429A" w:rsidP="00E95B93">
      <w:pPr>
        <w:keepNext/>
        <w:widowControl w:val="0"/>
        <w:spacing w:line="240" w:lineRule="auto"/>
        <w:outlineLvl w:val="0"/>
        <w:rPr>
          <w:i/>
          <w:u w:val="single"/>
        </w:rPr>
      </w:pPr>
      <w:r w:rsidRPr="00EA3628">
        <w:rPr>
          <w:i/>
          <w:u w:val="single"/>
        </w:rPr>
        <w:t>Miehet</w:t>
      </w:r>
    </w:p>
    <w:p w14:paraId="4F3ACB8F" w14:textId="77777777" w:rsidR="00CD429A" w:rsidRPr="00EA3628" w:rsidRDefault="00CD429A" w:rsidP="002F3575">
      <w:pPr>
        <w:widowControl w:val="0"/>
        <w:spacing w:line="240" w:lineRule="auto"/>
      </w:pPr>
      <w:r w:rsidRPr="00EA3628">
        <w:t>Käytä aina kondomia</w:t>
      </w:r>
      <w:r w:rsidR="00D720EF">
        <w:t xml:space="preserve"> (spermisidin kanssa, jos saatavilla)</w:t>
      </w:r>
      <w:r w:rsidRPr="00EA3628">
        <w:t>, jos olet yhdynnässä naisen kanssa Odomzo-hoidon aikana, vaikka sinulle olisi tehty sterilisaatioleikkaus eli vasektomia. Tee näin vielä 6 kuukauden ajan hoidon päätyttyä.</w:t>
      </w:r>
    </w:p>
    <w:p w14:paraId="1DA01673" w14:textId="77777777" w:rsidR="00CD429A" w:rsidRPr="00EA3628" w:rsidRDefault="00CD429A" w:rsidP="00875833">
      <w:pPr>
        <w:widowControl w:val="0"/>
        <w:spacing w:line="240" w:lineRule="auto"/>
      </w:pPr>
    </w:p>
    <w:p w14:paraId="218A0A07" w14:textId="77777777" w:rsidR="00CD429A" w:rsidRPr="00EA3628" w:rsidRDefault="00CD429A" w:rsidP="00701323">
      <w:pPr>
        <w:widowControl w:val="0"/>
        <w:spacing w:line="240" w:lineRule="auto"/>
      </w:pPr>
      <w:r w:rsidRPr="00EA3628">
        <w:t>Kerro heti lääkärille, jos kumppanisi tulee raskaaksi Odomzo-hoitosi aikana</w:t>
      </w:r>
      <w:r w:rsidR="002E1CE3">
        <w:t xml:space="preserve"> tai </w:t>
      </w:r>
      <w:r w:rsidR="00920787">
        <w:t>6 kuukauden</w:t>
      </w:r>
      <w:r w:rsidR="002E1CE3">
        <w:t xml:space="preserve"> sisällä</w:t>
      </w:r>
      <w:r w:rsidR="00920787">
        <w:t xml:space="preserve"> hoidon päät</w:t>
      </w:r>
      <w:r w:rsidR="002E1CE3">
        <w:t>t</w:t>
      </w:r>
      <w:r w:rsidR="00920787">
        <w:t>y</w:t>
      </w:r>
      <w:r w:rsidR="002E1CE3">
        <w:t>misest</w:t>
      </w:r>
      <w:r w:rsidR="00920787">
        <w:t>ä</w:t>
      </w:r>
      <w:r w:rsidRPr="00EA3628">
        <w:t>.</w:t>
      </w:r>
    </w:p>
    <w:p w14:paraId="47AF76A0" w14:textId="77777777" w:rsidR="00CD429A" w:rsidRPr="00EA3628" w:rsidRDefault="00CD429A" w:rsidP="00701323">
      <w:pPr>
        <w:widowControl w:val="0"/>
        <w:spacing w:line="240" w:lineRule="auto"/>
      </w:pPr>
    </w:p>
    <w:p w14:paraId="24A481FB" w14:textId="51E1AB52" w:rsidR="007B15DF" w:rsidRPr="00BB3557" w:rsidRDefault="007B15DF" w:rsidP="007B15DF">
      <w:pPr>
        <w:pStyle w:val="NormalWeb"/>
        <w:rPr>
          <w:sz w:val="22"/>
          <w:szCs w:val="22"/>
        </w:rPr>
      </w:pPr>
      <w:r w:rsidRPr="00BB3557">
        <w:rPr>
          <w:sz w:val="22"/>
          <w:szCs w:val="22"/>
        </w:rPr>
        <w:t>Et saa siittää lasta tai luovuttaa siemennestettä hoidon aikana tai 6 kuukauteen hoidon päättymisen jälkeen</w:t>
      </w:r>
      <w:r w:rsidR="00691E2A" w:rsidRPr="00BB3557">
        <w:rPr>
          <w:sz w:val="22"/>
          <w:szCs w:val="22"/>
        </w:rPr>
        <w:t>.</w:t>
      </w:r>
    </w:p>
    <w:p w14:paraId="4A44F3BB" w14:textId="77777777" w:rsidR="00CD429A" w:rsidRPr="00EA3628" w:rsidRDefault="00CD429A" w:rsidP="000D53CF">
      <w:pPr>
        <w:widowControl w:val="0"/>
        <w:spacing w:line="240" w:lineRule="auto"/>
        <w:rPr>
          <w:szCs w:val="22"/>
        </w:rPr>
      </w:pPr>
    </w:p>
    <w:p w14:paraId="52473575" w14:textId="77777777" w:rsidR="00CD429A" w:rsidRPr="00EA3628" w:rsidRDefault="00CD429A" w:rsidP="00E95B93">
      <w:pPr>
        <w:keepNext/>
        <w:widowControl w:val="0"/>
        <w:spacing w:line="240" w:lineRule="auto"/>
        <w:outlineLvl w:val="0"/>
        <w:rPr>
          <w:b/>
        </w:rPr>
      </w:pPr>
      <w:r w:rsidRPr="00EA3628">
        <w:rPr>
          <w:b/>
        </w:rPr>
        <w:t>Ajaminen ja koneiden käyttö</w:t>
      </w:r>
    </w:p>
    <w:p w14:paraId="10DAB242" w14:textId="77777777" w:rsidR="00CD429A" w:rsidRPr="00EA3628" w:rsidRDefault="00CD429A" w:rsidP="002F3575">
      <w:pPr>
        <w:widowControl w:val="0"/>
        <w:numPr>
          <w:ilvl w:val="12"/>
          <w:numId w:val="0"/>
        </w:numPr>
        <w:tabs>
          <w:tab w:val="clear" w:pos="567"/>
        </w:tabs>
        <w:spacing w:line="240" w:lineRule="auto"/>
        <w:ind w:right="-2"/>
        <w:rPr>
          <w:szCs w:val="22"/>
        </w:rPr>
      </w:pPr>
      <w:r w:rsidRPr="00EA3628">
        <w:t>On epätodennäköistä, että Odomzo vaikuttaisi ajokykyyn tai työkalujen tai koneiden käyttökykyyn. Keskustele lääkärin kanssa, jos olet epävarma.</w:t>
      </w:r>
    </w:p>
    <w:p w14:paraId="30F53EE8" w14:textId="77777777" w:rsidR="00CD429A" w:rsidRPr="00EA3628" w:rsidRDefault="00CD429A" w:rsidP="00875833">
      <w:pPr>
        <w:widowControl w:val="0"/>
        <w:numPr>
          <w:ilvl w:val="12"/>
          <w:numId w:val="0"/>
        </w:numPr>
        <w:tabs>
          <w:tab w:val="clear" w:pos="567"/>
        </w:tabs>
        <w:spacing w:line="240" w:lineRule="auto"/>
        <w:ind w:right="-2"/>
        <w:rPr>
          <w:szCs w:val="22"/>
        </w:rPr>
      </w:pPr>
    </w:p>
    <w:p w14:paraId="4B7B1536" w14:textId="77777777" w:rsidR="00CD429A" w:rsidRPr="00EA3628" w:rsidRDefault="00CD429A" w:rsidP="00E95B93">
      <w:pPr>
        <w:keepNext/>
        <w:widowControl w:val="0"/>
        <w:spacing w:line="240" w:lineRule="auto"/>
        <w:outlineLvl w:val="0"/>
        <w:rPr>
          <w:rFonts w:cs="Arial"/>
          <w:b/>
        </w:rPr>
      </w:pPr>
      <w:r w:rsidRPr="00EA3628">
        <w:rPr>
          <w:b/>
        </w:rPr>
        <w:t>Odomzo sisältää laktoosia</w:t>
      </w:r>
    </w:p>
    <w:p w14:paraId="4BE984AB" w14:textId="77777777" w:rsidR="00CD429A" w:rsidRPr="00EA3628" w:rsidRDefault="00CD429A" w:rsidP="006E6ABB">
      <w:pPr>
        <w:widowControl w:val="0"/>
        <w:spacing w:line="240" w:lineRule="auto"/>
        <w:rPr>
          <w:rFonts w:cs="Arial"/>
        </w:rPr>
      </w:pPr>
      <w:r w:rsidRPr="00EA3628">
        <w:t>Odomzo sisältää laktoosia (maitosokeria). Jos lääkärisi on kertonut, että sinulla on jokin sokeri-intoleranssi, keskustele lääkäri</w:t>
      </w:r>
      <w:r w:rsidR="009646C4">
        <w:t>si</w:t>
      </w:r>
      <w:r w:rsidRPr="00EA3628">
        <w:t xml:space="preserve"> kanssa ennen tämän lääk</w:t>
      </w:r>
      <w:r w:rsidR="00D720EF">
        <w:t>keen</w:t>
      </w:r>
      <w:r w:rsidRPr="00EA3628">
        <w:t xml:space="preserve"> ottamista.</w:t>
      </w:r>
    </w:p>
    <w:p w14:paraId="58937BF8" w14:textId="77777777" w:rsidR="00CD429A" w:rsidRPr="00EA3628" w:rsidRDefault="00CD429A" w:rsidP="002F3575">
      <w:pPr>
        <w:widowControl w:val="0"/>
        <w:numPr>
          <w:ilvl w:val="12"/>
          <w:numId w:val="0"/>
        </w:numPr>
        <w:tabs>
          <w:tab w:val="clear" w:pos="567"/>
        </w:tabs>
        <w:spacing w:line="240" w:lineRule="auto"/>
        <w:ind w:right="-2"/>
        <w:rPr>
          <w:szCs w:val="22"/>
        </w:rPr>
      </w:pPr>
    </w:p>
    <w:p w14:paraId="2D07CFDB" w14:textId="77777777" w:rsidR="00CD429A" w:rsidRPr="00EA3628" w:rsidRDefault="00CD429A" w:rsidP="00875833">
      <w:pPr>
        <w:widowControl w:val="0"/>
        <w:numPr>
          <w:ilvl w:val="12"/>
          <w:numId w:val="0"/>
        </w:numPr>
        <w:tabs>
          <w:tab w:val="clear" w:pos="567"/>
        </w:tabs>
        <w:spacing w:line="240" w:lineRule="auto"/>
        <w:ind w:right="-2"/>
        <w:rPr>
          <w:szCs w:val="22"/>
        </w:rPr>
      </w:pPr>
    </w:p>
    <w:p w14:paraId="1FBDDA94" w14:textId="77777777" w:rsidR="00CD429A" w:rsidRPr="00EA3628" w:rsidRDefault="00CD429A" w:rsidP="00701323">
      <w:pPr>
        <w:keepNext/>
        <w:widowControl w:val="0"/>
        <w:spacing w:line="240" w:lineRule="auto"/>
        <w:rPr>
          <w:b/>
          <w:szCs w:val="22"/>
        </w:rPr>
      </w:pPr>
      <w:r w:rsidRPr="00EA3628">
        <w:rPr>
          <w:b/>
        </w:rPr>
        <w:t>3.</w:t>
      </w:r>
      <w:r w:rsidRPr="00EA3628">
        <w:rPr>
          <w:b/>
        </w:rPr>
        <w:tab/>
        <w:t>Miten Odomzoa otetaan</w:t>
      </w:r>
    </w:p>
    <w:p w14:paraId="51772752" w14:textId="77777777" w:rsidR="00CD429A" w:rsidRPr="00EA3628" w:rsidRDefault="00CD429A" w:rsidP="00701323">
      <w:pPr>
        <w:keepNext/>
        <w:widowControl w:val="0"/>
        <w:spacing w:line="240" w:lineRule="auto"/>
        <w:rPr>
          <w:szCs w:val="22"/>
        </w:rPr>
      </w:pPr>
    </w:p>
    <w:p w14:paraId="632C6089" w14:textId="77777777" w:rsidR="00CD429A" w:rsidRPr="00EA3628" w:rsidRDefault="00CD429A" w:rsidP="000D53CF">
      <w:pPr>
        <w:widowControl w:val="0"/>
        <w:spacing w:line="240" w:lineRule="auto"/>
        <w:rPr>
          <w:szCs w:val="22"/>
        </w:rPr>
      </w:pPr>
      <w:r w:rsidRPr="00EA3628">
        <w:t>Ota tätä lääkettä juuri siten kuin lääkäri on määrännyt tai apteekkihenkilökunta on neuvonut. Tarkista ohjeet lääkäriltä tai apteekista, jos olet epävarma.</w:t>
      </w:r>
    </w:p>
    <w:p w14:paraId="38804941" w14:textId="77777777" w:rsidR="00CD429A" w:rsidRPr="00EA3628" w:rsidRDefault="00CD429A" w:rsidP="000D53CF">
      <w:pPr>
        <w:widowControl w:val="0"/>
        <w:spacing w:line="240" w:lineRule="auto"/>
        <w:rPr>
          <w:szCs w:val="22"/>
        </w:rPr>
      </w:pPr>
    </w:p>
    <w:p w14:paraId="2C870227" w14:textId="77777777" w:rsidR="00CD429A" w:rsidRPr="00EA3628" w:rsidRDefault="00CD429A" w:rsidP="00E95B93">
      <w:pPr>
        <w:keepNext/>
        <w:widowControl w:val="0"/>
        <w:spacing w:line="240" w:lineRule="auto"/>
        <w:outlineLvl w:val="0"/>
        <w:rPr>
          <w:b/>
          <w:szCs w:val="22"/>
        </w:rPr>
      </w:pPr>
      <w:r w:rsidRPr="00EA3628">
        <w:rPr>
          <w:b/>
        </w:rPr>
        <w:t>Lääkkeen ottaminen</w:t>
      </w:r>
    </w:p>
    <w:p w14:paraId="526A6D34" w14:textId="77777777" w:rsidR="00CD429A" w:rsidRPr="00EA3628" w:rsidRDefault="00CD429A" w:rsidP="00EA342C">
      <w:pPr>
        <w:keepNext/>
        <w:widowControl w:val="0"/>
        <w:spacing w:line="240" w:lineRule="auto"/>
        <w:rPr>
          <w:szCs w:val="22"/>
        </w:rPr>
      </w:pPr>
      <w:r w:rsidRPr="00EA3628">
        <w:t>Suositeltu annos on 200 mg (1 kapseli) vuorokaudessa.</w:t>
      </w:r>
    </w:p>
    <w:p w14:paraId="57EC5854" w14:textId="77777777" w:rsidR="00CD429A" w:rsidRPr="001D6232" w:rsidRDefault="00CD429A" w:rsidP="00EA342C">
      <w:pPr>
        <w:widowControl w:val="0"/>
        <w:numPr>
          <w:ilvl w:val="0"/>
          <w:numId w:val="32"/>
        </w:numPr>
        <w:tabs>
          <w:tab w:val="clear" w:pos="567"/>
        </w:tabs>
        <w:spacing w:line="240" w:lineRule="auto"/>
        <w:ind w:left="567" w:hanging="567"/>
      </w:pPr>
      <w:r w:rsidRPr="001D6232">
        <w:t xml:space="preserve">Ole syömättä </w:t>
      </w:r>
      <w:r w:rsidR="00920787">
        <w:t xml:space="preserve">2 tuntia ennen Odomzon ottoa ja </w:t>
      </w:r>
      <w:r w:rsidRPr="001D6232">
        <w:t xml:space="preserve">1 tunnin ajan </w:t>
      </w:r>
      <w:r w:rsidR="00920787">
        <w:t>sen</w:t>
      </w:r>
      <w:r w:rsidRPr="001D6232">
        <w:t xml:space="preserve"> jälkeen.</w:t>
      </w:r>
    </w:p>
    <w:p w14:paraId="210572B2" w14:textId="77777777" w:rsidR="00CD429A" w:rsidRPr="00EA3628" w:rsidRDefault="00CD429A" w:rsidP="00EA342C">
      <w:pPr>
        <w:widowControl w:val="0"/>
        <w:numPr>
          <w:ilvl w:val="0"/>
          <w:numId w:val="32"/>
        </w:numPr>
        <w:tabs>
          <w:tab w:val="clear" w:pos="567"/>
        </w:tabs>
        <w:spacing w:line="240" w:lineRule="auto"/>
        <w:ind w:left="567" w:hanging="567"/>
      </w:pPr>
      <w:r w:rsidRPr="00EA3628">
        <w:t>Ota kapseli suurin piirtein samaan aikaan joka päivä. Tällöin on helpompi muistaa, milloin lääke pitää ottaa.</w:t>
      </w:r>
    </w:p>
    <w:p w14:paraId="690DEAE2" w14:textId="108ABE8F" w:rsidR="00CD429A" w:rsidRPr="00EA3628" w:rsidRDefault="00CD429A" w:rsidP="00541156">
      <w:pPr>
        <w:widowControl w:val="0"/>
        <w:numPr>
          <w:ilvl w:val="0"/>
          <w:numId w:val="32"/>
        </w:numPr>
        <w:tabs>
          <w:tab w:val="clear" w:pos="567"/>
        </w:tabs>
        <w:spacing w:line="240" w:lineRule="auto"/>
        <w:ind w:left="567" w:hanging="567"/>
      </w:pPr>
      <w:r w:rsidRPr="00EA3628">
        <w:t>Nielaise kapseli kokonaisena. Kapselia ei saa avata, pureskella eikä murskata.</w:t>
      </w:r>
      <w:r w:rsidR="00541156">
        <w:t xml:space="preserve"> Kosketusta kapselin sisältöön tulee välttää, koska se voi aiheuttaa haittavaikutuksia.</w:t>
      </w:r>
    </w:p>
    <w:p w14:paraId="55F8C03C" w14:textId="77777777" w:rsidR="00CD429A" w:rsidRPr="00EA3628" w:rsidRDefault="00CD429A" w:rsidP="00EA342C">
      <w:pPr>
        <w:widowControl w:val="0"/>
        <w:spacing w:line="240" w:lineRule="auto"/>
      </w:pPr>
    </w:p>
    <w:p w14:paraId="42F3995C" w14:textId="77777777" w:rsidR="00CD429A" w:rsidRPr="00EA3628" w:rsidRDefault="00CD429A" w:rsidP="00D97885">
      <w:pPr>
        <w:widowControl w:val="0"/>
        <w:spacing w:line="240" w:lineRule="auto"/>
        <w:rPr>
          <w:szCs w:val="22"/>
        </w:rPr>
      </w:pPr>
      <w:r w:rsidRPr="00EA3628">
        <w:t>Älä muuta annosta keskustelematta asiasta lääkärin kanssa. Lääkärin määräämää suositeltua annosta ei saa ylittää.</w:t>
      </w:r>
      <w:r w:rsidR="00D720EF">
        <w:t xml:space="preserve"> Jos </w:t>
      </w:r>
      <w:r w:rsidR="00E624B9">
        <w:t>oksennat kapselin oton jälkeen, älä ota lisää kapseleita ennen seuraavaa annosta.</w:t>
      </w:r>
    </w:p>
    <w:p w14:paraId="164F36EA" w14:textId="77777777" w:rsidR="00CD429A" w:rsidRPr="00EA3628" w:rsidRDefault="00CD429A" w:rsidP="00D97885">
      <w:pPr>
        <w:widowControl w:val="0"/>
        <w:numPr>
          <w:ilvl w:val="12"/>
          <w:numId w:val="0"/>
        </w:numPr>
        <w:tabs>
          <w:tab w:val="clear" w:pos="567"/>
        </w:tabs>
        <w:spacing w:line="240" w:lineRule="auto"/>
        <w:ind w:right="-2"/>
      </w:pPr>
    </w:p>
    <w:p w14:paraId="77FA7656" w14:textId="77777777" w:rsidR="00CD429A" w:rsidRPr="00EA3628" w:rsidRDefault="00CD429A" w:rsidP="00E95B93">
      <w:pPr>
        <w:keepNext/>
        <w:widowControl w:val="0"/>
        <w:spacing w:line="240" w:lineRule="auto"/>
        <w:outlineLvl w:val="0"/>
        <w:rPr>
          <w:b/>
        </w:rPr>
      </w:pPr>
      <w:r w:rsidRPr="00EA3628">
        <w:rPr>
          <w:b/>
        </w:rPr>
        <w:t>Odomzo-hoidon kesto</w:t>
      </w:r>
    </w:p>
    <w:p w14:paraId="5E9ABE72" w14:textId="77777777" w:rsidR="00CD429A" w:rsidRPr="00EA3628" w:rsidRDefault="00CD429A" w:rsidP="002F3575">
      <w:pPr>
        <w:widowControl w:val="0"/>
        <w:spacing w:line="240" w:lineRule="auto"/>
      </w:pPr>
      <w:r w:rsidRPr="00EA3628">
        <w:t>Jatka Odomzon käyttöä niin pitkään kuin lääkäri on määrännyt. Jos sinulla on kysyttävää Odomzo-hoidon kestosta, käänny lääkärin tai apteekkihenkilökunnan puoleen.</w:t>
      </w:r>
    </w:p>
    <w:p w14:paraId="71890955" w14:textId="77777777" w:rsidR="00CD429A" w:rsidRPr="00EA3628" w:rsidRDefault="00CD429A" w:rsidP="006E6ABB">
      <w:pPr>
        <w:widowControl w:val="0"/>
        <w:spacing w:line="240" w:lineRule="auto"/>
      </w:pPr>
    </w:p>
    <w:p w14:paraId="3137EDA1" w14:textId="77777777" w:rsidR="00CD429A" w:rsidRPr="00EA3628" w:rsidRDefault="00CD429A" w:rsidP="00E95B93">
      <w:pPr>
        <w:keepNext/>
        <w:widowControl w:val="0"/>
        <w:spacing w:line="240" w:lineRule="auto"/>
        <w:outlineLvl w:val="0"/>
      </w:pPr>
      <w:r w:rsidRPr="00EA3628">
        <w:rPr>
          <w:b/>
        </w:rPr>
        <w:t>Jos otat enemmän Odomzoa kuin sinun pitäisi</w:t>
      </w:r>
    </w:p>
    <w:p w14:paraId="49A3F4C2" w14:textId="77777777" w:rsidR="00CD429A" w:rsidRPr="00EA3628" w:rsidRDefault="00CD429A" w:rsidP="002F3575">
      <w:pPr>
        <w:widowControl w:val="0"/>
        <w:tabs>
          <w:tab w:val="clear" w:pos="567"/>
        </w:tabs>
        <w:spacing w:line="240" w:lineRule="auto"/>
        <w:ind w:right="-2"/>
      </w:pPr>
      <w:r w:rsidRPr="00EA3628">
        <w:t>Jos otat enemmän Odomzoa kuin sinun pitäisi tai jos joku muu ottaa lääkettäsi vahingossa, ota yhteys lääkäriin tai hakeudu heti sairaalaan. Ota lääke, pakkaus ja pakkausseloste mukaasi.</w:t>
      </w:r>
    </w:p>
    <w:p w14:paraId="31F183F4" w14:textId="77777777" w:rsidR="00CD429A" w:rsidRPr="00EA3628" w:rsidRDefault="00CD429A" w:rsidP="006E6ABB">
      <w:pPr>
        <w:widowControl w:val="0"/>
        <w:spacing w:line="240" w:lineRule="auto"/>
      </w:pPr>
    </w:p>
    <w:p w14:paraId="195FFA70" w14:textId="77777777" w:rsidR="00CD429A" w:rsidRPr="00EA3628" w:rsidRDefault="00CD429A" w:rsidP="00E95B93">
      <w:pPr>
        <w:keepNext/>
        <w:widowControl w:val="0"/>
        <w:spacing w:line="240" w:lineRule="auto"/>
        <w:outlineLvl w:val="0"/>
        <w:rPr>
          <w:b/>
        </w:rPr>
      </w:pPr>
      <w:r w:rsidRPr="00EA3628">
        <w:rPr>
          <w:b/>
        </w:rPr>
        <w:t>Jos unohdat ottaa Odomzoa</w:t>
      </w:r>
    </w:p>
    <w:p w14:paraId="12176984" w14:textId="77777777" w:rsidR="00CD429A" w:rsidRPr="00EA3628" w:rsidRDefault="004441DA" w:rsidP="002F3575">
      <w:pPr>
        <w:widowControl w:val="0"/>
        <w:numPr>
          <w:ilvl w:val="12"/>
          <w:numId w:val="0"/>
        </w:numPr>
        <w:tabs>
          <w:tab w:val="clear" w:pos="567"/>
        </w:tabs>
        <w:spacing w:line="240" w:lineRule="auto"/>
        <w:ind w:right="-2"/>
        <w:rPr>
          <w:szCs w:val="22"/>
        </w:rPr>
      </w:pPr>
      <w:r>
        <w:t xml:space="preserve">Jos unohdat ottaa Odomzo-annosta, ota se heti kun huomaat sen. Jos enemmän kun 6 tuntia on mennyt edellisestä annoksesta, hyppää unohtuneen annoksen yli ja ota seuraava annos aikataulun mukaisesti. </w:t>
      </w:r>
      <w:r w:rsidR="00CD429A" w:rsidRPr="00EA3628">
        <w:t>Älä ota kaksinkertaista annosta korvataksesi unohtamasi kerta-annoksen.</w:t>
      </w:r>
    </w:p>
    <w:p w14:paraId="2737A3BA" w14:textId="77777777" w:rsidR="00CD429A" w:rsidRPr="00EA3628" w:rsidRDefault="00CD429A" w:rsidP="00875833">
      <w:pPr>
        <w:widowControl w:val="0"/>
        <w:numPr>
          <w:ilvl w:val="12"/>
          <w:numId w:val="0"/>
        </w:numPr>
        <w:tabs>
          <w:tab w:val="clear" w:pos="567"/>
        </w:tabs>
        <w:spacing w:line="240" w:lineRule="auto"/>
        <w:ind w:right="-2"/>
        <w:rPr>
          <w:szCs w:val="22"/>
        </w:rPr>
      </w:pPr>
    </w:p>
    <w:p w14:paraId="1C90E7F2" w14:textId="77777777" w:rsidR="00CD429A" w:rsidRPr="00EA3628" w:rsidRDefault="00CD429A" w:rsidP="00E95B93">
      <w:pPr>
        <w:keepNext/>
        <w:widowControl w:val="0"/>
        <w:spacing w:line="240" w:lineRule="auto"/>
        <w:outlineLvl w:val="0"/>
        <w:rPr>
          <w:b/>
        </w:rPr>
      </w:pPr>
      <w:r w:rsidRPr="00EA3628">
        <w:rPr>
          <w:b/>
        </w:rPr>
        <w:t>Jos lopetat Odomzo</w:t>
      </w:r>
      <w:r w:rsidR="00B43ED6">
        <w:rPr>
          <w:b/>
        </w:rPr>
        <w:t>n</w:t>
      </w:r>
      <w:r w:rsidRPr="00EA3628">
        <w:rPr>
          <w:b/>
        </w:rPr>
        <w:t xml:space="preserve"> oton</w:t>
      </w:r>
    </w:p>
    <w:p w14:paraId="7E1EEC6D" w14:textId="77777777" w:rsidR="00CD429A" w:rsidRPr="00EA3628" w:rsidRDefault="00CD429A" w:rsidP="00E95B93">
      <w:pPr>
        <w:widowControl w:val="0"/>
        <w:numPr>
          <w:ilvl w:val="12"/>
          <w:numId w:val="0"/>
        </w:numPr>
        <w:tabs>
          <w:tab w:val="clear" w:pos="567"/>
        </w:tabs>
        <w:spacing w:line="240" w:lineRule="auto"/>
        <w:ind w:right="-2"/>
        <w:outlineLvl w:val="0"/>
        <w:rPr>
          <w:szCs w:val="22"/>
        </w:rPr>
      </w:pPr>
      <w:r w:rsidRPr="00EA3628">
        <w:t>Älä lopeta Odomzon käyttöä keskustelematta siitä ensin lääkärin kanssa.</w:t>
      </w:r>
    </w:p>
    <w:p w14:paraId="036116AD" w14:textId="77777777" w:rsidR="00CD429A" w:rsidRPr="00EA3628" w:rsidRDefault="00CD429A" w:rsidP="00875833">
      <w:pPr>
        <w:widowControl w:val="0"/>
        <w:numPr>
          <w:ilvl w:val="12"/>
          <w:numId w:val="0"/>
        </w:numPr>
        <w:tabs>
          <w:tab w:val="clear" w:pos="567"/>
        </w:tabs>
        <w:spacing w:line="240" w:lineRule="auto"/>
        <w:ind w:right="-2"/>
        <w:rPr>
          <w:szCs w:val="22"/>
        </w:rPr>
      </w:pPr>
    </w:p>
    <w:p w14:paraId="3EAF8EBD" w14:textId="77777777" w:rsidR="00CD429A" w:rsidRPr="00EA3628" w:rsidRDefault="00CD429A" w:rsidP="00701323">
      <w:pPr>
        <w:widowControl w:val="0"/>
        <w:numPr>
          <w:ilvl w:val="12"/>
          <w:numId w:val="0"/>
        </w:numPr>
        <w:tabs>
          <w:tab w:val="clear" w:pos="567"/>
        </w:tabs>
        <w:spacing w:line="240" w:lineRule="auto"/>
        <w:ind w:right="-2"/>
        <w:rPr>
          <w:szCs w:val="22"/>
        </w:rPr>
      </w:pPr>
      <w:r w:rsidRPr="00EA3628">
        <w:t>Jos sinulla on kysymyksiä tämän lääkkeen käytöstä, käänny lääkärin tai apteekkihenkilökunnan puoleen.</w:t>
      </w:r>
    </w:p>
    <w:p w14:paraId="7003C2B9" w14:textId="77777777" w:rsidR="00CD429A" w:rsidRPr="00EA3628" w:rsidRDefault="00CD429A" w:rsidP="006E6ABB">
      <w:pPr>
        <w:widowControl w:val="0"/>
        <w:spacing w:line="240" w:lineRule="auto"/>
      </w:pPr>
    </w:p>
    <w:p w14:paraId="5B5219C8" w14:textId="77777777" w:rsidR="00CD429A" w:rsidRPr="00EA3628" w:rsidRDefault="00CD429A" w:rsidP="002F3575">
      <w:pPr>
        <w:widowControl w:val="0"/>
        <w:numPr>
          <w:ilvl w:val="12"/>
          <w:numId w:val="0"/>
        </w:numPr>
        <w:tabs>
          <w:tab w:val="clear" w:pos="567"/>
        </w:tabs>
        <w:spacing w:line="240" w:lineRule="auto"/>
      </w:pPr>
    </w:p>
    <w:p w14:paraId="77B4011E" w14:textId="77777777" w:rsidR="00CD429A" w:rsidRPr="00EA3628" w:rsidRDefault="00CD429A" w:rsidP="00875833">
      <w:pPr>
        <w:keepNext/>
        <w:widowControl w:val="0"/>
        <w:numPr>
          <w:ilvl w:val="12"/>
          <w:numId w:val="0"/>
        </w:numPr>
        <w:tabs>
          <w:tab w:val="clear" w:pos="567"/>
        </w:tabs>
        <w:spacing w:line="240" w:lineRule="auto"/>
        <w:ind w:left="567" w:right="-2" w:hanging="567"/>
      </w:pPr>
      <w:r w:rsidRPr="00EA3628">
        <w:rPr>
          <w:b/>
        </w:rPr>
        <w:t>4.</w:t>
      </w:r>
      <w:r w:rsidRPr="00EA3628">
        <w:rPr>
          <w:b/>
        </w:rPr>
        <w:tab/>
        <w:t>Mahdolliset haittavaikutukset</w:t>
      </w:r>
    </w:p>
    <w:p w14:paraId="4F9BD894" w14:textId="77777777" w:rsidR="00CD429A" w:rsidRPr="00EA3628" w:rsidRDefault="00CD429A" w:rsidP="00701323">
      <w:pPr>
        <w:keepNext/>
        <w:widowControl w:val="0"/>
        <w:numPr>
          <w:ilvl w:val="12"/>
          <w:numId w:val="0"/>
        </w:numPr>
        <w:tabs>
          <w:tab w:val="clear" w:pos="567"/>
        </w:tabs>
        <w:spacing w:line="240" w:lineRule="auto"/>
      </w:pPr>
    </w:p>
    <w:p w14:paraId="28D08932" w14:textId="77777777" w:rsidR="00CD429A" w:rsidRPr="00EA3628" w:rsidRDefault="00CD429A" w:rsidP="00E95B93">
      <w:pPr>
        <w:widowControl w:val="0"/>
        <w:numPr>
          <w:ilvl w:val="12"/>
          <w:numId w:val="0"/>
        </w:numPr>
        <w:tabs>
          <w:tab w:val="clear" w:pos="567"/>
        </w:tabs>
        <w:spacing w:line="240" w:lineRule="auto"/>
        <w:ind w:right="-29"/>
        <w:outlineLvl w:val="0"/>
        <w:rPr>
          <w:szCs w:val="22"/>
        </w:rPr>
      </w:pPr>
      <w:r w:rsidRPr="00EA3628">
        <w:t>Kuten kaikki lääkkeet, tämäkin lääke voi aiheuttaa haittavaikutuksia. Kaikki eivät kuitenkaan niitä saa.</w:t>
      </w:r>
    </w:p>
    <w:p w14:paraId="632C1E6D" w14:textId="77777777" w:rsidR="00CD429A" w:rsidRPr="00EA3628" w:rsidRDefault="00CD429A" w:rsidP="000D53CF">
      <w:pPr>
        <w:widowControl w:val="0"/>
        <w:numPr>
          <w:ilvl w:val="12"/>
          <w:numId w:val="0"/>
        </w:numPr>
        <w:tabs>
          <w:tab w:val="clear" w:pos="567"/>
        </w:tabs>
        <w:spacing w:line="240" w:lineRule="auto"/>
        <w:ind w:right="-2"/>
        <w:rPr>
          <w:szCs w:val="22"/>
        </w:rPr>
      </w:pPr>
    </w:p>
    <w:p w14:paraId="2E981E94" w14:textId="77777777" w:rsidR="00CD429A" w:rsidRPr="00EA3628" w:rsidRDefault="00CD429A" w:rsidP="000D53CF">
      <w:pPr>
        <w:widowControl w:val="0"/>
        <w:numPr>
          <w:ilvl w:val="12"/>
          <w:numId w:val="0"/>
        </w:numPr>
        <w:tabs>
          <w:tab w:val="clear" w:pos="567"/>
        </w:tabs>
        <w:spacing w:line="240" w:lineRule="auto"/>
        <w:ind w:right="-2"/>
        <w:rPr>
          <w:szCs w:val="22"/>
        </w:rPr>
      </w:pPr>
      <w:r w:rsidRPr="00EA3628">
        <w:t>Odomzo saattaa aiheuttaa vaikeita kehityshäiriöitä. Tämän lääkkeen käytön aikana ei saa tulla raskaaksi (lisätiedot kohdassa 2, ”Raskaus</w:t>
      </w:r>
      <w:r w:rsidR="004441DA">
        <w:t>”</w:t>
      </w:r>
      <w:r w:rsidRPr="00EA3628">
        <w:t xml:space="preserve">, </w:t>
      </w:r>
      <w:r w:rsidR="004441DA">
        <w:t>”I</w:t>
      </w:r>
      <w:r w:rsidRPr="00EA3628">
        <w:t>metys</w:t>
      </w:r>
      <w:r w:rsidR="004441DA">
        <w:t>”,</w:t>
      </w:r>
      <w:r w:rsidRPr="00EA3628">
        <w:t xml:space="preserve"> </w:t>
      </w:r>
      <w:r w:rsidR="004441DA">
        <w:t>”H</w:t>
      </w:r>
      <w:r w:rsidRPr="00EA3628">
        <w:t>edelmällisyys” ja ”Ehkäisy naisille ja miehille”).</w:t>
      </w:r>
    </w:p>
    <w:p w14:paraId="1CD9EB96" w14:textId="77777777" w:rsidR="00CD429A" w:rsidRPr="00EA3628" w:rsidRDefault="00CD429A" w:rsidP="00EA342C">
      <w:pPr>
        <w:widowControl w:val="0"/>
        <w:numPr>
          <w:ilvl w:val="12"/>
          <w:numId w:val="0"/>
        </w:numPr>
        <w:tabs>
          <w:tab w:val="clear" w:pos="567"/>
        </w:tabs>
        <w:spacing w:line="240" w:lineRule="auto"/>
        <w:ind w:right="-2"/>
        <w:rPr>
          <w:szCs w:val="22"/>
        </w:rPr>
      </w:pPr>
    </w:p>
    <w:p w14:paraId="6F2F8878" w14:textId="77777777" w:rsidR="00CD429A" w:rsidRPr="00EA3628" w:rsidRDefault="00CD429A" w:rsidP="00EA342C">
      <w:pPr>
        <w:keepNext/>
        <w:widowControl w:val="0"/>
        <w:numPr>
          <w:ilvl w:val="12"/>
          <w:numId w:val="0"/>
        </w:numPr>
        <w:tabs>
          <w:tab w:val="clear" w:pos="567"/>
        </w:tabs>
        <w:spacing w:line="240" w:lineRule="auto"/>
        <w:rPr>
          <w:szCs w:val="22"/>
        </w:rPr>
      </w:pPr>
      <w:r w:rsidRPr="00EA3628">
        <w:t>Lopeta Odomzon käyttö ja ota heti yhteys lääkäriin, jos havaitsen jonkin seuraavista oireista, sillä ne voivat olla allergisen reaktion merkkejä:</w:t>
      </w:r>
    </w:p>
    <w:p w14:paraId="0D935F87" w14:textId="77777777" w:rsidR="00CD429A" w:rsidRPr="00EA3628" w:rsidRDefault="00CD429A" w:rsidP="00EA342C">
      <w:pPr>
        <w:widowControl w:val="0"/>
        <w:numPr>
          <w:ilvl w:val="0"/>
          <w:numId w:val="32"/>
        </w:numPr>
        <w:tabs>
          <w:tab w:val="clear" w:pos="567"/>
        </w:tabs>
        <w:spacing w:line="240" w:lineRule="auto"/>
        <w:ind w:left="567" w:hanging="567"/>
      </w:pPr>
      <w:r w:rsidRPr="00EA3628">
        <w:t>hengitys- tai nielemisvaikeus</w:t>
      </w:r>
    </w:p>
    <w:p w14:paraId="69C4824D" w14:textId="77777777" w:rsidR="00CD429A" w:rsidRPr="00EA3628" w:rsidRDefault="00CD429A" w:rsidP="00EA342C">
      <w:pPr>
        <w:widowControl w:val="0"/>
        <w:numPr>
          <w:ilvl w:val="0"/>
          <w:numId w:val="32"/>
        </w:numPr>
        <w:tabs>
          <w:tab w:val="clear" w:pos="567"/>
        </w:tabs>
        <w:spacing w:line="240" w:lineRule="auto"/>
        <w:ind w:left="567" w:hanging="567"/>
      </w:pPr>
      <w:r w:rsidRPr="00EA3628">
        <w:t>kasvojen, huulten, kielen tai nielun turvotus</w:t>
      </w:r>
    </w:p>
    <w:p w14:paraId="32C7B005" w14:textId="77777777" w:rsidR="00CD429A" w:rsidRPr="00EA3628" w:rsidRDefault="00CD429A" w:rsidP="00EA342C">
      <w:pPr>
        <w:widowControl w:val="0"/>
        <w:numPr>
          <w:ilvl w:val="0"/>
          <w:numId w:val="32"/>
        </w:numPr>
        <w:tabs>
          <w:tab w:val="clear" w:pos="567"/>
        </w:tabs>
        <w:spacing w:line="240" w:lineRule="auto"/>
        <w:ind w:left="567" w:hanging="567"/>
      </w:pPr>
      <w:r w:rsidRPr="00EA3628">
        <w:t>ihon voimakas kutina, johon liittyy punoittava ihottuma tai koholla olevia paukamia.</w:t>
      </w:r>
    </w:p>
    <w:p w14:paraId="31B886CF" w14:textId="77777777" w:rsidR="00CD429A" w:rsidRPr="00EA3628" w:rsidRDefault="00CD429A" w:rsidP="006E6ABB">
      <w:pPr>
        <w:widowControl w:val="0"/>
        <w:spacing w:line="240" w:lineRule="auto"/>
      </w:pPr>
    </w:p>
    <w:p w14:paraId="0F18889F" w14:textId="77777777" w:rsidR="00CD429A" w:rsidRPr="00EA3628" w:rsidRDefault="00CD429A" w:rsidP="00E95B93">
      <w:pPr>
        <w:keepNext/>
        <w:widowControl w:val="0"/>
        <w:spacing w:line="240" w:lineRule="auto"/>
        <w:outlineLvl w:val="0"/>
        <w:rPr>
          <w:b/>
        </w:rPr>
      </w:pPr>
      <w:r w:rsidRPr="00EA3628">
        <w:rPr>
          <w:b/>
        </w:rPr>
        <w:t>Jotkin haittavaikutukset saattavat olla vakavia</w:t>
      </w:r>
    </w:p>
    <w:p w14:paraId="3B3DF1EF" w14:textId="77777777" w:rsidR="00CD429A" w:rsidRPr="00EA3628" w:rsidRDefault="00CD429A" w:rsidP="002F3575">
      <w:pPr>
        <w:keepNext/>
        <w:widowControl w:val="0"/>
        <w:tabs>
          <w:tab w:val="clear" w:pos="567"/>
        </w:tabs>
        <w:spacing w:line="240" w:lineRule="auto"/>
        <w:rPr>
          <w:szCs w:val="22"/>
        </w:rPr>
      </w:pPr>
      <w:r w:rsidRPr="00EA3628">
        <w:t>Kerro lääkärille tai apteekkihenkilökunnalle välittömästi, jos havaitset jonkin seuraavista:</w:t>
      </w:r>
    </w:p>
    <w:p w14:paraId="5277442D" w14:textId="77777777" w:rsidR="00CD429A" w:rsidRPr="00EA3628" w:rsidRDefault="00CD429A" w:rsidP="00875833">
      <w:pPr>
        <w:widowControl w:val="0"/>
        <w:numPr>
          <w:ilvl w:val="0"/>
          <w:numId w:val="32"/>
        </w:numPr>
        <w:tabs>
          <w:tab w:val="clear" w:pos="567"/>
        </w:tabs>
        <w:spacing w:line="240" w:lineRule="auto"/>
        <w:ind w:left="567" w:hanging="567"/>
      </w:pPr>
      <w:r w:rsidRPr="00EA3628">
        <w:t>vaikeat lihaskrampit, lihaskipu tai lihasheikkous. Nämä voivat olla merkkejä niin kutsutusta rabdomyolyysista, joka aiheuttaa lihaskudoksen vaurioitumista.</w:t>
      </w:r>
    </w:p>
    <w:p w14:paraId="447F50D5" w14:textId="77777777" w:rsidR="00CD429A" w:rsidRPr="00EA3628" w:rsidRDefault="00CD429A" w:rsidP="00701323">
      <w:pPr>
        <w:widowControl w:val="0"/>
        <w:numPr>
          <w:ilvl w:val="0"/>
          <w:numId w:val="32"/>
        </w:numPr>
        <w:tabs>
          <w:tab w:val="clear" w:pos="567"/>
        </w:tabs>
        <w:spacing w:line="240" w:lineRule="auto"/>
        <w:ind w:left="567" w:hanging="567"/>
      </w:pPr>
      <w:r w:rsidRPr="00EA3628">
        <w:t>virtsan tummuus, virtsanerityksen väheneminen tai virtsanerityksen loppuminen. Nämä voivat olla merkkejä lihassyiden vauriosta, joka on haitallinen munuaisille.</w:t>
      </w:r>
    </w:p>
    <w:p w14:paraId="634CD717" w14:textId="77777777" w:rsidR="00CD429A" w:rsidRPr="00EA3628" w:rsidRDefault="00CD429A" w:rsidP="00701323">
      <w:pPr>
        <w:widowControl w:val="0"/>
        <w:numPr>
          <w:ilvl w:val="12"/>
          <w:numId w:val="0"/>
        </w:numPr>
        <w:tabs>
          <w:tab w:val="clear" w:pos="567"/>
        </w:tabs>
        <w:spacing w:line="240" w:lineRule="auto"/>
        <w:ind w:right="-29"/>
        <w:rPr>
          <w:szCs w:val="22"/>
        </w:rPr>
      </w:pPr>
    </w:p>
    <w:p w14:paraId="15E473C9" w14:textId="77777777" w:rsidR="00CD429A" w:rsidRPr="00EA3628" w:rsidRDefault="00CD429A" w:rsidP="00E95B93">
      <w:pPr>
        <w:keepNext/>
        <w:widowControl w:val="0"/>
        <w:spacing w:line="240" w:lineRule="auto"/>
        <w:outlineLvl w:val="0"/>
        <w:rPr>
          <w:b/>
        </w:rPr>
      </w:pPr>
      <w:r w:rsidRPr="00EA3628">
        <w:rPr>
          <w:b/>
        </w:rPr>
        <w:t>Muut mahdolliset haittavaikutukset</w:t>
      </w:r>
    </w:p>
    <w:p w14:paraId="783AA51B" w14:textId="77777777" w:rsidR="00CD429A" w:rsidRPr="00EA3628" w:rsidRDefault="00CD429A" w:rsidP="002F3575">
      <w:pPr>
        <w:widowControl w:val="0"/>
        <w:numPr>
          <w:ilvl w:val="12"/>
          <w:numId w:val="0"/>
        </w:numPr>
        <w:tabs>
          <w:tab w:val="clear" w:pos="567"/>
        </w:tabs>
        <w:spacing w:line="240" w:lineRule="auto"/>
        <w:ind w:right="-2"/>
        <w:rPr>
          <w:szCs w:val="22"/>
        </w:rPr>
      </w:pPr>
      <w:r w:rsidRPr="00EA3628">
        <w:t>Jos jokin näistä haittavaikutuksista muuttuu vaikeaksi, kerro siitä lääkärille tai apteekkihenkilökunnalle.</w:t>
      </w:r>
    </w:p>
    <w:p w14:paraId="7CDCFAC2" w14:textId="77777777" w:rsidR="00CD429A" w:rsidRPr="00EA3628" w:rsidRDefault="00CD429A" w:rsidP="006E6ABB">
      <w:pPr>
        <w:widowControl w:val="0"/>
        <w:spacing w:line="240" w:lineRule="auto"/>
      </w:pPr>
    </w:p>
    <w:p w14:paraId="448CF1B7" w14:textId="77777777" w:rsidR="00CD429A" w:rsidRPr="00EA3628" w:rsidRDefault="00CD429A" w:rsidP="00E95B93">
      <w:pPr>
        <w:keepNext/>
        <w:widowControl w:val="0"/>
        <w:spacing w:line="240" w:lineRule="auto"/>
        <w:outlineLvl w:val="0"/>
      </w:pPr>
      <w:r w:rsidRPr="00EA3628">
        <w:rPr>
          <w:b/>
        </w:rPr>
        <w:t>Hyvin yleiset:</w:t>
      </w:r>
      <w:r w:rsidRPr="00EA3628">
        <w:t xml:space="preserve"> yli 1 käyttäjällä 10:stä</w:t>
      </w:r>
    </w:p>
    <w:p w14:paraId="6E21E274" w14:textId="77777777" w:rsidR="00CD429A" w:rsidRPr="00EA3628" w:rsidRDefault="00CD429A" w:rsidP="002F3575">
      <w:pPr>
        <w:widowControl w:val="0"/>
        <w:numPr>
          <w:ilvl w:val="0"/>
          <w:numId w:val="32"/>
        </w:numPr>
        <w:tabs>
          <w:tab w:val="clear" w:pos="567"/>
        </w:tabs>
        <w:spacing w:line="240" w:lineRule="auto"/>
        <w:ind w:left="567" w:hanging="567"/>
      </w:pPr>
      <w:r w:rsidRPr="00EA3628">
        <w:t>lihaskrampit, lihaskipu, luu-, nivelside- tai jännekipu</w:t>
      </w:r>
    </w:p>
    <w:p w14:paraId="24F96857" w14:textId="77777777" w:rsidR="00CD429A" w:rsidRPr="00EA3628" w:rsidRDefault="00CD429A" w:rsidP="00875833">
      <w:pPr>
        <w:widowControl w:val="0"/>
        <w:numPr>
          <w:ilvl w:val="0"/>
          <w:numId w:val="32"/>
        </w:numPr>
        <w:tabs>
          <w:tab w:val="clear" w:pos="567"/>
        </w:tabs>
        <w:spacing w:line="240" w:lineRule="auto"/>
        <w:ind w:left="567" w:hanging="567"/>
      </w:pPr>
      <w:r w:rsidRPr="00EA3628">
        <w:t>kuukautisten poisjäänti</w:t>
      </w:r>
    </w:p>
    <w:p w14:paraId="0F24902D" w14:textId="77777777" w:rsidR="00CD429A" w:rsidRPr="00EA3628" w:rsidRDefault="00CD429A" w:rsidP="00701323">
      <w:pPr>
        <w:widowControl w:val="0"/>
        <w:numPr>
          <w:ilvl w:val="0"/>
          <w:numId w:val="32"/>
        </w:numPr>
        <w:tabs>
          <w:tab w:val="clear" w:pos="567"/>
        </w:tabs>
        <w:spacing w:line="240" w:lineRule="auto"/>
        <w:ind w:left="567" w:hanging="567"/>
      </w:pPr>
      <w:r w:rsidRPr="00EA3628">
        <w:t>ripuli tai närästys</w:t>
      </w:r>
    </w:p>
    <w:p w14:paraId="08BBB52A" w14:textId="77777777" w:rsidR="00CD429A" w:rsidRPr="00EA3628" w:rsidRDefault="00CD429A" w:rsidP="00701323">
      <w:pPr>
        <w:widowControl w:val="0"/>
        <w:numPr>
          <w:ilvl w:val="0"/>
          <w:numId w:val="32"/>
        </w:numPr>
        <w:tabs>
          <w:tab w:val="clear" w:pos="567"/>
        </w:tabs>
        <w:spacing w:line="240" w:lineRule="auto"/>
        <w:ind w:left="567" w:hanging="567"/>
      </w:pPr>
      <w:r w:rsidRPr="00EA3628">
        <w:t>ruokahalun heikkeneminen</w:t>
      </w:r>
    </w:p>
    <w:p w14:paraId="2421C32F" w14:textId="77777777" w:rsidR="00CD429A" w:rsidRPr="00EA3628" w:rsidRDefault="00CD429A" w:rsidP="000D53CF">
      <w:pPr>
        <w:widowControl w:val="0"/>
        <w:numPr>
          <w:ilvl w:val="0"/>
          <w:numId w:val="32"/>
        </w:numPr>
        <w:tabs>
          <w:tab w:val="clear" w:pos="567"/>
        </w:tabs>
        <w:spacing w:line="240" w:lineRule="auto"/>
        <w:ind w:left="567" w:hanging="567"/>
      </w:pPr>
      <w:r w:rsidRPr="00EA3628">
        <w:t>päänsärky</w:t>
      </w:r>
    </w:p>
    <w:p w14:paraId="3E499B05" w14:textId="77777777" w:rsidR="00CD429A" w:rsidRPr="00EA3628" w:rsidRDefault="00CD429A" w:rsidP="000D53CF">
      <w:pPr>
        <w:widowControl w:val="0"/>
        <w:numPr>
          <w:ilvl w:val="0"/>
          <w:numId w:val="32"/>
        </w:numPr>
        <w:tabs>
          <w:tab w:val="clear" w:pos="567"/>
        </w:tabs>
        <w:spacing w:line="240" w:lineRule="auto"/>
        <w:ind w:left="567" w:hanging="567"/>
      </w:pPr>
      <w:r w:rsidRPr="00EA3628">
        <w:t>makuaistin häiriö tai kummallinen maku suussa</w:t>
      </w:r>
    </w:p>
    <w:p w14:paraId="28CCEA75" w14:textId="77777777" w:rsidR="00CD429A" w:rsidRPr="00EA3628" w:rsidRDefault="00CD429A" w:rsidP="00EA342C">
      <w:pPr>
        <w:widowControl w:val="0"/>
        <w:numPr>
          <w:ilvl w:val="0"/>
          <w:numId w:val="32"/>
        </w:numPr>
        <w:tabs>
          <w:tab w:val="clear" w:pos="567"/>
        </w:tabs>
        <w:spacing w:line="240" w:lineRule="auto"/>
        <w:ind w:left="567" w:hanging="567"/>
      </w:pPr>
      <w:r w:rsidRPr="00EA3628">
        <w:t>kipu</w:t>
      </w:r>
      <w:r w:rsidR="00920787">
        <w:t xml:space="preserve"> vatsassa</w:t>
      </w:r>
    </w:p>
    <w:p w14:paraId="584B4399" w14:textId="77777777" w:rsidR="00CD429A" w:rsidRPr="00EA3628" w:rsidRDefault="00CD429A" w:rsidP="00EA342C">
      <w:pPr>
        <w:widowControl w:val="0"/>
        <w:numPr>
          <w:ilvl w:val="0"/>
          <w:numId w:val="32"/>
        </w:numPr>
        <w:tabs>
          <w:tab w:val="clear" w:pos="567"/>
        </w:tabs>
        <w:spacing w:line="240" w:lineRule="auto"/>
        <w:ind w:left="567" w:hanging="567"/>
      </w:pPr>
      <w:r w:rsidRPr="00EA3628">
        <w:t>pahoinvointi</w:t>
      </w:r>
    </w:p>
    <w:p w14:paraId="5A6D2E28" w14:textId="77777777" w:rsidR="00CD429A" w:rsidRPr="00EA3628" w:rsidRDefault="00CD429A" w:rsidP="00EA342C">
      <w:pPr>
        <w:widowControl w:val="0"/>
        <w:numPr>
          <w:ilvl w:val="0"/>
          <w:numId w:val="32"/>
        </w:numPr>
        <w:tabs>
          <w:tab w:val="clear" w:pos="567"/>
        </w:tabs>
        <w:spacing w:line="240" w:lineRule="auto"/>
        <w:ind w:left="567" w:hanging="567"/>
      </w:pPr>
      <w:r w:rsidRPr="00EA3628">
        <w:t>oksentelu</w:t>
      </w:r>
    </w:p>
    <w:p w14:paraId="29908BC0" w14:textId="77777777" w:rsidR="00CD429A" w:rsidRPr="00EA3628" w:rsidRDefault="00CD429A" w:rsidP="00EA342C">
      <w:pPr>
        <w:widowControl w:val="0"/>
        <w:numPr>
          <w:ilvl w:val="0"/>
          <w:numId w:val="32"/>
        </w:numPr>
        <w:tabs>
          <w:tab w:val="clear" w:pos="567"/>
        </w:tabs>
        <w:spacing w:line="240" w:lineRule="auto"/>
        <w:ind w:left="567" w:hanging="567"/>
      </w:pPr>
      <w:r w:rsidRPr="00EA3628">
        <w:t>kutina</w:t>
      </w:r>
    </w:p>
    <w:p w14:paraId="294E08B6" w14:textId="77777777" w:rsidR="00CD429A" w:rsidRPr="00EA3628" w:rsidRDefault="00CD429A" w:rsidP="00EA342C">
      <w:pPr>
        <w:widowControl w:val="0"/>
        <w:numPr>
          <w:ilvl w:val="0"/>
          <w:numId w:val="32"/>
        </w:numPr>
        <w:tabs>
          <w:tab w:val="clear" w:pos="567"/>
        </w:tabs>
        <w:spacing w:line="240" w:lineRule="auto"/>
        <w:ind w:left="567" w:hanging="567"/>
      </w:pPr>
      <w:r w:rsidRPr="00EA3628">
        <w:t>hiustenlähtö</w:t>
      </w:r>
    </w:p>
    <w:p w14:paraId="31B0FE4B" w14:textId="77777777" w:rsidR="00CD429A" w:rsidRPr="00EA3628" w:rsidRDefault="00CD429A" w:rsidP="00EA342C">
      <w:pPr>
        <w:widowControl w:val="0"/>
        <w:numPr>
          <w:ilvl w:val="0"/>
          <w:numId w:val="32"/>
        </w:numPr>
        <w:tabs>
          <w:tab w:val="clear" w:pos="567"/>
        </w:tabs>
        <w:spacing w:line="240" w:lineRule="auto"/>
        <w:ind w:left="567" w:hanging="567"/>
      </w:pPr>
      <w:r w:rsidRPr="00EA3628">
        <w:t>väsymys</w:t>
      </w:r>
    </w:p>
    <w:p w14:paraId="6E18445B" w14:textId="77777777" w:rsidR="00CD429A" w:rsidRPr="00EA3628" w:rsidRDefault="00CD429A" w:rsidP="00D97885">
      <w:pPr>
        <w:widowControl w:val="0"/>
        <w:numPr>
          <w:ilvl w:val="0"/>
          <w:numId w:val="32"/>
        </w:numPr>
        <w:tabs>
          <w:tab w:val="clear" w:pos="567"/>
        </w:tabs>
        <w:spacing w:line="240" w:lineRule="auto"/>
        <w:ind w:left="567" w:hanging="567"/>
      </w:pPr>
      <w:r w:rsidRPr="00EA3628">
        <w:t>kipu</w:t>
      </w:r>
    </w:p>
    <w:p w14:paraId="34035158" w14:textId="77777777" w:rsidR="00CD429A" w:rsidRPr="00EA3628" w:rsidRDefault="00CD429A" w:rsidP="00D97885">
      <w:pPr>
        <w:widowControl w:val="0"/>
        <w:numPr>
          <w:ilvl w:val="0"/>
          <w:numId w:val="32"/>
        </w:numPr>
        <w:tabs>
          <w:tab w:val="clear" w:pos="567"/>
        </w:tabs>
        <w:spacing w:line="240" w:lineRule="auto"/>
        <w:ind w:left="567" w:hanging="567"/>
      </w:pPr>
      <w:r w:rsidRPr="00EA3628">
        <w:t>painon lasku.</w:t>
      </w:r>
    </w:p>
    <w:p w14:paraId="7E54613A" w14:textId="77777777" w:rsidR="00CD429A" w:rsidRPr="00EA3628" w:rsidRDefault="00CD429A" w:rsidP="006E6ABB">
      <w:pPr>
        <w:widowControl w:val="0"/>
        <w:spacing w:line="240" w:lineRule="auto"/>
      </w:pPr>
    </w:p>
    <w:p w14:paraId="0622DA1F" w14:textId="77777777" w:rsidR="00CD429A" w:rsidRPr="00EA3628" w:rsidRDefault="00CD429A" w:rsidP="00E95B93">
      <w:pPr>
        <w:keepNext/>
        <w:widowControl w:val="0"/>
        <w:spacing w:line="240" w:lineRule="auto"/>
        <w:outlineLvl w:val="0"/>
      </w:pPr>
      <w:r w:rsidRPr="00EA3628">
        <w:rPr>
          <w:b/>
        </w:rPr>
        <w:t xml:space="preserve">Yleiset: </w:t>
      </w:r>
      <w:r w:rsidRPr="00EA3628">
        <w:t>enintään 1 käyttäjällä 10:stä</w:t>
      </w:r>
    </w:p>
    <w:p w14:paraId="0216880B" w14:textId="77777777" w:rsidR="00CD429A" w:rsidRPr="00EA3628" w:rsidRDefault="00CD429A" w:rsidP="002F3575">
      <w:pPr>
        <w:widowControl w:val="0"/>
        <w:numPr>
          <w:ilvl w:val="0"/>
          <w:numId w:val="32"/>
        </w:numPr>
        <w:tabs>
          <w:tab w:val="clear" w:pos="567"/>
        </w:tabs>
        <w:spacing w:line="240" w:lineRule="auto"/>
        <w:ind w:left="567" w:hanging="567"/>
      </w:pPr>
      <w:r w:rsidRPr="00EA3628">
        <w:t>mahavaivat tai ruoansulatusvaivat</w:t>
      </w:r>
    </w:p>
    <w:p w14:paraId="356DCAFD" w14:textId="77777777" w:rsidR="00CD429A" w:rsidRPr="00EA3628" w:rsidRDefault="00CD429A" w:rsidP="00875833">
      <w:pPr>
        <w:widowControl w:val="0"/>
        <w:numPr>
          <w:ilvl w:val="0"/>
          <w:numId w:val="32"/>
        </w:numPr>
        <w:tabs>
          <w:tab w:val="clear" w:pos="567"/>
        </w:tabs>
        <w:spacing w:line="240" w:lineRule="auto"/>
        <w:ind w:left="567" w:hanging="567"/>
      </w:pPr>
      <w:r w:rsidRPr="00EA3628">
        <w:t>ummetus</w:t>
      </w:r>
    </w:p>
    <w:p w14:paraId="50112035" w14:textId="77777777" w:rsidR="00CD429A" w:rsidRPr="00EA3628" w:rsidRDefault="00CD429A" w:rsidP="00701323">
      <w:pPr>
        <w:widowControl w:val="0"/>
        <w:numPr>
          <w:ilvl w:val="0"/>
          <w:numId w:val="32"/>
        </w:numPr>
        <w:tabs>
          <w:tab w:val="clear" w:pos="567"/>
        </w:tabs>
        <w:spacing w:line="240" w:lineRule="auto"/>
        <w:ind w:left="567" w:hanging="567"/>
      </w:pPr>
      <w:r w:rsidRPr="00EA3628">
        <w:t>ihottuma</w:t>
      </w:r>
    </w:p>
    <w:p w14:paraId="3C0D68FF" w14:textId="77777777" w:rsidR="00CD429A" w:rsidRPr="00EA3628" w:rsidRDefault="00CD429A" w:rsidP="00701323">
      <w:pPr>
        <w:widowControl w:val="0"/>
        <w:numPr>
          <w:ilvl w:val="0"/>
          <w:numId w:val="32"/>
        </w:numPr>
        <w:tabs>
          <w:tab w:val="clear" w:pos="567"/>
        </w:tabs>
        <w:spacing w:line="240" w:lineRule="auto"/>
        <w:ind w:left="567" w:hanging="567"/>
      </w:pPr>
      <w:r w:rsidRPr="00EA3628">
        <w:t>poikkeava karvankasvu</w:t>
      </w:r>
    </w:p>
    <w:p w14:paraId="6981CD02" w14:textId="77777777" w:rsidR="00CD429A" w:rsidRPr="00EA3628" w:rsidRDefault="00CD429A" w:rsidP="000D53CF">
      <w:pPr>
        <w:widowControl w:val="0"/>
        <w:numPr>
          <w:ilvl w:val="0"/>
          <w:numId w:val="32"/>
        </w:numPr>
        <w:tabs>
          <w:tab w:val="clear" w:pos="567"/>
        </w:tabs>
        <w:spacing w:line="240" w:lineRule="auto"/>
        <w:ind w:left="567" w:hanging="567"/>
      </w:pPr>
      <w:r w:rsidRPr="00EA3628">
        <w:t>jano, virtsanerityksen väheneminen, painon lasku, ihon kuivuus ja punoitus</w:t>
      </w:r>
      <w:r w:rsidR="0061369A">
        <w:t>, ärtyvyys</w:t>
      </w:r>
      <w:r w:rsidRPr="00EA3628">
        <w:t xml:space="preserve"> (mahdollisia elimistön nestehukan oireita).</w:t>
      </w:r>
    </w:p>
    <w:p w14:paraId="33A2C5C8" w14:textId="77777777" w:rsidR="00CD429A" w:rsidRPr="00EA3628" w:rsidRDefault="00CD429A" w:rsidP="000D53CF">
      <w:pPr>
        <w:widowControl w:val="0"/>
        <w:numPr>
          <w:ilvl w:val="12"/>
          <w:numId w:val="0"/>
        </w:numPr>
        <w:tabs>
          <w:tab w:val="clear" w:pos="567"/>
        </w:tabs>
        <w:spacing w:line="240" w:lineRule="auto"/>
        <w:ind w:right="-2"/>
        <w:rPr>
          <w:rFonts w:ascii="TimesNewRoman" w:hAnsi="TimesNewRoman" w:cs="TimesNewRoman"/>
        </w:rPr>
      </w:pPr>
    </w:p>
    <w:p w14:paraId="068A4D65" w14:textId="77777777" w:rsidR="00CD429A" w:rsidRPr="00EA3628" w:rsidRDefault="00CD429A" w:rsidP="00EA342C">
      <w:pPr>
        <w:pStyle w:val="Text"/>
        <w:keepNext/>
        <w:keepLines w:val="0"/>
        <w:widowControl w:val="0"/>
        <w:spacing w:before="0"/>
        <w:jc w:val="left"/>
        <w:rPr>
          <w:sz w:val="22"/>
          <w:szCs w:val="22"/>
        </w:rPr>
      </w:pPr>
      <w:r w:rsidRPr="00EA3628">
        <w:rPr>
          <w:sz w:val="22"/>
        </w:rPr>
        <w:t xml:space="preserve">Odomzo-hoidon aikana myös jotkin </w:t>
      </w:r>
      <w:r w:rsidRPr="00EA3628">
        <w:rPr>
          <w:b/>
          <w:sz w:val="22"/>
        </w:rPr>
        <w:t xml:space="preserve">verikoetulokset </w:t>
      </w:r>
      <w:r w:rsidRPr="00EA3628">
        <w:rPr>
          <w:sz w:val="22"/>
        </w:rPr>
        <w:t>saattavat olla</w:t>
      </w:r>
      <w:r w:rsidRPr="00EA3628">
        <w:rPr>
          <w:b/>
          <w:sz w:val="22"/>
        </w:rPr>
        <w:t xml:space="preserve"> poikkeavia</w:t>
      </w:r>
      <w:r w:rsidRPr="00EA3628">
        <w:rPr>
          <w:sz w:val="22"/>
        </w:rPr>
        <w:t xml:space="preserve">. </w:t>
      </w:r>
      <w:r w:rsidR="00F43F74">
        <w:rPr>
          <w:sz w:val="22"/>
        </w:rPr>
        <w:t xml:space="preserve">Nämä </w:t>
      </w:r>
      <w:r w:rsidR="002B2B99">
        <w:rPr>
          <w:sz w:val="22"/>
        </w:rPr>
        <w:t>toimivat hälytysmerkkinä</w:t>
      </w:r>
      <w:r w:rsidRPr="00EA3628">
        <w:rPr>
          <w:sz w:val="22"/>
        </w:rPr>
        <w:t xml:space="preserve"> lääkäri</w:t>
      </w:r>
      <w:r w:rsidR="002B2B99">
        <w:rPr>
          <w:sz w:val="22"/>
        </w:rPr>
        <w:t>lle</w:t>
      </w:r>
      <w:r w:rsidRPr="00EA3628">
        <w:rPr>
          <w:sz w:val="22"/>
        </w:rPr>
        <w:t xml:space="preserve"> </w:t>
      </w:r>
      <w:r w:rsidR="00F43F74">
        <w:rPr>
          <w:sz w:val="22"/>
        </w:rPr>
        <w:t xml:space="preserve">mahdollisista muutoksista </w:t>
      </w:r>
      <w:r w:rsidRPr="00EA3628">
        <w:rPr>
          <w:sz w:val="22"/>
        </w:rPr>
        <w:t>joidenkin elinte</w:t>
      </w:r>
      <w:r w:rsidR="00B715B2">
        <w:rPr>
          <w:sz w:val="22"/>
        </w:rPr>
        <w:t>si</w:t>
      </w:r>
      <w:r w:rsidRPr="00EA3628">
        <w:rPr>
          <w:sz w:val="22"/>
        </w:rPr>
        <w:t xml:space="preserve"> toiminnas</w:t>
      </w:r>
      <w:r w:rsidR="004C09D9">
        <w:rPr>
          <w:sz w:val="22"/>
        </w:rPr>
        <w:t>s</w:t>
      </w:r>
      <w:r w:rsidRPr="00EA3628">
        <w:rPr>
          <w:sz w:val="22"/>
        </w:rPr>
        <w:t>a, esimerkiksi:</w:t>
      </w:r>
    </w:p>
    <w:p w14:paraId="02C7D6F7" w14:textId="77777777" w:rsidR="00CD429A" w:rsidRPr="00EA3628" w:rsidRDefault="00CD429A" w:rsidP="00EA342C">
      <w:pPr>
        <w:widowControl w:val="0"/>
        <w:numPr>
          <w:ilvl w:val="0"/>
          <w:numId w:val="32"/>
        </w:numPr>
        <w:tabs>
          <w:tab w:val="clear" w:pos="567"/>
        </w:tabs>
        <w:spacing w:line="240" w:lineRule="auto"/>
        <w:ind w:left="567" w:hanging="567"/>
      </w:pPr>
      <w:r w:rsidRPr="00EA3628">
        <w:t>seuraavien entsyymien pitoisuuden suureneminen: kreatiinikinaasi (lihasten toiminta), lipaasi ja/tai amylaasi (haiman toiminta), alaniiniaminotransferaasi ja/tai aspartaattiaminotransferaasi (maksan toiminta)</w:t>
      </w:r>
    </w:p>
    <w:p w14:paraId="478E68D8" w14:textId="77777777" w:rsidR="00CD429A" w:rsidRPr="00EA3628" w:rsidRDefault="00CD429A" w:rsidP="00EA342C">
      <w:pPr>
        <w:widowControl w:val="0"/>
        <w:numPr>
          <w:ilvl w:val="0"/>
          <w:numId w:val="32"/>
        </w:numPr>
        <w:tabs>
          <w:tab w:val="clear" w:pos="567"/>
        </w:tabs>
        <w:spacing w:line="240" w:lineRule="auto"/>
        <w:ind w:left="567" w:hanging="567"/>
      </w:pPr>
      <w:r w:rsidRPr="00EA3628">
        <w:t>kreatiniinipitoisuuden suureneminen (munuaisten toiminta)</w:t>
      </w:r>
    </w:p>
    <w:p w14:paraId="3D58F944" w14:textId="77777777" w:rsidR="00CD429A" w:rsidRPr="00EA3628" w:rsidRDefault="00CD429A" w:rsidP="00EA342C">
      <w:pPr>
        <w:widowControl w:val="0"/>
        <w:numPr>
          <w:ilvl w:val="0"/>
          <w:numId w:val="32"/>
        </w:numPr>
        <w:tabs>
          <w:tab w:val="clear" w:pos="567"/>
        </w:tabs>
        <w:spacing w:line="240" w:lineRule="auto"/>
        <w:ind w:left="567" w:hanging="567"/>
      </w:pPr>
      <w:r w:rsidRPr="00EA3628">
        <w:t>veren sokeripitoisuuden suureneminen (hyperglykemia)</w:t>
      </w:r>
    </w:p>
    <w:p w14:paraId="195F8B89" w14:textId="77777777" w:rsidR="00CD429A" w:rsidRPr="00EA3628" w:rsidRDefault="00CD429A" w:rsidP="00EA342C">
      <w:pPr>
        <w:widowControl w:val="0"/>
        <w:numPr>
          <w:ilvl w:val="0"/>
          <w:numId w:val="32"/>
        </w:numPr>
        <w:tabs>
          <w:tab w:val="clear" w:pos="567"/>
        </w:tabs>
        <w:spacing w:line="240" w:lineRule="auto"/>
        <w:ind w:left="567" w:hanging="567"/>
      </w:pPr>
      <w:r w:rsidRPr="00EA3628">
        <w:t>veren hemoglobiinipitoisuuden pieneneminen (hemoglobiini kuljettaa happea veressä)</w:t>
      </w:r>
    </w:p>
    <w:p w14:paraId="0178B47B" w14:textId="77777777" w:rsidR="00CD429A" w:rsidRPr="00EA3628" w:rsidRDefault="00CD429A" w:rsidP="00EA342C">
      <w:pPr>
        <w:widowControl w:val="0"/>
        <w:numPr>
          <w:ilvl w:val="0"/>
          <w:numId w:val="32"/>
        </w:numPr>
        <w:tabs>
          <w:tab w:val="clear" w:pos="567"/>
        </w:tabs>
        <w:spacing w:line="240" w:lineRule="auto"/>
        <w:ind w:left="567" w:hanging="567"/>
      </w:pPr>
      <w:r w:rsidRPr="00EA3628">
        <w:t>veren valkosolujen vähyys.</w:t>
      </w:r>
    </w:p>
    <w:p w14:paraId="0EB07E85" w14:textId="77777777" w:rsidR="00CD429A" w:rsidRPr="00EA3628" w:rsidRDefault="00CD429A" w:rsidP="00D97885">
      <w:pPr>
        <w:pStyle w:val="Text"/>
        <w:keepLines w:val="0"/>
        <w:widowControl w:val="0"/>
        <w:spacing w:before="0"/>
        <w:jc w:val="left"/>
        <w:rPr>
          <w:sz w:val="22"/>
          <w:szCs w:val="22"/>
        </w:rPr>
      </w:pPr>
    </w:p>
    <w:p w14:paraId="23F271C3" w14:textId="77777777" w:rsidR="00CD429A" w:rsidRPr="00EA3628" w:rsidRDefault="00CD429A" w:rsidP="00E95B93">
      <w:pPr>
        <w:keepNext/>
        <w:widowControl w:val="0"/>
        <w:spacing w:line="240" w:lineRule="auto"/>
        <w:outlineLvl w:val="0"/>
        <w:rPr>
          <w:b/>
        </w:rPr>
      </w:pPr>
      <w:r w:rsidRPr="00EA3628">
        <w:rPr>
          <w:b/>
        </w:rPr>
        <w:t>Haittavaikutuksista ilmoittaminen</w:t>
      </w:r>
    </w:p>
    <w:p w14:paraId="270302B9" w14:textId="77777777" w:rsidR="00CD429A" w:rsidRPr="00AC7F72" w:rsidRDefault="00CD429A" w:rsidP="002F3575">
      <w:pPr>
        <w:pStyle w:val="BodytextAgency"/>
        <w:widowControl w:val="0"/>
        <w:spacing w:after="0" w:line="240" w:lineRule="auto"/>
        <w:rPr>
          <w:rFonts w:ascii="Times New Roman" w:hAnsi="Times New Roman" w:cs="Times New Roman"/>
          <w:sz w:val="22"/>
          <w:szCs w:val="22"/>
        </w:rPr>
      </w:pPr>
      <w:r w:rsidRPr="00EF6691">
        <w:rPr>
          <w:rFonts w:ascii="Times New Roman" w:hAnsi="Times New Roman" w:cs="Times New Roman"/>
          <w:sz w:val="22"/>
          <w:szCs w:val="22"/>
        </w:rPr>
        <w:t>Jos havaitset haittavaikutuksia, kerro niistä lääkärille tai apteekkihenkilökunnalle.</w:t>
      </w:r>
      <w:r w:rsidRPr="00516B92">
        <w:rPr>
          <w:rFonts w:ascii="Times New Roman" w:hAnsi="Times New Roman" w:cs="Times New Roman"/>
          <w:color w:val="FF0000"/>
          <w:sz w:val="22"/>
          <w:szCs w:val="22"/>
        </w:rPr>
        <w:t xml:space="preserve"> </w:t>
      </w:r>
      <w:r w:rsidRPr="009646C4">
        <w:rPr>
          <w:rFonts w:ascii="Times New Roman" w:hAnsi="Times New Roman" w:cs="Times New Roman"/>
          <w:sz w:val="22"/>
          <w:szCs w:val="22"/>
        </w:rPr>
        <w:t>Tämä koskee myös sellaisia mahdollisia haittavaikutuksia, joita ei ole mainittu tässä pakkausselosteess</w:t>
      </w:r>
      <w:r w:rsidRPr="00181BAD">
        <w:rPr>
          <w:rFonts w:ascii="Times New Roman" w:hAnsi="Times New Roman" w:cs="Times New Roman"/>
          <w:sz w:val="22"/>
          <w:szCs w:val="22"/>
        </w:rPr>
        <w:t>a.</w:t>
      </w:r>
      <w:r w:rsidRPr="006E6ABB">
        <w:rPr>
          <w:rFonts w:ascii="Times New Roman" w:hAnsi="Times New Roman" w:cs="Times New Roman"/>
          <w:sz w:val="22"/>
          <w:szCs w:val="22"/>
        </w:rPr>
        <w:t xml:space="preserve"> </w:t>
      </w:r>
      <w:r w:rsidRPr="00EF6691">
        <w:rPr>
          <w:rFonts w:ascii="Times New Roman" w:hAnsi="Times New Roman" w:cs="Times New Roman"/>
          <w:sz w:val="22"/>
          <w:szCs w:val="22"/>
        </w:rPr>
        <w:t xml:space="preserve">Voit ilmoittaa </w:t>
      </w:r>
      <w:r w:rsidRPr="00516B92">
        <w:rPr>
          <w:rFonts w:ascii="Times New Roman" w:hAnsi="Times New Roman" w:cs="Times New Roman"/>
          <w:sz w:val="22"/>
          <w:szCs w:val="22"/>
        </w:rPr>
        <w:t xml:space="preserve">haittavaikutuksista myös suoraan </w:t>
      </w:r>
      <w:hyperlink r:id="rId16" w:history="1">
        <w:r w:rsidRPr="006E6ABB">
          <w:rPr>
            <w:rStyle w:val="Hyperlink"/>
            <w:rFonts w:ascii="Times New Roman" w:hAnsi="Times New Roman" w:cs="Times New Roman"/>
            <w:sz w:val="22"/>
            <w:szCs w:val="22"/>
            <w:shd w:val="pct15" w:color="auto" w:fill="auto"/>
          </w:rPr>
          <w:t>liitteessä</w:t>
        </w:r>
        <w:r w:rsidR="004441DA">
          <w:rPr>
            <w:rStyle w:val="Hyperlink"/>
            <w:rFonts w:ascii="Times New Roman" w:hAnsi="Times New Roman" w:cs="Times New Roman"/>
            <w:sz w:val="22"/>
            <w:szCs w:val="22"/>
            <w:shd w:val="pct15" w:color="auto" w:fill="auto"/>
          </w:rPr>
          <w:t> </w:t>
        </w:r>
        <w:r w:rsidRPr="006E6ABB">
          <w:rPr>
            <w:rStyle w:val="Hyperlink"/>
            <w:rFonts w:ascii="Times New Roman" w:hAnsi="Times New Roman" w:cs="Times New Roman"/>
            <w:sz w:val="22"/>
            <w:szCs w:val="22"/>
            <w:shd w:val="pct15" w:color="auto" w:fill="auto"/>
          </w:rPr>
          <w:t>V</w:t>
        </w:r>
      </w:hyperlink>
      <w:r w:rsidRPr="006E6ABB">
        <w:rPr>
          <w:rFonts w:ascii="Times New Roman" w:hAnsi="Times New Roman" w:cs="Times New Roman"/>
          <w:sz w:val="22"/>
          <w:szCs w:val="22"/>
          <w:shd w:val="pct15" w:color="auto" w:fill="auto"/>
        </w:rPr>
        <w:t xml:space="preserve"> luetellun kansallisen ilmoitusjärjestelmän kautta</w:t>
      </w:r>
      <w:r w:rsidRPr="00EF6691">
        <w:rPr>
          <w:rFonts w:ascii="Times New Roman" w:hAnsi="Times New Roman" w:cs="Times New Roman"/>
          <w:sz w:val="22"/>
          <w:szCs w:val="22"/>
        </w:rPr>
        <w:t>.</w:t>
      </w:r>
      <w:r w:rsidRPr="00516B92">
        <w:rPr>
          <w:rFonts w:ascii="Times New Roman" w:hAnsi="Times New Roman" w:cs="Times New Roman"/>
          <w:sz w:val="22"/>
          <w:szCs w:val="22"/>
        </w:rPr>
        <w:t xml:space="preserve"> Ilmoittamalla haittavaikut</w:t>
      </w:r>
      <w:r w:rsidRPr="00AC7F72">
        <w:rPr>
          <w:rFonts w:ascii="Times New Roman" w:hAnsi="Times New Roman" w:cs="Times New Roman"/>
          <w:sz w:val="22"/>
          <w:szCs w:val="22"/>
        </w:rPr>
        <w:t>uksista voit auttaa saamaan enemmän tietoa tämän lääkevalmisteen turvallisuudesta.</w:t>
      </w:r>
    </w:p>
    <w:p w14:paraId="398C29DE" w14:textId="77777777" w:rsidR="00CD429A" w:rsidRPr="00EA3628" w:rsidRDefault="00CD429A" w:rsidP="00875833">
      <w:pPr>
        <w:widowControl w:val="0"/>
        <w:autoSpaceDE w:val="0"/>
        <w:autoSpaceDN w:val="0"/>
        <w:adjustRightInd w:val="0"/>
        <w:spacing w:line="240" w:lineRule="auto"/>
        <w:rPr>
          <w:szCs w:val="22"/>
        </w:rPr>
      </w:pPr>
    </w:p>
    <w:p w14:paraId="512F03C0" w14:textId="77777777" w:rsidR="00CD429A" w:rsidRPr="00EA3628" w:rsidRDefault="00CD429A" w:rsidP="00701323">
      <w:pPr>
        <w:widowControl w:val="0"/>
        <w:autoSpaceDE w:val="0"/>
        <w:autoSpaceDN w:val="0"/>
        <w:adjustRightInd w:val="0"/>
        <w:spacing w:line="240" w:lineRule="auto"/>
        <w:rPr>
          <w:szCs w:val="22"/>
        </w:rPr>
      </w:pPr>
    </w:p>
    <w:p w14:paraId="13AFB3AB" w14:textId="77777777" w:rsidR="00CD429A" w:rsidRPr="00EA3628" w:rsidRDefault="00CD429A" w:rsidP="00701323">
      <w:pPr>
        <w:keepNext/>
        <w:widowControl w:val="0"/>
        <w:numPr>
          <w:ilvl w:val="12"/>
          <w:numId w:val="0"/>
        </w:numPr>
        <w:tabs>
          <w:tab w:val="clear" w:pos="567"/>
        </w:tabs>
        <w:spacing w:line="240" w:lineRule="auto"/>
        <w:ind w:left="567" w:hanging="567"/>
        <w:rPr>
          <w:b/>
          <w:szCs w:val="22"/>
        </w:rPr>
      </w:pPr>
      <w:r w:rsidRPr="00EA3628">
        <w:rPr>
          <w:b/>
        </w:rPr>
        <w:t>5.</w:t>
      </w:r>
      <w:r w:rsidRPr="00EA3628">
        <w:rPr>
          <w:b/>
        </w:rPr>
        <w:tab/>
        <w:t>Odomzon säilyttäminen</w:t>
      </w:r>
    </w:p>
    <w:p w14:paraId="568C7592" w14:textId="77777777" w:rsidR="00CD429A" w:rsidRPr="00EA3628" w:rsidRDefault="00CD429A" w:rsidP="00701323">
      <w:pPr>
        <w:keepNext/>
        <w:widowControl w:val="0"/>
        <w:numPr>
          <w:ilvl w:val="12"/>
          <w:numId w:val="0"/>
        </w:numPr>
        <w:tabs>
          <w:tab w:val="clear" w:pos="567"/>
        </w:tabs>
        <w:spacing w:line="240" w:lineRule="auto"/>
        <w:rPr>
          <w:szCs w:val="22"/>
        </w:rPr>
      </w:pPr>
    </w:p>
    <w:p w14:paraId="658742B2" w14:textId="77777777" w:rsidR="00CD429A" w:rsidRPr="00EA3628" w:rsidRDefault="00CD429A" w:rsidP="000D53CF">
      <w:pPr>
        <w:widowControl w:val="0"/>
        <w:numPr>
          <w:ilvl w:val="0"/>
          <w:numId w:val="32"/>
        </w:numPr>
        <w:tabs>
          <w:tab w:val="clear" w:pos="567"/>
        </w:tabs>
        <w:spacing w:line="240" w:lineRule="auto"/>
        <w:ind w:left="567" w:hanging="567"/>
      </w:pPr>
      <w:r w:rsidRPr="00EA3628">
        <w:t>Ei lasten ulottuville eikä näkyville.</w:t>
      </w:r>
    </w:p>
    <w:p w14:paraId="11168CA5" w14:textId="77777777" w:rsidR="00CD429A" w:rsidRPr="00EA3628" w:rsidRDefault="00CD429A" w:rsidP="000D53CF">
      <w:pPr>
        <w:widowControl w:val="0"/>
        <w:numPr>
          <w:ilvl w:val="0"/>
          <w:numId w:val="32"/>
        </w:numPr>
        <w:tabs>
          <w:tab w:val="clear" w:pos="567"/>
        </w:tabs>
        <w:spacing w:line="240" w:lineRule="auto"/>
        <w:ind w:left="567" w:hanging="567"/>
      </w:pPr>
      <w:r w:rsidRPr="00EA3628">
        <w:t>Älä käytä tätä lääkettä pakkauksessa ja läpipainopakkauksessa mainitun viimeisen käyttöpäivämäärän (EXP) jälkeen. Viimeinen käyttöpäivämäärä tarkoittaa kuukauden viimeistä päivää.</w:t>
      </w:r>
    </w:p>
    <w:p w14:paraId="291E5196" w14:textId="77777777" w:rsidR="00CD429A" w:rsidRPr="00EA3628" w:rsidRDefault="00CD429A" w:rsidP="000D53CF">
      <w:pPr>
        <w:widowControl w:val="0"/>
        <w:numPr>
          <w:ilvl w:val="0"/>
          <w:numId w:val="32"/>
        </w:numPr>
        <w:tabs>
          <w:tab w:val="clear" w:pos="567"/>
        </w:tabs>
        <w:spacing w:line="240" w:lineRule="auto"/>
        <w:ind w:left="567" w:hanging="567"/>
      </w:pPr>
      <w:r w:rsidRPr="00EA3628">
        <w:t>Säilytä alle 30 °C.</w:t>
      </w:r>
    </w:p>
    <w:p w14:paraId="0B2CB173" w14:textId="77777777" w:rsidR="00CD429A" w:rsidRPr="00EA3628" w:rsidRDefault="00CD429A" w:rsidP="00EA342C">
      <w:pPr>
        <w:widowControl w:val="0"/>
        <w:numPr>
          <w:ilvl w:val="0"/>
          <w:numId w:val="32"/>
        </w:numPr>
        <w:tabs>
          <w:tab w:val="clear" w:pos="567"/>
        </w:tabs>
        <w:spacing w:line="240" w:lineRule="auto"/>
        <w:ind w:left="567" w:hanging="567"/>
      </w:pPr>
      <w:r w:rsidRPr="00EA3628">
        <w:t>Säilytä alkuperäispakkauksessa. Herkkä kosteudelle.</w:t>
      </w:r>
    </w:p>
    <w:p w14:paraId="4CA046F8" w14:textId="77777777" w:rsidR="00CD429A" w:rsidRPr="00EA3628" w:rsidRDefault="00CD429A" w:rsidP="00EA342C">
      <w:pPr>
        <w:widowControl w:val="0"/>
        <w:numPr>
          <w:ilvl w:val="0"/>
          <w:numId w:val="32"/>
        </w:numPr>
        <w:tabs>
          <w:tab w:val="clear" w:pos="567"/>
        </w:tabs>
        <w:spacing w:line="240" w:lineRule="auto"/>
        <w:ind w:left="567" w:hanging="567"/>
      </w:pPr>
      <w:r w:rsidRPr="00EA3628">
        <w:t>Lääkkeitä ei tule heittää viemäriin eikä hävittää talousjätteiden mukana. Kysy käyttämättömien lääkkeiden hävittämisestä apteekista. Näin menetellen suojelet luontoa.</w:t>
      </w:r>
    </w:p>
    <w:p w14:paraId="3BCF68CB" w14:textId="77777777" w:rsidR="00CD429A" w:rsidRPr="00EA3628" w:rsidRDefault="00CD429A" w:rsidP="00EA342C">
      <w:pPr>
        <w:widowControl w:val="0"/>
        <w:numPr>
          <w:ilvl w:val="12"/>
          <w:numId w:val="0"/>
        </w:numPr>
        <w:tabs>
          <w:tab w:val="clear" w:pos="567"/>
        </w:tabs>
        <w:spacing w:line="240" w:lineRule="auto"/>
        <w:ind w:right="-2"/>
        <w:rPr>
          <w:szCs w:val="22"/>
        </w:rPr>
      </w:pPr>
    </w:p>
    <w:p w14:paraId="1EF3FF47" w14:textId="77777777" w:rsidR="00CD429A" w:rsidRPr="00EA3628" w:rsidRDefault="00CD429A" w:rsidP="00EA342C">
      <w:pPr>
        <w:widowControl w:val="0"/>
        <w:numPr>
          <w:ilvl w:val="12"/>
          <w:numId w:val="0"/>
        </w:numPr>
        <w:tabs>
          <w:tab w:val="clear" w:pos="567"/>
        </w:tabs>
        <w:spacing w:line="240" w:lineRule="auto"/>
        <w:ind w:right="-2"/>
        <w:rPr>
          <w:szCs w:val="22"/>
        </w:rPr>
      </w:pPr>
    </w:p>
    <w:p w14:paraId="1194FDDE" w14:textId="77777777" w:rsidR="00CD429A" w:rsidRPr="00EA3628" w:rsidRDefault="00CD429A" w:rsidP="00EA342C">
      <w:pPr>
        <w:keepNext/>
        <w:widowControl w:val="0"/>
        <w:numPr>
          <w:ilvl w:val="12"/>
          <w:numId w:val="0"/>
        </w:numPr>
        <w:spacing w:line="240" w:lineRule="auto"/>
        <w:ind w:right="-2"/>
        <w:rPr>
          <w:b/>
        </w:rPr>
      </w:pPr>
      <w:r w:rsidRPr="00EA3628">
        <w:rPr>
          <w:b/>
        </w:rPr>
        <w:t>6.</w:t>
      </w:r>
      <w:r w:rsidRPr="00EA3628">
        <w:rPr>
          <w:b/>
        </w:rPr>
        <w:tab/>
        <w:t>Pakkauksen sisältö ja muuta tietoa</w:t>
      </w:r>
    </w:p>
    <w:p w14:paraId="1BDBF488" w14:textId="77777777" w:rsidR="00CD429A" w:rsidRPr="00EA3628" w:rsidRDefault="00CD429A" w:rsidP="00EA342C">
      <w:pPr>
        <w:keepNext/>
        <w:widowControl w:val="0"/>
        <w:numPr>
          <w:ilvl w:val="12"/>
          <w:numId w:val="0"/>
        </w:numPr>
        <w:tabs>
          <w:tab w:val="clear" w:pos="567"/>
        </w:tabs>
        <w:spacing w:line="240" w:lineRule="auto"/>
      </w:pPr>
    </w:p>
    <w:p w14:paraId="6040D8CD" w14:textId="77777777" w:rsidR="00CD429A" w:rsidRPr="00EA3628" w:rsidRDefault="00CD429A" w:rsidP="00E95B93">
      <w:pPr>
        <w:keepNext/>
        <w:widowControl w:val="0"/>
        <w:numPr>
          <w:ilvl w:val="12"/>
          <w:numId w:val="0"/>
        </w:numPr>
        <w:tabs>
          <w:tab w:val="clear" w:pos="567"/>
        </w:tabs>
        <w:spacing w:line="240" w:lineRule="auto"/>
        <w:ind w:right="-2"/>
        <w:outlineLvl w:val="0"/>
        <w:rPr>
          <w:b/>
        </w:rPr>
      </w:pPr>
      <w:r w:rsidRPr="00EA3628">
        <w:rPr>
          <w:b/>
        </w:rPr>
        <w:t>Mitä Odomzo sisältää</w:t>
      </w:r>
    </w:p>
    <w:p w14:paraId="32CA10AF" w14:textId="77777777" w:rsidR="00CD429A" w:rsidRPr="00EA3628" w:rsidRDefault="00CD429A" w:rsidP="00BD211C">
      <w:pPr>
        <w:widowControl w:val="0"/>
        <w:numPr>
          <w:ilvl w:val="0"/>
          <w:numId w:val="32"/>
        </w:numPr>
        <w:tabs>
          <w:tab w:val="clear" w:pos="567"/>
        </w:tabs>
        <w:spacing w:line="240" w:lineRule="auto"/>
        <w:ind w:left="567" w:hanging="567"/>
      </w:pPr>
      <w:r w:rsidRPr="00EA3628">
        <w:t>Vaikuttava aine on sonidegibi. Yksi kapseli sisältää</w:t>
      </w:r>
      <w:r w:rsidR="00BD211C" w:rsidRPr="00BD211C">
        <w:t xml:space="preserve"> sonidegibifosfaattia vastaten</w:t>
      </w:r>
      <w:r w:rsidRPr="00EA3628">
        <w:t xml:space="preserve"> 200 mg sonidegibia.</w:t>
      </w:r>
    </w:p>
    <w:p w14:paraId="0CEEC5BF" w14:textId="77777777" w:rsidR="00CD429A" w:rsidRPr="00EA3628" w:rsidRDefault="00CD429A" w:rsidP="00D97885">
      <w:pPr>
        <w:keepNext/>
        <w:widowControl w:val="0"/>
        <w:numPr>
          <w:ilvl w:val="0"/>
          <w:numId w:val="32"/>
        </w:numPr>
        <w:tabs>
          <w:tab w:val="clear" w:pos="567"/>
        </w:tabs>
        <w:spacing w:line="240" w:lineRule="auto"/>
        <w:ind w:left="567" w:hanging="567"/>
      </w:pPr>
      <w:r w:rsidRPr="00EA3628">
        <w:t>Muut aineet ovat:</w:t>
      </w:r>
    </w:p>
    <w:p w14:paraId="3F24DE65" w14:textId="70B1F2D5" w:rsidR="00CD429A" w:rsidRPr="00EA3628" w:rsidRDefault="00CD429A" w:rsidP="00706E16">
      <w:pPr>
        <w:widowControl w:val="0"/>
        <w:numPr>
          <w:ilvl w:val="0"/>
          <w:numId w:val="33"/>
        </w:numPr>
        <w:tabs>
          <w:tab w:val="clear" w:pos="567"/>
        </w:tabs>
        <w:spacing w:line="240" w:lineRule="auto"/>
        <w:ind w:left="1134" w:hanging="567"/>
      </w:pPr>
      <w:r w:rsidRPr="00EA3628">
        <w:t>Kapselin sisältö: krospovidoni</w:t>
      </w:r>
      <w:r w:rsidR="00BF48F0">
        <w:t xml:space="preserve"> tyyppi A</w:t>
      </w:r>
      <w:r w:rsidRPr="00EA3628">
        <w:t>, laktoosimonohydraatti</w:t>
      </w:r>
      <w:r w:rsidR="00BF48F0">
        <w:t xml:space="preserve"> (katso kohta 2. Odomzo sisältää laktoosia)</w:t>
      </w:r>
      <w:r w:rsidRPr="00EA3628">
        <w:t>, magnesiumstearaatti, poloksameeri 188,</w:t>
      </w:r>
      <w:r w:rsidR="00BF48F0">
        <w:t xml:space="preserve"> piioksidi, </w:t>
      </w:r>
      <w:r w:rsidRPr="00EA3628">
        <w:t>vedetön kolloidinen, natriumlauryylisulfaatti.</w:t>
      </w:r>
    </w:p>
    <w:p w14:paraId="04749067" w14:textId="75BDB74F" w:rsidR="00CD429A" w:rsidRPr="00EA3628" w:rsidRDefault="00CD429A" w:rsidP="00562B3C">
      <w:pPr>
        <w:widowControl w:val="0"/>
        <w:numPr>
          <w:ilvl w:val="0"/>
          <w:numId w:val="33"/>
        </w:numPr>
        <w:tabs>
          <w:tab w:val="clear" w:pos="567"/>
        </w:tabs>
        <w:spacing w:line="240" w:lineRule="auto"/>
        <w:ind w:left="1134" w:hanging="567"/>
      </w:pPr>
      <w:r w:rsidRPr="00EA3628">
        <w:t>Kapselin kuori: liivate, rautaoksidi</w:t>
      </w:r>
      <w:r w:rsidR="00BF48F0">
        <w:t xml:space="preserve"> punainen</w:t>
      </w:r>
      <w:r w:rsidRPr="00EA3628">
        <w:t xml:space="preserve"> (E172), titaanidioksidi (E171).</w:t>
      </w:r>
    </w:p>
    <w:p w14:paraId="06D46C61" w14:textId="0A2E3B20" w:rsidR="00CD429A" w:rsidRPr="00EA3628" w:rsidRDefault="00CD429A" w:rsidP="00752470">
      <w:pPr>
        <w:widowControl w:val="0"/>
        <w:numPr>
          <w:ilvl w:val="0"/>
          <w:numId w:val="33"/>
        </w:numPr>
        <w:tabs>
          <w:tab w:val="clear" w:pos="567"/>
        </w:tabs>
        <w:spacing w:line="240" w:lineRule="auto"/>
        <w:ind w:left="1134" w:hanging="567"/>
      </w:pPr>
      <w:r w:rsidRPr="00EA3628">
        <w:t xml:space="preserve">Painomuste: rautaoksidi </w:t>
      </w:r>
      <w:r w:rsidR="00BF48F0">
        <w:t xml:space="preserve">musta </w:t>
      </w:r>
      <w:r w:rsidRPr="00EA3628">
        <w:t>(E172), propyleeniglykoli (E1520), shellakka.</w:t>
      </w:r>
    </w:p>
    <w:p w14:paraId="1E4E781E" w14:textId="77777777" w:rsidR="00CD429A" w:rsidRPr="00EA3628" w:rsidRDefault="00CD429A" w:rsidP="00871B51">
      <w:pPr>
        <w:widowControl w:val="0"/>
        <w:tabs>
          <w:tab w:val="clear" w:pos="567"/>
        </w:tabs>
        <w:spacing w:line="240" w:lineRule="auto"/>
        <w:rPr>
          <w:szCs w:val="22"/>
        </w:rPr>
      </w:pPr>
    </w:p>
    <w:p w14:paraId="4362D730" w14:textId="77777777" w:rsidR="00CD429A" w:rsidRPr="00EA3628" w:rsidRDefault="00CD429A" w:rsidP="00E95B93">
      <w:pPr>
        <w:keepNext/>
        <w:widowControl w:val="0"/>
        <w:numPr>
          <w:ilvl w:val="12"/>
          <w:numId w:val="0"/>
        </w:numPr>
        <w:tabs>
          <w:tab w:val="clear" w:pos="567"/>
        </w:tabs>
        <w:spacing w:line="240" w:lineRule="auto"/>
        <w:outlineLvl w:val="0"/>
        <w:rPr>
          <w:b/>
        </w:rPr>
      </w:pPr>
      <w:r w:rsidRPr="00EA3628">
        <w:rPr>
          <w:b/>
        </w:rPr>
        <w:t>Lääkevalmisteen kuvaus ja pakkauskoot</w:t>
      </w:r>
    </w:p>
    <w:p w14:paraId="41E6206F" w14:textId="77777777" w:rsidR="00CD429A" w:rsidRPr="00EA3628" w:rsidRDefault="00CD429A" w:rsidP="001E0EB8">
      <w:pPr>
        <w:widowControl w:val="0"/>
        <w:tabs>
          <w:tab w:val="clear" w:pos="567"/>
        </w:tabs>
        <w:spacing w:line="240" w:lineRule="auto"/>
        <w:rPr>
          <w:szCs w:val="22"/>
        </w:rPr>
      </w:pPr>
      <w:r w:rsidRPr="00EA3628">
        <w:t>Odomzo 200 mg kapselit ovat vaaleanpunaisia ja läpinäkymättömiä. Niissä on merkinnät ”SONIDEGIB 200MG” ja ”NVR”.</w:t>
      </w:r>
    </w:p>
    <w:p w14:paraId="34770D8E" w14:textId="77777777" w:rsidR="00CD429A" w:rsidRPr="00EA3628" w:rsidRDefault="00CD429A" w:rsidP="001E0EB8">
      <w:pPr>
        <w:widowControl w:val="0"/>
        <w:tabs>
          <w:tab w:val="clear" w:pos="567"/>
        </w:tabs>
        <w:spacing w:line="240" w:lineRule="auto"/>
        <w:rPr>
          <w:szCs w:val="22"/>
        </w:rPr>
      </w:pPr>
    </w:p>
    <w:p w14:paraId="564FC226" w14:textId="77777777" w:rsidR="00CD429A" w:rsidRPr="00EA3628" w:rsidRDefault="00CD429A" w:rsidP="00652E6F">
      <w:pPr>
        <w:widowControl w:val="0"/>
        <w:tabs>
          <w:tab w:val="clear" w:pos="567"/>
        </w:tabs>
        <w:spacing w:line="240" w:lineRule="auto"/>
        <w:rPr>
          <w:szCs w:val="22"/>
        </w:rPr>
      </w:pPr>
      <w:r w:rsidRPr="00EA3628">
        <w:t xml:space="preserve">Odomzo toimitetaan </w:t>
      </w:r>
      <w:r w:rsidR="002740ED">
        <w:t xml:space="preserve">yksittäispakatuissa </w:t>
      </w:r>
      <w:r w:rsidR="00BC37B6">
        <w:t xml:space="preserve">rei’itetyissä </w:t>
      </w:r>
      <w:r w:rsidRPr="00EA3628">
        <w:t>läpipainopakkauksissa, jotka sisältävät 10 </w:t>
      </w:r>
      <w:r w:rsidR="00F12738">
        <w:t>x 1 </w:t>
      </w:r>
      <w:r w:rsidRPr="00EA3628">
        <w:t xml:space="preserve">kapselia. </w:t>
      </w:r>
      <w:r w:rsidR="004441DA">
        <w:t>Sitä</w:t>
      </w:r>
      <w:r w:rsidRPr="00EA3628">
        <w:t xml:space="preserve"> on saatavilla 10 ja 30 kapselin pakkauksissa.</w:t>
      </w:r>
    </w:p>
    <w:p w14:paraId="4CD8032C" w14:textId="77777777" w:rsidR="00CD429A" w:rsidRPr="00EA3628" w:rsidRDefault="00CD429A" w:rsidP="00652E6F">
      <w:pPr>
        <w:widowControl w:val="0"/>
        <w:tabs>
          <w:tab w:val="clear" w:pos="567"/>
        </w:tabs>
        <w:spacing w:line="240" w:lineRule="auto"/>
        <w:rPr>
          <w:szCs w:val="22"/>
        </w:rPr>
      </w:pPr>
    </w:p>
    <w:p w14:paraId="15FE80E2" w14:textId="77777777" w:rsidR="00CD429A" w:rsidRPr="00EA3628" w:rsidRDefault="00CD429A" w:rsidP="00E95B93">
      <w:pPr>
        <w:widowControl w:val="0"/>
        <w:tabs>
          <w:tab w:val="clear" w:pos="567"/>
        </w:tabs>
        <w:spacing w:line="240" w:lineRule="auto"/>
        <w:outlineLvl w:val="0"/>
        <w:rPr>
          <w:szCs w:val="22"/>
        </w:rPr>
      </w:pPr>
      <w:r w:rsidRPr="00EA3628">
        <w:t>Kaikkia pakkauskokoja ei välttämättä ole myynnissä.</w:t>
      </w:r>
    </w:p>
    <w:p w14:paraId="5FA32608" w14:textId="77777777" w:rsidR="00CD429A" w:rsidRPr="00EA3628" w:rsidRDefault="00CD429A" w:rsidP="00E63826">
      <w:pPr>
        <w:widowControl w:val="0"/>
        <w:numPr>
          <w:ilvl w:val="12"/>
          <w:numId w:val="0"/>
        </w:numPr>
        <w:tabs>
          <w:tab w:val="clear" w:pos="567"/>
        </w:tabs>
        <w:spacing w:line="240" w:lineRule="auto"/>
      </w:pPr>
    </w:p>
    <w:p w14:paraId="10F6E922" w14:textId="77777777" w:rsidR="00CB24B2" w:rsidRDefault="00CB24B2" w:rsidP="00E95B93">
      <w:pPr>
        <w:keepNext/>
        <w:widowControl w:val="0"/>
        <w:tabs>
          <w:tab w:val="clear" w:pos="567"/>
          <w:tab w:val="left" w:pos="720"/>
        </w:tabs>
        <w:spacing w:line="240" w:lineRule="auto"/>
        <w:outlineLvl w:val="0"/>
        <w:rPr>
          <w:rFonts w:eastAsia="TimesNewRoman"/>
          <w:b/>
          <w:bCs/>
          <w:szCs w:val="22"/>
        </w:rPr>
      </w:pPr>
      <w:r>
        <w:rPr>
          <w:b/>
        </w:rPr>
        <w:t>Myyntiluvan haltija ja Valmistaja</w:t>
      </w:r>
    </w:p>
    <w:p w14:paraId="6B5A8A3A" w14:textId="77777777" w:rsidR="00031CCC" w:rsidRDefault="00031CCC" w:rsidP="00031CCC">
      <w:pPr>
        <w:widowControl w:val="0"/>
        <w:tabs>
          <w:tab w:val="clear" w:pos="567"/>
          <w:tab w:val="left" w:pos="720"/>
        </w:tabs>
        <w:spacing w:line="240" w:lineRule="auto"/>
        <w:rPr>
          <w:noProof/>
          <w:szCs w:val="22"/>
        </w:rPr>
      </w:pPr>
      <w:r>
        <w:rPr>
          <w:noProof/>
          <w:szCs w:val="22"/>
        </w:rPr>
        <w:t>Sun Pharmaceutical Industries Europe B.V.</w:t>
      </w:r>
    </w:p>
    <w:p w14:paraId="0B75BAD9" w14:textId="77777777" w:rsidR="00031CCC" w:rsidRDefault="00031CCC" w:rsidP="00031CCC">
      <w:pPr>
        <w:widowControl w:val="0"/>
        <w:tabs>
          <w:tab w:val="clear" w:pos="567"/>
          <w:tab w:val="left" w:pos="720"/>
        </w:tabs>
        <w:spacing w:line="240" w:lineRule="auto"/>
        <w:rPr>
          <w:noProof/>
          <w:szCs w:val="22"/>
        </w:rPr>
      </w:pPr>
      <w:r>
        <w:rPr>
          <w:noProof/>
          <w:szCs w:val="22"/>
        </w:rPr>
        <w:t>Polarisavenue 87</w:t>
      </w:r>
    </w:p>
    <w:p w14:paraId="3E8DE056" w14:textId="77777777" w:rsidR="00031CCC" w:rsidRDefault="00031CCC" w:rsidP="00031CCC">
      <w:pPr>
        <w:widowControl w:val="0"/>
        <w:tabs>
          <w:tab w:val="clear" w:pos="567"/>
          <w:tab w:val="left" w:pos="720"/>
        </w:tabs>
        <w:spacing w:line="240" w:lineRule="auto"/>
        <w:rPr>
          <w:noProof/>
          <w:szCs w:val="22"/>
        </w:rPr>
      </w:pPr>
      <w:r>
        <w:rPr>
          <w:noProof/>
          <w:szCs w:val="22"/>
        </w:rPr>
        <w:t>2132JH Hoofddorp</w:t>
      </w:r>
    </w:p>
    <w:p w14:paraId="63E42459" w14:textId="77777777" w:rsidR="00D368A8" w:rsidRDefault="00D368A8" w:rsidP="007851E1">
      <w:pPr>
        <w:widowControl w:val="0"/>
        <w:numPr>
          <w:ilvl w:val="12"/>
          <w:numId w:val="0"/>
        </w:numPr>
        <w:tabs>
          <w:tab w:val="clear" w:pos="567"/>
        </w:tabs>
        <w:spacing w:line="240" w:lineRule="auto"/>
        <w:ind w:right="-2"/>
        <w:rPr>
          <w:noProof/>
          <w:szCs w:val="22"/>
        </w:rPr>
      </w:pPr>
      <w:r w:rsidRPr="00D368A8">
        <w:rPr>
          <w:noProof/>
          <w:szCs w:val="22"/>
        </w:rPr>
        <w:t>Alankomaat</w:t>
      </w:r>
    </w:p>
    <w:p w14:paraId="425353C2" w14:textId="77777777" w:rsidR="00CD429A" w:rsidRPr="00EA3628" w:rsidRDefault="00CD429A" w:rsidP="007851E1">
      <w:pPr>
        <w:widowControl w:val="0"/>
        <w:numPr>
          <w:ilvl w:val="12"/>
          <w:numId w:val="0"/>
        </w:numPr>
        <w:tabs>
          <w:tab w:val="clear" w:pos="567"/>
        </w:tabs>
        <w:spacing w:line="240" w:lineRule="auto"/>
        <w:ind w:right="-2"/>
        <w:rPr>
          <w:szCs w:val="22"/>
        </w:rPr>
      </w:pPr>
    </w:p>
    <w:p w14:paraId="11C102C2" w14:textId="77777777" w:rsidR="00CD429A" w:rsidRPr="00EA3628" w:rsidRDefault="00CD429A" w:rsidP="00774992">
      <w:pPr>
        <w:keepNext/>
        <w:widowControl w:val="0"/>
        <w:numPr>
          <w:ilvl w:val="12"/>
          <w:numId w:val="0"/>
        </w:numPr>
        <w:tabs>
          <w:tab w:val="clear" w:pos="567"/>
        </w:tabs>
        <w:spacing w:line="240" w:lineRule="auto"/>
        <w:rPr>
          <w:szCs w:val="22"/>
        </w:rPr>
      </w:pPr>
      <w:r w:rsidRPr="00EA3628">
        <w:t>Lisätietoja tästä lääkevalmisteesta antaa myyntiluvan haltijan paikallinen edustaja:</w:t>
      </w:r>
    </w:p>
    <w:p w14:paraId="349398AE" w14:textId="77777777" w:rsidR="00CB24B2" w:rsidRDefault="00CB24B2" w:rsidP="00CB24B2">
      <w:pPr>
        <w:keepNext/>
        <w:keepLines/>
        <w:widowControl w:val="0"/>
        <w:numPr>
          <w:ilvl w:val="12"/>
          <w:numId w:val="0"/>
        </w:numPr>
        <w:tabs>
          <w:tab w:val="clear" w:pos="567"/>
          <w:tab w:val="left" w:pos="720"/>
        </w:tabs>
        <w:spacing w:line="240" w:lineRule="auto"/>
        <w:rPr>
          <w:noProof/>
          <w:szCs w:val="22"/>
        </w:rPr>
      </w:pPr>
    </w:p>
    <w:tbl>
      <w:tblPr>
        <w:tblW w:w="9360" w:type="dxa"/>
        <w:tblInd w:w="-34" w:type="dxa"/>
        <w:tblLayout w:type="fixed"/>
        <w:tblLook w:val="04A0" w:firstRow="1" w:lastRow="0" w:firstColumn="1" w:lastColumn="0" w:noHBand="0" w:noVBand="1"/>
      </w:tblPr>
      <w:tblGrid>
        <w:gridCol w:w="4680"/>
        <w:gridCol w:w="4680"/>
      </w:tblGrid>
      <w:tr w:rsidR="00CB24B2" w14:paraId="62585629" w14:textId="77777777" w:rsidTr="00CB24B2">
        <w:tc>
          <w:tcPr>
            <w:tcW w:w="4678" w:type="dxa"/>
            <w:hideMark/>
          </w:tcPr>
          <w:p w14:paraId="1D551AA3" w14:textId="77777777" w:rsidR="00CB24B2" w:rsidRDefault="00CB24B2">
            <w:pPr>
              <w:keepNext/>
              <w:keepLines/>
              <w:widowControl w:val="0"/>
              <w:spacing w:line="240" w:lineRule="auto"/>
              <w:rPr>
                <w:b/>
                <w:szCs w:val="22"/>
                <w:lang w:val="fr-BE"/>
              </w:rPr>
            </w:pPr>
            <w:r>
              <w:rPr>
                <w:b/>
                <w:szCs w:val="22"/>
                <w:lang w:val="fr-BE"/>
              </w:rPr>
              <w:t>België/Belgique/Belgien</w:t>
            </w:r>
          </w:p>
          <w:p w14:paraId="64EBA75E" w14:textId="77777777" w:rsidR="00CB24B2" w:rsidRDefault="00CB24B2">
            <w:pPr>
              <w:keepNext/>
              <w:keepLines/>
              <w:widowControl w:val="0"/>
              <w:spacing w:line="240" w:lineRule="auto"/>
              <w:rPr>
                <w:szCs w:val="22"/>
                <w:lang w:val="fr-BE"/>
              </w:rPr>
            </w:pPr>
            <w:r w:rsidRPr="00CA55E5">
              <w:rPr>
                <w:noProof/>
                <w:szCs w:val="22"/>
                <w:lang w:val="en-US"/>
              </w:rPr>
              <w:t>Sun Pharmaceutical Industries Europe B.V.</w:t>
            </w:r>
          </w:p>
          <w:p w14:paraId="3F80BE47" w14:textId="77777777" w:rsidR="00CB24B2" w:rsidRDefault="00CB24B2">
            <w:pPr>
              <w:keepNext/>
              <w:keepLines/>
              <w:widowControl w:val="0"/>
              <w:spacing w:line="240" w:lineRule="auto"/>
              <w:ind w:right="34"/>
              <w:rPr>
                <w:szCs w:val="22"/>
                <w:lang w:val="fr-FR"/>
              </w:rPr>
            </w:pPr>
            <w:r>
              <w:rPr>
                <w:szCs w:val="22"/>
                <w:lang w:val="fr-BE"/>
              </w:rPr>
              <w:t>Tél/Tel: +31 23 568 55 01</w:t>
            </w:r>
          </w:p>
        </w:tc>
        <w:tc>
          <w:tcPr>
            <w:tcW w:w="4678" w:type="dxa"/>
          </w:tcPr>
          <w:p w14:paraId="491090AB" w14:textId="77777777" w:rsidR="00CB24B2" w:rsidRDefault="00CB24B2">
            <w:pPr>
              <w:keepNext/>
              <w:keepLines/>
              <w:widowControl w:val="0"/>
              <w:spacing w:line="240" w:lineRule="auto"/>
              <w:rPr>
                <w:b/>
                <w:szCs w:val="22"/>
                <w:lang w:val="lt-LT"/>
              </w:rPr>
            </w:pPr>
            <w:r>
              <w:rPr>
                <w:b/>
                <w:szCs w:val="22"/>
                <w:lang w:val="lt-LT"/>
              </w:rPr>
              <w:t>Lietuva</w:t>
            </w:r>
          </w:p>
          <w:p w14:paraId="1B8AD906" w14:textId="77777777" w:rsidR="00CB24B2" w:rsidRDefault="00CB24B2">
            <w:pPr>
              <w:keepNext/>
              <w:keepLines/>
              <w:widowControl w:val="0"/>
              <w:spacing w:line="240" w:lineRule="auto"/>
              <w:rPr>
                <w:szCs w:val="22"/>
                <w:lang w:val="fr-BE"/>
              </w:rPr>
            </w:pPr>
            <w:r w:rsidRPr="00CA55E5">
              <w:rPr>
                <w:noProof/>
                <w:szCs w:val="22"/>
                <w:lang w:val="en-US"/>
              </w:rPr>
              <w:t>Sun Pharmaceutical Industries Europe B.V.</w:t>
            </w:r>
          </w:p>
          <w:p w14:paraId="38B47A0C" w14:textId="77777777" w:rsidR="00CB24B2" w:rsidRDefault="00CB24B2">
            <w:pPr>
              <w:keepNext/>
              <w:keepLines/>
              <w:widowControl w:val="0"/>
              <w:spacing w:line="240" w:lineRule="auto"/>
              <w:ind w:right="-449"/>
              <w:rPr>
                <w:szCs w:val="22"/>
                <w:lang w:val="lt-LT"/>
              </w:rPr>
            </w:pPr>
            <w:r>
              <w:rPr>
                <w:szCs w:val="22"/>
                <w:lang w:val="lt-LT"/>
              </w:rPr>
              <w:t xml:space="preserve">Tel: </w:t>
            </w:r>
            <w:r>
              <w:rPr>
                <w:szCs w:val="22"/>
                <w:lang w:val="fr-BE"/>
              </w:rPr>
              <w:t>+31 23 568 55 01</w:t>
            </w:r>
          </w:p>
          <w:p w14:paraId="7EBAE10B" w14:textId="77777777" w:rsidR="00CB24B2" w:rsidRDefault="00CB24B2">
            <w:pPr>
              <w:keepNext/>
              <w:keepLines/>
              <w:widowControl w:val="0"/>
              <w:spacing w:line="240" w:lineRule="auto"/>
              <w:rPr>
                <w:szCs w:val="22"/>
                <w:lang w:val="fr-CH"/>
              </w:rPr>
            </w:pPr>
          </w:p>
        </w:tc>
      </w:tr>
      <w:tr w:rsidR="00CB24B2" w14:paraId="40FAC29A" w14:textId="77777777" w:rsidTr="00CB24B2">
        <w:tc>
          <w:tcPr>
            <w:tcW w:w="4678" w:type="dxa"/>
            <w:hideMark/>
          </w:tcPr>
          <w:p w14:paraId="71EE43C6" w14:textId="77777777" w:rsidR="00CB24B2" w:rsidRDefault="00CB24B2">
            <w:pPr>
              <w:widowControl w:val="0"/>
              <w:spacing w:line="240" w:lineRule="auto"/>
              <w:rPr>
                <w:b/>
                <w:szCs w:val="22"/>
                <w:lang w:val="fr-FR"/>
              </w:rPr>
            </w:pPr>
            <w:r>
              <w:rPr>
                <w:b/>
                <w:szCs w:val="22"/>
                <w:lang w:val="bg-BG"/>
              </w:rPr>
              <w:t>България</w:t>
            </w:r>
          </w:p>
          <w:p w14:paraId="5CAAFDD0" w14:textId="77777777" w:rsidR="00CB24B2" w:rsidRDefault="00CB24B2">
            <w:pPr>
              <w:keepNext/>
              <w:keepLines/>
              <w:widowControl w:val="0"/>
              <w:spacing w:line="240" w:lineRule="auto"/>
              <w:rPr>
                <w:szCs w:val="22"/>
                <w:lang w:val="fr-BE"/>
              </w:rPr>
            </w:pPr>
            <w:r w:rsidRPr="00CA55E5">
              <w:rPr>
                <w:noProof/>
                <w:szCs w:val="22"/>
                <w:lang w:val="en-US"/>
              </w:rPr>
              <w:t>Sun Pharmaceutical Industries Europe B.V.</w:t>
            </w:r>
          </w:p>
          <w:p w14:paraId="26D7EA35" w14:textId="77777777" w:rsidR="00CB24B2" w:rsidRDefault="00CB24B2">
            <w:pPr>
              <w:widowControl w:val="0"/>
              <w:spacing w:line="240" w:lineRule="auto"/>
              <w:rPr>
                <w:b/>
                <w:szCs w:val="22"/>
                <w:lang w:val="nb-NO"/>
              </w:rPr>
            </w:pPr>
            <w:r>
              <w:rPr>
                <w:szCs w:val="22"/>
                <w:lang w:val="bg-BG"/>
              </w:rPr>
              <w:t>Тел:</w:t>
            </w:r>
            <w:r>
              <w:rPr>
                <w:szCs w:val="22"/>
                <w:lang w:val="en-US"/>
              </w:rPr>
              <w:t xml:space="preserve"> </w:t>
            </w:r>
            <w:r>
              <w:rPr>
                <w:szCs w:val="22"/>
                <w:lang w:val="fr-BE"/>
              </w:rPr>
              <w:t>+31 23 568 55 01</w:t>
            </w:r>
          </w:p>
        </w:tc>
        <w:tc>
          <w:tcPr>
            <w:tcW w:w="4678" w:type="dxa"/>
          </w:tcPr>
          <w:p w14:paraId="4440BE55" w14:textId="77777777" w:rsidR="00CB24B2" w:rsidRDefault="00CB24B2">
            <w:pPr>
              <w:widowControl w:val="0"/>
              <w:spacing w:line="240" w:lineRule="auto"/>
              <w:rPr>
                <w:b/>
                <w:szCs w:val="22"/>
                <w:lang w:val="de-CH"/>
              </w:rPr>
            </w:pPr>
            <w:r>
              <w:rPr>
                <w:b/>
                <w:szCs w:val="22"/>
                <w:lang w:val="de-CH"/>
              </w:rPr>
              <w:t>Luxembourg/Luxemburg</w:t>
            </w:r>
          </w:p>
          <w:p w14:paraId="02D29CDF" w14:textId="77777777" w:rsidR="00CB24B2" w:rsidRDefault="00CB24B2">
            <w:pPr>
              <w:keepNext/>
              <w:keepLines/>
              <w:widowControl w:val="0"/>
              <w:spacing w:line="240" w:lineRule="auto"/>
              <w:rPr>
                <w:szCs w:val="22"/>
                <w:lang w:val="de-CH"/>
              </w:rPr>
            </w:pPr>
            <w:r w:rsidRPr="00CA55E5">
              <w:rPr>
                <w:noProof/>
                <w:szCs w:val="22"/>
                <w:lang w:val="de-DE"/>
              </w:rPr>
              <w:t>Sun Pharmaceutical Industries Europe B.V.</w:t>
            </w:r>
          </w:p>
          <w:p w14:paraId="64D8D041" w14:textId="77777777" w:rsidR="00CB24B2" w:rsidRDefault="00CB24B2">
            <w:pPr>
              <w:widowControl w:val="0"/>
              <w:spacing w:line="240" w:lineRule="auto"/>
              <w:rPr>
                <w:szCs w:val="22"/>
                <w:lang w:val="de-CH"/>
              </w:rPr>
            </w:pPr>
            <w:r>
              <w:rPr>
                <w:szCs w:val="22"/>
                <w:lang w:val="fr-BE"/>
              </w:rPr>
              <w:t>Tél/Tel: +31 23 568 55 01</w:t>
            </w:r>
          </w:p>
          <w:p w14:paraId="6CBA4520" w14:textId="77777777" w:rsidR="00CB24B2" w:rsidRDefault="00CB24B2">
            <w:pPr>
              <w:widowControl w:val="0"/>
              <w:tabs>
                <w:tab w:val="left" w:pos="-720"/>
              </w:tabs>
              <w:suppressAutoHyphens/>
              <w:spacing w:line="240" w:lineRule="auto"/>
              <w:rPr>
                <w:szCs w:val="22"/>
                <w:lang w:val="nb-NO"/>
              </w:rPr>
            </w:pPr>
          </w:p>
        </w:tc>
      </w:tr>
      <w:tr w:rsidR="00CB24B2" w14:paraId="58C30FBB" w14:textId="77777777" w:rsidTr="00CB24B2">
        <w:tc>
          <w:tcPr>
            <w:tcW w:w="4678" w:type="dxa"/>
            <w:hideMark/>
          </w:tcPr>
          <w:p w14:paraId="6F087006" w14:textId="77777777" w:rsidR="00CB24B2" w:rsidRDefault="00CB24B2">
            <w:pPr>
              <w:widowControl w:val="0"/>
              <w:tabs>
                <w:tab w:val="left" w:pos="-720"/>
              </w:tabs>
              <w:suppressAutoHyphens/>
              <w:spacing w:line="240" w:lineRule="auto"/>
              <w:rPr>
                <w:b/>
                <w:szCs w:val="22"/>
                <w:lang w:val="sv-SE"/>
              </w:rPr>
            </w:pPr>
            <w:r>
              <w:rPr>
                <w:b/>
                <w:szCs w:val="22"/>
                <w:lang w:val="sv-SE"/>
              </w:rPr>
              <w:t>Česká republika</w:t>
            </w:r>
          </w:p>
          <w:p w14:paraId="31BE8D77" w14:textId="77777777" w:rsidR="00CB24B2" w:rsidRDefault="00CB24B2">
            <w:pPr>
              <w:keepNext/>
              <w:keepLines/>
              <w:widowControl w:val="0"/>
              <w:spacing w:line="240" w:lineRule="auto"/>
              <w:rPr>
                <w:szCs w:val="22"/>
                <w:lang w:val="fr-BE"/>
              </w:rPr>
            </w:pPr>
            <w:r w:rsidRPr="00CA55E5">
              <w:rPr>
                <w:noProof/>
                <w:szCs w:val="22"/>
                <w:lang w:val="en-US"/>
              </w:rPr>
              <w:t>Sun Pharmaceutical Industries Europe B.V.</w:t>
            </w:r>
          </w:p>
          <w:p w14:paraId="7645EEA9" w14:textId="77777777" w:rsidR="00CB24B2" w:rsidRDefault="00CB24B2">
            <w:pPr>
              <w:widowControl w:val="0"/>
              <w:tabs>
                <w:tab w:val="left" w:pos="-720"/>
              </w:tabs>
              <w:suppressAutoHyphens/>
              <w:spacing w:line="240" w:lineRule="auto"/>
              <w:rPr>
                <w:szCs w:val="22"/>
                <w:lang w:val="de-CH"/>
              </w:rPr>
            </w:pPr>
            <w:r>
              <w:rPr>
                <w:szCs w:val="22"/>
                <w:lang w:val="de-CH"/>
              </w:rPr>
              <w:t xml:space="preserve">Tel: </w:t>
            </w:r>
            <w:r>
              <w:rPr>
                <w:szCs w:val="22"/>
                <w:lang w:val="fr-BE"/>
              </w:rPr>
              <w:t>+31 23 568 55 01</w:t>
            </w:r>
          </w:p>
        </w:tc>
        <w:tc>
          <w:tcPr>
            <w:tcW w:w="4678" w:type="dxa"/>
          </w:tcPr>
          <w:p w14:paraId="73E1C0D4" w14:textId="77777777" w:rsidR="00CB24B2" w:rsidRDefault="00CB24B2">
            <w:pPr>
              <w:widowControl w:val="0"/>
              <w:spacing w:line="240" w:lineRule="auto"/>
              <w:rPr>
                <w:b/>
                <w:szCs w:val="22"/>
                <w:lang w:val="hu-HU"/>
              </w:rPr>
            </w:pPr>
            <w:r>
              <w:rPr>
                <w:b/>
                <w:szCs w:val="22"/>
                <w:lang w:val="hu-HU"/>
              </w:rPr>
              <w:t>Magyarország</w:t>
            </w:r>
          </w:p>
          <w:p w14:paraId="36AF7389" w14:textId="77777777" w:rsidR="00CB24B2" w:rsidRDefault="00CB24B2">
            <w:pPr>
              <w:keepNext/>
              <w:keepLines/>
              <w:widowControl w:val="0"/>
              <w:spacing w:line="240" w:lineRule="auto"/>
              <w:rPr>
                <w:szCs w:val="22"/>
                <w:lang w:val="en-GB"/>
              </w:rPr>
            </w:pPr>
            <w:r w:rsidRPr="00CA55E5">
              <w:rPr>
                <w:noProof/>
                <w:szCs w:val="22"/>
                <w:lang w:val="en-US"/>
              </w:rPr>
              <w:t>Sun Pharmaceutical Industries Europe B.V.</w:t>
            </w:r>
          </w:p>
          <w:p w14:paraId="03F0259E" w14:textId="77777777" w:rsidR="00CB24B2" w:rsidRDefault="00CB24B2">
            <w:pPr>
              <w:widowControl w:val="0"/>
              <w:tabs>
                <w:tab w:val="left" w:pos="-720"/>
              </w:tabs>
              <w:suppressAutoHyphens/>
              <w:spacing w:line="240" w:lineRule="auto"/>
              <w:rPr>
                <w:szCs w:val="22"/>
                <w:lang w:val="fr-BE"/>
              </w:rPr>
            </w:pPr>
            <w:r>
              <w:rPr>
                <w:szCs w:val="22"/>
                <w:lang w:val="hu-HU"/>
              </w:rPr>
              <w:t xml:space="preserve">Tel.: </w:t>
            </w:r>
            <w:r>
              <w:rPr>
                <w:szCs w:val="22"/>
                <w:lang w:val="fr-BE"/>
              </w:rPr>
              <w:t>+31 23 568 55 01</w:t>
            </w:r>
          </w:p>
          <w:p w14:paraId="2EDFBF85" w14:textId="77777777" w:rsidR="00CB24B2" w:rsidRDefault="00CB24B2">
            <w:pPr>
              <w:widowControl w:val="0"/>
              <w:tabs>
                <w:tab w:val="left" w:pos="-720"/>
              </w:tabs>
              <w:suppressAutoHyphens/>
              <w:spacing w:line="240" w:lineRule="auto"/>
              <w:rPr>
                <w:szCs w:val="22"/>
                <w:lang w:val="mt-MT"/>
              </w:rPr>
            </w:pPr>
          </w:p>
        </w:tc>
      </w:tr>
      <w:tr w:rsidR="00CB24B2" w:rsidRPr="00150899" w14:paraId="7E8BCD4F" w14:textId="77777777" w:rsidTr="00CB24B2">
        <w:tc>
          <w:tcPr>
            <w:tcW w:w="4678" w:type="dxa"/>
            <w:hideMark/>
          </w:tcPr>
          <w:p w14:paraId="4E3F5E89" w14:textId="77777777" w:rsidR="00CB24B2" w:rsidRDefault="00CB24B2">
            <w:pPr>
              <w:widowControl w:val="0"/>
              <w:spacing w:line="240" w:lineRule="auto"/>
              <w:rPr>
                <w:b/>
                <w:szCs w:val="22"/>
                <w:lang w:val="en-US"/>
              </w:rPr>
            </w:pPr>
            <w:r>
              <w:rPr>
                <w:b/>
                <w:szCs w:val="22"/>
                <w:lang w:val="en-US"/>
              </w:rPr>
              <w:t>Danmark</w:t>
            </w:r>
          </w:p>
          <w:p w14:paraId="701A934B" w14:textId="77777777" w:rsidR="00CB24B2" w:rsidRDefault="00CB24B2">
            <w:pPr>
              <w:keepNext/>
              <w:keepLines/>
              <w:widowControl w:val="0"/>
              <w:spacing w:line="240" w:lineRule="auto"/>
              <w:rPr>
                <w:szCs w:val="22"/>
                <w:lang w:val="fr-BE"/>
              </w:rPr>
            </w:pPr>
            <w:r w:rsidRPr="00CA55E5">
              <w:rPr>
                <w:noProof/>
                <w:szCs w:val="22"/>
                <w:lang w:val="en-US"/>
              </w:rPr>
              <w:t>Sun Pharmaceutical Industries Europe B.V.</w:t>
            </w:r>
          </w:p>
          <w:p w14:paraId="4691A92B" w14:textId="561B4ACE" w:rsidR="00CB24B2" w:rsidRDefault="00CB24B2">
            <w:pPr>
              <w:widowControl w:val="0"/>
              <w:tabs>
                <w:tab w:val="left" w:pos="-720"/>
              </w:tabs>
              <w:suppressAutoHyphens/>
              <w:spacing w:line="240" w:lineRule="auto"/>
              <w:rPr>
                <w:szCs w:val="22"/>
                <w:lang w:val="en-US"/>
              </w:rPr>
            </w:pPr>
            <w:r>
              <w:rPr>
                <w:szCs w:val="22"/>
                <w:lang w:val="en-US"/>
              </w:rPr>
              <w:t>Tlf</w:t>
            </w:r>
            <w:r w:rsidR="007B15DF">
              <w:rPr>
                <w:szCs w:val="22"/>
                <w:lang w:val="en-US"/>
              </w:rPr>
              <w:t>.</w:t>
            </w:r>
            <w:r>
              <w:rPr>
                <w:szCs w:val="22"/>
                <w:lang w:val="en-US"/>
              </w:rPr>
              <w:t xml:space="preserve">: </w:t>
            </w:r>
            <w:r>
              <w:rPr>
                <w:szCs w:val="22"/>
                <w:lang w:val="fr-BE"/>
              </w:rPr>
              <w:t>+31 23 568 55 01</w:t>
            </w:r>
          </w:p>
        </w:tc>
        <w:tc>
          <w:tcPr>
            <w:tcW w:w="4678" w:type="dxa"/>
          </w:tcPr>
          <w:p w14:paraId="5D13B973" w14:textId="77777777" w:rsidR="00CB24B2" w:rsidRDefault="00CB24B2">
            <w:pPr>
              <w:widowControl w:val="0"/>
              <w:tabs>
                <w:tab w:val="left" w:pos="-720"/>
                <w:tab w:val="left" w:pos="4536"/>
              </w:tabs>
              <w:suppressAutoHyphens/>
              <w:spacing w:line="240" w:lineRule="auto"/>
              <w:rPr>
                <w:b/>
                <w:szCs w:val="22"/>
                <w:lang w:val="mt-MT"/>
              </w:rPr>
            </w:pPr>
            <w:r>
              <w:rPr>
                <w:b/>
                <w:szCs w:val="22"/>
                <w:lang w:val="mt-MT"/>
              </w:rPr>
              <w:t>Malta</w:t>
            </w:r>
          </w:p>
          <w:p w14:paraId="58BE6105" w14:textId="77777777" w:rsidR="00CB24B2" w:rsidRDefault="00CB24B2">
            <w:pPr>
              <w:keepNext/>
              <w:keepLines/>
              <w:widowControl w:val="0"/>
              <w:spacing w:line="240" w:lineRule="auto"/>
              <w:rPr>
                <w:szCs w:val="22"/>
                <w:lang w:val="fr-BE"/>
              </w:rPr>
            </w:pPr>
            <w:r w:rsidRPr="00CA55E5">
              <w:rPr>
                <w:noProof/>
                <w:szCs w:val="22"/>
                <w:lang w:val="en-US"/>
              </w:rPr>
              <w:t>Sun Pharmaceutical Industries Europe B.V.</w:t>
            </w:r>
          </w:p>
          <w:p w14:paraId="1A9CDA68" w14:textId="77777777" w:rsidR="00CB24B2" w:rsidRDefault="00CB24B2">
            <w:pPr>
              <w:widowControl w:val="0"/>
              <w:spacing w:line="240" w:lineRule="auto"/>
              <w:rPr>
                <w:szCs w:val="22"/>
                <w:lang w:val="fr-BE"/>
              </w:rPr>
            </w:pPr>
            <w:r>
              <w:rPr>
                <w:szCs w:val="22"/>
                <w:lang w:val="mt-MT"/>
              </w:rPr>
              <w:t xml:space="preserve">Tel: </w:t>
            </w:r>
            <w:r>
              <w:rPr>
                <w:szCs w:val="22"/>
                <w:lang w:val="fr-BE"/>
              </w:rPr>
              <w:t>+31 23 568 55 01</w:t>
            </w:r>
          </w:p>
          <w:p w14:paraId="0E73763D" w14:textId="77777777" w:rsidR="00CB24B2" w:rsidRDefault="00CB24B2">
            <w:pPr>
              <w:widowControl w:val="0"/>
              <w:spacing w:line="240" w:lineRule="auto"/>
              <w:rPr>
                <w:szCs w:val="22"/>
                <w:lang w:val="en-GB"/>
              </w:rPr>
            </w:pPr>
          </w:p>
        </w:tc>
      </w:tr>
      <w:tr w:rsidR="00CB24B2" w14:paraId="18DF8D6B" w14:textId="77777777" w:rsidTr="00CB24B2">
        <w:tc>
          <w:tcPr>
            <w:tcW w:w="4678" w:type="dxa"/>
          </w:tcPr>
          <w:p w14:paraId="54505705" w14:textId="77777777" w:rsidR="00CB24B2" w:rsidRDefault="00CB24B2">
            <w:pPr>
              <w:widowControl w:val="0"/>
              <w:spacing w:line="240" w:lineRule="auto"/>
              <w:rPr>
                <w:b/>
                <w:szCs w:val="22"/>
                <w:lang w:val="de-DE"/>
              </w:rPr>
            </w:pPr>
            <w:r>
              <w:rPr>
                <w:b/>
                <w:szCs w:val="22"/>
                <w:lang w:val="de-DE"/>
              </w:rPr>
              <w:t>Deutschland</w:t>
            </w:r>
          </w:p>
          <w:p w14:paraId="29273675" w14:textId="77777777" w:rsidR="00CB24B2" w:rsidRDefault="00CB24B2">
            <w:pPr>
              <w:spacing w:line="240" w:lineRule="auto"/>
              <w:rPr>
                <w:lang w:val="de-CH" w:bidi="ml-IN"/>
              </w:rPr>
            </w:pPr>
            <w:r>
              <w:rPr>
                <w:lang w:val="de-CH" w:bidi="ml-IN"/>
              </w:rPr>
              <w:t>Sun Pharmaceuticals Germany GmbH</w:t>
            </w:r>
          </w:p>
          <w:p w14:paraId="6060DF99" w14:textId="2A9F03FB" w:rsidR="007E1F3C" w:rsidRDefault="00CB24B2">
            <w:pPr>
              <w:spacing w:line="240" w:lineRule="auto"/>
              <w:rPr>
                <w:lang w:val="de-CH" w:bidi="ml-IN"/>
              </w:rPr>
            </w:pPr>
            <w:r>
              <w:rPr>
                <w:szCs w:val="22"/>
                <w:lang w:val="de-CH"/>
              </w:rPr>
              <w:t>Tel:</w:t>
            </w:r>
            <w:r>
              <w:rPr>
                <w:lang w:val="de-CH" w:bidi="ml-IN"/>
              </w:rPr>
              <w:t xml:space="preserve"> +49 </w:t>
            </w:r>
            <w:r w:rsidR="00BF48F0">
              <w:rPr>
                <w:lang w:val="de-CH" w:bidi="ml-IN"/>
              </w:rPr>
              <w:t xml:space="preserve">21 440 39 90 </w:t>
            </w:r>
          </w:p>
          <w:p w14:paraId="7F6EDA27" w14:textId="3168875B" w:rsidR="00CB24B2" w:rsidRDefault="007E1F3C">
            <w:pPr>
              <w:spacing w:line="240" w:lineRule="auto"/>
              <w:rPr>
                <w:lang w:val="de-CH" w:bidi="ml-IN"/>
              </w:rPr>
            </w:pPr>
            <w:r>
              <w:rPr>
                <w:lang w:val="de-CH" w:bidi="ml-IN"/>
              </w:rPr>
              <w:t>E-mail</w:t>
            </w:r>
            <w:r w:rsidR="00BF48F0">
              <w:rPr>
                <w:lang w:val="de-CH" w:bidi="ml-IN"/>
              </w:rPr>
              <w:t>: info.de@sunpharma.com</w:t>
            </w:r>
          </w:p>
          <w:p w14:paraId="5AB407BF" w14:textId="77777777" w:rsidR="00CB24B2" w:rsidRDefault="00CB24B2">
            <w:pPr>
              <w:widowControl w:val="0"/>
              <w:tabs>
                <w:tab w:val="left" w:pos="-720"/>
              </w:tabs>
              <w:suppressAutoHyphens/>
              <w:spacing w:line="240" w:lineRule="auto"/>
              <w:rPr>
                <w:szCs w:val="22"/>
                <w:lang w:val="de-CH"/>
              </w:rPr>
            </w:pPr>
          </w:p>
        </w:tc>
        <w:tc>
          <w:tcPr>
            <w:tcW w:w="4678" w:type="dxa"/>
            <w:hideMark/>
          </w:tcPr>
          <w:p w14:paraId="479A14B6" w14:textId="77777777" w:rsidR="00CB24B2" w:rsidRDefault="00CB24B2">
            <w:pPr>
              <w:widowControl w:val="0"/>
              <w:suppressAutoHyphens/>
              <w:spacing w:line="240" w:lineRule="auto"/>
              <w:rPr>
                <w:b/>
                <w:szCs w:val="22"/>
                <w:lang w:val="en-US"/>
              </w:rPr>
            </w:pPr>
            <w:r>
              <w:rPr>
                <w:b/>
                <w:szCs w:val="22"/>
                <w:lang w:val="en-US"/>
              </w:rPr>
              <w:t>Nederland</w:t>
            </w:r>
          </w:p>
          <w:p w14:paraId="7D195A49" w14:textId="77777777" w:rsidR="00CB24B2" w:rsidRDefault="00CB24B2">
            <w:pPr>
              <w:keepNext/>
              <w:keepLines/>
              <w:widowControl w:val="0"/>
              <w:spacing w:line="240" w:lineRule="auto"/>
              <w:rPr>
                <w:szCs w:val="22"/>
                <w:lang w:val="fr-BE"/>
              </w:rPr>
            </w:pPr>
            <w:r w:rsidRPr="00BB3557">
              <w:rPr>
                <w:noProof/>
                <w:szCs w:val="22"/>
                <w:lang w:val="en-GB"/>
              </w:rPr>
              <w:t>Sun Pharmaceutical Industries Europe B.V.</w:t>
            </w:r>
          </w:p>
          <w:p w14:paraId="50A9B05C" w14:textId="77777777" w:rsidR="00CB24B2" w:rsidRDefault="00CB24B2">
            <w:pPr>
              <w:widowControl w:val="0"/>
              <w:spacing w:line="240" w:lineRule="auto"/>
              <w:rPr>
                <w:szCs w:val="22"/>
                <w:lang w:val="en-GB"/>
              </w:rPr>
            </w:pPr>
            <w:r>
              <w:rPr>
                <w:szCs w:val="22"/>
                <w:lang w:val="en-US"/>
              </w:rPr>
              <w:t xml:space="preserve">Tel: </w:t>
            </w:r>
            <w:r>
              <w:rPr>
                <w:szCs w:val="22"/>
                <w:lang w:val="fr-BE"/>
              </w:rPr>
              <w:t>+31 23 568 55 01</w:t>
            </w:r>
          </w:p>
        </w:tc>
      </w:tr>
      <w:tr w:rsidR="00CB24B2" w14:paraId="15B50006" w14:textId="77777777" w:rsidTr="00CB24B2">
        <w:tc>
          <w:tcPr>
            <w:tcW w:w="4678" w:type="dxa"/>
            <w:hideMark/>
          </w:tcPr>
          <w:p w14:paraId="53410D19" w14:textId="77777777" w:rsidR="00CB24B2" w:rsidRDefault="00CB24B2">
            <w:pPr>
              <w:widowControl w:val="0"/>
              <w:tabs>
                <w:tab w:val="left" w:pos="-720"/>
              </w:tabs>
              <w:suppressAutoHyphens/>
              <w:spacing w:line="240" w:lineRule="auto"/>
              <w:rPr>
                <w:b/>
                <w:bCs/>
                <w:szCs w:val="22"/>
                <w:lang w:val="et-EE"/>
              </w:rPr>
            </w:pPr>
            <w:r>
              <w:rPr>
                <w:b/>
                <w:bCs/>
                <w:szCs w:val="22"/>
                <w:lang w:val="et-EE"/>
              </w:rPr>
              <w:t>Eesti</w:t>
            </w:r>
          </w:p>
          <w:p w14:paraId="01A06003" w14:textId="77777777" w:rsidR="00CB24B2" w:rsidRDefault="00CB24B2">
            <w:pPr>
              <w:keepNext/>
              <w:keepLines/>
              <w:widowControl w:val="0"/>
              <w:spacing w:line="240" w:lineRule="auto"/>
              <w:rPr>
                <w:szCs w:val="22"/>
                <w:lang w:val="fr-BE"/>
              </w:rPr>
            </w:pPr>
            <w:r w:rsidRPr="00CA55E5">
              <w:rPr>
                <w:noProof/>
                <w:szCs w:val="22"/>
                <w:lang w:val="en-US"/>
              </w:rPr>
              <w:t>Sun Pharmaceutical Industries Europe B.V.</w:t>
            </w:r>
          </w:p>
          <w:p w14:paraId="00900419" w14:textId="77777777" w:rsidR="00CB24B2" w:rsidRDefault="00CB24B2">
            <w:pPr>
              <w:widowControl w:val="0"/>
              <w:tabs>
                <w:tab w:val="left" w:pos="-720"/>
              </w:tabs>
              <w:suppressAutoHyphens/>
              <w:spacing w:line="240" w:lineRule="auto"/>
              <w:rPr>
                <w:szCs w:val="22"/>
                <w:lang w:val="et-EE"/>
              </w:rPr>
            </w:pPr>
            <w:r>
              <w:rPr>
                <w:szCs w:val="22"/>
                <w:lang w:val="et-EE"/>
              </w:rPr>
              <w:t xml:space="preserve">Tel: </w:t>
            </w:r>
            <w:r>
              <w:rPr>
                <w:szCs w:val="22"/>
                <w:lang w:val="fr-BE"/>
              </w:rPr>
              <w:t>+31 23 568 55 01</w:t>
            </w:r>
          </w:p>
        </w:tc>
        <w:tc>
          <w:tcPr>
            <w:tcW w:w="4678" w:type="dxa"/>
          </w:tcPr>
          <w:p w14:paraId="2FF9DE9E" w14:textId="77777777" w:rsidR="00CB24B2" w:rsidRDefault="00CB24B2">
            <w:pPr>
              <w:widowControl w:val="0"/>
              <w:spacing w:line="240" w:lineRule="auto"/>
              <w:rPr>
                <w:b/>
                <w:szCs w:val="22"/>
                <w:lang w:val="nb-NO"/>
              </w:rPr>
            </w:pPr>
            <w:r>
              <w:rPr>
                <w:b/>
                <w:szCs w:val="22"/>
                <w:lang w:val="nb-NO"/>
              </w:rPr>
              <w:t>Norge</w:t>
            </w:r>
          </w:p>
          <w:p w14:paraId="1FDE26D5" w14:textId="77777777" w:rsidR="00CB24B2" w:rsidRDefault="00CB24B2">
            <w:pPr>
              <w:keepNext/>
              <w:keepLines/>
              <w:widowControl w:val="0"/>
              <w:spacing w:line="240" w:lineRule="auto"/>
              <w:rPr>
                <w:szCs w:val="22"/>
                <w:lang w:val="fr-BE"/>
              </w:rPr>
            </w:pPr>
            <w:r w:rsidRPr="00CA55E5">
              <w:rPr>
                <w:noProof/>
                <w:szCs w:val="22"/>
                <w:lang w:val="en-US"/>
              </w:rPr>
              <w:t>Sun Pharmaceutical Industries Europe B.V.</w:t>
            </w:r>
          </w:p>
          <w:p w14:paraId="288472E3" w14:textId="77777777" w:rsidR="00CB24B2" w:rsidRDefault="00CB24B2">
            <w:pPr>
              <w:widowControl w:val="0"/>
              <w:tabs>
                <w:tab w:val="left" w:pos="-720"/>
              </w:tabs>
              <w:suppressAutoHyphens/>
              <w:spacing w:line="240" w:lineRule="auto"/>
              <w:rPr>
                <w:szCs w:val="22"/>
                <w:lang w:val="fr-BE"/>
              </w:rPr>
            </w:pPr>
            <w:r>
              <w:rPr>
                <w:szCs w:val="22"/>
                <w:lang w:val="nb-NO"/>
              </w:rPr>
              <w:t xml:space="preserve">Tlf: </w:t>
            </w:r>
            <w:r>
              <w:rPr>
                <w:szCs w:val="22"/>
                <w:lang w:val="fr-BE"/>
              </w:rPr>
              <w:t>+31 23 568 55 01</w:t>
            </w:r>
          </w:p>
          <w:p w14:paraId="7C3844D1" w14:textId="77777777" w:rsidR="00CB24B2" w:rsidRDefault="00CB24B2">
            <w:pPr>
              <w:widowControl w:val="0"/>
              <w:tabs>
                <w:tab w:val="left" w:pos="-720"/>
              </w:tabs>
              <w:suppressAutoHyphens/>
              <w:spacing w:line="240" w:lineRule="auto"/>
              <w:rPr>
                <w:szCs w:val="22"/>
                <w:lang w:val="et-EE"/>
              </w:rPr>
            </w:pPr>
          </w:p>
        </w:tc>
      </w:tr>
      <w:tr w:rsidR="00CB24B2" w:rsidRPr="00594092" w14:paraId="167D251F" w14:textId="77777777" w:rsidTr="00CB24B2">
        <w:tc>
          <w:tcPr>
            <w:tcW w:w="4678" w:type="dxa"/>
            <w:hideMark/>
          </w:tcPr>
          <w:p w14:paraId="5BCEAC3C" w14:textId="77777777" w:rsidR="00CB24B2" w:rsidRDefault="00CB24B2">
            <w:pPr>
              <w:widowControl w:val="0"/>
              <w:spacing w:line="240" w:lineRule="auto"/>
              <w:rPr>
                <w:b/>
                <w:szCs w:val="22"/>
                <w:lang w:val="et-EE"/>
              </w:rPr>
            </w:pPr>
            <w:r>
              <w:rPr>
                <w:b/>
                <w:szCs w:val="22"/>
                <w:lang w:val="el-GR"/>
              </w:rPr>
              <w:t>Ελλάδα</w:t>
            </w:r>
          </w:p>
          <w:p w14:paraId="22B273A2" w14:textId="77777777" w:rsidR="00CB24B2" w:rsidRPr="00CA55E5" w:rsidRDefault="00CB24B2">
            <w:pPr>
              <w:spacing w:line="240" w:lineRule="auto"/>
              <w:rPr>
                <w:lang w:val="en-US" w:bidi="ml-IN"/>
              </w:rPr>
            </w:pPr>
            <w:r w:rsidRPr="00CA55E5">
              <w:rPr>
                <w:lang w:val="en-US" w:bidi="ml-IN"/>
              </w:rPr>
              <w:t>Sun Pharmaceutical Industries Europe B.V.</w:t>
            </w:r>
          </w:p>
          <w:p w14:paraId="330ACEAA" w14:textId="77777777" w:rsidR="00CB24B2" w:rsidRDefault="00CB24B2">
            <w:pPr>
              <w:widowControl w:val="0"/>
              <w:tabs>
                <w:tab w:val="left" w:pos="-720"/>
              </w:tabs>
              <w:suppressAutoHyphens/>
              <w:spacing w:line="240" w:lineRule="auto"/>
              <w:rPr>
                <w:szCs w:val="22"/>
                <w:lang w:val="et-EE"/>
              </w:rPr>
            </w:pPr>
            <w:r>
              <w:rPr>
                <w:szCs w:val="22"/>
                <w:lang w:val="el-GR"/>
              </w:rPr>
              <w:t>Τηλ</w:t>
            </w:r>
            <w:r>
              <w:rPr>
                <w:szCs w:val="22"/>
                <w:lang w:val="et-EE"/>
              </w:rPr>
              <w:t xml:space="preserve">: </w:t>
            </w:r>
            <w:r>
              <w:rPr>
                <w:szCs w:val="22"/>
                <w:lang w:val="fr-BE"/>
              </w:rPr>
              <w:t>+31 23 568 55 01</w:t>
            </w:r>
          </w:p>
        </w:tc>
        <w:tc>
          <w:tcPr>
            <w:tcW w:w="4678" w:type="dxa"/>
          </w:tcPr>
          <w:p w14:paraId="40A72E2B" w14:textId="77777777" w:rsidR="00CB24B2" w:rsidRDefault="00CB24B2">
            <w:pPr>
              <w:widowControl w:val="0"/>
              <w:spacing w:line="240" w:lineRule="auto"/>
              <w:rPr>
                <w:b/>
                <w:szCs w:val="22"/>
                <w:lang w:val="de-AT"/>
              </w:rPr>
            </w:pPr>
            <w:r>
              <w:rPr>
                <w:b/>
                <w:szCs w:val="22"/>
                <w:lang w:val="de-AT"/>
              </w:rPr>
              <w:t>Österreich</w:t>
            </w:r>
          </w:p>
          <w:p w14:paraId="31CD78B9" w14:textId="0A5E8EDE" w:rsidR="0070290C" w:rsidRPr="0070290C" w:rsidRDefault="0070290C" w:rsidP="0070290C">
            <w:pPr>
              <w:widowControl w:val="0"/>
              <w:spacing w:line="240" w:lineRule="auto"/>
              <w:rPr>
                <w:szCs w:val="22"/>
                <w:lang w:val="de-AT"/>
              </w:rPr>
            </w:pPr>
            <w:r w:rsidRPr="0070290C">
              <w:rPr>
                <w:szCs w:val="22"/>
                <w:lang w:val="de-AT"/>
              </w:rPr>
              <w:t>Astro-Pharma GmbH</w:t>
            </w:r>
          </w:p>
          <w:p w14:paraId="4FB86655" w14:textId="329D249A" w:rsidR="00CB24B2" w:rsidRDefault="0070290C" w:rsidP="0070290C">
            <w:pPr>
              <w:widowControl w:val="0"/>
              <w:spacing w:line="240" w:lineRule="auto"/>
              <w:rPr>
                <w:szCs w:val="22"/>
                <w:lang w:val="de-AT"/>
              </w:rPr>
            </w:pPr>
            <w:r w:rsidRPr="0070290C">
              <w:rPr>
                <w:szCs w:val="22"/>
                <w:lang w:val="de-AT"/>
              </w:rPr>
              <w:t>Tel: +43 (1) 97 99 860</w:t>
            </w:r>
          </w:p>
          <w:p w14:paraId="703AAFF4" w14:textId="77777777" w:rsidR="00CB24B2" w:rsidRDefault="00CB24B2">
            <w:pPr>
              <w:widowControl w:val="0"/>
              <w:spacing w:line="240" w:lineRule="auto"/>
              <w:rPr>
                <w:szCs w:val="22"/>
                <w:lang w:val="de-DE"/>
              </w:rPr>
            </w:pPr>
          </w:p>
        </w:tc>
      </w:tr>
      <w:tr w:rsidR="00CB24B2" w14:paraId="53863BDF" w14:textId="77777777" w:rsidTr="00CB24B2">
        <w:tc>
          <w:tcPr>
            <w:tcW w:w="4678" w:type="dxa"/>
            <w:hideMark/>
          </w:tcPr>
          <w:p w14:paraId="5A05C4F1" w14:textId="77777777" w:rsidR="00CB24B2" w:rsidRDefault="00CB24B2">
            <w:pPr>
              <w:widowControl w:val="0"/>
              <w:tabs>
                <w:tab w:val="left" w:pos="-720"/>
                <w:tab w:val="left" w:pos="4536"/>
              </w:tabs>
              <w:suppressAutoHyphens/>
              <w:spacing w:line="240" w:lineRule="auto"/>
              <w:rPr>
                <w:b/>
                <w:szCs w:val="22"/>
                <w:lang w:val="es-ES"/>
              </w:rPr>
            </w:pPr>
            <w:r>
              <w:rPr>
                <w:b/>
                <w:szCs w:val="22"/>
                <w:lang w:val="es-ES"/>
              </w:rPr>
              <w:t>España</w:t>
            </w:r>
          </w:p>
          <w:p w14:paraId="2A61319C" w14:textId="77777777" w:rsidR="00ED2A58" w:rsidRDefault="00FF1CBC">
            <w:pPr>
              <w:widowControl w:val="0"/>
              <w:tabs>
                <w:tab w:val="left" w:pos="-720"/>
              </w:tabs>
              <w:suppressAutoHyphens/>
              <w:spacing w:line="240" w:lineRule="auto"/>
              <w:rPr>
                <w:lang w:val="es-ES"/>
              </w:rPr>
            </w:pPr>
            <w:r>
              <w:rPr>
                <w:lang w:val="es-ES"/>
              </w:rPr>
              <w:t>Sun Pharma Laboratorios S.L.</w:t>
            </w:r>
          </w:p>
          <w:p w14:paraId="6DB90243" w14:textId="77777777" w:rsidR="00CB24B2" w:rsidRDefault="00CB24B2">
            <w:pPr>
              <w:widowControl w:val="0"/>
              <w:tabs>
                <w:tab w:val="left" w:pos="-720"/>
              </w:tabs>
              <w:suppressAutoHyphens/>
              <w:spacing w:line="240" w:lineRule="auto"/>
              <w:rPr>
                <w:szCs w:val="22"/>
                <w:lang w:val="es-ES"/>
              </w:rPr>
            </w:pPr>
            <w:r>
              <w:rPr>
                <w:szCs w:val="22"/>
                <w:lang w:val="es-ES"/>
              </w:rPr>
              <w:t xml:space="preserve">Tel: </w:t>
            </w:r>
            <w:r>
              <w:rPr>
                <w:lang w:val="es-ES" w:bidi="ml-IN"/>
              </w:rPr>
              <w:t>+34 93 342 78 90</w:t>
            </w:r>
          </w:p>
        </w:tc>
        <w:tc>
          <w:tcPr>
            <w:tcW w:w="4678" w:type="dxa"/>
          </w:tcPr>
          <w:p w14:paraId="6D98C750" w14:textId="77777777" w:rsidR="00CB24B2" w:rsidRDefault="00CB24B2">
            <w:pPr>
              <w:widowControl w:val="0"/>
              <w:tabs>
                <w:tab w:val="left" w:pos="-720"/>
                <w:tab w:val="left" w:pos="4536"/>
              </w:tabs>
              <w:suppressAutoHyphens/>
              <w:spacing w:line="240" w:lineRule="auto"/>
              <w:outlineLvl w:val="6"/>
              <w:rPr>
                <w:b/>
                <w:bCs/>
                <w:iCs/>
                <w:szCs w:val="22"/>
                <w:lang w:val="pl-PL"/>
              </w:rPr>
            </w:pPr>
            <w:r>
              <w:rPr>
                <w:b/>
                <w:bCs/>
                <w:iCs/>
                <w:szCs w:val="22"/>
                <w:lang w:val="pl-PL"/>
              </w:rPr>
              <w:t>Polska</w:t>
            </w:r>
          </w:p>
          <w:p w14:paraId="19233563" w14:textId="77777777" w:rsidR="00CB24B2" w:rsidRDefault="00CB24B2">
            <w:pPr>
              <w:keepNext/>
              <w:keepLines/>
              <w:widowControl w:val="0"/>
              <w:spacing w:line="240" w:lineRule="auto"/>
              <w:rPr>
                <w:szCs w:val="22"/>
                <w:lang w:val="fr-BE"/>
              </w:rPr>
            </w:pPr>
            <w:r>
              <w:rPr>
                <w:szCs w:val="22"/>
                <w:lang w:val="fr-BE"/>
              </w:rPr>
              <w:t>Ranbaxy (Poland)</w:t>
            </w:r>
          </w:p>
          <w:p w14:paraId="76C3CB09" w14:textId="77777777" w:rsidR="00CB24B2" w:rsidRDefault="00CB24B2">
            <w:pPr>
              <w:widowControl w:val="0"/>
              <w:spacing w:line="240" w:lineRule="auto"/>
              <w:rPr>
                <w:szCs w:val="22"/>
                <w:lang w:val="pl-PL"/>
              </w:rPr>
            </w:pPr>
            <w:r>
              <w:rPr>
                <w:szCs w:val="22"/>
                <w:lang w:val="pl-PL"/>
              </w:rPr>
              <w:t>Tel.: +48 22 642 07 75</w:t>
            </w:r>
          </w:p>
          <w:p w14:paraId="505121B0" w14:textId="77777777" w:rsidR="00CB24B2" w:rsidRDefault="00CB24B2">
            <w:pPr>
              <w:widowControl w:val="0"/>
              <w:spacing w:line="240" w:lineRule="auto"/>
              <w:rPr>
                <w:szCs w:val="22"/>
                <w:lang w:val="pl-PL"/>
              </w:rPr>
            </w:pPr>
          </w:p>
        </w:tc>
      </w:tr>
      <w:tr w:rsidR="00CB24B2" w14:paraId="2D13FD9D" w14:textId="77777777" w:rsidTr="00CB24B2">
        <w:tc>
          <w:tcPr>
            <w:tcW w:w="4678" w:type="dxa"/>
            <w:hideMark/>
          </w:tcPr>
          <w:p w14:paraId="5FB3B92B" w14:textId="77777777" w:rsidR="00CB24B2" w:rsidRDefault="00CB24B2">
            <w:pPr>
              <w:widowControl w:val="0"/>
              <w:spacing w:line="240" w:lineRule="auto"/>
              <w:rPr>
                <w:lang w:val="fr-FR"/>
              </w:rPr>
            </w:pPr>
            <w:r>
              <w:rPr>
                <w:b/>
                <w:szCs w:val="22"/>
                <w:lang w:val="fr-FR"/>
              </w:rPr>
              <w:t>France</w:t>
            </w:r>
          </w:p>
          <w:p w14:paraId="0CD39AB0" w14:textId="121D795D" w:rsidR="00B1459F" w:rsidRDefault="00BF48F0" w:rsidP="00B1459F">
            <w:pPr>
              <w:tabs>
                <w:tab w:val="clear" w:pos="567"/>
              </w:tabs>
              <w:autoSpaceDE w:val="0"/>
              <w:autoSpaceDN w:val="0"/>
              <w:adjustRightInd w:val="0"/>
              <w:spacing w:line="240" w:lineRule="auto"/>
              <w:rPr>
                <w:rFonts w:eastAsia="SimSun"/>
                <w:color w:val="000000"/>
                <w:szCs w:val="22"/>
                <w:lang w:val="en-GB" w:eastAsia="en-GB"/>
              </w:rPr>
            </w:pPr>
            <w:r>
              <w:rPr>
                <w:rFonts w:eastAsia="SimSun"/>
                <w:color w:val="000000"/>
                <w:szCs w:val="22"/>
                <w:lang w:val="en-GB" w:eastAsia="en-GB"/>
              </w:rPr>
              <w:t>Sun Pharma France</w:t>
            </w:r>
            <w:r w:rsidR="00B1459F">
              <w:rPr>
                <w:rFonts w:eastAsia="SimSun"/>
                <w:color w:val="000000"/>
                <w:szCs w:val="22"/>
                <w:lang w:val="en-GB" w:eastAsia="en-GB"/>
              </w:rPr>
              <w:t xml:space="preserve"> </w:t>
            </w:r>
          </w:p>
          <w:p w14:paraId="2CE21347" w14:textId="77777777" w:rsidR="00B1459F" w:rsidRDefault="00B1459F" w:rsidP="00B1459F">
            <w:pPr>
              <w:widowControl w:val="0"/>
              <w:spacing w:line="240" w:lineRule="auto"/>
              <w:rPr>
                <w:b/>
                <w:szCs w:val="22"/>
                <w:lang w:val="pl-PL"/>
              </w:rPr>
            </w:pPr>
            <w:r>
              <w:rPr>
                <w:rFonts w:eastAsia="SimSun"/>
                <w:color w:val="000000"/>
                <w:szCs w:val="22"/>
                <w:lang w:val="en-GB" w:eastAsia="en-GB"/>
              </w:rPr>
              <w:t>Tél:+33 1 41 44 44 50</w:t>
            </w:r>
          </w:p>
        </w:tc>
        <w:tc>
          <w:tcPr>
            <w:tcW w:w="4678" w:type="dxa"/>
          </w:tcPr>
          <w:p w14:paraId="780A4D40" w14:textId="77777777" w:rsidR="00CB24B2" w:rsidRDefault="00CB24B2">
            <w:pPr>
              <w:widowControl w:val="0"/>
              <w:spacing w:line="240" w:lineRule="auto"/>
              <w:rPr>
                <w:b/>
                <w:szCs w:val="22"/>
                <w:lang w:val="pt-PT"/>
              </w:rPr>
            </w:pPr>
            <w:r>
              <w:rPr>
                <w:b/>
                <w:szCs w:val="22"/>
                <w:lang w:val="pt-PT"/>
              </w:rPr>
              <w:t>Portugal</w:t>
            </w:r>
          </w:p>
          <w:p w14:paraId="3E4294E0" w14:textId="77777777" w:rsidR="00CB24B2" w:rsidRDefault="00CB24B2">
            <w:pPr>
              <w:keepNext/>
              <w:keepLines/>
              <w:widowControl w:val="0"/>
              <w:spacing w:line="240" w:lineRule="auto"/>
              <w:rPr>
                <w:szCs w:val="22"/>
                <w:lang w:val="fr-BE"/>
              </w:rPr>
            </w:pPr>
            <w:r w:rsidRPr="00CA55E5">
              <w:rPr>
                <w:noProof/>
                <w:szCs w:val="22"/>
                <w:lang w:val="en-US"/>
              </w:rPr>
              <w:t>Sun Pharmaceutical Industries Europe B.V.</w:t>
            </w:r>
          </w:p>
          <w:p w14:paraId="1B561C56" w14:textId="77777777" w:rsidR="00CB24B2" w:rsidRDefault="00CB24B2">
            <w:pPr>
              <w:widowControl w:val="0"/>
              <w:tabs>
                <w:tab w:val="left" w:pos="-720"/>
              </w:tabs>
              <w:suppressAutoHyphens/>
              <w:spacing w:line="240" w:lineRule="auto"/>
              <w:rPr>
                <w:szCs w:val="22"/>
                <w:lang w:val="fr-BE"/>
              </w:rPr>
            </w:pPr>
            <w:r>
              <w:rPr>
                <w:szCs w:val="22"/>
                <w:lang w:val="pt-PT"/>
              </w:rPr>
              <w:t xml:space="preserve">Tel: </w:t>
            </w:r>
            <w:r>
              <w:rPr>
                <w:szCs w:val="22"/>
                <w:lang w:val="fr-BE"/>
              </w:rPr>
              <w:t>+31 23 568 55 01</w:t>
            </w:r>
          </w:p>
          <w:p w14:paraId="5189C33E" w14:textId="77777777" w:rsidR="00CB24B2" w:rsidRDefault="00CB24B2">
            <w:pPr>
              <w:widowControl w:val="0"/>
              <w:tabs>
                <w:tab w:val="left" w:pos="-720"/>
              </w:tabs>
              <w:suppressAutoHyphens/>
              <w:spacing w:line="240" w:lineRule="auto"/>
              <w:rPr>
                <w:szCs w:val="22"/>
                <w:lang w:val="de-CH"/>
              </w:rPr>
            </w:pPr>
          </w:p>
        </w:tc>
      </w:tr>
      <w:tr w:rsidR="00CB24B2" w:rsidRPr="00E1128D" w14:paraId="6D5082D4" w14:textId="77777777" w:rsidTr="00CB24B2">
        <w:tc>
          <w:tcPr>
            <w:tcW w:w="4678" w:type="dxa"/>
            <w:hideMark/>
          </w:tcPr>
          <w:p w14:paraId="72F52C93" w14:textId="77777777" w:rsidR="00CB24B2" w:rsidRDefault="00CB24B2">
            <w:pPr>
              <w:widowControl w:val="0"/>
              <w:spacing w:line="240" w:lineRule="auto"/>
              <w:rPr>
                <w:rFonts w:eastAsia="PMingLiU"/>
                <w:b/>
                <w:lang w:val="fr-FR"/>
              </w:rPr>
            </w:pPr>
            <w:r>
              <w:rPr>
                <w:rFonts w:eastAsia="PMingLiU"/>
                <w:b/>
                <w:lang w:val="fr-FR"/>
              </w:rPr>
              <w:t>Hrvatska</w:t>
            </w:r>
          </w:p>
          <w:p w14:paraId="42BBFA9D" w14:textId="77777777" w:rsidR="00CB24B2" w:rsidRDefault="00CB24B2">
            <w:pPr>
              <w:keepNext/>
              <w:keepLines/>
              <w:widowControl w:val="0"/>
              <w:spacing w:line="240" w:lineRule="auto"/>
              <w:rPr>
                <w:szCs w:val="22"/>
                <w:lang w:val="fr-BE"/>
              </w:rPr>
            </w:pPr>
            <w:r w:rsidRPr="00CA55E5">
              <w:rPr>
                <w:noProof/>
                <w:szCs w:val="22"/>
                <w:lang w:val="en-US"/>
              </w:rPr>
              <w:t>Sun Pharmaceutical Industries Europe B.V.</w:t>
            </w:r>
          </w:p>
          <w:p w14:paraId="408A3293" w14:textId="77777777" w:rsidR="00CB24B2" w:rsidRDefault="00CB24B2">
            <w:pPr>
              <w:widowControl w:val="0"/>
              <w:tabs>
                <w:tab w:val="left" w:pos="-720"/>
                <w:tab w:val="left" w:pos="4536"/>
              </w:tabs>
              <w:suppressAutoHyphens/>
              <w:spacing w:line="240" w:lineRule="auto"/>
              <w:rPr>
                <w:b/>
                <w:szCs w:val="22"/>
                <w:lang w:val="fr-FR"/>
              </w:rPr>
            </w:pPr>
            <w:r>
              <w:t xml:space="preserve">Tel.: </w:t>
            </w:r>
            <w:r>
              <w:rPr>
                <w:szCs w:val="22"/>
                <w:lang w:val="fr-BE"/>
              </w:rPr>
              <w:t>+31 23 568 55 01</w:t>
            </w:r>
          </w:p>
        </w:tc>
        <w:tc>
          <w:tcPr>
            <w:tcW w:w="4678" w:type="dxa"/>
          </w:tcPr>
          <w:p w14:paraId="10C30D91" w14:textId="77777777" w:rsidR="00CB24B2" w:rsidRDefault="00CB24B2">
            <w:pPr>
              <w:widowControl w:val="0"/>
              <w:autoSpaceDE w:val="0"/>
              <w:autoSpaceDN w:val="0"/>
              <w:adjustRightInd w:val="0"/>
              <w:spacing w:line="240" w:lineRule="auto"/>
              <w:rPr>
                <w:b/>
                <w:bCs/>
                <w:szCs w:val="22"/>
                <w:lang w:val="it-IT"/>
              </w:rPr>
            </w:pPr>
            <w:r>
              <w:rPr>
                <w:b/>
                <w:bCs/>
                <w:szCs w:val="22"/>
                <w:lang w:val="it-IT"/>
              </w:rPr>
              <w:t>România</w:t>
            </w:r>
          </w:p>
          <w:p w14:paraId="25EC3730" w14:textId="77777777" w:rsidR="00CB24B2" w:rsidRDefault="00CB24B2">
            <w:pPr>
              <w:widowControl w:val="0"/>
              <w:autoSpaceDE w:val="0"/>
              <w:autoSpaceDN w:val="0"/>
              <w:adjustRightInd w:val="0"/>
              <w:spacing w:line="240" w:lineRule="auto"/>
              <w:rPr>
                <w:szCs w:val="22"/>
                <w:lang w:val="it-IT"/>
              </w:rPr>
            </w:pPr>
            <w:r>
              <w:rPr>
                <w:szCs w:val="22"/>
                <w:lang w:val="it-IT"/>
              </w:rPr>
              <w:t>Terapia S.A.</w:t>
            </w:r>
          </w:p>
          <w:p w14:paraId="720DF929" w14:textId="77777777" w:rsidR="00CB24B2" w:rsidRDefault="00CB24B2">
            <w:pPr>
              <w:widowControl w:val="0"/>
              <w:tabs>
                <w:tab w:val="left" w:pos="-720"/>
              </w:tabs>
              <w:suppressAutoHyphens/>
              <w:spacing w:line="240" w:lineRule="auto"/>
              <w:rPr>
                <w:szCs w:val="22"/>
                <w:lang w:val="it-IT"/>
              </w:rPr>
            </w:pPr>
            <w:r>
              <w:rPr>
                <w:szCs w:val="22"/>
                <w:lang w:val="it-IT"/>
              </w:rPr>
              <w:t>Tel:+40 264 50 15 00</w:t>
            </w:r>
          </w:p>
          <w:p w14:paraId="1D1C9A19" w14:textId="77777777" w:rsidR="00CB24B2" w:rsidRDefault="00CB24B2">
            <w:pPr>
              <w:widowControl w:val="0"/>
              <w:tabs>
                <w:tab w:val="left" w:pos="-720"/>
              </w:tabs>
              <w:suppressAutoHyphens/>
              <w:spacing w:line="240" w:lineRule="auto"/>
              <w:rPr>
                <w:szCs w:val="22"/>
                <w:lang w:val="it-IT"/>
              </w:rPr>
            </w:pPr>
          </w:p>
        </w:tc>
      </w:tr>
      <w:tr w:rsidR="00CB24B2" w14:paraId="31EDD0FE" w14:textId="77777777" w:rsidTr="00CB24B2">
        <w:tc>
          <w:tcPr>
            <w:tcW w:w="4678" w:type="dxa"/>
            <w:hideMark/>
          </w:tcPr>
          <w:p w14:paraId="44B7DF60" w14:textId="77777777" w:rsidR="00CB24B2" w:rsidRDefault="00CB24B2">
            <w:pPr>
              <w:widowControl w:val="0"/>
              <w:spacing w:line="240" w:lineRule="auto"/>
              <w:rPr>
                <w:b/>
                <w:szCs w:val="22"/>
                <w:lang w:val="en-GB"/>
              </w:rPr>
            </w:pPr>
            <w:r w:rsidRPr="00CA55E5">
              <w:rPr>
                <w:b/>
                <w:szCs w:val="22"/>
                <w:lang w:val="en-US"/>
              </w:rPr>
              <w:t>Ireland</w:t>
            </w:r>
          </w:p>
          <w:p w14:paraId="5D013021" w14:textId="77777777" w:rsidR="00CB24B2" w:rsidRDefault="00CB24B2">
            <w:pPr>
              <w:keepNext/>
              <w:keepLines/>
              <w:widowControl w:val="0"/>
              <w:spacing w:line="240" w:lineRule="auto"/>
              <w:rPr>
                <w:szCs w:val="22"/>
                <w:lang w:val="fr-BE"/>
              </w:rPr>
            </w:pPr>
            <w:r w:rsidRPr="00CA55E5">
              <w:rPr>
                <w:noProof/>
                <w:szCs w:val="22"/>
                <w:lang w:val="en-US"/>
              </w:rPr>
              <w:t>Sun Pharmaceutical Industries Europe B.V.</w:t>
            </w:r>
          </w:p>
          <w:p w14:paraId="11A03C0E" w14:textId="77777777" w:rsidR="00CB24B2" w:rsidRDefault="00CB24B2">
            <w:pPr>
              <w:widowControl w:val="0"/>
              <w:spacing w:line="240" w:lineRule="auto"/>
              <w:rPr>
                <w:b/>
                <w:szCs w:val="22"/>
              </w:rPr>
            </w:pPr>
            <w:r>
              <w:rPr>
                <w:szCs w:val="22"/>
              </w:rPr>
              <w:t xml:space="preserve">Tel: </w:t>
            </w:r>
            <w:r>
              <w:rPr>
                <w:szCs w:val="22"/>
                <w:lang w:val="fr-BE"/>
              </w:rPr>
              <w:t>+31 23 568 55 01</w:t>
            </w:r>
          </w:p>
        </w:tc>
        <w:tc>
          <w:tcPr>
            <w:tcW w:w="4678" w:type="dxa"/>
          </w:tcPr>
          <w:p w14:paraId="4B2CA54D" w14:textId="77777777" w:rsidR="00CB24B2" w:rsidRDefault="00CB24B2">
            <w:pPr>
              <w:widowControl w:val="0"/>
              <w:spacing w:line="240" w:lineRule="auto"/>
              <w:rPr>
                <w:b/>
                <w:szCs w:val="22"/>
                <w:lang w:val="sl-SI"/>
              </w:rPr>
            </w:pPr>
            <w:r>
              <w:rPr>
                <w:b/>
                <w:szCs w:val="22"/>
                <w:lang w:val="sl-SI"/>
              </w:rPr>
              <w:t>Slovenija</w:t>
            </w:r>
          </w:p>
          <w:p w14:paraId="0ACE4801" w14:textId="77777777" w:rsidR="00CB24B2" w:rsidRDefault="00CB24B2">
            <w:pPr>
              <w:keepNext/>
              <w:keepLines/>
              <w:widowControl w:val="0"/>
              <w:spacing w:line="240" w:lineRule="auto"/>
              <w:rPr>
                <w:szCs w:val="22"/>
                <w:lang w:val="fr-BE"/>
              </w:rPr>
            </w:pPr>
            <w:r w:rsidRPr="00CA55E5">
              <w:rPr>
                <w:noProof/>
                <w:szCs w:val="22"/>
                <w:lang w:val="en-US"/>
              </w:rPr>
              <w:t>Sun Pharmaceutical Industries Europe B.V.</w:t>
            </w:r>
          </w:p>
          <w:p w14:paraId="26ACF75A" w14:textId="77777777" w:rsidR="00CB24B2" w:rsidRDefault="00CB24B2">
            <w:pPr>
              <w:widowControl w:val="0"/>
              <w:spacing w:line="240" w:lineRule="auto"/>
              <w:rPr>
                <w:szCs w:val="22"/>
                <w:lang w:val="fr-BE"/>
              </w:rPr>
            </w:pPr>
            <w:r>
              <w:rPr>
                <w:szCs w:val="22"/>
                <w:lang w:val="sl-SI"/>
              </w:rPr>
              <w:t xml:space="preserve">Tel: </w:t>
            </w:r>
            <w:r>
              <w:rPr>
                <w:szCs w:val="22"/>
                <w:lang w:val="fr-BE"/>
              </w:rPr>
              <w:t>+31 23 568 55 01</w:t>
            </w:r>
          </w:p>
          <w:p w14:paraId="5499F8E2" w14:textId="77777777" w:rsidR="00CB24B2" w:rsidRDefault="00CB24B2">
            <w:pPr>
              <w:widowControl w:val="0"/>
              <w:spacing w:line="240" w:lineRule="auto"/>
              <w:rPr>
                <w:szCs w:val="22"/>
                <w:lang w:val="sl-SI"/>
              </w:rPr>
            </w:pPr>
          </w:p>
        </w:tc>
      </w:tr>
      <w:tr w:rsidR="00CB24B2" w14:paraId="49BFDD24" w14:textId="77777777" w:rsidTr="00CB24B2">
        <w:tc>
          <w:tcPr>
            <w:tcW w:w="4678" w:type="dxa"/>
            <w:hideMark/>
          </w:tcPr>
          <w:p w14:paraId="0B77606A" w14:textId="77777777" w:rsidR="00CB24B2" w:rsidRDefault="00CB24B2">
            <w:pPr>
              <w:widowControl w:val="0"/>
              <w:spacing w:line="240" w:lineRule="auto"/>
              <w:rPr>
                <w:b/>
                <w:szCs w:val="22"/>
                <w:lang w:val="is-IS"/>
              </w:rPr>
            </w:pPr>
            <w:r>
              <w:rPr>
                <w:b/>
                <w:szCs w:val="22"/>
                <w:lang w:val="is-IS"/>
              </w:rPr>
              <w:t>Ísland</w:t>
            </w:r>
          </w:p>
          <w:p w14:paraId="7DBA8890" w14:textId="77777777" w:rsidR="00CB24B2" w:rsidRDefault="00CB24B2">
            <w:pPr>
              <w:keepNext/>
              <w:keepLines/>
              <w:widowControl w:val="0"/>
              <w:spacing w:line="240" w:lineRule="auto"/>
              <w:rPr>
                <w:szCs w:val="22"/>
                <w:lang w:val="fr-BE"/>
              </w:rPr>
            </w:pPr>
            <w:r w:rsidRPr="00CA55E5">
              <w:rPr>
                <w:noProof/>
                <w:szCs w:val="22"/>
                <w:lang w:val="en-US"/>
              </w:rPr>
              <w:t>Sun Pharmaceutical Industries Europe B.V.</w:t>
            </w:r>
          </w:p>
          <w:p w14:paraId="7815F625" w14:textId="77777777" w:rsidR="00CB24B2" w:rsidRDefault="00CB24B2">
            <w:pPr>
              <w:widowControl w:val="0"/>
              <w:spacing w:line="240" w:lineRule="auto"/>
              <w:rPr>
                <w:szCs w:val="22"/>
                <w:lang w:val="en-GB"/>
              </w:rPr>
            </w:pPr>
            <w:r>
              <w:rPr>
                <w:noProof/>
                <w:szCs w:val="22"/>
              </w:rPr>
              <w:t>Sími</w:t>
            </w:r>
            <w:r>
              <w:rPr>
                <w:szCs w:val="22"/>
                <w:lang w:val="is-IS"/>
              </w:rPr>
              <w:t xml:space="preserve">: </w:t>
            </w:r>
            <w:r>
              <w:rPr>
                <w:szCs w:val="22"/>
                <w:lang w:val="fr-BE"/>
              </w:rPr>
              <w:t>+31 23 568 55 01</w:t>
            </w:r>
          </w:p>
        </w:tc>
        <w:tc>
          <w:tcPr>
            <w:tcW w:w="4678" w:type="dxa"/>
          </w:tcPr>
          <w:p w14:paraId="7D90D0C4" w14:textId="77777777" w:rsidR="00CB24B2" w:rsidRDefault="00CB24B2">
            <w:pPr>
              <w:widowControl w:val="0"/>
              <w:tabs>
                <w:tab w:val="left" w:pos="-720"/>
              </w:tabs>
              <w:suppressAutoHyphens/>
              <w:spacing w:line="240" w:lineRule="auto"/>
              <w:rPr>
                <w:b/>
                <w:szCs w:val="22"/>
                <w:lang w:val="sk-SK"/>
              </w:rPr>
            </w:pPr>
            <w:r>
              <w:rPr>
                <w:b/>
                <w:szCs w:val="22"/>
                <w:lang w:val="sk-SK"/>
              </w:rPr>
              <w:t>Slovenská republika</w:t>
            </w:r>
          </w:p>
          <w:p w14:paraId="37A5DBA0" w14:textId="77777777" w:rsidR="00CB24B2" w:rsidRDefault="00CB24B2">
            <w:pPr>
              <w:keepNext/>
              <w:keepLines/>
              <w:widowControl w:val="0"/>
              <w:spacing w:line="240" w:lineRule="auto"/>
              <w:rPr>
                <w:szCs w:val="22"/>
                <w:lang w:val="fr-BE"/>
              </w:rPr>
            </w:pPr>
            <w:r w:rsidRPr="00CA55E5">
              <w:rPr>
                <w:noProof/>
                <w:szCs w:val="22"/>
                <w:lang w:val="en-US"/>
              </w:rPr>
              <w:t>Sun Pharmaceutical Industries Europe B.V.</w:t>
            </w:r>
          </w:p>
          <w:p w14:paraId="70E75CAB" w14:textId="77777777" w:rsidR="00CB24B2" w:rsidRDefault="00CB24B2">
            <w:pPr>
              <w:widowControl w:val="0"/>
              <w:spacing w:line="240" w:lineRule="auto"/>
              <w:rPr>
                <w:szCs w:val="22"/>
                <w:lang w:val="sk-SK"/>
              </w:rPr>
            </w:pPr>
            <w:r>
              <w:rPr>
                <w:szCs w:val="22"/>
                <w:lang w:val="sk-SK"/>
              </w:rPr>
              <w:t xml:space="preserve">Tel: </w:t>
            </w:r>
            <w:r>
              <w:rPr>
                <w:szCs w:val="22"/>
                <w:lang w:val="fr-BE"/>
              </w:rPr>
              <w:t>+31 23 568 55 01</w:t>
            </w:r>
          </w:p>
          <w:p w14:paraId="76DAFA43" w14:textId="77777777" w:rsidR="00CB24B2" w:rsidRDefault="00CB24B2">
            <w:pPr>
              <w:widowControl w:val="0"/>
              <w:tabs>
                <w:tab w:val="left" w:pos="-720"/>
              </w:tabs>
              <w:suppressAutoHyphens/>
              <w:spacing w:line="240" w:lineRule="auto"/>
              <w:rPr>
                <w:szCs w:val="22"/>
                <w:lang w:val="sk-SK"/>
              </w:rPr>
            </w:pPr>
          </w:p>
        </w:tc>
      </w:tr>
      <w:tr w:rsidR="00CB24B2" w14:paraId="41139B26" w14:textId="77777777" w:rsidTr="00CB24B2">
        <w:tc>
          <w:tcPr>
            <w:tcW w:w="4678" w:type="dxa"/>
            <w:hideMark/>
          </w:tcPr>
          <w:p w14:paraId="60939135" w14:textId="77777777" w:rsidR="00CB24B2" w:rsidRDefault="00CB24B2">
            <w:pPr>
              <w:widowControl w:val="0"/>
              <w:spacing w:line="240" w:lineRule="auto"/>
              <w:rPr>
                <w:b/>
                <w:szCs w:val="22"/>
                <w:lang w:val="it-IT"/>
              </w:rPr>
            </w:pPr>
            <w:r>
              <w:rPr>
                <w:b/>
                <w:szCs w:val="22"/>
                <w:lang w:val="it-IT"/>
              </w:rPr>
              <w:t>Italia</w:t>
            </w:r>
          </w:p>
          <w:p w14:paraId="252A1483" w14:textId="77777777" w:rsidR="00501980" w:rsidRDefault="002210AF">
            <w:pPr>
              <w:widowControl w:val="0"/>
              <w:spacing w:line="240" w:lineRule="auto"/>
              <w:rPr>
                <w:lang w:val="es-ES"/>
              </w:rPr>
            </w:pPr>
            <w:r>
              <w:rPr>
                <w:lang w:val="es-ES"/>
              </w:rPr>
              <w:t>Sun Pharma Italia S.r.l.</w:t>
            </w:r>
          </w:p>
          <w:p w14:paraId="7E730DD3" w14:textId="0B17A538" w:rsidR="00CB24B2" w:rsidRDefault="00CB24B2">
            <w:pPr>
              <w:widowControl w:val="0"/>
              <w:spacing w:line="240" w:lineRule="auto"/>
              <w:rPr>
                <w:b/>
                <w:szCs w:val="22"/>
                <w:lang w:val="pt-PT"/>
              </w:rPr>
            </w:pPr>
            <w:r>
              <w:rPr>
                <w:szCs w:val="22"/>
                <w:lang w:val="es-ES"/>
              </w:rPr>
              <w:t>Tel:</w:t>
            </w:r>
            <w:r>
              <w:rPr>
                <w:lang w:val="es-ES"/>
              </w:rPr>
              <w:t xml:space="preserve"> +39 02 33 49 07 93</w:t>
            </w:r>
          </w:p>
        </w:tc>
        <w:tc>
          <w:tcPr>
            <w:tcW w:w="4678" w:type="dxa"/>
          </w:tcPr>
          <w:p w14:paraId="1EE65456" w14:textId="77777777" w:rsidR="00CB24B2" w:rsidRPr="00CA55E5" w:rsidRDefault="00CB24B2">
            <w:pPr>
              <w:widowControl w:val="0"/>
              <w:tabs>
                <w:tab w:val="left" w:pos="-720"/>
                <w:tab w:val="left" w:pos="4536"/>
              </w:tabs>
              <w:suppressAutoHyphens/>
              <w:spacing w:line="240" w:lineRule="auto"/>
              <w:rPr>
                <w:b/>
                <w:szCs w:val="22"/>
                <w:lang w:val="en-US"/>
              </w:rPr>
            </w:pPr>
            <w:r w:rsidRPr="00CA55E5">
              <w:rPr>
                <w:b/>
                <w:szCs w:val="22"/>
                <w:lang w:val="en-US"/>
              </w:rPr>
              <w:t>Suomi/Finland</w:t>
            </w:r>
          </w:p>
          <w:p w14:paraId="053E2450" w14:textId="77777777" w:rsidR="00CB24B2" w:rsidRDefault="00CB24B2">
            <w:pPr>
              <w:keepNext/>
              <w:keepLines/>
              <w:widowControl w:val="0"/>
              <w:spacing w:line="240" w:lineRule="auto"/>
              <w:rPr>
                <w:szCs w:val="22"/>
                <w:lang w:val="fr-BE"/>
              </w:rPr>
            </w:pPr>
            <w:r w:rsidRPr="00CA55E5">
              <w:rPr>
                <w:noProof/>
                <w:szCs w:val="22"/>
                <w:lang w:val="en-US"/>
              </w:rPr>
              <w:t>Sun Pharmaceutical Industries Europe B.V.</w:t>
            </w:r>
          </w:p>
          <w:p w14:paraId="3C03C5F6" w14:textId="77777777" w:rsidR="00CB24B2" w:rsidRDefault="00CB24B2">
            <w:pPr>
              <w:widowControl w:val="0"/>
              <w:spacing w:line="240" w:lineRule="auto"/>
              <w:rPr>
                <w:szCs w:val="22"/>
              </w:rPr>
            </w:pPr>
            <w:r>
              <w:rPr>
                <w:szCs w:val="22"/>
              </w:rPr>
              <w:t xml:space="preserve">Puh/Tel: </w:t>
            </w:r>
            <w:r>
              <w:rPr>
                <w:szCs w:val="22"/>
                <w:lang w:val="fr-BE"/>
              </w:rPr>
              <w:t>+31 23 568 55 01</w:t>
            </w:r>
          </w:p>
          <w:p w14:paraId="77CE5158" w14:textId="77777777" w:rsidR="00CB24B2" w:rsidRDefault="00CB24B2">
            <w:pPr>
              <w:widowControl w:val="0"/>
              <w:tabs>
                <w:tab w:val="left" w:pos="-720"/>
              </w:tabs>
              <w:suppressAutoHyphens/>
              <w:spacing w:line="240" w:lineRule="auto"/>
              <w:rPr>
                <w:szCs w:val="22"/>
                <w:lang w:val="sv-SE"/>
              </w:rPr>
            </w:pPr>
          </w:p>
        </w:tc>
      </w:tr>
      <w:tr w:rsidR="00CB24B2" w14:paraId="4E7D808E" w14:textId="77777777" w:rsidTr="00CB24B2">
        <w:tc>
          <w:tcPr>
            <w:tcW w:w="4678" w:type="dxa"/>
            <w:hideMark/>
          </w:tcPr>
          <w:p w14:paraId="2833D626" w14:textId="77777777" w:rsidR="00CB24B2" w:rsidRDefault="00CB24B2">
            <w:pPr>
              <w:keepNext/>
              <w:widowControl w:val="0"/>
              <w:spacing w:line="240" w:lineRule="auto"/>
              <w:rPr>
                <w:b/>
                <w:szCs w:val="22"/>
                <w:lang w:val="el-GR"/>
              </w:rPr>
            </w:pPr>
            <w:r>
              <w:rPr>
                <w:b/>
                <w:szCs w:val="22"/>
                <w:lang w:val="el-GR"/>
              </w:rPr>
              <w:t>Κύπρος</w:t>
            </w:r>
          </w:p>
          <w:p w14:paraId="67AB455F" w14:textId="77777777" w:rsidR="00CB24B2" w:rsidRDefault="00CB24B2" w:rsidP="00CB24B2">
            <w:pPr>
              <w:keepNext/>
              <w:keepLines/>
              <w:widowControl w:val="0"/>
              <w:spacing w:line="240" w:lineRule="auto"/>
              <w:rPr>
                <w:szCs w:val="22"/>
                <w:lang w:val="fr-BE"/>
              </w:rPr>
            </w:pPr>
            <w:r w:rsidRPr="00CA55E5">
              <w:rPr>
                <w:noProof/>
                <w:szCs w:val="22"/>
                <w:lang w:val="en-US"/>
              </w:rPr>
              <w:t>Sun Pharmaceutical Industries Europe B.V.</w:t>
            </w:r>
          </w:p>
          <w:p w14:paraId="309137FC" w14:textId="77777777" w:rsidR="00CB24B2" w:rsidRDefault="00CB24B2">
            <w:pPr>
              <w:keepNext/>
              <w:widowControl w:val="0"/>
              <w:spacing w:line="240" w:lineRule="auto"/>
              <w:rPr>
                <w:b/>
                <w:szCs w:val="22"/>
                <w:lang w:val="el-GR"/>
              </w:rPr>
            </w:pPr>
            <w:r>
              <w:rPr>
                <w:szCs w:val="22"/>
                <w:lang w:val="el-GR"/>
              </w:rPr>
              <w:t>Τηλ:</w:t>
            </w:r>
            <w:r>
              <w:rPr>
                <w:szCs w:val="22"/>
                <w:lang w:val="en-US"/>
              </w:rPr>
              <w:t xml:space="preserve"> </w:t>
            </w:r>
            <w:r>
              <w:rPr>
                <w:szCs w:val="22"/>
                <w:lang w:val="fr-BE"/>
              </w:rPr>
              <w:t>+31 23 568 55 01</w:t>
            </w:r>
          </w:p>
        </w:tc>
        <w:tc>
          <w:tcPr>
            <w:tcW w:w="4678" w:type="dxa"/>
          </w:tcPr>
          <w:p w14:paraId="4E1D9CA8" w14:textId="77777777" w:rsidR="00CB24B2" w:rsidRDefault="00CB24B2">
            <w:pPr>
              <w:keepNext/>
              <w:widowControl w:val="0"/>
              <w:tabs>
                <w:tab w:val="left" w:pos="-720"/>
                <w:tab w:val="left" w:pos="4536"/>
              </w:tabs>
              <w:suppressAutoHyphens/>
              <w:spacing w:line="240" w:lineRule="auto"/>
              <w:rPr>
                <w:b/>
                <w:szCs w:val="22"/>
                <w:lang w:val="sv-SE"/>
              </w:rPr>
            </w:pPr>
            <w:r>
              <w:rPr>
                <w:b/>
                <w:szCs w:val="22"/>
                <w:lang w:val="sv-SE"/>
              </w:rPr>
              <w:t>Sverige</w:t>
            </w:r>
          </w:p>
          <w:p w14:paraId="610FB843" w14:textId="77777777" w:rsidR="00CB24B2" w:rsidRDefault="00CB24B2" w:rsidP="00CB24B2">
            <w:pPr>
              <w:keepNext/>
              <w:keepLines/>
              <w:widowControl w:val="0"/>
              <w:spacing w:line="240" w:lineRule="auto"/>
              <w:rPr>
                <w:szCs w:val="22"/>
                <w:lang w:val="fr-BE"/>
              </w:rPr>
            </w:pPr>
            <w:r w:rsidRPr="00BB3557">
              <w:rPr>
                <w:noProof/>
                <w:szCs w:val="22"/>
                <w:lang w:val="en-GB"/>
              </w:rPr>
              <w:t>Sun Pharmaceutical Industries Europe B.V.</w:t>
            </w:r>
          </w:p>
          <w:p w14:paraId="331CDD60" w14:textId="77777777" w:rsidR="00CB24B2" w:rsidRDefault="00CB24B2">
            <w:pPr>
              <w:keepNext/>
              <w:widowControl w:val="0"/>
              <w:spacing w:line="240" w:lineRule="auto"/>
              <w:rPr>
                <w:szCs w:val="22"/>
                <w:lang w:val="sv-SE"/>
              </w:rPr>
            </w:pPr>
            <w:r>
              <w:rPr>
                <w:szCs w:val="22"/>
                <w:lang w:val="sv-SE"/>
              </w:rPr>
              <w:t xml:space="preserve">Tel: </w:t>
            </w:r>
            <w:r>
              <w:rPr>
                <w:szCs w:val="22"/>
                <w:lang w:val="fr-BE"/>
              </w:rPr>
              <w:t>+31 23 568 55 01</w:t>
            </w:r>
          </w:p>
          <w:p w14:paraId="75656917" w14:textId="77777777" w:rsidR="00CB24B2" w:rsidRDefault="00CB24B2">
            <w:pPr>
              <w:keepNext/>
              <w:widowControl w:val="0"/>
              <w:tabs>
                <w:tab w:val="left" w:pos="-720"/>
                <w:tab w:val="left" w:pos="4536"/>
              </w:tabs>
              <w:suppressAutoHyphens/>
              <w:spacing w:line="240" w:lineRule="auto"/>
              <w:rPr>
                <w:szCs w:val="22"/>
                <w:lang w:val="sv-SE"/>
              </w:rPr>
            </w:pPr>
          </w:p>
        </w:tc>
      </w:tr>
      <w:tr w:rsidR="00CB24B2" w14:paraId="36B93D9D" w14:textId="77777777" w:rsidTr="00CB24B2">
        <w:tc>
          <w:tcPr>
            <w:tcW w:w="4678" w:type="dxa"/>
            <w:hideMark/>
          </w:tcPr>
          <w:p w14:paraId="3FB9A253" w14:textId="77777777" w:rsidR="00CB24B2" w:rsidRDefault="00CB24B2">
            <w:pPr>
              <w:widowControl w:val="0"/>
              <w:spacing w:line="240" w:lineRule="auto"/>
              <w:rPr>
                <w:b/>
                <w:szCs w:val="22"/>
                <w:lang w:val="lv-LV"/>
              </w:rPr>
            </w:pPr>
            <w:r>
              <w:rPr>
                <w:b/>
                <w:szCs w:val="22"/>
                <w:lang w:val="lv-LV"/>
              </w:rPr>
              <w:t>Latvija</w:t>
            </w:r>
          </w:p>
          <w:p w14:paraId="4F9522B8" w14:textId="77777777" w:rsidR="00CB24B2" w:rsidRDefault="00CB24B2">
            <w:pPr>
              <w:keepNext/>
              <w:keepLines/>
              <w:widowControl w:val="0"/>
              <w:spacing w:line="240" w:lineRule="auto"/>
              <w:rPr>
                <w:szCs w:val="22"/>
                <w:lang w:val="fr-BE"/>
              </w:rPr>
            </w:pPr>
            <w:r w:rsidRPr="00CA55E5">
              <w:rPr>
                <w:noProof/>
                <w:szCs w:val="22"/>
                <w:lang w:val="en-US"/>
              </w:rPr>
              <w:t>Sun Pharmaceutical Industries Europe B.V.</w:t>
            </w:r>
          </w:p>
          <w:p w14:paraId="2761BB25" w14:textId="77777777" w:rsidR="00CB24B2" w:rsidRDefault="00CB24B2">
            <w:pPr>
              <w:widowControl w:val="0"/>
              <w:tabs>
                <w:tab w:val="left" w:pos="-720"/>
              </w:tabs>
              <w:suppressAutoHyphens/>
              <w:spacing w:line="240" w:lineRule="auto"/>
              <w:rPr>
                <w:szCs w:val="22"/>
              </w:rPr>
            </w:pPr>
            <w:r>
              <w:rPr>
                <w:szCs w:val="22"/>
                <w:lang w:val="lv-LV"/>
              </w:rPr>
              <w:t xml:space="preserve">Tel: </w:t>
            </w:r>
            <w:r>
              <w:rPr>
                <w:szCs w:val="22"/>
                <w:lang w:val="fr-BE"/>
              </w:rPr>
              <w:t>+31 23 568 55 01</w:t>
            </w:r>
          </w:p>
        </w:tc>
        <w:tc>
          <w:tcPr>
            <w:tcW w:w="4678" w:type="dxa"/>
            <w:hideMark/>
          </w:tcPr>
          <w:p w14:paraId="78A395DD" w14:textId="4460DD27" w:rsidR="00CB24B2" w:rsidRDefault="00CB24B2">
            <w:pPr>
              <w:widowControl w:val="0"/>
              <w:spacing w:line="240" w:lineRule="auto"/>
              <w:rPr>
                <w:szCs w:val="22"/>
                <w:lang w:val="en-US"/>
              </w:rPr>
            </w:pPr>
          </w:p>
        </w:tc>
      </w:tr>
    </w:tbl>
    <w:p w14:paraId="7B7D9376" w14:textId="77777777" w:rsidR="00CB24B2" w:rsidRDefault="00CB24B2" w:rsidP="00CB24B2">
      <w:pPr>
        <w:widowControl w:val="0"/>
        <w:numPr>
          <w:ilvl w:val="12"/>
          <w:numId w:val="0"/>
        </w:numPr>
        <w:tabs>
          <w:tab w:val="clear" w:pos="567"/>
          <w:tab w:val="left" w:pos="720"/>
        </w:tabs>
        <w:spacing w:line="240" w:lineRule="auto"/>
        <w:ind w:right="-2"/>
        <w:rPr>
          <w:noProof/>
          <w:szCs w:val="22"/>
          <w:lang w:val="en-GB"/>
        </w:rPr>
      </w:pPr>
    </w:p>
    <w:p w14:paraId="1B8F177F" w14:textId="77777777" w:rsidR="00CD429A" w:rsidRPr="00CB24B2" w:rsidRDefault="00CD429A" w:rsidP="00875833">
      <w:pPr>
        <w:widowControl w:val="0"/>
        <w:tabs>
          <w:tab w:val="clear" w:pos="567"/>
        </w:tabs>
        <w:spacing w:line="240" w:lineRule="auto"/>
        <w:rPr>
          <w:szCs w:val="22"/>
          <w:lang w:val="en-GB"/>
        </w:rPr>
      </w:pPr>
    </w:p>
    <w:p w14:paraId="5B851FE7" w14:textId="77777777" w:rsidR="00CD429A" w:rsidRPr="00EA3628" w:rsidRDefault="00CD429A" w:rsidP="00E95B93">
      <w:pPr>
        <w:widowControl w:val="0"/>
        <w:spacing w:line="240" w:lineRule="auto"/>
        <w:outlineLvl w:val="0"/>
        <w:rPr>
          <w:b/>
        </w:rPr>
      </w:pPr>
      <w:r w:rsidRPr="00EA3628">
        <w:rPr>
          <w:b/>
        </w:rPr>
        <w:t>Tämä pakkausseloste on tarkistettu viimeksi</w:t>
      </w:r>
    </w:p>
    <w:p w14:paraId="1D25C6AC" w14:textId="77777777" w:rsidR="00CD429A" w:rsidRPr="00EA3628" w:rsidRDefault="00CD429A" w:rsidP="002F3575">
      <w:pPr>
        <w:widowControl w:val="0"/>
        <w:numPr>
          <w:ilvl w:val="12"/>
          <w:numId w:val="0"/>
        </w:numPr>
        <w:tabs>
          <w:tab w:val="clear" w:pos="567"/>
        </w:tabs>
        <w:spacing w:line="240" w:lineRule="auto"/>
        <w:ind w:right="-2"/>
        <w:rPr>
          <w:szCs w:val="22"/>
        </w:rPr>
      </w:pPr>
    </w:p>
    <w:p w14:paraId="4D438196" w14:textId="77777777" w:rsidR="00CD429A" w:rsidRPr="00EA3628" w:rsidRDefault="00CD429A" w:rsidP="00875833">
      <w:pPr>
        <w:widowControl w:val="0"/>
        <w:numPr>
          <w:ilvl w:val="12"/>
          <w:numId w:val="0"/>
        </w:numPr>
        <w:tabs>
          <w:tab w:val="clear" w:pos="567"/>
        </w:tabs>
        <w:spacing w:line="240" w:lineRule="auto"/>
        <w:ind w:right="-2"/>
        <w:rPr>
          <w:iCs/>
          <w:szCs w:val="22"/>
        </w:rPr>
      </w:pPr>
    </w:p>
    <w:p w14:paraId="31CF2DD0" w14:textId="77777777" w:rsidR="00CD429A" w:rsidRPr="00EA3628" w:rsidRDefault="00CD429A" w:rsidP="00E95B93">
      <w:pPr>
        <w:keepNext/>
        <w:widowControl w:val="0"/>
        <w:numPr>
          <w:ilvl w:val="12"/>
          <w:numId w:val="0"/>
        </w:numPr>
        <w:tabs>
          <w:tab w:val="clear" w:pos="567"/>
        </w:tabs>
        <w:spacing w:line="240" w:lineRule="auto"/>
        <w:outlineLvl w:val="0"/>
        <w:rPr>
          <w:b/>
        </w:rPr>
      </w:pPr>
      <w:r w:rsidRPr="00EA3628">
        <w:rPr>
          <w:b/>
        </w:rPr>
        <w:t>Muut tiedonlähteet</w:t>
      </w:r>
    </w:p>
    <w:p w14:paraId="741D41A0" w14:textId="77777777" w:rsidR="00CD429A" w:rsidRPr="00EA3628" w:rsidRDefault="00CD429A" w:rsidP="00701323">
      <w:pPr>
        <w:widowControl w:val="0"/>
        <w:numPr>
          <w:ilvl w:val="12"/>
          <w:numId w:val="0"/>
        </w:numPr>
        <w:tabs>
          <w:tab w:val="clear" w:pos="567"/>
        </w:tabs>
        <w:spacing w:line="240" w:lineRule="auto"/>
        <w:ind w:right="-2"/>
      </w:pPr>
      <w:r w:rsidRPr="00EA3628">
        <w:t>Lisätietoa tästä lääkevalmisteesta on saatavilla Euroopan lääkeviraston verkkosivuilta http://www.ema.europa.eu</w:t>
      </w:r>
    </w:p>
    <w:p w14:paraId="216B98C1" w14:textId="77777777" w:rsidR="00CD429A" w:rsidRPr="00EA3628" w:rsidRDefault="00CD429A" w:rsidP="00701323">
      <w:pPr>
        <w:widowControl w:val="0"/>
        <w:numPr>
          <w:ilvl w:val="12"/>
          <w:numId w:val="0"/>
        </w:numPr>
        <w:tabs>
          <w:tab w:val="clear" w:pos="567"/>
        </w:tabs>
        <w:spacing w:line="240" w:lineRule="auto"/>
        <w:ind w:right="-2"/>
        <w:rPr>
          <w:szCs w:val="22"/>
        </w:rPr>
      </w:pPr>
    </w:p>
    <w:p w14:paraId="37CFE0E2" w14:textId="77777777" w:rsidR="00CD429A" w:rsidRPr="00EA3628" w:rsidRDefault="00CD429A" w:rsidP="000D53CF">
      <w:pPr>
        <w:pStyle w:val="Default"/>
        <w:keepNext/>
        <w:widowControl w:val="0"/>
        <w:rPr>
          <w:sz w:val="22"/>
          <w:szCs w:val="22"/>
        </w:rPr>
      </w:pPr>
      <w:r w:rsidRPr="00EA3628">
        <w:rPr>
          <w:sz w:val="22"/>
        </w:rPr>
        <w:t>Kaikille potilaille annetaan osana Odomzo-valmisteen raskaudenehkäisyohjelmaa:</w:t>
      </w:r>
    </w:p>
    <w:p w14:paraId="3CF2FD7E" w14:textId="77777777" w:rsidR="00CD429A" w:rsidRPr="00EA3628" w:rsidRDefault="00CD429A" w:rsidP="000D53CF">
      <w:pPr>
        <w:keepNext/>
        <w:widowControl w:val="0"/>
        <w:numPr>
          <w:ilvl w:val="0"/>
          <w:numId w:val="34"/>
        </w:numPr>
        <w:tabs>
          <w:tab w:val="clear" w:pos="567"/>
        </w:tabs>
        <w:spacing w:line="240" w:lineRule="auto"/>
        <w:ind w:left="567" w:hanging="567"/>
      </w:pPr>
      <w:r w:rsidRPr="00EA3628">
        <w:t>Potilaan esite</w:t>
      </w:r>
    </w:p>
    <w:p w14:paraId="50F397E0" w14:textId="77777777" w:rsidR="00CD429A" w:rsidRPr="00EA3628" w:rsidRDefault="00CD429A" w:rsidP="000D53CF">
      <w:pPr>
        <w:keepNext/>
        <w:widowControl w:val="0"/>
        <w:numPr>
          <w:ilvl w:val="0"/>
          <w:numId w:val="34"/>
        </w:numPr>
        <w:tabs>
          <w:tab w:val="clear" w:pos="567"/>
        </w:tabs>
        <w:spacing w:line="240" w:lineRule="auto"/>
        <w:ind w:left="567" w:hanging="567"/>
      </w:pPr>
      <w:r w:rsidRPr="00EA3628">
        <w:t>Potilaan muistutuskortti</w:t>
      </w:r>
    </w:p>
    <w:p w14:paraId="2C1642B2" w14:textId="77777777" w:rsidR="00CD429A" w:rsidRPr="00EA3628" w:rsidRDefault="00CD429A" w:rsidP="00EA342C">
      <w:pPr>
        <w:pStyle w:val="Default"/>
        <w:keepNext/>
        <w:widowControl w:val="0"/>
        <w:rPr>
          <w:sz w:val="22"/>
          <w:szCs w:val="22"/>
        </w:rPr>
      </w:pPr>
    </w:p>
    <w:p w14:paraId="6D0963BA" w14:textId="77777777" w:rsidR="00CD429A" w:rsidRPr="00EA3628" w:rsidRDefault="00CD429A" w:rsidP="006E6ABB">
      <w:pPr>
        <w:widowControl w:val="0"/>
        <w:numPr>
          <w:ilvl w:val="12"/>
          <w:numId w:val="0"/>
        </w:numPr>
        <w:spacing w:line="240" w:lineRule="auto"/>
      </w:pPr>
      <w:r w:rsidRPr="00EA3628">
        <w:t>Lisätietoja saa kyseisistä materiaaleista.</w:t>
      </w:r>
    </w:p>
    <w:p w14:paraId="1C43D833" w14:textId="77777777" w:rsidR="00CD429A" w:rsidRPr="00EA3628" w:rsidRDefault="00CD429A" w:rsidP="002F3575">
      <w:pPr>
        <w:widowControl w:val="0"/>
        <w:numPr>
          <w:ilvl w:val="12"/>
          <w:numId w:val="0"/>
        </w:numPr>
        <w:tabs>
          <w:tab w:val="clear" w:pos="567"/>
        </w:tabs>
        <w:spacing w:line="240" w:lineRule="auto"/>
        <w:ind w:right="-2"/>
      </w:pPr>
    </w:p>
    <w:sectPr w:rsidR="00CD429A" w:rsidRPr="00EA3628" w:rsidSect="00F12738">
      <w:footerReference w:type="default" r:id="rId17"/>
      <w:footerReference w:type="first" r:id="rId18"/>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E1C3D1" w14:textId="77777777" w:rsidR="007A323A" w:rsidRDefault="007A323A">
      <w:r>
        <w:separator/>
      </w:r>
    </w:p>
  </w:endnote>
  <w:endnote w:type="continuationSeparator" w:id="0">
    <w:p w14:paraId="6F3E5178" w14:textId="77777777" w:rsidR="007A323A" w:rsidRDefault="007A323A">
      <w:r>
        <w:continuationSeparator/>
      </w:r>
    </w:p>
  </w:endnote>
  <w:endnote w:type="continuationNotice" w:id="1">
    <w:p w14:paraId="545B4F08" w14:textId="77777777" w:rsidR="007A323A" w:rsidRDefault="007A323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imesNewRomanPSMT">
    <w:altName w:val="Yu Gothic"/>
    <w:panose1 w:val="00000000000000000000"/>
    <w:charset w:val="00"/>
    <w:family w:val="roman"/>
    <w:notTrueType/>
    <w:pitch w:val="default"/>
    <w:sig w:usb0="00000000" w:usb1="08070000" w:usb2="00000010" w:usb3="00000000" w:csb0="0002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715F3" w14:textId="00F19B03" w:rsidR="00CD429A" w:rsidRDefault="00CD429A">
    <w:pPr>
      <w:pStyle w:val="Footer"/>
      <w:tabs>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sidR="00CA69D3">
      <w:rPr>
        <w:rStyle w:val="PageNumber"/>
      </w:rPr>
      <w:t>18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B0735" w14:textId="77777777" w:rsidR="00CD429A" w:rsidRDefault="00CD429A">
    <w:pPr>
      <w:pStyle w:val="Footer"/>
      <w:tabs>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sidR="00701323">
      <w:rPr>
        <w:rStyle w:val="PageNumber"/>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B1CFDC" w14:textId="77777777" w:rsidR="007A323A" w:rsidRDefault="007A323A">
      <w:r>
        <w:separator/>
      </w:r>
    </w:p>
  </w:footnote>
  <w:footnote w:type="continuationSeparator" w:id="0">
    <w:p w14:paraId="71BFC6FD" w14:textId="77777777" w:rsidR="007A323A" w:rsidRDefault="007A323A">
      <w:r>
        <w:continuationSeparator/>
      </w:r>
    </w:p>
  </w:footnote>
  <w:footnote w:type="continuationNotice" w:id="1">
    <w:p w14:paraId="27D09BF2" w14:textId="77777777" w:rsidR="007A323A" w:rsidRDefault="007A323A">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561C90"/>
    <w:multiLevelType w:val="hybridMultilevel"/>
    <w:tmpl w:val="F6AA727E"/>
    <w:lvl w:ilvl="0" w:tplc="FBD25E96">
      <w:start w:val="1"/>
      <w:numFmt w:val="bullet"/>
      <w:lvlText w:val=""/>
      <w:lvlJc w:val="left"/>
      <w:pPr>
        <w:ind w:left="720" w:hanging="360"/>
      </w:pPr>
      <w:rPr>
        <w:rFonts w:ascii="Symbol" w:hAnsi="Symbol" w:hint="default"/>
      </w:rPr>
    </w:lvl>
    <w:lvl w:ilvl="1" w:tplc="181AFD24" w:tentative="1">
      <w:start w:val="1"/>
      <w:numFmt w:val="bullet"/>
      <w:lvlText w:val="o"/>
      <w:lvlJc w:val="left"/>
      <w:pPr>
        <w:ind w:left="1440" w:hanging="360"/>
      </w:pPr>
      <w:rPr>
        <w:rFonts w:ascii="Courier New" w:hAnsi="Courier New" w:cs="Courier New" w:hint="default"/>
      </w:rPr>
    </w:lvl>
    <w:lvl w:ilvl="2" w:tplc="07163AA8" w:tentative="1">
      <w:start w:val="1"/>
      <w:numFmt w:val="bullet"/>
      <w:lvlText w:val=""/>
      <w:lvlJc w:val="left"/>
      <w:pPr>
        <w:ind w:left="2160" w:hanging="360"/>
      </w:pPr>
      <w:rPr>
        <w:rFonts w:ascii="Wingdings" w:hAnsi="Wingdings" w:hint="default"/>
      </w:rPr>
    </w:lvl>
    <w:lvl w:ilvl="3" w:tplc="C67E7B16" w:tentative="1">
      <w:start w:val="1"/>
      <w:numFmt w:val="bullet"/>
      <w:lvlText w:val=""/>
      <w:lvlJc w:val="left"/>
      <w:pPr>
        <w:ind w:left="2880" w:hanging="360"/>
      </w:pPr>
      <w:rPr>
        <w:rFonts w:ascii="Symbol" w:hAnsi="Symbol" w:hint="default"/>
      </w:rPr>
    </w:lvl>
    <w:lvl w:ilvl="4" w:tplc="7138D298" w:tentative="1">
      <w:start w:val="1"/>
      <w:numFmt w:val="bullet"/>
      <w:lvlText w:val="o"/>
      <w:lvlJc w:val="left"/>
      <w:pPr>
        <w:ind w:left="3600" w:hanging="360"/>
      </w:pPr>
      <w:rPr>
        <w:rFonts w:ascii="Courier New" w:hAnsi="Courier New" w:cs="Courier New" w:hint="default"/>
      </w:rPr>
    </w:lvl>
    <w:lvl w:ilvl="5" w:tplc="D138DAF4" w:tentative="1">
      <w:start w:val="1"/>
      <w:numFmt w:val="bullet"/>
      <w:lvlText w:val=""/>
      <w:lvlJc w:val="left"/>
      <w:pPr>
        <w:ind w:left="4320" w:hanging="360"/>
      </w:pPr>
      <w:rPr>
        <w:rFonts w:ascii="Wingdings" w:hAnsi="Wingdings" w:hint="default"/>
      </w:rPr>
    </w:lvl>
    <w:lvl w:ilvl="6" w:tplc="4A840ECE" w:tentative="1">
      <w:start w:val="1"/>
      <w:numFmt w:val="bullet"/>
      <w:lvlText w:val=""/>
      <w:lvlJc w:val="left"/>
      <w:pPr>
        <w:ind w:left="5040" w:hanging="360"/>
      </w:pPr>
      <w:rPr>
        <w:rFonts w:ascii="Symbol" w:hAnsi="Symbol" w:hint="default"/>
      </w:rPr>
    </w:lvl>
    <w:lvl w:ilvl="7" w:tplc="39CEEA56" w:tentative="1">
      <w:start w:val="1"/>
      <w:numFmt w:val="bullet"/>
      <w:lvlText w:val="o"/>
      <w:lvlJc w:val="left"/>
      <w:pPr>
        <w:ind w:left="5760" w:hanging="360"/>
      </w:pPr>
      <w:rPr>
        <w:rFonts w:ascii="Courier New" w:hAnsi="Courier New" w:cs="Courier New" w:hint="default"/>
      </w:rPr>
    </w:lvl>
    <w:lvl w:ilvl="8" w:tplc="89CE0DC0" w:tentative="1">
      <w:start w:val="1"/>
      <w:numFmt w:val="bullet"/>
      <w:lvlText w:val=""/>
      <w:lvlJc w:val="left"/>
      <w:pPr>
        <w:ind w:left="6480" w:hanging="360"/>
      </w:pPr>
      <w:rPr>
        <w:rFonts w:ascii="Wingdings" w:hAnsi="Wingdings" w:hint="default"/>
      </w:rPr>
    </w:lvl>
  </w:abstractNum>
  <w:abstractNum w:abstractNumId="2" w15:restartNumberingAfterBreak="0">
    <w:nsid w:val="025C2D8C"/>
    <w:multiLevelType w:val="hybridMultilevel"/>
    <w:tmpl w:val="11042A38"/>
    <w:lvl w:ilvl="0" w:tplc="62CE0FE8">
      <w:start w:val="1"/>
      <w:numFmt w:val="bullet"/>
      <w:lvlText w:val=""/>
      <w:lvlJc w:val="left"/>
      <w:pPr>
        <w:ind w:left="1428" w:hanging="360"/>
      </w:pPr>
      <w:rPr>
        <w:rFonts w:ascii="Symbol" w:hAnsi="Symbol" w:hint="default"/>
      </w:rPr>
    </w:lvl>
    <w:lvl w:ilvl="1" w:tplc="81B44DD6" w:tentative="1">
      <w:start w:val="1"/>
      <w:numFmt w:val="bullet"/>
      <w:lvlText w:val="o"/>
      <w:lvlJc w:val="left"/>
      <w:pPr>
        <w:ind w:left="1440" w:hanging="360"/>
      </w:pPr>
      <w:rPr>
        <w:rFonts w:ascii="Courier New" w:hAnsi="Courier New" w:cs="Courier New" w:hint="default"/>
      </w:rPr>
    </w:lvl>
    <w:lvl w:ilvl="2" w:tplc="9D3694DE" w:tentative="1">
      <w:start w:val="1"/>
      <w:numFmt w:val="bullet"/>
      <w:lvlText w:val=""/>
      <w:lvlJc w:val="left"/>
      <w:pPr>
        <w:ind w:left="2160" w:hanging="360"/>
      </w:pPr>
      <w:rPr>
        <w:rFonts w:ascii="Wingdings" w:hAnsi="Wingdings" w:hint="default"/>
      </w:rPr>
    </w:lvl>
    <w:lvl w:ilvl="3" w:tplc="8392FC88" w:tentative="1">
      <w:start w:val="1"/>
      <w:numFmt w:val="bullet"/>
      <w:lvlText w:val=""/>
      <w:lvlJc w:val="left"/>
      <w:pPr>
        <w:ind w:left="2880" w:hanging="360"/>
      </w:pPr>
      <w:rPr>
        <w:rFonts w:ascii="Symbol" w:hAnsi="Symbol" w:hint="default"/>
      </w:rPr>
    </w:lvl>
    <w:lvl w:ilvl="4" w:tplc="9154ED18" w:tentative="1">
      <w:start w:val="1"/>
      <w:numFmt w:val="bullet"/>
      <w:lvlText w:val="o"/>
      <w:lvlJc w:val="left"/>
      <w:pPr>
        <w:ind w:left="3600" w:hanging="360"/>
      </w:pPr>
      <w:rPr>
        <w:rFonts w:ascii="Courier New" w:hAnsi="Courier New" w:cs="Courier New" w:hint="default"/>
      </w:rPr>
    </w:lvl>
    <w:lvl w:ilvl="5" w:tplc="4D6EEF5A" w:tentative="1">
      <w:start w:val="1"/>
      <w:numFmt w:val="bullet"/>
      <w:lvlText w:val=""/>
      <w:lvlJc w:val="left"/>
      <w:pPr>
        <w:ind w:left="4320" w:hanging="360"/>
      </w:pPr>
      <w:rPr>
        <w:rFonts w:ascii="Wingdings" w:hAnsi="Wingdings" w:hint="default"/>
      </w:rPr>
    </w:lvl>
    <w:lvl w:ilvl="6" w:tplc="181AF1F6" w:tentative="1">
      <w:start w:val="1"/>
      <w:numFmt w:val="bullet"/>
      <w:lvlText w:val=""/>
      <w:lvlJc w:val="left"/>
      <w:pPr>
        <w:ind w:left="5040" w:hanging="360"/>
      </w:pPr>
      <w:rPr>
        <w:rFonts w:ascii="Symbol" w:hAnsi="Symbol" w:hint="default"/>
      </w:rPr>
    </w:lvl>
    <w:lvl w:ilvl="7" w:tplc="2D9E6D6E" w:tentative="1">
      <w:start w:val="1"/>
      <w:numFmt w:val="bullet"/>
      <w:lvlText w:val="o"/>
      <w:lvlJc w:val="left"/>
      <w:pPr>
        <w:ind w:left="5760" w:hanging="360"/>
      </w:pPr>
      <w:rPr>
        <w:rFonts w:ascii="Courier New" w:hAnsi="Courier New" w:cs="Courier New" w:hint="default"/>
      </w:rPr>
    </w:lvl>
    <w:lvl w:ilvl="8" w:tplc="9DF076B6" w:tentative="1">
      <w:start w:val="1"/>
      <w:numFmt w:val="bullet"/>
      <w:lvlText w:val=""/>
      <w:lvlJc w:val="left"/>
      <w:pPr>
        <w:ind w:left="6480" w:hanging="360"/>
      </w:pPr>
      <w:rPr>
        <w:rFonts w:ascii="Wingdings" w:hAnsi="Wingdings" w:hint="default"/>
      </w:rPr>
    </w:lvl>
  </w:abstractNum>
  <w:abstractNum w:abstractNumId="3" w15:restartNumberingAfterBreak="0">
    <w:nsid w:val="02D6005C"/>
    <w:multiLevelType w:val="hybridMultilevel"/>
    <w:tmpl w:val="DB8878FC"/>
    <w:lvl w:ilvl="0" w:tplc="AAFE3CE2">
      <w:start w:val="1"/>
      <w:numFmt w:val="bullet"/>
      <w:lvlText w:val=""/>
      <w:lvlJc w:val="left"/>
      <w:pPr>
        <w:ind w:left="720" w:hanging="360"/>
      </w:pPr>
      <w:rPr>
        <w:rFonts w:ascii="Symbol" w:hAnsi="Symbol" w:hint="default"/>
      </w:rPr>
    </w:lvl>
    <w:lvl w:ilvl="1" w:tplc="324CDEAE" w:tentative="1">
      <w:start w:val="1"/>
      <w:numFmt w:val="bullet"/>
      <w:lvlText w:val="o"/>
      <w:lvlJc w:val="left"/>
      <w:pPr>
        <w:ind w:left="1440" w:hanging="360"/>
      </w:pPr>
      <w:rPr>
        <w:rFonts w:ascii="Courier New" w:hAnsi="Courier New" w:cs="Courier New" w:hint="default"/>
      </w:rPr>
    </w:lvl>
    <w:lvl w:ilvl="2" w:tplc="323C9540" w:tentative="1">
      <w:start w:val="1"/>
      <w:numFmt w:val="bullet"/>
      <w:lvlText w:val=""/>
      <w:lvlJc w:val="left"/>
      <w:pPr>
        <w:ind w:left="2160" w:hanging="360"/>
      </w:pPr>
      <w:rPr>
        <w:rFonts w:ascii="Wingdings" w:hAnsi="Wingdings" w:hint="default"/>
      </w:rPr>
    </w:lvl>
    <w:lvl w:ilvl="3" w:tplc="30D84CB2" w:tentative="1">
      <w:start w:val="1"/>
      <w:numFmt w:val="bullet"/>
      <w:lvlText w:val=""/>
      <w:lvlJc w:val="left"/>
      <w:pPr>
        <w:ind w:left="2880" w:hanging="360"/>
      </w:pPr>
      <w:rPr>
        <w:rFonts w:ascii="Symbol" w:hAnsi="Symbol" w:hint="default"/>
      </w:rPr>
    </w:lvl>
    <w:lvl w:ilvl="4" w:tplc="D8747FFA" w:tentative="1">
      <w:start w:val="1"/>
      <w:numFmt w:val="bullet"/>
      <w:lvlText w:val="o"/>
      <w:lvlJc w:val="left"/>
      <w:pPr>
        <w:ind w:left="3600" w:hanging="360"/>
      </w:pPr>
      <w:rPr>
        <w:rFonts w:ascii="Courier New" w:hAnsi="Courier New" w:cs="Courier New" w:hint="default"/>
      </w:rPr>
    </w:lvl>
    <w:lvl w:ilvl="5" w:tplc="F9F6FA2E" w:tentative="1">
      <w:start w:val="1"/>
      <w:numFmt w:val="bullet"/>
      <w:lvlText w:val=""/>
      <w:lvlJc w:val="left"/>
      <w:pPr>
        <w:ind w:left="4320" w:hanging="360"/>
      </w:pPr>
      <w:rPr>
        <w:rFonts w:ascii="Wingdings" w:hAnsi="Wingdings" w:hint="default"/>
      </w:rPr>
    </w:lvl>
    <w:lvl w:ilvl="6" w:tplc="843EE566" w:tentative="1">
      <w:start w:val="1"/>
      <w:numFmt w:val="bullet"/>
      <w:lvlText w:val=""/>
      <w:lvlJc w:val="left"/>
      <w:pPr>
        <w:ind w:left="5040" w:hanging="360"/>
      </w:pPr>
      <w:rPr>
        <w:rFonts w:ascii="Symbol" w:hAnsi="Symbol" w:hint="default"/>
      </w:rPr>
    </w:lvl>
    <w:lvl w:ilvl="7" w:tplc="053C27EC" w:tentative="1">
      <w:start w:val="1"/>
      <w:numFmt w:val="bullet"/>
      <w:lvlText w:val="o"/>
      <w:lvlJc w:val="left"/>
      <w:pPr>
        <w:ind w:left="5760" w:hanging="360"/>
      </w:pPr>
      <w:rPr>
        <w:rFonts w:ascii="Courier New" w:hAnsi="Courier New" w:cs="Courier New" w:hint="default"/>
      </w:rPr>
    </w:lvl>
    <w:lvl w:ilvl="8" w:tplc="00EE0614" w:tentative="1">
      <w:start w:val="1"/>
      <w:numFmt w:val="bullet"/>
      <w:lvlText w:val=""/>
      <w:lvlJc w:val="left"/>
      <w:pPr>
        <w:ind w:left="6480" w:hanging="360"/>
      </w:pPr>
      <w:rPr>
        <w:rFonts w:ascii="Wingdings" w:hAnsi="Wingdings" w:hint="default"/>
      </w:rPr>
    </w:lvl>
  </w:abstractNum>
  <w:abstractNum w:abstractNumId="4" w15:restartNumberingAfterBreak="0">
    <w:nsid w:val="080E2B3B"/>
    <w:multiLevelType w:val="hybridMultilevel"/>
    <w:tmpl w:val="574EDCB0"/>
    <w:lvl w:ilvl="0" w:tplc="154ED24C">
      <w:start w:val="1"/>
      <w:numFmt w:val="bullet"/>
      <w:lvlText w:val="-"/>
      <w:lvlJc w:val="left"/>
      <w:pPr>
        <w:ind w:left="720" w:hanging="360"/>
      </w:pPr>
    </w:lvl>
    <w:lvl w:ilvl="1" w:tplc="35461E08" w:tentative="1">
      <w:start w:val="1"/>
      <w:numFmt w:val="bullet"/>
      <w:lvlText w:val="o"/>
      <w:lvlJc w:val="left"/>
      <w:pPr>
        <w:ind w:left="1440" w:hanging="360"/>
      </w:pPr>
      <w:rPr>
        <w:rFonts w:ascii="Courier New" w:hAnsi="Courier New" w:cs="Courier New" w:hint="default"/>
      </w:rPr>
    </w:lvl>
    <w:lvl w:ilvl="2" w:tplc="5B869A8A" w:tentative="1">
      <w:start w:val="1"/>
      <w:numFmt w:val="bullet"/>
      <w:lvlText w:val=""/>
      <w:lvlJc w:val="left"/>
      <w:pPr>
        <w:ind w:left="2160" w:hanging="360"/>
      </w:pPr>
      <w:rPr>
        <w:rFonts w:ascii="Wingdings" w:hAnsi="Wingdings" w:hint="default"/>
      </w:rPr>
    </w:lvl>
    <w:lvl w:ilvl="3" w:tplc="0EBEDD66" w:tentative="1">
      <w:start w:val="1"/>
      <w:numFmt w:val="bullet"/>
      <w:lvlText w:val=""/>
      <w:lvlJc w:val="left"/>
      <w:pPr>
        <w:ind w:left="2880" w:hanging="360"/>
      </w:pPr>
      <w:rPr>
        <w:rFonts w:ascii="Symbol" w:hAnsi="Symbol" w:hint="default"/>
      </w:rPr>
    </w:lvl>
    <w:lvl w:ilvl="4" w:tplc="2D3CE6C4" w:tentative="1">
      <w:start w:val="1"/>
      <w:numFmt w:val="bullet"/>
      <w:lvlText w:val="o"/>
      <w:lvlJc w:val="left"/>
      <w:pPr>
        <w:ind w:left="3600" w:hanging="360"/>
      </w:pPr>
      <w:rPr>
        <w:rFonts w:ascii="Courier New" w:hAnsi="Courier New" w:cs="Courier New" w:hint="default"/>
      </w:rPr>
    </w:lvl>
    <w:lvl w:ilvl="5" w:tplc="AC92FE9A" w:tentative="1">
      <w:start w:val="1"/>
      <w:numFmt w:val="bullet"/>
      <w:lvlText w:val=""/>
      <w:lvlJc w:val="left"/>
      <w:pPr>
        <w:ind w:left="4320" w:hanging="360"/>
      </w:pPr>
      <w:rPr>
        <w:rFonts w:ascii="Wingdings" w:hAnsi="Wingdings" w:hint="default"/>
      </w:rPr>
    </w:lvl>
    <w:lvl w:ilvl="6" w:tplc="E326B942" w:tentative="1">
      <w:start w:val="1"/>
      <w:numFmt w:val="bullet"/>
      <w:lvlText w:val=""/>
      <w:lvlJc w:val="left"/>
      <w:pPr>
        <w:ind w:left="5040" w:hanging="360"/>
      </w:pPr>
      <w:rPr>
        <w:rFonts w:ascii="Symbol" w:hAnsi="Symbol" w:hint="default"/>
      </w:rPr>
    </w:lvl>
    <w:lvl w:ilvl="7" w:tplc="B2528962" w:tentative="1">
      <w:start w:val="1"/>
      <w:numFmt w:val="bullet"/>
      <w:lvlText w:val="o"/>
      <w:lvlJc w:val="left"/>
      <w:pPr>
        <w:ind w:left="5760" w:hanging="360"/>
      </w:pPr>
      <w:rPr>
        <w:rFonts w:ascii="Courier New" w:hAnsi="Courier New" w:cs="Courier New" w:hint="default"/>
      </w:rPr>
    </w:lvl>
    <w:lvl w:ilvl="8" w:tplc="DC44DB84" w:tentative="1">
      <w:start w:val="1"/>
      <w:numFmt w:val="bullet"/>
      <w:lvlText w:val=""/>
      <w:lvlJc w:val="left"/>
      <w:pPr>
        <w:ind w:left="6480" w:hanging="360"/>
      </w:pPr>
      <w:rPr>
        <w:rFonts w:ascii="Wingdings" w:hAnsi="Wingdings" w:hint="default"/>
      </w:rPr>
    </w:lvl>
  </w:abstractNum>
  <w:abstractNum w:abstractNumId="5" w15:restartNumberingAfterBreak="0">
    <w:nsid w:val="084620EE"/>
    <w:multiLevelType w:val="singleLevel"/>
    <w:tmpl w:val="3B72DF38"/>
    <w:lvl w:ilvl="0">
      <w:start w:val="1"/>
      <w:numFmt w:val="bullet"/>
      <w:lvlText w:val=""/>
      <w:lvlJc w:val="left"/>
      <w:pPr>
        <w:tabs>
          <w:tab w:val="num" w:pos="357"/>
        </w:tabs>
        <w:ind w:left="357" w:hanging="357"/>
      </w:pPr>
      <w:rPr>
        <w:rFonts w:ascii="Symbol" w:hAnsi="Symbol" w:hint="default"/>
      </w:rPr>
    </w:lvl>
  </w:abstractNum>
  <w:abstractNum w:abstractNumId="6" w15:restartNumberingAfterBreak="0">
    <w:nsid w:val="0A6D27FD"/>
    <w:multiLevelType w:val="hybridMultilevel"/>
    <w:tmpl w:val="8C6237F6"/>
    <w:lvl w:ilvl="0" w:tplc="EBF4A968">
      <w:start w:val="1"/>
      <w:numFmt w:val="bullet"/>
      <w:lvlText w:val=""/>
      <w:lvlJc w:val="left"/>
      <w:pPr>
        <w:ind w:left="360" w:hanging="360"/>
      </w:pPr>
      <w:rPr>
        <w:rFonts w:ascii="Symbol" w:hAnsi="Symbol" w:hint="default"/>
      </w:rPr>
    </w:lvl>
    <w:lvl w:ilvl="1" w:tplc="713CA7C8" w:tentative="1">
      <w:start w:val="1"/>
      <w:numFmt w:val="bullet"/>
      <w:lvlText w:val="o"/>
      <w:lvlJc w:val="left"/>
      <w:pPr>
        <w:ind w:left="1440" w:hanging="360"/>
      </w:pPr>
      <w:rPr>
        <w:rFonts w:ascii="Courier New" w:hAnsi="Courier New" w:cs="Courier New" w:hint="default"/>
      </w:rPr>
    </w:lvl>
    <w:lvl w:ilvl="2" w:tplc="153629A4" w:tentative="1">
      <w:start w:val="1"/>
      <w:numFmt w:val="bullet"/>
      <w:lvlText w:val=""/>
      <w:lvlJc w:val="left"/>
      <w:pPr>
        <w:ind w:left="2160" w:hanging="360"/>
      </w:pPr>
      <w:rPr>
        <w:rFonts w:ascii="Wingdings" w:hAnsi="Wingdings" w:hint="default"/>
      </w:rPr>
    </w:lvl>
    <w:lvl w:ilvl="3" w:tplc="E55E0768" w:tentative="1">
      <w:start w:val="1"/>
      <w:numFmt w:val="bullet"/>
      <w:lvlText w:val=""/>
      <w:lvlJc w:val="left"/>
      <w:pPr>
        <w:ind w:left="2880" w:hanging="360"/>
      </w:pPr>
      <w:rPr>
        <w:rFonts w:ascii="Symbol" w:hAnsi="Symbol" w:hint="default"/>
      </w:rPr>
    </w:lvl>
    <w:lvl w:ilvl="4" w:tplc="80220C8A" w:tentative="1">
      <w:start w:val="1"/>
      <w:numFmt w:val="bullet"/>
      <w:lvlText w:val="o"/>
      <w:lvlJc w:val="left"/>
      <w:pPr>
        <w:ind w:left="3600" w:hanging="360"/>
      </w:pPr>
      <w:rPr>
        <w:rFonts w:ascii="Courier New" w:hAnsi="Courier New" w:cs="Courier New" w:hint="default"/>
      </w:rPr>
    </w:lvl>
    <w:lvl w:ilvl="5" w:tplc="6398176E" w:tentative="1">
      <w:start w:val="1"/>
      <w:numFmt w:val="bullet"/>
      <w:lvlText w:val=""/>
      <w:lvlJc w:val="left"/>
      <w:pPr>
        <w:ind w:left="4320" w:hanging="360"/>
      </w:pPr>
      <w:rPr>
        <w:rFonts w:ascii="Wingdings" w:hAnsi="Wingdings" w:hint="default"/>
      </w:rPr>
    </w:lvl>
    <w:lvl w:ilvl="6" w:tplc="1DCEC364" w:tentative="1">
      <w:start w:val="1"/>
      <w:numFmt w:val="bullet"/>
      <w:lvlText w:val=""/>
      <w:lvlJc w:val="left"/>
      <w:pPr>
        <w:ind w:left="5040" w:hanging="360"/>
      </w:pPr>
      <w:rPr>
        <w:rFonts w:ascii="Symbol" w:hAnsi="Symbol" w:hint="default"/>
      </w:rPr>
    </w:lvl>
    <w:lvl w:ilvl="7" w:tplc="53404D02" w:tentative="1">
      <w:start w:val="1"/>
      <w:numFmt w:val="bullet"/>
      <w:lvlText w:val="o"/>
      <w:lvlJc w:val="left"/>
      <w:pPr>
        <w:ind w:left="5760" w:hanging="360"/>
      </w:pPr>
      <w:rPr>
        <w:rFonts w:ascii="Courier New" w:hAnsi="Courier New" w:cs="Courier New" w:hint="default"/>
      </w:rPr>
    </w:lvl>
    <w:lvl w:ilvl="8" w:tplc="9D7C04EE" w:tentative="1">
      <w:start w:val="1"/>
      <w:numFmt w:val="bullet"/>
      <w:lvlText w:val=""/>
      <w:lvlJc w:val="left"/>
      <w:pPr>
        <w:ind w:left="6480" w:hanging="360"/>
      </w:pPr>
      <w:rPr>
        <w:rFonts w:ascii="Wingdings" w:hAnsi="Wingdings" w:hint="default"/>
      </w:rPr>
    </w:lvl>
  </w:abstractNum>
  <w:abstractNum w:abstractNumId="7" w15:restartNumberingAfterBreak="0">
    <w:nsid w:val="0B544DD8"/>
    <w:multiLevelType w:val="hybridMultilevel"/>
    <w:tmpl w:val="C352D17E"/>
    <w:lvl w:ilvl="0" w:tplc="58807DBA">
      <w:start w:val="1"/>
      <w:numFmt w:val="bullet"/>
      <w:lvlText w:val=""/>
      <w:lvlJc w:val="left"/>
      <w:pPr>
        <w:ind w:left="360" w:hanging="360"/>
      </w:pPr>
      <w:rPr>
        <w:rFonts w:ascii="Symbol" w:hAnsi="Symbol" w:hint="default"/>
      </w:rPr>
    </w:lvl>
    <w:lvl w:ilvl="1" w:tplc="D94829FA" w:tentative="1">
      <w:start w:val="1"/>
      <w:numFmt w:val="bullet"/>
      <w:lvlText w:val="o"/>
      <w:lvlJc w:val="left"/>
      <w:pPr>
        <w:ind w:left="1080" w:hanging="360"/>
      </w:pPr>
      <w:rPr>
        <w:rFonts w:ascii="Courier New" w:hAnsi="Courier New" w:cs="Courier New" w:hint="default"/>
      </w:rPr>
    </w:lvl>
    <w:lvl w:ilvl="2" w:tplc="DDBC2EEC" w:tentative="1">
      <w:start w:val="1"/>
      <w:numFmt w:val="bullet"/>
      <w:lvlText w:val=""/>
      <w:lvlJc w:val="left"/>
      <w:pPr>
        <w:ind w:left="1800" w:hanging="360"/>
      </w:pPr>
      <w:rPr>
        <w:rFonts w:ascii="Wingdings" w:hAnsi="Wingdings" w:hint="default"/>
      </w:rPr>
    </w:lvl>
    <w:lvl w:ilvl="3" w:tplc="7786D896" w:tentative="1">
      <w:start w:val="1"/>
      <w:numFmt w:val="bullet"/>
      <w:lvlText w:val=""/>
      <w:lvlJc w:val="left"/>
      <w:pPr>
        <w:ind w:left="2520" w:hanging="360"/>
      </w:pPr>
      <w:rPr>
        <w:rFonts w:ascii="Symbol" w:hAnsi="Symbol" w:hint="default"/>
      </w:rPr>
    </w:lvl>
    <w:lvl w:ilvl="4" w:tplc="A59842D2" w:tentative="1">
      <w:start w:val="1"/>
      <w:numFmt w:val="bullet"/>
      <w:lvlText w:val="o"/>
      <w:lvlJc w:val="left"/>
      <w:pPr>
        <w:ind w:left="3240" w:hanging="360"/>
      </w:pPr>
      <w:rPr>
        <w:rFonts w:ascii="Courier New" w:hAnsi="Courier New" w:cs="Courier New" w:hint="default"/>
      </w:rPr>
    </w:lvl>
    <w:lvl w:ilvl="5" w:tplc="F7F4DE62" w:tentative="1">
      <w:start w:val="1"/>
      <w:numFmt w:val="bullet"/>
      <w:lvlText w:val=""/>
      <w:lvlJc w:val="left"/>
      <w:pPr>
        <w:ind w:left="3960" w:hanging="360"/>
      </w:pPr>
      <w:rPr>
        <w:rFonts w:ascii="Wingdings" w:hAnsi="Wingdings" w:hint="default"/>
      </w:rPr>
    </w:lvl>
    <w:lvl w:ilvl="6" w:tplc="F49A7FDE" w:tentative="1">
      <w:start w:val="1"/>
      <w:numFmt w:val="bullet"/>
      <w:lvlText w:val=""/>
      <w:lvlJc w:val="left"/>
      <w:pPr>
        <w:ind w:left="4680" w:hanging="360"/>
      </w:pPr>
      <w:rPr>
        <w:rFonts w:ascii="Symbol" w:hAnsi="Symbol" w:hint="default"/>
      </w:rPr>
    </w:lvl>
    <w:lvl w:ilvl="7" w:tplc="08AAE4FC" w:tentative="1">
      <w:start w:val="1"/>
      <w:numFmt w:val="bullet"/>
      <w:lvlText w:val="o"/>
      <w:lvlJc w:val="left"/>
      <w:pPr>
        <w:ind w:left="5400" w:hanging="360"/>
      </w:pPr>
      <w:rPr>
        <w:rFonts w:ascii="Courier New" w:hAnsi="Courier New" w:cs="Courier New" w:hint="default"/>
      </w:rPr>
    </w:lvl>
    <w:lvl w:ilvl="8" w:tplc="4AD894EE" w:tentative="1">
      <w:start w:val="1"/>
      <w:numFmt w:val="bullet"/>
      <w:lvlText w:val=""/>
      <w:lvlJc w:val="left"/>
      <w:pPr>
        <w:ind w:left="6120" w:hanging="360"/>
      </w:pPr>
      <w:rPr>
        <w:rFonts w:ascii="Wingdings" w:hAnsi="Wingdings" w:hint="default"/>
      </w:rPr>
    </w:lvl>
  </w:abstractNum>
  <w:abstractNum w:abstractNumId="8" w15:restartNumberingAfterBreak="0">
    <w:nsid w:val="0DD973CF"/>
    <w:multiLevelType w:val="hybridMultilevel"/>
    <w:tmpl w:val="49FE2572"/>
    <w:lvl w:ilvl="0" w:tplc="93965F1A">
      <w:start w:val="1"/>
      <w:numFmt w:val="bullet"/>
      <w:lvlText w:val=""/>
      <w:lvlJc w:val="left"/>
      <w:pPr>
        <w:ind w:left="719" w:hanging="360"/>
      </w:pPr>
      <w:rPr>
        <w:rFonts w:ascii="Symbol" w:hAnsi="Symbol" w:hint="default"/>
      </w:rPr>
    </w:lvl>
    <w:lvl w:ilvl="1" w:tplc="E292BB06" w:tentative="1">
      <w:start w:val="1"/>
      <w:numFmt w:val="bullet"/>
      <w:lvlText w:val="o"/>
      <w:lvlJc w:val="left"/>
      <w:pPr>
        <w:ind w:left="1439" w:hanging="360"/>
      </w:pPr>
      <w:rPr>
        <w:rFonts w:ascii="Courier New" w:hAnsi="Courier New" w:cs="Courier New" w:hint="default"/>
      </w:rPr>
    </w:lvl>
    <w:lvl w:ilvl="2" w:tplc="897604C0" w:tentative="1">
      <w:start w:val="1"/>
      <w:numFmt w:val="bullet"/>
      <w:lvlText w:val=""/>
      <w:lvlJc w:val="left"/>
      <w:pPr>
        <w:ind w:left="2159" w:hanging="360"/>
      </w:pPr>
      <w:rPr>
        <w:rFonts w:ascii="Wingdings" w:hAnsi="Wingdings" w:hint="default"/>
      </w:rPr>
    </w:lvl>
    <w:lvl w:ilvl="3" w:tplc="71683020" w:tentative="1">
      <w:start w:val="1"/>
      <w:numFmt w:val="bullet"/>
      <w:lvlText w:val=""/>
      <w:lvlJc w:val="left"/>
      <w:pPr>
        <w:ind w:left="2879" w:hanging="360"/>
      </w:pPr>
      <w:rPr>
        <w:rFonts w:ascii="Symbol" w:hAnsi="Symbol" w:hint="default"/>
      </w:rPr>
    </w:lvl>
    <w:lvl w:ilvl="4" w:tplc="B8DA1C1A" w:tentative="1">
      <w:start w:val="1"/>
      <w:numFmt w:val="bullet"/>
      <w:lvlText w:val="o"/>
      <w:lvlJc w:val="left"/>
      <w:pPr>
        <w:ind w:left="3599" w:hanging="360"/>
      </w:pPr>
      <w:rPr>
        <w:rFonts w:ascii="Courier New" w:hAnsi="Courier New" w:cs="Courier New" w:hint="default"/>
      </w:rPr>
    </w:lvl>
    <w:lvl w:ilvl="5" w:tplc="986287B0" w:tentative="1">
      <w:start w:val="1"/>
      <w:numFmt w:val="bullet"/>
      <w:lvlText w:val=""/>
      <w:lvlJc w:val="left"/>
      <w:pPr>
        <w:ind w:left="4319" w:hanging="360"/>
      </w:pPr>
      <w:rPr>
        <w:rFonts w:ascii="Wingdings" w:hAnsi="Wingdings" w:hint="default"/>
      </w:rPr>
    </w:lvl>
    <w:lvl w:ilvl="6" w:tplc="FF669FCA" w:tentative="1">
      <w:start w:val="1"/>
      <w:numFmt w:val="bullet"/>
      <w:lvlText w:val=""/>
      <w:lvlJc w:val="left"/>
      <w:pPr>
        <w:ind w:left="5039" w:hanging="360"/>
      </w:pPr>
      <w:rPr>
        <w:rFonts w:ascii="Symbol" w:hAnsi="Symbol" w:hint="default"/>
      </w:rPr>
    </w:lvl>
    <w:lvl w:ilvl="7" w:tplc="7EF04E02" w:tentative="1">
      <w:start w:val="1"/>
      <w:numFmt w:val="bullet"/>
      <w:lvlText w:val="o"/>
      <w:lvlJc w:val="left"/>
      <w:pPr>
        <w:ind w:left="5759" w:hanging="360"/>
      </w:pPr>
      <w:rPr>
        <w:rFonts w:ascii="Courier New" w:hAnsi="Courier New" w:cs="Courier New" w:hint="default"/>
      </w:rPr>
    </w:lvl>
    <w:lvl w:ilvl="8" w:tplc="F47E3738" w:tentative="1">
      <w:start w:val="1"/>
      <w:numFmt w:val="bullet"/>
      <w:lvlText w:val=""/>
      <w:lvlJc w:val="left"/>
      <w:pPr>
        <w:ind w:left="6479" w:hanging="360"/>
      </w:pPr>
      <w:rPr>
        <w:rFonts w:ascii="Wingdings" w:hAnsi="Wingdings" w:hint="default"/>
      </w:rPr>
    </w:lvl>
  </w:abstractNum>
  <w:abstractNum w:abstractNumId="9" w15:restartNumberingAfterBreak="0">
    <w:nsid w:val="11853D34"/>
    <w:multiLevelType w:val="hybridMultilevel"/>
    <w:tmpl w:val="689ECD3C"/>
    <w:lvl w:ilvl="0" w:tplc="A1DC2660">
      <w:start w:val="1"/>
      <w:numFmt w:val="bullet"/>
      <w:lvlText w:val=""/>
      <w:lvlJc w:val="left"/>
      <w:pPr>
        <w:ind w:left="1428" w:hanging="360"/>
      </w:pPr>
      <w:rPr>
        <w:rFonts w:ascii="Symbol" w:hAnsi="Symbol" w:hint="default"/>
      </w:rPr>
    </w:lvl>
    <w:lvl w:ilvl="1" w:tplc="BE1264AA">
      <w:start w:val="1"/>
      <w:numFmt w:val="bullet"/>
      <w:lvlText w:val="o"/>
      <w:lvlJc w:val="left"/>
      <w:pPr>
        <w:ind w:left="1440" w:hanging="360"/>
      </w:pPr>
      <w:rPr>
        <w:rFonts w:ascii="Courier New" w:hAnsi="Courier New" w:cs="Courier New" w:hint="default"/>
      </w:rPr>
    </w:lvl>
    <w:lvl w:ilvl="2" w:tplc="6882CEAA" w:tentative="1">
      <w:start w:val="1"/>
      <w:numFmt w:val="bullet"/>
      <w:lvlText w:val=""/>
      <w:lvlJc w:val="left"/>
      <w:pPr>
        <w:ind w:left="2160" w:hanging="360"/>
      </w:pPr>
      <w:rPr>
        <w:rFonts w:ascii="Wingdings" w:hAnsi="Wingdings" w:hint="default"/>
      </w:rPr>
    </w:lvl>
    <w:lvl w:ilvl="3" w:tplc="E1900450" w:tentative="1">
      <w:start w:val="1"/>
      <w:numFmt w:val="bullet"/>
      <w:lvlText w:val=""/>
      <w:lvlJc w:val="left"/>
      <w:pPr>
        <w:ind w:left="2880" w:hanging="360"/>
      </w:pPr>
      <w:rPr>
        <w:rFonts w:ascii="Symbol" w:hAnsi="Symbol" w:hint="default"/>
      </w:rPr>
    </w:lvl>
    <w:lvl w:ilvl="4" w:tplc="BFB89B0C" w:tentative="1">
      <w:start w:val="1"/>
      <w:numFmt w:val="bullet"/>
      <w:lvlText w:val="o"/>
      <w:lvlJc w:val="left"/>
      <w:pPr>
        <w:ind w:left="3600" w:hanging="360"/>
      </w:pPr>
      <w:rPr>
        <w:rFonts w:ascii="Courier New" w:hAnsi="Courier New" w:cs="Courier New" w:hint="default"/>
      </w:rPr>
    </w:lvl>
    <w:lvl w:ilvl="5" w:tplc="B5F8A2A2" w:tentative="1">
      <w:start w:val="1"/>
      <w:numFmt w:val="bullet"/>
      <w:lvlText w:val=""/>
      <w:lvlJc w:val="left"/>
      <w:pPr>
        <w:ind w:left="4320" w:hanging="360"/>
      </w:pPr>
      <w:rPr>
        <w:rFonts w:ascii="Wingdings" w:hAnsi="Wingdings" w:hint="default"/>
      </w:rPr>
    </w:lvl>
    <w:lvl w:ilvl="6" w:tplc="AEE4D7B0" w:tentative="1">
      <w:start w:val="1"/>
      <w:numFmt w:val="bullet"/>
      <w:lvlText w:val=""/>
      <w:lvlJc w:val="left"/>
      <w:pPr>
        <w:ind w:left="5040" w:hanging="360"/>
      </w:pPr>
      <w:rPr>
        <w:rFonts w:ascii="Symbol" w:hAnsi="Symbol" w:hint="default"/>
      </w:rPr>
    </w:lvl>
    <w:lvl w:ilvl="7" w:tplc="22684F1C" w:tentative="1">
      <w:start w:val="1"/>
      <w:numFmt w:val="bullet"/>
      <w:lvlText w:val="o"/>
      <w:lvlJc w:val="left"/>
      <w:pPr>
        <w:ind w:left="5760" w:hanging="360"/>
      </w:pPr>
      <w:rPr>
        <w:rFonts w:ascii="Courier New" w:hAnsi="Courier New" w:cs="Courier New" w:hint="default"/>
      </w:rPr>
    </w:lvl>
    <w:lvl w:ilvl="8" w:tplc="4C8E3A70" w:tentative="1">
      <w:start w:val="1"/>
      <w:numFmt w:val="bullet"/>
      <w:lvlText w:val=""/>
      <w:lvlJc w:val="left"/>
      <w:pPr>
        <w:ind w:left="6480" w:hanging="360"/>
      </w:pPr>
      <w:rPr>
        <w:rFonts w:ascii="Wingdings" w:hAnsi="Wingdings" w:hint="default"/>
      </w:rPr>
    </w:lvl>
  </w:abstractNum>
  <w:abstractNum w:abstractNumId="10" w15:restartNumberingAfterBreak="0">
    <w:nsid w:val="168B0ED1"/>
    <w:multiLevelType w:val="hybridMultilevel"/>
    <w:tmpl w:val="D3920812"/>
    <w:lvl w:ilvl="0" w:tplc="621C582E">
      <w:start w:val="1"/>
      <w:numFmt w:val="bullet"/>
      <w:lvlText w:val=""/>
      <w:lvlJc w:val="left"/>
      <w:pPr>
        <w:ind w:left="360" w:hanging="360"/>
      </w:pPr>
      <w:rPr>
        <w:rFonts w:ascii="Symbol" w:hAnsi="Symbol" w:hint="default"/>
      </w:rPr>
    </w:lvl>
    <w:lvl w:ilvl="1" w:tplc="42F05FBA" w:tentative="1">
      <w:start w:val="1"/>
      <w:numFmt w:val="bullet"/>
      <w:lvlText w:val="o"/>
      <w:lvlJc w:val="left"/>
      <w:pPr>
        <w:ind w:left="1080" w:hanging="360"/>
      </w:pPr>
      <w:rPr>
        <w:rFonts w:ascii="Courier New" w:hAnsi="Courier New" w:cs="Courier New" w:hint="default"/>
      </w:rPr>
    </w:lvl>
    <w:lvl w:ilvl="2" w:tplc="EC10AFE2" w:tentative="1">
      <w:start w:val="1"/>
      <w:numFmt w:val="bullet"/>
      <w:lvlText w:val=""/>
      <w:lvlJc w:val="left"/>
      <w:pPr>
        <w:ind w:left="1800" w:hanging="360"/>
      </w:pPr>
      <w:rPr>
        <w:rFonts w:ascii="Wingdings" w:hAnsi="Wingdings" w:hint="default"/>
      </w:rPr>
    </w:lvl>
    <w:lvl w:ilvl="3" w:tplc="F2C27BEE" w:tentative="1">
      <w:start w:val="1"/>
      <w:numFmt w:val="bullet"/>
      <w:lvlText w:val=""/>
      <w:lvlJc w:val="left"/>
      <w:pPr>
        <w:ind w:left="2520" w:hanging="360"/>
      </w:pPr>
      <w:rPr>
        <w:rFonts w:ascii="Symbol" w:hAnsi="Symbol" w:hint="default"/>
      </w:rPr>
    </w:lvl>
    <w:lvl w:ilvl="4" w:tplc="E4DEAAB6" w:tentative="1">
      <w:start w:val="1"/>
      <w:numFmt w:val="bullet"/>
      <w:lvlText w:val="o"/>
      <w:lvlJc w:val="left"/>
      <w:pPr>
        <w:ind w:left="3240" w:hanging="360"/>
      </w:pPr>
      <w:rPr>
        <w:rFonts w:ascii="Courier New" w:hAnsi="Courier New" w:cs="Courier New" w:hint="default"/>
      </w:rPr>
    </w:lvl>
    <w:lvl w:ilvl="5" w:tplc="A9B637DC" w:tentative="1">
      <w:start w:val="1"/>
      <w:numFmt w:val="bullet"/>
      <w:lvlText w:val=""/>
      <w:lvlJc w:val="left"/>
      <w:pPr>
        <w:ind w:left="3960" w:hanging="360"/>
      </w:pPr>
      <w:rPr>
        <w:rFonts w:ascii="Wingdings" w:hAnsi="Wingdings" w:hint="default"/>
      </w:rPr>
    </w:lvl>
    <w:lvl w:ilvl="6" w:tplc="84A2DB80" w:tentative="1">
      <w:start w:val="1"/>
      <w:numFmt w:val="bullet"/>
      <w:lvlText w:val=""/>
      <w:lvlJc w:val="left"/>
      <w:pPr>
        <w:ind w:left="4680" w:hanging="360"/>
      </w:pPr>
      <w:rPr>
        <w:rFonts w:ascii="Symbol" w:hAnsi="Symbol" w:hint="default"/>
      </w:rPr>
    </w:lvl>
    <w:lvl w:ilvl="7" w:tplc="62722846" w:tentative="1">
      <w:start w:val="1"/>
      <w:numFmt w:val="bullet"/>
      <w:lvlText w:val="o"/>
      <w:lvlJc w:val="left"/>
      <w:pPr>
        <w:ind w:left="5400" w:hanging="360"/>
      </w:pPr>
      <w:rPr>
        <w:rFonts w:ascii="Courier New" w:hAnsi="Courier New" w:cs="Courier New" w:hint="default"/>
      </w:rPr>
    </w:lvl>
    <w:lvl w:ilvl="8" w:tplc="70725EAA" w:tentative="1">
      <w:start w:val="1"/>
      <w:numFmt w:val="bullet"/>
      <w:lvlText w:val=""/>
      <w:lvlJc w:val="left"/>
      <w:pPr>
        <w:ind w:left="6120" w:hanging="360"/>
      </w:pPr>
      <w:rPr>
        <w:rFonts w:ascii="Wingdings" w:hAnsi="Wingdings" w:hint="default"/>
      </w:rPr>
    </w:lvl>
  </w:abstractNum>
  <w:abstractNum w:abstractNumId="11" w15:restartNumberingAfterBreak="0">
    <w:nsid w:val="18C446A1"/>
    <w:multiLevelType w:val="singleLevel"/>
    <w:tmpl w:val="CA0CDC74"/>
    <w:lvl w:ilvl="0">
      <w:start w:val="1"/>
      <w:numFmt w:val="bullet"/>
      <w:lvlText w:val=""/>
      <w:lvlJc w:val="left"/>
      <w:pPr>
        <w:tabs>
          <w:tab w:val="num" w:pos="357"/>
        </w:tabs>
        <w:ind w:left="357" w:hanging="357"/>
      </w:pPr>
      <w:rPr>
        <w:rFonts w:ascii="Symbol" w:hAnsi="Symbol" w:hint="default"/>
      </w:rPr>
    </w:lvl>
  </w:abstractNum>
  <w:abstractNum w:abstractNumId="12" w15:restartNumberingAfterBreak="0">
    <w:nsid w:val="1E8B7285"/>
    <w:multiLevelType w:val="hybridMultilevel"/>
    <w:tmpl w:val="71D21D56"/>
    <w:lvl w:ilvl="0" w:tplc="99340AE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596B5E"/>
    <w:multiLevelType w:val="hybridMultilevel"/>
    <w:tmpl w:val="AACAB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7B1089"/>
    <w:multiLevelType w:val="hybridMultilevel"/>
    <w:tmpl w:val="2F4C0436"/>
    <w:lvl w:ilvl="0" w:tplc="B2E0DA44">
      <w:start w:val="1"/>
      <w:numFmt w:val="bullet"/>
      <w:lvlText w:val=""/>
      <w:lvlJc w:val="left"/>
      <w:pPr>
        <w:ind w:left="720" w:hanging="360"/>
      </w:pPr>
      <w:rPr>
        <w:rFonts w:ascii="Symbol" w:hAnsi="Symbol" w:hint="default"/>
      </w:rPr>
    </w:lvl>
    <w:lvl w:ilvl="1" w:tplc="1382D7CC" w:tentative="1">
      <w:start w:val="1"/>
      <w:numFmt w:val="bullet"/>
      <w:lvlText w:val="o"/>
      <w:lvlJc w:val="left"/>
      <w:pPr>
        <w:ind w:left="1440" w:hanging="360"/>
      </w:pPr>
      <w:rPr>
        <w:rFonts w:ascii="Courier New" w:hAnsi="Courier New" w:cs="Courier New" w:hint="default"/>
      </w:rPr>
    </w:lvl>
    <w:lvl w:ilvl="2" w:tplc="35E269B2" w:tentative="1">
      <w:start w:val="1"/>
      <w:numFmt w:val="bullet"/>
      <w:lvlText w:val=""/>
      <w:lvlJc w:val="left"/>
      <w:pPr>
        <w:ind w:left="2160" w:hanging="360"/>
      </w:pPr>
      <w:rPr>
        <w:rFonts w:ascii="Wingdings" w:hAnsi="Wingdings" w:hint="default"/>
      </w:rPr>
    </w:lvl>
    <w:lvl w:ilvl="3" w:tplc="44C0F920" w:tentative="1">
      <w:start w:val="1"/>
      <w:numFmt w:val="bullet"/>
      <w:lvlText w:val=""/>
      <w:lvlJc w:val="left"/>
      <w:pPr>
        <w:ind w:left="2880" w:hanging="360"/>
      </w:pPr>
      <w:rPr>
        <w:rFonts w:ascii="Symbol" w:hAnsi="Symbol" w:hint="default"/>
      </w:rPr>
    </w:lvl>
    <w:lvl w:ilvl="4" w:tplc="E77E8684" w:tentative="1">
      <w:start w:val="1"/>
      <w:numFmt w:val="bullet"/>
      <w:lvlText w:val="o"/>
      <w:lvlJc w:val="left"/>
      <w:pPr>
        <w:ind w:left="3600" w:hanging="360"/>
      </w:pPr>
      <w:rPr>
        <w:rFonts w:ascii="Courier New" w:hAnsi="Courier New" w:cs="Courier New" w:hint="default"/>
      </w:rPr>
    </w:lvl>
    <w:lvl w:ilvl="5" w:tplc="F98AC0B8" w:tentative="1">
      <w:start w:val="1"/>
      <w:numFmt w:val="bullet"/>
      <w:lvlText w:val=""/>
      <w:lvlJc w:val="left"/>
      <w:pPr>
        <w:ind w:left="4320" w:hanging="360"/>
      </w:pPr>
      <w:rPr>
        <w:rFonts w:ascii="Wingdings" w:hAnsi="Wingdings" w:hint="default"/>
      </w:rPr>
    </w:lvl>
    <w:lvl w:ilvl="6" w:tplc="CB2CEA42" w:tentative="1">
      <w:start w:val="1"/>
      <w:numFmt w:val="bullet"/>
      <w:lvlText w:val=""/>
      <w:lvlJc w:val="left"/>
      <w:pPr>
        <w:ind w:left="5040" w:hanging="360"/>
      </w:pPr>
      <w:rPr>
        <w:rFonts w:ascii="Symbol" w:hAnsi="Symbol" w:hint="default"/>
      </w:rPr>
    </w:lvl>
    <w:lvl w:ilvl="7" w:tplc="A2AC48E2" w:tentative="1">
      <w:start w:val="1"/>
      <w:numFmt w:val="bullet"/>
      <w:lvlText w:val="o"/>
      <w:lvlJc w:val="left"/>
      <w:pPr>
        <w:ind w:left="5760" w:hanging="360"/>
      </w:pPr>
      <w:rPr>
        <w:rFonts w:ascii="Courier New" w:hAnsi="Courier New" w:cs="Courier New" w:hint="default"/>
      </w:rPr>
    </w:lvl>
    <w:lvl w:ilvl="8" w:tplc="7D00CCA4" w:tentative="1">
      <w:start w:val="1"/>
      <w:numFmt w:val="bullet"/>
      <w:lvlText w:val=""/>
      <w:lvlJc w:val="left"/>
      <w:pPr>
        <w:ind w:left="6480" w:hanging="360"/>
      </w:pPr>
      <w:rPr>
        <w:rFonts w:ascii="Wingdings" w:hAnsi="Wingdings" w:hint="default"/>
      </w:rPr>
    </w:lvl>
  </w:abstractNum>
  <w:abstractNum w:abstractNumId="15" w15:restartNumberingAfterBreak="0">
    <w:nsid w:val="23B87249"/>
    <w:multiLevelType w:val="hybridMultilevel"/>
    <w:tmpl w:val="49E650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69F64BF"/>
    <w:multiLevelType w:val="hybridMultilevel"/>
    <w:tmpl w:val="BA840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7993FBC"/>
    <w:multiLevelType w:val="hybridMultilevel"/>
    <w:tmpl w:val="9E9C5830"/>
    <w:lvl w:ilvl="0" w:tplc="D79CFC24">
      <w:start w:val="1"/>
      <w:numFmt w:val="bullet"/>
      <w:lvlText w:val=""/>
      <w:lvlJc w:val="left"/>
      <w:pPr>
        <w:ind w:left="360" w:hanging="360"/>
      </w:pPr>
      <w:rPr>
        <w:rFonts w:ascii="Symbol" w:hAnsi="Symbol" w:hint="default"/>
      </w:rPr>
    </w:lvl>
    <w:lvl w:ilvl="1" w:tplc="BDCA78F2" w:tentative="1">
      <w:start w:val="1"/>
      <w:numFmt w:val="bullet"/>
      <w:lvlText w:val="o"/>
      <w:lvlJc w:val="left"/>
      <w:pPr>
        <w:ind w:left="1080" w:hanging="360"/>
      </w:pPr>
      <w:rPr>
        <w:rFonts w:ascii="Courier New" w:hAnsi="Courier New" w:cs="Courier New" w:hint="default"/>
      </w:rPr>
    </w:lvl>
    <w:lvl w:ilvl="2" w:tplc="367CBA3C" w:tentative="1">
      <w:start w:val="1"/>
      <w:numFmt w:val="bullet"/>
      <w:lvlText w:val=""/>
      <w:lvlJc w:val="left"/>
      <w:pPr>
        <w:ind w:left="1800" w:hanging="360"/>
      </w:pPr>
      <w:rPr>
        <w:rFonts w:ascii="Wingdings" w:hAnsi="Wingdings" w:hint="default"/>
      </w:rPr>
    </w:lvl>
    <w:lvl w:ilvl="3" w:tplc="367CA0BE" w:tentative="1">
      <w:start w:val="1"/>
      <w:numFmt w:val="bullet"/>
      <w:lvlText w:val=""/>
      <w:lvlJc w:val="left"/>
      <w:pPr>
        <w:ind w:left="2520" w:hanging="360"/>
      </w:pPr>
      <w:rPr>
        <w:rFonts w:ascii="Symbol" w:hAnsi="Symbol" w:hint="default"/>
      </w:rPr>
    </w:lvl>
    <w:lvl w:ilvl="4" w:tplc="3BF6A76E" w:tentative="1">
      <w:start w:val="1"/>
      <w:numFmt w:val="bullet"/>
      <w:lvlText w:val="o"/>
      <w:lvlJc w:val="left"/>
      <w:pPr>
        <w:ind w:left="3240" w:hanging="360"/>
      </w:pPr>
      <w:rPr>
        <w:rFonts w:ascii="Courier New" w:hAnsi="Courier New" w:cs="Courier New" w:hint="default"/>
      </w:rPr>
    </w:lvl>
    <w:lvl w:ilvl="5" w:tplc="AECEB1BE" w:tentative="1">
      <w:start w:val="1"/>
      <w:numFmt w:val="bullet"/>
      <w:lvlText w:val=""/>
      <w:lvlJc w:val="left"/>
      <w:pPr>
        <w:ind w:left="3960" w:hanging="360"/>
      </w:pPr>
      <w:rPr>
        <w:rFonts w:ascii="Wingdings" w:hAnsi="Wingdings" w:hint="default"/>
      </w:rPr>
    </w:lvl>
    <w:lvl w:ilvl="6" w:tplc="4F746750" w:tentative="1">
      <w:start w:val="1"/>
      <w:numFmt w:val="bullet"/>
      <w:lvlText w:val=""/>
      <w:lvlJc w:val="left"/>
      <w:pPr>
        <w:ind w:left="4680" w:hanging="360"/>
      </w:pPr>
      <w:rPr>
        <w:rFonts w:ascii="Symbol" w:hAnsi="Symbol" w:hint="default"/>
      </w:rPr>
    </w:lvl>
    <w:lvl w:ilvl="7" w:tplc="F5A20F40" w:tentative="1">
      <w:start w:val="1"/>
      <w:numFmt w:val="bullet"/>
      <w:lvlText w:val="o"/>
      <w:lvlJc w:val="left"/>
      <w:pPr>
        <w:ind w:left="5400" w:hanging="360"/>
      </w:pPr>
      <w:rPr>
        <w:rFonts w:ascii="Courier New" w:hAnsi="Courier New" w:cs="Courier New" w:hint="default"/>
      </w:rPr>
    </w:lvl>
    <w:lvl w:ilvl="8" w:tplc="64D84708" w:tentative="1">
      <w:start w:val="1"/>
      <w:numFmt w:val="bullet"/>
      <w:lvlText w:val=""/>
      <w:lvlJc w:val="left"/>
      <w:pPr>
        <w:ind w:left="6120" w:hanging="360"/>
      </w:pPr>
      <w:rPr>
        <w:rFonts w:ascii="Wingdings" w:hAnsi="Wingdings" w:hint="default"/>
      </w:rPr>
    </w:lvl>
  </w:abstractNum>
  <w:abstractNum w:abstractNumId="18" w15:restartNumberingAfterBreak="0">
    <w:nsid w:val="290C5E03"/>
    <w:multiLevelType w:val="hybridMultilevel"/>
    <w:tmpl w:val="5C58EE10"/>
    <w:lvl w:ilvl="0" w:tplc="41B2DD4C">
      <w:start w:val="1"/>
      <w:numFmt w:val="bullet"/>
      <w:lvlText w:val=""/>
      <w:lvlJc w:val="left"/>
      <w:pPr>
        <w:ind w:left="720" w:hanging="360"/>
      </w:pPr>
      <w:rPr>
        <w:rFonts w:ascii="Symbol" w:hAnsi="Symbol" w:hint="default"/>
      </w:rPr>
    </w:lvl>
    <w:lvl w:ilvl="1" w:tplc="5156B6EC" w:tentative="1">
      <w:start w:val="1"/>
      <w:numFmt w:val="bullet"/>
      <w:lvlText w:val="o"/>
      <w:lvlJc w:val="left"/>
      <w:pPr>
        <w:ind w:left="1440" w:hanging="360"/>
      </w:pPr>
      <w:rPr>
        <w:rFonts w:ascii="Courier New" w:hAnsi="Courier New" w:cs="Courier New" w:hint="default"/>
      </w:rPr>
    </w:lvl>
    <w:lvl w:ilvl="2" w:tplc="327620A6" w:tentative="1">
      <w:start w:val="1"/>
      <w:numFmt w:val="bullet"/>
      <w:lvlText w:val=""/>
      <w:lvlJc w:val="left"/>
      <w:pPr>
        <w:ind w:left="2160" w:hanging="360"/>
      </w:pPr>
      <w:rPr>
        <w:rFonts w:ascii="Wingdings" w:hAnsi="Wingdings" w:hint="default"/>
      </w:rPr>
    </w:lvl>
    <w:lvl w:ilvl="3" w:tplc="F404FD98" w:tentative="1">
      <w:start w:val="1"/>
      <w:numFmt w:val="bullet"/>
      <w:lvlText w:val=""/>
      <w:lvlJc w:val="left"/>
      <w:pPr>
        <w:ind w:left="2880" w:hanging="360"/>
      </w:pPr>
      <w:rPr>
        <w:rFonts w:ascii="Symbol" w:hAnsi="Symbol" w:hint="default"/>
      </w:rPr>
    </w:lvl>
    <w:lvl w:ilvl="4" w:tplc="544A0CAC" w:tentative="1">
      <w:start w:val="1"/>
      <w:numFmt w:val="bullet"/>
      <w:lvlText w:val="o"/>
      <w:lvlJc w:val="left"/>
      <w:pPr>
        <w:ind w:left="3600" w:hanging="360"/>
      </w:pPr>
      <w:rPr>
        <w:rFonts w:ascii="Courier New" w:hAnsi="Courier New" w:cs="Courier New" w:hint="default"/>
      </w:rPr>
    </w:lvl>
    <w:lvl w:ilvl="5" w:tplc="9E6C0016" w:tentative="1">
      <w:start w:val="1"/>
      <w:numFmt w:val="bullet"/>
      <w:lvlText w:val=""/>
      <w:lvlJc w:val="left"/>
      <w:pPr>
        <w:ind w:left="4320" w:hanging="360"/>
      </w:pPr>
      <w:rPr>
        <w:rFonts w:ascii="Wingdings" w:hAnsi="Wingdings" w:hint="default"/>
      </w:rPr>
    </w:lvl>
    <w:lvl w:ilvl="6" w:tplc="B2588B5A" w:tentative="1">
      <w:start w:val="1"/>
      <w:numFmt w:val="bullet"/>
      <w:lvlText w:val=""/>
      <w:lvlJc w:val="left"/>
      <w:pPr>
        <w:ind w:left="5040" w:hanging="360"/>
      </w:pPr>
      <w:rPr>
        <w:rFonts w:ascii="Symbol" w:hAnsi="Symbol" w:hint="default"/>
      </w:rPr>
    </w:lvl>
    <w:lvl w:ilvl="7" w:tplc="68D65A66" w:tentative="1">
      <w:start w:val="1"/>
      <w:numFmt w:val="bullet"/>
      <w:lvlText w:val="o"/>
      <w:lvlJc w:val="left"/>
      <w:pPr>
        <w:ind w:left="5760" w:hanging="360"/>
      </w:pPr>
      <w:rPr>
        <w:rFonts w:ascii="Courier New" w:hAnsi="Courier New" w:cs="Courier New" w:hint="default"/>
      </w:rPr>
    </w:lvl>
    <w:lvl w:ilvl="8" w:tplc="7804953C" w:tentative="1">
      <w:start w:val="1"/>
      <w:numFmt w:val="bullet"/>
      <w:lvlText w:val=""/>
      <w:lvlJc w:val="left"/>
      <w:pPr>
        <w:ind w:left="6480" w:hanging="360"/>
      </w:pPr>
      <w:rPr>
        <w:rFonts w:ascii="Wingdings" w:hAnsi="Wingdings" w:hint="default"/>
      </w:rPr>
    </w:lvl>
  </w:abstractNum>
  <w:abstractNum w:abstractNumId="19" w15:restartNumberingAfterBreak="0">
    <w:nsid w:val="314564FC"/>
    <w:multiLevelType w:val="singleLevel"/>
    <w:tmpl w:val="3B72DF38"/>
    <w:lvl w:ilvl="0">
      <w:start w:val="1"/>
      <w:numFmt w:val="bullet"/>
      <w:lvlText w:val=""/>
      <w:lvlJc w:val="left"/>
      <w:pPr>
        <w:tabs>
          <w:tab w:val="num" w:pos="357"/>
        </w:tabs>
        <w:ind w:left="357" w:hanging="357"/>
      </w:pPr>
      <w:rPr>
        <w:rFonts w:ascii="Symbol" w:hAnsi="Symbol" w:hint="default"/>
      </w:rPr>
    </w:lvl>
  </w:abstractNum>
  <w:abstractNum w:abstractNumId="20" w15:restartNumberingAfterBreak="0">
    <w:nsid w:val="32151407"/>
    <w:multiLevelType w:val="hybridMultilevel"/>
    <w:tmpl w:val="10DAE38E"/>
    <w:lvl w:ilvl="0" w:tplc="954C1444">
      <w:start w:val="1"/>
      <w:numFmt w:val="bullet"/>
      <w:lvlText w:val=""/>
      <w:lvlJc w:val="left"/>
      <w:pPr>
        <w:ind w:left="360" w:hanging="360"/>
      </w:pPr>
      <w:rPr>
        <w:rFonts w:ascii="Symbol" w:hAnsi="Symbol" w:hint="default"/>
      </w:rPr>
    </w:lvl>
    <w:lvl w:ilvl="1" w:tplc="E3745C46" w:tentative="1">
      <w:start w:val="1"/>
      <w:numFmt w:val="bullet"/>
      <w:lvlText w:val="o"/>
      <w:lvlJc w:val="left"/>
      <w:pPr>
        <w:ind w:left="1080" w:hanging="360"/>
      </w:pPr>
      <w:rPr>
        <w:rFonts w:ascii="Courier New" w:hAnsi="Courier New" w:cs="Courier New" w:hint="default"/>
      </w:rPr>
    </w:lvl>
    <w:lvl w:ilvl="2" w:tplc="71123FAC" w:tentative="1">
      <w:start w:val="1"/>
      <w:numFmt w:val="bullet"/>
      <w:lvlText w:val=""/>
      <w:lvlJc w:val="left"/>
      <w:pPr>
        <w:ind w:left="1800" w:hanging="360"/>
      </w:pPr>
      <w:rPr>
        <w:rFonts w:ascii="Wingdings" w:hAnsi="Wingdings" w:hint="default"/>
      </w:rPr>
    </w:lvl>
    <w:lvl w:ilvl="3" w:tplc="17EC1082" w:tentative="1">
      <w:start w:val="1"/>
      <w:numFmt w:val="bullet"/>
      <w:lvlText w:val=""/>
      <w:lvlJc w:val="left"/>
      <w:pPr>
        <w:ind w:left="2520" w:hanging="360"/>
      </w:pPr>
      <w:rPr>
        <w:rFonts w:ascii="Symbol" w:hAnsi="Symbol" w:hint="default"/>
      </w:rPr>
    </w:lvl>
    <w:lvl w:ilvl="4" w:tplc="A4166F8C" w:tentative="1">
      <w:start w:val="1"/>
      <w:numFmt w:val="bullet"/>
      <w:lvlText w:val="o"/>
      <w:lvlJc w:val="left"/>
      <w:pPr>
        <w:ind w:left="3240" w:hanging="360"/>
      </w:pPr>
      <w:rPr>
        <w:rFonts w:ascii="Courier New" w:hAnsi="Courier New" w:cs="Courier New" w:hint="default"/>
      </w:rPr>
    </w:lvl>
    <w:lvl w:ilvl="5" w:tplc="DBFA9130" w:tentative="1">
      <w:start w:val="1"/>
      <w:numFmt w:val="bullet"/>
      <w:lvlText w:val=""/>
      <w:lvlJc w:val="left"/>
      <w:pPr>
        <w:ind w:left="3960" w:hanging="360"/>
      </w:pPr>
      <w:rPr>
        <w:rFonts w:ascii="Wingdings" w:hAnsi="Wingdings" w:hint="default"/>
      </w:rPr>
    </w:lvl>
    <w:lvl w:ilvl="6" w:tplc="582A9C2A" w:tentative="1">
      <w:start w:val="1"/>
      <w:numFmt w:val="bullet"/>
      <w:lvlText w:val=""/>
      <w:lvlJc w:val="left"/>
      <w:pPr>
        <w:ind w:left="4680" w:hanging="360"/>
      </w:pPr>
      <w:rPr>
        <w:rFonts w:ascii="Symbol" w:hAnsi="Symbol" w:hint="default"/>
      </w:rPr>
    </w:lvl>
    <w:lvl w:ilvl="7" w:tplc="5C7EC67E" w:tentative="1">
      <w:start w:val="1"/>
      <w:numFmt w:val="bullet"/>
      <w:lvlText w:val="o"/>
      <w:lvlJc w:val="left"/>
      <w:pPr>
        <w:ind w:left="5400" w:hanging="360"/>
      </w:pPr>
      <w:rPr>
        <w:rFonts w:ascii="Courier New" w:hAnsi="Courier New" w:cs="Courier New" w:hint="default"/>
      </w:rPr>
    </w:lvl>
    <w:lvl w:ilvl="8" w:tplc="4D9001CA" w:tentative="1">
      <w:start w:val="1"/>
      <w:numFmt w:val="bullet"/>
      <w:lvlText w:val=""/>
      <w:lvlJc w:val="left"/>
      <w:pPr>
        <w:ind w:left="6120" w:hanging="360"/>
      </w:pPr>
      <w:rPr>
        <w:rFonts w:ascii="Wingdings" w:hAnsi="Wingdings" w:hint="default"/>
      </w:rPr>
    </w:lvl>
  </w:abstractNum>
  <w:abstractNum w:abstractNumId="21" w15:restartNumberingAfterBreak="0">
    <w:nsid w:val="39344EFE"/>
    <w:multiLevelType w:val="hybridMultilevel"/>
    <w:tmpl w:val="60040F70"/>
    <w:lvl w:ilvl="0" w:tplc="B8D4241E">
      <w:start w:val="1"/>
      <w:numFmt w:val="bullet"/>
      <w:lvlText w:val=""/>
      <w:lvlJc w:val="left"/>
      <w:pPr>
        <w:ind w:left="1428" w:hanging="360"/>
      </w:pPr>
      <w:rPr>
        <w:rFonts w:ascii="Symbol" w:hAnsi="Symbol" w:hint="default"/>
      </w:rPr>
    </w:lvl>
    <w:lvl w:ilvl="1" w:tplc="036A46F4" w:tentative="1">
      <w:start w:val="1"/>
      <w:numFmt w:val="bullet"/>
      <w:lvlText w:val="o"/>
      <w:lvlJc w:val="left"/>
      <w:pPr>
        <w:ind w:left="2148" w:hanging="360"/>
      </w:pPr>
      <w:rPr>
        <w:rFonts w:ascii="Courier New" w:hAnsi="Courier New" w:cs="Courier New" w:hint="default"/>
      </w:rPr>
    </w:lvl>
    <w:lvl w:ilvl="2" w:tplc="86E0DE48" w:tentative="1">
      <w:start w:val="1"/>
      <w:numFmt w:val="bullet"/>
      <w:lvlText w:val=""/>
      <w:lvlJc w:val="left"/>
      <w:pPr>
        <w:ind w:left="2868" w:hanging="360"/>
      </w:pPr>
      <w:rPr>
        <w:rFonts w:ascii="Wingdings" w:hAnsi="Wingdings" w:hint="default"/>
      </w:rPr>
    </w:lvl>
    <w:lvl w:ilvl="3" w:tplc="EF9E0218" w:tentative="1">
      <w:start w:val="1"/>
      <w:numFmt w:val="bullet"/>
      <w:lvlText w:val=""/>
      <w:lvlJc w:val="left"/>
      <w:pPr>
        <w:ind w:left="3588" w:hanging="360"/>
      </w:pPr>
      <w:rPr>
        <w:rFonts w:ascii="Symbol" w:hAnsi="Symbol" w:hint="default"/>
      </w:rPr>
    </w:lvl>
    <w:lvl w:ilvl="4" w:tplc="BDD8BF30" w:tentative="1">
      <w:start w:val="1"/>
      <w:numFmt w:val="bullet"/>
      <w:lvlText w:val="o"/>
      <w:lvlJc w:val="left"/>
      <w:pPr>
        <w:ind w:left="4308" w:hanging="360"/>
      </w:pPr>
      <w:rPr>
        <w:rFonts w:ascii="Courier New" w:hAnsi="Courier New" w:cs="Courier New" w:hint="default"/>
      </w:rPr>
    </w:lvl>
    <w:lvl w:ilvl="5" w:tplc="0D0A85A0" w:tentative="1">
      <w:start w:val="1"/>
      <w:numFmt w:val="bullet"/>
      <w:lvlText w:val=""/>
      <w:lvlJc w:val="left"/>
      <w:pPr>
        <w:ind w:left="5028" w:hanging="360"/>
      </w:pPr>
      <w:rPr>
        <w:rFonts w:ascii="Wingdings" w:hAnsi="Wingdings" w:hint="default"/>
      </w:rPr>
    </w:lvl>
    <w:lvl w:ilvl="6" w:tplc="AB7AD6A8" w:tentative="1">
      <w:start w:val="1"/>
      <w:numFmt w:val="bullet"/>
      <w:lvlText w:val=""/>
      <w:lvlJc w:val="left"/>
      <w:pPr>
        <w:ind w:left="5748" w:hanging="360"/>
      </w:pPr>
      <w:rPr>
        <w:rFonts w:ascii="Symbol" w:hAnsi="Symbol" w:hint="default"/>
      </w:rPr>
    </w:lvl>
    <w:lvl w:ilvl="7" w:tplc="6F32647A" w:tentative="1">
      <w:start w:val="1"/>
      <w:numFmt w:val="bullet"/>
      <w:lvlText w:val="o"/>
      <w:lvlJc w:val="left"/>
      <w:pPr>
        <w:ind w:left="6468" w:hanging="360"/>
      </w:pPr>
      <w:rPr>
        <w:rFonts w:ascii="Courier New" w:hAnsi="Courier New" w:cs="Courier New" w:hint="default"/>
      </w:rPr>
    </w:lvl>
    <w:lvl w:ilvl="8" w:tplc="1EDC3DB2" w:tentative="1">
      <w:start w:val="1"/>
      <w:numFmt w:val="bullet"/>
      <w:lvlText w:val=""/>
      <w:lvlJc w:val="left"/>
      <w:pPr>
        <w:ind w:left="7188" w:hanging="360"/>
      </w:pPr>
      <w:rPr>
        <w:rFonts w:ascii="Wingdings" w:hAnsi="Wingdings" w:hint="default"/>
      </w:rPr>
    </w:lvl>
  </w:abstractNum>
  <w:abstractNum w:abstractNumId="22" w15:restartNumberingAfterBreak="0">
    <w:nsid w:val="399305F2"/>
    <w:multiLevelType w:val="hybridMultilevel"/>
    <w:tmpl w:val="66FC3086"/>
    <w:lvl w:ilvl="0" w:tplc="C5E8DE00">
      <w:start w:val="1"/>
      <w:numFmt w:val="bullet"/>
      <w:lvlText w:val=""/>
      <w:lvlJc w:val="left"/>
      <w:pPr>
        <w:ind w:left="719" w:hanging="360"/>
      </w:pPr>
      <w:rPr>
        <w:rFonts w:ascii="Symbol" w:hAnsi="Symbol" w:hint="default"/>
      </w:rPr>
    </w:lvl>
    <w:lvl w:ilvl="1" w:tplc="21A04BCA" w:tentative="1">
      <w:start w:val="1"/>
      <w:numFmt w:val="bullet"/>
      <w:lvlText w:val="o"/>
      <w:lvlJc w:val="left"/>
      <w:pPr>
        <w:ind w:left="1439" w:hanging="360"/>
      </w:pPr>
      <w:rPr>
        <w:rFonts w:ascii="Courier New" w:hAnsi="Courier New" w:cs="Courier New" w:hint="default"/>
      </w:rPr>
    </w:lvl>
    <w:lvl w:ilvl="2" w:tplc="EDB87122" w:tentative="1">
      <w:start w:val="1"/>
      <w:numFmt w:val="bullet"/>
      <w:lvlText w:val=""/>
      <w:lvlJc w:val="left"/>
      <w:pPr>
        <w:ind w:left="2159" w:hanging="360"/>
      </w:pPr>
      <w:rPr>
        <w:rFonts w:ascii="Wingdings" w:hAnsi="Wingdings" w:hint="default"/>
      </w:rPr>
    </w:lvl>
    <w:lvl w:ilvl="3" w:tplc="C9E0330A" w:tentative="1">
      <w:start w:val="1"/>
      <w:numFmt w:val="bullet"/>
      <w:lvlText w:val=""/>
      <w:lvlJc w:val="left"/>
      <w:pPr>
        <w:ind w:left="2879" w:hanging="360"/>
      </w:pPr>
      <w:rPr>
        <w:rFonts w:ascii="Symbol" w:hAnsi="Symbol" w:hint="default"/>
      </w:rPr>
    </w:lvl>
    <w:lvl w:ilvl="4" w:tplc="7D021FA6" w:tentative="1">
      <w:start w:val="1"/>
      <w:numFmt w:val="bullet"/>
      <w:lvlText w:val="o"/>
      <w:lvlJc w:val="left"/>
      <w:pPr>
        <w:ind w:left="3599" w:hanging="360"/>
      </w:pPr>
      <w:rPr>
        <w:rFonts w:ascii="Courier New" w:hAnsi="Courier New" w:cs="Courier New" w:hint="default"/>
      </w:rPr>
    </w:lvl>
    <w:lvl w:ilvl="5" w:tplc="677EC774" w:tentative="1">
      <w:start w:val="1"/>
      <w:numFmt w:val="bullet"/>
      <w:lvlText w:val=""/>
      <w:lvlJc w:val="left"/>
      <w:pPr>
        <w:ind w:left="4319" w:hanging="360"/>
      </w:pPr>
      <w:rPr>
        <w:rFonts w:ascii="Wingdings" w:hAnsi="Wingdings" w:hint="default"/>
      </w:rPr>
    </w:lvl>
    <w:lvl w:ilvl="6" w:tplc="4ADADFB0" w:tentative="1">
      <w:start w:val="1"/>
      <w:numFmt w:val="bullet"/>
      <w:lvlText w:val=""/>
      <w:lvlJc w:val="left"/>
      <w:pPr>
        <w:ind w:left="5039" w:hanging="360"/>
      </w:pPr>
      <w:rPr>
        <w:rFonts w:ascii="Symbol" w:hAnsi="Symbol" w:hint="default"/>
      </w:rPr>
    </w:lvl>
    <w:lvl w:ilvl="7" w:tplc="24FC4CC2" w:tentative="1">
      <w:start w:val="1"/>
      <w:numFmt w:val="bullet"/>
      <w:lvlText w:val="o"/>
      <w:lvlJc w:val="left"/>
      <w:pPr>
        <w:ind w:left="5759" w:hanging="360"/>
      </w:pPr>
      <w:rPr>
        <w:rFonts w:ascii="Courier New" w:hAnsi="Courier New" w:cs="Courier New" w:hint="default"/>
      </w:rPr>
    </w:lvl>
    <w:lvl w:ilvl="8" w:tplc="3FD0A246" w:tentative="1">
      <w:start w:val="1"/>
      <w:numFmt w:val="bullet"/>
      <w:lvlText w:val=""/>
      <w:lvlJc w:val="left"/>
      <w:pPr>
        <w:ind w:left="6479" w:hanging="360"/>
      </w:pPr>
      <w:rPr>
        <w:rFonts w:ascii="Wingdings" w:hAnsi="Wingdings" w:hint="default"/>
      </w:rPr>
    </w:lvl>
  </w:abstractNum>
  <w:abstractNum w:abstractNumId="23" w15:restartNumberingAfterBreak="0">
    <w:nsid w:val="3A940BC0"/>
    <w:multiLevelType w:val="hybridMultilevel"/>
    <w:tmpl w:val="DF6A8D0E"/>
    <w:lvl w:ilvl="0" w:tplc="87728476">
      <w:start w:val="1"/>
      <w:numFmt w:val="bullet"/>
      <w:lvlText w:val=""/>
      <w:lvlJc w:val="left"/>
      <w:pPr>
        <w:ind w:left="360" w:hanging="360"/>
      </w:pPr>
      <w:rPr>
        <w:rFonts w:ascii="Symbol" w:hAnsi="Symbol" w:hint="default"/>
      </w:rPr>
    </w:lvl>
    <w:lvl w:ilvl="1" w:tplc="2DF6B8FC" w:tentative="1">
      <w:start w:val="1"/>
      <w:numFmt w:val="bullet"/>
      <w:lvlText w:val="o"/>
      <w:lvlJc w:val="left"/>
      <w:pPr>
        <w:ind w:left="1080" w:hanging="360"/>
      </w:pPr>
      <w:rPr>
        <w:rFonts w:ascii="Courier New" w:hAnsi="Courier New" w:cs="Courier New" w:hint="default"/>
      </w:rPr>
    </w:lvl>
    <w:lvl w:ilvl="2" w:tplc="0E24D5EA" w:tentative="1">
      <w:start w:val="1"/>
      <w:numFmt w:val="bullet"/>
      <w:lvlText w:val=""/>
      <w:lvlJc w:val="left"/>
      <w:pPr>
        <w:ind w:left="1800" w:hanging="360"/>
      </w:pPr>
      <w:rPr>
        <w:rFonts w:ascii="Wingdings" w:hAnsi="Wingdings" w:hint="default"/>
      </w:rPr>
    </w:lvl>
    <w:lvl w:ilvl="3" w:tplc="00B2FEC4" w:tentative="1">
      <w:start w:val="1"/>
      <w:numFmt w:val="bullet"/>
      <w:lvlText w:val=""/>
      <w:lvlJc w:val="left"/>
      <w:pPr>
        <w:ind w:left="2520" w:hanging="360"/>
      </w:pPr>
      <w:rPr>
        <w:rFonts w:ascii="Symbol" w:hAnsi="Symbol" w:hint="default"/>
      </w:rPr>
    </w:lvl>
    <w:lvl w:ilvl="4" w:tplc="486A9BFC" w:tentative="1">
      <w:start w:val="1"/>
      <w:numFmt w:val="bullet"/>
      <w:lvlText w:val="o"/>
      <w:lvlJc w:val="left"/>
      <w:pPr>
        <w:ind w:left="3240" w:hanging="360"/>
      </w:pPr>
      <w:rPr>
        <w:rFonts w:ascii="Courier New" w:hAnsi="Courier New" w:cs="Courier New" w:hint="default"/>
      </w:rPr>
    </w:lvl>
    <w:lvl w:ilvl="5" w:tplc="946EE2C0" w:tentative="1">
      <w:start w:val="1"/>
      <w:numFmt w:val="bullet"/>
      <w:lvlText w:val=""/>
      <w:lvlJc w:val="left"/>
      <w:pPr>
        <w:ind w:left="3960" w:hanging="360"/>
      </w:pPr>
      <w:rPr>
        <w:rFonts w:ascii="Wingdings" w:hAnsi="Wingdings" w:hint="default"/>
      </w:rPr>
    </w:lvl>
    <w:lvl w:ilvl="6" w:tplc="805A6636" w:tentative="1">
      <w:start w:val="1"/>
      <w:numFmt w:val="bullet"/>
      <w:lvlText w:val=""/>
      <w:lvlJc w:val="left"/>
      <w:pPr>
        <w:ind w:left="4680" w:hanging="360"/>
      </w:pPr>
      <w:rPr>
        <w:rFonts w:ascii="Symbol" w:hAnsi="Symbol" w:hint="default"/>
      </w:rPr>
    </w:lvl>
    <w:lvl w:ilvl="7" w:tplc="9A22AE6E" w:tentative="1">
      <w:start w:val="1"/>
      <w:numFmt w:val="bullet"/>
      <w:lvlText w:val="o"/>
      <w:lvlJc w:val="left"/>
      <w:pPr>
        <w:ind w:left="5400" w:hanging="360"/>
      </w:pPr>
      <w:rPr>
        <w:rFonts w:ascii="Courier New" w:hAnsi="Courier New" w:cs="Courier New" w:hint="default"/>
      </w:rPr>
    </w:lvl>
    <w:lvl w:ilvl="8" w:tplc="247605DE" w:tentative="1">
      <w:start w:val="1"/>
      <w:numFmt w:val="bullet"/>
      <w:lvlText w:val=""/>
      <w:lvlJc w:val="left"/>
      <w:pPr>
        <w:ind w:left="6120" w:hanging="360"/>
      </w:pPr>
      <w:rPr>
        <w:rFonts w:ascii="Wingdings" w:hAnsi="Wingdings" w:hint="default"/>
      </w:rPr>
    </w:lvl>
  </w:abstractNum>
  <w:abstractNum w:abstractNumId="24" w15:restartNumberingAfterBreak="0">
    <w:nsid w:val="3AD96944"/>
    <w:multiLevelType w:val="hybridMultilevel"/>
    <w:tmpl w:val="B790A3D4"/>
    <w:lvl w:ilvl="0" w:tplc="2A3CCB38">
      <w:start w:val="1"/>
      <w:numFmt w:val="bullet"/>
      <w:lvlText w:val=""/>
      <w:lvlJc w:val="left"/>
      <w:pPr>
        <w:ind w:left="360" w:hanging="360"/>
      </w:pPr>
      <w:rPr>
        <w:rFonts w:ascii="Symbol" w:hAnsi="Symbol" w:hint="default"/>
      </w:rPr>
    </w:lvl>
    <w:lvl w:ilvl="1" w:tplc="B614A49E" w:tentative="1">
      <w:start w:val="1"/>
      <w:numFmt w:val="bullet"/>
      <w:lvlText w:val="o"/>
      <w:lvlJc w:val="left"/>
      <w:pPr>
        <w:ind w:left="1080" w:hanging="360"/>
      </w:pPr>
      <w:rPr>
        <w:rFonts w:ascii="Courier New" w:hAnsi="Courier New" w:cs="Courier New" w:hint="default"/>
      </w:rPr>
    </w:lvl>
    <w:lvl w:ilvl="2" w:tplc="BD32D59A" w:tentative="1">
      <w:start w:val="1"/>
      <w:numFmt w:val="bullet"/>
      <w:lvlText w:val=""/>
      <w:lvlJc w:val="left"/>
      <w:pPr>
        <w:ind w:left="1800" w:hanging="360"/>
      </w:pPr>
      <w:rPr>
        <w:rFonts w:ascii="Wingdings" w:hAnsi="Wingdings" w:hint="default"/>
      </w:rPr>
    </w:lvl>
    <w:lvl w:ilvl="3" w:tplc="0EE6E8EA" w:tentative="1">
      <w:start w:val="1"/>
      <w:numFmt w:val="bullet"/>
      <w:lvlText w:val=""/>
      <w:lvlJc w:val="left"/>
      <w:pPr>
        <w:ind w:left="2520" w:hanging="360"/>
      </w:pPr>
      <w:rPr>
        <w:rFonts w:ascii="Symbol" w:hAnsi="Symbol" w:hint="default"/>
      </w:rPr>
    </w:lvl>
    <w:lvl w:ilvl="4" w:tplc="083A11A6" w:tentative="1">
      <w:start w:val="1"/>
      <w:numFmt w:val="bullet"/>
      <w:lvlText w:val="o"/>
      <w:lvlJc w:val="left"/>
      <w:pPr>
        <w:ind w:left="3240" w:hanging="360"/>
      </w:pPr>
      <w:rPr>
        <w:rFonts w:ascii="Courier New" w:hAnsi="Courier New" w:cs="Courier New" w:hint="default"/>
      </w:rPr>
    </w:lvl>
    <w:lvl w:ilvl="5" w:tplc="8774D056" w:tentative="1">
      <w:start w:val="1"/>
      <w:numFmt w:val="bullet"/>
      <w:lvlText w:val=""/>
      <w:lvlJc w:val="left"/>
      <w:pPr>
        <w:ind w:left="3960" w:hanging="360"/>
      </w:pPr>
      <w:rPr>
        <w:rFonts w:ascii="Wingdings" w:hAnsi="Wingdings" w:hint="default"/>
      </w:rPr>
    </w:lvl>
    <w:lvl w:ilvl="6" w:tplc="33C0C08E" w:tentative="1">
      <w:start w:val="1"/>
      <w:numFmt w:val="bullet"/>
      <w:lvlText w:val=""/>
      <w:lvlJc w:val="left"/>
      <w:pPr>
        <w:ind w:left="4680" w:hanging="360"/>
      </w:pPr>
      <w:rPr>
        <w:rFonts w:ascii="Symbol" w:hAnsi="Symbol" w:hint="default"/>
      </w:rPr>
    </w:lvl>
    <w:lvl w:ilvl="7" w:tplc="802ED0F8" w:tentative="1">
      <w:start w:val="1"/>
      <w:numFmt w:val="bullet"/>
      <w:lvlText w:val="o"/>
      <w:lvlJc w:val="left"/>
      <w:pPr>
        <w:ind w:left="5400" w:hanging="360"/>
      </w:pPr>
      <w:rPr>
        <w:rFonts w:ascii="Courier New" w:hAnsi="Courier New" w:cs="Courier New" w:hint="default"/>
      </w:rPr>
    </w:lvl>
    <w:lvl w:ilvl="8" w:tplc="68E69FB2" w:tentative="1">
      <w:start w:val="1"/>
      <w:numFmt w:val="bullet"/>
      <w:lvlText w:val=""/>
      <w:lvlJc w:val="left"/>
      <w:pPr>
        <w:ind w:left="6120" w:hanging="360"/>
      </w:pPr>
      <w:rPr>
        <w:rFonts w:ascii="Wingdings" w:hAnsi="Wingdings" w:hint="default"/>
      </w:rPr>
    </w:lvl>
  </w:abstractNum>
  <w:abstractNum w:abstractNumId="25" w15:restartNumberingAfterBreak="0">
    <w:nsid w:val="42784846"/>
    <w:multiLevelType w:val="singleLevel"/>
    <w:tmpl w:val="83408CDA"/>
    <w:lvl w:ilvl="0">
      <w:start w:val="1"/>
      <w:numFmt w:val="bullet"/>
      <w:lvlText w:val=""/>
      <w:lvlJc w:val="left"/>
      <w:pPr>
        <w:tabs>
          <w:tab w:val="num" w:pos="357"/>
        </w:tabs>
        <w:ind w:left="357" w:hanging="357"/>
      </w:pPr>
      <w:rPr>
        <w:rFonts w:ascii="Symbol" w:hAnsi="Symbol" w:hint="default"/>
      </w:rPr>
    </w:lvl>
  </w:abstractNum>
  <w:abstractNum w:abstractNumId="26" w15:restartNumberingAfterBreak="0">
    <w:nsid w:val="4C6751C9"/>
    <w:multiLevelType w:val="singleLevel"/>
    <w:tmpl w:val="3B72DF38"/>
    <w:lvl w:ilvl="0">
      <w:start w:val="1"/>
      <w:numFmt w:val="bullet"/>
      <w:lvlText w:val=""/>
      <w:lvlJc w:val="left"/>
      <w:pPr>
        <w:tabs>
          <w:tab w:val="num" w:pos="357"/>
        </w:tabs>
        <w:ind w:left="357" w:hanging="357"/>
      </w:pPr>
      <w:rPr>
        <w:rFonts w:ascii="Symbol" w:hAnsi="Symbol" w:hint="default"/>
      </w:rPr>
    </w:lvl>
  </w:abstractNum>
  <w:abstractNum w:abstractNumId="27" w15:restartNumberingAfterBreak="0">
    <w:nsid w:val="4F12282E"/>
    <w:multiLevelType w:val="singleLevel"/>
    <w:tmpl w:val="1974E042"/>
    <w:lvl w:ilvl="0">
      <w:start w:val="1"/>
      <w:numFmt w:val="bullet"/>
      <w:lvlText w:val=""/>
      <w:lvlJc w:val="left"/>
      <w:pPr>
        <w:tabs>
          <w:tab w:val="num" w:pos="357"/>
        </w:tabs>
        <w:ind w:left="357" w:hanging="357"/>
      </w:pPr>
      <w:rPr>
        <w:rFonts w:ascii="Symbol" w:hAnsi="Symbol" w:hint="default"/>
      </w:rPr>
    </w:lvl>
  </w:abstractNum>
  <w:abstractNum w:abstractNumId="28" w15:restartNumberingAfterBreak="0">
    <w:nsid w:val="51770A45"/>
    <w:multiLevelType w:val="hybridMultilevel"/>
    <w:tmpl w:val="510A8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B55E2B"/>
    <w:multiLevelType w:val="singleLevel"/>
    <w:tmpl w:val="CA0CDC74"/>
    <w:lvl w:ilvl="0">
      <w:start w:val="1"/>
      <w:numFmt w:val="bullet"/>
      <w:lvlText w:val=""/>
      <w:lvlJc w:val="left"/>
      <w:pPr>
        <w:tabs>
          <w:tab w:val="num" w:pos="357"/>
        </w:tabs>
        <w:ind w:left="357" w:hanging="357"/>
      </w:pPr>
      <w:rPr>
        <w:rFonts w:ascii="Symbol" w:hAnsi="Symbol" w:hint="default"/>
      </w:rPr>
    </w:lvl>
  </w:abstractNum>
  <w:abstractNum w:abstractNumId="30" w15:restartNumberingAfterBreak="0">
    <w:nsid w:val="55817368"/>
    <w:multiLevelType w:val="hybridMultilevel"/>
    <w:tmpl w:val="54C0BD3C"/>
    <w:lvl w:ilvl="0" w:tplc="017436F6">
      <w:start w:val="1"/>
      <w:numFmt w:val="bullet"/>
      <w:lvlText w:val=""/>
      <w:lvlJc w:val="left"/>
      <w:pPr>
        <w:ind w:left="719" w:hanging="360"/>
      </w:pPr>
      <w:rPr>
        <w:rFonts w:ascii="Symbol" w:hAnsi="Symbol" w:hint="default"/>
      </w:rPr>
    </w:lvl>
    <w:lvl w:ilvl="1" w:tplc="C2E67FBC" w:tentative="1">
      <w:start w:val="1"/>
      <w:numFmt w:val="bullet"/>
      <w:lvlText w:val="o"/>
      <w:lvlJc w:val="left"/>
      <w:pPr>
        <w:ind w:left="1439" w:hanging="360"/>
      </w:pPr>
      <w:rPr>
        <w:rFonts w:ascii="Courier New" w:hAnsi="Courier New" w:cs="Courier New" w:hint="default"/>
      </w:rPr>
    </w:lvl>
    <w:lvl w:ilvl="2" w:tplc="B3E008B0" w:tentative="1">
      <w:start w:val="1"/>
      <w:numFmt w:val="bullet"/>
      <w:lvlText w:val=""/>
      <w:lvlJc w:val="left"/>
      <w:pPr>
        <w:ind w:left="2159" w:hanging="360"/>
      </w:pPr>
      <w:rPr>
        <w:rFonts w:ascii="Wingdings" w:hAnsi="Wingdings" w:hint="default"/>
      </w:rPr>
    </w:lvl>
    <w:lvl w:ilvl="3" w:tplc="8FDA1348" w:tentative="1">
      <w:start w:val="1"/>
      <w:numFmt w:val="bullet"/>
      <w:lvlText w:val=""/>
      <w:lvlJc w:val="left"/>
      <w:pPr>
        <w:ind w:left="2879" w:hanging="360"/>
      </w:pPr>
      <w:rPr>
        <w:rFonts w:ascii="Symbol" w:hAnsi="Symbol" w:hint="default"/>
      </w:rPr>
    </w:lvl>
    <w:lvl w:ilvl="4" w:tplc="1194B25A" w:tentative="1">
      <w:start w:val="1"/>
      <w:numFmt w:val="bullet"/>
      <w:lvlText w:val="o"/>
      <w:lvlJc w:val="left"/>
      <w:pPr>
        <w:ind w:left="3599" w:hanging="360"/>
      </w:pPr>
      <w:rPr>
        <w:rFonts w:ascii="Courier New" w:hAnsi="Courier New" w:cs="Courier New" w:hint="default"/>
      </w:rPr>
    </w:lvl>
    <w:lvl w:ilvl="5" w:tplc="D13EB0EE" w:tentative="1">
      <w:start w:val="1"/>
      <w:numFmt w:val="bullet"/>
      <w:lvlText w:val=""/>
      <w:lvlJc w:val="left"/>
      <w:pPr>
        <w:ind w:left="4319" w:hanging="360"/>
      </w:pPr>
      <w:rPr>
        <w:rFonts w:ascii="Wingdings" w:hAnsi="Wingdings" w:hint="default"/>
      </w:rPr>
    </w:lvl>
    <w:lvl w:ilvl="6" w:tplc="31804370" w:tentative="1">
      <w:start w:val="1"/>
      <w:numFmt w:val="bullet"/>
      <w:lvlText w:val=""/>
      <w:lvlJc w:val="left"/>
      <w:pPr>
        <w:ind w:left="5039" w:hanging="360"/>
      </w:pPr>
      <w:rPr>
        <w:rFonts w:ascii="Symbol" w:hAnsi="Symbol" w:hint="default"/>
      </w:rPr>
    </w:lvl>
    <w:lvl w:ilvl="7" w:tplc="9DA44986" w:tentative="1">
      <w:start w:val="1"/>
      <w:numFmt w:val="bullet"/>
      <w:lvlText w:val="o"/>
      <w:lvlJc w:val="left"/>
      <w:pPr>
        <w:ind w:left="5759" w:hanging="360"/>
      </w:pPr>
      <w:rPr>
        <w:rFonts w:ascii="Courier New" w:hAnsi="Courier New" w:cs="Courier New" w:hint="default"/>
      </w:rPr>
    </w:lvl>
    <w:lvl w:ilvl="8" w:tplc="FCB09604" w:tentative="1">
      <w:start w:val="1"/>
      <w:numFmt w:val="bullet"/>
      <w:lvlText w:val=""/>
      <w:lvlJc w:val="left"/>
      <w:pPr>
        <w:ind w:left="6479" w:hanging="360"/>
      </w:pPr>
      <w:rPr>
        <w:rFonts w:ascii="Wingdings" w:hAnsi="Wingdings" w:hint="default"/>
      </w:rPr>
    </w:lvl>
  </w:abstractNum>
  <w:abstractNum w:abstractNumId="31" w15:restartNumberingAfterBreak="0">
    <w:nsid w:val="59107E37"/>
    <w:multiLevelType w:val="hybridMultilevel"/>
    <w:tmpl w:val="B1BCE754"/>
    <w:lvl w:ilvl="0" w:tplc="B0702F8E">
      <w:start w:val="1"/>
      <w:numFmt w:val="bullet"/>
      <w:lvlText w:val="-"/>
      <w:lvlJc w:val="left"/>
      <w:pPr>
        <w:ind w:left="720" w:hanging="360"/>
      </w:pPr>
    </w:lvl>
    <w:lvl w:ilvl="1" w:tplc="A972F7D4" w:tentative="1">
      <w:start w:val="1"/>
      <w:numFmt w:val="bullet"/>
      <w:lvlText w:val="o"/>
      <w:lvlJc w:val="left"/>
      <w:pPr>
        <w:ind w:left="1440" w:hanging="360"/>
      </w:pPr>
      <w:rPr>
        <w:rFonts w:ascii="Courier New" w:hAnsi="Courier New" w:cs="Courier New" w:hint="default"/>
      </w:rPr>
    </w:lvl>
    <w:lvl w:ilvl="2" w:tplc="42761452" w:tentative="1">
      <w:start w:val="1"/>
      <w:numFmt w:val="bullet"/>
      <w:lvlText w:val=""/>
      <w:lvlJc w:val="left"/>
      <w:pPr>
        <w:ind w:left="2160" w:hanging="360"/>
      </w:pPr>
      <w:rPr>
        <w:rFonts w:ascii="Wingdings" w:hAnsi="Wingdings" w:hint="default"/>
      </w:rPr>
    </w:lvl>
    <w:lvl w:ilvl="3" w:tplc="07A255F6" w:tentative="1">
      <w:start w:val="1"/>
      <w:numFmt w:val="bullet"/>
      <w:lvlText w:val=""/>
      <w:lvlJc w:val="left"/>
      <w:pPr>
        <w:ind w:left="2880" w:hanging="360"/>
      </w:pPr>
      <w:rPr>
        <w:rFonts w:ascii="Symbol" w:hAnsi="Symbol" w:hint="default"/>
      </w:rPr>
    </w:lvl>
    <w:lvl w:ilvl="4" w:tplc="4AF896DE" w:tentative="1">
      <w:start w:val="1"/>
      <w:numFmt w:val="bullet"/>
      <w:lvlText w:val="o"/>
      <w:lvlJc w:val="left"/>
      <w:pPr>
        <w:ind w:left="3600" w:hanging="360"/>
      </w:pPr>
      <w:rPr>
        <w:rFonts w:ascii="Courier New" w:hAnsi="Courier New" w:cs="Courier New" w:hint="default"/>
      </w:rPr>
    </w:lvl>
    <w:lvl w:ilvl="5" w:tplc="27C630EA" w:tentative="1">
      <w:start w:val="1"/>
      <w:numFmt w:val="bullet"/>
      <w:lvlText w:val=""/>
      <w:lvlJc w:val="left"/>
      <w:pPr>
        <w:ind w:left="4320" w:hanging="360"/>
      </w:pPr>
      <w:rPr>
        <w:rFonts w:ascii="Wingdings" w:hAnsi="Wingdings" w:hint="default"/>
      </w:rPr>
    </w:lvl>
    <w:lvl w:ilvl="6" w:tplc="FD485F3A" w:tentative="1">
      <w:start w:val="1"/>
      <w:numFmt w:val="bullet"/>
      <w:lvlText w:val=""/>
      <w:lvlJc w:val="left"/>
      <w:pPr>
        <w:ind w:left="5040" w:hanging="360"/>
      </w:pPr>
      <w:rPr>
        <w:rFonts w:ascii="Symbol" w:hAnsi="Symbol" w:hint="default"/>
      </w:rPr>
    </w:lvl>
    <w:lvl w:ilvl="7" w:tplc="9F6C5920" w:tentative="1">
      <w:start w:val="1"/>
      <w:numFmt w:val="bullet"/>
      <w:lvlText w:val="o"/>
      <w:lvlJc w:val="left"/>
      <w:pPr>
        <w:ind w:left="5760" w:hanging="360"/>
      </w:pPr>
      <w:rPr>
        <w:rFonts w:ascii="Courier New" w:hAnsi="Courier New" w:cs="Courier New" w:hint="default"/>
      </w:rPr>
    </w:lvl>
    <w:lvl w:ilvl="8" w:tplc="73F87316" w:tentative="1">
      <w:start w:val="1"/>
      <w:numFmt w:val="bullet"/>
      <w:lvlText w:val=""/>
      <w:lvlJc w:val="left"/>
      <w:pPr>
        <w:ind w:left="6480" w:hanging="360"/>
      </w:pPr>
      <w:rPr>
        <w:rFonts w:ascii="Wingdings" w:hAnsi="Wingdings" w:hint="default"/>
      </w:rPr>
    </w:lvl>
  </w:abstractNum>
  <w:abstractNum w:abstractNumId="32" w15:restartNumberingAfterBreak="0">
    <w:nsid w:val="609E55AE"/>
    <w:multiLevelType w:val="hybridMultilevel"/>
    <w:tmpl w:val="6ACA21BA"/>
    <w:lvl w:ilvl="0" w:tplc="57B645CE">
      <w:start w:val="1"/>
      <w:numFmt w:val="bullet"/>
      <w:lvlText w:val=""/>
      <w:lvlJc w:val="left"/>
      <w:pPr>
        <w:ind w:left="360" w:hanging="360"/>
      </w:pPr>
      <w:rPr>
        <w:rFonts w:ascii="Symbol" w:hAnsi="Symbol" w:hint="default"/>
      </w:rPr>
    </w:lvl>
    <w:lvl w:ilvl="1" w:tplc="3AE6185A" w:tentative="1">
      <w:start w:val="1"/>
      <w:numFmt w:val="bullet"/>
      <w:lvlText w:val="o"/>
      <w:lvlJc w:val="left"/>
      <w:pPr>
        <w:ind w:left="1080" w:hanging="360"/>
      </w:pPr>
      <w:rPr>
        <w:rFonts w:ascii="Courier New" w:hAnsi="Courier New" w:cs="Courier New" w:hint="default"/>
      </w:rPr>
    </w:lvl>
    <w:lvl w:ilvl="2" w:tplc="B934A900" w:tentative="1">
      <w:start w:val="1"/>
      <w:numFmt w:val="bullet"/>
      <w:lvlText w:val=""/>
      <w:lvlJc w:val="left"/>
      <w:pPr>
        <w:ind w:left="1800" w:hanging="360"/>
      </w:pPr>
      <w:rPr>
        <w:rFonts w:ascii="Wingdings" w:hAnsi="Wingdings" w:hint="default"/>
      </w:rPr>
    </w:lvl>
    <w:lvl w:ilvl="3" w:tplc="E2F44034" w:tentative="1">
      <w:start w:val="1"/>
      <w:numFmt w:val="bullet"/>
      <w:lvlText w:val=""/>
      <w:lvlJc w:val="left"/>
      <w:pPr>
        <w:ind w:left="2520" w:hanging="360"/>
      </w:pPr>
      <w:rPr>
        <w:rFonts w:ascii="Symbol" w:hAnsi="Symbol" w:hint="default"/>
      </w:rPr>
    </w:lvl>
    <w:lvl w:ilvl="4" w:tplc="9FD89DF0" w:tentative="1">
      <w:start w:val="1"/>
      <w:numFmt w:val="bullet"/>
      <w:lvlText w:val="o"/>
      <w:lvlJc w:val="left"/>
      <w:pPr>
        <w:ind w:left="3240" w:hanging="360"/>
      </w:pPr>
      <w:rPr>
        <w:rFonts w:ascii="Courier New" w:hAnsi="Courier New" w:cs="Courier New" w:hint="default"/>
      </w:rPr>
    </w:lvl>
    <w:lvl w:ilvl="5" w:tplc="93F0C1A6" w:tentative="1">
      <w:start w:val="1"/>
      <w:numFmt w:val="bullet"/>
      <w:lvlText w:val=""/>
      <w:lvlJc w:val="left"/>
      <w:pPr>
        <w:ind w:left="3960" w:hanging="360"/>
      </w:pPr>
      <w:rPr>
        <w:rFonts w:ascii="Wingdings" w:hAnsi="Wingdings" w:hint="default"/>
      </w:rPr>
    </w:lvl>
    <w:lvl w:ilvl="6" w:tplc="99F01308" w:tentative="1">
      <w:start w:val="1"/>
      <w:numFmt w:val="bullet"/>
      <w:lvlText w:val=""/>
      <w:lvlJc w:val="left"/>
      <w:pPr>
        <w:ind w:left="4680" w:hanging="360"/>
      </w:pPr>
      <w:rPr>
        <w:rFonts w:ascii="Symbol" w:hAnsi="Symbol" w:hint="default"/>
      </w:rPr>
    </w:lvl>
    <w:lvl w:ilvl="7" w:tplc="8FFC1D84" w:tentative="1">
      <w:start w:val="1"/>
      <w:numFmt w:val="bullet"/>
      <w:lvlText w:val="o"/>
      <w:lvlJc w:val="left"/>
      <w:pPr>
        <w:ind w:left="5400" w:hanging="360"/>
      </w:pPr>
      <w:rPr>
        <w:rFonts w:ascii="Courier New" w:hAnsi="Courier New" w:cs="Courier New" w:hint="default"/>
      </w:rPr>
    </w:lvl>
    <w:lvl w:ilvl="8" w:tplc="DA8230CC" w:tentative="1">
      <w:start w:val="1"/>
      <w:numFmt w:val="bullet"/>
      <w:lvlText w:val=""/>
      <w:lvlJc w:val="left"/>
      <w:pPr>
        <w:ind w:left="6120" w:hanging="360"/>
      </w:pPr>
      <w:rPr>
        <w:rFonts w:ascii="Wingdings" w:hAnsi="Wingdings" w:hint="default"/>
      </w:rPr>
    </w:lvl>
  </w:abstractNum>
  <w:abstractNum w:abstractNumId="33" w15:restartNumberingAfterBreak="0">
    <w:nsid w:val="67782FED"/>
    <w:multiLevelType w:val="hybridMultilevel"/>
    <w:tmpl w:val="363600C8"/>
    <w:lvl w:ilvl="0" w:tplc="F73EC0F0">
      <w:start w:val="1"/>
      <w:numFmt w:val="bullet"/>
      <w:lvlText w:val=""/>
      <w:lvlJc w:val="left"/>
      <w:pPr>
        <w:ind w:left="360" w:hanging="360"/>
      </w:pPr>
      <w:rPr>
        <w:rFonts w:ascii="Symbol" w:hAnsi="Symbol" w:hint="default"/>
      </w:rPr>
    </w:lvl>
    <w:lvl w:ilvl="1" w:tplc="37C2813E" w:tentative="1">
      <w:start w:val="1"/>
      <w:numFmt w:val="bullet"/>
      <w:lvlText w:val="o"/>
      <w:lvlJc w:val="left"/>
      <w:pPr>
        <w:ind w:left="1080" w:hanging="360"/>
      </w:pPr>
      <w:rPr>
        <w:rFonts w:ascii="Courier New" w:hAnsi="Courier New" w:cs="Courier New" w:hint="default"/>
      </w:rPr>
    </w:lvl>
    <w:lvl w:ilvl="2" w:tplc="9A18281E" w:tentative="1">
      <w:start w:val="1"/>
      <w:numFmt w:val="bullet"/>
      <w:lvlText w:val=""/>
      <w:lvlJc w:val="left"/>
      <w:pPr>
        <w:ind w:left="1800" w:hanging="360"/>
      </w:pPr>
      <w:rPr>
        <w:rFonts w:ascii="Wingdings" w:hAnsi="Wingdings" w:hint="default"/>
      </w:rPr>
    </w:lvl>
    <w:lvl w:ilvl="3" w:tplc="69E84EC2" w:tentative="1">
      <w:start w:val="1"/>
      <w:numFmt w:val="bullet"/>
      <w:lvlText w:val=""/>
      <w:lvlJc w:val="left"/>
      <w:pPr>
        <w:ind w:left="2520" w:hanging="360"/>
      </w:pPr>
      <w:rPr>
        <w:rFonts w:ascii="Symbol" w:hAnsi="Symbol" w:hint="default"/>
      </w:rPr>
    </w:lvl>
    <w:lvl w:ilvl="4" w:tplc="DA1AD0F8" w:tentative="1">
      <w:start w:val="1"/>
      <w:numFmt w:val="bullet"/>
      <w:lvlText w:val="o"/>
      <w:lvlJc w:val="left"/>
      <w:pPr>
        <w:ind w:left="3240" w:hanging="360"/>
      </w:pPr>
      <w:rPr>
        <w:rFonts w:ascii="Courier New" w:hAnsi="Courier New" w:cs="Courier New" w:hint="default"/>
      </w:rPr>
    </w:lvl>
    <w:lvl w:ilvl="5" w:tplc="53C66D26" w:tentative="1">
      <w:start w:val="1"/>
      <w:numFmt w:val="bullet"/>
      <w:lvlText w:val=""/>
      <w:lvlJc w:val="left"/>
      <w:pPr>
        <w:ind w:left="3960" w:hanging="360"/>
      </w:pPr>
      <w:rPr>
        <w:rFonts w:ascii="Wingdings" w:hAnsi="Wingdings" w:hint="default"/>
      </w:rPr>
    </w:lvl>
    <w:lvl w:ilvl="6" w:tplc="E67E31B2" w:tentative="1">
      <w:start w:val="1"/>
      <w:numFmt w:val="bullet"/>
      <w:lvlText w:val=""/>
      <w:lvlJc w:val="left"/>
      <w:pPr>
        <w:ind w:left="4680" w:hanging="360"/>
      </w:pPr>
      <w:rPr>
        <w:rFonts w:ascii="Symbol" w:hAnsi="Symbol" w:hint="default"/>
      </w:rPr>
    </w:lvl>
    <w:lvl w:ilvl="7" w:tplc="DDD25C2A" w:tentative="1">
      <w:start w:val="1"/>
      <w:numFmt w:val="bullet"/>
      <w:lvlText w:val="o"/>
      <w:lvlJc w:val="left"/>
      <w:pPr>
        <w:ind w:left="5400" w:hanging="360"/>
      </w:pPr>
      <w:rPr>
        <w:rFonts w:ascii="Courier New" w:hAnsi="Courier New" w:cs="Courier New" w:hint="default"/>
      </w:rPr>
    </w:lvl>
    <w:lvl w:ilvl="8" w:tplc="1BA85EE2" w:tentative="1">
      <w:start w:val="1"/>
      <w:numFmt w:val="bullet"/>
      <w:lvlText w:val=""/>
      <w:lvlJc w:val="left"/>
      <w:pPr>
        <w:ind w:left="6120" w:hanging="360"/>
      </w:pPr>
      <w:rPr>
        <w:rFonts w:ascii="Wingdings" w:hAnsi="Wingdings" w:hint="default"/>
      </w:rPr>
    </w:lvl>
  </w:abstractNum>
  <w:abstractNum w:abstractNumId="34" w15:restartNumberingAfterBreak="0">
    <w:nsid w:val="69C61BF1"/>
    <w:multiLevelType w:val="hybridMultilevel"/>
    <w:tmpl w:val="454A8464"/>
    <w:lvl w:ilvl="0" w:tplc="A6BC2E12">
      <w:start w:val="1"/>
      <w:numFmt w:val="bullet"/>
      <w:lvlText w:val=""/>
      <w:lvlJc w:val="left"/>
      <w:pPr>
        <w:ind w:left="360" w:hanging="360"/>
      </w:pPr>
      <w:rPr>
        <w:rFonts w:ascii="Symbol" w:hAnsi="Symbol" w:hint="default"/>
      </w:rPr>
    </w:lvl>
    <w:lvl w:ilvl="1" w:tplc="B5E8233C" w:tentative="1">
      <w:start w:val="1"/>
      <w:numFmt w:val="bullet"/>
      <w:lvlText w:val="o"/>
      <w:lvlJc w:val="left"/>
      <w:pPr>
        <w:ind w:left="1080" w:hanging="360"/>
      </w:pPr>
      <w:rPr>
        <w:rFonts w:ascii="Courier New" w:hAnsi="Courier New" w:cs="Courier New" w:hint="default"/>
      </w:rPr>
    </w:lvl>
    <w:lvl w:ilvl="2" w:tplc="3894E8B6" w:tentative="1">
      <w:start w:val="1"/>
      <w:numFmt w:val="bullet"/>
      <w:lvlText w:val=""/>
      <w:lvlJc w:val="left"/>
      <w:pPr>
        <w:ind w:left="1800" w:hanging="360"/>
      </w:pPr>
      <w:rPr>
        <w:rFonts w:ascii="Wingdings" w:hAnsi="Wingdings" w:hint="default"/>
      </w:rPr>
    </w:lvl>
    <w:lvl w:ilvl="3" w:tplc="39CA73FC" w:tentative="1">
      <w:start w:val="1"/>
      <w:numFmt w:val="bullet"/>
      <w:lvlText w:val=""/>
      <w:lvlJc w:val="left"/>
      <w:pPr>
        <w:ind w:left="2520" w:hanging="360"/>
      </w:pPr>
      <w:rPr>
        <w:rFonts w:ascii="Symbol" w:hAnsi="Symbol" w:hint="default"/>
      </w:rPr>
    </w:lvl>
    <w:lvl w:ilvl="4" w:tplc="012E8FB8" w:tentative="1">
      <w:start w:val="1"/>
      <w:numFmt w:val="bullet"/>
      <w:lvlText w:val="o"/>
      <w:lvlJc w:val="left"/>
      <w:pPr>
        <w:ind w:left="3240" w:hanging="360"/>
      </w:pPr>
      <w:rPr>
        <w:rFonts w:ascii="Courier New" w:hAnsi="Courier New" w:cs="Courier New" w:hint="default"/>
      </w:rPr>
    </w:lvl>
    <w:lvl w:ilvl="5" w:tplc="F3D8400A" w:tentative="1">
      <w:start w:val="1"/>
      <w:numFmt w:val="bullet"/>
      <w:lvlText w:val=""/>
      <w:lvlJc w:val="left"/>
      <w:pPr>
        <w:ind w:left="3960" w:hanging="360"/>
      </w:pPr>
      <w:rPr>
        <w:rFonts w:ascii="Wingdings" w:hAnsi="Wingdings" w:hint="default"/>
      </w:rPr>
    </w:lvl>
    <w:lvl w:ilvl="6" w:tplc="447232C2" w:tentative="1">
      <w:start w:val="1"/>
      <w:numFmt w:val="bullet"/>
      <w:lvlText w:val=""/>
      <w:lvlJc w:val="left"/>
      <w:pPr>
        <w:ind w:left="4680" w:hanging="360"/>
      </w:pPr>
      <w:rPr>
        <w:rFonts w:ascii="Symbol" w:hAnsi="Symbol" w:hint="default"/>
      </w:rPr>
    </w:lvl>
    <w:lvl w:ilvl="7" w:tplc="C3AE9BD4" w:tentative="1">
      <w:start w:val="1"/>
      <w:numFmt w:val="bullet"/>
      <w:lvlText w:val="o"/>
      <w:lvlJc w:val="left"/>
      <w:pPr>
        <w:ind w:left="5400" w:hanging="360"/>
      </w:pPr>
      <w:rPr>
        <w:rFonts w:ascii="Courier New" w:hAnsi="Courier New" w:cs="Courier New" w:hint="default"/>
      </w:rPr>
    </w:lvl>
    <w:lvl w:ilvl="8" w:tplc="98E4F744" w:tentative="1">
      <w:start w:val="1"/>
      <w:numFmt w:val="bullet"/>
      <w:lvlText w:val=""/>
      <w:lvlJc w:val="left"/>
      <w:pPr>
        <w:ind w:left="6120" w:hanging="360"/>
      </w:pPr>
      <w:rPr>
        <w:rFonts w:ascii="Wingdings" w:hAnsi="Wingdings" w:hint="default"/>
      </w:rPr>
    </w:lvl>
  </w:abstractNum>
  <w:abstractNum w:abstractNumId="35" w15:restartNumberingAfterBreak="0">
    <w:nsid w:val="6F9337D0"/>
    <w:multiLevelType w:val="multilevel"/>
    <w:tmpl w:val="722EF24A"/>
    <w:lvl w:ilvl="0">
      <w:start w:val="1"/>
      <w:numFmt w:val="bullet"/>
      <w:lvlText w:val=""/>
      <w:lvlJc w:val="left"/>
      <w:pPr>
        <w:tabs>
          <w:tab w:val="num" w:pos="468"/>
        </w:tabs>
        <w:ind w:left="828" w:hanging="360"/>
      </w:pPr>
      <w:rPr>
        <w:rFonts w:ascii="Symbol" w:hAnsi="Symbol" w:cs="Symbol"/>
        <w:color w:val="000000"/>
        <w:sz w:val="22"/>
        <w:szCs w:val="22"/>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36" w15:restartNumberingAfterBreak="0">
    <w:nsid w:val="738A4F3B"/>
    <w:multiLevelType w:val="hybridMultilevel"/>
    <w:tmpl w:val="6C265030"/>
    <w:lvl w:ilvl="0" w:tplc="0413000F">
      <w:start w:val="1"/>
      <w:numFmt w:val="decimal"/>
      <w:lvlText w:val="%1."/>
      <w:lvlJc w:val="left"/>
      <w:pPr>
        <w:ind w:left="360" w:hanging="360"/>
      </w:pPr>
      <w:rPr>
        <w:rFonts w:cs="Times New Roman" w:hint="default"/>
      </w:rPr>
    </w:lvl>
    <w:lvl w:ilvl="1" w:tplc="04130019">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37" w15:restartNumberingAfterBreak="0">
    <w:nsid w:val="75A91DCC"/>
    <w:multiLevelType w:val="hybridMultilevel"/>
    <w:tmpl w:val="08D8B6C8"/>
    <w:lvl w:ilvl="0" w:tplc="0F0CAD10">
      <w:start w:val="200"/>
      <w:numFmt w:val="bullet"/>
      <w:lvlText w:val="-"/>
      <w:lvlJc w:val="left"/>
      <w:pPr>
        <w:ind w:left="720" w:hanging="360"/>
      </w:pPr>
      <w:rPr>
        <w:rFonts w:ascii="Times New Roman" w:eastAsia="Times New Roman" w:hAnsi="Times New Roman" w:cs="Times New Roman" w:hint="default"/>
      </w:rPr>
    </w:lvl>
    <w:lvl w:ilvl="1" w:tplc="F550991A" w:tentative="1">
      <w:start w:val="1"/>
      <w:numFmt w:val="bullet"/>
      <w:lvlText w:val="o"/>
      <w:lvlJc w:val="left"/>
      <w:pPr>
        <w:ind w:left="1440" w:hanging="360"/>
      </w:pPr>
      <w:rPr>
        <w:rFonts w:ascii="Courier New" w:hAnsi="Courier New" w:cs="Courier New" w:hint="default"/>
      </w:rPr>
    </w:lvl>
    <w:lvl w:ilvl="2" w:tplc="E8DCFB42" w:tentative="1">
      <w:start w:val="1"/>
      <w:numFmt w:val="bullet"/>
      <w:lvlText w:val=""/>
      <w:lvlJc w:val="left"/>
      <w:pPr>
        <w:ind w:left="2160" w:hanging="360"/>
      </w:pPr>
      <w:rPr>
        <w:rFonts w:ascii="Wingdings" w:hAnsi="Wingdings" w:hint="default"/>
      </w:rPr>
    </w:lvl>
    <w:lvl w:ilvl="3" w:tplc="B3D0D8DE" w:tentative="1">
      <w:start w:val="1"/>
      <w:numFmt w:val="bullet"/>
      <w:lvlText w:val=""/>
      <w:lvlJc w:val="left"/>
      <w:pPr>
        <w:ind w:left="2880" w:hanging="360"/>
      </w:pPr>
      <w:rPr>
        <w:rFonts w:ascii="Symbol" w:hAnsi="Symbol" w:hint="default"/>
      </w:rPr>
    </w:lvl>
    <w:lvl w:ilvl="4" w:tplc="429CE2FA" w:tentative="1">
      <w:start w:val="1"/>
      <w:numFmt w:val="bullet"/>
      <w:lvlText w:val="o"/>
      <w:lvlJc w:val="left"/>
      <w:pPr>
        <w:ind w:left="3600" w:hanging="360"/>
      </w:pPr>
      <w:rPr>
        <w:rFonts w:ascii="Courier New" w:hAnsi="Courier New" w:cs="Courier New" w:hint="default"/>
      </w:rPr>
    </w:lvl>
    <w:lvl w:ilvl="5" w:tplc="27F8D870" w:tentative="1">
      <w:start w:val="1"/>
      <w:numFmt w:val="bullet"/>
      <w:lvlText w:val=""/>
      <w:lvlJc w:val="left"/>
      <w:pPr>
        <w:ind w:left="4320" w:hanging="360"/>
      </w:pPr>
      <w:rPr>
        <w:rFonts w:ascii="Wingdings" w:hAnsi="Wingdings" w:hint="default"/>
      </w:rPr>
    </w:lvl>
    <w:lvl w:ilvl="6" w:tplc="F8325548" w:tentative="1">
      <w:start w:val="1"/>
      <w:numFmt w:val="bullet"/>
      <w:lvlText w:val=""/>
      <w:lvlJc w:val="left"/>
      <w:pPr>
        <w:ind w:left="5040" w:hanging="360"/>
      </w:pPr>
      <w:rPr>
        <w:rFonts w:ascii="Symbol" w:hAnsi="Symbol" w:hint="default"/>
      </w:rPr>
    </w:lvl>
    <w:lvl w:ilvl="7" w:tplc="1C50748C" w:tentative="1">
      <w:start w:val="1"/>
      <w:numFmt w:val="bullet"/>
      <w:lvlText w:val="o"/>
      <w:lvlJc w:val="left"/>
      <w:pPr>
        <w:ind w:left="5760" w:hanging="360"/>
      </w:pPr>
      <w:rPr>
        <w:rFonts w:ascii="Courier New" w:hAnsi="Courier New" w:cs="Courier New" w:hint="default"/>
      </w:rPr>
    </w:lvl>
    <w:lvl w:ilvl="8" w:tplc="BB3C6704" w:tentative="1">
      <w:start w:val="1"/>
      <w:numFmt w:val="bullet"/>
      <w:lvlText w:val=""/>
      <w:lvlJc w:val="left"/>
      <w:pPr>
        <w:ind w:left="6480" w:hanging="360"/>
      </w:pPr>
      <w:rPr>
        <w:rFonts w:ascii="Wingdings" w:hAnsi="Wingdings" w:hint="default"/>
      </w:rPr>
    </w:lvl>
  </w:abstractNum>
  <w:abstractNum w:abstractNumId="38" w15:restartNumberingAfterBreak="0">
    <w:nsid w:val="7C52243C"/>
    <w:multiLevelType w:val="hybridMultilevel"/>
    <w:tmpl w:val="99AA9B6C"/>
    <w:lvl w:ilvl="0" w:tplc="CB340BFE">
      <w:start w:val="1"/>
      <w:numFmt w:val="bullet"/>
      <w:lvlText w:val=""/>
      <w:lvlJc w:val="left"/>
      <w:pPr>
        <w:ind w:left="360" w:hanging="360"/>
      </w:pPr>
      <w:rPr>
        <w:rFonts w:ascii="Symbol" w:hAnsi="Symbol" w:hint="default"/>
      </w:rPr>
    </w:lvl>
    <w:lvl w:ilvl="1" w:tplc="600AB4D8" w:tentative="1">
      <w:start w:val="1"/>
      <w:numFmt w:val="bullet"/>
      <w:lvlText w:val="o"/>
      <w:lvlJc w:val="left"/>
      <w:pPr>
        <w:ind w:left="1080" w:hanging="360"/>
      </w:pPr>
      <w:rPr>
        <w:rFonts w:ascii="Courier New" w:hAnsi="Courier New" w:cs="Courier New" w:hint="default"/>
      </w:rPr>
    </w:lvl>
    <w:lvl w:ilvl="2" w:tplc="4C4424B0" w:tentative="1">
      <w:start w:val="1"/>
      <w:numFmt w:val="bullet"/>
      <w:lvlText w:val=""/>
      <w:lvlJc w:val="left"/>
      <w:pPr>
        <w:ind w:left="1800" w:hanging="360"/>
      </w:pPr>
      <w:rPr>
        <w:rFonts w:ascii="Wingdings" w:hAnsi="Wingdings" w:hint="default"/>
      </w:rPr>
    </w:lvl>
    <w:lvl w:ilvl="3" w:tplc="F7BA4B4C" w:tentative="1">
      <w:start w:val="1"/>
      <w:numFmt w:val="bullet"/>
      <w:lvlText w:val=""/>
      <w:lvlJc w:val="left"/>
      <w:pPr>
        <w:ind w:left="2520" w:hanging="360"/>
      </w:pPr>
      <w:rPr>
        <w:rFonts w:ascii="Symbol" w:hAnsi="Symbol" w:hint="default"/>
      </w:rPr>
    </w:lvl>
    <w:lvl w:ilvl="4" w:tplc="29CA9592" w:tentative="1">
      <w:start w:val="1"/>
      <w:numFmt w:val="bullet"/>
      <w:lvlText w:val="o"/>
      <w:lvlJc w:val="left"/>
      <w:pPr>
        <w:ind w:left="3240" w:hanging="360"/>
      </w:pPr>
      <w:rPr>
        <w:rFonts w:ascii="Courier New" w:hAnsi="Courier New" w:cs="Courier New" w:hint="default"/>
      </w:rPr>
    </w:lvl>
    <w:lvl w:ilvl="5" w:tplc="87DC9D3C" w:tentative="1">
      <w:start w:val="1"/>
      <w:numFmt w:val="bullet"/>
      <w:lvlText w:val=""/>
      <w:lvlJc w:val="left"/>
      <w:pPr>
        <w:ind w:left="3960" w:hanging="360"/>
      </w:pPr>
      <w:rPr>
        <w:rFonts w:ascii="Wingdings" w:hAnsi="Wingdings" w:hint="default"/>
      </w:rPr>
    </w:lvl>
    <w:lvl w:ilvl="6" w:tplc="8DA0A8E4" w:tentative="1">
      <w:start w:val="1"/>
      <w:numFmt w:val="bullet"/>
      <w:lvlText w:val=""/>
      <w:lvlJc w:val="left"/>
      <w:pPr>
        <w:ind w:left="4680" w:hanging="360"/>
      </w:pPr>
      <w:rPr>
        <w:rFonts w:ascii="Symbol" w:hAnsi="Symbol" w:hint="default"/>
      </w:rPr>
    </w:lvl>
    <w:lvl w:ilvl="7" w:tplc="B36CB364" w:tentative="1">
      <w:start w:val="1"/>
      <w:numFmt w:val="bullet"/>
      <w:lvlText w:val="o"/>
      <w:lvlJc w:val="left"/>
      <w:pPr>
        <w:ind w:left="5400" w:hanging="360"/>
      </w:pPr>
      <w:rPr>
        <w:rFonts w:ascii="Courier New" w:hAnsi="Courier New" w:cs="Courier New" w:hint="default"/>
      </w:rPr>
    </w:lvl>
    <w:lvl w:ilvl="8" w:tplc="7E66928E" w:tentative="1">
      <w:start w:val="1"/>
      <w:numFmt w:val="bullet"/>
      <w:lvlText w:val=""/>
      <w:lvlJc w:val="left"/>
      <w:pPr>
        <w:ind w:left="6120" w:hanging="360"/>
      </w:pPr>
      <w:rPr>
        <w:rFonts w:ascii="Wingdings" w:hAnsi="Wingdings" w:hint="default"/>
      </w:rPr>
    </w:lvl>
  </w:abstractNum>
  <w:abstractNum w:abstractNumId="39" w15:restartNumberingAfterBreak="0">
    <w:nsid w:val="7CD964CC"/>
    <w:multiLevelType w:val="hybridMultilevel"/>
    <w:tmpl w:val="777C5100"/>
    <w:lvl w:ilvl="0" w:tplc="368E73E0">
      <w:start w:val="1"/>
      <w:numFmt w:val="bullet"/>
      <w:lvlText w:val=""/>
      <w:lvlJc w:val="left"/>
      <w:pPr>
        <w:ind w:left="360" w:hanging="360"/>
      </w:pPr>
      <w:rPr>
        <w:rFonts w:ascii="Symbol" w:hAnsi="Symbol" w:hint="default"/>
      </w:rPr>
    </w:lvl>
    <w:lvl w:ilvl="1" w:tplc="F45AC308" w:tentative="1">
      <w:start w:val="1"/>
      <w:numFmt w:val="bullet"/>
      <w:lvlText w:val="o"/>
      <w:lvlJc w:val="left"/>
      <w:pPr>
        <w:ind w:left="1080" w:hanging="360"/>
      </w:pPr>
      <w:rPr>
        <w:rFonts w:ascii="Courier New" w:hAnsi="Courier New" w:cs="Courier New" w:hint="default"/>
      </w:rPr>
    </w:lvl>
    <w:lvl w:ilvl="2" w:tplc="AF2CB17A" w:tentative="1">
      <w:start w:val="1"/>
      <w:numFmt w:val="bullet"/>
      <w:lvlText w:val=""/>
      <w:lvlJc w:val="left"/>
      <w:pPr>
        <w:ind w:left="1800" w:hanging="360"/>
      </w:pPr>
      <w:rPr>
        <w:rFonts w:ascii="Wingdings" w:hAnsi="Wingdings" w:hint="default"/>
      </w:rPr>
    </w:lvl>
    <w:lvl w:ilvl="3" w:tplc="47784600" w:tentative="1">
      <w:start w:val="1"/>
      <w:numFmt w:val="bullet"/>
      <w:lvlText w:val=""/>
      <w:lvlJc w:val="left"/>
      <w:pPr>
        <w:ind w:left="2520" w:hanging="360"/>
      </w:pPr>
      <w:rPr>
        <w:rFonts w:ascii="Symbol" w:hAnsi="Symbol" w:hint="default"/>
      </w:rPr>
    </w:lvl>
    <w:lvl w:ilvl="4" w:tplc="BFBAE068" w:tentative="1">
      <w:start w:val="1"/>
      <w:numFmt w:val="bullet"/>
      <w:lvlText w:val="o"/>
      <w:lvlJc w:val="left"/>
      <w:pPr>
        <w:ind w:left="3240" w:hanging="360"/>
      </w:pPr>
      <w:rPr>
        <w:rFonts w:ascii="Courier New" w:hAnsi="Courier New" w:cs="Courier New" w:hint="default"/>
      </w:rPr>
    </w:lvl>
    <w:lvl w:ilvl="5" w:tplc="AB36C1B0" w:tentative="1">
      <w:start w:val="1"/>
      <w:numFmt w:val="bullet"/>
      <w:lvlText w:val=""/>
      <w:lvlJc w:val="left"/>
      <w:pPr>
        <w:ind w:left="3960" w:hanging="360"/>
      </w:pPr>
      <w:rPr>
        <w:rFonts w:ascii="Wingdings" w:hAnsi="Wingdings" w:hint="default"/>
      </w:rPr>
    </w:lvl>
    <w:lvl w:ilvl="6" w:tplc="33EC4426" w:tentative="1">
      <w:start w:val="1"/>
      <w:numFmt w:val="bullet"/>
      <w:lvlText w:val=""/>
      <w:lvlJc w:val="left"/>
      <w:pPr>
        <w:ind w:left="4680" w:hanging="360"/>
      </w:pPr>
      <w:rPr>
        <w:rFonts w:ascii="Symbol" w:hAnsi="Symbol" w:hint="default"/>
      </w:rPr>
    </w:lvl>
    <w:lvl w:ilvl="7" w:tplc="B3F8DAE6" w:tentative="1">
      <w:start w:val="1"/>
      <w:numFmt w:val="bullet"/>
      <w:lvlText w:val="o"/>
      <w:lvlJc w:val="left"/>
      <w:pPr>
        <w:ind w:left="5400" w:hanging="360"/>
      </w:pPr>
      <w:rPr>
        <w:rFonts w:ascii="Courier New" w:hAnsi="Courier New" w:cs="Courier New" w:hint="default"/>
      </w:rPr>
    </w:lvl>
    <w:lvl w:ilvl="8" w:tplc="31B2FE86" w:tentative="1">
      <w:start w:val="1"/>
      <w:numFmt w:val="bullet"/>
      <w:lvlText w:val=""/>
      <w:lvlJc w:val="left"/>
      <w:pPr>
        <w:ind w:left="6120" w:hanging="360"/>
      </w:pPr>
      <w:rPr>
        <w:rFonts w:ascii="Wingdings" w:hAnsi="Wingdings" w:hint="default"/>
      </w:rPr>
    </w:lvl>
  </w:abstractNum>
  <w:abstractNum w:abstractNumId="40" w15:restartNumberingAfterBreak="0">
    <w:nsid w:val="7EC63B31"/>
    <w:multiLevelType w:val="hybridMultilevel"/>
    <w:tmpl w:val="1FD8EFE4"/>
    <w:lvl w:ilvl="0" w:tplc="6010A39E">
      <w:start w:val="200"/>
      <w:numFmt w:val="bullet"/>
      <w:lvlText w:val="-"/>
      <w:lvlJc w:val="left"/>
      <w:pPr>
        <w:ind w:left="720" w:hanging="360"/>
      </w:pPr>
      <w:rPr>
        <w:rFonts w:ascii="Times New Roman" w:eastAsia="Times New Roman" w:hAnsi="Times New Roman" w:cs="Times New Roman" w:hint="default"/>
      </w:rPr>
    </w:lvl>
    <w:lvl w:ilvl="1" w:tplc="693EEF22" w:tentative="1">
      <w:start w:val="1"/>
      <w:numFmt w:val="bullet"/>
      <w:lvlText w:val="o"/>
      <w:lvlJc w:val="left"/>
      <w:pPr>
        <w:ind w:left="1440" w:hanging="360"/>
      </w:pPr>
      <w:rPr>
        <w:rFonts w:ascii="Courier New" w:hAnsi="Courier New" w:cs="Courier New" w:hint="default"/>
      </w:rPr>
    </w:lvl>
    <w:lvl w:ilvl="2" w:tplc="8D0A22BA" w:tentative="1">
      <w:start w:val="1"/>
      <w:numFmt w:val="bullet"/>
      <w:lvlText w:val=""/>
      <w:lvlJc w:val="left"/>
      <w:pPr>
        <w:ind w:left="2160" w:hanging="360"/>
      </w:pPr>
      <w:rPr>
        <w:rFonts w:ascii="Wingdings" w:hAnsi="Wingdings" w:hint="default"/>
      </w:rPr>
    </w:lvl>
    <w:lvl w:ilvl="3" w:tplc="83C6ABCC" w:tentative="1">
      <w:start w:val="1"/>
      <w:numFmt w:val="bullet"/>
      <w:lvlText w:val=""/>
      <w:lvlJc w:val="left"/>
      <w:pPr>
        <w:ind w:left="2880" w:hanging="360"/>
      </w:pPr>
      <w:rPr>
        <w:rFonts w:ascii="Symbol" w:hAnsi="Symbol" w:hint="default"/>
      </w:rPr>
    </w:lvl>
    <w:lvl w:ilvl="4" w:tplc="3C5AC622" w:tentative="1">
      <w:start w:val="1"/>
      <w:numFmt w:val="bullet"/>
      <w:lvlText w:val="o"/>
      <w:lvlJc w:val="left"/>
      <w:pPr>
        <w:ind w:left="3600" w:hanging="360"/>
      </w:pPr>
      <w:rPr>
        <w:rFonts w:ascii="Courier New" w:hAnsi="Courier New" w:cs="Courier New" w:hint="default"/>
      </w:rPr>
    </w:lvl>
    <w:lvl w:ilvl="5" w:tplc="AE74402C" w:tentative="1">
      <w:start w:val="1"/>
      <w:numFmt w:val="bullet"/>
      <w:lvlText w:val=""/>
      <w:lvlJc w:val="left"/>
      <w:pPr>
        <w:ind w:left="4320" w:hanging="360"/>
      </w:pPr>
      <w:rPr>
        <w:rFonts w:ascii="Wingdings" w:hAnsi="Wingdings" w:hint="default"/>
      </w:rPr>
    </w:lvl>
    <w:lvl w:ilvl="6" w:tplc="30B4E41A" w:tentative="1">
      <w:start w:val="1"/>
      <w:numFmt w:val="bullet"/>
      <w:lvlText w:val=""/>
      <w:lvlJc w:val="left"/>
      <w:pPr>
        <w:ind w:left="5040" w:hanging="360"/>
      </w:pPr>
      <w:rPr>
        <w:rFonts w:ascii="Symbol" w:hAnsi="Symbol" w:hint="default"/>
      </w:rPr>
    </w:lvl>
    <w:lvl w:ilvl="7" w:tplc="40CC5C26" w:tentative="1">
      <w:start w:val="1"/>
      <w:numFmt w:val="bullet"/>
      <w:lvlText w:val="o"/>
      <w:lvlJc w:val="left"/>
      <w:pPr>
        <w:ind w:left="5760" w:hanging="360"/>
      </w:pPr>
      <w:rPr>
        <w:rFonts w:ascii="Courier New" w:hAnsi="Courier New" w:cs="Courier New" w:hint="default"/>
      </w:rPr>
    </w:lvl>
    <w:lvl w:ilvl="8" w:tplc="A0881AE2"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lvl>
    </w:lvlOverride>
  </w:num>
  <w:num w:numId="3">
    <w:abstractNumId w:val="25"/>
  </w:num>
  <w:num w:numId="4">
    <w:abstractNumId w:val="3"/>
  </w:num>
  <w:num w:numId="5">
    <w:abstractNumId w:val="18"/>
  </w:num>
  <w:num w:numId="6">
    <w:abstractNumId w:val="6"/>
  </w:num>
  <w:num w:numId="7">
    <w:abstractNumId w:val="20"/>
  </w:num>
  <w:num w:numId="8">
    <w:abstractNumId w:val="39"/>
  </w:num>
  <w:num w:numId="9">
    <w:abstractNumId w:val="24"/>
  </w:num>
  <w:num w:numId="10">
    <w:abstractNumId w:val="32"/>
  </w:num>
  <w:num w:numId="11">
    <w:abstractNumId w:val="37"/>
  </w:num>
  <w:num w:numId="12">
    <w:abstractNumId w:val="40"/>
  </w:num>
  <w:num w:numId="13">
    <w:abstractNumId w:val="10"/>
  </w:num>
  <w:num w:numId="14">
    <w:abstractNumId w:val="33"/>
  </w:num>
  <w:num w:numId="15">
    <w:abstractNumId w:val="7"/>
  </w:num>
  <w:num w:numId="16">
    <w:abstractNumId w:val="19"/>
  </w:num>
  <w:num w:numId="17">
    <w:abstractNumId w:val="5"/>
  </w:num>
  <w:num w:numId="18">
    <w:abstractNumId w:val="26"/>
  </w:num>
  <w:num w:numId="19">
    <w:abstractNumId w:val="1"/>
  </w:num>
  <w:num w:numId="20">
    <w:abstractNumId w:val="4"/>
  </w:num>
  <w:num w:numId="21">
    <w:abstractNumId w:val="31"/>
  </w:num>
  <w:num w:numId="22">
    <w:abstractNumId w:val="29"/>
  </w:num>
  <w:num w:numId="23">
    <w:abstractNumId w:val="11"/>
  </w:num>
  <w:num w:numId="24">
    <w:abstractNumId w:val="21"/>
  </w:num>
  <w:num w:numId="25">
    <w:abstractNumId w:val="9"/>
  </w:num>
  <w:num w:numId="26">
    <w:abstractNumId w:val="2"/>
  </w:num>
  <w:num w:numId="27">
    <w:abstractNumId w:val="22"/>
  </w:num>
  <w:num w:numId="28">
    <w:abstractNumId w:val="30"/>
  </w:num>
  <w:num w:numId="29">
    <w:abstractNumId w:val="8"/>
  </w:num>
  <w:num w:numId="30">
    <w:abstractNumId w:val="34"/>
  </w:num>
  <w:num w:numId="31">
    <w:abstractNumId w:val="14"/>
  </w:num>
  <w:num w:numId="32">
    <w:abstractNumId w:val="23"/>
  </w:num>
  <w:num w:numId="33">
    <w:abstractNumId w:val="38"/>
  </w:num>
  <w:num w:numId="34">
    <w:abstractNumId w:val="17"/>
  </w:num>
  <w:num w:numId="35">
    <w:abstractNumId w:val="27"/>
  </w:num>
  <w:num w:numId="36">
    <w:abstractNumId w:val="35"/>
  </w:num>
  <w:num w:numId="37">
    <w:abstractNumId w:val="16"/>
  </w:num>
  <w:num w:numId="38">
    <w:abstractNumId w:val="12"/>
  </w:num>
  <w:num w:numId="39">
    <w:abstractNumId w:val="28"/>
  </w:num>
  <w:num w:numId="40">
    <w:abstractNumId w:val="13"/>
  </w:num>
  <w:num w:numId="41">
    <w:abstractNumId w:val="36"/>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60"/>
  <w:removePersonalInformation/>
  <w:removeDateAndTime/>
  <w:activeWritingStyle w:appName="MSWord" w:lang="it-IT" w:vendorID="64" w:dllVersion="6" w:nlCheck="1" w:checkStyle="0"/>
  <w:activeWritingStyle w:appName="MSWord" w:lang="fr-FR" w:vendorID="64" w:dllVersion="6" w:nlCheck="1" w:checkStyle="0"/>
  <w:activeWritingStyle w:appName="MSWord" w:lang="es-ES" w:vendorID="64" w:dllVersion="6" w:nlCheck="1" w:checkStyle="0"/>
  <w:activeWritingStyle w:appName="MSWord" w:lang="fr-BE" w:vendorID="64" w:dllVersion="6" w:nlCheck="1" w:checkStyle="0"/>
  <w:activeWritingStyle w:appName="MSWord" w:lang="de-DE" w:vendorID="64" w:dllVersion="6" w:nlCheck="1" w:checkStyle="0"/>
  <w:activeWritingStyle w:appName="MSWord" w:lang="de-CH" w:vendorID="64" w:dllVersion="6" w:nlCheck="1" w:checkStyle="0"/>
  <w:activeWritingStyle w:appName="MSWord" w:lang="en-US" w:vendorID="64" w:dllVersion="6" w:nlCheck="1" w:checkStyle="0"/>
  <w:activeWritingStyle w:appName="MSWord" w:lang="nb-NO" w:vendorID="64" w:dllVersion="6" w:nlCheck="1" w:checkStyle="0"/>
  <w:activeWritingStyle w:appName="MSWord" w:lang="de-AT" w:vendorID="64" w:dllVersion="6" w:nlCheck="1" w:checkStyle="0"/>
  <w:activeWritingStyle w:appName="MSWord" w:lang="en-GB" w:vendorID="64" w:dllVersion="6" w:nlCheck="1" w:checkStyle="0"/>
  <w:activeWritingStyle w:appName="MSWord" w:lang="fr-LU" w:vendorID="64" w:dllVersion="6" w:nlCheck="1" w:checkStyle="0"/>
  <w:activeWritingStyle w:appName="MSWord" w:lang="fi-FI" w:vendorID="64" w:dllVersion="6"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LU" w:vendorID="64" w:dllVersion="4096" w:nlCheck="1" w:checkStyle="0"/>
  <w:activeWritingStyle w:appName="MSWord" w:lang="fr-BE" w:vendorID="64" w:dllVersion="4096" w:nlCheck="1" w:checkStyle="0"/>
  <w:activeWritingStyle w:appName="MSWord" w:lang="es-ES" w:vendorID="64" w:dllVersion="4096" w:nlCheck="1" w:checkStyle="0"/>
  <w:activeWritingStyle w:appName="MSWord" w:lang="en-IN" w:vendorID="64" w:dllVersion="4096" w:nlCheck="1" w:checkStyle="0"/>
  <w:trackRevisions/>
  <w:defaultTabStop w:val="567"/>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CD429A"/>
    <w:rsid w:val="00000D88"/>
    <w:rsid w:val="00005A3E"/>
    <w:rsid w:val="0002235C"/>
    <w:rsid w:val="00023A9C"/>
    <w:rsid w:val="000278B8"/>
    <w:rsid w:val="00031CCC"/>
    <w:rsid w:val="00034808"/>
    <w:rsid w:val="000476EB"/>
    <w:rsid w:val="00056CAD"/>
    <w:rsid w:val="00061D09"/>
    <w:rsid w:val="000651AE"/>
    <w:rsid w:val="000704BA"/>
    <w:rsid w:val="00076390"/>
    <w:rsid w:val="000904EA"/>
    <w:rsid w:val="000B0224"/>
    <w:rsid w:val="000B53BE"/>
    <w:rsid w:val="000C12F5"/>
    <w:rsid w:val="000C6057"/>
    <w:rsid w:val="000D53CF"/>
    <w:rsid w:val="000F6FCD"/>
    <w:rsid w:val="000F7533"/>
    <w:rsid w:val="001024F7"/>
    <w:rsid w:val="00106152"/>
    <w:rsid w:val="0010775E"/>
    <w:rsid w:val="00110F41"/>
    <w:rsid w:val="0011271D"/>
    <w:rsid w:val="0011489C"/>
    <w:rsid w:val="00125459"/>
    <w:rsid w:val="00130843"/>
    <w:rsid w:val="00132AE5"/>
    <w:rsid w:val="0014034E"/>
    <w:rsid w:val="00150899"/>
    <w:rsid w:val="00152A44"/>
    <w:rsid w:val="0015673F"/>
    <w:rsid w:val="001702AE"/>
    <w:rsid w:val="00181BAD"/>
    <w:rsid w:val="00183517"/>
    <w:rsid w:val="00187A18"/>
    <w:rsid w:val="00193AD7"/>
    <w:rsid w:val="001A1B11"/>
    <w:rsid w:val="001A6210"/>
    <w:rsid w:val="001B1319"/>
    <w:rsid w:val="001B64F3"/>
    <w:rsid w:val="001C2E48"/>
    <w:rsid w:val="001D5138"/>
    <w:rsid w:val="001D6232"/>
    <w:rsid w:val="001D65ED"/>
    <w:rsid w:val="001D7C8C"/>
    <w:rsid w:val="001E0EB8"/>
    <w:rsid w:val="001E34F5"/>
    <w:rsid w:val="001E68ED"/>
    <w:rsid w:val="001E6F0F"/>
    <w:rsid w:val="001F1672"/>
    <w:rsid w:val="001F3097"/>
    <w:rsid w:val="001F4FBE"/>
    <w:rsid w:val="001F5F99"/>
    <w:rsid w:val="001F7E7D"/>
    <w:rsid w:val="00204806"/>
    <w:rsid w:val="0020566E"/>
    <w:rsid w:val="00206D1C"/>
    <w:rsid w:val="002104A8"/>
    <w:rsid w:val="002169A2"/>
    <w:rsid w:val="002210AF"/>
    <w:rsid w:val="002406A2"/>
    <w:rsid w:val="00246BA6"/>
    <w:rsid w:val="00247ED1"/>
    <w:rsid w:val="00257E52"/>
    <w:rsid w:val="00262BBC"/>
    <w:rsid w:val="002740ED"/>
    <w:rsid w:val="00295AA9"/>
    <w:rsid w:val="00296119"/>
    <w:rsid w:val="002A77AB"/>
    <w:rsid w:val="002B2B99"/>
    <w:rsid w:val="002C3B90"/>
    <w:rsid w:val="002C4292"/>
    <w:rsid w:val="002D6292"/>
    <w:rsid w:val="002E00F1"/>
    <w:rsid w:val="002E0C2B"/>
    <w:rsid w:val="002E1CE3"/>
    <w:rsid w:val="002E686C"/>
    <w:rsid w:val="002F3575"/>
    <w:rsid w:val="002F505C"/>
    <w:rsid w:val="0030228C"/>
    <w:rsid w:val="003046F0"/>
    <w:rsid w:val="003128B9"/>
    <w:rsid w:val="00312E01"/>
    <w:rsid w:val="00315B59"/>
    <w:rsid w:val="00317517"/>
    <w:rsid w:val="00324CF5"/>
    <w:rsid w:val="00326C4C"/>
    <w:rsid w:val="00327355"/>
    <w:rsid w:val="00331EAE"/>
    <w:rsid w:val="00336DD8"/>
    <w:rsid w:val="00337A4C"/>
    <w:rsid w:val="00340DD4"/>
    <w:rsid w:val="003511A4"/>
    <w:rsid w:val="0035287D"/>
    <w:rsid w:val="0035368F"/>
    <w:rsid w:val="003578C6"/>
    <w:rsid w:val="00364F66"/>
    <w:rsid w:val="00366979"/>
    <w:rsid w:val="00366CCB"/>
    <w:rsid w:val="00394625"/>
    <w:rsid w:val="003A05EE"/>
    <w:rsid w:val="003A68B5"/>
    <w:rsid w:val="003A7150"/>
    <w:rsid w:val="003B641A"/>
    <w:rsid w:val="003B68C1"/>
    <w:rsid w:val="003B7805"/>
    <w:rsid w:val="003C22A8"/>
    <w:rsid w:val="003C6BDD"/>
    <w:rsid w:val="003E14B2"/>
    <w:rsid w:val="003E315D"/>
    <w:rsid w:val="003E5837"/>
    <w:rsid w:val="003E7F5B"/>
    <w:rsid w:val="003F1D2F"/>
    <w:rsid w:val="003F28B6"/>
    <w:rsid w:val="003F3E50"/>
    <w:rsid w:val="003F54ED"/>
    <w:rsid w:val="004065A1"/>
    <w:rsid w:val="00413947"/>
    <w:rsid w:val="004140CA"/>
    <w:rsid w:val="00414D0D"/>
    <w:rsid w:val="00430ACA"/>
    <w:rsid w:val="00435DFD"/>
    <w:rsid w:val="00441109"/>
    <w:rsid w:val="004441DA"/>
    <w:rsid w:val="00444713"/>
    <w:rsid w:val="0044678B"/>
    <w:rsid w:val="00453978"/>
    <w:rsid w:val="00456885"/>
    <w:rsid w:val="00464833"/>
    <w:rsid w:val="00466030"/>
    <w:rsid w:val="00466F07"/>
    <w:rsid w:val="00467428"/>
    <w:rsid w:val="00471895"/>
    <w:rsid w:val="00482F8E"/>
    <w:rsid w:val="004859A1"/>
    <w:rsid w:val="00486235"/>
    <w:rsid w:val="004907AB"/>
    <w:rsid w:val="004A599C"/>
    <w:rsid w:val="004B5B5F"/>
    <w:rsid w:val="004C09D9"/>
    <w:rsid w:val="004C6505"/>
    <w:rsid w:val="004D0B04"/>
    <w:rsid w:val="004D3F04"/>
    <w:rsid w:val="004D6944"/>
    <w:rsid w:val="004D6BD8"/>
    <w:rsid w:val="004E2245"/>
    <w:rsid w:val="004E6F3B"/>
    <w:rsid w:val="004F6110"/>
    <w:rsid w:val="00501980"/>
    <w:rsid w:val="00507D2A"/>
    <w:rsid w:val="00516B92"/>
    <w:rsid w:val="00522867"/>
    <w:rsid w:val="00524E52"/>
    <w:rsid w:val="005276F0"/>
    <w:rsid w:val="00531905"/>
    <w:rsid w:val="00541156"/>
    <w:rsid w:val="005416FF"/>
    <w:rsid w:val="005440A6"/>
    <w:rsid w:val="00562B3C"/>
    <w:rsid w:val="00577380"/>
    <w:rsid w:val="005807F4"/>
    <w:rsid w:val="00594092"/>
    <w:rsid w:val="00594A3C"/>
    <w:rsid w:val="00594B2F"/>
    <w:rsid w:val="00594BCB"/>
    <w:rsid w:val="005A0966"/>
    <w:rsid w:val="005A64B0"/>
    <w:rsid w:val="005B1691"/>
    <w:rsid w:val="005B1E5C"/>
    <w:rsid w:val="005B58FA"/>
    <w:rsid w:val="005E0F66"/>
    <w:rsid w:val="00610301"/>
    <w:rsid w:val="00610581"/>
    <w:rsid w:val="0061369A"/>
    <w:rsid w:val="00615747"/>
    <w:rsid w:val="00615A25"/>
    <w:rsid w:val="00621E8E"/>
    <w:rsid w:val="00634821"/>
    <w:rsid w:val="00634B89"/>
    <w:rsid w:val="006373D1"/>
    <w:rsid w:val="00640620"/>
    <w:rsid w:val="00640E52"/>
    <w:rsid w:val="00642EA4"/>
    <w:rsid w:val="0065212B"/>
    <w:rsid w:val="00652E6F"/>
    <w:rsid w:val="0066688A"/>
    <w:rsid w:val="0067064E"/>
    <w:rsid w:val="00670773"/>
    <w:rsid w:val="00684B9D"/>
    <w:rsid w:val="00690D77"/>
    <w:rsid w:val="00691E2A"/>
    <w:rsid w:val="00697F6C"/>
    <w:rsid w:val="006A63BE"/>
    <w:rsid w:val="006A7A36"/>
    <w:rsid w:val="006C46A3"/>
    <w:rsid w:val="006C6111"/>
    <w:rsid w:val="006E07E4"/>
    <w:rsid w:val="006E59A5"/>
    <w:rsid w:val="006E5F72"/>
    <w:rsid w:val="006E6ABB"/>
    <w:rsid w:val="006F1059"/>
    <w:rsid w:val="006F7371"/>
    <w:rsid w:val="00701323"/>
    <w:rsid w:val="0070290C"/>
    <w:rsid w:val="00706E16"/>
    <w:rsid w:val="00711831"/>
    <w:rsid w:val="0071224F"/>
    <w:rsid w:val="0071523C"/>
    <w:rsid w:val="00716411"/>
    <w:rsid w:val="00720A07"/>
    <w:rsid w:val="00726979"/>
    <w:rsid w:val="0072699D"/>
    <w:rsid w:val="00737373"/>
    <w:rsid w:val="00743A0F"/>
    <w:rsid w:val="00743DA8"/>
    <w:rsid w:val="00752470"/>
    <w:rsid w:val="00773745"/>
    <w:rsid w:val="00774992"/>
    <w:rsid w:val="00775326"/>
    <w:rsid w:val="007851E1"/>
    <w:rsid w:val="00785546"/>
    <w:rsid w:val="00796345"/>
    <w:rsid w:val="007A323A"/>
    <w:rsid w:val="007A5B7C"/>
    <w:rsid w:val="007A7749"/>
    <w:rsid w:val="007A7D1A"/>
    <w:rsid w:val="007B024F"/>
    <w:rsid w:val="007B15DF"/>
    <w:rsid w:val="007B1CF9"/>
    <w:rsid w:val="007B427E"/>
    <w:rsid w:val="007B7741"/>
    <w:rsid w:val="007C1070"/>
    <w:rsid w:val="007C132A"/>
    <w:rsid w:val="007C772B"/>
    <w:rsid w:val="007D690E"/>
    <w:rsid w:val="007E1F3C"/>
    <w:rsid w:val="007E495B"/>
    <w:rsid w:val="007E5C69"/>
    <w:rsid w:val="007F6380"/>
    <w:rsid w:val="0080046E"/>
    <w:rsid w:val="00803504"/>
    <w:rsid w:val="00803FF0"/>
    <w:rsid w:val="00805745"/>
    <w:rsid w:val="008156EC"/>
    <w:rsid w:val="0081688D"/>
    <w:rsid w:val="00832F18"/>
    <w:rsid w:val="00842605"/>
    <w:rsid w:val="00845565"/>
    <w:rsid w:val="00853560"/>
    <w:rsid w:val="0085377D"/>
    <w:rsid w:val="00854F31"/>
    <w:rsid w:val="008712D3"/>
    <w:rsid w:val="00871B51"/>
    <w:rsid w:val="00875833"/>
    <w:rsid w:val="00877F5A"/>
    <w:rsid w:val="008816E8"/>
    <w:rsid w:val="00887D47"/>
    <w:rsid w:val="008938D0"/>
    <w:rsid w:val="00896F72"/>
    <w:rsid w:val="008A6471"/>
    <w:rsid w:val="008B72DC"/>
    <w:rsid w:val="008B7995"/>
    <w:rsid w:val="008C0116"/>
    <w:rsid w:val="008C04C1"/>
    <w:rsid w:val="008C3F68"/>
    <w:rsid w:val="008D19AB"/>
    <w:rsid w:val="008E5466"/>
    <w:rsid w:val="008F46CE"/>
    <w:rsid w:val="008F7115"/>
    <w:rsid w:val="009102F3"/>
    <w:rsid w:val="009142A4"/>
    <w:rsid w:val="00920787"/>
    <w:rsid w:val="00927DEC"/>
    <w:rsid w:val="009325E4"/>
    <w:rsid w:val="009436F5"/>
    <w:rsid w:val="009513F6"/>
    <w:rsid w:val="00952788"/>
    <w:rsid w:val="00953990"/>
    <w:rsid w:val="009646C4"/>
    <w:rsid w:val="0097094D"/>
    <w:rsid w:val="0097636F"/>
    <w:rsid w:val="0097640F"/>
    <w:rsid w:val="009776C1"/>
    <w:rsid w:val="009936A8"/>
    <w:rsid w:val="009954DD"/>
    <w:rsid w:val="00995B97"/>
    <w:rsid w:val="009B795F"/>
    <w:rsid w:val="009C0C6D"/>
    <w:rsid w:val="009D0CF9"/>
    <w:rsid w:val="009D3C1C"/>
    <w:rsid w:val="009E72E3"/>
    <w:rsid w:val="009F2ED5"/>
    <w:rsid w:val="009F3CED"/>
    <w:rsid w:val="009F3DE4"/>
    <w:rsid w:val="00A02938"/>
    <w:rsid w:val="00A04E1E"/>
    <w:rsid w:val="00A06C93"/>
    <w:rsid w:val="00A16EAD"/>
    <w:rsid w:val="00A21AA5"/>
    <w:rsid w:val="00A22D88"/>
    <w:rsid w:val="00A249FB"/>
    <w:rsid w:val="00A34FA9"/>
    <w:rsid w:val="00A50D5A"/>
    <w:rsid w:val="00A553CF"/>
    <w:rsid w:val="00A56521"/>
    <w:rsid w:val="00A636EA"/>
    <w:rsid w:val="00A63A16"/>
    <w:rsid w:val="00A71548"/>
    <w:rsid w:val="00A74D3B"/>
    <w:rsid w:val="00A83C7D"/>
    <w:rsid w:val="00A85290"/>
    <w:rsid w:val="00AB0947"/>
    <w:rsid w:val="00AB5D7D"/>
    <w:rsid w:val="00AC0F1C"/>
    <w:rsid w:val="00AC154A"/>
    <w:rsid w:val="00AC5B13"/>
    <w:rsid w:val="00AC7F72"/>
    <w:rsid w:val="00AD3DE3"/>
    <w:rsid w:val="00AF0009"/>
    <w:rsid w:val="00AF335B"/>
    <w:rsid w:val="00AF7D34"/>
    <w:rsid w:val="00B05060"/>
    <w:rsid w:val="00B10956"/>
    <w:rsid w:val="00B10E34"/>
    <w:rsid w:val="00B131F3"/>
    <w:rsid w:val="00B1459F"/>
    <w:rsid w:val="00B21DE3"/>
    <w:rsid w:val="00B24295"/>
    <w:rsid w:val="00B3581A"/>
    <w:rsid w:val="00B43ED6"/>
    <w:rsid w:val="00B50CFD"/>
    <w:rsid w:val="00B529CA"/>
    <w:rsid w:val="00B63044"/>
    <w:rsid w:val="00B6362F"/>
    <w:rsid w:val="00B715B2"/>
    <w:rsid w:val="00B82A1A"/>
    <w:rsid w:val="00B940EA"/>
    <w:rsid w:val="00BA0297"/>
    <w:rsid w:val="00BA779B"/>
    <w:rsid w:val="00BB3557"/>
    <w:rsid w:val="00BB4E7E"/>
    <w:rsid w:val="00BB4FEA"/>
    <w:rsid w:val="00BB6081"/>
    <w:rsid w:val="00BB759C"/>
    <w:rsid w:val="00BC1C3F"/>
    <w:rsid w:val="00BC37B6"/>
    <w:rsid w:val="00BD211C"/>
    <w:rsid w:val="00BD217F"/>
    <w:rsid w:val="00BD3563"/>
    <w:rsid w:val="00BD5154"/>
    <w:rsid w:val="00BE2F7F"/>
    <w:rsid w:val="00BF48F0"/>
    <w:rsid w:val="00C05833"/>
    <w:rsid w:val="00C068BB"/>
    <w:rsid w:val="00C10784"/>
    <w:rsid w:val="00C10970"/>
    <w:rsid w:val="00C2319B"/>
    <w:rsid w:val="00C24470"/>
    <w:rsid w:val="00C270D2"/>
    <w:rsid w:val="00C35163"/>
    <w:rsid w:val="00C5367F"/>
    <w:rsid w:val="00C539DE"/>
    <w:rsid w:val="00C66E44"/>
    <w:rsid w:val="00C71A3F"/>
    <w:rsid w:val="00C76BAF"/>
    <w:rsid w:val="00C850B9"/>
    <w:rsid w:val="00C93E88"/>
    <w:rsid w:val="00C95886"/>
    <w:rsid w:val="00C97649"/>
    <w:rsid w:val="00CA2972"/>
    <w:rsid w:val="00CA37D5"/>
    <w:rsid w:val="00CA4120"/>
    <w:rsid w:val="00CA55E5"/>
    <w:rsid w:val="00CA56BF"/>
    <w:rsid w:val="00CA5CAE"/>
    <w:rsid w:val="00CA69D3"/>
    <w:rsid w:val="00CB24B2"/>
    <w:rsid w:val="00CB62C8"/>
    <w:rsid w:val="00CC376D"/>
    <w:rsid w:val="00CC5E16"/>
    <w:rsid w:val="00CD429A"/>
    <w:rsid w:val="00CD7F3B"/>
    <w:rsid w:val="00CE058A"/>
    <w:rsid w:val="00CE40F6"/>
    <w:rsid w:val="00CF6B7A"/>
    <w:rsid w:val="00D01F5F"/>
    <w:rsid w:val="00D02B8E"/>
    <w:rsid w:val="00D249F4"/>
    <w:rsid w:val="00D32058"/>
    <w:rsid w:val="00D33673"/>
    <w:rsid w:val="00D35C82"/>
    <w:rsid w:val="00D368A8"/>
    <w:rsid w:val="00D426EC"/>
    <w:rsid w:val="00D6446D"/>
    <w:rsid w:val="00D7014C"/>
    <w:rsid w:val="00D720EF"/>
    <w:rsid w:val="00D72616"/>
    <w:rsid w:val="00D726AE"/>
    <w:rsid w:val="00D85DD3"/>
    <w:rsid w:val="00D87B77"/>
    <w:rsid w:val="00D97885"/>
    <w:rsid w:val="00DB24CB"/>
    <w:rsid w:val="00DC1E40"/>
    <w:rsid w:val="00DC4A15"/>
    <w:rsid w:val="00DD0936"/>
    <w:rsid w:val="00DE3992"/>
    <w:rsid w:val="00DE62E6"/>
    <w:rsid w:val="00DE686B"/>
    <w:rsid w:val="00DF2622"/>
    <w:rsid w:val="00DF5969"/>
    <w:rsid w:val="00E00673"/>
    <w:rsid w:val="00E01C69"/>
    <w:rsid w:val="00E024D2"/>
    <w:rsid w:val="00E04389"/>
    <w:rsid w:val="00E10C00"/>
    <w:rsid w:val="00E1128D"/>
    <w:rsid w:val="00E12DAE"/>
    <w:rsid w:val="00E15955"/>
    <w:rsid w:val="00E239DD"/>
    <w:rsid w:val="00E270C3"/>
    <w:rsid w:val="00E31519"/>
    <w:rsid w:val="00E420E2"/>
    <w:rsid w:val="00E45F4D"/>
    <w:rsid w:val="00E5123C"/>
    <w:rsid w:val="00E52FE3"/>
    <w:rsid w:val="00E5301C"/>
    <w:rsid w:val="00E53286"/>
    <w:rsid w:val="00E624B9"/>
    <w:rsid w:val="00E63826"/>
    <w:rsid w:val="00E653C9"/>
    <w:rsid w:val="00E7194A"/>
    <w:rsid w:val="00E76474"/>
    <w:rsid w:val="00E811EA"/>
    <w:rsid w:val="00E85985"/>
    <w:rsid w:val="00E85EA1"/>
    <w:rsid w:val="00E925F7"/>
    <w:rsid w:val="00E95947"/>
    <w:rsid w:val="00E95B93"/>
    <w:rsid w:val="00EA137E"/>
    <w:rsid w:val="00EA342C"/>
    <w:rsid w:val="00EA3628"/>
    <w:rsid w:val="00EC3016"/>
    <w:rsid w:val="00EC4370"/>
    <w:rsid w:val="00EC73A9"/>
    <w:rsid w:val="00ED2A58"/>
    <w:rsid w:val="00ED462E"/>
    <w:rsid w:val="00ED4FF0"/>
    <w:rsid w:val="00ED7970"/>
    <w:rsid w:val="00EE2314"/>
    <w:rsid w:val="00EF1471"/>
    <w:rsid w:val="00EF6691"/>
    <w:rsid w:val="00F01E6E"/>
    <w:rsid w:val="00F12738"/>
    <w:rsid w:val="00F12847"/>
    <w:rsid w:val="00F1414A"/>
    <w:rsid w:val="00F14B51"/>
    <w:rsid w:val="00F17DA5"/>
    <w:rsid w:val="00F36956"/>
    <w:rsid w:val="00F41B96"/>
    <w:rsid w:val="00F43F74"/>
    <w:rsid w:val="00F45043"/>
    <w:rsid w:val="00F508A8"/>
    <w:rsid w:val="00F5358F"/>
    <w:rsid w:val="00F641EF"/>
    <w:rsid w:val="00F64A6B"/>
    <w:rsid w:val="00F6610A"/>
    <w:rsid w:val="00F72628"/>
    <w:rsid w:val="00F83408"/>
    <w:rsid w:val="00F84EF6"/>
    <w:rsid w:val="00F87E01"/>
    <w:rsid w:val="00F9078A"/>
    <w:rsid w:val="00F96BCE"/>
    <w:rsid w:val="00FA4F56"/>
    <w:rsid w:val="00FB247C"/>
    <w:rsid w:val="00FB7BD0"/>
    <w:rsid w:val="00FD032E"/>
    <w:rsid w:val="00FD6D6B"/>
    <w:rsid w:val="00FE013D"/>
    <w:rsid w:val="00FE0CAB"/>
    <w:rsid w:val="00FE45C5"/>
    <w:rsid w:val="00FE6405"/>
    <w:rsid w:val="00FF1CBC"/>
    <w:rsid w:val="00FF29FA"/>
    <w:rsid w:val="00FF5D8B"/>
    <w:rsid w:val="00FF7502"/>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924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nl-NL" w:eastAsia="nl-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54DD"/>
    <w:pPr>
      <w:tabs>
        <w:tab w:val="left" w:pos="567"/>
      </w:tabs>
      <w:spacing w:line="260" w:lineRule="exact"/>
    </w:pPr>
    <w:rPr>
      <w:rFonts w:eastAsia="Times New Roman"/>
      <w:sz w:val="22"/>
      <w:lang w:val="fi-FI" w:eastAsia="en-US"/>
    </w:rPr>
  </w:style>
  <w:style w:type="paragraph" w:styleId="Heading6">
    <w:name w:val="heading 6"/>
    <w:basedOn w:val="Normal"/>
    <w:next w:val="Text"/>
    <w:qFormat/>
    <w:pPr>
      <w:keepNext/>
      <w:keepLines/>
      <w:tabs>
        <w:tab w:val="clear" w:pos="567"/>
      </w:tabs>
      <w:spacing w:before="240" w:after="60" w:line="240" w:lineRule="auto"/>
      <w:ind w:left="1701" w:hanging="1701"/>
      <w:outlineLvl w:val="5"/>
    </w:pPr>
    <w:rPr>
      <w:rFonts w:ascii="Arial" w:eastAsia="MS Gothic" w:hAnsi="Arial" w:cs="Arial"/>
      <w:b/>
      <w:lang w:eastAsia="zh-CN"/>
    </w:rPr>
  </w:style>
  <w:style w:type="paragraph" w:styleId="Heading7">
    <w:name w:val="heading 7"/>
    <w:basedOn w:val="Normal"/>
    <w:next w:val="Normal"/>
    <w:qFormat/>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536"/>
        <w:tab w:val="right" w:pos="8306"/>
      </w:tabs>
    </w:pPr>
    <w:rPr>
      <w:rFonts w:ascii="Arial" w:hAnsi="Arial"/>
      <w:noProof/>
      <w:sz w:val="16"/>
    </w:rPr>
  </w:style>
  <w:style w:type="paragraph" w:styleId="Header">
    <w:name w:val="header"/>
    <w:basedOn w:val="Normal"/>
    <w:semiHidden/>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emiHidden/>
  </w:style>
  <w:style w:type="paragraph" w:styleId="BodyText">
    <w:name w:val="Body Text"/>
    <w:basedOn w:val="Normal"/>
    <w:semiHidden/>
    <w:pPr>
      <w:tabs>
        <w:tab w:val="clear" w:pos="567"/>
      </w:tabs>
      <w:spacing w:line="240" w:lineRule="auto"/>
    </w:pPr>
    <w:rPr>
      <w:i/>
      <w:color w:val="008000"/>
    </w:rPr>
  </w:style>
  <w:style w:type="paragraph" w:styleId="CommentText">
    <w:name w:val="annotation text"/>
    <w:aliases w:val="Comment Text Char1 Char,Comment Text Char Char Char,Comment Text Char1"/>
    <w:basedOn w:val="Normal"/>
    <w:uiPriority w:val="99"/>
    <w:rPr>
      <w:sz w:val="20"/>
    </w:rPr>
  </w:style>
  <w:style w:type="character" w:styleId="Hyperlink">
    <w:name w:val="Hyperlink"/>
    <w:semiHidden/>
    <w:rPr>
      <w:color w:val="0000FF"/>
      <w:u w:val="single"/>
      <w:lang w:val="fi-FI"/>
    </w:rPr>
  </w:style>
  <w:style w:type="paragraph" w:customStyle="1" w:styleId="EMEAEnBodyText">
    <w:name w:val="EMEA En Body Text"/>
    <w:basedOn w:val="Normal"/>
    <w:pPr>
      <w:tabs>
        <w:tab w:val="clear" w:pos="567"/>
      </w:tabs>
      <w:spacing w:before="120" w:after="120" w:line="240" w:lineRule="auto"/>
      <w:jc w:val="both"/>
    </w:p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rPr>
      <w:rFonts w:ascii="Verdana" w:eastAsia="Verdana" w:hAnsi="Verdana" w:cs="Verdana"/>
      <w:sz w:val="18"/>
      <w:szCs w:val="18"/>
      <w:lang w:val="fi-FI" w:eastAsia="en-GB" w:bidi="ar-SA"/>
    </w:rPr>
  </w:style>
  <w:style w:type="paragraph" w:customStyle="1" w:styleId="DraftingNotesAgency">
    <w:name w:val="Drafting Notes (Agency)"/>
    <w:basedOn w:val="Normal"/>
    <w:next w:val="BodytextAgency"/>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rPr>
      <w:rFonts w:ascii="Courier New" w:eastAsia="Verdana" w:hAnsi="Courier New"/>
      <w:i/>
      <w:color w:val="339966"/>
      <w:sz w:val="22"/>
      <w:szCs w:val="18"/>
      <w:lang w:val="fi-FI" w:eastAsia="en-GB" w:bidi="ar-SA"/>
    </w:rPr>
  </w:style>
  <w:style w:type="paragraph" w:customStyle="1" w:styleId="NormalAgency">
    <w:name w:val="Normal (Agency)"/>
    <w:rPr>
      <w:rFonts w:ascii="Verdana" w:eastAsia="Verdana" w:hAnsi="Verdana" w:cs="Verdana"/>
      <w:sz w:val="18"/>
      <w:szCs w:val="18"/>
      <w:lang w:val="fi-FI" w:eastAsia="en-GB"/>
    </w:rPr>
  </w:style>
  <w:style w:type="paragraph" w:styleId="DocumentMap">
    <w:name w:val="Document Map"/>
    <w:basedOn w:val="Normal"/>
    <w:link w:val="DocumentMapChar"/>
    <w:uiPriority w:val="99"/>
    <w:semiHidden/>
    <w:unhideWhenUsed/>
    <w:rsid w:val="00E95B93"/>
    <w:rPr>
      <w:rFonts w:ascii="Tahoma" w:hAnsi="Tahoma"/>
      <w:sz w:val="16"/>
      <w:szCs w:val="16"/>
    </w:r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rPr>
      <w:rFonts w:ascii="Verdana" w:eastAsia="Verdana" w:hAnsi="Verdana" w:cs="Verdana"/>
      <w:sz w:val="18"/>
      <w:szCs w:val="18"/>
      <w:lang w:val="fi-FI" w:eastAsia="en-GB" w:bidi="ar-SA"/>
    </w:rPr>
  </w:style>
  <w:style w:type="character" w:styleId="CommentReference">
    <w:name w:val="annotation reference"/>
    <w:rPr>
      <w:sz w:val="16"/>
      <w:szCs w:val="16"/>
      <w:lang w:val="fi-FI"/>
    </w:rPr>
  </w:style>
  <w:style w:type="paragraph" w:styleId="CommentSubject">
    <w:name w:val="annotation subject"/>
    <w:basedOn w:val="CommentText"/>
    <w:next w:val="CommentText"/>
    <w:rPr>
      <w:b/>
      <w:bCs/>
    </w:rPr>
  </w:style>
  <w:style w:type="character" w:customStyle="1" w:styleId="CommentTextChar">
    <w:name w:val="Comment Text Char"/>
    <w:aliases w:val="Comment Text Char1 Char Char,Comment Text Char Char Char Char,Comment Text Char1 Char1"/>
    <w:uiPriority w:val="99"/>
    <w:rPr>
      <w:rFonts w:eastAsia="Times New Roman"/>
      <w:lang w:val="fi-FI" w:eastAsia="en-US"/>
    </w:rPr>
  </w:style>
  <w:style w:type="character" w:customStyle="1" w:styleId="CommentSubjectChar">
    <w:name w:val="Comment Subject Char"/>
    <w:rPr>
      <w:rFonts w:eastAsia="Times New Roman"/>
      <w:b/>
      <w:bCs/>
      <w:lang w:val="fi-FI" w:eastAsia="en-US"/>
    </w:rPr>
  </w:style>
  <w:style w:type="paragraph" w:customStyle="1" w:styleId="Text">
    <w:name w:val="Text"/>
    <w:aliases w:val="Graphic,Graphic Char Char,Graphic Char Char Char Char Char,Graphic Char Char Char Char Char Char Char C"/>
    <w:basedOn w:val="Normal"/>
    <w:qFormat/>
    <w:pPr>
      <w:keepLines/>
      <w:tabs>
        <w:tab w:val="clear" w:pos="567"/>
      </w:tabs>
      <w:spacing w:before="120" w:line="240" w:lineRule="auto"/>
      <w:jc w:val="both"/>
    </w:pPr>
    <w:rPr>
      <w:rFonts w:eastAsia="TimesNewRoman"/>
      <w:sz w:val="24"/>
      <w:lang w:eastAsia="zh-CN"/>
    </w:rPr>
  </w:style>
  <w:style w:type="character" w:customStyle="1" w:styleId="TextChar">
    <w:name w:val="Text Char"/>
    <w:rPr>
      <w:rFonts w:eastAsia="TimesNewRoman"/>
      <w:sz w:val="24"/>
      <w:lang w:val="fi-FI" w:eastAsia="zh-CN"/>
    </w:rPr>
  </w:style>
  <w:style w:type="paragraph" w:customStyle="1" w:styleId="Listlevel1">
    <w:name w:val="List level 1"/>
    <w:basedOn w:val="Normal"/>
    <w:pPr>
      <w:keepLines/>
      <w:tabs>
        <w:tab w:val="clear" w:pos="567"/>
      </w:tabs>
      <w:spacing w:before="40" w:line="240" w:lineRule="auto"/>
      <w:ind w:left="425" w:hanging="425"/>
    </w:pPr>
    <w:rPr>
      <w:rFonts w:eastAsia="TimesNewRoman"/>
      <w:sz w:val="24"/>
      <w:lang w:eastAsia="zh-CN"/>
    </w:rPr>
  </w:style>
  <w:style w:type="character" w:customStyle="1" w:styleId="Heading6Char">
    <w:name w:val="Heading 6 Char"/>
    <w:rPr>
      <w:rFonts w:ascii="Arial" w:eastAsia="MS Gothic" w:hAnsi="Arial" w:cs="Arial"/>
      <w:b/>
      <w:sz w:val="22"/>
      <w:lang w:val="fi-FI" w:eastAsia="zh-CN"/>
    </w:rPr>
  </w:style>
  <w:style w:type="paragraph" w:customStyle="1" w:styleId="Table">
    <w:name w:val="Table"/>
    <w:aliases w:val="10 pt  Bold,9 pt,10 pt"/>
    <w:basedOn w:val="Normal"/>
    <w:pPr>
      <w:keepLines/>
      <w:tabs>
        <w:tab w:val="clear" w:pos="567"/>
        <w:tab w:val="left" w:pos="284"/>
      </w:tabs>
      <w:spacing w:before="40" w:after="20" w:line="240" w:lineRule="auto"/>
    </w:pPr>
    <w:rPr>
      <w:rFonts w:ascii="Arial" w:eastAsia="TimesNewRoman" w:hAnsi="Arial" w:cs="Arial"/>
      <w:sz w:val="20"/>
      <w:szCs w:val="24"/>
      <w:lang w:eastAsia="zh-CN"/>
    </w:rPr>
  </w:style>
  <w:style w:type="character" w:customStyle="1" w:styleId="TableChar">
    <w:name w:val="Table Char"/>
    <w:aliases w:val="10 pt  Bold Char,9 pt Char,10 pt Char,9pt Char,9 Char"/>
    <w:rPr>
      <w:rFonts w:ascii="Arial" w:eastAsia="TimesNewRoman" w:hAnsi="Arial" w:cs="Arial"/>
      <w:szCs w:val="24"/>
      <w:lang w:val="fi-FI" w:eastAsia="zh-CN"/>
    </w:rPr>
  </w:style>
  <w:style w:type="paragraph" w:customStyle="1" w:styleId="Nottoc-headings">
    <w:name w:val="Not toc-headings"/>
    <w:basedOn w:val="Normal"/>
    <w:next w:val="Text"/>
    <w:pPr>
      <w:keepNext/>
      <w:keepLines/>
      <w:tabs>
        <w:tab w:val="clear" w:pos="567"/>
      </w:tabs>
      <w:spacing w:before="240" w:after="60" w:line="240" w:lineRule="auto"/>
    </w:pPr>
    <w:rPr>
      <w:rFonts w:ascii="Arial" w:eastAsia="MS Gothic" w:hAnsi="Arial" w:cs="Arial"/>
      <w:b/>
      <w:sz w:val="24"/>
      <w:szCs w:val="24"/>
      <w:lang w:eastAsia="zh-CN"/>
    </w:rPr>
  </w:style>
  <w:style w:type="character" w:customStyle="1" w:styleId="Nottoc-headingsChar">
    <w:name w:val="Not toc-headings Char"/>
    <w:rPr>
      <w:rFonts w:ascii="Arial" w:eastAsia="MS Gothic" w:hAnsi="Arial" w:cs="Arial"/>
      <w:b/>
      <w:sz w:val="24"/>
      <w:szCs w:val="24"/>
      <w:lang w:val="fi-FI" w:eastAsia="zh-CN"/>
    </w:rPr>
  </w:style>
  <w:style w:type="paragraph" w:customStyle="1" w:styleId="Comment">
    <w:name w:val="Comment"/>
    <w:basedOn w:val="Normal"/>
    <w:next w:val="Text"/>
    <w:pPr>
      <w:keepLines/>
      <w:tabs>
        <w:tab w:val="clear" w:pos="567"/>
      </w:tabs>
      <w:spacing w:before="120" w:line="240" w:lineRule="auto"/>
      <w:jc w:val="both"/>
    </w:pPr>
    <w:rPr>
      <w:rFonts w:eastAsia="TimesNewRoman"/>
      <w:i/>
      <w:color w:val="BF30B5"/>
      <w:sz w:val="24"/>
      <w:szCs w:val="24"/>
      <w:lang w:eastAsia="zh-CN"/>
    </w:rPr>
  </w:style>
  <w:style w:type="character" w:customStyle="1" w:styleId="CommentChar">
    <w:name w:val="Comment Char"/>
    <w:rPr>
      <w:rFonts w:eastAsia="TimesNewRoman"/>
      <w:i/>
      <w:color w:val="BF30B5"/>
      <w:sz w:val="24"/>
      <w:szCs w:val="24"/>
      <w:lang w:val="fi-FI" w:eastAsia="zh-CN"/>
    </w:rPr>
  </w:style>
  <w:style w:type="paragraph" w:customStyle="1" w:styleId="Default">
    <w:name w:val="Default"/>
    <w:pPr>
      <w:autoSpaceDE w:val="0"/>
      <w:autoSpaceDN w:val="0"/>
      <w:adjustRightInd w:val="0"/>
    </w:pPr>
    <w:rPr>
      <w:color w:val="000000"/>
      <w:sz w:val="24"/>
      <w:szCs w:val="24"/>
      <w:lang w:val="fi-FI" w:eastAsia="en-US"/>
    </w:rPr>
  </w:style>
  <w:style w:type="paragraph" w:styleId="Revision">
    <w:name w:val="Revision"/>
    <w:hidden/>
    <w:semiHidden/>
    <w:rPr>
      <w:rFonts w:eastAsia="Times New Roman"/>
      <w:sz w:val="22"/>
      <w:lang w:val="fi-FI" w:eastAsia="en-US"/>
    </w:rPr>
  </w:style>
  <w:style w:type="character" w:customStyle="1" w:styleId="Heading7Char">
    <w:name w:val="Heading 7 Char"/>
    <w:semiHidden/>
    <w:rPr>
      <w:rFonts w:ascii="Calibri" w:eastAsia="Times New Roman" w:hAnsi="Calibri" w:cs="Times New Roman"/>
      <w:sz w:val="24"/>
      <w:szCs w:val="24"/>
      <w:lang w:val="fi-FI"/>
    </w:rPr>
  </w:style>
  <w:style w:type="character" w:customStyle="1" w:styleId="DocumentMapChar">
    <w:name w:val="Document Map Char"/>
    <w:link w:val="DocumentMap"/>
    <w:uiPriority w:val="99"/>
    <w:semiHidden/>
    <w:rsid w:val="00E95B93"/>
    <w:rPr>
      <w:rFonts w:ascii="Tahoma" w:eastAsia="Times New Roman" w:hAnsi="Tahoma" w:cs="Tahoma"/>
      <w:sz w:val="16"/>
      <w:szCs w:val="16"/>
      <w:lang w:val="fi-FI" w:eastAsia="en-US"/>
    </w:rPr>
  </w:style>
  <w:style w:type="paragraph" w:customStyle="1" w:styleId="Legend">
    <w:name w:val="Legend"/>
    <w:basedOn w:val="Table"/>
  </w:style>
  <w:style w:type="character" w:customStyle="1" w:styleId="LegendChar">
    <w:name w:val="Legend Char"/>
    <w:rPr>
      <w:rFonts w:ascii="Arial" w:eastAsia="TimesNewRoman" w:hAnsi="Arial" w:cs="Arial"/>
      <w:szCs w:val="24"/>
      <w:lang w:val="fi-FI" w:eastAsia="zh-CN"/>
    </w:rPr>
  </w:style>
  <w:style w:type="paragraph" w:styleId="NormalWeb">
    <w:name w:val="Normal (Web)"/>
    <w:basedOn w:val="Normal"/>
    <w:uiPriority w:val="99"/>
    <w:pPr>
      <w:tabs>
        <w:tab w:val="clear" w:pos="567"/>
      </w:tabs>
      <w:spacing w:before="40" w:line="240" w:lineRule="auto"/>
    </w:pPr>
    <w:rPr>
      <w:rFonts w:eastAsia="TimesNewRoman"/>
      <w:sz w:val="24"/>
      <w:szCs w:val="24"/>
      <w:lang w:eastAsia="zh-CN"/>
    </w:rPr>
  </w:style>
  <w:style w:type="character" w:customStyle="1" w:styleId="tlid-translation">
    <w:name w:val="tlid-translation"/>
    <w:basedOn w:val="DefaultParagraphFont"/>
    <w:rsid w:val="007B427E"/>
  </w:style>
  <w:style w:type="paragraph" w:customStyle="1" w:styleId="TitleEMA1">
    <w:name w:val="Title EMA1"/>
    <w:basedOn w:val="Normal"/>
    <w:link w:val="TitleEMA1Char"/>
    <w:qFormat/>
    <w:rsid w:val="00204806"/>
    <w:pPr>
      <w:widowControl w:val="0"/>
      <w:spacing w:line="240" w:lineRule="auto"/>
      <w:jc w:val="center"/>
      <w:outlineLvl w:val="0"/>
    </w:pPr>
    <w:rPr>
      <w:b/>
    </w:rPr>
  </w:style>
  <w:style w:type="paragraph" w:customStyle="1" w:styleId="TitleEMA2">
    <w:name w:val="Title EMA2"/>
    <w:basedOn w:val="Normal"/>
    <w:link w:val="TitleEMA2Char"/>
    <w:qFormat/>
    <w:rsid w:val="00204806"/>
    <w:pPr>
      <w:widowControl w:val="0"/>
      <w:tabs>
        <w:tab w:val="clear" w:pos="567"/>
      </w:tabs>
      <w:autoSpaceDE w:val="0"/>
      <w:autoSpaceDN w:val="0"/>
      <w:adjustRightInd w:val="0"/>
      <w:spacing w:line="240" w:lineRule="auto"/>
      <w:ind w:left="1701" w:hanging="567"/>
    </w:pPr>
    <w:rPr>
      <w:rFonts w:eastAsia="SimSun"/>
      <w:b/>
      <w:bCs/>
      <w:color w:val="000000"/>
      <w:szCs w:val="22"/>
      <w:lang w:eastAsia="en-GB"/>
    </w:rPr>
  </w:style>
  <w:style w:type="character" w:customStyle="1" w:styleId="TitleEMA1Char">
    <w:name w:val="Title EMA1 Char"/>
    <w:basedOn w:val="DefaultParagraphFont"/>
    <w:link w:val="TitleEMA1"/>
    <w:rsid w:val="00204806"/>
    <w:rPr>
      <w:rFonts w:eastAsia="Times New Roman"/>
      <w:b/>
      <w:sz w:val="22"/>
      <w:lang w:val="fi-FI" w:eastAsia="en-US"/>
    </w:rPr>
  </w:style>
  <w:style w:type="character" w:customStyle="1" w:styleId="TitleEMA2Char">
    <w:name w:val="Title EMA2 Char"/>
    <w:basedOn w:val="DefaultParagraphFont"/>
    <w:link w:val="TitleEMA2"/>
    <w:rsid w:val="00204806"/>
    <w:rPr>
      <w:b/>
      <w:bCs/>
      <w:color w:val="000000"/>
      <w:sz w:val="22"/>
      <w:szCs w:val="22"/>
      <w:lang w:val="fi-FI"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3475702">
      <w:bodyDiv w:val="1"/>
      <w:marLeft w:val="0"/>
      <w:marRight w:val="0"/>
      <w:marTop w:val="0"/>
      <w:marBottom w:val="0"/>
      <w:divBdr>
        <w:top w:val="none" w:sz="0" w:space="0" w:color="auto"/>
        <w:left w:val="none" w:sz="0" w:space="0" w:color="auto"/>
        <w:bottom w:val="none" w:sz="0" w:space="0" w:color="auto"/>
        <w:right w:val="none" w:sz="0" w:space="0" w:color="auto"/>
      </w:divBdr>
    </w:div>
    <w:div w:id="902257007">
      <w:bodyDiv w:val="1"/>
      <w:marLeft w:val="0"/>
      <w:marRight w:val="0"/>
      <w:marTop w:val="0"/>
      <w:marBottom w:val="0"/>
      <w:divBdr>
        <w:top w:val="none" w:sz="0" w:space="0" w:color="auto"/>
        <w:left w:val="none" w:sz="0" w:space="0" w:color="auto"/>
        <w:bottom w:val="none" w:sz="0" w:space="0" w:color="auto"/>
        <w:right w:val="none" w:sz="0" w:space="0" w:color="auto"/>
      </w:divBdr>
    </w:div>
    <w:div w:id="968702310">
      <w:marLeft w:val="0"/>
      <w:marRight w:val="0"/>
      <w:marTop w:val="0"/>
      <w:marBottom w:val="0"/>
      <w:divBdr>
        <w:top w:val="none" w:sz="0" w:space="0" w:color="auto"/>
        <w:left w:val="none" w:sz="0" w:space="0" w:color="auto"/>
        <w:bottom w:val="none" w:sz="0" w:space="0" w:color="auto"/>
        <w:right w:val="none" w:sz="0" w:space="0" w:color="auto"/>
      </w:divBdr>
    </w:div>
    <w:div w:id="1162740321">
      <w:bodyDiv w:val="1"/>
      <w:marLeft w:val="0"/>
      <w:marRight w:val="0"/>
      <w:marTop w:val="0"/>
      <w:marBottom w:val="0"/>
      <w:divBdr>
        <w:top w:val="none" w:sz="0" w:space="0" w:color="auto"/>
        <w:left w:val="none" w:sz="0" w:space="0" w:color="auto"/>
        <w:bottom w:val="none" w:sz="0" w:space="0" w:color="auto"/>
        <w:right w:val="none" w:sz="0" w:space="0" w:color="auto"/>
      </w:divBdr>
    </w:div>
    <w:div w:id="1177423283">
      <w:bodyDiv w:val="1"/>
      <w:marLeft w:val="0"/>
      <w:marRight w:val="0"/>
      <w:marTop w:val="0"/>
      <w:marBottom w:val="0"/>
      <w:divBdr>
        <w:top w:val="none" w:sz="0" w:space="0" w:color="auto"/>
        <w:left w:val="none" w:sz="0" w:space="0" w:color="auto"/>
        <w:bottom w:val="none" w:sz="0" w:space="0" w:color="auto"/>
        <w:right w:val="none" w:sz="0" w:space="0" w:color="auto"/>
      </w:divBdr>
    </w:div>
    <w:div w:id="1657605369">
      <w:bodyDiv w:val="1"/>
      <w:marLeft w:val="0"/>
      <w:marRight w:val="0"/>
      <w:marTop w:val="0"/>
      <w:marBottom w:val="0"/>
      <w:divBdr>
        <w:top w:val="none" w:sz="0" w:space="0" w:color="auto"/>
        <w:left w:val="none" w:sz="0" w:space="0" w:color="auto"/>
        <w:bottom w:val="none" w:sz="0" w:space="0" w:color="auto"/>
        <w:right w:val="none" w:sz="0" w:space="0" w:color="auto"/>
      </w:divBdr>
    </w:div>
    <w:div w:id="1791977488">
      <w:bodyDiv w:val="1"/>
      <w:marLeft w:val="0"/>
      <w:marRight w:val="0"/>
      <w:marTop w:val="0"/>
      <w:marBottom w:val="0"/>
      <w:divBdr>
        <w:top w:val="none" w:sz="0" w:space="0" w:color="auto"/>
        <w:left w:val="none" w:sz="0" w:space="0" w:color="auto"/>
        <w:bottom w:val="none" w:sz="0" w:space="0" w:color="auto"/>
        <w:right w:val="none" w:sz="0" w:space="0" w:color="auto"/>
      </w:divBdr>
    </w:div>
    <w:div w:id="1921138367">
      <w:bodyDiv w:val="1"/>
      <w:marLeft w:val="0"/>
      <w:marRight w:val="0"/>
      <w:marTop w:val="0"/>
      <w:marBottom w:val="0"/>
      <w:divBdr>
        <w:top w:val="none" w:sz="0" w:space="0" w:color="auto"/>
        <w:left w:val="none" w:sz="0" w:space="0" w:color="auto"/>
        <w:bottom w:val="none" w:sz="0" w:space="0" w:color="auto"/>
        <w:right w:val="none" w:sz="0" w:space="0" w:color="auto"/>
      </w:divBdr>
    </w:div>
    <w:div w:id="2006129714">
      <w:bodyDiv w:val="1"/>
      <w:marLeft w:val="0"/>
      <w:marRight w:val="0"/>
      <w:marTop w:val="0"/>
      <w:marBottom w:val="0"/>
      <w:divBdr>
        <w:top w:val="none" w:sz="0" w:space="0" w:color="auto"/>
        <w:left w:val="none" w:sz="0" w:space="0" w:color="auto"/>
        <w:bottom w:val="none" w:sz="0" w:space="0" w:color="auto"/>
        <w:right w:val="none" w:sz="0" w:space="0" w:color="auto"/>
      </w:divBdr>
    </w:div>
    <w:div w:id="209007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gif"/><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vs.nci.nih.gov/ftp1/CTCAE/About.html" TargetMode="External"/><Relationship Id="rId5" Type="http://schemas.openxmlformats.org/officeDocument/2006/relationships/numbering" Target="numbering.xml"/><Relationship Id="rId15" Type="http://schemas.openxmlformats.org/officeDocument/2006/relationships/image" Target="media/image1.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gif"/></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nfo xmlns="50766a7e-c541-4ccc-92f8-7fbf32db0325" xsi:nil="true"/>
    <lcf76f155ced4ddcb4097134ff3c332f xmlns="50766a7e-c541-4ccc-92f8-7fbf32db0325">
      <Terms xmlns="http://schemas.microsoft.com/office/infopath/2007/PartnerControls"/>
    </lcf76f155ced4ddcb4097134ff3c332f>
    <_Flow_SignoffStatus xmlns="50766a7e-c541-4ccc-92f8-7fbf32db0325" xsi:nil="true"/>
    <TaxCatchAll xmlns="e2cb55d7-ceee-4163-8cb3-5bef154589f6" xsi:nil="true"/>
    <_ApprovalAssignedTo xmlns="50766a7e-c541-4ccc-92f8-7fbf32db0325">
      <UserInfo>
        <DisplayName/>
        <AccountId xsi:nil="true"/>
        <AccountType/>
      </UserInfo>
    </_ApprovalAssignedTo>
    <_ApprovalStatus xmlns="50766a7e-c541-4ccc-92f8-7fbf32db0325">0</_ApprovalStatus>
    <_ApprovalRespondedBy xmlns="50766a7e-c541-4ccc-92f8-7fbf32db0325">
      <UserInfo>
        <DisplayName/>
        <AccountId xsi:nil="true"/>
        <AccountType/>
      </UserInfo>
    </_ApprovalRespondedBy>
    <_ApprovalSentBy xmlns="50766a7e-c541-4ccc-92f8-7fbf32db0325">
      <UserInfo>
        <DisplayName/>
        <AccountId xsi:nil="true"/>
        <AccountType/>
      </UserInfo>
    </_ApprovalSentB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090B9AA0549FA40AAFEDF5C106C1DE9" ma:contentTypeVersion="26" ma:contentTypeDescription="Create a new document." ma:contentTypeScope="" ma:versionID="4936e3c92e02f0895fb007bd2d1b2f53">
  <xsd:schema xmlns:xsd="http://www.w3.org/2001/XMLSchema" xmlns:xs="http://www.w3.org/2001/XMLSchema" xmlns:p="http://schemas.microsoft.com/office/2006/metadata/properties" xmlns:ns2="50766a7e-c541-4ccc-92f8-7fbf32db0325" xmlns:ns3="e2cb55d7-ceee-4163-8cb3-5bef154589f6" targetNamespace="http://schemas.microsoft.com/office/2006/metadata/properties" ma:root="true" ma:fieldsID="a38aa45ea9b8ed3f84e478355039eed7" ns2:_="" ns3:_="">
    <xsd:import namespace="50766a7e-c541-4ccc-92f8-7fbf32db0325"/>
    <xsd:import namespace="e2cb55d7-ceee-4163-8cb3-5bef154589f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EventHashCode" minOccurs="0"/>
                <xsd:element ref="ns2:MediaServiceGenerationTime" minOccurs="0"/>
                <xsd:element ref="ns2:_Flow_SignoffStatus" minOccurs="0"/>
                <xsd:element ref="ns2:MediaServiceAutoKeyPoints" minOccurs="0"/>
                <xsd:element ref="ns2:MediaServiceKeyPoints" minOccurs="0"/>
                <xsd:element ref="ns2:MediaServiceLocation" minOccurs="0"/>
                <xsd:element ref="ns2:Info"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766a7e-c541-4ccc-92f8-7fbf32db03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_Flow_SignoffStatus" ma:index="18" nillable="true" ma:displayName="Sign-off status" ma:internalName="_x0024_Resources_x003a_core_x002c_Signoff_Status_x003b_">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Info" ma:index="22" nillable="true" ma:displayName="Info" ma:format="Dropdown" ma:internalName="Info">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20e67b1-e3c8-4145-a56b-cd4bd9f469f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_ApprovalAssignedTo" ma:index="29"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30"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31"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2" nillable="true" ma:displayName="Approval status" ma:internalName="_Approval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2cb55d7-ceee-4163-8cb3-5bef154589f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df7f7c85-102d-43bc-a920-f9525a43441f}" ma:internalName="TaxCatchAll" ma:showField="CatchAllData" ma:web="e2cb55d7-ceee-4163-8cb3-5bef154589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8C4F9F-4C5A-42C6-98D6-F717C0B8301C}">
  <ds:schemaRefs>
    <ds:schemaRef ds:uri="http://purl.org/dc/dcmitype/"/>
    <ds:schemaRef ds:uri="http://purl.org/dc/elements/1.1/"/>
    <ds:schemaRef ds:uri="http://schemas.openxmlformats.org/package/2006/metadata/core-properties"/>
    <ds:schemaRef ds:uri="50766a7e-c541-4ccc-92f8-7fbf32db0325"/>
    <ds:schemaRef ds:uri="e2cb55d7-ceee-4163-8cb3-5bef154589f6"/>
    <ds:schemaRef ds:uri="http://schemas.microsoft.com/office/2006/documentManagement/types"/>
    <ds:schemaRef ds:uri="http://purl.org/dc/terms/"/>
    <ds:schemaRef ds:uri="http://www.w3.org/XML/1998/namespac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2657ABD8-B2B1-48AD-9050-E5F9576FCF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766a7e-c541-4ccc-92f8-7fbf32db0325"/>
    <ds:schemaRef ds:uri="e2cb55d7-ceee-4163-8cb3-5bef15458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654F61-200A-447B-AB36-309CCD9F47B0}">
  <ds:schemaRefs>
    <ds:schemaRef ds:uri="http://schemas.microsoft.com/sharepoint/v3/contenttype/forms"/>
  </ds:schemaRefs>
</ds:datastoreItem>
</file>

<file path=customXml/itemProps4.xml><?xml version="1.0" encoding="utf-8"?>
<ds:datastoreItem xmlns:ds="http://schemas.openxmlformats.org/officeDocument/2006/customXml" ds:itemID="{DBA0A0FE-3F12-4C6F-89B0-CFB56F093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8785</Words>
  <Characters>69078</Characters>
  <Application>Microsoft Office Word</Application>
  <DocSecurity>0</DocSecurity>
  <Lines>1984</Lines>
  <Paragraphs>891</Paragraphs>
  <ScaleCrop>false</ScaleCrop>
  <HeadingPairs>
    <vt:vector size="6" baseType="variant">
      <vt:variant>
        <vt:lpstr>Title</vt:lpstr>
      </vt:variant>
      <vt:variant>
        <vt:i4>1</vt:i4>
      </vt:variant>
      <vt:variant>
        <vt:lpstr>Titel</vt:lpstr>
      </vt:variant>
      <vt:variant>
        <vt:i4>1</vt:i4>
      </vt:variant>
      <vt:variant>
        <vt:lpstr>Otsikko</vt:lpstr>
      </vt:variant>
      <vt:variant>
        <vt:i4>1</vt:i4>
      </vt:variant>
    </vt:vector>
  </HeadingPairs>
  <TitlesOfParts>
    <vt:vector size="3" baseType="lpstr">
      <vt:lpstr>Odomzo, INN-sonidegib</vt:lpstr>
      <vt:lpstr>Odomzo, INN-sonidegib</vt:lpstr>
      <vt:lpstr>Odomzo, INN-sonidegib</vt:lpstr>
    </vt:vector>
  </TitlesOfParts>
  <Manager/>
  <Company/>
  <LinksUpToDate>false</LinksUpToDate>
  <CharactersWithSpaces>77225</CharactersWithSpaces>
  <SharedDoc>false</SharedDoc>
  <HLinks>
    <vt:vector size="18" baseType="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983108</vt:i4>
      </vt:variant>
      <vt:variant>
        <vt:i4>0</vt:i4>
      </vt:variant>
      <vt:variant>
        <vt:i4>0</vt:i4>
      </vt:variant>
      <vt:variant>
        <vt:i4>5</vt:i4>
      </vt:variant>
      <vt:variant>
        <vt:lpwstr>http://evs.nci.nih.gov/ftp1/CTCAE/About.html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Odomzo, INN-sonidegib</dc:title>
  <dc:subject>EPAR</dc:subject>
  <dc:creator/>
  <cp:keywords>Odomzo, INN-sonidegib</cp:keywords>
  <cp:lastModifiedBy/>
  <cp:revision>1</cp:revision>
  <dcterms:created xsi:type="dcterms:W3CDTF">2025-10-22T09:06:00Z</dcterms:created>
  <dcterms:modified xsi:type="dcterms:W3CDTF">2025-11-10T20:04:00Z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0x010100C090B9AA0549FA40AAFEDF5C106C1DE9</vt:lpwstr>
  </property>
  <property fmtid="{D5CDD505-2E9C-101B-9397-08002B2CF9AE}" pid="3" name="GrammarlyDocumentId">
    <vt:lpwstr>a7bff573-37cc-4135-b0b4-63ec6fa06c10</vt:lpwstr>
  </property>
  <property fmtid="{D5CDD505-2E9C-101B-9397-08002B2CF9AE}" pid="4" name="MediaServiceImageTags">
    <vt:lpwstr/>
  </property>
</Properties>
</file>