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28CD" w14:textId="5530F750" w:rsidR="002664FC" w:rsidRPr="002D65C8" w:rsidRDefault="002664FC" w:rsidP="00D57CD6">
      <w:pPr>
        <w:pStyle w:val="a3"/>
        <w:adjustRightInd w:val="0"/>
        <w:snapToGrid w:val="0"/>
        <w:rPr>
          <w:rFonts w:eastAsia="맑은 고딕"/>
          <w:lang w:val="fi-FI" w:eastAsia="ko-KR"/>
        </w:rPr>
      </w:pPr>
    </w:p>
    <w:p w14:paraId="24272361" w14:textId="77777777" w:rsidR="002664FC" w:rsidRPr="00D57CD6" w:rsidRDefault="002664FC" w:rsidP="00D57CD6">
      <w:pPr>
        <w:pStyle w:val="a3"/>
        <w:adjustRightInd w:val="0"/>
        <w:snapToGrid w:val="0"/>
        <w:rPr>
          <w:lang w:val="fi-FI"/>
        </w:rPr>
      </w:pPr>
    </w:p>
    <w:p w14:paraId="0C851117" w14:textId="77777777" w:rsidR="002664FC" w:rsidRPr="00D57CD6" w:rsidRDefault="002664FC" w:rsidP="00D57CD6">
      <w:pPr>
        <w:pStyle w:val="a3"/>
        <w:adjustRightInd w:val="0"/>
        <w:snapToGrid w:val="0"/>
        <w:rPr>
          <w:lang w:val="fi-FI"/>
        </w:rPr>
      </w:pPr>
    </w:p>
    <w:p w14:paraId="67ED5274" w14:textId="77777777" w:rsidR="002664FC" w:rsidRPr="00D57CD6" w:rsidRDefault="002664FC" w:rsidP="00D57CD6">
      <w:pPr>
        <w:pStyle w:val="a3"/>
        <w:adjustRightInd w:val="0"/>
        <w:snapToGrid w:val="0"/>
        <w:rPr>
          <w:lang w:val="fi-FI"/>
        </w:rPr>
      </w:pPr>
    </w:p>
    <w:p w14:paraId="168127B3" w14:textId="77777777" w:rsidR="002664FC" w:rsidRPr="00D57CD6" w:rsidRDefault="002664FC" w:rsidP="00D57CD6">
      <w:pPr>
        <w:pStyle w:val="a3"/>
        <w:adjustRightInd w:val="0"/>
        <w:snapToGrid w:val="0"/>
        <w:rPr>
          <w:lang w:val="fi-FI"/>
        </w:rPr>
      </w:pPr>
    </w:p>
    <w:p w14:paraId="73DCC5A8" w14:textId="77777777" w:rsidR="002664FC" w:rsidRPr="00D57CD6" w:rsidRDefault="002664FC" w:rsidP="00D57CD6">
      <w:pPr>
        <w:pStyle w:val="a3"/>
        <w:adjustRightInd w:val="0"/>
        <w:snapToGrid w:val="0"/>
        <w:rPr>
          <w:lang w:val="fi-FI"/>
        </w:rPr>
      </w:pPr>
    </w:p>
    <w:p w14:paraId="7797B0BE" w14:textId="77777777" w:rsidR="002664FC" w:rsidRPr="00D57CD6" w:rsidRDefault="002664FC" w:rsidP="00D57CD6">
      <w:pPr>
        <w:pStyle w:val="a3"/>
        <w:adjustRightInd w:val="0"/>
        <w:snapToGrid w:val="0"/>
        <w:rPr>
          <w:lang w:val="fi-FI"/>
        </w:rPr>
      </w:pPr>
    </w:p>
    <w:p w14:paraId="11646CD3" w14:textId="77777777" w:rsidR="002664FC" w:rsidRPr="00D57CD6" w:rsidRDefault="002664FC" w:rsidP="00D57CD6">
      <w:pPr>
        <w:pStyle w:val="a3"/>
        <w:adjustRightInd w:val="0"/>
        <w:snapToGrid w:val="0"/>
        <w:rPr>
          <w:lang w:val="fi-FI"/>
        </w:rPr>
      </w:pPr>
    </w:p>
    <w:p w14:paraId="54AFA19C" w14:textId="77777777" w:rsidR="002664FC" w:rsidRPr="00D57CD6" w:rsidRDefault="002664FC" w:rsidP="00D57CD6">
      <w:pPr>
        <w:pStyle w:val="a3"/>
        <w:adjustRightInd w:val="0"/>
        <w:snapToGrid w:val="0"/>
        <w:rPr>
          <w:lang w:val="fi-FI"/>
        </w:rPr>
      </w:pPr>
    </w:p>
    <w:p w14:paraId="70D7B808" w14:textId="77777777" w:rsidR="002664FC" w:rsidRPr="00D57CD6" w:rsidRDefault="002664FC" w:rsidP="00D57CD6">
      <w:pPr>
        <w:pStyle w:val="a3"/>
        <w:adjustRightInd w:val="0"/>
        <w:snapToGrid w:val="0"/>
        <w:rPr>
          <w:lang w:val="fi-FI"/>
        </w:rPr>
      </w:pPr>
    </w:p>
    <w:p w14:paraId="1EBC0D5C" w14:textId="77777777" w:rsidR="002664FC" w:rsidRPr="00D57CD6" w:rsidRDefault="002664FC" w:rsidP="00D57CD6">
      <w:pPr>
        <w:pStyle w:val="a3"/>
        <w:adjustRightInd w:val="0"/>
        <w:snapToGrid w:val="0"/>
        <w:rPr>
          <w:lang w:val="fi-FI"/>
        </w:rPr>
      </w:pPr>
    </w:p>
    <w:p w14:paraId="2F593F0A" w14:textId="77777777" w:rsidR="002664FC" w:rsidRPr="00D57CD6" w:rsidRDefault="002664FC" w:rsidP="00D57CD6">
      <w:pPr>
        <w:pStyle w:val="a3"/>
        <w:adjustRightInd w:val="0"/>
        <w:snapToGrid w:val="0"/>
        <w:rPr>
          <w:lang w:val="fi-FI"/>
        </w:rPr>
      </w:pPr>
    </w:p>
    <w:p w14:paraId="0DD43A74" w14:textId="77777777" w:rsidR="002664FC" w:rsidRPr="00D57CD6" w:rsidRDefault="002664FC" w:rsidP="00D57CD6">
      <w:pPr>
        <w:pStyle w:val="a3"/>
        <w:adjustRightInd w:val="0"/>
        <w:snapToGrid w:val="0"/>
        <w:rPr>
          <w:lang w:val="fi-FI"/>
        </w:rPr>
      </w:pPr>
    </w:p>
    <w:p w14:paraId="21D3231F" w14:textId="77777777" w:rsidR="002664FC" w:rsidRPr="00D57CD6" w:rsidRDefault="002664FC" w:rsidP="00D57CD6">
      <w:pPr>
        <w:pStyle w:val="a3"/>
        <w:adjustRightInd w:val="0"/>
        <w:snapToGrid w:val="0"/>
        <w:rPr>
          <w:lang w:val="fi-FI"/>
        </w:rPr>
      </w:pPr>
    </w:p>
    <w:p w14:paraId="3BF731D5" w14:textId="77777777" w:rsidR="002664FC" w:rsidRPr="00D57CD6" w:rsidRDefault="002664FC" w:rsidP="00D57CD6">
      <w:pPr>
        <w:pStyle w:val="a3"/>
        <w:adjustRightInd w:val="0"/>
        <w:snapToGrid w:val="0"/>
        <w:rPr>
          <w:lang w:val="fi-FI"/>
        </w:rPr>
      </w:pPr>
    </w:p>
    <w:p w14:paraId="153F7C7E" w14:textId="77777777" w:rsidR="002664FC" w:rsidRPr="00D57CD6" w:rsidRDefault="002664FC" w:rsidP="00D57CD6">
      <w:pPr>
        <w:pStyle w:val="a3"/>
        <w:adjustRightInd w:val="0"/>
        <w:snapToGrid w:val="0"/>
        <w:rPr>
          <w:lang w:val="fi-FI"/>
        </w:rPr>
      </w:pPr>
    </w:p>
    <w:p w14:paraId="3F97A585" w14:textId="77777777" w:rsidR="002664FC" w:rsidRPr="00D57CD6" w:rsidRDefault="002664FC" w:rsidP="00D57CD6">
      <w:pPr>
        <w:pStyle w:val="a3"/>
        <w:adjustRightInd w:val="0"/>
        <w:snapToGrid w:val="0"/>
        <w:rPr>
          <w:lang w:val="fi-FI"/>
        </w:rPr>
      </w:pPr>
    </w:p>
    <w:p w14:paraId="37B5BE8D" w14:textId="77777777" w:rsidR="002664FC" w:rsidRPr="00D57CD6" w:rsidRDefault="002664FC" w:rsidP="00D57CD6">
      <w:pPr>
        <w:pStyle w:val="a3"/>
        <w:adjustRightInd w:val="0"/>
        <w:snapToGrid w:val="0"/>
        <w:rPr>
          <w:lang w:val="fi-FI"/>
        </w:rPr>
      </w:pPr>
    </w:p>
    <w:p w14:paraId="525BFBE4" w14:textId="77777777" w:rsidR="002664FC" w:rsidRPr="00D57CD6" w:rsidRDefault="002664FC" w:rsidP="00D57CD6">
      <w:pPr>
        <w:pStyle w:val="a3"/>
        <w:adjustRightInd w:val="0"/>
        <w:snapToGrid w:val="0"/>
        <w:rPr>
          <w:lang w:val="fi-FI"/>
        </w:rPr>
      </w:pPr>
    </w:p>
    <w:p w14:paraId="2DDB3D69" w14:textId="77777777" w:rsidR="002664FC" w:rsidRPr="00D57CD6" w:rsidRDefault="002664FC" w:rsidP="00D57CD6">
      <w:pPr>
        <w:pStyle w:val="a3"/>
        <w:adjustRightInd w:val="0"/>
        <w:snapToGrid w:val="0"/>
        <w:rPr>
          <w:lang w:val="fi-FI"/>
        </w:rPr>
      </w:pPr>
    </w:p>
    <w:p w14:paraId="4ECFA7FB" w14:textId="77777777" w:rsidR="002664FC" w:rsidRPr="00D57CD6" w:rsidRDefault="002664FC" w:rsidP="00D57CD6">
      <w:pPr>
        <w:pStyle w:val="a3"/>
        <w:adjustRightInd w:val="0"/>
        <w:snapToGrid w:val="0"/>
        <w:rPr>
          <w:lang w:val="fi-FI"/>
        </w:rPr>
      </w:pPr>
    </w:p>
    <w:p w14:paraId="0F6C22ED" w14:textId="77777777" w:rsidR="002664FC" w:rsidRPr="00D57CD6" w:rsidRDefault="002664FC" w:rsidP="00D57CD6">
      <w:pPr>
        <w:pStyle w:val="a3"/>
        <w:adjustRightInd w:val="0"/>
        <w:snapToGrid w:val="0"/>
        <w:rPr>
          <w:lang w:val="fi-FI"/>
        </w:rPr>
      </w:pPr>
    </w:p>
    <w:p w14:paraId="4284904D" w14:textId="77777777" w:rsidR="002664FC" w:rsidRPr="00D57CD6" w:rsidRDefault="002664FC" w:rsidP="00D57CD6">
      <w:pPr>
        <w:pStyle w:val="a3"/>
        <w:adjustRightInd w:val="0"/>
        <w:snapToGrid w:val="0"/>
        <w:rPr>
          <w:lang w:val="fi-FI"/>
        </w:rPr>
      </w:pPr>
    </w:p>
    <w:p w14:paraId="11D65D0E" w14:textId="43E067C5" w:rsidR="00D57CD6" w:rsidRPr="0010597B" w:rsidRDefault="00E10C89" w:rsidP="0010597B">
      <w:pPr>
        <w:jc w:val="center"/>
        <w:rPr>
          <w:b/>
          <w:bCs/>
          <w:lang w:val="fi-FI"/>
        </w:rPr>
      </w:pPr>
      <w:r w:rsidRPr="0010597B">
        <w:rPr>
          <w:b/>
          <w:bCs/>
          <w:lang w:val="fi-FI"/>
        </w:rPr>
        <w:t>LIITE I</w:t>
      </w:r>
    </w:p>
    <w:p w14:paraId="488069F5" w14:textId="77777777" w:rsidR="00D57CD6" w:rsidRPr="00D57CD6" w:rsidRDefault="00D57CD6" w:rsidP="0010597B">
      <w:pPr>
        <w:rPr>
          <w:lang w:val="fi-FI"/>
        </w:rPr>
      </w:pPr>
    </w:p>
    <w:p w14:paraId="72A0A845" w14:textId="67BC93D6" w:rsidR="002664FC" w:rsidRPr="00C63BA4" w:rsidRDefault="00E10C89" w:rsidP="0010597B">
      <w:pPr>
        <w:pStyle w:val="TitleA"/>
        <w:outlineLvl w:val="0"/>
      </w:pPr>
      <w:bookmarkStart w:id="0" w:name="VALMISTEYHTEENVETO"/>
      <w:r w:rsidRPr="00C63BA4">
        <w:t>VALMISTEYHTEENVETO</w:t>
      </w:r>
    </w:p>
    <w:bookmarkEnd w:id="0"/>
    <w:p w14:paraId="1A32D9DB" w14:textId="68526A39" w:rsidR="0044415A" w:rsidRDefault="00D57CD6" w:rsidP="00775B71">
      <w:pPr>
        <w:rPr>
          <w:lang w:val="fi-FI"/>
        </w:rPr>
      </w:pPr>
      <w:r w:rsidRPr="00D57CD6">
        <w:rPr>
          <w:lang w:val="fi-FI"/>
        </w:rPr>
        <w:br w:type="page"/>
      </w:r>
      <w:r w:rsidR="006435CE">
        <w:rPr>
          <w:noProof/>
          <w:lang w:val="fi-FI" w:eastAsia="fi-FI"/>
        </w:rPr>
        <w:lastRenderedPageBreak/>
        <w:drawing>
          <wp:inline distT="0" distB="0" distL="0" distR="0" wp14:anchorId="0ED38730" wp14:editId="5B2CFF7E">
            <wp:extent cx="199390" cy="17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72085"/>
                    </a:xfrm>
                    <a:prstGeom prst="rect">
                      <a:avLst/>
                    </a:prstGeom>
                    <a:noFill/>
                    <a:ln>
                      <a:noFill/>
                    </a:ln>
                  </pic:spPr>
                </pic:pic>
              </a:graphicData>
            </a:graphic>
          </wp:inline>
        </w:drawing>
      </w:r>
      <w:r w:rsidR="0044415A" w:rsidRPr="009E24F9">
        <w:rPr>
          <w:lang w:val="fi-FI"/>
        </w:rPr>
        <w:t xml:space="preserve">Tähän lääkevalmisteeseen kohdistuu lisäseuranta. Tällä tavalla voidaan havaita nopeasti turvallisuutta koskevaa </w:t>
      </w:r>
      <w:r w:rsidR="0044415A">
        <w:rPr>
          <w:lang w:val="fi-FI"/>
        </w:rPr>
        <w:t xml:space="preserve">uutta </w:t>
      </w:r>
      <w:r w:rsidR="0044415A" w:rsidRPr="009E24F9">
        <w:rPr>
          <w:lang w:val="fi-FI"/>
        </w:rPr>
        <w:t>tietoa. Terveydenhuollon ammattilaisia pyydetään ilmoittamaan epäillyistä lääkkeen haittavaikutuksista. Ks. kohdasta 4.8, miten haittavaikutuksista ilmoitetaan.</w:t>
      </w:r>
    </w:p>
    <w:p w14:paraId="169595AE" w14:textId="25035F27" w:rsidR="0044415A" w:rsidRDefault="0044415A" w:rsidP="00D57CD6">
      <w:pPr>
        <w:rPr>
          <w:b/>
          <w:bCs/>
          <w:lang w:val="fi-FI"/>
        </w:rPr>
      </w:pPr>
    </w:p>
    <w:p w14:paraId="0D660ECC" w14:textId="77777777" w:rsidR="003E2D27" w:rsidRDefault="003E2D27" w:rsidP="00D57CD6">
      <w:pPr>
        <w:rPr>
          <w:b/>
          <w:bCs/>
          <w:lang w:val="fi-FI"/>
        </w:rPr>
      </w:pPr>
    </w:p>
    <w:p w14:paraId="5C969806" w14:textId="333F1857" w:rsidR="002664FC" w:rsidRPr="00D57CD6" w:rsidRDefault="00D57CD6" w:rsidP="006E2382">
      <w:pPr>
        <w:pStyle w:val="1"/>
        <w:adjustRightInd w:val="0"/>
        <w:snapToGrid w:val="0"/>
        <w:ind w:left="0"/>
        <w:rPr>
          <w:b w:val="0"/>
          <w:lang w:val="fi-FI"/>
        </w:rPr>
      </w:pPr>
      <w:r w:rsidRPr="00D57CD6">
        <w:rPr>
          <w:lang w:val="fi-FI"/>
        </w:rPr>
        <w:t>1.</w:t>
      </w:r>
      <w:r w:rsidRPr="00D57CD6">
        <w:rPr>
          <w:lang w:val="fi-FI"/>
        </w:rPr>
        <w:tab/>
      </w:r>
      <w:r w:rsidR="00E10C89" w:rsidRPr="00D57CD6">
        <w:rPr>
          <w:lang w:val="fi-FI"/>
        </w:rPr>
        <w:t>LÄÄKEVALMISTEEN NIMI</w:t>
      </w:r>
    </w:p>
    <w:p w14:paraId="1852FF70" w14:textId="77777777" w:rsidR="002664FC" w:rsidRPr="00D57CD6" w:rsidRDefault="002664FC" w:rsidP="00D57CD6">
      <w:pPr>
        <w:pStyle w:val="a3"/>
        <w:adjustRightInd w:val="0"/>
        <w:snapToGrid w:val="0"/>
        <w:rPr>
          <w:b/>
          <w:lang w:val="fi-FI"/>
        </w:rPr>
      </w:pPr>
    </w:p>
    <w:p w14:paraId="431E3CAF" w14:textId="371CDC5D" w:rsidR="002664FC" w:rsidRPr="007052F2" w:rsidRDefault="005C5918" w:rsidP="00D57CD6">
      <w:pPr>
        <w:pStyle w:val="a3"/>
        <w:adjustRightInd w:val="0"/>
        <w:snapToGrid w:val="0"/>
        <w:rPr>
          <w:rFonts w:eastAsia="맑은 고딕"/>
          <w:lang w:val="fi-FI" w:eastAsia="ko-KR"/>
        </w:rPr>
      </w:pPr>
      <w:r>
        <w:rPr>
          <w:color w:val="000000"/>
          <w:lang w:val="fi-FI"/>
        </w:rPr>
        <w:t>Vegzelma</w:t>
      </w:r>
      <w:r w:rsidR="0044415A" w:rsidRPr="00906CF7">
        <w:rPr>
          <w:color w:val="000000"/>
          <w:lang w:val="fi-FI"/>
        </w:rPr>
        <w:t xml:space="preserve"> </w:t>
      </w:r>
      <w:r w:rsidR="00E10C89" w:rsidRPr="00D57CD6">
        <w:rPr>
          <w:lang w:val="fi-FI"/>
        </w:rPr>
        <w:t>25</w:t>
      </w:r>
      <w:r w:rsidR="00282D1E">
        <w:rPr>
          <w:lang w:val="fi-FI"/>
        </w:rPr>
        <w:t> mg</w:t>
      </w:r>
      <w:r w:rsidR="00E10C89" w:rsidRPr="00D57CD6">
        <w:rPr>
          <w:lang w:val="fi-FI"/>
        </w:rPr>
        <w:t>/ml infuusiokonsentraatti, liuosta varten</w:t>
      </w:r>
      <w:r w:rsidR="007052F2">
        <w:rPr>
          <w:rFonts w:eastAsia="맑은 고딕" w:hint="eastAsia"/>
          <w:lang w:val="fi-FI" w:eastAsia="ko-KR"/>
        </w:rPr>
        <w:t>.</w:t>
      </w:r>
    </w:p>
    <w:p w14:paraId="7A0AECF9" w14:textId="77777777" w:rsidR="002664FC" w:rsidRPr="00D57CD6" w:rsidRDefault="002664FC" w:rsidP="00D57CD6">
      <w:pPr>
        <w:pStyle w:val="a3"/>
        <w:adjustRightInd w:val="0"/>
        <w:snapToGrid w:val="0"/>
        <w:rPr>
          <w:lang w:val="fi-FI"/>
        </w:rPr>
      </w:pPr>
    </w:p>
    <w:p w14:paraId="1031FFC6" w14:textId="77777777" w:rsidR="002664FC" w:rsidRPr="00D57CD6" w:rsidRDefault="002664FC" w:rsidP="00D57CD6">
      <w:pPr>
        <w:pStyle w:val="a3"/>
        <w:adjustRightInd w:val="0"/>
        <w:snapToGrid w:val="0"/>
        <w:rPr>
          <w:lang w:val="fi-FI"/>
        </w:rPr>
      </w:pPr>
    </w:p>
    <w:p w14:paraId="692E1762" w14:textId="62721397" w:rsidR="002664FC" w:rsidRPr="00D57CD6" w:rsidRDefault="00D57CD6" w:rsidP="00D57CD6">
      <w:pPr>
        <w:pStyle w:val="1"/>
        <w:adjustRightInd w:val="0"/>
        <w:snapToGrid w:val="0"/>
        <w:ind w:left="0"/>
        <w:rPr>
          <w:lang w:val="fi-FI"/>
        </w:rPr>
      </w:pPr>
      <w:r w:rsidRPr="00D57CD6">
        <w:rPr>
          <w:lang w:val="fi-FI"/>
        </w:rPr>
        <w:t>2.</w:t>
      </w:r>
      <w:r w:rsidRPr="00D57CD6">
        <w:rPr>
          <w:lang w:val="fi-FI"/>
        </w:rPr>
        <w:tab/>
      </w:r>
      <w:r w:rsidR="00E10C89" w:rsidRPr="00D57CD6">
        <w:rPr>
          <w:lang w:val="fi-FI"/>
        </w:rPr>
        <w:t>VAIKUTTAVAT AINEET JA NIIDEN MÄÄRÄT</w:t>
      </w:r>
    </w:p>
    <w:p w14:paraId="2843FD3E" w14:textId="77777777" w:rsidR="002664FC" w:rsidRPr="00D57CD6" w:rsidRDefault="002664FC" w:rsidP="00D57CD6">
      <w:pPr>
        <w:pStyle w:val="a3"/>
        <w:adjustRightInd w:val="0"/>
        <w:snapToGrid w:val="0"/>
        <w:rPr>
          <w:b/>
          <w:lang w:val="fi-FI"/>
        </w:rPr>
      </w:pPr>
    </w:p>
    <w:p w14:paraId="09188B35" w14:textId="77777777" w:rsidR="00D92588" w:rsidRDefault="00E10C89" w:rsidP="00D57CD6">
      <w:pPr>
        <w:pStyle w:val="a3"/>
        <w:adjustRightInd w:val="0"/>
        <w:snapToGrid w:val="0"/>
        <w:rPr>
          <w:lang w:val="fi-FI"/>
        </w:rPr>
      </w:pPr>
      <w:r w:rsidRPr="00D57CD6">
        <w:rPr>
          <w:lang w:val="fi-FI"/>
        </w:rPr>
        <w:t>Yksi millilitra konsentraattia sisältää 25</w:t>
      </w:r>
      <w:r w:rsidR="00282D1E">
        <w:rPr>
          <w:lang w:val="fi-FI"/>
        </w:rPr>
        <w:t> mg</w:t>
      </w:r>
      <w:r w:rsidRPr="00D57CD6">
        <w:rPr>
          <w:lang w:val="fi-FI"/>
        </w:rPr>
        <w:t xml:space="preserve"> bevasitsumabia*. </w:t>
      </w:r>
    </w:p>
    <w:p w14:paraId="7A4EF552" w14:textId="77777777" w:rsidR="00D92588" w:rsidRDefault="00E10C89" w:rsidP="00D57CD6">
      <w:pPr>
        <w:pStyle w:val="a3"/>
        <w:adjustRightInd w:val="0"/>
        <w:snapToGrid w:val="0"/>
        <w:rPr>
          <w:lang w:val="fi-FI"/>
        </w:rPr>
      </w:pPr>
      <w:r w:rsidRPr="00D57CD6">
        <w:rPr>
          <w:lang w:val="fi-FI"/>
        </w:rPr>
        <w:t>Jokainen 4</w:t>
      </w:r>
      <w:r w:rsidR="00282D1E">
        <w:rPr>
          <w:lang w:val="fi-FI"/>
        </w:rPr>
        <w:t> ml</w:t>
      </w:r>
      <w:r w:rsidRPr="00D57CD6">
        <w:rPr>
          <w:lang w:val="fi-FI"/>
        </w:rPr>
        <w:t>:n injektiopullo sisältää bevasitsumabia 100</w:t>
      </w:r>
      <w:r w:rsidR="00282D1E">
        <w:rPr>
          <w:lang w:val="fi-FI"/>
        </w:rPr>
        <w:t> mg</w:t>
      </w:r>
      <w:r w:rsidRPr="00D57CD6">
        <w:rPr>
          <w:lang w:val="fi-FI"/>
        </w:rPr>
        <w:t xml:space="preserve">. </w:t>
      </w:r>
    </w:p>
    <w:p w14:paraId="4E9E1C02" w14:textId="77777777" w:rsidR="00D92588" w:rsidRDefault="00E10C89" w:rsidP="00D57CD6">
      <w:pPr>
        <w:pStyle w:val="a3"/>
        <w:adjustRightInd w:val="0"/>
        <w:snapToGrid w:val="0"/>
        <w:rPr>
          <w:lang w:val="fi-FI"/>
        </w:rPr>
      </w:pPr>
      <w:r w:rsidRPr="00D57CD6">
        <w:rPr>
          <w:lang w:val="fi-FI"/>
        </w:rPr>
        <w:t>Jokainen 16</w:t>
      </w:r>
      <w:r w:rsidR="00282D1E">
        <w:rPr>
          <w:lang w:val="fi-FI"/>
        </w:rPr>
        <w:t> ml</w:t>
      </w:r>
      <w:r w:rsidRPr="00D57CD6">
        <w:rPr>
          <w:lang w:val="fi-FI"/>
        </w:rPr>
        <w:t>:n injektiopullo sisältää bevasitsumabia 400</w:t>
      </w:r>
      <w:r w:rsidR="00282D1E">
        <w:rPr>
          <w:lang w:val="fi-FI"/>
        </w:rPr>
        <w:t> mg</w:t>
      </w:r>
      <w:r w:rsidRPr="00D57CD6">
        <w:rPr>
          <w:lang w:val="fi-FI"/>
        </w:rPr>
        <w:t xml:space="preserve">. </w:t>
      </w:r>
    </w:p>
    <w:p w14:paraId="535709EA" w14:textId="2BD2ECDC" w:rsidR="002664FC" w:rsidRPr="00D57CD6" w:rsidRDefault="00E10C89" w:rsidP="00D57CD6">
      <w:pPr>
        <w:pStyle w:val="a3"/>
        <w:adjustRightInd w:val="0"/>
        <w:snapToGrid w:val="0"/>
        <w:rPr>
          <w:lang w:val="fi-FI"/>
        </w:rPr>
      </w:pPr>
      <w:r w:rsidRPr="00D57CD6">
        <w:rPr>
          <w:lang w:val="fi-FI"/>
        </w:rPr>
        <w:t>Laimennus</w:t>
      </w:r>
      <w:r w:rsidR="00E278DB">
        <w:rPr>
          <w:lang w:val="fi-FI"/>
        </w:rPr>
        <w:noBreakHyphen/>
      </w:r>
      <w:r w:rsidRPr="00D57CD6">
        <w:rPr>
          <w:lang w:val="fi-FI"/>
        </w:rPr>
        <w:t xml:space="preserve"> ja muut käsittelyohjeet, ks. kohta 6.6.</w:t>
      </w:r>
    </w:p>
    <w:p w14:paraId="4D244068" w14:textId="77777777" w:rsidR="002664FC" w:rsidRPr="00D57CD6" w:rsidRDefault="002664FC" w:rsidP="00D57CD6">
      <w:pPr>
        <w:pStyle w:val="a3"/>
        <w:adjustRightInd w:val="0"/>
        <w:snapToGrid w:val="0"/>
        <w:rPr>
          <w:lang w:val="fi-FI"/>
        </w:rPr>
      </w:pPr>
    </w:p>
    <w:p w14:paraId="02C7ACED" w14:textId="49D63DB5" w:rsidR="002664FC" w:rsidRPr="00D57CD6" w:rsidRDefault="00E10C89" w:rsidP="00D57CD6">
      <w:pPr>
        <w:pStyle w:val="a3"/>
        <w:adjustRightInd w:val="0"/>
        <w:snapToGrid w:val="0"/>
        <w:rPr>
          <w:lang w:val="fi-FI"/>
        </w:rPr>
      </w:pPr>
      <w:r w:rsidRPr="00D57CD6">
        <w:rPr>
          <w:lang w:val="fi-FI"/>
        </w:rPr>
        <w:t>*Bevasitsumabi on rekombinantti humanisoitu monoklonaalinen vasta</w:t>
      </w:r>
      <w:r w:rsidR="00E278DB">
        <w:rPr>
          <w:lang w:val="fi-FI"/>
        </w:rPr>
        <w:noBreakHyphen/>
      </w:r>
      <w:r w:rsidRPr="00D57CD6">
        <w:rPr>
          <w:lang w:val="fi-FI"/>
        </w:rPr>
        <w:t>aine, joka on tuotettu kiinankääpiöhamsterin munasarjasoluissa DNA</w:t>
      </w:r>
      <w:r w:rsidR="00E278DB">
        <w:rPr>
          <w:lang w:val="fi-FI"/>
        </w:rPr>
        <w:noBreakHyphen/>
      </w:r>
      <w:r w:rsidRPr="00D57CD6">
        <w:rPr>
          <w:lang w:val="fi-FI"/>
        </w:rPr>
        <w:t>tekniikalla.</w:t>
      </w:r>
    </w:p>
    <w:p w14:paraId="4141BD17" w14:textId="77777777" w:rsidR="002664FC" w:rsidRPr="00D57CD6" w:rsidRDefault="002664FC" w:rsidP="00D57CD6">
      <w:pPr>
        <w:pStyle w:val="a3"/>
        <w:adjustRightInd w:val="0"/>
        <w:snapToGrid w:val="0"/>
        <w:rPr>
          <w:lang w:val="fi-FI"/>
        </w:rPr>
      </w:pPr>
    </w:p>
    <w:p w14:paraId="3A4B920F" w14:textId="77777777" w:rsidR="00897CFA" w:rsidRPr="00147961" w:rsidRDefault="00897CFA" w:rsidP="00897CFA">
      <w:pPr>
        <w:pStyle w:val="a3"/>
        <w:adjustRightInd w:val="0"/>
        <w:snapToGrid w:val="0"/>
        <w:rPr>
          <w:rFonts w:eastAsia="맑은 고딕"/>
          <w:u w:val="single"/>
          <w:lang w:val="fi-FI" w:eastAsia="ko-KR"/>
        </w:rPr>
      </w:pPr>
      <w:r w:rsidRPr="00147961">
        <w:rPr>
          <w:u w:val="single"/>
          <w:lang w:val="fi-FI"/>
        </w:rPr>
        <w:t>Apuaineet, joiden vaikutus tunnetaan</w:t>
      </w:r>
    </w:p>
    <w:p w14:paraId="0EFAF218" w14:textId="36F8CAA0" w:rsidR="00897CFA" w:rsidRDefault="00897CFA" w:rsidP="00897CFA">
      <w:pPr>
        <w:pStyle w:val="a3"/>
        <w:adjustRightInd w:val="0"/>
        <w:snapToGrid w:val="0"/>
        <w:rPr>
          <w:lang w:val="fi-FI"/>
        </w:rPr>
      </w:pPr>
      <w:r w:rsidRPr="00D57CD6">
        <w:rPr>
          <w:lang w:val="fi-FI"/>
        </w:rPr>
        <w:t>Jokainen 4</w:t>
      </w:r>
      <w:r>
        <w:rPr>
          <w:lang w:val="fi-FI"/>
        </w:rPr>
        <w:t> ml</w:t>
      </w:r>
      <w:r w:rsidRPr="00D57CD6">
        <w:rPr>
          <w:lang w:val="fi-FI"/>
        </w:rPr>
        <w:t xml:space="preserve">:n injektiopullo sisältää </w:t>
      </w:r>
      <w:r w:rsidRPr="00147961">
        <w:rPr>
          <w:lang w:val="fi-FI"/>
        </w:rPr>
        <w:t>polysorbaattia</w:t>
      </w:r>
      <w:r w:rsidRPr="00147961">
        <w:rPr>
          <w:rFonts w:eastAsia="맑은 고딕" w:hint="eastAsia"/>
          <w:lang w:val="fi-FI" w:eastAsia="ko-KR"/>
        </w:rPr>
        <w:t xml:space="preserve"> 20:</w:t>
      </w:r>
      <w:r w:rsidRPr="00147961">
        <w:rPr>
          <w:rFonts w:eastAsia="맑은 고딕"/>
          <w:lang w:val="fi-FI" w:eastAsia="ko-KR"/>
        </w:rPr>
        <w:t>tä</w:t>
      </w:r>
      <w:r w:rsidRPr="00147961">
        <w:rPr>
          <w:rFonts w:eastAsia="맑은 고딕" w:hint="eastAsia"/>
          <w:lang w:val="fi-FI" w:eastAsia="ko-KR"/>
        </w:rPr>
        <w:t xml:space="preserve"> 1,6</w:t>
      </w:r>
      <w:r>
        <w:rPr>
          <w:lang w:val="fi-FI"/>
        </w:rPr>
        <w:t> mg</w:t>
      </w:r>
      <w:r w:rsidRPr="00D57CD6">
        <w:rPr>
          <w:lang w:val="fi-FI"/>
        </w:rPr>
        <w:t xml:space="preserve">. </w:t>
      </w:r>
    </w:p>
    <w:p w14:paraId="4C263BF7" w14:textId="7136D7BF" w:rsidR="00897CFA" w:rsidRDefault="00897CFA" w:rsidP="00897CFA">
      <w:pPr>
        <w:pStyle w:val="a3"/>
        <w:adjustRightInd w:val="0"/>
        <w:snapToGrid w:val="0"/>
        <w:rPr>
          <w:lang w:val="fi-FI"/>
        </w:rPr>
      </w:pPr>
      <w:r w:rsidRPr="00D57CD6">
        <w:rPr>
          <w:lang w:val="fi-FI"/>
        </w:rPr>
        <w:t>Jokainen 16</w:t>
      </w:r>
      <w:r>
        <w:rPr>
          <w:lang w:val="fi-FI"/>
        </w:rPr>
        <w:t> ml</w:t>
      </w:r>
      <w:r w:rsidRPr="00D57CD6">
        <w:rPr>
          <w:lang w:val="fi-FI"/>
        </w:rPr>
        <w:t xml:space="preserve">:n injektiopullo sisältää </w:t>
      </w:r>
      <w:r w:rsidRPr="0079365A">
        <w:rPr>
          <w:lang w:val="fi-FI"/>
        </w:rPr>
        <w:t>polysorbaattia</w:t>
      </w:r>
      <w:r w:rsidRPr="0079365A">
        <w:rPr>
          <w:rFonts w:eastAsia="맑은 고딕" w:hint="eastAsia"/>
          <w:lang w:val="fi-FI" w:eastAsia="ko-KR"/>
        </w:rPr>
        <w:t xml:space="preserve"> 20:</w:t>
      </w:r>
      <w:r w:rsidRPr="0079365A">
        <w:rPr>
          <w:rFonts w:eastAsia="맑은 고딕"/>
          <w:lang w:val="fi-FI" w:eastAsia="ko-KR"/>
        </w:rPr>
        <w:t>tä</w:t>
      </w:r>
      <w:r w:rsidRPr="0079365A">
        <w:rPr>
          <w:rFonts w:eastAsia="맑은 고딕" w:hint="eastAsia"/>
          <w:lang w:val="fi-FI" w:eastAsia="ko-KR"/>
        </w:rPr>
        <w:t xml:space="preserve"> 6,4</w:t>
      </w:r>
      <w:r>
        <w:rPr>
          <w:lang w:val="fi-FI"/>
        </w:rPr>
        <w:t> mg</w:t>
      </w:r>
      <w:r w:rsidRPr="00D57CD6">
        <w:rPr>
          <w:lang w:val="fi-FI"/>
        </w:rPr>
        <w:t xml:space="preserve">. </w:t>
      </w:r>
    </w:p>
    <w:p w14:paraId="16545A9A" w14:textId="77777777" w:rsidR="00897CFA" w:rsidRDefault="00897CFA" w:rsidP="00D57CD6">
      <w:pPr>
        <w:pStyle w:val="a3"/>
        <w:adjustRightInd w:val="0"/>
        <w:snapToGrid w:val="0"/>
        <w:rPr>
          <w:rFonts w:eastAsia="맑은 고딕"/>
          <w:lang w:val="fi-FI" w:eastAsia="ko-KR"/>
        </w:rPr>
      </w:pPr>
    </w:p>
    <w:p w14:paraId="11FFEFA8" w14:textId="2DC5BF9B" w:rsidR="002664FC" w:rsidRPr="00D57CD6" w:rsidRDefault="00E10C89" w:rsidP="00D57CD6">
      <w:pPr>
        <w:pStyle w:val="a3"/>
        <w:adjustRightInd w:val="0"/>
        <w:snapToGrid w:val="0"/>
        <w:rPr>
          <w:lang w:val="fi-FI"/>
        </w:rPr>
      </w:pPr>
      <w:r w:rsidRPr="00D57CD6">
        <w:rPr>
          <w:lang w:val="fi-FI"/>
        </w:rPr>
        <w:t>Täydellinen apuaineluettelo, ks. kohta 6.1.</w:t>
      </w:r>
    </w:p>
    <w:p w14:paraId="2299B169" w14:textId="77777777" w:rsidR="002664FC" w:rsidRPr="00D57CD6" w:rsidRDefault="002664FC" w:rsidP="00D57CD6">
      <w:pPr>
        <w:pStyle w:val="a3"/>
        <w:adjustRightInd w:val="0"/>
        <w:snapToGrid w:val="0"/>
        <w:rPr>
          <w:lang w:val="fi-FI"/>
        </w:rPr>
      </w:pPr>
    </w:p>
    <w:p w14:paraId="7D37D784" w14:textId="77777777" w:rsidR="002664FC" w:rsidRPr="00D57CD6" w:rsidRDefault="002664FC" w:rsidP="00D57CD6">
      <w:pPr>
        <w:pStyle w:val="a3"/>
        <w:adjustRightInd w:val="0"/>
        <w:snapToGrid w:val="0"/>
        <w:rPr>
          <w:lang w:val="fi-FI"/>
        </w:rPr>
      </w:pPr>
    </w:p>
    <w:p w14:paraId="6253E301" w14:textId="167D5D54" w:rsidR="002664FC" w:rsidRPr="00D57CD6" w:rsidRDefault="00D57CD6" w:rsidP="00D57CD6">
      <w:pPr>
        <w:pStyle w:val="1"/>
        <w:adjustRightInd w:val="0"/>
        <w:snapToGrid w:val="0"/>
        <w:ind w:left="0"/>
        <w:rPr>
          <w:lang w:val="fi-FI"/>
        </w:rPr>
      </w:pPr>
      <w:r w:rsidRPr="00D57CD6">
        <w:rPr>
          <w:lang w:val="fi-FI"/>
        </w:rPr>
        <w:t>3.</w:t>
      </w:r>
      <w:r w:rsidRPr="00D57CD6">
        <w:rPr>
          <w:lang w:val="fi-FI"/>
        </w:rPr>
        <w:tab/>
      </w:r>
      <w:r w:rsidR="00E10C89" w:rsidRPr="00D57CD6">
        <w:rPr>
          <w:lang w:val="fi-FI"/>
        </w:rPr>
        <w:t>LÄÄKEMUOTO</w:t>
      </w:r>
    </w:p>
    <w:p w14:paraId="47388789" w14:textId="77777777" w:rsidR="002664FC" w:rsidRPr="00D57CD6" w:rsidRDefault="002664FC" w:rsidP="00D57CD6">
      <w:pPr>
        <w:pStyle w:val="a3"/>
        <w:adjustRightInd w:val="0"/>
        <w:snapToGrid w:val="0"/>
        <w:rPr>
          <w:b/>
          <w:lang w:val="fi-FI"/>
        </w:rPr>
      </w:pPr>
    </w:p>
    <w:p w14:paraId="5EB47B5E" w14:textId="77777777" w:rsidR="002664FC" w:rsidRPr="00D57CD6" w:rsidRDefault="00E10C89" w:rsidP="00D57CD6">
      <w:pPr>
        <w:pStyle w:val="a3"/>
        <w:adjustRightInd w:val="0"/>
        <w:snapToGrid w:val="0"/>
        <w:rPr>
          <w:lang w:val="fi-FI"/>
        </w:rPr>
      </w:pPr>
      <w:r w:rsidRPr="00D57CD6">
        <w:rPr>
          <w:lang w:val="fi-FI"/>
        </w:rPr>
        <w:t>Infuusiokonsentraatti, liuosta varten.</w:t>
      </w:r>
    </w:p>
    <w:p w14:paraId="4CEDB4DE" w14:textId="77777777" w:rsidR="002664FC" w:rsidRPr="00D57CD6" w:rsidRDefault="002664FC" w:rsidP="00D57CD6">
      <w:pPr>
        <w:pStyle w:val="a3"/>
        <w:adjustRightInd w:val="0"/>
        <w:snapToGrid w:val="0"/>
        <w:rPr>
          <w:lang w:val="fi-FI"/>
        </w:rPr>
      </w:pPr>
    </w:p>
    <w:p w14:paraId="56407BD1" w14:textId="77777777" w:rsidR="002664FC" w:rsidRPr="00D57CD6" w:rsidRDefault="00E10C89" w:rsidP="00D57CD6">
      <w:pPr>
        <w:pStyle w:val="a3"/>
        <w:adjustRightInd w:val="0"/>
        <w:snapToGrid w:val="0"/>
        <w:rPr>
          <w:lang w:val="fi-FI"/>
        </w:rPr>
      </w:pPr>
      <w:r w:rsidRPr="00D57CD6">
        <w:rPr>
          <w:lang w:val="fi-FI"/>
        </w:rPr>
        <w:t>Kirkas tai hieman opalisoiva, väritön tai vaaleanruskea neste.</w:t>
      </w:r>
    </w:p>
    <w:p w14:paraId="02DAF299" w14:textId="77777777" w:rsidR="002664FC" w:rsidRPr="00D57CD6" w:rsidRDefault="002664FC" w:rsidP="00D57CD6">
      <w:pPr>
        <w:pStyle w:val="a3"/>
        <w:adjustRightInd w:val="0"/>
        <w:snapToGrid w:val="0"/>
        <w:rPr>
          <w:lang w:val="fi-FI"/>
        </w:rPr>
      </w:pPr>
    </w:p>
    <w:p w14:paraId="249979C0" w14:textId="77777777" w:rsidR="002664FC" w:rsidRPr="00D57CD6" w:rsidRDefault="002664FC" w:rsidP="00D57CD6">
      <w:pPr>
        <w:pStyle w:val="a3"/>
        <w:adjustRightInd w:val="0"/>
        <w:snapToGrid w:val="0"/>
        <w:rPr>
          <w:lang w:val="fi-FI"/>
        </w:rPr>
      </w:pPr>
    </w:p>
    <w:p w14:paraId="2EE08E00" w14:textId="772D0DF5" w:rsidR="002664FC" w:rsidRPr="00D57CD6" w:rsidRDefault="00D57CD6" w:rsidP="00D57CD6">
      <w:pPr>
        <w:pStyle w:val="1"/>
        <w:adjustRightInd w:val="0"/>
        <w:snapToGrid w:val="0"/>
        <w:ind w:left="0"/>
        <w:rPr>
          <w:lang w:val="fi-FI"/>
        </w:rPr>
      </w:pPr>
      <w:r w:rsidRPr="00D57CD6">
        <w:rPr>
          <w:lang w:val="fi-FI"/>
        </w:rPr>
        <w:t>4.</w:t>
      </w:r>
      <w:r w:rsidRPr="00D57CD6">
        <w:rPr>
          <w:lang w:val="fi-FI"/>
        </w:rPr>
        <w:tab/>
      </w:r>
      <w:r w:rsidR="00E10C89" w:rsidRPr="00D57CD6">
        <w:rPr>
          <w:lang w:val="fi-FI"/>
        </w:rPr>
        <w:t>KLIINISET TIEDOT</w:t>
      </w:r>
    </w:p>
    <w:p w14:paraId="77B458E8" w14:textId="77777777" w:rsidR="002664FC" w:rsidRPr="00D57CD6" w:rsidRDefault="002664FC" w:rsidP="00D57CD6">
      <w:pPr>
        <w:pStyle w:val="a3"/>
        <w:adjustRightInd w:val="0"/>
        <w:snapToGrid w:val="0"/>
        <w:rPr>
          <w:b/>
          <w:lang w:val="fi-FI"/>
        </w:rPr>
      </w:pPr>
    </w:p>
    <w:p w14:paraId="5CC3C459" w14:textId="2FA20F2D" w:rsidR="002664FC" w:rsidRPr="00D57CD6" w:rsidRDefault="00D57CD6" w:rsidP="00D57CD6">
      <w:pPr>
        <w:pStyle w:val="2"/>
        <w:adjustRightInd w:val="0"/>
        <w:snapToGrid w:val="0"/>
        <w:ind w:left="0"/>
        <w:rPr>
          <w:lang w:val="fi-FI"/>
        </w:rPr>
      </w:pPr>
      <w:r w:rsidRPr="00D57CD6">
        <w:rPr>
          <w:lang w:val="fi-FI"/>
        </w:rPr>
        <w:t>4.1</w:t>
      </w:r>
      <w:r w:rsidRPr="00D57CD6">
        <w:rPr>
          <w:lang w:val="fi-FI"/>
        </w:rPr>
        <w:tab/>
      </w:r>
      <w:r w:rsidR="00E10C89" w:rsidRPr="00D57CD6">
        <w:rPr>
          <w:lang w:val="fi-FI"/>
        </w:rPr>
        <w:t>Käyttöaiheet</w:t>
      </w:r>
    </w:p>
    <w:p w14:paraId="5D508523" w14:textId="77777777" w:rsidR="002664FC" w:rsidRPr="00D57CD6" w:rsidRDefault="002664FC" w:rsidP="00D57CD6">
      <w:pPr>
        <w:pStyle w:val="a3"/>
        <w:adjustRightInd w:val="0"/>
        <w:snapToGrid w:val="0"/>
        <w:rPr>
          <w:b/>
          <w:lang w:val="fi-FI"/>
        </w:rPr>
      </w:pPr>
    </w:p>
    <w:p w14:paraId="751084C0" w14:textId="693EAE81"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on tarkoitettu metastasoitunutta paksu</w:t>
      </w:r>
      <w:r w:rsidR="00E278DB">
        <w:rPr>
          <w:lang w:val="fi-FI"/>
        </w:rPr>
        <w:noBreakHyphen/>
      </w:r>
      <w:r w:rsidR="00E10C89" w:rsidRPr="00D57CD6">
        <w:rPr>
          <w:lang w:val="fi-FI"/>
        </w:rPr>
        <w:t xml:space="preserve"> tai peräsuolisyöpää sairastavien aikuisten potilaiden hoitoon yhdessä fluoropyrimidiinipohjaisen solunsalpaajahoidon kanssa.</w:t>
      </w:r>
    </w:p>
    <w:p w14:paraId="15C1AF51" w14:textId="77777777" w:rsidR="002664FC" w:rsidRPr="00D57CD6" w:rsidRDefault="002664FC" w:rsidP="00D57CD6">
      <w:pPr>
        <w:pStyle w:val="a3"/>
        <w:adjustRightInd w:val="0"/>
        <w:snapToGrid w:val="0"/>
        <w:rPr>
          <w:lang w:val="fi-FI"/>
        </w:rPr>
      </w:pPr>
    </w:p>
    <w:p w14:paraId="426F69C0" w14:textId="24B97916"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on tarkoitettu metastasoitunutta rintasyöpää sairastavien aikuisten potilaiden ensilinjan hoitoon yhdessä paklitakselin kanssa. Lisätietoa ihmisen epidermaalisen kasvutekijän reseptori 2:sta (HER2) on annettu kohdassa 5.1.</w:t>
      </w:r>
    </w:p>
    <w:p w14:paraId="4738D4D9" w14:textId="77777777" w:rsidR="002664FC" w:rsidRPr="00D57CD6" w:rsidRDefault="002664FC" w:rsidP="00D57CD6">
      <w:pPr>
        <w:pStyle w:val="a3"/>
        <w:adjustRightInd w:val="0"/>
        <w:snapToGrid w:val="0"/>
        <w:rPr>
          <w:lang w:val="fi-FI"/>
        </w:rPr>
      </w:pPr>
    </w:p>
    <w:p w14:paraId="43E324B5" w14:textId="5BDA0476" w:rsidR="002664FC" w:rsidRPr="00D57CD6" w:rsidRDefault="005C5918" w:rsidP="00BF580D">
      <w:pPr>
        <w:pStyle w:val="a3"/>
        <w:adjustRightInd w:val="0"/>
        <w:snapToGrid w:val="0"/>
        <w:rPr>
          <w:lang w:val="fi-FI"/>
        </w:rPr>
      </w:pPr>
      <w:r>
        <w:rPr>
          <w:lang w:val="fi-FI"/>
        </w:rPr>
        <w:t>Vegzelma</w:t>
      </w:r>
      <w:r w:rsidR="00E10C89" w:rsidRPr="00D57CD6">
        <w:rPr>
          <w:lang w:val="fi-FI"/>
        </w:rPr>
        <w:t xml:space="preserve"> yhdessä kapesitabiinin kanssa on tarkoitettu ensilinjan hoitoon niille metastasoitunutta rintasyöpää sairastaville aikuisille potilaille, joille muu solunsalpaajahoito, mukaan lukien taksaanit tai antrasykliinit, ei sovellu. </w:t>
      </w:r>
      <w:r>
        <w:rPr>
          <w:lang w:val="fi-FI"/>
        </w:rPr>
        <w:t>Vegzelma</w:t>
      </w:r>
      <w:r w:rsidR="00E278DB">
        <w:rPr>
          <w:lang w:val="fi-FI"/>
        </w:rPr>
        <w:noBreakHyphen/>
      </w:r>
      <w:r w:rsidR="002F4759">
        <w:rPr>
          <w:lang w:val="fi-FI"/>
        </w:rPr>
        <w:t xml:space="preserve">valmistetta </w:t>
      </w:r>
      <w:r w:rsidR="00E10C89" w:rsidRPr="00D57CD6">
        <w:rPr>
          <w:lang w:val="fi-FI"/>
        </w:rPr>
        <w:t xml:space="preserve">yhdessä kapesitabiinin kanssa ei pidä antaa potilaille, jotka ovat saaneet taksaania tai antrasykliiniä sisältävää adjuvanttihoitoa viimeisen </w:t>
      </w:r>
      <w:r w:rsidR="00B65831" w:rsidRPr="00D57CD6">
        <w:rPr>
          <w:lang w:val="fi-FI"/>
        </w:rPr>
        <w:t>12</w:t>
      </w:r>
      <w:r w:rsidR="00B65831">
        <w:rPr>
          <w:lang w:val="fi-FI"/>
        </w:rPr>
        <w:t> </w:t>
      </w:r>
      <w:r w:rsidR="00E10C89" w:rsidRPr="00D57CD6">
        <w:rPr>
          <w:lang w:val="fi-FI"/>
        </w:rPr>
        <w:t>kuukauden aikana.</w:t>
      </w:r>
      <w:r w:rsidR="00BF580D">
        <w:rPr>
          <w:lang w:val="fi-FI"/>
        </w:rPr>
        <w:t xml:space="preserve"> </w:t>
      </w:r>
      <w:r w:rsidR="00E10C89" w:rsidRPr="00D57CD6">
        <w:rPr>
          <w:lang w:val="fi-FI"/>
        </w:rPr>
        <w:t>Lisätietoa HER2:sta on annettu kohdassa 5.1.</w:t>
      </w:r>
    </w:p>
    <w:p w14:paraId="7C04068C" w14:textId="77777777" w:rsidR="002664FC" w:rsidRPr="00D57CD6" w:rsidRDefault="002664FC" w:rsidP="00D57CD6">
      <w:pPr>
        <w:pStyle w:val="a3"/>
        <w:adjustRightInd w:val="0"/>
        <w:snapToGrid w:val="0"/>
        <w:rPr>
          <w:lang w:val="fi-FI"/>
        </w:rPr>
      </w:pPr>
    </w:p>
    <w:p w14:paraId="417C1E0C" w14:textId="55EA0A58"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on tarkoitettu leikkaukseen soveltumatonta edennyttä, metastasoitunutta tai uusiutunutta ei</w:t>
      </w:r>
      <w:r w:rsidR="00E278DB">
        <w:rPr>
          <w:lang w:val="fi-FI"/>
        </w:rPr>
        <w:noBreakHyphen/>
      </w:r>
      <w:r w:rsidR="00E10C89" w:rsidRPr="00D57CD6">
        <w:rPr>
          <w:lang w:val="fi-FI"/>
        </w:rPr>
        <w:t xml:space="preserve">pienisoluista keuhkosyöpää </w:t>
      </w:r>
      <w:r w:rsidR="00775BCE">
        <w:rPr>
          <w:lang w:val="fi-FI"/>
        </w:rPr>
        <w:t xml:space="preserve">(NSCLC) </w:t>
      </w:r>
      <w:r w:rsidR="00E10C89" w:rsidRPr="00D57CD6">
        <w:rPr>
          <w:lang w:val="fi-FI"/>
        </w:rPr>
        <w:t>(muu kuin levyepiteelikarsinooma hallitsevana tyyppinä) sairastavien aikuisten potilaiden ensilinjan hoitoon yhdessä platinapohjaisen solunsalpaajahoidon kanssa.</w:t>
      </w:r>
    </w:p>
    <w:p w14:paraId="51998F7F" w14:textId="77777777" w:rsidR="002664FC" w:rsidRPr="00D57CD6" w:rsidRDefault="002664FC" w:rsidP="00D57CD6">
      <w:pPr>
        <w:pStyle w:val="a3"/>
        <w:adjustRightInd w:val="0"/>
        <w:snapToGrid w:val="0"/>
        <w:rPr>
          <w:lang w:val="fi-FI"/>
        </w:rPr>
      </w:pPr>
    </w:p>
    <w:p w14:paraId="0B22CC83" w14:textId="0E9BA5E4"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yhdessä erlotinibin kanssa on tarkoitettu ensilinjan hoitoon niille leikkaukseen </w:t>
      </w:r>
      <w:r w:rsidR="00E10C89" w:rsidRPr="00D57CD6">
        <w:rPr>
          <w:lang w:val="fi-FI"/>
        </w:rPr>
        <w:lastRenderedPageBreak/>
        <w:t>soveltumatonta, edennyttä, metastasoitunutta tai uusiutunutta ei</w:t>
      </w:r>
      <w:r w:rsidR="00E278DB">
        <w:rPr>
          <w:lang w:val="fi-FI"/>
        </w:rPr>
        <w:noBreakHyphen/>
      </w:r>
      <w:r w:rsidR="00E10C89" w:rsidRPr="00D57CD6">
        <w:rPr>
          <w:lang w:val="fi-FI"/>
        </w:rPr>
        <w:t>levyepiteeli</w:t>
      </w:r>
      <w:r w:rsidR="002D65C8">
        <w:rPr>
          <w:lang w:val="fi-FI"/>
        </w:rPr>
        <w:t xml:space="preserve"> </w:t>
      </w:r>
      <w:r w:rsidR="00E10C89" w:rsidRPr="00D57CD6">
        <w:rPr>
          <w:lang w:val="fi-FI"/>
        </w:rPr>
        <w:t xml:space="preserve">peräistä </w:t>
      </w:r>
      <w:r w:rsidR="00775BCE">
        <w:rPr>
          <w:lang w:val="fi-FI"/>
        </w:rPr>
        <w:t>NSCLC:tä</w:t>
      </w:r>
      <w:r w:rsidR="00E10C89" w:rsidRPr="00D57CD6">
        <w:rPr>
          <w:lang w:val="fi-FI"/>
        </w:rPr>
        <w:t xml:space="preserve"> sairastaville aikuisille potilaille, joiden syöpäsoluissa on epidermaalisen kasvutekijäreseptorin aktivoiva mutaatio (EGFR</w:t>
      </w:r>
      <w:r w:rsidR="00E278DB">
        <w:rPr>
          <w:lang w:val="fi-FI"/>
        </w:rPr>
        <w:noBreakHyphen/>
      </w:r>
      <w:r w:rsidR="00E10C89" w:rsidRPr="00D57CD6">
        <w:rPr>
          <w:lang w:val="fi-FI"/>
        </w:rPr>
        <w:t>mutaatiopositiivisuus) (ks. kohta 5.1).</w:t>
      </w:r>
    </w:p>
    <w:p w14:paraId="510C7B1B" w14:textId="77777777" w:rsidR="002664FC" w:rsidRPr="00D57CD6" w:rsidRDefault="002664FC" w:rsidP="00D57CD6">
      <w:pPr>
        <w:pStyle w:val="a3"/>
        <w:adjustRightInd w:val="0"/>
        <w:snapToGrid w:val="0"/>
        <w:rPr>
          <w:lang w:val="fi-FI"/>
        </w:rPr>
      </w:pPr>
    </w:p>
    <w:p w14:paraId="66DB9984" w14:textId="0437E017" w:rsidR="002664FC" w:rsidRPr="00D57CD6" w:rsidRDefault="005C5918" w:rsidP="00775B71">
      <w:pPr>
        <w:pStyle w:val="a3"/>
        <w:keepLines/>
        <w:adjustRightInd w:val="0"/>
        <w:snapToGrid w:val="0"/>
        <w:rPr>
          <w:lang w:val="fi-FI"/>
        </w:rPr>
      </w:pPr>
      <w:r>
        <w:rPr>
          <w:lang w:val="fi-FI"/>
        </w:rPr>
        <w:t>Vegzelma</w:t>
      </w:r>
      <w:r w:rsidR="00E10C89" w:rsidRPr="00D57CD6">
        <w:rPr>
          <w:lang w:val="fi-FI"/>
        </w:rPr>
        <w:t xml:space="preserve"> on tarkoitettu edennyttä ja/tai metastasoitunutta munuaissyöpää sairastavien aikuisten potilaiden ensilinjan hoitoon yhdessä interferoni alfa</w:t>
      </w:r>
      <w:r w:rsidR="00E278DB">
        <w:rPr>
          <w:color w:val="000000"/>
          <w:lang w:val="fi-FI"/>
        </w:rPr>
        <w:noBreakHyphen/>
      </w:r>
      <w:r w:rsidR="00E10C89" w:rsidRPr="00D57CD6">
        <w:rPr>
          <w:lang w:val="fi-FI"/>
        </w:rPr>
        <w:t>2a:n kanssa.</w:t>
      </w:r>
    </w:p>
    <w:p w14:paraId="119D4D93" w14:textId="77777777" w:rsidR="002664FC" w:rsidRPr="00D57CD6" w:rsidRDefault="002664FC" w:rsidP="00D57CD6">
      <w:pPr>
        <w:pStyle w:val="a3"/>
        <w:adjustRightInd w:val="0"/>
        <w:snapToGrid w:val="0"/>
        <w:rPr>
          <w:lang w:val="fi-FI"/>
        </w:rPr>
      </w:pPr>
    </w:p>
    <w:p w14:paraId="18FE2335" w14:textId="6E9C9809"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on tarkoitettu aikuisten potilaiden edenneen (FIGO</w:t>
      </w:r>
      <w:r w:rsidR="00E278DB">
        <w:rPr>
          <w:lang w:val="fi-FI"/>
        </w:rPr>
        <w:noBreakHyphen/>
      </w:r>
      <w:r w:rsidR="00E10C89" w:rsidRPr="00D57CD6">
        <w:rPr>
          <w:lang w:val="fi-FI"/>
        </w:rPr>
        <w:t>luokat IIIB, IIIC ja IV, International Federation of Gynecology and Obstetrics) epiteliaalisen munasarjasyövän,</w:t>
      </w:r>
      <w:r w:rsidR="0044415A">
        <w:rPr>
          <w:lang w:val="fi-FI"/>
        </w:rPr>
        <w:t xml:space="preserve"> </w:t>
      </w:r>
      <w:r w:rsidR="00E10C89" w:rsidRPr="00D57CD6">
        <w:rPr>
          <w:lang w:val="fi-FI"/>
        </w:rPr>
        <w:t>munanjohtimen syövän ja primaarin peritoneaalisen syövän ensilinjan hoitoon yhdessä karboplatiinin ja paklitakselin kanssa (ks</w:t>
      </w:r>
      <w:r w:rsidR="0028700F" w:rsidRPr="00D57CD6">
        <w:rPr>
          <w:lang w:val="fi-FI"/>
        </w:rPr>
        <w:t>.</w:t>
      </w:r>
      <w:r w:rsidR="0028700F">
        <w:rPr>
          <w:lang w:val="fi-FI"/>
        </w:rPr>
        <w:t> </w:t>
      </w:r>
      <w:r w:rsidR="00E10C89" w:rsidRPr="00D57CD6">
        <w:rPr>
          <w:lang w:val="fi-FI"/>
        </w:rPr>
        <w:t>kohta 5.1).</w:t>
      </w:r>
    </w:p>
    <w:p w14:paraId="6899779A" w14:textId="77777777" w:rsidR="002664FC" w:rsidRPr="00D57CD6" w:rsidRDefault="002664FC" w:rsidP="00D57CD6">
      <w:pPr>
        <w:pStyle w:val="a3"/>
        <w:adjustRightInd w:val="0"/>
        <w:snapToGrid w:val="0"/>
        <w:rPr>
          <w:lang w:val="fi-FI"/>
        </w:rPr>
      </w:pPr>
    </w:p>
    <w:p w14:paraId="628E367F" w14:textId="08818EA1"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on tarkoitettu yhdessä karboplatiinin ja gemsitabiinin kanssa tai yhdessä karboplatiinin ja paklitakselin kanssa aikuisille potilaille, joilla on ensimmäistä kertaa uusiutuva platinaherkkä epiteliaalinen munasarjasyöpä, munanjohtimen syöpä tai primaari peritoneaalinen syöpä ja joita ei ole aikaisemmin hoidettu bevasitsumabilla, muulla </w:t>
      </w:r>
      <w:r w:rsidR="00B072F0">
        <w:rPr>
          <w:lang w:val="fi-FI"/>
        </w:rPr>
        <w:t xml:space="preserve">verisuonten </w:t>
      </w:r>
      <w:r w:rsidR="0044415A">
        <w:rPr>
          <w:lang w:val="fi-FI"/>
        </w:rPr>
        <w:t>endoteelikasvutekijän (</w:t>
      </w:r>
      <w:r w:rsidR="00E10C89" w:rsidRPr="00D57CD6">
        <w:rPr>
          <w:lang w:val="fi-FI"/>
        </w:rPr>
        <w:t>VEGF</w:t>
      </w:r>
      <w:r w:rsidR="0044415A">
        <w:rPr>
          <w:lang w:val="fi-FI"/>
        </w:rPr>
        <w:t xml:space="preserve">) </w:t>
      </w:r>
      <w:r w:rsidR="00E10C89" w:rsidRPr="00D57CD6">
        <w:rPr>
          <w:lang w:val="fi-FI"/>
        </w:rPr>
        <w:t>estäjällä tai VEGF</w:t>
      </w:r>
      <w:r w:rsidR="00E278DB">
        <w:rPr>
          <w:lang w:val="fi-FI"/>
        </w:rPr>
        <w:noBreakHyphen/>
      </w:r>
      <w:r w:rsidR="00E10C89" w:rsidRPr="00D57CD6">
        <w:rPr>
          <w:lang w:val="fi-FI"/>
        </w:rPr>
        <w:t>reseptorin estäjällä.</w:t>
      </w:r>
    </w:p>
    <w:p w14:paraId="04CD8107" w14:textId="77777777" w:rsidR="002664FC" w:rsidRPr="00D57CD6" w:rsidRDefault="002664FC" w:rsidP="00D57CD6">
      <w:pPr>
        <w:pStyle w:val="a3"/>
        <w:adjustRightInd w:val="0"/>
        <w:snapToGrid w:val="0"/>
        <w:rPr>
          <w:lang w:val="fi-FI"/>
        </w:rPr>
      </w:pPr>
    </w:p>
    <w:p w14:paraId="5ADBA9AE" w14:textId="6D49659E"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yhdistettynä paklitakseliin, topotekaaniin tai pegyloituun liposomaaliseen doksorubisiiniin on tarkoitettu aikuisille potilaille, joilla on uusiutunut platinaresistentti epiteliaalinen munasarjasyöpä, munanjohtimen syöpä tai primaari peritoneaalinen syöpä ja jotka ovat aiemmin saaneet enintään kaksi eri solunsalpaajahoitoa, ja eivät ole aiemmin saaneet hoitoa bevasitsumabilla tai muulla VEGF</w:t>
      </w:r>
      <w:r w:rsidR="00E278DB">
        <w:rPr>
          <w:lang w:val="fi-FI"/>
        </w:rPr>
        <w:noBreakHyphen/>
      </w:r>
      <w:r w:rsidR="00E10C89" w:rsidRPr="00D57CD6">
        <w:rPr>
          <w:lang w:val="fi-FI"/>
        </w:rPr>
        <w:t>estäjällä tai VEGF</w:t>
      </w:r>
      <w:r w:rsidR="00E278DB">
        <w:rPr>
          <w:lang w:val="fi-FI"/>
        </w:rPr>
        <w:noBreakHyphen/>
      </w:r>
      <w:r w:rsidR="00E10C89" w:rsidRPr="00D57CD6">
        <w:rPr>
          <w:lang w:val="fi-FI"/>
        </w:rPr>
        <w:t>reseptorin estäjällä (ks. kohta 5.1).</w:t>
      </w:r>
    </w:p>
    <w:p w14:paraId="380964A2" w14:textId="77777777" w:rsidR="002664FC" w:rsidRPr="00D57CD6" w:rsidRDefault="002664FC" w:rsidP="00D57CD6">
      <w:pPr>
        <w:pStyle w:val="a3"/>
        <w:adjustRightInd w:val="0"/>
        <w:snapToGrid w:val="0"/>
        <w:rPr>
          <w:lang w:val="fi-FI"/>
        </w:rPr>
      </w:pPr>
    </w:p>
    <w:p w14:paraId="5B666E52" w14:textId="33CC41E7" w:rsidR="002664FC" w:rsidRPr="00D57CD6" w:rsidRDefault="005C5918" w:rsidP="00D57CD6">
      <w:pPr>
        <w:pStyle w:val="a3"/>
        <w:adjustRightInd w:val="0"/>
        <w:snapToGrid w:val="0"/>
        <w:rPr>
          <w:lang w:val="fi-FI"/>
        </w:rPr>
      </w:pPr>
      <w:r>
        <w:rPr>
          <w:lang w:val="fi-FI"/>
        </w:rPr>
        <w:t>Vegzelma</w:t>
      </w:r>
      <w:r w:rsidR="00E10C89" w:rsidRPr="00D57CD6">
        <w:rPr>
          <w:lang w:val="fi-FI"/>
        </w:rPr>
        <w:t xml:space="preserve"> yhdistettynä paklitakseliin ja sisplatiiniin tai vaihtoehtoisesti paklitakseliin ja topotekaaniin, jos potilaalle ei voi antaa platinahoitoa, on tarkoitettu aikuisille potilaille, joilla on persistoiva, uusiutunut tai metastasoitunut kohdunkaulan syöpä (ks. kohta 5.1).</w:t>
      </w:r>
    </w:p>
    <w:p w14:paraId="03A326F8" w14:textId="77777777" w:rsidR="002664FC" w:rsidRPr="00D57CD6" w:rsidRDefault="002664FC" w:rsidP="00D57CD6">
      <w:pPr>
        <w:pStyle w:val="a3"/>
        <w:adjustRightInd w:val="0"/>
        <w:snapToGrid w:val="0"/>
        <w:rPr>
          <w:lang w:val="fi-FI"/>
        </w:rPr>
      </w:pPr>
    </w:p>
    <w:p w14:paraId="251AB024" w14:textId="5258B199" w:rsidR="002664FC" w:rsidRPr="00D57CD6" w:rsidRDefault="00D57CD6" w:rsidP="00D57CD6">
      <w:pPr>
        <w:pStyle w:val="2"/>
        <w:adjustRightInd w:val="0"/>
        <w:snapToGrid w:val="0"/>
        <w:ind w:left="0"/>
        <w:rPr>
          <w:lang w:val="fi-FI"/>
        </w:rPr>
      </w:pPr>
      <w:r w:rsidRPr="00D57CD6">
        <w:rPr>
          <w:lang w:val="fi-FI"/>
        </w:rPr>
        <w:t>4.2</w:t>
      </w:r>
      <w:r w:rsidRPr="00D57CD6">
        <w:rPr>
          <w:lang w:val="fi-FI"/>
        </w:rPr>
        <w:tab/>
      </w:r>
      <w:r w:rsidR="00E10C89" w:rsidRPr="00D57CD6">
        <w:rPr>
          <w:lang w:val="fi-FI"/>
        </w:rPr>
        <w:t>Annostus ja antotapa</w:t>
      </w:r>
    </w:p>
    <w:p w14:paraId="0BE429D3" w14:textId="77777777" w:rsidR="002664FC" w:rsidRPr="00D57CD6" w:rsidRDefault="002664FC" w:rsidP="00D57CD6">
      <w:pPr>
        <w:pStyle w:val="a3"/>
        <w:adjustRightInd w:val="0"/>
        <w:snapToGrid w:val="0"/>
        <w:rPr>
          <w:b/>
          <w:lang w:val="fi-FI"/>
        </w:rPr>
      </w:pPr>
    </w:p>
    <w:p w14:paraId="3D3D60C0" w14:textId="3E091D26" w:rsidR="00D92588" w:rsidRDefault="005C5918" w:rsidP="00D57CD6">
      <w:pPr>
        <w:pStyle w:val="a3"/>
        <w:adjustRightInd w:val="0"/>
        <w:snapToGrid w:val="0"/>
        <w:rPr>
          <w:lang w:val="fi-FI"/>
        </w:rPr>
      </w:pPr>
      <w:r>
        <w:rPr>
          <w:lang w:val="fi-FI"/>
        </w:rPr>
        <w:t>Vegzelma</w:t>
      </w:r>
      <w:r w:rsidR="002F4759" w:rsidRPr="00D57CD6">
        <w:rPr>
          <w:lang w:val="fi-FI"/>
        </w:rPr>
        <w:t xml:space="preserve"> </w:t>
      </w:r>
      <w:r w:rsidR="00E10C89" w:rsidRPr="00D57CD6">
        <w:rPr>
          <w:lang w:val="fi-FI"/>
        </w:rPr>
        <w:t xml:space="preserve">on annettava syöpälääkkeiden käyttöön perehtyneen lääkärin valvonnassa. </w:t>
      </w:r>
    </w:p>
    <w:p w14:paraId="2C34724C" w14:textId="77777777" w:rsidR="00D92588" w:rsidRDefault="00D92588" w:rsidP="00D57CD6">
      <w:pPr>
        <w:pStyle w:val="a3"/>
        <w:adjustRightInd w:val="0"/>
        <w:snapToGrid w:val="0"/>
        <w:rPr>
          <w:lang w:val="fi-FI"/>
        </w:rPr>
      </w:pPr>
    </w:p>
    <w:p w14:paraId="25B57067" w14:textId="73118CC5" w:rsidR="002664FC" w:rsidRDefault="00E10C89" w:rsidP="00D57CD6">
      <w:pPr>
        <w:pStyle w:val="a3"/>
        <w:adjustRightInd w:val="0"/>
        <w:snapToGrid w:val="0"/>
        <w:rPr>
          <w:u w:val="single"/>
          <w:lang w:val="fi-FI"/>
        </w:rPr>
      </w:pPr>
      <w:r w:rsidRPr="00D57CD6">
        <w:rPr>
          <w:u w:val="single"/>
          <w:lang w:val="fi-FI"/>
        </w:rPr>
        <w:t>Annostus</w:t>
      </w:r>
    </w:p>
    <w:p w14:paraId="0352667E" w14:textId="77777777" w:rsidR="00D92588" w:rsidRPr="00D57CD6" w:rsidRDefault="00D92588" w:rsidP="00D57CD6">
      <w:pPr>
        <w:pStyle w:val="a3"/>
        <w:adjustRightInd w:val="0"/>
        <w:snapToGrid w:val="0"/>
        <w:rPr>
          <w:lang w:val="fi-FI"/>
        </w:rPr>
      </w:pPr>
    </w:p>
    <w:p w14:paraId="3CA5F476" w14:textId="212615DB" w:rsidR="002664FC" w:rsidRPr="00D57CD6" w:rsidRDefault="00E10C89" w:rsidP="00D57CD6">
      <w:pPr>
        <w:adjustRightInd w:val="0"/>
        <w:snapToGrid w:val="0"/>
        <w:rPr>
          <w:i/>
          <w:lang w:val="fi-FI"/>
        </w:rPr>
      </w:pPr>
      <w:r w:rsidRPr="00D57CD6">
        <w:rPr>
          <w:i/>
          <w:u w:val="single"/>
          <w:lang w:val="fi-FI"/>
        </w:rPr>
        <w:t>Metastasoitunut paksu</w:t>
      </w:r>
      <w:r w:rsidR="00E278DB">
        <w:rPr>
          <w:i/>
          <w:u w:val="single"/>
          <w:lang w:val="fi-FI"/>
        </w:rPr>
        <w:noBreakHyphen/>
      </w:r>
      <w:r w:rsidRPr="00D57CD6">
        <w:rPr>
          <w:i/>
          <w:u w:val="single"/>
          <w:lang w:val="fi-FI"/>
        </w:rPr>
        <w:t xml:space="preserve"> tai peräsuolisyöpä (mCRC)</w:t>
      </w:r>
    </w:p>
    <w:p w14:paraId="45A032ED" w14:textId="77777777" w:rsidR="002664FC" w:rsidRPr="00D57CD6" w:rsidRDefault="002664FC" w:rsidP="00D57CD6">
      <w:pPr>
        <w:pStyle w:val="a3"/>
        <w:adjustRightInd w:val="0"/>
        <w:snapToGrid w:val="0"/>
        <w:rPr>
          <w:i/>
          <w:lang w:val="fi-FI"/>
        </w:rPr>
      </w:pPr>
    </w:p>
    <w:p w14:paraId="2DCE82B1" w14:textId="7EB019A9" w:rsidR="002664FC" w:rsidRPr="00D57CD6"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44415A" w:rsidRPr="009C2FB1">
        <w:rPr>
          <w:color w:val="000000"/>
          <w:lang w:val="fi-FI"/>
        </w:rPr>
        <w:t>valmiste</w:t>
      </w:r>
      <w:r w:rsidR="0044415A">
        <w:rPr>
          <w:color w:val="000000"/>
          <w:lang w:val="fi-FI"/>
        </w:rPr>
        <w:t xml:space="preserve">en </w:t>
      </w:r>
      <w:r w:rsidR="00E10C89" w:rsidRPr="00D57CD6">
        <w:rPr>
          <w:lang w:val="fi-FI"/>
        </w:rPr>
        <w:t>suositeltu annos on joko 5</w:t>
      </w:r>
      <w:r w:rsidR="00282D1E">
        <w:rPr>
          <w:lang w:val="fi-FI"/>
        </w:rPr>
        <w:t> mg</w:t>
      </w:r>
      <w:r w:rsidR="00E10C89" w:rsidRPr="00D57CD6">
        <w:rPr>
          <w:lang w:val="fi-FI"/>
        </w:rPr>
        <w:t>/kg tai 10</w:t>
      </w:r>
      <w:r w:rsidR="00282D1E">
        <w:rPr>
          <w:lang w:val="fi-FI"/>
        </w:rPr>
        <w:t> mg</w:t>
      </w:r>
      <w:r w:rsidR="00E10C89" w:rsidRPr="00D57CD6">
        <w:rPr>
          <w:lang w:val="fi-FI"/>
        </w:rPr>
        <w:t xml:space="preserve">/kg </w:t>
      </w:r>
      <w:r w:rsidR="00E10C89" w:rsidRPr="00D57CD6">
        <w:rPr>
          <w:u w:val="single"/>
          <w:lang w:val="fi-FI"/>
        </w:rPr>
        <w:t>2 viikon välein</w:t>
      </w:r>
      <w:r w:rsidR="00E10C89" w:rsidRPr="00D57CD6">
        <w:rPr>
          <w:lang w:val="fi-FI"/>
        </w:rPr>
        <w:t xml:space="preserve"> tai 7,5</w:t>
      </w:r>
      <w:r w:rsidR="00282D1E">
        <w:rPr>
          <w:lang w:val="fi-FI"/>
        </w:rPr>
        <w:t> mg</w:t>
      </w:r>
      <w:r w:rsidR="00E10C89" w:rsidRPr="00D57CD6">
        <w:rPr>
          <w:lang w:val="fi-FI"/>
        </w:rPr>
        <w:t>/kg tai 15</w:t>
      </w:r>
      <w:r w:rsidR="00282D1E">
        <w:rPr>
          <w:lang w:val="fi-FI"/>
        </w:rPr>
        <w:t> mg</w:t>
      </w:r>
      <w:r w:rsidR="00E10C89" w:rsidRPr="00D57CD6">
        <w:rPr>
          <w:lang w:val="fi-FI"/>
        </w:rPr>
        <w:t xml:space="preserve">/kg </w:t>
      </w:r>
      <w:r w:rsidR="00E10C89" w:rsidRPr="00D57CD6">
        <w:rPr>
          <w:u w:val="single"/>
          <w:lang w:val="fi-FI"/>
        </w:rPr>
        <w:t>3 viikon välein</w:t>
      </w:r>
      <w:r w:rsidR="00E10C89" w:rsidRPr="00D57CD6">
        <w:rPr>
          <w:lang w:val="fi-FI"/>
        </w:rPr>
        <w:t xml:space="preserve"> infuusiona laskimoon.</w:t>
      </w:r>
    </w:p>
    <w:p w14:paraId="66789CE9" w14:textId="77777777" w:rsidR="002664FC" w:rsidRPr="00D57CD6" w:rsidRDefault="00E10C89" w:rsidP="00D57CD6">
      <w:pPr>
        <w:pStyle w:val="a3"/>
        <w:adjustRightInd w:val="0"/>
        <w:snapToGrid w:val="0"/>
        <w:rPr>
          <w:lang w:val="fi-FI"/>
        </w:rPr>
      </w:pPr>
      <w:r w:rsidRPr="00D57CD6">
        <w:rPr>
          <w:lang w:val="fi-FI"/>
        </w:rPr>
        <w:t>Hoitoa tulisi jatkaa sairauden etenemiseen asti tai kunnes ilmaantuu kohtuutonta toksisuutta.</w:t>
      </w:r>
    </w:p>
    <w:p w14:paraId="3C2883F7" w14:textId="77777777" w:rsidR="002664FC" w:rsidRPr="00D57CD6" w:rsidRDefault="002664FC" w:rsidP="00D57CD6">
      <w:pPr>
        <w:pStyle w:val="a3"/>
        <w:adjustRightInd w:val="0"/>
        <w:snapToGrid w:val="0"/>
        <w:rPr>
          <w:lang w:val="fi-FI"/>
        </w:rPr>
      </w:pPr>
    </w:p>
    <w:p w14:paraId="795B7517" w14:textId="77777777" w:rsidR="002664FC" w:rsidRPr="00D57CD6" w:rsidRDefault="00E10C89" w:rsidP="00D57CD6">
      <w:pPr>
        <w:adjustRightInd w:val="0"/>
        <w:snapToGrid w:val="0"/>
        <w:rPr>
          <w:i/>
          <w:lang w:val="fi-FI"/>
        </w:rPr>
      </w:pPr>
      <w:r w:rsidRPr="00D57CD6">
        <w:rPr>
          <w:i/>
          <w:u w:val="single"/>
          <w:lang w:val="fi-FI"/>
        </w:rPr>
        <w:t>Metastasoitunut rintasyöpä (mBC)</w:t>
      </w:r>
    </w:p>
    <w:p w14:paraId="44A7F5CE" w14:textId="77777777" w:rsidR="002664FC" w:rsidRPr="00D57CD6" w:rsidRDefault="002664FC" w:rsidP="00D57CD6">
      <w:pPr>
        <w:pStyle w:val="a3"/>
        <w:adjustRightInd w:val="0"/>
        <w:snapToGrid w:val="0"/>
        <w:rPr>
          <w:i/>
          <w:lang w:val="fi-FI"/>
        </w:rPr>
      </w:pPr>
    </w:p>
    <w:p w14:paraId="7A8DC2D0" w14:textId="44D566F3" w:rsidR="002664FC" w:rsidRPr="00D57CD6"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44415A" w:rsidRPr="001B1E60">
        <w:rPr>
          <w:color w:val="000000"/>
          <w:lang w:val="fi-FI"/>
        </w:rPr>
        <w:t>valmiste</w:t>
      </w:r>
      <w:r w:rsidR="0044415A">
        <w:rPr>
          <w:color w:val="000000"/>
          <w:lang w:val="fi-FI"/>
        </w:rPr>
        <w:t xml:space="preserve">en </w:t>
      </w:r>
      <w:r w:rsidR="00E10C89" w:rsidRPr="00D57CD6">
        <w:rPr>
          <w:lang w:val="fi-FI"/>
        </w:rPr>
        <w:t>suositeltu annos on 10</w:t>
      </w:r>
      <w:r w:rsidR="00282D1E">
        <w:rPr>
          <w:lang w:val="fi-FI"/>
        </w:rPr>
        <w:t> mg</w:t>
      </w:r>
      <w:r w:rsidR="00E10C89" w:rsidRPr="00D57CD6">
        <w:rPr>
          <w:lang w:val="fi-FI"/>
        </w:rPr>
        <w:t>/kg 2 viikon välein tai 15</w:t>
      </w:r>
      <w:r w:rsidR="00282D1E">
        <w:rPr>
          <w:lang w:val="fi-FI"/>
        </w:rPr>
        <w:t> mg</w:t>
      </w:r>
      <w:r w:rsidR="00E10C89" w:rsidRPr="00D57CD6">
        <w:rPr>
          <w:lang w:val="fi-FI"/>
        </w:rPr>
        <w:t>/kg 3 viikon välein infuusiona laskimoon.</w:t>
      </w:r>
    </w:p>
    <w:p w14:paraId="2B77A3BE" w14:textId="77777777" w:rsidR="002664FC" w:rsidRPr="00D57CD6" w:rsidRDefault="00E10C89" w:rsidP="00D57CD6">
      <w:pPr>
        <w:pStyle w:val="a3"/>
        <w:adjustRightInd w:val="0"/>
        <w:snapToGrid w:val="0"/>
        <w:rPr>
          <w:lang w:val="fi-FI"/>
        </w:rPr>
      </w:pPr>
      <w:r w:rsidRPr="00D57CD6">
        <w:rPr>
          <w:lang w:val="fi-FI"/>
        </w:rPr>
        <w:t>Hoitoa tulisi jatkaa sairauden etenemiseen asti tai kunnes ilmaantuu kohtuutonta toksisuutta.</w:t>
      </w:r>
    </w:p>
    <w:p w14:paraId="27D1855E" w14:textId="77777777" w:rsidR="002664FC" w:rsidRPr="00D57CD6" w:rsidRDefault="002664FC" w:rsidP="00D57CD6">
      <w:pPr>
        <w:pStyle w:val="a3"/>
        <w:adjustRightInd w:val="0"/>
        <w:snapToGrid w:val="0"/>
        <w:rPr>
          <w:lang w:val="fi-FI"/>
        </w:rPr>
      </w:pPr>
    </w:p>
    <w:p w14:paraId="2BF63CB8" w14:textId="7693F2E5" w:rsidR="002664FC" w:rsidRPr="00D57CD6" w:rsidRDefault="00E10C89" w:rsidP="00D57CD6">
      <w:pPr>
        <w:adjustRightInd w:val="0"/>
        <w:snapToGrid w:val="0"/>
        <w:rPr>
          <w:i/>
          <w:lang w:val="fi-FI"/>
        </w:rPr>
      </w:pPr>
      <w:r w:rsidRPr="00D57CD6">
        <w:rPr>
          <w:i/>
          <w:u w:val="single"/>
          <w:lang w:val="fi-FI"/>
        </w:rPr>
        <w:t>Ei</w:t>
      </w:r>
      <w:r w:rsidR="00E278DB">
        <w:rPr>
          <w:i/>
          <w:u w:val="single"/>
          <w:lang w:val="fi-FI"/>
        </w:rPr>
        <w:noBreakHyphen/>
      </w:r>
      <w:r w:rsidRPr="00D57CD6">
        <w:rPr>
          <w:i/>
          <w:u w:val="single"/>
          <w:lang w:val="fi-FI"/>
        </w:rPr>
        <w:t>pienisoluinen keuhkosyöpä (NSCLC)</w:t>
      </w:r>
    </w:p>
    <w:p w14:paraId="208422F5" w14:textId="77777777" w:rsidR="002664FC" w:rsidRPr="00D57CD6" w:rsidRDefault="002664FC" w:rsidP="00D57CD6">
      <w:pPr>
        <w:pStyle w:val="a3"/>
        <w:adjustRightInd w:val="0"/>
        <w:snapToGrid w:val="0"/>
        <w:rPr>
          <w:i/>
          <w:lang w:val="fi-FI"/>
        </w:rPr>
      </w:pPr>
    </w:p>
    <w:p w14:paraId="083DC8C1" w14:textId="5F626EB0" w:rsidR="002664FC" w:rsidRPr="006E5DA5" w:rsidRDefault="00E10C89" w:rsidP="00D57CD6">
      <w:pPr>
        <w:adjustRightInd w:val="0"/>
        <w:snapToGrid w:val="0"/>
        <w:rPr>
          <w:i/>
          <w:lang w:val="fi-FI"/>
        </w:rPr>
      </w:pPr>
      <w:r w:rsidRPr="006E5DA5">
        <w:rPr>
          <w:i/>
          <w:lang w:val="fi-FI"/>
        </w:rPr>
        <w:t>Ei</w:t>
      </w:r>
      <w:r w:rsidR="00E278DB" w:rsidRPr="006E5DA5">
        <w:rPr>
          <w:i/>
          <w:lang w:val="fi-FI"/>
        </w:rPr>
        <w:noBreakHyphen/>
      </w:r>
      <w:r w:rsidRPr="006E5DA5">
        <w:rPr>
          <w:i/>
          <w:lang w:val="fi-FI"/>
        </w:rPr>
        <w:t>levyepiteeliperäisen ei</w:t>
      </w:r>
      <w:r w:rsidR="00E278DB" w:rsidRPr="006E5DA5">
        <w:rPr>
          <w:i/>
          <w:lang w:val="fi-FI"/>
        </w:rPr>
        <w:noBreakHyphen/>
      </w:r>
      <w:r w:rsidRPr="006E5DA5">
        <w:rPr>
          <w:i/>
          <w:lang w:val="fi-FI"/>
        </w:rPr>
        <w:t>pienisoluisen keuhkosyövän ensilinjan hoito yhdessä platinapohjaisen solunsalpaajahoidon kanssa</w:t>
      </w:r>
    </w:p>
    <w:p w14:paraId="454B4CFC" w14:textId="77777777" w:rsidR="002664FC" w:rsidRPr="00D57CD6" w:rsidRDefault="002664FC" w:rsidP="00D57CD6">
      <w:pPr>
        <w:pStyle w:val="a3"/>
        <w:adjustRightInd w:val="0"/>
        <w:snapToGrid w:val="0"/>
        <w:rPr>
          <w:i/>
          <w:lang w:val="fi-FI"/>
        </w:rPr>
      </w:pPr>
    </w:p>
    <w:p w14:paraId="1CED275E" w14:textId="7CB96847" w:rsidR="001258BD"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44415A" w:rsidRPr="001B1E60">
        <w:rPr>
          <w:color w:val="000000"/>
          <w:lang w:val="fi-FI"/>
        </w:rPr>
        <w:t>valmiste</w:t>
      </w:r>
      <w:r w:rsidR="0044415A">
        <w:rPr>
          <w:color w:val="000000"/>
          <w:lang w:val="fi-FI"/>
        </w:rPr>
        <w:t xml:space="preserve"> </w:t>
      </w:r>
      <w:r w:rsidR="00E10C89" w:rsidRPr="00D57CD6">
        <w:rPr>
          <w:lang w:val="fi-FI"/>
        </w:rPr>
        <w:t xml:space="preserve">annetaan yhdessä platinapohjaisen solunsalpaajahoidon kanssa kuuden hoitosyklin ajan. Tämän jälkeen </w:t>
      </w:r>
      <w:r>
        <w:rPr>
          <w:color w:val="000000"/>
          <w:lang w:val="fi-FI"/>
        </w:rPr>
        <w:t>Vegzelma</w:t>
      </w:r>
      <w:r w:rsidR="00E278DB">
        <w:rPr>
          <w:color w:val="000000"/>
          <w:lang w:val="fi-FI"/>
        </w:rPr>
        <w:noBreakHyphen/>
      </w:r>
      <w:r w:rsidR="0044415A" w:rsidRPr="001B1E60">
        <w:rPr>
          <w:color w:val="000000"/>
          <w:lang w:val="fi-FI"/>
        </w:rPr>
        <w:t>valmiste</w:t>
      </w:r>
      <w:r w:rsidR="0044415A">
        <w:rPr>
          <w:color w:val="000000"/>
          <w:lang w:val="fi-FI"/>
        </w:rPr>
        <w:t xml:space="preserve">tta </w:t>
      </w:r>
      <w:r w:rsidR="00E10C89" w:rsidRPr="00D57CD6">
        <w:rPr>
          <w:lang w:val="fi-FI"/>
        </w:rPr>
        <w:t>annetaan yksinään taudin etenemiseen asti.</w:t>
      </w:r>
    </w:p>
    <w:p w14:paraId="32069068" w14:textId="16FA5720" w:rsidR="00D92588" w:rsidRPr="00D57CD6" w:rsidRDefault="00D92588" w:rsidP="00D57CD6">
      <w:pPr>
        <w:pStyle w:val="a3"/>
        <w:adjustRightInd w:val="0"/>
        <w:snapToGrid w:val="0"/>
        <w:rPr>
          <w:lang w:val="fi-FI"/>
        </w:rPr>
      </w:pPr>
    </w:p>
    <w:p w14:paraId="75735237" w14:textId="6FE25404" w:rsidR="001258BD"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44415A" w:rsidRPr="001B1E60">
        <w:rPr>
          <w:color w:val="000000"/>
          <w:lang w:val="fi-FI"/>
        </w:rPr>
        <w:t>valmiste</w:t>
      </w:r>
      <w:r w:rsidR="0044415A">
        <w:rPr>
          <w:color w:val="000000"/>
          <w:lang w:val="fi-FI"/>
        </w:rPr>
        <w:t xml:space="preserve">en </w:t>
      </w:r>
      <w:r w:rsidR="00E10C89" w:rsidRPr="00D57CD6">
        <w:rPr>
          <w:lang w:val="fi-FI"/>
        </w:rPr>
        <w:t>suositeltu annos on 7,5</w:t>
      </w:r>
      <w:r w:rsidR="00282D1E">
        <w:rPr>
          <w:lang w:val="fi-FI"/>
        </w:rPr>
        <w:t> mg</w:t>
      </w:r>
      <w:r w:rsidR="00E10C89" w:rsidRPr="00D57CD6">
        <w:rPr>
          <w:lang w:val="fi-FI"/>
        </w:rPr>
        <w:t>/kg tai 15</w:t>
      </w:r>
      <w:r w:rsidR="00282D1E">
        <w:rPr>
          <w:lang w:val="fi-FI"/>
        </w:rPr>
        <w:t> mg</w:t>
      </w:r>
      <w:r w:rsidR="00E10C89" w:rsidRPr="00D57CD6">
        <w:rPr>
          <w:lang w:val="fi-FI"/>
        </w:rPr>
        <w:t xml:space="preserve">/kg 3 viikon välein infuusiona laskimoon. </w:t>
      </w:r>
    </w:p>
    <w:p w14:paraId="4271758D" w14:textId="4C806A1A" w:rsidR="00D92588" w:rsidRDefault="00D92588" w:rsidP="00D57CD6">
      <w:pPr>
        <w:pStyle w:val="a3"/>
        <w:adjustRightInd w:val="0"/>
        <w:snapToGrid w:val="0"/>
        <w:rPr>
          <w:lang w:val="fi-FI"/>
        </w:rPr>
      </w:pPr>
    </w:p>
    <w:p w14:paraId="33C8B9E1" w14:textId="13287DDD" w:rsidR="001258BD" w:rsidRDefault="00E10C89" w:rsidP="00D57CD6">
      <w:pPr>
        <w:pStyle w:val="a3"/>
        <w:adjustRightInd w:val="0"/>
        <w:snapToGrid w:val="0"/>
        <w:rPr>
          <w:lang w:val="fi-FI"/>
        </w:rPr>
      </w:pPr>
      <w:r w:rsidRPr="00D57CD6">
        <w:rPr>
          <w:lang w:val="fi-FI"/>
        </w:rPr>
        <w:lastRenderedPageBreak/>
        <w:t>Hoidon kliininen hyöty ei</w:t>
      </w:r>
      <w:r w:rsidR="00E278DB">
        <w:rPr>
          <w:lang w:val="fi-FI"/>
        </w:rPr>
        <w:noBreakHyphen/>
      </w:r>
      <w:r w:rsidRPr="00D57CD6">
        <w:rPr>
          <w:lang w:val="fi-FI"/>
        </w:rPr>
        <w:t>pienisoluista keuhkosyöpää sairastavilla potilailla on osoitettu sekä 7,5</w:t>
      </w:r>
      <w:r w:rsidR="00282D1E">
        <w:rPr>
          <w:lang w:val="fi-FI"/>
        </w:rPr>
        <w:t> mg</w:t>
      </w:r>
      <w:r w:rsidRPr="00D57CD6">
        <w:rPr>
          <w:lang w:val="fi-FI"/>
        </w:rPr>
        <w:t>/kg että 15</w:t>
      </w:r>
      <w:r w:rsidR="00282D1E">
        <w:rPr>
          <w:lang w:val="fi-FI"/>
        </w:rPr>
        <w:t> mg</w:t>
      </w:r>
      <w:r w:rsidRPr="00D57CD6">
        <w:rPr>
          <w:lang w:val="fi-FI"/>
        </w:rPr>
        <w:t>/kg annoksilla (ks. kohta 5.1).</w:t>
      </w:r>
    </w:p>
    <w:p w14:paraId="3D97A708" w14:textId="5E4C64ED" w:rsidR="00D92588" w:rsidRDefault="00D92588" w:rsidP="00D57CD6">
      <w:pPr>
        <w:pStyle w:val="a3"/>
        <w:adjustRightInd w:val="0"/>
        <w:snapToGrid w:val="0"/>
        <w:rPr>
          <w:lang w:val="fi-FI"/>
        </w:rPr>
      </w:pPr>
    </w:p>
    <w:p w14:paraId="037F283A" w14:textId="15B78C8C" w:rsidR="002664FC" w:rsidRPr="00D57CD6" w:rsidRDefault="00E10C89" w:rsidP="00D57CD6">
      <w:pPr>
        <w:pStyle w:val="a3"/>
        <w:adjustRightInd w:val="0"/>
        <w:snapToGrid w:val="0"/>
        <w:rPr>
          <w:lang w:val="fi-FI"/>
        </w:rPr>
      </w:pPr>
      <w:r w:rsidRPr="00D57CD6">
        <w:rPr>
          <w:lang w:val="fi-FI"/>
        </w:rPr>
        <w:t>Hoitoa tulisi jatkaa sairauden etenemiseen asti, tai kunnes ilmaantuu kohtuutonta toksisuutta.</w:t>
      </w:r>
    </w:p>
    <w:p w14:paraId="4036F46A" w14:textId="77777777" w:rsidR="002664FC" w:rsidRPr="00D57CD6" w:rsidRDefault="002664FC" w:rsidP="00D57CD6">
      <w:pPr>
        <w:pStyle w:val="a3"/>
        <w:adjustRightInd w:val="0"/>
        <w:snapToGrid w:val="0"/>
        <w:rPr>
          <w:lang w:val="fi-FI"/>
        </w:rPr>
      </w:pPr>
    </w:p>
    <w:p w14:paraId="174B5AF4" w14:textId="67B461EF" w:rsidR="002664FC" w:rsidRPr="006E5DA5" w:rsidRDefault="00E10C89" w:rsidP="00D92588">
      <w:pPr>
        <w:keepNext/>
        <w:keepLines/>
        <w:adjustRightInd w:val="0"/>
        <w:snapToGrid w:val="0"/>
        <w:rPr>
          <w:i/>
          <w:lang w:val="fi-FI"/>
        </w:rPr>
      </w:pPr>
      <w:r w:rsidRPr="006E5DA5">
        <w:rPr>
          <w:i/>
          <w:lang w:val="fi-FI"/>
        </w:rPr>
        <w:t>EGFR</w:t>
      </w:r>
      <w:r w:rsidR="00E278DB" w:rsidRPr="006E5DA5">
        <w:rPr>
          <w:i/>
          <w:lang w:val="fi-FI"/>
        </w:rPr>
        <w:noBreakHyphen/>
      </w:r>
      <w:r w:rsidRPr="006E5DA5">
        <w:rPr>
          <w:i/>
          <w:lang w:val="fi-FI"/>
        </w:rPr>
        <w:t>mutaatiopositiivisen (aktivoiva mutaatio)</w:t>
      </w:r>
      <w:r w:rsidR="0072008E">
        <w:rPr>
          <w:i/>
          <w:lang w:val="fi-FI"/>
        </w:rPr>
        <w:t xml:space="preserve"> </w:t>
      </w:r>
      <w:r w:rsidRPr="006E5DA5">
        <w:rPr>
          <w:i/>
          <w:lang w:val="fi-FI"/>
        </w:rPr>
        <w:t>ei</w:t>
      </w:r>
      <w:r w:rsidR="00E278DB" w:rsidRPr="006E5DA5">
        <w:rPr>
          <w:i/>
          <w:lang w:val="fi-FI"/>
        </w:rPr>
        <w:noBreakHyphen/>
      </w:r>
      <w:r w:rsidRPr="006E5DA5">
        <w:rPr>
          <w:i/>
          <w:lang w:val="fi-FI"/>
        </w:rPr>
        <w:t>levyepiteeliperäisen ei</w:t>
      </w:r>
      <w:r w:rsidR="00E278DB" w:rsidRPr="006E5DA5">
        <w:rPr>
          <w:i/>
          <w:lang w:val="fi-FI"/>
        </w:rPr>
        <w:noBreakHyphen/>
      </w:r>
      <w:r w:rsidRPr="006E5DA5">
        <w:rPr>
          <w:i/>
          <w:lang w:val="fi-FI"/>
        </w:rPr>
        <w:t>pienisoluisen keuhkosyövän ensilinjan hoito yhdessä erlotinibin kanssa</w:t>
      </w:r>
    </w:p>
    <w:p w14:paraId="40ED1151" w14:textId="77777777" w:rsidR="002664FC" w:rsidRPr="00D57CD6" w:rsidRDefault="002664FC" w:rsidP="00D92588">
      <w:pPr>
        <w:pStyle w:val="a3"/>
        <w:keepNext/>
        <w:keepLines/>
        <w:adjustRightInd w:val="0"/>
        <w:snapToGrid w:val="0"/>
        <w:rPr>
          <w:i/>
          <w:lang w:val="fi-FI"/>
        </w:rPr>
      </w:pPr>
    </w:p>
    <w:p w14:paraId="61BE1FA0" w14:textId="58BE10C4" w:rsidR="002664FC" w:rsidRPr="00D57CD6" w:rsidRDefault="00E10C89" w:rsidP="00D92588">
      <w:pPr>
        <w:pStyle w:val="a3"/>
        <w:keepNext/>
        <w:keepLines/>
        <w:adjustRightInd w:val="0"/>
        <w:snapToGrid w:val="0"/>
        <w:rPr>
          <w:lang w:val="fi-FI"/>
        </w:rPr>
      </w:pPr>
      <w:r w:rsidRPr="00D57CD6">
        <w:rPr>
          <w:lang w:val="fi-FI"/>
        </w:rPr>
        <w:t xml:space="preserve">Ennen kuin hoito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ja erlotinibin yhdistelmällä aloitetaan, potilaalta on testattava EGFR</w:t>
      </w:r>
      <w:r w:rsidR="00E278DB">
        <w:rPr>
          <w:lang w:val="fi-FI"/>
        </w:rPr>
        <w:noBreakHyphen/>
      </w:r>
      <w:r w:rsidRPr="00D57CD6">
        <w:rPr>
          <w:lang w:val="fi-FI"/>
        </w:rPr>
        <w:t xml:space="preserve"> mutaatio. On tärkeää valita hyvin validoitu ja vakaa menetelmä, jotta vältetään virheellisesti negatiiviset tai virheellisesti positiiviset määritystulokset.</w:t>
      </w:r>
    </w:p>
    <w:p w14:paraId="3B006FB8" w14:textId="77777777" w:rsidR="00D57CD6" w:rsidRPr="00D57CD6" w:rsidRDefault="00D57CD6" w:rsidP="00D57CD6">
      <w:pPr>
        <w:adjustRightInd w:val="0"/>
        <w:snapToGrid w:val="0"/>
        <w:rPr>
          <w:lang w:val="fi-FI"/>
        </w:rPr>
      </w:pPr>
    </w:p>
    <w:p w14:paraId="2B0533CB" w14:textId="300A9875" w:rsidR="002664FC" w:rsidRPr="00D57CD6" w:rsidRDefault="00E10C89" w:rsidP="00D57CD6">
      <w:pPr>
        <w:pStyle w:val="a3"/>
        <w:adjustRightInd w:val="0"/>
        <w:snapToGrid w:val="0"/>
        <w:rPr>
          <w:lang w:val="fi-FI"/>
        </w:rPr>
      </w:pPr>
      <w:r w:rsidRPr="00D57CD6">
        <w:rPr>
          <w:lang w:val="fi-FI"/>
        </w:rPr>
        <w:t xml:space="preserve">Kun </w:t>
      </w:r>
      <w:r w:rsidR="005C5918">
        <w:rPr>
          <w:lang w:val="fi-FI"/>
        </w:rPr>
        <w:t>Vegzelma</w:t>
      </w:r>
      <w:r w:rsidR="00E278DB">
        <w:rPr>
          <w:lang w:val="fi-FI"/>
        </w:rPr>
        <w:noBreakHyphen/>
      </w:r>
      <w:r w:rsidR="004764E1">
        <w:rPr>
          <w:lang w:val="fi-FI"/>
        </w:rPr>
        <w:t xml:space="preserve">valmistetta </w:t>
      </w:r>
      <w:r w:rsidRPr="00D57CD6">
        <w:rPr>
          <w:lang w:val="fi-FI"/>
        </w:rPr>
        <w:t xml:space="preserve">käytetään yhdessä erlotinibin kanssa,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suositeltu annos on 15</w:t>
      </w:r>
      <w:r w:rsidR="00282D1E">
        <w:rPr>
          <w:lang w:val="fi-FI"/>
        </w:rPr>
        <w:t> mg</w:t>
      </w:r>
      <w:r w:rsidRPr="00D57CD6">
        <w:rPr>
          <w:lang w:val="fi-FI"/>
        </w:rPr>
        <w:t>/kg 3 viikon välein infuusiona laskimoon.</w:t>
      </w:r>
    </w:p>
    <w:p w14:paraId="0C17657C" w14:textId="218796E6" w:rsidR="00127DD9"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00E10C89" w:rsidRPr="00D57CD6">
        <w:rPr>
          <w:lang w:val="fi-FI"/>
        </w:rPr>
        <w:t xml:space="preserve">käyttöä yhdessä erlotinibin kanssa suositellaan jatkettavan, kunnes tauti etenee. </w:t>
      </w:r>
    </w:p>
    <w:p w14:paraId="38E0FE11" w14:textId="77777777" w:rsidR="00127DD9" w:rsidRDefault="00127DD9" w:rsidP="00D57CD6">
      <w:pPr>
        <w:pStyle w:val="a3"/>
        <w:adjustRightInd w:val="0"/>
        <w:snapToGrid w:val="0"/>
        <w:rPr>
          <w:lang w:val="fi-FI"/>
        </w:rPr>
      </w:pPr>
    </w:p>
    <w:p w14:paraId="01A0B224" w14:textId="789CF7F2" w:rsidR="002664FC" w:rsidRPr="00D57CD6" w:rsidRDefault="00E10C89" w:rsidP="00D57CD6">
      <w:pPr>
        <w:pStyle w:val="a3"/>
        <w:adjustRightInd w:val="0"/>
        <w:snapToGrid w:val="0"/>
        <w:rPr>
          <w:lang w:val="fi-FI"/>
        </w:rPr>
      </w:pPr>
      <w:r w:rsidRPr="00D57CD6">
        <w:rPr>
          <w:lang w:val="fi-FI"/>
        </w:rPr>
        <w:t>Erlotinibin annostus ja antotapa, ks. erlotinibin valmisteyhteenveto.</w:t>
      </w:r>
    </w:p>
    <w:p w14:paraId="3614737E" w14:textId="77777777" w:rsidR="00CE0293" w:rsidRDefault="00CE0293" w:rsidP="00D57CD6">
      <w:pPr>
        <w:adjustRightInd w:val="0"/>
        <w:snapToGrid w:val="0"/>
        <w:rPr>
          <w:i/>
          <w:u w:val="single"/>
          <w:lang w:val="fi-FI"/>
        </w:rPr>
      </w:pPr>
    </w:p>
    <w:p w14:paraId="0CDEB5D2" w14:textId="01AF1DBC" w:rsidR="002664FC" w:rsidRPr="00D57CD6" w:rsidRDefault="00E10C89" w:rsidP="00D57CD6">
      <w:pPr>
        <w:adjustRightInd w:val="0"/>
        <w:snapToGrid w:val="0"/>
        <w:rPr>
          <w:i/>
          <w:lang w:val="fi-FI"/>
        </w:rPr>
      </w:pPr>
      <w:r w:rsidRPr="00D57CD6">
        <w:rPr>
          <w:i/>
          <w:u w:val="single"/>
          <w:lang w:val="fi-FI"/>
        </w:rPr>
        <w:t>Edennyt ja/tai metastasoitunut munuaissyöpä (mRCC)</w:t>
      </w:r>
    </w:p>
    <w:p w14:paraId="56F1E93E" w14:textId="77777777" w:rsidR="002664FC" w:rsidRPr="00D57CD6" w:rsidRDefault="002664FC" w:rsidP="00D57CD6">
      <w:pPr>
        <w:pStyle w:val="a3"/>
        <w:adjustRightInd w:val="0"/>
        <w:snapToGrid w:val="0"/>
        <w:rPr>
          <w:i/>
          <w:lang w:val="fi-FI"/>
        </w:rPr>
      </w:pPr>
    </w:p>
    <w:p w14:paraId="198DDE75" w14:textId="69B4B996" w:rsidR="002664FC" w:rsidRPr="00D57CD6"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00E10C89" w:rsidRPr="00D57CD6">
        <w:rPr>
          <w:lang w:val="fi-FI"/>
        </w:rPr>
        <w:t>suositeltu annos on 10</w:t>
      </w:r>
      <w:r w:rsidR="00282D1E">
        <w:rPr>
          <w:lang w:val="fi-FI"/>
        </w:rPr>
        <w:t> mg</w:t>
      </w:r>
      <w:r w:rsidR="00E10C89" w:rsidRPr="00D57CD6">
        <w:rPr>
          <w:lang w:val="fi-FI"/>
        </w:rPr>
        <w:t>/kg 2 viikon välein infuusiona laskimoon.</w:t>
      </w:r>
    </w:p>
    <w:p w14:paraId="729BF216" w14:textId="77777777" w:rsidR="002664FC" w:rsidRPr="00D57CD6" w:rsidRDefault="00E10C89" w:rsidP="00D57CD6">
      <w:pPr>
        <w:pStyle w:val="a3"/>
        <w:adjustRightInd w:val="0"/>
        <w:snapToGrid w:val="0"/>
        <w:rPr>
          <w:lang w:val="fi-FI"/>
        </w:rPr>
      </w:pPr>
      <w:r w:rsidRPr="00D57CD6">
        <w:rPr>
          <w:lang w:val="fi-FI"/>
        </w:rPr>
        <w:t>Hoitoa tulisi jatkaa sairauden etenemiseen asti tai kunnes ilmaantuu kohtuutonta toksisuutta.</w:t>
      </w:r>
    </w:p>
    <w:p w14:paraId="63A3300C" w14:textId="77777777" w:rsidR="002664FC" w:rsidRPr="00D57CD6" w:rsidRDefault="002664FC" w:rsidP="00D57CD6">
      <w:pPr>
        <w:pStyle w:val="a3"/>
        <w:adjustRightInd w:val="0"/>
        <w:snapToGrid w:val="0"/>
        <w:rPr>
          <w:lang w:val="fi-FI"/>
        </w:rPr>
      </w:pPr>
    </w:p>
    <w:p w14:paraId="06773885" w14:textId="77777777" w:rsidR="002664FC" w:rsidRPr="00D57CD6" w:rsidRDefault="00E10C89" w:rsidP="00D57CD6">
      <w:pPr>
        <w:adjustRightInd w:val="0"/>
        <w:snapToGrid w:val="0"/>
        <w:rPr>
          <w:i/>
          <w:lang w:val="fi-FI"/>
        </w:rPr>
      </w:pPr>
      <w:r w:rsidRPr="00D57CD6">
        <w:rPr>
          <w:i/>
          <w:u w:val="single"/>
          <w:lang w:val="fi-FI"/>
        </w:rPr>
        <w:t>Epiteliaalinen munasarjasyöpä, munanjohtimen syöpä tai primaari peritoneaalinen syöpä</w:t>
      </w:r>
    </w:p>
    <w:p w14:paraId="26BFF8F8" w14:textId="77777777" w:rsidR="002664FC" w:rsidRPr="00D57CD6" w:rsidRDefault="002664FC" w:rsidP="00D57CD6">
      <w:pPr>
        <w:pStyle w:val="a3"/>
        <w:adjustRightInd w:val="0"/>
        <w:snapToGrid w:val="0"/>
        <w:rPr>
          <w:i/>
          <w:lang w:val="fi-FI"/>
        </w:rPr>
      </w:pPr>
    </w:p>
    <w:p w14:paraId="2DBF13D8" w14:textId="153C0592" w:rsidR="002664FC" w:rsidRPr="00D57CD6" w:rsidRDefault="00E10C89" w:rsidP="00D57CD6">
      <w:pPr>
        <w:pStyle w:val="a3"/>
        <w:adjustRightInd w:val="0"/>
        <w:snapToGrid w:val="0"/>
        <w:rPr>
          <w:lang w:val="fi-FI"/>
        </w:rPr>
      </w:pPr>
      <w:r w:rsidRPr="006E5DA5">
        <w:rPr>
          <w:i/>
          <w:lang w:val="fi-FI"/>
        </w:rPr>
        <w:t>Ensilinjan hoito:</w:t>
      </w:r>
      <w:r w:rsidRPr="00D57CD6">
        <w:rPr>
          <w:i/>
          <w:lang w:val="fi-FI"/>
        </w:rPr>
        <w:t xml:space="preserve">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 </w:t>
      </w:r>
      <w:r w:rsidRPr="00D57CD6">
        <w:rPr>
          <w:lang w:val="fi-FI"/>
        </w:rPr>
        <w:t xml:space="preserve">annetaan yhdessä karboplatiinin ja paklitakselin kanssa kuuden hoitosyklin ajan. Tämän jälkeen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tta </w:t>
      </w:r>
      <w:r w:rsidRPr="00D57CD6">
        <w:rPr>
          <w:lang w:val="fi-FI"/>
        </w:rPr>
        <w:t xml:space="preserve">annetaan yksinään taudin etenemiseen asti tai korkeintaan 15 kuukauden ajan tai kunnes ilmaantuu kohtuutonta toksisuutta riippuen siitä, mikä vaihtoehto tulee aikaisemmin.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suositeltu annos on 15</w:t>
      </w:r>
      <w:r w:rsidR="00282D1E">
        <w:rPr>
          <w:lang w:val="fi-FI"/>
        </w:rPr>
        <w:t> mg</w:t>
      </w:r>
      <w:r w:rsidRPr="00D57CD6">
        <w:rPr>
          <w:lang w:val="fi-FI"/>
        </w:rPr>
        <w:t>/kg 3 viikon välein infuusiona laskimoon.</w:t>
      </w:r>
    </w:p>
    <w:p w14:paraId="1668FF77" w14:textId="77777777" w:rsidR="002664FC" w:rsidRPr="00D57CD6" w:rsidRDefault="002664FC" w:rsidP="00D57CD6">
      <w:pPr>
        <w:pStyle w:val="a3"/>
        <w:adjustRightInd w:val="0"/>
        <w:snapToGrid w:val="0"/>
        <w:rPr>
          <w:lang w:val="fi-FI"/>
        </w:rPr>
      </w:pPr>
    </w:p>
    <w:p w14:paraId="551D4255" w14:textId="39DFEC2A" w:rsidR="002664FC" w:rsidRPr="00D57CD6" w:rsidRDefault="00E10C89" w:rsidP="00D57CD6">
      <w:pPr>
        <w:pStyle w:val="a3"/>
        <w:adjustRightInd w:val="0"/>
        <w:snapToGrid w:val="0"/>
        <w:rPr>
          <w:lang w:val="fi-FI"/>
        </w:rPr>
      </w:pPr>
      <w:r w:rsidRPr="006E5DA5">
        <w:rPr>
          <w:i/>
          <w:lang w:val="fi-FI"/>
        </w:rPr>
        <w:t>Uusiutuneen platinaherkän taudin hoito:</w:t>
      </w:r>
      <w:r w:rsidRPr="00D57CD6">
        <w:rPr>
          <w:i/>
          <w:lang w:val="fi-FI"/>
        </w:rPr>
        <w:t xml:space="preserve">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 </w:t>
      </w:r>
      <w:r w:rsidRPr="00D57CD6">
        <w:rPr>
          <w:lang w:val="fi-FI"/>
        </w:rPr>
        <w:t xml:space="preserve">annetaan joko 6–10 sykliä yhdessä karboplatiinin ja gemsitabiinin kanssa tai 6–8 sykliä yhdessä karboplatiinin ja paklitakselin kanssa, minkä jälkeen hoitoa jatketaan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ella </w:t>
      </w:r>
      <w:r w:rsidRPr="00D57CD6">
        <w:rPr>
          <w:lang w:val="fi-FI"/>
        </w:rPr>
        <w:t xml:space="preserve">yksinään taudin etenemiseen asti.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suositeltu annos on 15</w:t>
      </w:r>
      <w:r w:rsidR="00282D1E">
        <w:rPr>
          <w:lang w:val="fi-FI"/>
        </w:rPr>
        <w:t> mg</w:t>
      </w:r>
      <w:r w:rsidRPr="00D57CD6">
        <w:rPr>
          <w:lang w:val="fi-FI"/>
        </w:rPr>
        <w:t>/kg 3 viikon välein infuusiona laskimoon.</w:t>
      </w:r>
    </w:p>
    <w:p w14:paraId="5E86A95E" w14:textId="77777777" w:rsidR="002664FC" w:rsidRPr="00D57CD6" w:rsidRDefault="002664FC" w:rsidP="00D57CD6">
      <w:pPr>
        <w:pStyle w:val="a3"/>
        <w:adjustRightInd w:val="0"/>
        <w:snapToGrid w:val="0"/>
        <w:rPr>
          <w:lang w:val="fi-FI"/>
        </w:rPr>
      </w:pPr>
    </w:p>
    <w:p w14:paraId="6F1C69F7" w14:textId="20430D7A" w:rsidR="002664FC" w:rsidRPr="00D57CD6" w:rsidRDefault="00E10C89" w:rsidP="00D57CD6">
      <w:pPr>
        <w:pStyle w:val="a3"/>
        <w:adjustRightInd w:val="0"/>
        <w:snapToGrid w:val="0"/>
        <w:rPr>
          <w:lang w:val="fi-FI"/>
        </w:rPr>
      </w:pPr>
      <w:r w:rsidRPr="006E5DA5">
        <w:rPr>
          <w:i/>
          <w:lang w:val="fi-FI"/>
        </w:rPr>
        <w:t>Uusiutuneen platinaresistentin taudin hoito:</w:t>
      </w:r>
      <w:r w:rsidRPr="00D57CD6">
        <w:rPr>
          <w:i/>
          <w:lang w:val="fi-FI"/>
        </w:rPr>
        <w:t xml:space="preserve">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 </w:t>
      </w:r>
      <w:r w:rsidRPr="00D57CD6">
        <w:rPr>
          <w:lang w:val="fi-FI"/>
        </w:rPr>
        <w:t xml:space="preserve">annostellaan yhdessä paklitakselin, topotekaanin (viikoittain annettuna) tai pegyloidun liposomaalisen doksorubisiinin kanssa. Suositeltu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annos on 10</w:t>
      </w:r>
      <w:r w:rsidR="00282D1E">
        <w:rPr>
          <w:lang w:val="fi-FI"/>
        </w:rPr>
        <w:t> mg</w:t>
      </w:r>
      <w:r w:rsidRPr="00D57CD6">
        <w:rPr>
          <w:lang w:val="fi-FI"/>
        </w:rPr>
        <w:t xml:space="preserve">/kg joka toinen viikko infuusiona laskimoon. Kun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 </w:t>
      </w:r>
      <w:r w:rsidRPr="00D57CD6">
        <w:rPr>
          <w:lang w:val="fi-FI"/>
        </w:rPr>
        <w:t xml:space="preserve">annostellaan yhdistelmänä topotekaanin (annostelu kolmen viikon välein päivinä 1–5) kanssa, suositeltu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Pr="00D57CD6">
        <w:rPr>
          <w:lang w:val="fi-FI"/>
        </w:rPr>
        <w:t>annos on 15</w:t>
      </w:r>
      <w:r w:rsidR="00282D1E">
        <w:rPr>
          <w:lang w:val="fi-FI"/>
        </w:rPr>
        <w:t> mg</w:t>
      </w:r>
      <w:r w:rsidRPr="00D57CD6">
        <w:rPr>
          <w:lang w:val="fi-FI"/>
        </w:rPr>
        <w:t>/kg 3 viikon välein infuusiona laskimoon. Hoitoa suositellaan jatkettavan kunnes tauti etenee tai ilmaantuu kohtuutonta toksisuutta (ks. kohta 5.1, tutkimus MO22224).</w:t>
      </w:r>
    </w:p>
    <w:p w14:paraId="301A1B5F" w14:textId="77777777" w:rsidR="002664FC" w:rsidRPr="00D57CD6" w:rsidRDefault="002664FC" w:rsidP="00D57CD6">
      <w:pPr>
        <w:pStyle w:val="a3"/>
        <w:adjustRightInd w:val="0"/>
        <w:snapToGrid w:val="0"/>
        <w:rPr>
          <w:lang w:val="fi-FI"/>
        </w:rPr>
      </w:pPr>
    </w:p>
    <w:p w14:paraId="7498E20D" w14:textId="77777777" w:rsidR="002664FC" w:rsidRPr="00D57CD6" w:rsidRDefault="00E10C89" w:rsidP="00D57CD6">
      <w:pPr>
        <w:adjustRightInd w:val="0"/>
        <w:snapToGrid w:val="0"/>
        <w:rPr>
          <w:i/>
          <w:lang w:val="fi-FI"/>
        </w:rPr>
      </w:pPr>
      <w:r w:rsidRPr="00D57CD6">
        <w:rPr>
          <w:i/>
          <w:u w:val="single"/>
          <w:lang w:val="fi-FI"/>
        </w:rPr>
        <w:t>Kohdunkaulan syöpä</w:t>
      </w:r>
    </w:p>
    <w:p w14:paraId="2825050F" w14:textId="77777777" w:rsidR="002664FC" w:rsidRPr="00D57CD6" w:rsidRDefault="002664FC" w:rsidP="00D57CD6">
      <w:pPr>
        <w:pStyle w:val="a3"/>
        <w:adjustRightInd w:val="0"/>
        <w:snapToGrid w:val="0"/>
        <w:rPr>
          <w:i/>
          <w:lang w:val="fi-FI"/>
        </w:rPr>
      </w:pPr>
    </w:p>
    <w:p w14:paraId="2FE8BDE8" w14:textId="4768CCA0" w:rsidR="001258BD"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 </w:t>
      </w:r>
      <w:r w:rsidR="00E10C89" w:rsidRPr="00D57CD6">
        <w:rPr>
          <w:lang w:val="fi-FI"/>
        </w:rPr>
        <w:t>annostellaan yhdessä jommankumman solunsalpaajayhdistelmän kanssa: paklitakseli ja sisplatiini tai paklitakseli ja topotekaani.</w:t>
      </w:r>
    </w:p>
    <w:p w14:paraId="2F3FDF80" w14:textId="3AF04DE3" w:rsidR="002664FC" w:rsidRPr="00D57CD6" w:rsidRDefault="002664FC" w:rsidP="00D57CD6">
      <w:pPr>
        <w:pStyle w:val="a3"/>
        <w:adjustRightInd w:val="0"/>
        <w:snapToGrid w:val="0"/>
        <w:rPr>
          <w:lang w:val="fi-FI"/>
        </w:rPr>
      </w:pPr>
    </w:p>
    <w:p w14:paraId="406DFD2E" w14:textId="1A7EDEA9" w:rsidR="002664FC" w:rsidRPr="00D57CD6"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 xml:space="preserve">en </w:t>
      </w:r>
      <w:r w:rsidR="00E10C89" w:rsidRPr="00D57CD6">
        <w:rPr>
          <w:lang w:val="fi-FI"/>
        </w:rPr>
        <w:t>suositeltu annos on 15</w:t>
      </w:r>
      <w:r w:rsidR="00282D1E">
        <w:rPr>
          <w:lang w:val="fi-FI"/>
        </w:rPr>
        <w:t> mg</w:t>
      </w:r>
      <w:r w:rsidR="00E10C89" w:rsidRPr="00D57CD6">
        <w:rPr>
          <w:lang w:val="fi-FI"/>
        </w:rPr>
        <w:t>/kg, 3 viikon välein infuusiona laskimoon.</w:t>
      </w:r>
    </w:p>
    <w:p w14:paraId="569692B8" w14:textId="73163790" w:rsidR="002664FC" w:rsidRPr="00D57CD6" w:rsidRDefault="00E10C89" w:rsidP="00D57CD6">
      <w:pPr>
        <w:pStyle w:val="a3"/>
        <w:adjustRightInd w:val="0"/>
        <w:snapToGrid w:val="0"/>
        <w:rPr>
          <w:lang w:val="fi-FI"/>
        </w:rPr>
      </w:pPr>
      <w:r w:rsidRPr="00D57CD6">
        <w:rPr>
          <w:lang w:val="fi-FI"/>
        </w:rPr>
        <w:t>Hoitoa suositellaan jatkettavan kunnes tauti etenee tai ilmaantuu kohtuutonta toksisuutta (ks</w:t>
      </w:r>
      <w:r w:rsidR="0028700F" w:rsidRPr="00D57CD6">
        <w:rPr>
          <w:lang w:val="fi-FI"/>
        </w:rPr>
        <w:t>.</w:t>
      </w:r>
      <w:r w:rsidR="0028700F">
        <w:rPr>
          <w:lang w:val="fi-FI"/>
        </w:rPr>
        <w:t> </w:t>
      </w:r>
      <w:r w:rsidR="0028700F" w:rsidRPr="00D57CD6">
        <w:rPr>
          <w:lang w:val="fi-FI"/>
        </w:rPr>
        <w:t>kohta</w:t>
      </w:r>
      <w:r w:rsidR="0028700F">
        <w:rPr>
          <w:lang w:val="fi-FI"/>
        </w:rPr>
        <w:t> </w:t>
      </w:r>
      <w:r w:rsidRPr="00D57CD6">
        <w:rPr>
          <w:lang w:val="fi-FI"/>
        </w:rPr>
        <w:t>5.1).</w:t>
      </w:r>
    </w:p>
    <w:p w14:paraId="698781D8" w14:textId="77777777" w:rsidR="002664FC" w:rsidRPr="00D57CD6" w:rsidRDefault="002664FC" w:rsidP="00D57CD6">
      <w:pPr>
        <w:pStyle w:val="a3"/>
        <w:adjustRightInd w:val="0"/>
        <w:snapToGrid w:val="0"/>
        <w:rPr>
          <w:lang w:val="fi-FI"/>
        </w:rPr>
      </w:pPr>
    </w:p>
    <w:p w14:paraId="0E8D35FB" w14:textId="77777777" w:rsidR="002664FC" w:rsidRPr="00D57CD6" w:rsidRDefault="00E10C89" w:rsidP="00D57CD6">
      <w:pPr>
        <w:adjustRightInd w:val="0"/>
        <w:snapToGrid w:val="0"/>
        <w:rPr>
          <w:i/>
          <w:lang w:val="fi-FI"/>
        </w:rPr>
      </w:pPr>
      <w:r w:rsidRPr="00D57CD6">
        <w:rPr>
          <w:i/>
          <w:u w:val="single"/>
          <w:lang w:val="fi-FI"/>
        </w:rPr>
        <w:t>Erityisryhmät</w:t>
      </w:r>
    </w:p>
    <w:p w14:paraId="5A5C90FC" w14:textId="77777777" w:rsidR="002664FC" w:rsidRPr="00D57CD6" w:rsidRDefault="002664FC" w:rsidP="00D57CD6">
      <w:pPr>
        <w:pStyle w:val="a3"/>
        <w:adjustRightInd w:val="0"/>
        <w:snapToGrid w:val="0"/>
        <w:rPr>
          <w:i/>
          <w:lang w:val="fi-FI"/>
        </w:rPr>
      </w:pPr>
    </w:p>
    <w:p w14:paraId="1467BDE4" w14:textId="77777777" w:rsidR="0093002C" w:rsidRDefault="00E10C89" w:rsidP="00D57CD6">
      <w:pPr>
        <w:pStyle w:val="a3"/>
        <w:adjustRightInd w:val="0"/>
        <w:snapToGrid w:val="0"/>
        <w:rPr>
          <w:i/>
          <w:lang w:val="fi-FI"/>
        </w:rPr>
      </w:pPr>
      <w:r w:rsidRPr="00D57CD6">
        <w:rPr>
          <w:i/>
          <w:lang w:val="fi-FI"/>
        </w:rPr>
        <w:t>Iäkkäät potilaat</w:t>
      </w:r>
    </w:p>
    <w:p w14:paraId="2C32F33B" w14:textId="2ADC2036" w:rsidR="002664FC" w:rsidRPr="00D57CD6" w:rsidRDefault="00E10C89" w:rsidP="00D57CD6">
      <w:pPr>
        <w:pStyle w:val="a3"/>
        <w:adjustRightInd w:val="0"/>
        <w:snapToGrid w:val="0"/>
        <w:rPr>
          <w:lang w:val="fi-FI"/>
        </w:rPr>
      </w:pPr>
      <w:r w:rsidRPr="00D57CD6">
        <w:rPr>
          <w:lang w:val="fi-FI"/>
        </w:rPr>
        <w:t>Annostusta ei tarvitse muuttaa 65</w:t>
      </w:r>
      <w:r w:rsidR="00E278DB">
        <w:rPr>
          <w:lang w:val="fi-FI"/>
        </w:rPr>
        <w:noBreakHyphen/>
      </w:r>
      <w:r w:rsidRPr="00D57CD6">
        <w:rPr>
          <w:lang w:val="fi-FI"/>
        </w:rPr>
        <w:t>vuotiaita tai sitä vanhempia potilaita hoidettaessa.</w:t>
      </w:r>
    </w:p>
    <w:p w14:paraId="39A9F68D" w14:textId="77777777" w:rsidR="002664FC" w:rsidRPr="00D57CD6" w:rsidRDefault="002664FC" w:rsidP="00D57CD6">
      <w:pPr>
        <w:pStyle w:val="a3"/>
        <w:adjustRightInd w:val="0"/>
        <w:snapToGrid w:val="0"/>
        <w:rPr>
          <w:lang w:val="fi-FI"/>
        </w:rPr>
      </w:pPr>
    </w:p>
    <w:p w14:paraId="0EC4D060" w14:textId="77777777" w:rsidR="0093002C" w:rsidRDefault="00E10C89" w:rsidP="00D57CD6">
      <w:pPr>
        <w:pStyle w:val="a3"/>
        <w:adjustRightInd w:val="0"/>
        <w:snapToGrid w:val="0"/>
        <w:rPr>
          <w:i/>
          <w:lang w:val="fi-FI"/>
        </w:rPr>
      </w:pPr>
      <w:r w:rsidRPr="00D57CD6">
        <w:rPr>
          <w:i/>
          <w:lang w:val="fi-FI"/>
        </w:rPr>
        <w:t>Munuaisten vajaatoiminta</w:t>
      </w:r>
    </w:p>
    <w:p w14:paraId="48644A13" w14:textId="59CC8AA3" w:rsidR="002664FC" w:rsidRPr="00D57CD6" w:rsidRDefault="00E10C89" w:rsidP="00D57CD6">
      <w:pPr>
        <w:pStyle w:val="a3"/>
        <w:adjustRightInd w:val="0"/>
        <w:snapToGrid w:val="0"/>
        <w:rPr>
          <w:lang w:val="fi-FI"/>
        </w:rPr>
      </w:pPr>
      <w:r w:rsidRPr="00D57CD6">
        <w:rPr>
          <w:lang w:val="fi-FI"/>
        </w:rPr>
        <w:t>Tehoa ja turvallisuutta ei ole tutkittu munuaisten vajaatoimintaa sairastavilla potilailla (ks. kohta 5.2).</w:t>
      </w:r>
    </w:p>
    <w:p w14:paraId="4A7AA659" w14:textId="77777777" w:rsidR="002664FC" w:rsidRPr="00D57CD6" w:rsidRDefault="002664FC" w:rsidP="00D57CD6">
      <w:pPr>
        <w:pStyle w:val="a3"/>
        <w:adjustRightInd w:val="0"/>
        <w:snapToGrid w:val="0"/>
        <w:rPr>
          <w:lang w:val="fi-FI"/>
        </w:rPr>
      </w:pPr>
    </w:p>
    <w:p w14:paraId="0E0AAADB" w14:textId="77777777" w:rsidR="0093002C" w:rsidRDefault="00E10C89" w:rsidP="00D57CD6">
      <w:pPr>
        <w:pStyle w:val="a3"/>
        <w:adjustRightInd w:val="0"/>
        <w:snapToGrid w:val="0"/>
        <w:rPr>
          <w:i/>
          <w:lang w:val="fi-FI"/>
        </w:rPr>
      </w:pPr>
      <w:r w:rsidRPr="00D57CD6">
        <w:rPr>
          <w:i/>
          <w:lang w:val="fi-FI"/>
        </w:rPr>
        <w:t>Maksan vajaatoiminta</w:t>
      </w:r>
    </w:p>
    <w:p w14:paraId="5E4C904D" w14:textId="16EF72F2" w:rsidR="002664FC" w:rsidRPr="00D57CD6" w:rsidRDefault="00E10C89" w:rsidP="00D57CD6">
      <w:pPr>
        <w:pStyle w:val="a3"/>
        <w:adjustRightInd w:val="0"/>
        <w:snapToGrid w:val="0"/>
        <w:rPr>
          <w:lang w:val="fi-FI"/>
        </w:rPr>
      </w:pPr>
      <w:r w:rsidRPr="00D57CD6">
        <w:rPr>
          <w:lang w:val="fi-FI"/>
        </w:rPr>
        <w:t>Tehoa ja turvallisuutta ei ole tutkittu maksan vajaatoimintaa sairastavilla potilailla (ks. kohta 5.2).</w:t>
      </w:r>
    </w:p>
    <w:p w14:paraId="3A48D05C" w14:textId="77777777" w:rsidR="002664FC" w:rsidRPr="00D57CD6" w:rsidRDefault="002664FC" w:rsidP="00D57CD6">
      <w:pPr>
        <w:pStyle w:val="a3"/>
        <w:adjustRightInd w:val="0"/>
        <w:snapToGrid w:val="0"/>
        <w:rPr>
          <w:lang w:val="fi-FI"/>
        </w:rPr>
      </w:pPr>
    </w:p>
    <w:p w14:paraId="166E32F7" w14:textId="77777777" w:rsidR="002664FC" w:rsidRPr="0093002C" w:rsidRDefault="00E10C89" w:rsidP="00D57CD6">
      <w:pPr>
        <w:adjustRightInd w:val="0"/>
        <w:snapToGrid w:val="0"/>
        <w:rPr>
          <w:i/>
          <w:lang w:val="fi-FI"/>
        </w:rPr>
      </w:pPr>
      <w:r w:rsidRPr="002D65C8">
        <w:rPr>
          <w:i/>
          <w:lang w:val="fi-FI"/>
        </w:rPr>
        <w:t>Pediatriset potilaat</w:t>
      </w:r>
    </w:p>
    <w:p w14:paraId="23169BEB" w14:textId="0F9D7CD2" w:rsidR="002664FC" w:rsidRPr="00D57CD6" w:rsidRDefault="00E10C89" w:rsidP="00D57CD6">
      <w:pPr>
        <w:pStyle w:val="a3"/>
        <w:adjustRightInd w:val="0"/>
        <w:snapToGrid w:val="0"/>
        <w:jc w:val="both"/>
        <w:rPr>
          <w:lang w:val="fi-FI"/>
        </w:rPr>
      </w:pPr>
      <w:r w:rsidRPr="00D57CD6">
        <w:rPr>
          <w:lang w:val="fi-FI"/>
        </w:rPr>
        <w:t>Bevasitsumabin turvallisuutta ja tehoa alle 18 vuoden ikäisten lasten hoidossa ei ole varmistettu. Tällä hetkellä saatavissa olevat tiedot on kuvattu kohdissa 4.8, 5.1 ja 5.2, mutta annostuksesta ei voida antaa suosituksia.</w:t>
      </w:r>
    </w:p>
    <w:p w14:paraId="35685319" w14:textId="77777777" w:rsidR="002664FC" w:rsidRPr="00D57CD6" w:rsidRDefault="002664FC" w:rsidP="00D57CD6">
      <w:pPr>
        <w:pStyle w:val="a3"/>
        <w:adjustRightInd w:val="0"/>
        <w:snapToGrid w:val="0"/>
        <w:rPr>
          <w:lang w:val="fi-FI"/>
        </w:rPr>
      </w:pPr>
    </w:p>
    <w:p w14:paraId="7E48BFEB" w14:textId="52EB7392" w:rsidR="002664FC" w:rsidRPr="00D57CD6" w:rsidRDefault="00E10C89" w:rsidP="00D57CD6">
      <w:pPr>
        <w:pStyle w:val="a3"/>
        <w:adjustRightInd w:val="0"/>
        <w:snapToGrid w:val="0"/>
        <w:rPr>
          <w:lang w:val="fi-FI"/>
        </w:rPr>
      </w:pPr>
      <w:r w:rsidRPr="00D57CD6">
        <w:rPr>
          <w:lang w:val="fi-FI"/>
        </w:rPr>
        <w:t>Bevasitsumabia ei ole asianmukaista käyttää pediatristen potilaiden paksusuoli</w:t>
      </w:r>
      <w:r w:rsidR="00E278DB">
        <w:rPr>
          <w:lang w:val="fi-FI"/>
        </w:rPr>
        <w:noBreakHyphen/>
      </w:r>
      <w:r w:rsidRPr="00D57CD6">
        <w:rPr>
          <w:lang w:val="fi-FI"/>
        </w:rPr>
        <w:t>, peräsuoli</w:t>
      </w:r>
      <w:r w:rsidR="00E278DB">
        <w:rPr>
          <w:lang w:val="fi-FI"/>
        </w:rPr>
        <w:noBreakHyphen/>
      </w:r>
      <w:r w:rsidRPr="00D57CD6">
        <w:rPr>
          <w:lang w:val="fi-FI"/>
        </w:rPr>
        <w:t>, rinta</w:t>
      </w:r>
      <w:r w:rsidR="00E278DB">
        <w:rPr>
          <w:lang w:val="fi-FI"/>
        </w:rPr>
        <w:noBreakHyphen/>
      </w:r>
      <w:r w:rsidRPr="00D57CD6">
        <w:rPr>
          <w:lang w:val="fi-FI"/>
        </w:rPr>
        <w:t>, keuhko</w:t>
      </w:r>
      <w:r w:rsidR="00E278DB">
        <w:rPr>
          <w:lang w:val="fi-FI"/>
        </w:rPr>
        <w:noBreakHyphen/>
      </w:r>
      <w:r w:rsidRPr="00D57CD6">
        <w:rPr>
          <w:lang w:val="fi-FI"/>
        </w:rPr>
        <w:t>, munasarja</w:t>
      </w:r>
      <w:r w:rsidR="00E278DB">
        <w:rPr>
          <w:lang w:val="fi-FI"/>
        </w:rPr>
        <w:noBreakHyphen/>
      </w:r>
      <w:r w:rsidRPr="00D57CD6">
        <w:rPr>
          <w:lang w:val="fi-FI"/>
        </w:rPr>
        <w:t>, munanjohdin</w:t>
      </w:r>
      <w:r w:rsidR="00E278DB">
        <w:rPr>
          <w:lang w:val="fi-FI"/>
        </w:rPr>
        <w:noBreakHyphen/>
      </w:r>
      <w:r w:rsidRPr="00D57CD6">
        <w:rPr>
          <w:lang w:val="fi-FI"/>
        </w:rPr>
        <w:t>, vatsakalvo</w:t>
      </w:r>
      <w:r w:rsidR="00E278DB">
        <w:rPr>
          <w:lang w:val="fi-FI"/>
        </w:rPr>
        <w:noBreakHyphen/>
      </w:r>
      <w:r w:rsidRPr="00D57CD6">
        <w:rPr>
          <w:lang w:val="fi-FI"/>
        </w:rPr>
        <w:t>, kohdunkaula</w:t>
      </w:r>
      <w:r w:rsidR="00E278DB">
        <w:rPr>
          <w:lang w:val="fi-FI"/>
        </w:rPr>
        <w:noBreakHyphen/>
      </w:r>
      <w:r w:rsidRPr="00D57CD6">
        <w:rPr>
          <w:lang w:val="fi-FI"/>
        </w:rPr>
        <w:t xml:space="preserve"> ja munuaissyövän hoitoon.</w:t>
      </w:r>
    </w:p>
    <w:p w14:paraId="1ACAC501" w14:textId="77777777" w:rsidR="00D57CD6" w:rsidRPr="00D57CD6" w:rsidRDefault="00D57CD6" w:rsidP="00D57CD6">
      <w:pPr>
        <w:adjustRightInd w:val="0"/>
        <w:snapToGrid w:val="0"/>
        <w:rPr>
          <w:lang w:val="fi-FI"/>
        </w:rPr>
      </w:pPr>
    </w:p>
    <w:p w14:paraId="7FB87951" w14:textId="77777777" w:rsidR="002664FC" w:rsidRPr="00D57CD6" w:rsidRDefault="00E10C89" w:rsidP="00D57CD6">
      <w:pPr>
        <w:pStyle w:val="a3"/>
        <w:adjustRightInd w:val="0"/>
        <w:snapToGrid w:val="0"/>
        <w:rPr>
          <w:lang w:val="fi-FI"/>
        </w:rPr>
      </w:pPr>
      <w:r w:rsidRPr="00D57CD6">
        <w:rPr>
          <w:u w:val="single"/>
          <w:lang w:val="fi-FI"/>
        </w:rPr>
        <w:t>Antotapa</w:t>
      </w:r>
    </w:p>
    <w:p w14:paraId="63131AF3" w14:textId="77777777" w:rsidR="002664FC" w:rsidRPr="00D57CD6" w:rsidRDefault="002664FC" w:rsidP="00D57CD6">
      <w:pPr>
        <w:pStyle w:val="a3"/>
        <w:adjustRightInd w:val="0"/>
        <w:snapToGrid w:val="0"/>
        <w:rPr>
          <w:lang w:val="fi-FI"/>
        </w:rPr>
      </w:pPr>
    </w:p>
    <w:p w14:paraId="6EFDC64C" w14:textId="1030A648" w:rsidR="002664FC" w:rsidRPr="00D57CD6" w:rsidRDefault="005C5918" w:rsidP="00775B71">
      <w:pPr>
        <w:pStyle w:val="a3"/>
        <w:adjustRightInd w:val="0"/>
        <w:snapToGrid w:val="0"/>
        <w:rPr>
          <w:lang w:val="fi-FI"/>
        </w:rPr>
      </w:pPr>
      <w:r>
        <w:rPr>
          <w:color w:val="000000"/>
          <w:lang w:val="fi-FI"/>
        </w:rPr>
        <w:t>Vegzelma</w:t>
      </w:r>
      <w:r w:rsidR="006D0D7D">
        <w:rPr>
          <w:color w:val="000000"/>
          <w:lang w:val="fi-FI"/>
        </w:rPr>
        <w:t xml:space="preserve"> on tarkoitettu annettavaksi laskimoon. </w:t>
      </w:r>
      <w:r w:rsidR="00E10C89" w:rsidRPr="00D57CD6">
        <w:rPr>
          <w:lang w:val="fi-FI"/>
        </w:rPr>
        <w:t xml:space="preserve">Aloitusannos annetaan 90 minuutin infuusiona laskimoon. Jos potilas sietää ensimmäisen infuusion hyvin, toinen infuusio voidaan antaa </w:t>
      </w:r>
      <w:r w:rsidR="0028700F" w:rsidRPr="00D57CD6">
        <w:rPr>
          <w:lang w:val="fi-FI"/>
        </w:rPr>
        <w:t>60</w:t>
      </w:r>
      <w:r w:rsidR="0028700F">
        <w:rPr>
          <w:lang w:val="fi-FI"/>
        </w:rPr>
        <w:t> </w:t>
      </w:r>
      <w:r w:rsidR="00E10C89" w:rsidRPr="00D57CD6">
        <w:rPr>
          <w:lang w:val="fi-FI"/>
        </w:rPr>
        <w:t xml:space="preserve">minuutissa. Jos potilas sietää 60 minuutin infuusion hyvin, kaikki myöhemmät infuusiot voidaan antaa </w:t>
      </w:r>
      <w:r w:rsidR="0028700F" w:rsidRPr="00D57CD6">
        <w:rPr>
          <w:lang w:val="fi-FI"/>
        </w:rPr>
        <w:t>30</w:t>
      </w:r>
      <w:r w:rsidR="0028700F">
        <w:rPr>
          <w:lang w:val="fi-FI"/>
        </w:rPr>
        <w:t> </w:t>
      </w:r>
      <w:r w:rsidR="00E10C89" w:rsidRPr="00D57CD6">
        <w:rPr>
          <w:lang w:val="fi-FI"/>
        </w:rPr>
        <w:t>minuutissa.</w:t>
      </w:r>
    </w:p>
    <w:p w14:paraId="18AD52A3" w14:textId="77777777" w:rsidR="002664FC" w:rsidRPr="00D57CD6" w:rsidRDefault="002664FC" w:rsidP="00D57CD6">
      <w:pPr>
        <w:pStyle w:val="a3"/>
        <w:adjustRightInd w:val="0"/>
        <w:snapToGrid w:val="0"/>
        <w:rPr>
          <w:lang w:val="fi-FI"/>
        </w:rPr>
      </w:pPr>
    </w:p>
    <w:p w14:paraId="4C4808F6" w14:textId="77777777" w:rsidR="002664FC" w:rsidRPr="00D57CD6" w:rsidRDefault="00E10C89" w:rsidP="00D57CD6">
      <w:pPr>
        <w:pStyle w:val="a3"/>
        <w:adjustRightInd w:val="0"/>
        <w:snapToGrid w:val="0"/>
        <w:jc w:val="both"/>
        <w:rPr>
          <w:lang w:val="fi-FI"/>
        </w:rPr>
      </w:pPr>
      <w:r w:rsidRPr="00D57CD6">
        <w:rPr>
          <w:lang w:val="fi-FI"/>
        </w:rPr>
        <w:t>Valmistetta ei saa antaa nopeana eikä hitaana injektiona (boluksena) laskimoon.</w:t>
      </w:r>
    </w:p>
    <w:p w14:paraId="028CA5BB" w14:textId="77777777" w:rsidR="002664FC" w:rsidRPr="00D57CD6" w:rsidRDefault="002664FC" w:rsidP="00D57CD6">
      <w:pPr>
        <w:pStyle w:val="a3"/>
        <w:adjustRightInd w:val="0"/>
        <w:snapToGrid w:val="0"/>
        <w:rPr>
          <w:lang w:val="fi-FI"/>
        </w:rPr>
      </w:pPr>
    </w:p>
    <w:p w14:paraId="68BE9AAC" w14:textId="27CA2B54" w:rsidR="002664FC" w:rsidRPr="00D57CD6" w:rsidRDefault="00E10C89" w:rsidP="00D57CD6">
      <w:pPr>
        <w:pStyle w:val="a3"/>
        <w:adjustRightInd w:val="0"/>
        <w:snapToGrid w:val="0"/>
        <w:rPr>
          <w:lang w:val="fi-FI"/>
        </w:rPr>
      </w:pPr>
      <w:r w:rsidRPr="00D57CD6">
        <w:rPr>
          <w:lang w:val="fi-FI"/>
        </w:rPr>
        <w:t>Annostuksen pienentämistä haittavaikutusten vuoksi ei suositella. Tarvittaessa hoito on joko lopetettava tai keskeytettävä kohdassa 4.4 kuvatulla tavalla.</w:t>
      </w:r>
    </w:p>
    <w:p w14:paraId="7340AAF9" w14:textId="77777777" w:rsidR="002664FC" w:rsidRPr="00D57CD6" w:rsidRDefault="002664FC" w:rsidP="00D57CD6">
      <w:pPr>
        <w:pStyle w:val="a3"/>
        <w:adjustRightInd w:val="0"/>
        <w:snapToGrid w:val="0"/>
        <w:rPr>
          <w:lang w:val="fi-FI"/>
        </w:rPr>
      </w:pPr>
    </w:p>
    <w:p w14:paraId="12EC1848" w14:textId="77777777" w:rsidR="002664FC" w:rsidRPr="00D57CD6" w:rsidRDefault="00E10C89" w:rsidP="00D57CD6">
      <w:pPr>
        <w:adjustRightInd w:val="0"/>
        <w:snapToGrid w:val="0"/>
        <w:rPr>
          <w:i/>
          <w:lang w:val="fi-FI"/>
        </w:rPr>
      </w:pPr>
      <w:r w:rsidRPr="00D57CD6">
        <w:rPr>
          <w:i/>
          <w:u w:val="single"/>
          <w:lang w:val="fi-FI"/>
        </w:rPr>
        <w:t>Ennen lääkkeen käsittelyä tai antoa huomioon otettavat varotoimet</w:t>
      </w:r>
    </w:p>
    <w:p w14:paraId="066C4585" w14:textId="77777777" w:rsidR="002664FC" w:rsidRPr="00D57CD6" w:rsidRDefault="002664FC" w:rsidP="00D57CD6">
      <w:pPr>
        <w:pStyle w:val="a3"/>
        <w:adjustRightInd w:val="0"/>
        <w:snapToGrid w:val="0"/>
        <w:rPr>
          <w:i/>
          <w:lang w:val="fi-FI"/>
        </w:rPr>
      </w:pPr>
    </w:p>
    <w:p w14:paraId="02B3BE1C" w14:textId="3567C411" w:rsidR="002664FC" w:rsidRPr="00D57CD6" w:rsidRDefault="00E10C89" w:rsidP="00D57CD6">
      <w:pPr>
        <w:pStyle w:val="a3"/>
        <w:adjustRightInd w:val="0"/>
        <w:snapToGrid w:val="0"/>
        <w:rPr>
          <w:lang w:val="fi-FI"/>
        </w:rPr>
      </w:pPr>
      <w:r w:rsidRPr="00D57CD6">
        <w:rPr>
          <w:lang w:val="fi-FI"/>
        </w:rPr>
        <w:t xml:space="preserve">Ks. kohdasta 6.6 ohjeet lääkevalmisteen saattamisesta käyttökuntoon ennen lääkkeen antoa. </w:t>
      </w:r>
      <w:r w:rsidR="005C5918">
        <w:rPr>
          <w:color w:val="000000"/>
          <w:lang w:val="fi-FI"/>
        </w:rPr>
        <w:t>Vegzelma</w:t>
      </w:r>
      <w:r w:rsidR="00E278DB">
        <w:rPr>
          <w:color w:val="000000"/>
          <w:lang w:val="fi-FI"/>
        </w:rPr>
        <w:noBreakHyphen/>
      </w:r>
      <w:r w:rsidR="006D0D7D" w:rsidRPr="001B1E60">
        <w:rPr>
          <w:color w:val="000000"/>
          <w:lang w:val="fi-FI"/>
        </w:rPr>
        <w:t>valmiste</w:t>
      </w:r>
      <w:r w:rsidR="006D0D7D">
        <w:rPr>
          <w:color w:val="000000"/>
          <w:lang w:val="fi-FI"/>
        </w:rPr>
        <w:t>en</w:t>
      </w:r>
      <w:r w:rsidRPr="00D57CD6">
        <w:rPr>
          <w:lang w:val="fi-FI"/>
        </w:rPr>
        <w:t xml:space="preserve"> infuusioita ei saa antaa samanaikaisesti glukoosiliuosten kanssa eikä sekoittaa niihin. Tätä lääkevalmistetta ei saa sekoittaa muiden lääkevalmisteiden kanssa, lukuun ottamatta niitä, jotka mainitaan kohdassa 6.6.</w:t>
      </w:r>
    </w:p>
    <w:p w14:paraId="4490F3E4" w14:textId="77777777" w:rsidR="002664FC" w:rsidRPr="00D57CD6" w:rsidRDefault="002664FC" w:rsidP="00D57CD6">
      <w:pPr>
        <w:pStyle w:val="a3"/>
        <w:adjustRightInd w:val="0"/>
        <w:snapToGrid w:val="0"/>
        <w:rPr>
          <w:lang w:val="fi-FI"/>
        </w:rPr>
      </w:pPr>
    </w:p>
    <w:p w14:paraId="07E942C2" w14:textId="15655794" w:rsidR="002664FC" w:rsidRPr="00D57CD6" w:rsidRDefault="00D57CD6" w:rsidP="00D57CD6">
      <w:pPr>
        <w:pStyle w:val="2"/>
        <w:adjustRightInd w:val="0"/>
        <w:snapToGrid w:val="0"/>
        <w:ind w:left="0"/>
        <w:rPr>
          <w:lang w:val="fi-FI"/>
        </w:rPr>
      </w:pPr>
      <w:r w:rsidRPr="00D57CD6">
        <w:rPr>
          <w:lang w:val="fi-FI"/>
        </w:rPr>
        <w:t>4.3</w:t>
      </w:r>
      <w:r w:rsidRPr="00D57CD6">
        <w:rPr>
          <w:lang w:val="fi-FI"/>
        </w:rPr>
        <w:tab/>
      </w:r>
      <w:r w:rsidR="00E10C89" w:rsidRPr="00D57CD6">
        <w:rPr>
          <w:lang w:val="fi-FI"/>
        </w:rPr>
        <w:t>Vasta</w:t>
      </w:r>
      <w:r w:rsidR="00E278DB">
        <w:rPr>
          <w:lang w:val="fi-FI"/>
        </w:rPr>
        <w:noBreakHyphen/>
      </w:r>
      <w:r w:rsidR="00E10C89" w:rsidRPr="00D57CD6">
        <w:rPr>
          <w:lang w:val="fi-FI"/>
        </w:rPr>
        <w:t>aiheet</w:t>
      </w:r>
    </w:p>
    <w:p w14:paraId="1AB2B730" w14:textId="77777777" w:rsidR="002664FC" w:rsidRPr="00D57CD6" w:rsidRDefault="002664FC" w:rsidP="00D57CD6">
      <w:pPr>
        <w:pStyle w:val="a3"/>
        <w:adjustRightInd w:val="0"/>
        <w:snapToGrid w:val="0"/>
        <w:rPr>
          <w:b/>
          <w:lang w:val="fi-FI"/>
        </w:rPr>
      </w:pPr>
    </w:p>
    <w:p w14:paraId="552A7471" w14:textId="1BC170C6"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Yliherkkyys vaikuttavalle aineelle tai kohdassa 6.1 mainituille apuaineille.</w:t>
      </w:r>
    </w:p>
    <w:p w14:paraId="58C2023E" w14:textId="097D1361" w:rsidR="002664FC" w:rsidRPr="00D57CD6" w:rsidRDefault="00216A6D" w:rsidP="000D7A48">
      <w:pPr>
        <w:adjustRightInd w:val="0"/>
        <w:snapToGrid w:val="0"/>
        <w:ind w:left="540" w:hanging="54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Yliherkkyys kiinankääpiöhamsterin munasarjasoluissa (CHO) tuotetuille aineille tai muille yhdistelmä</w:t>
      </w:r>
      <w:r w:rsidR="00E278DB">
        <w:rPr>
          <w:lang w:val="fi-FI"/>
        </w:rPr>
        <w:noBreakHyphen/>
      </w:r>
      <w:r w:rsidR="00E10C89" w:rsidRPr="00D57CD6">
        <w:rPr>
          <w:lang w:val="fi-FI"/>
        </w:rPr>
        <w:t>DNA</w:t>
      </w:r>
      <w:r w:rsidR="00E278DB">
        <w:rPr>
          <w:lang w:val="fi-FI"/>
        </w:rPr>
        <w:noBreakHyphen/>
      </w:r>
      <w:r w:rsidR="00E10C89" w:rsidRPr="00D57CD6">
        <w:rPr>
          <w:lang w:val="fi-FI"/>
        </w:rPr>
        <w:t>tekniikalla tuotetuille ihmisen vasta</w:t>
      </w:r>
      <w:r w:rsidR="00E278DB">
        <w:rPr>
          <w:lang w:val="fi-FI"/>
        </w:rPr>
        <w:noBreakHyphen/>
      </w:r>
      <w:r w:rsidR="00E10C89" w:rsidRPr="00D57CD6">
        <w:rPr>
          <w:lang w:val="fi-FI"/>
        </w:rPr>
        <w:t>aineille (tai humanisoiduille vasta</w:t>
      </w:r>
      <w:r w:rsidR="00E278DB">
        <w:rPr>
          <w:lang w:val="fi-FI"/>
        </w:rPr>
        <w:noBreakHyphen/>
      </w:r>
      <w:r w:rsidR="00E10C89" w:rsidRPr="00D57CD6">
        <w:rPr>
          <w:lang w:val="fi-FI"/>
        </w:rPr>
        <w:t xml:space="preserve"> aineille).</w:t>
      </w:r>
    </w:p>
    <w:p w14:paraId="25DCF3A5" w14:textId="67100A75"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Raskaus (ks. kohta 4.6).</w:t>
      </w:r>
    </w:p>
    <w:p w14:paraId="287BC2BB" w14:textId="77777777" w:rsidR="002664FC" w:rsidRPr="00D57CD6" w:rsidRDefault="002664FC" w:rsidP="00D57CD6">
      <w:pPr>
        <w:pStyle w:val="a3"/>
        <w:adjustRightInd w:val="0"/>
        <w:snapToGrid w:val="0"/>
        <w:rPr>
          <w:lang w:val="fi-FI"/>
        </w:rPr>
      </w:pPr>
    </w:p>
    <w:p w14:paraId="2EEA45D8" w14:textId="1434D0F5" w:rsidR="002664FC" w:rsidRPr="00D57CD6" w:rsidRDefault="00D57CD6" w:rsidP="00D57CD6">
      <w:pPr>
        <w:pStyle w:val="2"/>
        <w:adjustRightInd w:val="0"/>
        <w:snapToGrid w:val="0"/>
        <w:ind w:left="0"/>
        <w:rPr>
          <w:lang w:val="fi-FI"/>
        </w:rPr>
      </w:pPr>
      <w:r w:rsidRPr="00D57CD6">
        <w:rPr>
          <w:lang w:val="fi-FI"/>
        </w:rPr>
        <w:t>4.4</w:t>
      </w:r>
      <w:r w:rsidRPr="00D57CD6">
        <w:rPr>
          <w:lang w:val="fi-FI"/>
        </w:rPr>
        <w:tab/>
      </w:r>
      <w:r w:rsidR="00E10C89" w:rsidRPr="00D57CD6">
        <w:rPr>
          <w:lang w:val="fi-FI"/>
        </w:rPr>
        <w:t>Varoitukset ja käyttöön liittyvät varotoimet</w:t>
      </w:r>
    </w:p>
    <w:p w14:paraId="6C863500" w14:textId="77777777" w:rsidR="002664FC" w:rsidRPr="00D57CD6" w:rsidRDefault="002664FC" w:rsidP="00D57CD6">
      <w:pPr>
        <w:pStyle w:val="a3"/>
        <w:adjustRightInd w:val="0"/>
        <w:snapToGrid w:val="0"/>
        <w:rPr>
          <w:b/>
          <w:lang w:val="fi-FI"/>
        </w:rPr>
      </w:pPr>
    </w:p>
    <w:p w14:paraId="73AC306A" w14:textId="77777777" w:rsidR="002664FC" w:rsidRPr="006E5DA5" w:rsidRDefault="00E10C89" w:rsidP="00D57CD6">
      <w:pPr>
        <w:adjustRightInd w:val="0"/>
        <w:snapToGrid w:val="0"/>
        <w:rPr>
          <w:u w:val="single"/>
          <w:lang w:val="fi-FI"/>
        </w:rPr>
      </w:pPr>
      <w:r w:rsidRPr="006E5DA5">
        <w:rPr>
          <w:u w:val="single"/>
          <w:lang w:val="fi-FI"/>
        </w:rPr>
        <w:t>Jäljitettävyys</w:t>
      </w:r>
    </w:p>
    <w:p w14:paraId="2FCA569C" w14:textId="77777777" w:rsidR="002664FC" w:rsidRPr="00D57CD6" w:rsidRDefault="00E10C89" w:rsidP="00D57CD6">
      <w:pPr>
        <w:pStyle w:val="a3"/>
        <w:adjustRightInd w:val="0"/>
        <w:snapToGrid w:val="0"/>
        <w:rPr>
          <w:lang w:val="fi-FI"/>
        </w:rPr>
      </w:pPr>
      <w:r w:rsidRPr="00D57CD6">
        <w:rPr>
          <w:lang w:val="fi-FI"/>
        </w:rPr>
        <w:t>Biologisten lääkevalmisteiden jäljitettävyyden parantamiseksi on annetun valmisteen nimi ja eränumero dokumentoitava selkeästi.</w:t>
      </w:r>
    </w:p>
    <w:p w14:paraId="00695B25" w14:textId="77777777" w:rsidR="002664FC" w:rsidRPr="00D57CD6" w:rsidRDefault="002664FC" w:rsidP="00D57CD6">
      <w:pPr>
        <w:pStyle w:val="a3"/>
        <w:adjustRightInd w:val="0"/>
        <w:snapToGrid w:val="0"/>
        <w:rPr>
          <w:lang w:val="fi-FI"/>
        </w:rPr>
      </w:pPr>
    </w:p>
    <w:p w14:paraId="64DA3DF5" w14:textId="6D6E22FC" w:rsidR="002664FC" w:rsidRPr="00D57CD6" w:rsidRDefault="00E10C89" w:rsidP="00D57CD6">
      <w:pPr>
        <w:adjustRightInd w:val="0"/>
        <w:snapToGrid w:val="0"/>
        <w:rPr>
          <w:lang w:val="fi-FI"/>
        </w:rPr>
      </w:pPr>
      <w:r w:rsidRPr="006E5DA5">
        <w:rPr>
          <w:u w:val="single"/>
          <w:lang w:val="fi-FI"/>
        </w:rPr>
        <w:t>Maha</w:t>
      </w:r>
      <w:r w:rsidR="00E278DB" w:rsidRPr="006E5DA5">
        <w:rPr>
          <w:u w:val="single"/>
          <w:lang w:val="fi-FI"/>
        </w:rPr>
        <w:noBreakHyphen/>
      </w:r>
      <w:r w:rsidRPr="006E5DA5">
        <w:rPr>
          <w:u w:val="single"/>
          <w:lang w:val="fi-FI"/>
        </w:rPr>
        <w:t>suolikanavan perforaatiot ja fistelit</w:t>
      </w:r>
      <w:r w:rsidRPr="00D57CD6">
        <w:rPr>
          <w:i/>
          <w:lang w:val="fi-FI"/>
        </w:rPr>
        <w:t xml:space="preserve"> </w:t>
      </w:r>
      <w:r w:rsidRPr="00D57CD6">
        <w:rPr>
          <w:lang w:val="fi-FI"/>
        </w:rPr>
        <w:t>(ks. kohta 4.8)</w:t>
      </w:r>
    </w:p>
    <w:p w14:paraId="2387BD98" w14:textId="54EEBD04" w:rsidR="002664FC" w:rsidRPr="00D57CD6" w:rsidRDefault="006D0D7D" w:rsidP="00D57CD6">
      <w:pPr>
        <w:pStyle w:val="a3"/>
        <w:adjustRightInd w:val="0"/>
        <w:snapToGrid w:val="0"/>
        <w:rPr>
          <w:lang w:val="fi-FI"/>
        </w:rPr>
      </w:pPr>
      <w:r>
        <w:rPr>
          <w:lang w:val="fi-FI"/>
        </w:rPr>
        <w:t>Bevasitsumabilla</w:t>
      </w:r>
      <w:r w:rsidR="00E10C89" w:rsidRPr="00D57CD6">
        <w:rPr>
          <w:lang w:val="fi-FI"/>
        </w:rPr>
        <w:t xml:space="preserve"> hoidettavilla potilailla on suurentunut ruoansulatuskanavan ja sappirakon perforaatioiden vaara. Vatsaontelon sisäinen tulehdusprosessi saattaa olla riskitekijä ruoansulatuskanavan perforaatioille potilailla, joilla on metastasoitunut paksu</w:t>
      </w:r>
      <w:r w:rsidR="00E278DB">
        <w:rPr>
          <w:lang w:val="fi-FI"/>
        </w:rPr>
        <w:noBreakHyphen/>
      </w:r>
      <w:r w:rsidR="00E10C89" w:rsidRPr="00D57CD6">
        <w:rPr>
          <w:lang w:val="fi-FI"/>
        </w:rPr>
        <w:t xml:space="preserve"> tai peräsuolisyöpä, ja siksi varovaisuutta on noudatettava hoidettaessa näitä potilaita. </w:t>
      </w:r>
      <w:r>
        <w:rPr>
          <w:lang w:val="fi-FI"/>
        </w:rPr>
        <w:t>Bevasitsumabi</w:t>
      </w:r>
      <w:r w:rsidR="00E10C89" w:rsidRPr="00D57CD6">
        <w:rPr>
          <w:lang w:val="fi-FI"/>
        </w:rPr>
        <w:t>a persistoivan, uusiutuneen tai metastasoituneen kohdunkaulan syövän hoitoon saavilla potilailla maha</w:t>
      </w:r>
      <w:r w:rsidR="00E278DB">
        <w:rPr>
          <w:lang w:val="fi-FI"/>
        </w:rPr>
        <w:noBreakHyphen/>
      </w:r>
      <w:r w:rsidR="00E10C89" w:rsidRPr="00D57CD6">
        <w:rPr>
          <w:lang w:val="fi-FI"/>
        </w:rPr>
        <w:t>suolikanavan perforaatioiden riskitekijänä on aiemmin annettu sädehoito. Kaikki potilaat, joille maha</w:t>
      </w:r>
      <w:r w:rsidR="00E278DB">
        <w:rPr>
          <w:lang w:val="fi-FI"/>
        </w:rPr>
        <w:noBreakHyphen/>
      </w:r>
      <w:r w:rsidR="00E10C89" w:rsidRPr="00D57CD6">
        <w:rPr>
          <w:lang w:val="fi-FI"/>
        </w:rPr>
        <w:t>suolikanavan perforaatio kehittyi, olivat saaneet aiemmin sädehoitoa. Hoito on lopetettava pysyvästi, jos potilaalle kehittyy ruoansulatuskanavan perforaatio.</w:t>
      </w:r>
    </w:p>
    <w:p w14:paraId="29812D10" w14:textId="77777777" w:rsidR="002664FC" w:rsidRPr="00D57CD6" w:rsidRDefault="002664FC" w:rsidP="00D57CD6">
      <w:pPr>
        <w:pStyle w:val="a3"/>
        <w:adjustRightInd w:val="0"/>
        <w:snapToGrid w:val="0"/>
        <w:rPr>
          <w:lang w:val="fi-FI"/>
        </w:rPr>
      </w:pPr>
    </w:p>
    <w:p w14:paraId="5BAA852B" w14:textId="65E7EE4C" w:rsidR="002664FC" w:rsidRPr="006E5DA5" w:rsidRDefault="00E10C89" w:rsidP="00775B71">
      <w:pPr>
        <w:keepNext/>
        <w:keepLines/>
        <w:adjustRightInd w:val="0"/>
        <w:snapToGrid w:val="0"/>
        <w:rPr>
          <w:u w:val="single"/>
          <w:lang w:val="fi-FI"/>
        </w:rPr>
      </w:pPr>
      <w:r w:rsidRPr="006E5DA5">
        <w:rPr>
          <w:u w:val="single"/>
          <w:lang w:val="fi-FI"/>
        </w:rPr>
        <w:t>Maha</w:t>
      </w:r>
      <w:r w:rsidR="00E278DB" w:rsidRPr="006E5DA5">
        <w:rPr>
          <w:u w:val="single"/>
          <w:lang w:val="fi-FI"/>
        </w:rPr>
        <w:noBreakHyphen/>
      </w:r>
      <w:r w:rsidRPr="006E5DA5">
        <w:rPr>
          <w:u w:val="single"/>
          <w:lang w:val="fi-FI"/>
        </w:rPr>
        <w:t>suolikanavan ja emättimen väliset fistelit tutkimuksessa GOG</w:t>
      </w:r>
      <w:r w:rsidR="00E278DB" w:rsidRPr="006E5DA5">
        <w:rPr>
          <w:u w:val="single"/>
          <w:lang w:val="fi-FI"/>
        </w:rPr>
        <w:noBreakHyphen/>
      </w:r>
      <w:r w:rsidRPr="006E5DA5">
        <w:rPr>
          <w:u w:val="single"/>
          <w:lang w:val="fi-FI"/>
        </w:rPr>
        <w:t>0240</w:t>
      </w:r>
    </w:p>
    <w:p w14:paraId="37C3B1F7" w14:textId="17DBAF08" w:rsidR="002664FC" w:rsidRPr="00D57CD6" w:rsidRDefault="006D0D7D" w:rsidP="00775B71">
      <w:pPr>
        <w:pStyle w:val="a3"/>
        <w:keepNext/>
        <w:keepLines/>
        <w:adjustRightInd w:val="0"/>
        <w:snapToGrid w:val="0"/>
        <w:rPr>
          <w:lang w:val="fi-FI"/>
        </w:rPr>
      </w:pPr>
      <w:r>
        <w:rPr>
          <w:lang w:val="fi-FI"/>
        </w:rPr>
        <w:t>Bevasitsumab</w:t>
      </w:r>
      <w:r w:rsidR="00E10C89" w:rsidRPr="00D57CD6">
        <w:rPr>
          <w:lang w:val="fi-FI"/>
        </w:rPr>
        <w:t>ia persistoivan, uusiutuneen tai metastasoituneen kohdunkaulan syövän hoitoon saavilla potilailla on emättimen ja maha</w:t>
      </w:r>
      <w:r w:rsidR="00E278DB">
        <w:rPr>
          <w:lang w:val="fi-FI"/>
        </w:rPr>
        <w:noBreakHyphen/>
      </w:r>
      <w:r w:rsidR="00E10C89" w:rsidRPr="00D57CD6">
        <w:rPr>
          <w:lang w:val="fi-FI"/>
        </w:rPr>
        <w:t>suolikanavan välille muodostuvien fistelien lisääntynyt riski (suoli</w:t>
      </w:r>
      <w:r w:rsidR="00E278DB">
        <w:rPr>
          <w:lang w:val="fi-FI"/>
        </w:rPr>
        <w:noBreakHyphen/>
      </w:r>
      <w:r w:rsidR="00E10C89" w:rsidRPr="00D57CD6">
        <w:rPr>
          <w:lang w:val="fi-FI"/>
        </w:rPr>
        <w:t xml:space="preserve"> emätinfistelit). Suoli</w:t>
      </w:r>
      <w:r w:rsidR="00E278DB">
        <w:rPr>
          <w:lang w:val="fi-FI"/>
        </w:rPr>
        <w:noBreakHyphen/>
      </w:r>
      <w:r w:rsidR="00E10C89" w:rsidRPr="00D57CD6">
        <w:rPr>
          <w:lang w:val="fi-FI"/>
        </w:rPr>
        <w:t>emätinfistelien kehittymisen merkittävä riskitekijä on aiemmin annettu sädehoito. Kaikki potilaat, joille suoli</w:t>
      </w:r>
      <w:r w:rsidR="00E278DB">
        <w:rPr>
          <w:lang w:val="fi-FI"/>
        </w:rPr>
        <w:noBreakHyphen/>
      </w:r>
      <w:r w:rsidR="00E10C89" w:rsidRPr="00D57CD6">
        <w:rPr>
          <w:lang w:val="fi-FI"/>
        </w:rPr>
        <w:t>emätinfisteli kehittyi, olivat saaneet aiemmin sädehoitoa. Syövän uusiutuminen aiemmin sädehoidetulla alueella on suoli</w:t>
      </w:r>
      <w:r w:rsidR="00E278DB">
        <w:rPr>
          <w:lang w:val="fi-FI"/>
        </w:rPr>
        <w:noBreakHyphen/>
      </w:r>
      <w:r w:rsidR="00E10C89" w:rsidRPr="00D57CD6">
        <w:rPr>
          <w:lang w:val="fi-FI"/>
        </w:rPr>
        <w:t>emätinfistelien kehittymisen riskiä merkittävästi lisäävä tekijä.</w:t>
      </w:r>
    </w:p>
    <w:p w14:paraId="698F276C" w14:textId="77777777" w:rsidR="002664FC" w:rsidRPr="00D57CD6" w:rsidRDefault="002664FC" w:rsidP="00D57CD6">
      <w:pPr>
        <w:pStyle w:val="a3"/>
        <w:adjustRightInd w:val="0"/>
        <w:snapToGrid w:val="0"/>
        <w:rPr>
          <w:lang w:val="fi-FI"/>
        </w:rPr>
      </w:pPr>
    </w:p>
    <w:p w14:paraId="33E83A25" w14:textId="354120BF" w:rsidR="002664FC" w:rsidRPr="00D57CD6" w:rsidRDefault="00E10C89" w:rsidP="00D57CD6">
      <w:pPr>
        <w:adjustRightInd w:val="0"/>
        <w:snapToGrid w:val="0"/>
        <w:rPr>
          <w:lang w:val="fi-FI"/>
        </w:rPr>
      </w:pPr>
      <w:r w:rsidRPr="006E5DA5">
        <w:rPr>
          <w:u w:val="single"/>
          <w:lang w:val="fi-FI"/>
        </w:rPr>
        <w:t>Fistelit muualla kuin maha</w:t>
      </w:r>
      <w:r w:rsidR="00E278DB" w:rsidRPr="006E5DA5">
        <w:rPr>
          <w:u w:val="single"/>
          <w:lang w:val="fi-FI"/>
        </w:rPr>
        <w:noBreakHyphen/>
      </w:r>
      <w:r w:rsidRPr="006E5DA5">
        <w:rPr>
          <w:u w:val="single"/>
          <w:lang w:val="fi-FI"/>
        </w:rPr>
        <w:t>suolikanavassa</w:t>
      </w:r>
      <w:r w:rsidRPr="00D57CD6">
        <w:rPr>
          <w:i/>
          <w:lang w:val="fi-FI"/>
        </w:rPr>
        <w:t xml:space="preserve"> </w:t>
      </w:r>
      <w:r w:rsidRPr="00D57CD6">
        <w:rPr>
          <w:lang w:val="fi-FI"/>
        </w:rPr>
        <w:t>(ks. kohta 4.8)</w:t>
      </w:r>
    </w:p>
    <w:p w14:paraId="6F0B6419" w14:textId="1C0B09B8" w:rsidR="002664FC" w:rsidRPr="00D57CD6" w:rsidRDefault="006D0D7D" w:rsidP="00D57CD6">
      <w:pPr>
        <w:pStyle w:val="a3"/>
        <w:adjustRightInd w:val="0"/>
        <w:snapToGrid w:val="0"/>
        <w:rPr>
          <w:lang w:val="fi-FI"/>
        </w:rPr>
      </w:pPr>
      <w:r>
        <w:rPr>
          <w:lang w:val="fi-FI"/>
        </w:rPr>
        <w:t>Bevasitsumabi</w:t>
      </w:r>
      <w:r w:rsidR="00E10C89" w:rsidRPr="00D57CD6">
        <w:rPr>
          <w:lang w:val="fi-FI"/>
        </w:rPr>
        <w:t>lla hoidetuilla potilailla saattaa olla suurentunut fisteleiden muodostumisen riski.</w:t>
      </w:r>
    </w:p>
    <w:p w14:paraId="230BF7F0" w14:textId="7BC0421C" w:rsidR="002664FC" w:rsidRPr="00D57CD6" w:rsidRDefault="00E10C89" w:rsidP="00D57CD6">
      <w:pPr>
        <w:pStyle w:val="a3"/>
        <w:adjustRightInd w:val="0"/>
        <w:snapToGrid w:val="0"/>
        <w:rPr>
          <w:lang w:val="fi-FI"/>
        </w:rPr>
      </w:pPr>
      <w:r w:rsidRPr="00D57CD6">
        <w:rPr>
          <w:lang w:val="fi-FI"/>
        </w:rPr>
        <w:t xml:space="preserve">Lopeta </w:t>
      </w:r>
      <w:r w:rsidR="005C5918">
        <w:rPr>
          <w:lang w:val="fi-FI"/>
        </w:rPr>
        <w:t>Vegzelma</w:t>
      </w:r>
      <w:r w:rsidR="00E278DB">
        <w:rPr>
          <w:lang w:val="fi-FI"/>
        </w:rPr>
        <w:noBreakHyphen/>
      </w:r>
      <w:r w:rsidR="00DE3746">
        <w:rPr>
          <w:lang w:val="fi-FI"/>
        </w:rPr>
        <w:t xml:space="preserve">hoito </w:t>
      </w:r>
      <w:r w:rsidRPr="00D57CD6">
        <w:rPr>
          <w:lang w:val="fi-FI"/>
        </w:rPr>
        <w:t>pysyvästi potilailla, joilla ilmenee trakeo</w:t>
      </w:r>
      <w:r w:rsidR="00E278DB">
        <w:rPr>
          <w:lang w:val="fi-FI"/>
        </w:rPr>
        <w:noBreakHyphen/>
      </w:r>
      <w:r w:rsidRPr="00D57CD6">
        <w:rPr>
          <w:lang w:val="fi-FI"/>
        </w:rPr>
        <w:t>esofageaalinen (TE) fisteli tai muu asteen 4 fisteli [USA:n kansallisen syöpäinstituutin yleisten haittavaikutusten luokitus NCI</w:t>
      </w:r>
      <w:r w:rsidR="00E278DB">
        <w:rPr>
          <w:color w:val="000000"/>
          <w:lang w:val="fi-FI"/>
        </w:rPr>
        <w:noBreakHyphen/>
      </w:r>
      <w:r w:rsidRPr="00D57CD6">
        <w:rPr>
          <w:lang w:val="fi-FI"/>
        </w:rPr>
        <w:t xml:space="preserve">CTCAE, (versio 3.0)]. Tietoa </w:t>
      </w:r>
      <w:r w:rsidR="006D0D7D">
        <w:rPr>
          <w:lang w:val="fi-FI"/>
        </w:rPr>
        <w:t xml:space="preserve">bevasitsumabin </w:t>
      </w:r>
      <w:r w:rsidRPr="00D57CD6">
        <w:rPr>
          <w:lang w:val="fi-FI"/>
        </w:rPr>
        <w:t xml:space="preserve">käytön jatkamisesta potilailla, joilla on muita fisteleitä, on rajallisesti saatavana. </w:t>
      </w:r>
      <w:r w:rsidR="005C5918">
        <w:rPr>
          <w:lang w:val="fi-FI"/>
        </w:rPr>
        <w:t>Vegzelma</w:t>
      </w:r>
      <w:r w:rsidR="00E278DB">
        <w:rPr>
          <w:lang w:val="fi-FI"/>
        </w:rPr>
        <w:noBreakHyphen/>
      </w:r>
      <w:r w:rsidR="00DE3746">
        <w:rPr>
          <w:lang w:val="fi-FI"/>
        </w:rPr>
        <w:t xml:space="preserve">valmisteen </w:t>
      </w:r>
      <w:r w:rsidRPr="00D57CD6">
        <w:rPr>
          <w:lang w:val="fi-FI"/>
        </w:rPr>
        <w:t>käytön lopettamista on harkittava myös, jos potilaalla on sisäinen fisteli muualla kuin maha</w:t>
      </w:r>
      <w:r w:rsidR="00E278DB">
        <w:rPr>
          <w:lang w:val="fi-FI"/>
        </w:rPr>
        <w:noBreakHyphen/>
      </w:r>
      <w:r w:rsidRPr="00D57CD6">
        <w:rPr>
          <w:lang w:val="fi-FI"/>
        </w:rPr>
        <w:t>suolikanavan alueella.</w:t>
      </w:r>
    </w:p>
    <w:p w14:paraId="6FF48510" w14:textId="77777777" w:rsidR="00D57CD6" w:rsidRPr="00D57CD6" w:rsidRDefault="00D57CD6" w:rsidP="00D57CD6">
      <w:pPr>
        <w:adjustRightInd w:val="0"/>
        <w:snapToGrid w:val="0"/>
        <w:rPr>
          <w:lang w:val="fi-FI"/>
        </w:rPr>
      </w:pPr>
    </w:p>
    <w:p w14:paraId="5AA45BD7" w14:textId="662F141E" w:rsidR="002664FC" w:rsidRPr="00D57CD6" w:rsidRDefault="00E10C89" w:rsidP="00D57CD6">
      <w:pPr>
        <w:adjustRightInd w:val="0"/>
        <w:snapToGrid w:val="0"/>
        <w:rPr>
          <w:lang w:val="fi-FI"/>
        </w:rPr>
      </w:pPr>
      <w:r w:rsidRPr="006E5DA5">
        <w:rPr>
          <w:u w:val="single"/>
          <w:lang w:val="fi-FI"/>
        </w:rPr>
        <w:t>Haavakomplikaatiot</w:t>
      </w:r>
      <w:r w:rsidRPr="00D57CD6">
        <w:rPr>
          <w:i/>
          <w:lang w:val="fi-FI"/>
        </w:rPr>
        <w:t xml:space="preserve"> </w:t>
      </w:r>
      <w:r w:rsidRPr="00D57CD6">
        <w:rPr>
          <w:lang w:val="fi-FI"/>
        </w:rPr>
        <w:t>(ks. kohta 4.8)</w:t>
      </w:r>
    </w:p>
    <w:p w14:paraId="6E641DCC" w14:textId="3723C25A" w:rsidR="002664FC" w:rsidRPr="00D57CD6" w:rsidRDefault="006D0D7D" w:rsidP="00D57CD6">
      <w:pPr>
        <w:pStyle w:val="a3"/>
        <w:adjustRightInd w:val="0"/>
        <w:snapToGrid w:val="0"/>
        <w:rPr>
          <w:lang w:val="fi-FI"/>
        </w:rPr>
      </w:pPr>
      <w:r>
        <w:rPr>
          <w:lang w:val="fi-FI"/>
        </w:rPr>
        <w:t xml:space="preserve">Bevasitsumabi </w:t>
      </w:r>
      <w:r w:rsidR="00E10C89" w:rsidRPr="00D57CD6">
        <w:rPr>
          <w:lang w:val="fi-FI"/>
        </w:rPr>
        <w:t>saattaa hidastaa haavojen paranemista. Vakavia haavojen paranemiseen liittyviä komplikaatioita, mukaan lukien anastomoosikomplikaatioita on raportoitu, jotkut näistä ovat olleet kuolemaan johtavia. Hoito tulisi aloittaa aikaisintaan 28 päivän kuluttua suuresta leikkauksesta tai vasta leikkaushaavan parannuttua täysin. Jos potilaalla esiintyy haavan paranemiseen liittyviä komplikaatioita hoidon aikana, lääkitys pitäisi keskeyttää, kunnes haava on täysin parantunut.</w:t>
      </w:r>
    </w:p>
    <w:p w14:paraId="11D7FB05" w14:textId="77777777" w:rsidR="002664FC" w:rsidRPr="00D57CD6" w:rsidRDefault="00E10C89" w:rsidP="00D57CD6">
      <w:pPr>
        <w:pStyle w:val="a3"/>
        <w:adjustRightInd w:val="0"/>
        <w:snapToGrid w:val="0"/>
        <w:rPr>
          <w:lang w:val="fi-FI"/>
        </w:rPr>
      </w:pPr>
      <w:r w:rsidRPr="00D57CD6">
        <w:rPr>
          <w:lang w:val="fi-FI"/>
        </w:rPr>
        <w:t>Hoidosta tulisi pidättäytyä elektiivisen leikkauksen yli.</w:t>
      </w:r>
    </w:p>
    <w:p w14:paraId="25C5B57A" w14:textId="77777777" w:rsidR="002664FC" w:rsidRPr="00D57CD6" w:rsidRDefault="002664FC" w:rsidP="00D57CD6">
      <w:pPr>
        <w:pStyle w:val="a3"/>
        <w:adjustRightInd w:val="0"/>
        <w:snapToGrid w:val="0"/>
        <w:rPr>
          <w:lang w:val="fi-FI"/>
        </w:rPr>
      </w:pPr>
    </w:p>
    <w:p w14:paraId="2CCFC7D0" w14:textId="19B5214A" w:rsidR="002664FC" w:rsidRPr="00D57CD6" w:rsidRDefault="00E10C89" w:rsidP="00D57CD6">
      <w:pPr>
        <w:pStyle w:val="a3"/>
        <w:adjustRightInd w:val="0"/>
        <w:snapToGrid w:val="0"/>
        <w:rPr>
          <w:lang w:val="fi-FI"/>
        </w:rPr>
      </w:pPr>
      <w:r w:rsidRPr="00D57CD6">
        <w:rPr>
          <w:lang w:val="fi-FI"/>
        </w:rPr>
        <w:t xml:space="preserve">Nekrotisoivaa faskiittia, joskus jopa kuolemaan johtavia tapauksia, on raportoitu harvoin </w:t>
      </w:r>
      <w:r w:rsidR="006D0D7D">
        <w:rPr>
          <w:lang w:val="fi-FI"/>
        </w:rPr>
        <w:t>bevasitsumabi</w:t>
      </w:r>
      <w:r w:rsidRPr="00D57CD6">
        <w:rPr>
          <w:lang w:val="fi-FI"/>
        </w:rPr>
        <w:t xml:space="preserve">hoitoa saavilla potilailla. Tila liittyy yleensä haavakomplikaatioihin, ruoansulatuskanavan perforaatioon tai fisteleiden muodostumiseen. </w:t>
      </w:r>
      <w:r w:rsidR="005C5918">
        <w:rPr>
          <w:lang w:val="fi-FI"/>
        </w:rPr>
        <w:t>Vegzelma</w:t>
      </w:r>
      <w:r w:rsidR="00E278DB">
        <w:rPr>
          <w:lang w:val="fi-FI"/>
        </w:rPr>
        <w:noBreakHyphen/>
      </w:r>
      <w:r w:rsidRPr="00D57CD6">
        <w:rPr>
          <w:lang w:val="fi-FI"/>
        </w:rPr>
        <w:t>hoito pitää keskeyttää, jos potilaalle kehittyy nekrotisoiva faskiitti, ja asianmukainen hoito on aloitettava viipymättä.</w:t>
      </w:r>
    </w:p>
    <w:p w14:paraId="3A313CC5" w14:textId="77777777" w:rsidR="002664FC" w:rsidRPr="00D57CD6" w:rsidRDefault="002664FC" w:rsidP="00D57CD6">
      <w:pPr>
        <w:pStyle w:val="a3"/>
        <w:adjustRightInd w:val="0"/>
        <w:snapToGrid w:val="0"/>
        <w:rPr>
          <w:lang w:val="fi-FI"/>
        </w:rPr>
      </w:pPr>
    </w:p>
    <w:p w14:paraId="0DF532FA" w14:textId="71E3CF68" w:rsidR="002664FC" w:rsidRPr="00D57CD6" w:rsidRDefault="00E10C89" w:rsidP="00D57CD6">
      <w:pPr>
        <w:adjustRightInd w:val="0"/>
        <w:snapToGrid w:val="0"/>
        <w:rPr>
          <w:lang w:val="fi-FI"/>
        </w:rPr>
      </w:pPr>
      <w:r w:rsidRPr="006E5DA5">
        <w:rPr>
          <w:u w:val="single"/>
          <w:lang w:val="fi-FI"/>
        </w:rPr>
        <w:t>Hypertensio</w:t>
      </w:r>
      <w:r w:rsidRPr="00D57CD6">
        <w:rPr>
          <w:i/>
          <w:lang w:val="fi-FI"/>
        </w:rPr>
        <w:t xml:space="preserve"> </w:t>
      </w:r>
      <w:r w:rsidRPr="00D57CD6">
        <w:rPr>
          <w:lang w:val="fi-FI"/>
        </w:rPr>
        <w:t>(ks. kohta 4.8)</w:t>
      </w:r>
    </w:p>
    <w:p w14:paraId="12B15965" w14:textId="54CAC3C3" w:rsidR="002664FC" w:rsidRPr="00D57CD6" w:rsidRDefault="006D0D7D" w:rsidP="00D57CD6">
      <w:pPr>
        <w:pStyle w:val="a3"/>
        <w:adjustRightInd w:val="0"/>
        <w:snapToGrid w:val="0"/>
        <w:rPr>
          <w:lang w:val="fi-FI"/>
        </w:rPr>
      </w:pPr>
      <w:r>
        <w:rPr>
          <w:lang w:val="fi-FI"/>
        </w:rPr>
        <w:t>Bevasitsumabi</w:t>
      </w:r>
      <w:r w:rsidR="00E10C89" w:rsidRPr="00D57CD6">
        <w:rPr>
          <w:lang w:val="fi-FI"/>
        </w:rPr>
        <w:t xml:space="preserve">hoitoa saaneilla potilailla on esiintynyt keskimääräistä enemmän hypertensiota. Kliiniset tiedot hoidon turvallisuudesta viittaavat siihen, että hypertension ilmaantuminen on todennäköisesti annoksesta riippuvaista. Aikaisemmin todettu hypertensio tulee saada riittävästi hallintaan ennen </w:t>
      </w:r>
      <w:r w:rsidR="005C5918">
        <w:rPr>
          <w:lang w:val="fi-FI"/>
        </w:rPr>
        <w:t>Vegzelma</w:t>
      </w:r>
      <w:r w:rsidR="00E278DB">
        <w:rPr>
          <w:lang w:val="fi-FI"/>
        </w:rPr>
        <w:noBreakHyphen/>
      </w:r>
      <w:r w:rsidR="00E10C89" w:rsidRPr="00D57CD6">
        <w:rPr>
          <w:lang w:val="fi-FI"/>
        </w:rPr>
        <w:t xml:space="preserve">hoidon aloittamista. </w:t>
      </w:r>
      <w:r>
        <w:rPr>
          <w:lang w:val="fi-FI"/>
        </w:rPr>
        <w:t xml:space="preserve">Bevasitsumabin </w:t>
      </w:r>
      <w:r w:rsidR="00E10C89" w:rsidRPr="00D57CD6">
        <w:rPr>
          <w:lang w:val="fi-FI"/>
        </w:rPr>
        <w:t>vaikutuksia ei ole tutkittu tapauksissa, joissa potilaalla on hoitamaton hypertensio hoitoa aloitettaessa. Verenpaineen seurantaa suositellaan yleisesti hoidon aikana.</w:t>
      </w:r>
    </w:p>
    <w:p w14:paraId="38BF307D" w14:textId="77777777" w:rsidR="002664FC" w:rsidRPr="00D57CD6" w:rsidRDefault="002664FC" w:rsidP="00D57CD6">
      <w:pPr>
        <w:pStyle w:val="a3"/>
        <w:adjustRightInd w:val="0"/>
        <w:snapToGrid w:val="0"/>
        <w:rPr>
          <w:lang w:val="fi-FI"/>
        </w:rPr>
      </w:pPr>
    </w:p>
    <w:p w14:paraId="19B3F91D" w14:textId="01C4EC4E" w:rsidR="002664FC" w:rsidRPr="00D57CD6" w:rsidRDefault="00E10C89" w:rsidP="00D57CD6">
      <w:pPr>
        <w:pStyle w:val="a3"/>
        <w:adjustRightInd w:val="0"/>
        <w:snapToGrid w:val="0"/>
        <w:rPr>
          <w:lang w:val="fi-FI"/>
        </w:rPr>
      </w:pPr>
      <w:r w:rsidRPr="00D57CD6">
        <w:rPr>
          <w:lang w:val="fi-FI"/>
        </w:rPr>
        <w:t>Useimmissa tapauksissa hypertensio on saatu riittävästi hallintaan käyttämällä kunkin potilaan tilanteeseen sopivaa (normaalia) verenpainelääkitystä. Sisplatiinipohjaista solunsalpaajahoitoa saavilla potilailla ei suositella diureettien käyttöä verenpaineen hoidossa.</w:t>
      </w:r>
      <w:r w:rsidR="006D0D7D" w:rsidRPr="006D0D7D">
        <w:rPr>
          <w:lang w:val="fi-FI"/>
        </w:rPr>
        <w:t xml:space="preserve"> </w:t>
      </w:r>
      <w:r w:rsidR="005C5918">
        <w:rPr>
          <w:lang w:val="fi-FI"/>
        </w:rPr>
        <w:t>Vegzelma</w:t>
      </w:r>
      <w:r w:rsidR="00DE3746">
        <w:rPr>
          <w:lang w:val="fi-FI"/>
        </w:rPr>
        <w:t xml:space="preserve"> </w:t>
      </w:r>
      <w:r w:rsidRPr="00D57CD6">
        <w:rPr>
          <w:lang w:val="fi-FI"/>
        </w:rPr>
        <w:t>on lopetettava kokonaan, jos lääketieteellisesti merkittävää hypertensiota ei saada verenpainelääkityksellä riittävästi hallintaan tai, jos potilaalle kehittyy hypertensiivinen kriisi tai hypertensiivinen enkefalopatia.</w:t>
      </w:r>
    </w:p>
    <w:p w14:paraId="28688EE0" w14:textId="77777777" w:rsidR="002664FC" w:rsidRPr="00D57CD6" w:rsidRDefault="002664FC" w:rsidP="00D57CD6">
      <w:pPr>
        <w:pStyle w:val="a3"/>
        <w:adjustRightInd w:val="0"/>
        <w:snapToGrid w:val="0"/>
        <w:rPr>
          <w:lang w:val="fi-FI"/>
        </w:rPr>
      </w:pPr>
    </w:p>
    <w:p w14:paraId="4E3DE9D6" w14:textId="4B98CB62" w:rsidR="002664FC" w:rsidRPr="00D57CD6" w:rsidRDefault="00E10C89" w:rsidP="00D57CD6">
      <w:pPr>
        <w:adjustRightInd w:val="0"/>
        <w:snapToGrid w:val="0"/>
        <w:rPr>
          <w:lang w:val="fi-FI"/>
        </w:rPr>
      </w:pPr>
      <w:r w:rsidRPr="006E5DA5">
        <w:rPr>
          <w:u w:val="single"/>
          <w:lang w:val="fi-FI"/>
        </w:rPr>
        <w:t>Posteriorinen reversiibeli enkefalopatiaoireyhtymä</w:t>
      </w:r>
      <w:r w:rsidRPr="00D57CD6">
        <w:rPr>
          <w:i/>
          <w:lang w:val="fi-FI"/>
        </w:rPr>
        <w:t xml:space="preserve"> (PRES) </w:t>
      </w:r>
      <w:r w:rsidRPr="00D57CD6">
        <w:rPr>
          <w:lang w:val="fi-FI"/>
        </w:rPr>
        <w:t>(ks. kohta 4.8)</w:t>
      </w:r>
    </w:p>
    <w:p w14:paraId="38409501" w14:textId="7AAA255A" w:rsidR="002664FC" w:rsidRPr="00D57CD6" w:rsidRDefault="006D0D7D" w:rsidP="00D57CD6">
      <w:pPr>
        <w:pStyle w:val="a3"/>
        <w:adjustRightInd w:val="0"/>
        <w:snapToGrid w:val="0"/>
        <w:rPr>
          <w:lang w:val="fi-FI"/>
        </w:rPr>
      </w:pPr>
      <w:r>
        <w:rPr>
          <w:lang w:val="fi-FI"/>
        </w:rPr>
        <w:t>Bevasitsumabilla</w:t>
      </w:r>
      <w:r w:rsidR="00E10C89" w:rsidRPr="00D57CD6">
        <w:rPr>
          <w:lang w:val="fi-FI"/>
        </w:rPr>
        <w:t xml:space="preserve"> hoidetuilla potilailla on harvinaisissa tapauksissa raportoitu tunnusmerkkejä ja oireita, jotka vastaavat PRES:ää. Tämä on harvinainen neurologinen häiriö, jonka yhteydessä voi esiintyä mm. seuraavia tunnusmerkkejä ja oireita: kouristuskohtauksia, pääsärkyä, mielialan muutoksia, näköhäiriöitä tai kortikaalista sokeutta, johon saattaa liittyä hypertensiota. PRES</w:t>
      </w:r>
      <w:r w:rsidR="00E278DB">
        <w:rPr>
          <w:lang w:val="fi-FI"/>
        </w:rPr>
        <w:noBreakHyphen/>
      </w:r>
      <w:r w:rsidR="00E10C89" w:rsidRPr="00D57CD6">
        <w:rPr>
          <w:lang w:val="fi-FI"/>
        </w:rPr>
        <w:t xml:space="preserve">diagnoosi on varmennettava aivojen kuvantamisella – mieluiten magneettikuvauksella (MRI). Potilaille, joille kehittyy PRES, suositellaan erityisoireiden (myös hypertension) hoitoa sekä </w:t>
      </w:r>
      <w:r w:rsidR="005C5918">
        <w:rPr>
          <w:lang w:val="fi-FI"/>
        </w:rPr>
        <w:t>Vegzelma</w:t>
      </w:r>
      <w:r w:rsidR="00E278DB">
        <w:rPr>
          <w:lang w:val="fi-FI"/>
        </w:rPr>
        <w:noBreakHyphen/>
      </w:r>
      <w:r w:rsidR="00E10C89" w:rsidRPr="00D57CD6">
        <w:rPr>
          <w:lang w:val="fi-FI"/>
        </w:rPr>
        <w:t xml:space="preserve">hoidon keskeyttämistä. Uudelleen aloitettavan </w:t>
      </w:r>
      <w:r>
        <w:rPr>
          <w:lang w:val="fi-FI"/>
        </w:rPr>
        <w:t>bevasitsumabi</w:t>
      </w:r>
      <w:r w:rsidR="00E10C89" w:rsidRPr="00D57CD6">
        <w:rPr>
          <w:lang w:val="fi-FI"/>
        </w:rPr>
        <w:t>hoidon turvallisuutta ei tunneta potilailla, joilla on aikaisemmin ollut PRES.</w:t>
      </w:r>
    </w:p>
    <w:p w14:paraId="20A10E2C" w14:textId="77777777" w:rsidR="002664FC" w:rsidRPr="00D57CD6" w:rsidRDefault="002664FC" w:rsidP="00D57CD6">
      <w:pPr>
        <w:pStyle w:val="a3"/>
        <w:adjustRightInd w:val="0"/>
        <w:snapToGrid w:val="0"/>
        <w:rPr>
          <w:lang w:val="fi-FI"/>
        </w:rPr>
      </w:pPr>
    </w:p>
    <w:p w14:paraId="5DA97A69" w14:textId="3FBF3928" w:rsidR="002664FC" w:rsidRPr="00D57CD6" w:rsidRDefault="00E10C89" w:rsidP="00775B71">
      <w:pPr>
        <w:keepNext/>
        <w:keepLines/>
        <w:adjustRightInd w:val="0"/>
        <w:snapToGrid w:val="0"/>
        <w:rPr>
          <w:lang w:val="fi-FI"/>
        </w:rPr>
      </w:pPr>
      <w:r w:rsidRPr="006E5DA5">
        <w:rPr>
          <w:u w:val="single"/>
          <w:lang w:val="fi-FI"/>
        </w:rPr>
        <w:lastRenderedPageBreak/>
        <w:t>Proteinuria</w:t>
      </w:r>
      <w:r w:rsidRPr="00D57CD6">
        <w:rPr>
          <w:i/>
          <w:lang w:val="fi-FI"/>
        </w:rPr>
        <w:t xml:space="preserve"> </w:t>
      </w:r>
      <w:r w:rsidRPr="00D57CD6">
        <w:rPr>
          <w:lang w:val="fi-FI"/>
        </w:rPr>
        <w:t>(ks. kohta 4.8)</w:t>
      </w:r>
    </w:p>
    <w:p w14:paraId="49C9F279" w14:textId="2015E9A1" w:rsidR="002664FC" w:rsidRPr="00D57CD6" w:rsidRDefault="00E10C89" w:rsidP="00775B71">
      <w:pPr>
        <w:pStyle w:val="a3"/>
        <w:keepNext/>
        <w:keepLines/>
        <w:adjustRightInd w:val="0"/>
        <w:snapToGrid w:val="0"/>
        <w:rPr>
          <w:lang w:val="fi-FI"/>
        </w:rPr>
      </w:pPr>
      <w:r w:rsidRPr="00D57CD6">
        <w:rPr>
          <w:lang w:val="fi-FI"/>
        </w:rPr>
        <w:t xml:space="preserve">Aikaisempi hypertensio saattaa lisätä proteinurian vaaraa </w:t>
      </w:r>
      <w:r w:rsidR="006D0D7D">
        <w:rPr>
          <w:lang w:val="fi-FI"/>
        </w:rPr>
        <w:t>bevasitsumabi</w:t>
      </w:r>
      <w:r w:rsidRPr="00D57CD6">
        <w:rPr>
          <w:lang w:val="fi-FI"/>
        </w:rPr>
        <w:t>hoidon aikana. Tutkimustulokset viittaavat siihen, että proteinuriat asteesta riippumatta saattavat olla yhteydessä annokseen (USA:n kansallisen syöpäinstituutin yleisten haittavaikutusten luokitus [NCI</w:t>
      </w:r>
      <w:r w:rsidR="00E278DB">
        <w:rPr>
          <w:color w:val="000000"/>
          <w:lang w:val="fi-FI"/>
        </w:rPr>
        <w:noBreakHyphen/>
      </w:r>
      <w:r w:rsidRPr="00D57CD6">
        <w:rPr>
          <w:lang w:val="fi-FI"/>
        </w:rPr>
        <w:t xml:space="preserve">CTCAE v. 3]). Proteinurian havaitsemiseksi on syytä tehdä virtsan liuskakoe ennen hoidon aloittamista ja hoidon aikana. Asteen 4 proteinuriaa (nefroottinen oireyhtymä) on havaittu enimmillään 1,4 %:lla </w:t>
      </w:r>
      <w:r w:rsidR="006D0D7D">
        <w:rPr>
          <w:lang w:val="fi-FI"/>
        </w:rPr>
        <w:t>bevasitsumabilla</w:t>
      </w:r>
      <w:r w:rsidRPr="00D57CD6">
        <w:rPr>
          <w:lang w:val="fi-FI"/>
        </w:rPr>
        <w:t xml:space="preserve"> hoidetuista potilaista. </w:t>
      </w:r>
      <w:r w:rsidR="006D0D7D">
        <w:rPr>
          <w:lang w:val="fi-FI"/>
        </w:rPr>
        <w:t>Bevasitsumabi</w:t>
      </w:r>
      <w:r w:rsidRPr="00D57CD6">
        <w:rPr>
          <w:lang w:val="fi-FI"/>
        </w:rPr>
        <w:t>hoito on lopetettava pysyvästi, jos potilaalle kehittyy nefroottinen oireyhtymä (N</w:t>
      </w:r>
      <w:r w:rsidR="00806657">
        <w:rPr>
          <w:lang w:val="fi-FI"/>
        </w:rPr>
        <w:t>CI</w:t>
      </w:r>
      <w:r w:rsidR="00E278DB">
        <w:rPr>
          <w:color w:val="000000"/>
          <w:lang w:val="fi-FI"/>
        </w:rPr>
        <w:noBreakHyphen/>
      </w:r>
      <w:r w:rsidRPr="00D57CD6">
        <w:rPr>
          <w:lang w:val="fi-FI"/>
        </w:rPr>
        <w:t>CTCAE v.3).</w:t>
      </w:r>
    </w:p>
    <w:p w14:paraId="6367EE1C" w14:textId="77777777" w:rsidR="002664FC" w:rsidRPr="00D57CD6" w:rsidRDefault="002664FC" w:rsidP="00D57CD6">
      <w:pPr>
        <w:pStyle w:val="a3"/>
        <w:adjustRightInd w:val="0"/>
        <w:snapToGrid w:val="0"/>
        <w:rPr>
          <w:lang w:val="fi-FI"/>
        </w:rPr>
      </w:pPr>
    </w:p>
    <w:p w14:paraId="2526A66E" w14:textId="2600831B" w:rsidR="002664FC" w:rsidRPr="00D57CD6" w:rsidRDefault="00E10C89" w:rsidP="00D57CD6">
      <w:pPr>
        <w:adjustRightInd w:val="0"/>
        <w:snapToGrid w:val="0"/>
        <w:rPr>
          <w:lang w:val="fi-FI"/>
        </w:rPr>
      </w:pPr>
      <w:r w:rsidRPr="006E5DA5">
        <w:rPr>
          <w:u w:val="single"/>
          <w:lang w:val="fi-FI"/>
        </w:rPr>
        <w:t>Valtimotukos</w:t>
      </w:r>
      <w:r w:rsidRPr="00D57CD6">
        <w:rPr>
          <w:i/>
          <w:lang w:val="fi-FI"/>
        </w:rPr>
        <w:t xml:space="preserve"> </w:t>
      </w:r>
      <w:r w:rsidRPr="00D57CD6">
        <w:rPr>
          <w:lang w:val="fi-FI"/>
        </w:rPr>
        <w:t>(ks. kohta 4.8)</w:t>
      </w:r>
    </w:p>
    <w:p w14:paraId="56CB7FE9" w14:textId="03B08764" w:rsidR="002664FC" w:rsidRPr="00D57CD6" w:rsidRDefault="00E10C89" w:rsidP="00D57CD6">
      <w:pPr>
        <w:pStyle w:val="a3"/>
        <w:adjustRightInd w:val="0"/>
        <w:snapToGrid w:val="0"/>
        <w:rPr>
          <w:lang w:val="fi-FI"/>
        </w:rPr>
      </w:pPr>
      <w:r w:rsidRPr="00D57CD6">
        <w:rPr>
          <w:lang w:val="fi-FI"/>
        </w:rPr>
        <w:t xml:space="preserve">Kliinisissä tutkimuksissa valtimotukokseen liittyvät reaktiot, joita olivat aivohalvaukset, ohimenevät iskeemiset kohtaukset (TIA) ja sydäninfarktit, olivat yleisempiä </w:t>
      </w:r>
      <w:r w:rsidR="006D0D7D">
        <w:rPr>
          <w:lang w:val="fi-FI"/>
        </w:rPr>
        <w:t>bevasitsumabia</w:t>
      </w:r>
      <w:r w:rsidR="006D0D7D" w:rsidRPr="00D57CD6">
        <w:rPr>
          <w:lang w:val="fi-FI"/>
        </w:rPr>
        <w:t xml:space="preserve"> </w:t>
      </w:r>
      <w:r w:rsidRPr="00D57CD6">
        <w:rPr>
          <w:lang w:val="fi-FI"/>
        </w:rPr>
        <w:t>ja solunsalpaajahoitoa saaneilla potilailla kuin pelkkää solunsalpaajahoitoa saaneilla.</w:t>
      </w:r>
    </w:p>
    <w:p w14:paraId="57F6DF17" w14:textId="77777777" w:rsidR="002664FC" w:rsidRPr="00D57CD6" w:rsidRDefault="002664FC" w:rsidP="00D57CD6">
      <w:pPr>
        <w:pStyle w:val="a3"/>
        <w:adjustRightInd w:val="0"/>
        <w:snapToGrid w:val="0"/>
        <w:rPr>
          <w:lang w:val="fi-FI"/>
        </w:rPr>
      </w:pPr>
    </w:p>
    <w:p w14:paraId="34D96034" w14:textId="6C67F6AA" w:rsidR="002664FC" w:rsidRPr="00D57CD6" w:rsidRDefault="006D0D7D" w:rsidP="00D57CD6">
      <w:pPr>
        <w:pStyle w:val="a3"/>
        <w:adjustRightInd w:val="0"/>
        <w:snapToGrid w:val="0"/>
        <w:rPr>
          <w:lang w:val="fi-FI"/>
        </w:rPr>
      </w:pPr>
      <w:r>
        <w:rPr>
          <w:lang w:val="fi-FI"/>
        </w:rPr>
        <w:t xml:space="preserve">Bevasitsumabia </w:t>
      </w:r>
      <w:r w:rsidR="00E10C89" w:rsidRPr="00D57CD6">
        <w:rPr>
          <w:lang w:val="fi-FI"/>
        </w:rPr>
        <w:t>ja solunsalpaajahoitoa saavilla potilailla, joilla on aikaisemmin ollut valtimotukoksia, tai jotka sairastavat diabetesta tai ovat yli 65</w:t>
      </w:r>
      <w:r w:rsidR="00E278DB">
        <w:rPr>
          <w:lang w:val="fi-FI"/>
        </w:rPr>
        <w:noBreakHyphen/>
      </w:r>
      <w:r w:rsidR="00E10C89" w:rsidRPr="00D57CD6">
        <w:rPr>
          <w:lang w:val="fi-FI"/>
        </w:rPr>
        <w:t>vuotiaita, on lisääntynyt riski valtimotukoksien ilmaantumiseen hoidon aikana. Varovaisuutta on noudatettava, kun näille potilaille annetaan</w:t>
      </w:r>
      <w:r>
        <w:rPr>
          <w:lang w:val="fi-FI"/>
        </w:rPr>
        <w:t xml:space="preserve"> </w:t>
      </w:r>
      <w:r w:rsidR="005C5918">
        <w:rPr>
          <w:lang w:val="fi-FI"/>
        </w:rPr>
        <w:t>Vegzelma</w:t>
      </w:r>
      <w:r w:rsidR="00E278DB">
        <w:rPr>
          <w:lang w:val="fi-FI"/>
        </w:rPr>
        <w:noBreakHyphen/>
      </w:r>
      <w:r w:rsidR="00DE3746">
        <w:rPr>
          <w:lang w:val="fi-FI"/>
        </w:rPr>
        <w:t>valmistetta</w:t>
      </w:r>
      <w:r w:rsidR="00E10C89" w:rsidRPr="00D57CD6">
        <w:rPr>
          <w:lang w:val="fi-FI"/>
        </w:rPr>
        <w:t>.</w:t>
      </w:r>
    </w:p>
    <w:p w14:paraId="12A19E84" w14:textId="77777777" w:rsidR="00D57CD6" w:rsidRPr="00D57CD6" w:rsidRDefault="00D57CD6" w:rsidP="00D57CD6">
      <w:pPr>
        <w:adjustRightInd w:val="0"/>
        <w:snapToGrid w:val="0"/>
        <w:rPr>
          <w:lang w:val="fi-FI"/>
        </w:rPr>
      </w:pPr>
    </w:p>
    <w:p w14:paraId="1CA98A51" w14:textId="77777777" w:rsidR="002664FC" w:rsidRPr="00D57CD6" w:rsidRDefault="00E10C89" w:rsidP="00D57CD6">
      <w:pPr>
        <w:pStyle w:val="a3"/>
        <w:adjustRightInd w:val="0"/>
        <w:snapToGrid w:val="0"/>
        <w:rPr>
          <w:lang w:val="fi-FI"/>
        </w:rPr>
      </w:pPr>
      <w:r w:rsidRPr="00D57CD6">
        <w:rPr>
          <w:lang w:val="fi-FI"/>
        </w:rPr>
        <w:t>Hoito on lopetettava pysyvästi, jos potilaalle kehittyy valtimotukokseen liittyviä reaktioita.</w:t>
      </w:r>
    </w:p>
    <w:p w14:paraId="2F2BF59B" w14:textId="77777777" w:rsidR="002664FC" w:rsidRPr="00D57CD6" w:rsidRDefault="002664FC" w:rsidP="00D57CD6">
      <w:pPr>
        <w:pStyle w:val="a3"/>
        <w:adjustRightInd w:val="0"/>
        <w:snapToGrid w:val="0"/>
        <w:rPr>
          <w:lang w:val="fi-FI"/>
        </w:rPr>
      </w:pPr>
    </w:p>
    <w:p w14:paraId="447A0D48" w14:textId="7CB278E6" w:rsidR="002664FC" w:rsidRPr="00D57CD6" w:rsidRDefault="00E10C89" w:rsidP="00D57CD6">
      <w:pPr>
        <w:adjustRightInd w:val="0"/>
        <w:snapToGrid w:val="0"/>
        <w:rPr>
          <w:lang w:val="fi-FI"/>
        </w:rPr>
      </w:pPr>
      <w:r w:rsidRPr="006E5DA5">
        <w:rPr>
          <w:u w:val="single"/>
          <w:lang w:val="fi-FI"/>
        </w:rPr>
        <w:t>Laskimotukos</w:t>
      </w:r>
      <w:r w:rsidRPr="00D57CD6">
        <w:rPr>
          <w:i/>
          <w:lang w:val="fi-FI"/>
        </w:rPr>
        <w:t xml:space="preserve"> </w:t>
      </w:r>
      <w:r w:rsidRPr="00D57CD6">
        <w:rPr>
          <w:lang w:val="fi-FI"/>
        </w:rPr>
        <w:t>(ks. kohta 4.8)</w:t>
      </w:r>
    </w:p>
    <w:p w14:paraId="0F5E2CBD" w14:textId="6DE035A2" w:rsidR="00143B34" w:rsidRDefault="006D0D7D" w:rsidP="00D57CD6">
      <w:pPr>
        <w:pStyle w:val="a3"/>
        <w:adjustRightInd w:val="0"/>
        <w:snapToGrid w:val="0"/>
        <w:rPr>
          <w:lang w:val="fi-FI"/>
        </w:rPr>
      </w:pPr>
      <w:r>
        <w:rPr>
          <w:lang w:val="fi-FI"/>
        </w:rPr>
        <w:t>Bevasitsumabia</w:t>
      </w:r>
      <w:r w:rsidR="00E10C89" w:rsidRPr="00D57CD6">
        <w:rPr>
          <w:lang w:val="fi-FI"/>
        </w:rPr>
        <w:t xml:space="preserve"> saavilla potilailla saattaa olla riski saada laskimotukoksia, mukaan lukien keuhkoembolia. </w:t>
      </w:r>
    </w:p>
    <w:p w14:paraId="05C4C732" w14:textId="6B6ECA2C" w:rsidR="002664FC" w:rsidRPr="00D57CD6" w:rsidRDefault="00E10C89" w:rsidP="00D57CD6">
      <w:pPr>
        <w:pStyle w:val="a3"/>
        <w:adjustRightInd w:val="0"/>
        <w:snapToGrid w:val="0"/>
        <w:rPr>
          <w:lang w:val="fi-FI"/>
        </w:rPr>
      </w:pPr>
      <w:r w:rsidRPr="00D57CD6">
        <w:rPr>
          <w:lang w:val="fi-FI"/>
        </w:rPr>
        <w:t xml:space="preserve">Potilailla, jotka ovat saaneet </w:t>
      </w:r>
      <w:r w:rsidR="006D0D7D">
        <w:rPr>
          <w:lang w:val="fi-FI"/>
        </w:rPr>
        <w:t xml:space="preserve">bevasitsumabia </w:t>
      </w:r>
      <w:r w:rsidRPr="00D57CD6">
        <w:rPr>
          <w:lang w:val="fi-FI"/>
        </w:rPr>
        <w:t xml:space="preserve">persistoivan, uusiutuneen tai metastasoituneen kohdunkaulan syövän hoitoon yhdistelmänä paklitakselin ja sisplatiinin kanssa, saattaa olla laskimotukosten lisääntynyt riski. </w:t>
      </w:r>
      <w:r w:rsidR="005C5918">
        <w:rPr>
          <w:lang w:val="fi-FI"/>
        </w:rPr>
        <w:t>Vegzelma</w:t>
      </w:r>
      <w:r w:rsidR="00E278DB">
        <w:rPr>
          <w:lang w:val="fi-FI"/>
        </w:rPr>
        <w:noBreakHyphen/>
      </w:r>
      <w:r w:rsidR="00DE3746">
        <w:rPr>
          <w:lang w:val="fi-FI"/>
        </w:rPr>
        <w:t>valmisteen</w:t>
      </w:r>
      <w:r w:rsidR="006D0D7D" w:rsidRPr="00D57CD6">
        <w:rPr>
          <w:lang w:val="fi-FI"/>
        </w:rPr>
        <w:t xml:space="preserve"> </w:t>
      </w:r>
      <w:r w:rsidRPr="00D57CD6">
        <w:rPr>
          <w:lang w:val="fi-FI"/>
        </w:rPr>
        <w:t>käyttö on lopetettava potilailla, joilla ilmenee henkeä uhkaava (asteen 4) tromboembolinen reaktio, mukaan lukien keuhkoembolia (NCI</w:t>
      </w:r>
      <w:r w:rsidR="00E278DB">
        <w:rPr>
          <w:color w:val="000000"/>
          <w:lang w:val="fi-FI"/>
        </w:rPr>
        <w:noBreakHyphen/>
      </w:r>
      <w:r w:rsidRPr="00D57CD6">
        <w:rPr>
          <w:lang w:val="fi-FI"/>
        </w:rPr>
        <w:t>CTCAE v.3). Potilaita, joilla on asteen</w:t>
      </w:r>
      <w:r w:rsidR="006D0D7D">
        <w:rPr>
          <w:lang w:val="fi-FI"/>
        </w:rPr>
        <w:t xml:space="preserve"> </w:t>
      </w:r>
      <w:r w:rsidRPr="00D57CD6">
        <w:rPr>
          <w:lang w:val="fi-FI"/>
        </w:rPr>
        <w:t>≤ 3 tromboembolisia reaktioita, on seurattava tarkasti (NCI</w:t>
      </w:r>
      <w:r w:rsidR="00E278DB">
        <w:rPr>
          <w:color w:val="000000"/>
          <w:lang w:val="fi-FI"/>
        </w:rPr>
        <w:noBreakHyphen/>
      </w:r>
      <w:r w:rsidRPr="00D57CD6">
        <w:rPr>
          <w:lang w:val="fi-FI"/>
        </w:rPr>
        <w:t>CTCAE v.3).</w:t>
      </w:r>
    </w:p>
    <w:p w14:paraId="691A700D" w14:textId="77777777" w:rsidR="002664FC" w:rsidRPr="00D57CD6" w:rsidRDefault="002664FC" w:rsidP="00D57CD6">
      <w:pPr>
        <w:pStyle w:val="a3"/>
        <w:adjustRightInd w:val="0"/>
        <w:snapToGrid w:val="0"/>
        <w:rPr>
          <w:lang w:val="fi-FI"/>
        </w:rPr>
      </w:pPr>
    </w:p>
    <w:p w14:paraId="364986FA" w14:textId="77777777" w:rsidR="002664FC" w:rsidRPr="00482067" w:rsidRDefault="00E10C89" w:rsidP="00D57CD6">
      <w:pPr>
        <w:adjustRightInd w:val="0"/>
        <w:snapToGrid w:val="0"/>
        <w:rPr>
          <w:u w:val="single"/>
          <w:lang w:val="fi-FI"/>
        </w:rPr>
      </w:pPr>
      <w:r w:rsidRPr="00482067">
        <w:rPr>
          <w:u w:val="single"/>
          <w:lang w:val="fi-FI"/>
        </w:rPr>
        <w:t>Verenvuoto</w:t>
      </w:r>
    </w:p>
    <w:p w14:paraId="3DCC0002" w14:textId="313D7F16" w:rsidR="002664FC" w:rsidRPr="00D57CD6" w:rsidRDefault="006D0D7D" w:rsidP="00D57CD6">
      <w:pPr>
        <w:pStyle w:val="a3"/>
        <w:adjustRightInd w:val="0"/>
        <w:snapToGrid w:val="0"/>
        <w:rPr>
          <w:lang w:val="fi-FI"/>
        </w:rPr>
      </w:pPr>
      <w:r>
        <w:rPr>
          <w:lang w:val="fi-FI"/>
        </w:rPr>
        <w:t>Bevasitsumabi</w:t>
      </w:r>
      <w:r w:rsidR="008A23DD">
        <w:rPr>
          <w:lang w:val="fi-FI"/>
        </w:rPr>
        <w:t xml:space="preserve">lla hoidetuilla </w:t>
      </w:r>
      <w:r w:rsidR="00E10C89" w:rsidRPr="00D57CD6">
        <w:rPr>
          <w:lang w:val="fi-FI"/>
        </w:rPr>
        <w:t xml:space="preserve">potilailla on suurentunut verenvuotojen, erityisesti kasvaimeen </w:t>
      </w:r>
      <w:r w:rsidR="00F37621" w:rsidRPr="00D57CD6">
        <w:rPr>
          <w:lang w:val="fi-FI"/>
        </w:rPr>
        <w:t>liittyvien</w:t>
      </w:r>
      <w:r w:rsidR="00F37621">
        <w:rPr>
          <w:lang w:val="fi-FI"/>
        </w:rPr>
        <w:t> </w:t>
      </w:r>
      <w:r w:rsidR="00E10C89" w:rsidRPr="00D57CD6">
        <w:rPr>
          <w:lang w:val="fi-FI"/>
        </w:rPr>
        <w:t xml:space="preserve">verenvuotojen, riski. </w:t>
      </w:r>
      <w:r w:rsidR="005C5918">
        <w:rPr>
          <w:lang w:val="fi-FI"/>
        </w:rPr>
        <w:t>Vegzelma</w:t>
      </w:r>
      <w:r w:rsidR="00E278DB">
        <w:rPr>
          <w:lang w:val="fi-FI"/>
        </w:rPr>
        <w:noBreakHyphen/>
      </w:r>
      <w:r w:rsidR="00E10C89" w:rsidRPr="00D57CD6">
        <w:rPr>
          <w:lang w:val="fi-FI"/>
        </w:rPr>
        <w:t xml:space="preserve">hoito on lopetettava pysyvästi, jos potilaalla on </w:t>
      </w:r>
      <w:r w:rsidR="00F37621" w:rsidRPr="00D57CD6">
        <w:rPr>
          <w:lang w:val="fi-FI"/>
        </w:rPr>
        <w:t>asteen</w:t>
      </w:r>
      <w:r w:rsidR="00F37621">
        <w:rPr>
          <w:lang w:val="fi-FI"/>
        </w:rPr>
        <w:t> </w:t>
      </w:r>
      <w:r w:rsidR="00F37621" w:rsidRPr="00D57CD6">
        <w:rPr>
          <w:lang w:val="fi-FI"/>
        </w:rPr>
        <w:t>3</w:t>
      </w:r>
      <w:r w:rsidR="00F37621">
        <w:rPr>
          <w:lang w:val="fi-FI"/>
        </w:rPr>
        <w:t> </w:t>
      </w:r>
      <w:r w:rsidR="00E10C89" w:rsidRPr="00D57CD6">
        <w:rPr>
          <w:lang w:val="fi-FI"/>
        </w:rPr>
        <w:t xml:space="preserve">tai 4 verenvuoto </w:t>
      </w:r>
      <w:r w:rsidR="005C5918">
        <w:rPr>
          <w:lang w:val="fi-FI"/>
        </w:rPr>
        <w:t>Vegzelma</w:t>
      </w:r>
      <w:r w:rsidR="00E278DB">
        <w:rPr>
          <w:lang w:val="fi-FI"/>
        </w:rPr>
        <w:noBreakHyphen/>
      </w:r>
      <w:r w:rsidR="00E10C89" w:rsidRPr="00D57CD6">
        <w:rPr>
          <w:lang w:val="fi-FI"/>
        </w:rPr>
        <w:t>hoidon aikana (NCI</w:t>
      </w:r>
      <w:r w:rsidR="00E278DB">
        <w:rPr>
          <w:color w:val="000000"/>
          <w:lang w:val="fi-FI"/>
        </w:rPr>
        <w:noBreakHyphen/>
      </w:r>
      <w:r w:rsidR="00E10C89" w:rsidRPr="00D57CD6">
        <w:rPr>
          <w:lang w:val="fi-FI"/>
        </w:rPr>
        <w:t>CTCAE v.3), ks. kohta 4.8.</w:t>
      </w:r>
    </w:p>
    <w:p w14:paraId="562928BD" w14:textId="77777777" w:rsidR="002664FC" w:rsidRPr="00D57CD6" w:rsidRDefault="002664FC" w:rsidP="00D57CD6">
      <w:pPr>
        <w:pStyle w:val="a3"/>
        <w:adjustRightInd w:val="0"/>
        <w:snapToGrid w:val="0"/>
        <w:rPr>
          <w:lang w:val="fi-FI"/>
        </w:rPr>
      </w:pPr>
    </w:p>
    <w:p w14:paraId="040CB69A" w14:textId="1F4147DC" w:rsidR="002664FC" w:rsidRPr="00D57CD6" w:rsidRDefault="00E10C89" w:rsidP="00D57CD6">
      <w:pPr>
        <w:pStyle w:val="a3"/>
        <w:adjustRightInd w:val="0"/>
        <w:snapToGrid w:val="0"/>
        <w:rPr>
          <w:lang w:val="fi-FI"/>
        </w:rPr>
      </w:pPr>
      <w:r w:rsidRPr="00D57CD6">
        <w:rPr>
          <w:lang w:val="fi-FI"/>
        </w:rPr>
        <w:t xml:space="preserve">Potilaat, joilla oli kuvantamisen tai löydöksien ja oireiden perusteella hoitamattomia keskushermostometastaaseja, poissuljettiin </w:t>
      </w:r>
      <w:r w:rsidR="006D0D7D">
        <w:rPr>
          <w:lang w:val="fi-FI"/>
        </w:rPr>
        <w:t xml:space="preserve">bevasitsumabilla </w:t>
      </w:r>
      <w:r w:rsidRPr="00D57CD6">
        <w:rPr>
          <w:lang w:val="fi-FI"/>
        </w:rPr>
        <w:t xml:space="preserve">tehdyistä kliinisistä tutkimuksista. </w:t>
      </w:r>
      <w:r w:rsidR="005361DA" w:rsidRPr="00D57CD6">
        <w:rPr>
          <w:lang w:val="fi-FI"/>
        </w:rPr>
        <w:t>Sen</w:t>
      </w:r>
      <w:r w:rsidR="005361DA">
        <w:rPr>
          <w:lang w:val="fi-FI"/>
        </w:rPr>
        <w:t> </w:t>
      </w:r>
      <w:r w:rsidRPr="00D57CD6">
        <w:rPr>
          <w:lang w:val="fi-FI"/>
        </w:rPr>
        <w:t xml:space="preserve">vuoksi keskushermostoverenvuotojen riskiä ei ole näillä potilailla prospektiivisesti arvioitu satunnaistetuissa kliinisissä tutkimuksissa (ks. kohta 4.8). Potilaiden keskushermostoverenvuotoon viittaavia löydöksiä ja oireita on seurattava. </w:t>
      </w:r>
      <w:r w:rsidR="005C5918">
        <w:rPr>
          <w:lang w:val="fi-FI"/>
        </w:rPr>
        <w:t>Vegzelma</w:t>
      </w:r>
      <w:r w:rsidR="00E278DB">
        <w:rPr>
          <w:lang w:val="fi-FI"/>
        </w:rPr>
        <w:noBreakHyphen/>
      </w:r>
      <w:r w:rsidRPr="00D57CD6">
        <w:rPr>
          <w:lang w:val="fi-FI"/>
        </w:rPr>
        <w:t>hoito on keskeytettävä, jos kallonsisäisiä verenvuotoja ilmenee.</w:t>
      </w:r>
    </w:p>
    <w:p w14:paraId="76C5E08C" w14:textId="77777777" w:rsidR="002664FC" w:rsidRPr="00D57CD6" w:rsidRDefault="002664FC" w:rsidP="00D57CD6">
      <w:pPr>
        <w:pStyle w:val="a3"/>
        <w:adjustRightInd w:val="0"/>
        <w:snapToGrid w:val="0"/>
        <w:rPr>
          <w:lang w:val="fi-FI"/>
        </w:rPr>
      </w:pPr>
    </w:p>
    <w:p w14:paraId="794987D9" w14:textId="39033798" w:rsidR="002664FC" w:rsidRPr="00D57CD6" w:rsidRDefault="006D0D7D" w:rsidP="00775B71">
      <w:pPr>
        <w:pStyle w:val="a3"/>
        <w:adjustRightInd w:val="0"/>
        <w:snapToGrid w:val="0"/>
        <w:rPr>
          <w:lang w:val="fi-FI"/>
        </w:rPr>
      </w:pPr>
      <w:r>
        <w:rPr>
          <w:lang w:val="fi-FI"/>
        </w:rPr>
        <w:t>Bevasitsumabin</w:t>
      </w:r>
      <w:r w:rsidR="00E10C89" w:rsidRPr="00D57CD6">
        <w:rPr>
          <w:lang w:val="fi-FI"/>
        </w:rPr>
        <w:t xml:space="preserve"> turvallisuusprofiilia ei tunneta potilailla, joilla on synnynnäinen verenvuotoalttius tai hankinnainen vuotosairaus tai jotka saavat antikoagulantteja hoitoannoksina tromboembolian hoitoon ennen </w:t>
      </w:r>
      <w:r>
        <w:rPr>
          <w:lang w:val="fi-FI"/>
        </w:rPr>
        <w:t>bevasitsumabi</w:t>
      </w:r>
      <w:r w:rsidR="00E10C89" w:rsidRPr="00D57CD6">
        <w:rPr>
          <w:lang w:val="fi-FI"/>
        </w:rPr>
        <w:t>hoidon aloittamista, sillä tällaisia potilaita ei otettu mukaan kliinisiin tutkimuksiin.</w:t>
      </w:r>
      <w:r w:rsidR="008A23DD">
        <w:rPr>
          <w:lang w:val="fi-FI"/>
        </w:rPr>
        <w:t xml:space="preserve"> </w:t>
      </w:r>
      <w:r w:rsidR="00E10C89" w:rsidRPr="00D57CD6">
        <w:rPr>
          <w:lang w:val="fi-FI"/>
        </w:rPr>
        <w:t xml:space="preserve">Varovaisuutta on noudatettava aloitettaessa hoito tällaisille potilaille. Asteen </w:t>
      </w:r>
      <w:r w:rsidR="00B65831" w:rsidRPr="00D57CD6">
        <w:rPr>
          <w:lang w:val="fi-FI"/>
        </w:rPr>
        <w:t>≥</w:t>
      </w:r>
      <w:r w:rsidR="00B65831">
        <w:rPr>
          <w:lang w:val="fi-FI"/>
        </w:rPr>
        <w:t> </w:t>
      </w:r>
      <w:r w:rsidR="00B65831" w:rsidRPr="00D57CD6">
        <w:rPr>
          <w:lang w:val="fi-FI"/>
        </w:rPr>
        <w:t>3</w:t>
      </w:r>
      <w:r w:rsidR="00B65831">
        <w:rPr>
          <w:lang w:val="fi-FI"/>
        </w:rPr>
        <w:t> </w:t>
      </w:r>
      <w:r w:rsidR="00E10C89" w:rsidRPr="00D57CD6">
        <w:rPr>
          <w:lang w:val="fi-FI"/>
        </w:rPr>
        <w:t xml:space="preserve">verenvuotojen määrä ei kuitenkaan ole näyttänyt lisääntyvän, kun potilaille, joille kehittyi laskimotromboosi hoidon aikana, on annettu hoitoannoksina varfariinia samanaikaisesti </w:t>
      </w:r>
      <w:r>
        <w:rPr>
          <w:lang w:val="fi-FI"/>
        </w:rPr>
        <w:t xml:space="preserve">bevasitsumabin </w:t>
      </w:r>
      <w:r w:rsidR="00E10C89" w:rsidRPr="00D57CD6">
        <w:rPr>
          <w:lang w:val="fi-FI"/>
        </w:rPr>
        <w:t>kanssa (NCI</w:t>
      </w:r>
      <w:r w:rsidR="00E278DB">
        <w:rPr>
          <w:color w:val="000000"/>
          <w:lang w:val="fi-FI"/>
        </w:rPr>
        <w:noBreakHyphen/>
      </w:r>
      <w:r w:rsidR="00E10C89" w:rsidRPr="00D57CD6">
        <w:rPr>
          <w:lang w:val="fi-FI"/>
        </w:rPr>
        <w:t>CTCAE v.3).</w:t>
      </w:r>
    </w:p>
    <w:p w14:paraId="14ED9967" w14:textId="77777777" w:rsidR="002664FC" w:rsidRPr="00D57CD6" w:rsidRDefault="002664FC" w:rsidP="00D57CD6">
      <w:pPr>
        <w:pStyle w:val="a3"/>
        <w:adjustRightInd w:val="0"/>
        <w:snapToGrid w:val="0"/>
        <w:rPr>
          <w:lang w:val="fi-FI"/>
        </w:rPr>
      </w:pPr>
    </w:p>
    <w:p w14:paraId="7A22CAC6" w14:textId="77777777" w:rsidR="002664FC" w:rsidRPr="00482067" w:rsidRDefault="00E10C89" w:rsidP="00D57CD6">
      <w:pPr>
        <w:adjustRightInd w:val="0"/>
        <w:snapToGrid w:val="0"/>
        <w:rPr>
          <w:u w:val="single"/>
          <w:lang w:val="fi-FI"/>
        </w:rPr>
      </w:pPr>
      <w:r w:rsidRPr="00482067">
        <w:rPr>
          <w:u w:val="single"/>
          <w:lang w:val="fi-FI"/>
        </w:rPr>
        <w:t>Keuhkoverenvuoto/veriyskä</w:t>
      </w:r>
    </w:p>
    <w:p w14:paraId="23C9FD46" w14:textId="27C9578D" w:rsidR="002664FC" w:rsidRPr="00D57CD6" w:rsidRDefault="008A23DD" w:rsidP="00D57CD6">
      <w:pPr>
        <w:pStyle w:val="a3"/>
        <w:adjustRightInd w:val="0"/>
        <w:snapToGrid w:val="0"/>
        <w:rPr>
          <w:lang w:val="fi-FI"/>
        </w:rPr>
      </w:pPr>
      <w:r>
        <w:rPr>
          <w:lang w:val="fi-FI"/>
        </w:rPr>
        <w:t xml:space="preserve">Bevasitsumabilla hoidetuilla </w:t>
      </w:r>
      <w:r w:rsidR="00DE3746">
        <w:rPr>
          <w:lang w:val="fi-FI"/>
        </w:rPr>
        <w:t>NSCLC</w:t>
      </w:r>
      <w:r w:rsidR="00E278DB">
        <w:rPr>
          <w:lang w:val="fi-FI"/>
        </w:rPr>
        <w:noBreakHyphen/>
      </w:r>
      <w:r w:rsidR="00E10C89" w:rsidRPr="00D57CD6">
        <w:rPr>
          <w:lang w:val="fi-FI"/>
        </w:rPr>
        <w:t>potilailla saattaa olla riski vakavaan, joissakin tapauksissa kuolemaan johtavaan keuhkoverenvuotoon/veriyskään. Potilaita, joilla on äskettäin ilmennyt keuhkoverenvuotoa/veriyskää (&gt; 2,5</w:t>
      </w:r>
      <w:r w:rsidR="00282D1E">
        <w:rPr>
          <w:lang w:val="fi-FI"/>
        </w:rPr>
        <w:t> ml</w:t>
      </w:r>
      <w:r w:rsidR="00E10C89" w:rsidRPr="00D57CD6">
        <w:rPr>
          <w:lang w:val="fi-FI"/>
        </w:rPr>
        <w:t xml:space="preserve"> verta), ei pidä hoitaa </w:t>
      </w:r>
      <w:r w:rsidR="006D0D7D">
        <w:rPr>
          <w:lang w:val="fi-FI"/>
        </w:rPr>
        <w:t>bevasitsumabilla</w:t>
      </w:r>
      <w:r w:rsidR="00E10C89" w:rsidRPr="00D57CD6">
        <w:rPr>
          <w:lang w:val="fi-FI"/>
        </w:rPr>
        <w:t>.</w:t>
      </w:r>
    </w:p>
    <w:p w14:paraId="17063D46" w14:textId="77777777" w:rsidR="002664FC" w:rsidRPr="00D57CD6" w:rsidRDefault="002664FC" w:rsidP="00D57CD6">
      <w:pPr>
        <w:pStyle w:val="a3"/>
        <w:adjustRightInd w:val="0"/>
        <w:snapToGrid w:val="0"/>
        <w:rPr>
          <w:lang w:val="fi-FI"/>
        </w:rPr>
      </w:pPr>
    </w:p>
    <w:p w14:paraId="65696DE9" w14:textId="77777777" w:rsidR="002664FC" w:rsidRPr="00482067" w:rsidRDefault="00E10C89" w:rsidP="00775B71">
      <w:pPr>
        <w:keepNext/>
        <w:keepLines/>
        <w:adjustRightInd w:val="0"/>
        <w:snapToGrid w:val="0"/>
        <w:rPr>
          <w:u w:val="single"/>
          <w:lang w:val="fi-FI"/>
        </w:rPr>
      </w:pPr>
      <w:r w:rsidRPr="00482067">
        <w:rPr>
          <w:u w:val="single"/>
          <w:lang w:val="fi-FI"/>
        </w:rPr>
        <w:lastRenderedPageBreak/>
        <w:t>Aneurysmat ja valtimon dissekaatiot</w:t>
      </w:r>
    </w:p>
    <w:p w14:paraId="18AA686D" w14:textId="266E86BC" w:rsidR="002664FC" w:rsidRPr="00D57CD6" w:rsidRDefault="00E10C89" w:rsidP="00775B71">
      <w:pPr>
        <w:pStyle w:val="a3"/>
        <w:keepNext/>
        <w:keepLines/>
        <w:adjustRightInd w:val="0"/>
        <w:snapToGrid w:val="0"/>
        <w:rPr>
          <w:lang w:val="fi-FI"/>
        </w:rPr>
      </w:pPr>
      <w:r w:rsidRPr="00D57CD6">
        <w:rPr>
          <w:lang w:val="fi-FI"/>
        </w:rPr>
        <w:t>VEGF</w:t>
      </w:r>
      <w:r w:rsidR="00E278DB">
        <w:rPr>
          <w:lang w:val="fi-FI"/>
        </w:rPr>
        <w:noBreakHyphen/>
      </w:r>
      <w:r w:rsidRPr="00D57CD6">
        <w:rPr>
          <w:lang w:val="fi-FI"/>
        </w:rPr>
        <w:t xml:space="preserve">reitin estäjien käyttö potilailla, joilla on kohonnut tai joilla ei ole kohonnutta verenpainetta, saattaa edistää aneurysmien ja/tai valtimon dissekaatioiden muodostumista. Tämä riski on arvioitava tarkoin ennen </w:t>
      </w:r>
      <w:r w:rsidR="005C5918">
        <w:rPr>
          <w:lang w:val="fi-FI"/>
        </w:rPr>
        <w:t>Vegzelma</w:t>
      </w:r>
      <w:r w:rsidR="00E278DB">
        <w:rPr>
          <w:lang w:val="fi-FI"/>
        </w:rPr>
        <w:noBreakHyphen/>
      </w:r>
      <w:r w:rsidRPr="00D57CD6">
        <w:rPr>
          <w:lang w:val="fi-FI"/>
        </w:rPr>
        <w:t>hoidon aloittamista potilaille, joilla on riskitekijöitä, kuten kohonnut verenpaine tai aikaisempi aneurysma.</w:t>
      </w:r>
    </w:p>
    <w:p w14:paraId="5C74DCD6" w14:textId="77777777" w:rsidR="002664FC" w:rsidRPr="00D57CD6" w:rsidRDefault="002664FC" w:rsidP="00D57CD6">
      <w:pPr>
        <w:pStyle w:val="a3"/>
        <w:adjustRightInd w:val="0"/>
        <w:snapToGrid w:val="0"/>
        <w:rPr>
          <w:lang w:val="fi-FI"/>
        </w:rPr>
      </w:pPr>
    </w:p>
    <w:p w14:paraId="0A48E346" w14:textId="16F5B0B5" w:rsidR="002664FC" w:rsidRPr="00D57CD6" w:rsidRDefault="00E10C89" w:rsidP="00D57CD6">
      <w:pPr>
        <w:adjustRightInd w:val="0"/>
        <w:snapToGrid w:val="0"/>
        <w:rPr>
          <w:lang w:val="fi-FI"/>
        </w:rPr>
      </w:pPr>
      <w:r w:rsidRPr="00482067">
        <w:rPr>
          <w:u w:val="single"/>
          <w:lang w:val="fi-FI"/>
        </w:rPr>
        <w:t>Sydämen vajaatoiminta</w:t>
      </w:r>
      <w:r w:rsidRPr="00D57CD6">
        <w:rPr>
          <w:i/>
          <w:lang w:val="fi-FI"/>
        </w:rPr>
        <w:t xml:space="preserve"> </w:t>
      </w:r>
      <w:r w:rsidRPr="00D57CD6">
        <w:rPr>
          <w:lang w:val="fi-FI"/>
        </w:rPr>
        <w:t>(ks. kohta 4.8)</w:t>
      </w:r>
    </w:p>
    <w:p w14:paraId="2943ACA1" w14:textId="39155993" w:rsidR="002664FC" w:rsidRPr="00D57CD6" w:rsidRDefault="00E10C89" w:rsidP="00D57CD6">
      <w:pPr>
        <w:pStyle w:val="a3"/>
        <w:adjustRightInd w:val="0"/>
        <w:snapToGrid w:val="0"/>
        <w:rPr>
          <w:lang w:val="fi-FI"/>
        </w:rPr>
      </w:pPr>
      <w:r w:rsidRPr="00D57CD6">
        <w:rPr>
          <w:lang w:val="fi-FI"/>
        </w:rPr>
        <w:t xml:space="preserve">Kliinisissä tutkimuksissa on raportoitu sydämen vajaatoimintaan viittaavia reaktioita. Löydösten vakavuus vaihteli oireettomasta vasemman kammion ejektiofraktion laskusta sairaalahoitoa tai lääkitystä vaativaan oireelliseen sydämen vajaatoimintaan. Varovaisuutta on noudatettava hoidettaessa </w:t>
      </w:r>
      <w:r w:rsidR="006D0D7D">
        <w:rPr>
          <w:lang w:val="fi-FI"/>
        </w:rPr>
        <w:t xml:space="preserve">bevasitsumabilla </w:t>
      </w:r>
      <w:r w:rsidRPr="00D57CD6">
        <w:rPr>
          <w:lang w:val="fi-FI"/>
        </w:rPr>
        <w:t>potilaita, joilla on kliinisesti merkittävä kardiovaskulaarinen sairaus, kuten aikaisemmin todettu sepelvaltimotauti tai sydämen vajaatoiminta.</w:t>
      </w:r>
    </w:p>
    <w:p w14:paraId="244258CF" w14:textId="77777777" w:rsidR="002664FC" w:rsidRPr="00D57CD6" w:rsidRDefault="002664FC" w:rsidP="00D57CD6">
      <w:pPr>
        <w:pStyle w:val="a3"/>
        <w:adjustRightInd w:val="0"/>
        <w:snapToGrid w:val="0"/>
        <w:rPr>
          <w:lang w:val="fi-FI"/>
        </w:rPr>
      </w:pPr>
    </w:p>
    <w:p w14:paraId="2055B925" w14:textId="77777777" w:rsidR="002664FC" w:rsidRPr="00D57CD6" w:rsidRDefault="00E10C89" w:rsidP="00D57CD6">
      <w:pPr>
        <w:pStyle w:val="a3"/>
        <w:adjustRightInd w:val="0"/>
        <w:snapToGrid w:val="0"/>
        <w:jc w:val="both"/>
        <w:rPr>
          <w:lang w:val="fi-FI"/>
        </w:rPr>
      </w:pPr>
      <w:r w:rsidRPr="00D57CD6">
        <w:rPr>
          <w:lang w:val="fi-FI"/>
        </w:rPr>
        <w:t>Useimmilla potilailla, joilla ilmeni sydämen vajaatoimintaa, oli metastasoitunut rintasyöpä, ja he olivat saaneet aiemmin antrasykliinihoitoa tai sädehoitoa rintakehän seinämän vasemmalle puolelle, tai heillä oli muita sydämen vajaatoiminnan riskitekijöitä.</w:t>
      </w:r>
    </w:p>
    <w:p w14:paraId="13AC7FE9" w14:textId="77777777" w:rsidR="002664FC" w:rsidRPr="00D57CD6" w:rsidRDefault="002664FC" w:rsidP="00D57CD6">
      <w:pPr>
        <w:pStyle w:val="a3"/>
        <w:adjustRightInd w:val="0"/>
        <w:snapToGrid w:val="0"/>
        <w:rPr>
          <w:lang w:val="fi-FI"/>
        </w:rPr>
      </w:pPr>
    </w:p>
    <w:p w14:paraId="5BB3BB59" w14:textId="6A88CBC5" w:rsidR="002664FC" w:rsidRPr="00D57CD6" w:rsidRDefault="00E10C89" w:rsidP="00D57CD6">
      <w:pPr>
        <w:pStyle w:val="a3"/>
        <w:adjustRightInd w:val="0"/>
        <w:snapToGrid w:val="0"/>
        <w:rPr>
          <w:lang w:val="fi-FI"/>
        </w:rPr>
      </w:pPr>
      <w:r w:rsidRPr="00D57CD6">
        <w:rPr>
          <w:lang w:val="fi-FI"/>
        </w:rPr>
        <w:t>Tutkimuksessa AVF3694g sydämen vajaatoiminnan (kaikki asteet) esiintyvyys ei lisääntynyt antrasykliini</w:t>
      </w:r>
      <w:r w:rsidR="00E278DB">
        <w:rPr>
          <w:lang w:val="fi-FI"/>
        </w:rPr>
        <w:noBreakHyphen/>
      </w:r>
      <w:r w:rsidRPr="00D57CD6">
        <w:rPr>
          <w:lang w:val="fi-FI"/>
        </w:rPr>
        <w:t>bevasitsumabi</w:t>
      </w:r>
      <w:r w:rsidR="00E278DB">
        <w:rPr>
          <w:lang w:val="fi-FI"/>
        </w:rPr>
        <w:noBreakHyphen/>
      </w:r>
      <w:r w:rsidRPr="00D57CD6">
        <w:rPr>
          <w:lang w:val="fi-FI"/>
        </w:rPr>
        <w:t>haarassa pelkästään antrasykliinillä hoidettaviin verrattuna potilailla, jotka eivät olleet aiemmin saaneet antrasykliiniä. Solunsalpaajan ja bevasitsumabin yhdistelmähoidossa asteen ≥ 3 sydämen vajaatoimintaa esiintyi jonkin verran useammin kuin pelkässä solunsalpaajahoidossa. Tämä on yhdenmukainen tulos muiden metastaattisten rintasyöpätutkimusten kanssa potilailla, jotka eivät olleet saaneet samanaikaisesti antrasykliiniä (NCI</w:t>
      </w:r>
      <w:r w:rsidR="00E278DB">
        <w:rPr>
          <w:color w:val="000000"/>
          <w:lang w:val="fi-FI"/>
        </w:rPr>
        <w:noBreakHyphen/>
      </w:r>
      <w:r w:rsidRPr="00D57CD6">
        <w:rPr>
          <w:lang w:val="fi-FI"/>
        </w:rPr>
        <w:t>CTCAE v.3) (ks</w:t>
      </w:r>
      <w:r w:rsidR="00BF580D" w:rsidRPr="00D57CD6">
        <w:rPr>
          <w:lang w:val="fi-FI"/>
        </w:rPr>
        <w:t>.</w:t>
      </w:r>
      <w:r w:rsidR="00BF580D">
        <w:rPr>
          <w:lang w:val="fi-FI"/>
        </w:rPr>
        <w:t> </w:t>
      </w:r>
      <w:r w:rsidR="00BF580D" w:rsidRPr="00D57CD6">
        <w:rPr>
          <w:lang w:val="fi-FI"/>
        </w:rPr>
        <w:t>kohta</w:t>
      </w:r>
      <w:r w:rsidR="00BF580D">
        <w:rPr>
          <w:lang w:val="fi-FI"/>
        </w:rPr>
        <w:t> </w:t>
      </w:r>
      <w:r w:rsidRPr="00D57CD6">
        <w:rPr>
          <w:lang w:val="fi-FI"/>
        </w:rPr>
        <w:t>4.8).</w:t>
      </w:r>
    </w:p>
    <w:p w14:paraId="5D4AF06A" w14:textId="77777777" w:rsidR="00D57CD6" w:rsidRPr="00D57CD6" w:rsidRDefault="00D57CD6" w:rsidP="00D57CD6">
      <w:pPr>
        <w:adjustRightInd w:val="0"/>
        <w:snapToGrid w:val="0"/>
        <w:rPr>
          <w:lang w:val="fi-FI"/>
        </w:rPr>
      </w:pPr>
    </w:p>
    <w:p w14:paraId="117E37A3" w14:textId="1CFE315D" w:rsidR="002664FC" w:rsidRPr="00D57CD6" w:rsidRDefault="00E10C89" w:rsidP="00D57CD6">
      <w:pPr>
        <w:adjustRightInd w:val="0"/>
        <w:snapToGrid w:val="0"/>
        <w:rPr>
          <w:lang w:val="fi-FI"/>
        </w:rPr>
      </w:pPr>
      <w:r w:rsidRPr="00482067">
        <w:rPr>
          <w:u w:val="single"/>
          <w:lang w:val="fi-FI"/>
        </w:rPr>
        <w:t>Neutropenia ja infektiot</w:t>
      </w:r>
      <w:r w:rsidRPr="00D57CD6">
        <w:rPr>
          <w:i/>
          <w:lang w:val="fi-FI"/>
        </w:rPr>
        <w:t xml:space="preserve"> (</w:t>
      </w:r>
      <w:r w:rsidRPr="00D57CD6">
        <w:rPr>
          <w:lang w:val="fi-FI"/>
        </w:rPr>
        <w:t>ks. kohta 4.8)</w:t>
      </w:r>
    </w:p>
    <w:p w14:paraId="32291998" w14:textId="1F5F00D0" w:rsidR="002664FC" w:rsidRPr="00D57CD6" w:rsidRDefault="00E10C89" w:rsidP="00D57CD6">
      <w:pPr>
        <w:pStyle w:val="a3"/>
        <w:adjustRightInd w:val="0"/>
        <w:snapToGrid w:val="0"/>
        <w:rPr>
          <w:lang w:val="fi-FI"/>
        </w:rPr>
      </w:pPr>
      <w:r w:rsidRPr="00D57CD6">
        <w:rPr>
          <w:lang w:val="fi-FI"/>
        </w:rPr>
        <w:t xml:space="preserve">Myelotoksisilla solunsalpaajahoidoilla ja </w:t>
      </w:r>
      <w:r w:rsidR="006D0D7D">
        <w:rPr>
          <w:lang w:val="fi-FI"/>
        </w:rPr>
        <w:t xml:space="preserve">bevasitsumabilla </w:t>
      </w:r>
      <w:r w:rsidRPr="00D57CD6">
        <w:rPr>
          <w:lang w:val="fi-FI"/>
        </w:rPr>
        <w:t>hoidetuilla potilailla on havaittu pelkkää solunsalpaajahoitoa saaneisiin potilaisiin verrattuna enemmän vaikeaa neutropeniaa, kuumeista neutropeniaa ja infektioita, joihin voi liittyä vakavaa neutropeniaa (mukaan lukien muutama kuolemaan johtanut tapaus). Näitä on pääasiassa esiintynyt yhdistelmähoidoissa, joissa on käytetty platina</w:t>
      </w:r>
      <w:r w:rsidR="00E278DB">
        <w:rPr>
          <w:lang w:val="fi-FI"/>
        </w:rPr>
        <w:noBreakHyphen/>
      </w:r>
      <w:r w:rsidRPr="00D57CD6">
        <w:rPr>
          <w:lang w:val="fi-FI"/>
        </w:rPr>
        <w:t xml:space="preserve"> tai taksaanipohjaista hoitoa ei</w:t>
      </w:r>
      <w:r w:rsidR="00E278DB">
        <w:rPr>
          <w:lang w:val="fi-FI"/>
        </w:rPr>
        <w:noBreakHyphen/>
      </w:r>
      <w:r w:rsidRPr="00D57CD6">
        <w:rPr>
          <w:lang w:val="fi-FI"/>
        </w:rPr>
        <w:t>pienisoluisen keuhkosyövän tai metastasoituneen rintasyövän hoitoon, sekä yhdistelmähoidoissa paklitakselin ja topotekaanin kanssa persistoivan, uusiutuneen tai metastasoituneen kohdunkaulan syövän hoitoon.</w:t>
      </w:r>
    </w:p>
    <w:p w14:paraId="6DC7AA97" w14:textId="77777777" w:rsidR="002664FC" w:rsidRPr="00D57CD6" w:rsidRDefault="002664FC" w:rsidP="00D57CD6">
      <w:pPr>
        <w:pStyle w:val="a3"/>
        <w:adjustRightInd w:val="0"/>
        <w:snapToGrid w:val="0"/>
        <w:rPr>
          <w:lang w:val="fi-FI"/>
        </w:rPr>
      </w:pPr>
    </w:p>
    <w:p w14:paraId="1FE862E9" w14:textId="49504BBA" w:rsidR="002664FC" w:rsidRPr="00D57CD6" w:rsidRDefault="00E10C89" w:rsidP="00D57CD6">
      <w:pPr>
        <w:adjustRightInd w:val="0"/>
        <w:snapToGrid w:val="0"/>
        <w:rPr>
          <w:lang w:val="fi-FI"/>
        </w:rPr>
      </w:pPr>
      <w:r w:rsidRPr="00482067">
        <w:rPr>
          <w:u w:val="single"/>
          <w:lang w:val="fi-FI"/>
        </w:rPr>
        <w:t xml:space="preserve">Yliherkkyysreaktiot </w:t>
      </w:r>
      <w:r w:rsidR="00FE1ED0" w:rsidRPr="00FE1ED0">
        <w:rPr>
          <w:u w:val="single"/>
          <w:lang w:val="fi-FI"/>
        </w:rPr>
        <w:t>(mukaan lukien anafylaktinen shokki)</w:t>
      </w:r>
      <w:r w:rsidR="00FE1ED0">
        <w:rPr>
          <w:u w:val="single"/>
          <w:lang w:val="fi-FI"/>
        </w:rPr>
        <w:t xml:space="preserve"> </w:t>
      </w:r>
      <w:r w:rsidRPr="00482067">
        <w:rPr>
          <w:u w:val="single"/>
          <w:lang w:val="fi-FI"/>
        </w:rPr>
        <w:t>ja infuusioon liittyvät reaktiot</w:t>
      </w:r>
      <w:r w:rsidRPr="00D57CD6">
        <w:rPr>
          <w:i/>
          <w:lang w:val="fi-FI"/>
        </w:rPr>
        <w:t xml:space="preserve"> </w:t>
      </w:r>
      <w:r w:rsidRPr="00D57CD6">
        <w:rPr>
          <w:lang w:val="fi-FI"/>
        </w:rPr>
        <w:t>(ks. kohta 4.8)</w:t>
      </w:r>
    </w:p>
    <w:p w14:paraId="31274875" w14:textId="021ABC8D" w:rsidR="002664FC" w:rsidRPr="00D57CD6" w:rsidRDefault="00E10C89" w:rsidP="00D57CD6">
      <w:pPr>
        <w:pStyle w:val="a3"/>
        <w:adjustRightInd w:val="0"/>
        <w:snapToGrid w:val="0"/>
        <w:rPr>
          <w:lang w:val="fi-FI"/>
        </w:rPr>
      </w:pPr>
      <w:r w:rsidRPr="00D57CD6">
        <w:rPr>
          <w:lang w:val="fi-FI"/>
        </w:rPr>
        <w:t>Potilailla saattaa olla suurentunut riski saada infuusioon liittyviä reaktioita tai yliherkkyysreaktioita</w:t>
      </w:r>
      <w:r w:rsidR="00FE1ED0">
        <w:rPr>
          <w:lang w:val="fi-FI"/>
        </w:rPr>
        <w:t xml:space="preserve"> </w:t>
      </w:r>
      <w:r w:rsidR="00FE1ED0" w:rsidRPr="00FE1ED0">
        <w:rPr>
          <w:lang w:val="fi-FI"/>
        </w:rPr>
        <w:t>(mukaan lukien anafylaktinen shokki)</w:t>
      </w:r>
      <w:r w:rsidRPr="00D57CD6">
        <w:rPr>
          <w:lang w:val="fi-FI"/>
        </w:rPr>
        <w:t>. Potilasta tulisi seurata tarkoin infuusion aikana ja sen jälkeen, kuten muillakin terapeuttisilla humanisoiduilla monoklonaalisilla vasta</w:t>
      </w:r>
      <w:r w:rsidR="00E278DB">
        <w:rPr>
          <w:lang w:val="fi-FI"/>
        </w:rPr>
        <w:noBreakHyphen/>
      </w:r>
      <w:r w:rsidRPr="00D57CD6">
        <w:rPr>
          <w:lang w:val="fi-FI"/>
        </w:rPr>
        <w:t>aineilla. Jos reaktio ilmaantuu, infuusio on keskeytettävä ja annettava asianmukaista hoitoa. Systemaattinen esilääkitys ei ole tarpeen.</w:t>
      </w:r>
    </w:p>
    <w:p w14:paraId="4B1372BD" w14:textId="77777777" w:rsidR="002664FC" w:rsidRPr="00D57CD6" w:rsidRDefault="002664FC" w:rsidP="00D57CD6">
      <w:pPr>
        <w:pStyle w:val="a3"/>
        <w:adjustRightInd w:val="0"/>
        <w:snapToGrid w:val="0"/>
        <w:rPr>
          <w:lang w:val="fi-FI"/>
        </w:rPr>
      </w:pPr>
    </w:p>
    <w:p w14:paraId="4425AC61" w14:textId="68FBDADE" w:rsidR="002664FC" w:rsidRPr="00D57CD6" w:rsidRDefault="00E10C89" w:rsidP="00D57CD6">
      <w:pPr>
        <w:adjustRightInd w:val="0"/>
        <w:snapToGrid w:val="0"/>
        <w:rPr>
          <w:lang w:val="fi-FI"/>
        </w:rPr>
      </w:pPr>
      <w:r w:rsidRPr="00482067">
        <w:rPr>
          <w:u w:val="single"/>
          <w:lang w:val="fi-FI"/>
        </w:rPr>
        <w:t>Leukaluun osteonekroosi</w:t>
      </w:r>
      <w:r w:rsidRPr="00D57CD6">
        <w:rPr>
          <w:i/>
          <w:lang w:val="fi-FI"/>
        </w:rPr>
        <w:t xml:space="preserve"> </w:t>
      </w:r>
      <w:r w:rsidRPr="00D57CD6">
        <w:rPr>
          <w:lang w:val="fi-FI"/>
        </w:rPr>
        <w:t>(ks. kohta 4.8)</w:t>
      </w:r>
    </w:p>
    <w:p w14:paraId="75B83E30" w14:textId="078647D6" w:rsidR="008A23DD" w:rsidRDefault="006D0D7D" w:rsidP="00D57CD6">
      <w:pPr>
        <w:pStyle w:val="a3"/>
        <w:adjustRightInd w:val="0"/>
        <w:snapToGrid w:val="0"/>
        <w:rPr>
          <w:lang w:val="fi-FI"/>
        </w:rPr>
      </w:pPr>
      <w:r>
        <w:rPr>
          <w:lang w:val="fi-FI"/>
        </w:rPr>
        <w:t>Bevasitsumabi</w:t>
      </w:r>
      <w:r w:rsidR="00E10C89" w:rsidRPr="00D57CD6">
        <w:rPr>
          <w:lang w:val="fi-FI"/>
        </w:rPr>
        <w:t xml:space="preserve">hoitoa saaneilla syöpäpotilailla on raportoitu leukaluun osteonekroosia. Suurin osa tapauksista ilmeni potilailla, jotka olivat saaneet edeltävää tai samanaikaista laskimonsisäistä bisfosfonaattilääkitystä. Bisfosfonaattien laskimonsisäiseen käyttöön tiedetään liittyvän leukaluun osteonekroosin riski. Varovaisuutta on noudatettava, kun </w:t>
      </w:r>
      <w:r>
        <w:rPr>
          <w:lang w:val="fi-FI"/>
        </w:rPr>
        <w:t xml:space="preserve">bevasitsumabia </w:t>
      </w:r>
      <w:r w:rsidR="00E10C89" w:rsidRPr="00D57CD6">
        <w:rPr>
          <w:lang w:val="fi-FI"/>
        </w:rPr>
        <w:t>ja laskimonsisäisiä bisfosfonaatteja käytetään joko samanaikaisesti tai peräkkäin.</w:t>
      </w:r>
    </w:p>
    <w:p w14:paraId="7452D868" w14:textId="4C7D15C0" w:rsidR="002664FC" w:rsidRPr="00D57CD6" w:rsidRDefault="002664FC" w:rsidP="00D57CD6">
      <w:pPr>
        <w:pStyle w:val="a3"/>
        <w:adjustRightInd w:val="0"/>
        <w:snapToGrid w:val="0"/>
        <w:rPr>
          <w:lang w:val="fi-FI"/>
        </w:rPr>
      </w:pPr>
    </w:p>
    <w:p w14:paraId="5708A762" w14:textId="79339C88" w:rsidR="002664FC" w:rsidRPr="00D57CD6" w:rsidRDefault="00E10C89" w:rsidP="00D57CD6">
      <w:pPr>
        <w:pStyle w:val="a3"/>
        <w:adjustRightInd w:val="0"/>
        <w:snapToGrid w:val="0"/>
        <w:rPr>
          <w:lang w:val="fi-FI"/>
        </w:rPr>
      </w:pPr>
      <w:r w:rsidRPr="00D57CD6">
        <w:rPr>
          <w:lang w:val="fi-FI"/>
        </w:rPr>
        <w:t xml:space="preserve">Invasiiviset hammastoimenpiteet on myös tunnistettu riskitekijäksi. Ennen </w:t>
      </w:r>
      <w:r w:rsidR="005C5918">
        <w:rPr>
          <w:lang w:val="fi-FI"/>
        </w:rPr>
        <w:t>Vegzelma</w:t>
      </w:r>
      <w:r w:rsidR="00E278DB">
        <w:rPr>
          <w:lang w:val="fi-FI"/>
        </w:rPr>
        <w:noBreakHyphen/>
      </w:r>
      <w:r w:rsidRPr="00D57CD6">
        <w:rPr>
          <w:lang w:val="fi-FI"/>
        </w:rPr>
        <w:t>hoidon aloittamista on harkittava hampaiden kunnon tarkistamista ja tarkoituksenmukaista ehkäisevää hammashoitoa.</w:t>
      </w:r>
      <w:r w:rsidR="008A23DD">
        <w:rPr>
          <w:lang w:val="fi-FI"/>
        </w:rPr>
        <w:t xml:space="preserve"> </w:t>
      </w:r>
      <w:r w:rsidRPr="00D57CD6">
        <w:rPr>
          <w:lang w:val="fi-FI"/>
        </w:rPr>
        <w:t>Invasiivisia hammastoimenpiteitä on mahdollisuuksien mukaan vältettävä, jos potilas on saanut aiemmin tai saa parhaillaan bisfosfonaatteja laskimonsisäisesti.</w:t>
      </w:r>
    </w:p>
    <w:p w14:paraId="020A34D2" w14:textId="77777777" w:rsidR="002664FC" w:rsidRPr="00D57CD6" w:rsidRDefault="002664FC" w:rsidP="00D57CD6">
      <w:pPr>
        <w:pStyle w:val="a3"/>
        <w:adjustRightInd w:val="0"/>
        <w:snapToGrid w:val="0"/>
        <w:rPr>
          <w:lang w:val="fi-FI"/>
        </w:rPr>
      </w:pPr>
    </w:p>
    <w:p w14:paraId="5C990413" w14:textId="77777777" w:rsidR="002664FC" w:rsidRPr="00482067" w:rsidRDefault="00E10C89" w:rsidP="00D57CD6">
      <w:pPr>
        <w:adjustRightInd w:val="0"/>
        <w:snapToGrid w:val="0"/>
        <w:rPr>
          <w:u w:val="single"/>
          <w:lang w:val="fi-FI"/>
        </w:rPr>
      </w:pPr>
      <w:r w:rsidRPr="00482067">
        <w:rPr>
          <w:u w:val="single"/>
          <w:lang w:val="fi-FI"/>
        </w:rPr>
        <w:t>Silmänsisäinen käyttö</w:t>
      </w:r>
    </w:p>
    <w:p w14:paraId="753E380D" w14:textId="4C08FD20" w:rsidR="002664FC" w:rsidRPr="00D57CD6" w:rsidRDefault="005C5918" w:rsidP="00D57CD6">
      <w:pPr>
        <w:pStyle w:val="a3"/>
        <w:adjustRightInd w:val="0"/>
        <w:snapToGrid w:val="0"/>
        <w:rPr>
          <w:lang w:val="fi-FI"/>
        </w:rPr>
      </w:pPr>
      <w:r>
        <w:rPr>
          <w:lang w:val="fi-FI"/>
        </w:rPr>
        <w:t>Vegzelma</w:t>
      </w:r>
      <w:r w:rsidR="00E278DB">
        <w:rPr>
          <w:lang w:val="fi-FI"/>
        </w:rPr>
        <w:noBreakHyphen/>
      </w:r>
      <w:r w:rsidR="006D0D7D">
        <w:rPr>
          <w:lang w:val="fi-FI"/>
        </w:rPr>
        <w:t>valmistetta</w:t>
      </w:r>
      <w:r w:rsidR="006D0D7D" w:rsidRPr="00D57CD6">
        <w:rPr>
          <w:lang w:val="fi-FI"/>
        </w:rPr>
        <w:t xml:space="preserve"> </w:t>
      </w:r>
      <w:r w:rsidR="00E10C89" w:rsidRPr="00D57CD6">
        <w:rPr>
          <w:lang w:val="fi-FI"/>
        </w:rPr>
        <w:t>ei ole kehitetty silmänsisäiseen käyttöön.</w:t>
      </w:r>
    </w:p>
    <w:p w14:paraId="6EF931D2" w14:textId="77777777" w:rsidR="002664FC" w:rsidRPr="00D57CD6" w:rsidRDefault="002664FC" w:rsidP="00D57CD6">
      <w:pPr>
        <w:pStyle w:val="a3"/>
        <w:adjustRightInd w:val="0"/>
        <w:snapToGrid w:val="0"/>
        <w:rPr>
          <w:lang w:val="fi-FI"/>
        </w:rPr>
      </w:pPr>
    </w:p>
    <w:p w14:paraId="68F94317" w14:textId="77777777" w:rsidR="002664FC" w:rsidRPr="00482067" w:rsidRDefault="00E10C89" w:rsidP="00775B71">
      <w:pPr>
        <w:keepNext/>
        <w:keepLines/>
        <w:adjustRightInd w:val="0"/>
        <w:snapToGrid w:val="0"/>
        <w:rPr>
          <w:u w:val="single"/>
          <w:lang w:val="fi-FI"/>
        </w:rPr>
      </w:pPr>
      <w:r w:rsidRPr="00482067">
        <w:rPr>
          <w:u w:val="single"/>
          <w:lang w:val="fi-FI"/>
        </w:rPr>
        <w:lastRenderedPageBreak/>
        <w:t>Silmät</w:t>
      </w:r>
    </w:p>
    <w:p w14:paraId="3D8FC8A9" w14:textId="3F71A01B" w:rsidR="002664FC" w:rsidRPr="00D57CD6" w:rsidRDefault="00E10C89" w:rsidP="00775B71">
      <w:pPr>
        <w:pStyle w:val="a3"/>
        <w:keepNext/>
        <w:keepLines/>
        <w:adjustRightInd w:val="0"/>
        <w:snapToGrid w:val="0"/>
        <w:rPr>
          <w:lang w:val="fi-FI"/>
        </w:rPr>
      </w:pPr>
      <w:r w:rsidRPr="00D57CD6">
        <w:rPr>
          <w:lang w:val="fi-FI"/>
        </w:rPr>
        <w:t>Silmänsisäisestä annostelusta (käyttöaiheen ulkopuolinen käyttö) on raportoitu vakavia silmän haittavaikutuksia sekä yksittäistapauksina että rykelminä. Näissä tapauksissa on käytetty syövän hoitoon laskimonsisäisesti hyväksyttyä</w:t>
      </w:r>
      <w:r w:rsidR="006D0D7D">
        <w:rPr>
          <w:lang w:val="fi-FI"/>
        </w:rPr>
        <w:t xml:space="preserve"> bevasitsumabia, </w:t>
      </w:r>
      <w:r w:rsidRPr="00D57CD6">
        <w:rPr>
          <w:lang w:val="fi-FI"/>
        </w:rPr>
        <w:t>joka oli uudelleenpakattu silmäkäyttöön. Näitä haittavaikutuksia ovat tarttuva endoftalmiitti, silmänsisäinen tulehdus esim. steriili endoftalmiitti, uveiitti ja vitriitti; verkkokalvon irtauma, verkkokalvon pigmenttiepiteelin repeämä, kohonnut silmänpaine, silmänsisäinen verenvuoto esim. lasiaisverenvuoto tai verkkokalvoverenvuoto ja sidekalvoverenvuoto. Osasta näistä haittavaikutuksista on seurannut eriasteista näön heikkenemistä mukaan lukien pysyvää sokeutumista.</w:t>
      </w:r>
    </w:p>
    <w:p w14:paraId="5011C62C" w14:textId="77777777" w:rsidR="002664FC" w:rsidRPr="00D57CD6" w:rsidRDefault="002664FC" w:rsidP="00D57CD6">
      <w:pPr>
        <w:pStyle w:val="a3"/>
        <w:adjustRightInd w:val="0"/>
        <w:snapToGrid w:val="0"/>
        <w:rPr>
          <w:lang w:val="fi-FI"/>
        </w:rPr>
      </w:pPr>
    </w:p>
    <w:p w14:paraId="54EC6A76" w14:textId="77777777" w:rsidR="002664FC" w:rsidRPr="00482067" w:rsidRDefault="00E10C89" w:rsidP="00D57CD6">
      <w:pPr>
        <w:adjustRightInd w:val="0"/>
        <w:snapToGrid w:val="0"/>
        <w:rPr>
          <w:u w:val="single"/>
          <w:lang w:val="fi-FI"/>
        </w:rPr>
      </w:pPr>
      <w:r w:rsidRPr="00482067">
        <w:rPr>
          <w:u w:val="single"/>
          <w:lang w:val="fi-FI"/>
        </w:rPr>
        <w:t>Silmänsisäisen annostelun aiheuttamat systeemiset vaikutukset</w:t>
      </w:r>
    </w:p>
    <w:p w14:paraId="0CBD20F7" w14:textId="58310BD8" w:rsidR="002664FC" w:rsidRPr="00D57CD6" w:rsidRDefault="00E10C89" w:rsidP="00D57CD6">
      <w:pPr>
        <w:pStyle w:val="a3"/>
        <w:adjustRightInd w:val="0"/>
        <w:snapToGrid w:val="0"/>
        <w:rPr>
          <w:lang w:val="fi-FI"/>
        </w:rPr>
      </w:pPr>
      <w:r w:rsidRPr="00D57CD6">
        <w:rPr>
          <w:lang w:val="fi-FI"/>
        </w:rPr>
        <w:t>Kiertävien VEGF:n määrien on osoitettu alenevan silmänsisäisesti annetun anti</w:t>
      </w:r>
      <w:r w:rsidR="00E278DB">
        <w:rPr>
          <w:lang w:val="fi-FI"/>
        </w:rPr>
        <w:noBreakHyphen/>
      </w:r>
      <w:r w:rsidRPr="00D57CD6">
        <w:rPr>
          <w:lang w:val="fi-FI"/>
        </w:rPr>
        <w:t>VEGF</w:t>
      </w:r>
      <w:r w:rsidR="00E278DB">
        <w:rPr>
          <w:lang w:val="fi-FI"/>
        </w:rPr>
        <w:noBreakHyphen/>
      </w:r>
      <w:r w:rsidRPr="00D57CD6">
        <w:rPr>
          <w:lang w:val="fi-FI"/>
        </w:rPr>
        <w:t>hoidon seurauksena. Silmänsisäisten anti</w:t>
      </w:r>
      <w:r w:rsidR="00E278DB">
        <w:rPr>
          <w:lang w:val="fi-FI"/>
        </w:rPr>
        <w:noBreakHyphen/>
      </w:r>
      <w:r w:rsidRPr="00D57CD6">
        <w:rPr>
          <w:lang w:val="fi-FI"/>
        </w:rPr>
        <w:t xml:space="preserve">VEGF </w:t>
      </w:r>
      <w:r w:rsidR="00E278DB">
        <w:rPr>
          <w:lang w:val="fi-FI"/>
        </w:rPr>
        <w:noBreakHyphen/>
      </w:r>
      <w:r w:rsidRPr="00D57CD6">
        <w:rPr>
          <w:lang w:val="fi-FI"/>
        </w:rPr>
        <w:t>hoitojen on raportoitu aiheuttavan systeemisiä haittavaikutuksia mukaan lukien verenvuodot muualla kuin silmässä ja valtimon tromboemboliset reaktiot.</w:t>
      </w:r>
    </w:p>
    <w:p w14:paraId="4EA64D04" w14:textId="77777777" w:rsidR="002664FC" w:rsidRPr="00D57CD6" w:rsidRDefault="002664FC" w:rsidP="00D57CD6">
      <w:pPr>
        <w:pStyle w:val="a3"/>
        <w:adjustRightInd w:val="0"/>
        <w:snapToGrid w:val="0"/>
        <w:rPr>
          <w:lang w:val="fi-FI"/>
        </w:rPr>
      </w:pPr>
    </w:p>
    <w:p w14:paraId="5CE56F83" w14:textId="77777777" w:rsidR="002664FC" w:rsidRPr="00482067" w:rsidRDefault="00E10C89" w:rsidP="00D57CD6">
      <w:pPr>
        <w:adjustRightInd w:val="0"/>
        <w:snapToGrid w:val="0"/>
        <w:rPr>
          <w:u w:val="single"/>
          <w:lang w:val="fi-FI"/>
        </w:rPr>
      </w:pPr>
      <w:r w:rsidRPr="00482067">
        <w:rPr>
          <w:u w:val="single"/>
          <w:lang w:val="fi-FI"/>
        </w:rPr>
        <w:t>Munasarjojen toimintavajaus / hedelmällisyys</w:t>
      </w:r>
    </w:p>
    <w:p w14:paraId="68F3E55B" w14:textId="0FE387E0" w:rsidR="002664FC" w:rsidRDefault="006D0D7D" w:rsidP="00D57CD6">
      <w:pPr>
        <w:pStyle w:val="a3"/>
        <w:adjustRightInd w:val="0"/>
        <w:snapToGrid w:val="0"/>
        <w:rPr>
          <w:rFonts w:eastAsia="맑은 고딕"/>
          <w:lang w:val="fi-FI" w:eastAsia="ko-KR"/>
        </w:rPr>
      </w:pPr>
      <w:r>
        <w:rPr>
          <w:lang w:val="fi-FI"/>
        </w:rPr>
        <w:t xml:space="preserve">Bevasitsumabi </w:t>
      </w:r>
      <w:r w:rsidR="00E10C89" w:rsidRPr="00D57CD6">
        <w:rPr>
          <w:lang w:val="fi-FI"/>
        </w:rPr>
        <w:t xml:space="preserve">saattaa heikentää naisten hedelmällisyyttä (ks. kohdat 4.6 ja 4.8). Sen vuoksi hedelmällisyyden säilyttämissuunnitelmasta on keskusteltava hedelmällisessä iässä olevien naisten kanssa ennen </w:t>
      </w:r>
      <w:r w:rsidR="005C5918">
        <w:rPr>
          <w:lang w:val="fi-FI"/>
        </w:rPr>
        <w:t>Vegzelma</w:t>
      </w:r>
      <w:r w:rsidR="00E278DB">
        <w:rPr>
          <w:lang w:val="fi-FI"/>
        </w:rPr>
        <w:noBreakHyphen/>
      </w:r>
      <w:r w:rsidR="00E10C89" w:rsidRPr="00D57CD6">
        <w:rPr>
          <w:lang w:val="fi-FI"/>
        </w:rPr>
        <w:t>hoidon aloittamista.</w:t>
      </w:r>
    </w:p>
    <w:p w14:paraId="6A7CADEE" w14:textId="77777777" w:rsidR="0079365A" w:rsidRDefault="0079365A" w:rsidP="00D57CD6">
      <w:pPr>
        <w:pStyle w:val="a3"/>
        <w:adjustRightInd w:val="0"/>
        <w:snapToGrid w:val="0"/>
        <w:rPr>
          <w:rFonts w:eastAsia="맑은 고딕"/>
          <w:lang w:val="fi-FI" w:eastAsia="ko-KR"/>
        </w:rPr>
      </w:pPr>
    </w:p>
    <w:p w14:paraId="5F47172C" w14:textId="77777777" w:rsidR="0079365A" w:rsidRPr="00C8265D" w:rsidRDefault="0079365A" w:rsidP="0079365A">
      <w:pPr>
        <w:pStyle w:val="a3"/>
        <w:widowControl/>
        <w:adjustRightInd w:val="0"/>
        <w:snapToGrid w:val="0"/>
        <w:rPr>
          <w:rFonts w:eastAsia="맑은 고딕"/>
          <w:u w:val="single"/>
          <w:lang w:val="fi-FI" w:eastAsia="ko-KR"/>
        </w:rPr>
      </w:pPr>
      <w:bookmarkStart w:id="1" w:name="_Hlk190095538"/>
      <w:bookmarkStart w:id="2" w:name="_Hlk190096722"/>
      <w:r w:rsidRPr="00C8265D">
        <w:rPr>
          <w:rFonts w:eastAsiaTheme="minorEastAsia"/>
          <w:u w:val="single"/>
          <w:lang w:val="fi-FI" w:eastAsia="ko-KR"/>
        </w:rPr>
        <w:t>Apuaineet</w:t>
      </w:r>
    </w:p>
    <w:p w14:paraId="2172670B" w14:textId="72E7B20F" w:rsidR="009A306C" w:rsidRPr="00C8265D" w:rsidRDefault="009A306C" w:rsidP="00EB275B">
      <w:pPr>
        <w:pStyle w:val="a3"/>
        <w:adjustRightInd w:val="0"/>
        <w:snapToGrid w:val="0"/>
        <w:rPr>
          <w:rFonts w:eastAsia="맑은 고딕"/>
          <w:lang w:val="fi-FI" w:eastAsia="ko-KR"/>
        </w:rPr>
      </w:pPr>
      <w:r w:rsidRPr="00C8265D">
        <w:rPr>
          <w:rFonts w:eastAsia="맑은 고딕"/>
          <w:lang w:val="fi-FI" w:eastAsia="ko-KR"/>
        </w:rPr>
        <w:t>Tämä lääkevalmiste sisältää alle 1 mmol natriumia (23 mg) per annos eli sen voidaan sanoa</w:t>
      </w:r>
      <w:r w:rsidR="00F349F8" w:rsidRPr="00C8265D">
        <w:rPr>
          <w:rFonts w:eastAsia="맑은 고딕"/>
          <w:lang w:val="fi-FI" w:eastAsia="ko-KR"/>
        </w:rPr>
        <w:t xml:space="preserve"> </w:t>
      </w:r>
      <w:r w:rsidRPr="00C8265D">
        <w:rPr>
          <w:rFonts w:eastAsia="맑은 고딕"/>
          <w:lang w:val="fi-FI" w:eastAsia="ko-KR"/>
        </w:rPr>
        <w:t>olevan</w:t>
      </w:r>
      <w:r w:rsidR="00551650" w:rsidRPr="00C8265D">
        <w:rPr>
          <w:rFonts w:eastAsia="맑은 고딕" w:hint="eastAsia"/>
          <w:lang w:val="fi-FI" w:eastAsia="ko-KR"/>
        </w:rPr>
        <w:t xml:space="preserve"> </w:t>
      </w:r>
      <w:r w:rsidRPr="00C8265D">
        <w:rPr>
          <w:rFonts w:eastAsia="맑은 고딕"/>
          <w:lang w:val="fi-FI" w:eastAsia="ko-KR"/>
        </w:rPr>
        <w:t>”natriumiton”.</w:t>
      </w:r>
    </w:p>
    <w:p w14:paraId="51B89DE9" w14:textId="77777777" w:rsidR="0079365A" w:rsidRPr="00C8265D" w:rsidRDefault="0079365A" w:rsidP="0079365A">
      <w:pPr>
        <w:pStyle w:val="a3"/>
        <w:widowControl/>
        <w:adjustRightInd w:val="0"/>
        <w:snapToGrid w:val="0"/>
        <w:rPr>
          <w:rFonts w:eastAsiaTheme="minorEastAsia"/>
          <w:lang w:val="fi-FI" w:eastAsia="ko-KR"/>
        </w:rPr>
      </w:pPr>
    </w:p>
    <w:bookmarkEnd w:id="1"/>
    <w:bookmarkEnd w:id="2"/>
    <w:p w14:paraId="70C1EA54" w14:textId="36BA8D93" w:rsidR="00B00C4E" w:rsidRPr="00C8265D" w:rsidRDefault="007D344F" w:rsidP="008322A0">
      <w:pPr>
        <w:pStyle w:val="a3"/>
        <w:adjustRightInd w:val="0"/>
        <w:snapToGrid w:val="0"/>
        <w:rPr>
          <w:lang w:val="fi-FI"/>
        </w:rPr>
      </w:pPr>
      <w:r w:rsidRPr="00C8265D">
        <w:rPr>
          <w:rFonts w:eastAsia="맑은 고딕"/>
          <w:lang w:val="fi-FI" w:eastAsia="ko-KR"/>
        </w:rPr>
        <w:t xml:space="preserve">Tämä lääkevalmiste sisältää </w:t>
      </w:r>
      <w:r w:rsidR="009A3481" w:rsidRPr="00C8265D">
        <w:rPr>
          <w:rFonts w:eastAsia="맑은 고딕" w:hint="eastAsia"/>
          <w:lang w:val="fi-FI" w:eastAsia="ko-KR"/>
        </w:rPr>
        <w:t>0,4</w:t>
      </w:r>
      <w:r w:rsidRPr="00C8265D">
        <w:rPr>
          <w:rFonts w:eastAsia="맑은 고딕"/>
          <w:lang w:val="fi-FI" w:eastAsia="ko-KR"/>
        </w:rPr>
        <w:t xml:space="preserve"> mg polysorbaattia </w:t>
      </w:r>
      <w:r w:rsidR="009A3481" w:rsidRPr="00660C9C">
        <w:rPr>
          <w:lang w:val="fi-FI"/>
        </w:rPr>
        <w:t>20:tä</w:t>
      </w:r>
      <w:r w:rsidR="008322A0">
        <w:rPr>
          <w:rFonts w:eastAsia="맑은 고딕" w:hint="eastAsia"/>
          <w:lang w:val="fi-FI" w:eastAsia="ko-KR"/>
        </w:rPr>
        <w:t xml:space="preserve"> </w:t>
      </w:r>
      <w:r w:rsidRPr="00C8265D">
        <w:rPr>
          <w:rFonts w:eastAsia="맑은 고딕"/>
          <w:lang w:val="fi-FI" w:eastAsia="ko-KR"/>
        </w:rPr>
        <w:t xml:space="preserve">per </w:t>
      </w:r>
      <w:r w:rsidR="008322A0" w:rsidRPr="00C8265D">
        <w:rPr>
          <w:rFonts w:eastAsia="맑은 고딕" w:hint="eastAsia"/>
          <w:lang w:val="fi-FI" w:eastAsia="ko-KR"/>
        </w:rPr>
        <w:t>ml</w:t>
      </w:r>
      <w:r w:rsidRPr="00C8265D">
        <w:rPr>
          <w:rFonts w:eastAsia="맑은 고딕"/>
          <w:lang w:val="fi-FI" w:eastAsia="ko-KR"/>
        </w:rPr>
        <w:t>.</w:t>
      </w:r>
      <w:r w:rsidR="008322A0" w:rsidRPr="00C8265D">
        <w:rPr>
          <w:rFonts w:eastAsia="맑은 고딕" w:hint="eastAsia"/>
          <w:lang w:val="fi-FI" w:eastAsia="ko-KR"/>
        </w:rPr>
        <w:t xml:space="preserve"> </w:t>
      </w:r>
      <w:r w:rsidR="00B00C4E" w:rsidRPr="00C8265D">
        <w:rPr>
          <w:lang w:val="fi-FI"/>
        </w:rPr>
        <w:t>Polysorbaatit saattavat aiheuttaa allergisia reaktioita. Potilaiden, joilla on polysorbaattiallergia, ei pidä ottaa tätä lääkettä.</w:t>
      </w:r>
    </w:p>
    <w:p w14:paraId="2B6C5CEA" w14:textId="77777777" w:rsidR="00B00C4E" w:rsidRPr="00C7757D" w:rsidRDefault="00B00C4E" w:rsidP="00D57CD6">
      <w:pPr>
        <w:pStyle w:val="a3"/>
        <w:adjustRightInd w:val="0"/>
        <w:snapToGrid w:val="0"/>
        <w:rPr>
          <w:rFonts w:eastAsia="맑은 고딕"/>
          <w:lang w:val="fi-FI" w:eastAsia="ko-KR"/>
        </w:rPr>
      </w:pPr>
    </w:p>
    <w:p w14:paraId="1EF5F0C5" w14:textId="77777777" w:rsidR="00D57CD6" w:rsidRPr="00D57CD6" w:rsidRDefault="00D57CD6" w:rsidP="00D57CD6">
      <w:pPr>
        <w:adjustRightInd w:val="0"/>
        <w:snapToGrid w:val="0"/>
        <w:rPr>
          <w:lang w:val="fi-FI"/>
        </w:rPr>
      </w:pPr>
    </w:p>
    <w:p w14:paraId="47F13C1A" w14:textId="70374A93" w:rsidR="002664FC" w:rsidRPr="00D57CD6" w:rsidRDefault="00D57CD6" w:rsidP="00D57CD6">
      <w:pPr>
        <w:pStyle w:val="2"/>
        <w:adjustRightInd w:val="0"/>
        <w:snapToGrid w:val="0"/>
        <w:ind w:left="0"/>
        <w:rPr>
          <w:lang w:val="fi-FI"/>
        </w:rPr>
      </w:pPr>
      <w:r w:rsidRPr="00D57CD6">
        <w:rPr>
          <w:lang w:val="fi-FI"/>
        </w:rPr>
        <w:t>4.5</w:t>
      </w:r>
      <w:r w:rsidRPr="00D57CD6">
        <w:rPr>
          <w:lang w:val="fi-FI"/>
        </w:rPr>
        <w:tab/>
      </w:r>
      <w:r w:rsidR="00E10C89" w:rsidRPr="00D57CD6">
        <w:rPr>
          <w:lang w:val="fi-FI"/>
        </w:rPr>
        <w:t>Yhteisvaikutukset muiden lääkevalmisteiden kanssa sekä muut yhteisvaikutukset</w:t>
      </w:r>
    </w:p>
    <w:p w14:paraId="0C9B9075" w14:textId="77777777" w:rsidR="002664FC" w:rsidRPr="00D57CD6" w:rsidRDefault="002664FC" w:rsidP="00D57CD6">
      <w:pPr>
        <w:pStyle w:val="a3"/>
        <w:adjustRightInd w:val="0"/>
        <w:snapToGrid w:val="0"/>
        <w:rPr>
          <w:b/>
          <w:lang w:val="fi-FI"/>
        </w:rPr>
      </w:pPr>
    </w:p>
    <w:p w14:paraId="47019845" w14:textId="079E8154" w:rsidR="002664FC" w:rsidRPr="00D57CD6" w:rsidRDefault="00E10C89" w:rsidP="00D57CD6">
      <w:pPr>
        <w:pStyle w:val="a3"/>
        <w:adjustRightInd w:val="0"/>
        <w:snapToGrid w:val="0"/>
        <w:rPr>
          <w:lang w:val="fi-FI"/>
        </w:rPr>
      </w:pPr>
      <w:r w:rsidRPr="00482067">
        <w:rPr>
          <w:u w:val="single"/>
          <w:lang w:val="fi-FI"/>
        </w:rPr>
        <w:t>Antineoplastisten aineiden vaikutus bevasitsumabin farmakokinetiikkaan</w:t>
      </w:r>
      <w:r w:rsidRPr="00D57CD6">
        <w:rPr>
          <w:i/>
          <w:lang w:val="fi-FI"/>
        </w:rPr>
        <w:t xml:space="preserve"> </w:t>
      </w:r>
      <w:r w:rsidRPr="00D57CD6">
        <w:rPr>
          <w:lang w:val="fi-FI"/>
        </w:rPr>
        <w:t xml:space="preserve">Populaatiofarmakokineettisten analyysien tulosten perusteella samanaikaisesti käytetyillä solunsalpaajilla ei ollut kliinisesti merkittävää yhteisvaikutusta bevasitsumabin farmakokinetiikkaan. Bevasitsumabin puhdistumassa ei ollut tilastollisesti merkitsevää eikä kliinisesti oleellista eroa potilasryhmissä, jotka saivat </w:t>
      </w:r>
      <w:r w:rsidR="004764E1">
        <w:rPr>
          <w:lang w:val="fi-FI"/>
        </w:rPr>
        <w:t xml:space="preserve">bevasitsumabia </w:t>
      </w:r>
      <w:r w:rsidRPr="00D57CD6">
        <w:rPr>
          <w:lang w:val="fi-FI"/>
        </w:rPr>
        <w:t>monoterapiana tai yhdessä interferonialfa</w:t>
      </w:r>
      <w:r w:rsidR="00E278DB">
        <w:rPr>
          <w:color w:val="000000"/>
          <w:lang w:val="fi-FI"/>
        </w:rPr>
        <w:noBreakHyphen/>
      </w:r>
      <w:r w:rsidRPr="00D57CD6">
        <w:rPr>
          <w:lang w:val="fi-FI"/>
        </w:rPr>
        <w:t>2a:n, erlotinibin tai solusalpaajien (IFL, 5</w:t>
      </w:r>
      <w:r w:rsidR="00E278DB">
        <w:rPr>
          <w:color w:val="000000"/>
          <w:lang w:val="fi-FI"/>
        </w:rPr>
        <w:noBreakHyphen/>
      </w:r>
      <w:r w:rsidRPr="00D57CD6">
        <w:rPr>
          <w:lang w:val="fi-FI"/>
        </w:rPr>
        <w:t>FU/LV, karboplatiini/paklitakseli, kapesitabiini, doksorubisiini tai sisplatiini/gemsitabiini) kanssa.</w:t>
      </w:r>
    </w:p>
    <w:p w14:paraId="233B58A6" w14:textId="77777777" w:rsidR="002664FC" w:rsidRPr="00D57CD6" w:rsidRDefault="002664FC" w:rsidP="00D57CD6">
      <w:pPr>
        <w:pStyle w:val="a3"/>
        <w:adjustRightInd w:val="0"/>
        <w:snapToGrid w:val="0"/>
        <w:rPr>
          <w:lang w:val="fi-FI"/>
        </w:rPr>
      </w:pPr>
    </w:p>
    <w:p w14:paraId="36C49A05" w14:textId="752AA175" w:rsidR="002664FC" w:rsidRPr="00D57CD6" w:rsidRDefault="00E10C89" w:rsidP="00D57CD6">
      <w:pPr>
        <w:adjustRightInd w:val="0"/>
        <w:snapToGrid w:val="0"/>
        <w:rPr>
          <w:lang w:val="fi-FI"/>
        </w:rPr>
      </w:pPr>
      <w:r w:rsidRPr="00482067">
        <w:rPr>
          <w:u w:val="single"/>
          <w:lang w:val="fi-FI"/>
        </w:rPr>
        <w:t>Bevasitsumabin vaikutus muiden antineoplastisten aineiden farmakokinetiikkaan</w:t>
      </w:r>
      <w:r w:rsidRPr="00D57CD6">
        <w:rPr>
          <w:i/>
          <w:lang w:val="fi-FI"/>
        </w:rPr>
        <w:t xml:space="preserve"> </w:t>
      </w:r>
      <w:r w:rsidRPr="00D57CD6">
        <w:rPr>
          <w:lang w:val="fi-FI"/>
        </w:rPr>
        <w:t>Bevasitsumabilla ei havaittu kliinisesti oleellista yhteisvaikutusta samanaikaisesti käytetyn interferonialfa</w:t>
      </w:r>
      <w:r w:rsidR="00E278DB">
        <w:rPr>
          <w:color w:val="000000"/>
          <w:lang w:val="fi-FI"/>
        </w:rPr>
        <w:noBreakHyphen/>
      </w:r>
      <w:r w:rsidRPr="00D57CD6">
        <w:rPr>
          <w:lang w:val="fi-FI"/>
        </w:rPr>
        <w:t>2a:n, erlotinibin (ja sen aktiivisen metaboliitin OSI</w:t>
      </w:r>
      <w:r w:rsidR="00E278DB">
        <w:rPr>
          <w:color w:val="000000"/>
          <w:lang w:val="fi-FI"/>
        </w:rPr>
        <w:noBreakHyphen/>
      </w:r>
      <w:r w:rsidRPr="00D57CD6">
        <w:rPr>
          <w:lang w:val="fi-FI"/>
        </w:rPr>
        <w:t>420:n) eikä solunsalpaajien irinotekaanin (ja sen aktiivisen metaboliitin SN38:n), kapesitabiinin, oksaliplatiinin (määritettynä</w:t>
      </w:r>
    </w:p>
    <w:p w14:paraId="2F5570C2" w14:textId="77777777" w:rsidR="002664FC" w:rsidRPr="00D57CD6" w:rsidRDefault="00E10C89" w:rsidP="00D57CD6">
      <w:pPr>
        <w:pStyle w:val="a3"/>
        <w:adjustRightInd w:val="0"/>
        <w:snapToGrid w:val="0"/>
        <w:rPr>
          <w:lang w:val="fi-FI"/>
        </w:rPr>
      </w:pPr>
      <w:r w:rsidRPr="00D57CD6">
        <w:rPr>
          <w:lang w:val="fi-FI"/>
        </w:rPr>
        <w:t>vapaan ja kokonaisplatinamäärän mittauksella) ja sisplatiinin farmakokinetiikkaan. Bevasitsumabin vaikutuksesta gemsitabiinin farmakokinetiikkaan ei voida tehdä päätelmiä.</w:t>
      </w:r>
    </w:p>
    <w:p w14:paraId="7BD38C21" w14:textId="77777777" w:rsidR="002664FC" w:rsidRPr="00D57CD6" w:rsidRDefault="002664FC" w:rsidP="00D57CD6">
      <w:pPr>
        <w:pStyle w:val="a3"/>
        <w:adjustRightInd w:val="0"/>
        <w:snapToGrid w:val="0"/>
        <w:rPr>
          <w:lang w:val="fi-FI"/>
        </w:rPr>
      </w:pPr>
    </w:p>
    <w:p w14:paraId="7DB3BD07" w14:textId="77777777" w:rsidR="002664FC" w:rsidRPr="00482067" w:rsidRDefault="00E10C89" w:rsidP="00D57CD6">
      <w:pPr>
        <w:adjustRightInd w:val="0"/>
        <w:snapToGrid w:val="0"/>
        <w:jc w:val="both"/>
        <w:rPr>
          <w:u w:val="single"/>
          <w:lang w:val="fi-FI"/>
        </w:rPr>
      </w:pPr>
      <w:r w:rsidRPr="00482067">
        <w:rPr>
          <w:u w:val="single"/>
          <w:lang w:val="fi-FI"/>
        </w:rPr>
        <w:t>Bevasitsumabin ja sunitinibimaleaatin yhteiskäyttö</w:t>
      </w:r>
    </w:p>
    <w:p w14:paraId="7367BD3C" w14:textId="276862B0" w:rsidR="002664FC" w:rsidRPr="00D57CD6" w:rsidRDefault="00E10C89" w:rsidP="00775B71">
      <w:pPr>
        <w:pStyle w:val="a3"/>
        <w:adjustRightInd w:val="0"/>
        <w:snapToGrid w:val="0"/>
        <w:rPr>
          <w:lang w:val="fi-FI"/>
        </w:rPr>
      </w:pPr>
      <w:r w:rsidRPr="00D57CD6">
        <w:rPr>
          <w:lang w:val="fi-FI"/>
        </w:rPr>
        <w:t>Kahdessa kliinisessä mRCC tutkimuksessa raportoitiin mikroangiopaattista hemolyyttistä anemiaa (MAHA) 7 potilaalla 19:stä, joille annettiin yhdistelmähoitona bevasitsumabia (10</w:t>
      </w:r>
      <w:r w:rsidR="00282D1E">
        <w:rPr>
          <w:lang w:val="fi-FI"/>
        </w:rPr>
        <w:t> mg</w:t>
      </w:r>
      <w:r w:rsidRPr="00D57CD6">
        <w:rPr>
          <w:lang w:val="fi-FI"/>
        </w:rPr>
        <w:t>/kg 2 viikon välein) ja sunitinibimaleaattia (50</w:t>
      </w:r>
      <w:r w:rsidR="00282D1E">
        <w:rPr>
          <w:lang w:val="fi-FI"/>
        </w:rPr>
        <w:t> mg</w:t>
      </w:r>
      <w:r w:rsidRPr="00D57CD6">
        <w:rPr>
          <w:lang w:val="fi-FI"/>
        </w:rPr>
        <w:t xml:space="preserve"> päivässä).</w:t>
      </w:r>
    </w:p>
    <w:p w14:paraId="6DD3A533" w14:textId="77777777" w:rsidR="002664FC" w:rsidRPr="00D57CD6" w:rsidRDefault="002664FC" w:rsidP="00D57CD6">
      <w:pPr>
        <w:pStyle w:val="a3"/>
        <w:adjustRightInd w:val="0"/>
        <w:snapToGrid w:val="0"/>
        <w:rPr>
          <w:lang w:val="fi-FI"/>
        </w:rPr>
      </w:pPr>
    </w:p>
    <w:p w14:paraId="6B757FD9" w14:textId="57FBD1F5" w:rsidR="002664FC" w:rsidRPr="00D57CD6" w:rsidRDefault="00E10C89" w:rsidP="00D57CD6">
      <w:pPr>
        <w:pStyle w:val="a3"/>
        <w:adjustRightInd w:val="0"/>
        <w:snapToGrid w:val="0"/>
        <w:rPr>
          <w:lang w:val="fi-FI"/>
        </w:rPr>
      </w:pPr>
      <w:r w:rsidRPr="00D57CD6">
        <w:rPr>
          <w:lang w:val="fi-FI"/>
        </w:rPr>
        <w:t>MAHA on hemolyyttinen sairaus, jossa voi esiintyä punasolujen pirstoutumista, anemiaa ja trombosytopeniaa. Muutamalla potilaalla havaittiin lisäksi kohonnutta verenpainetta (mukaan lukien hypertensiivinen kriisi), seerumin kreatiniinitason nousua ja neurologisia oireita. Kaikki nämä löydökset palautuivat normaaliksi bevasitsumabi</w:t>
      </w:r>
      <w:r w:rsidR="00E278DB">
        <w:rPr>
          <w:lang w:val="fi-FI"/>
        </w:rPr>
        <w:noBreakHyphen/>
      </w:r>
      <w:r w:rsidRPr="00D57CD6">
        <w:rPr>
          <w:lang w:val="fi-FI"/>
        </w:rPr>
        <w:t xml:space="preserve"> ja sunitinibimaleaattilääkitysten lopettamisen jälkeen (ks. verenpaine, proteinuria ja PRES kohdassa 4.4).</w:t>
      </w:r>
    </w:p>
    <w:p w14:paraId="15B69E72" w14:textId="77777777" w:rsidR="002664FC" w:rsidRPr="00D57CD6" w:rsidRDefault="002664FC" w:rsidP="00D57CD6">
      <w:pPr>
        <w:pStyle w:val="a3"/>
        <w:adjustRightInd w:val="0"/>
        <w:snapToGrid w:val="0"/>
        <w:rPr>
          <w:lang w:val="fi-FI"/>
        </w:rPr>
      </w:pPr>
    </w:p>
    <w:p w14:paraId="19E94393" w14:textId="72B29A9D" w:rsidR="002664FC" w:rsidRPr="00482067" w:rsidRDefault="00E10C89" w:rsidP="00D57CD6">
      <w:pPr>
        <w:adjustRightInd w:val="0"/>
        <w:snapToGrid w:val="0"/>
        <w:rPr>
          <w:lang w:val="fi-FI"/>
        </w:rPr>
      </w:pPr>
      <w:r w:rsidRPr="00482067">
        <w:rPr>
          <w:u w:val="single"/>
          <w:lang w:val="fi-FI"/>
        </w:rPr>
        <w:lastRenderedPageBreak/>
        <w:t>Platina</w:t>
      </w:r>
      <w:r w:rsidR="00E278DB" w:rsidRPr="00482067">
        <w:rPr>
          <w:u w:val="single"/>
          <w:lang w:val="fi-FI"/>
        </w:rPr>
        <w:noBreakHyphen/>
      </w:r>
      <w:r w:rsidRPr="00482067">
        <w:rPr>
          <w:u w:val="single"/>
          <w:lang w:val="fi-FI"/>
        </w:rPr>
        <w:t xml:space="preserve"> tai taksaanipohjainen yhdistelmähoito</w:t>
      </w:r>
      <w:r w:rsidRPr="00482067">
        <w:rPr>
          <w:lang w:val="fi-FI"/>
        </w:rPr>
        <w:t xml:space="preserve"> (ks. kohdat 4.4 ja 4.8)</w:t>
      </w:r>
    </w:p>
    <w:p w14:paraId="24D20ECF" w14:textId="7611256F" w:rsidR="002664FC" w:rsidRPr="00D57CD6" w:rsidRDefault="00E10C89" w:rsidP="00D57CD6">
      <w:pPr>
        <w:pStyle w:val="a3"/>
        <w:adjustRightInd w:val="0"/>
        <w:snapToGrid w:val="0"/>
        <w:rPr>
          <w:lang w:val="fi-FI"/>
        </w:rPr>
      </w:pPr>
      <w:r w:rsidRPr="00D57CD6">
        <w:rPr>
          <w:lang w:val="fi-FI"/>
        </w:rPr>
        <w:t>Vaikeiden neutropenioiden, kuumeisten neutropenioiden ja sellaisten infektioiden, joihin voi liittyä vaikeaa neutropeniaa (mukaan lukien muutama kuolemaan johtanut tapaus), esiintyvyys on lisääntynyt. Näitä on pääasiassa esiintynyt yhdistelmähoidoissa, joissa on käytetty platina</w:t>
      </w:r>
      <w:r w:rsidR="00E278DB">
        <w:rPr>
          <w:lang w:val="fi-FI"/>
        </w:rPr>
        <w:noBreakHyphen/>
      </w:r>
      <w:r w:rsidRPr="00D57CD6">
        <w:rPr>
          <w:lang w:val="fi-FI"/>
        </w:rPr>
        <w:t xml:space="preserve"> tai taksaanipohjaista hoitoa ei</w:t>
      </w:r>
      <w:r w:rsidR="00E278DB">
        <w:rPr>
          <w:lang w:val="fi-FI"/>
        </w:rPr>
        <w:noBreakHyphen/>
      </w:r>
      <w:r w:rsidRPr="00D57CD6">
        <w:rPr>
          <w:lang w:val="fi-FI"/>
        </w:rPr>
        <w:t>pienisoluisen keuhkosyövän tai metastasoituneen rintasyövän hoitoon.</w:t>
      </w:r>
    </w:p>
    <w:p w14:paraId="298EDBB7" w14:textId="77777777" w:rsidR="002664FC" w:rsidRPr="00D57CD6" w:rsidRDefault="002664FC" w:rsidP="00D57CD6">
      <w:pPr>
        <w:pStyle w:val="a3"/>
        <w:adjustRightInd w:val="0"/>
        <w:snapToGrid w:val="0"/>
        <w:rPr>
          <w:lang w:val="fi-FI"/>
        </w:rPr>
      </w:pPr>
    </w:p>
    <w:p w14:paraId="688FBE04" w14:textId="77777777" w:rsidR="002664FC" w:rsidRPr="00482067" w:rsidRDefault="00E10C89" w:rsidP="00D57CD6">
      <w:pPr>
        <w:adjustRightInd w:val="0"/>
        <w:snapToGrid w:val="0"/>
        <w:rPr>
          <w:u w:val="single"/>
          <w:lang w:val="fi-FI"/>
        </w:rPr>
      </w:pPr>
      <w:r w:rsidRPr="00482067">
        <w:rPr>
          <w:u w:val="single"/>
          <w:lang w:val="fi-FI"/>
        </w:rPr>
        <w:t>Sädehoito</w:t>
      </w:r>
    </w:p>
    <w:p w14:paraId="6D7984AE" w14:textId="0AD60272" w:rsidR="002664FC" w:rsidRPr="00D57CD6" w:rsidRDefault="00003E3D" w:rsidP="00D57CD6">
      <w:pPr>
        <w:pStyle w:val="a3"/>
        <w:adjustRightInd w:val="0"/>
        <w:snapToGrid w:val="0"/>
        <w:rPr>
          <w:lang w:val="fi-FI"/>
        </w:rPr>
      </w:pPr>
      <w:r>
        <w:rPr>
          <w:lang w:val="fi-FI"/>
        </w:rPr>
        <w:t xml:space="preserve">Bevasitsumabin </w:t>
      </w:r>
      <w:r w:rsidR="00E10C89" w:rsidRPr="00D57CD6">
        <w:rPr>
          <w:lang w:val="fi-FI"/>
        </w:rPr>
        <w:t>kanssa samanaikaisesti annetun sädehoidon turvallisuutta ja tehoa ei tunneta.</w:t>
      </w:r>
    </w:p>
    <w:p w14:paraId="69E3F042" w14:textId="77777777" w:rsidR="002664FC" w:rsidRPr="00D57CD6" w:rsidRDefault="002664FC" w:rsidP="00D57CD6">
      <w:pPr>
        <w:pStyle w:val="a3"/>
        <w:adjustRightInd w:val="0"/>
        <w:snapToGrid w:val="0"/>
        <w:rPr>
          <w:lang w:val="fi-FI"/>
        </w:rPr>
      </w:pPr>
    </w:p>
    <w:p w14:paraId="62E82239" w14:textId="4F289147" w:rsidR="00BF580D" w:rsidRPr="00482067" w:rsidRDefault="00E10C89" w:rsidP="00D57CD6">
      <w:pPr>
        <w:pStyle w:val="a3"/>
        <w:adjustRightInd w:val="0"/>
        <w:snapToGrid w:val="0"/>
        <w:rPr>
          <w:u w:val="single"/>
          <w:lang w:val="fi-FI"/>
        </w:rPr>
      </w:pPr>
      <w:r w:rsidRPr="00482067">
        <w:rPr>
          <w:u w:val="single"/>
          <w:lang w:val="fi-FI"/>
        </w:rPr>
        <w:t>Monoklonaalisen EGFR vasta</w:t>
      </w:r>
      <w:r w:rsidR="00E278DB" w:rsidRPr="00482067">
        <w:rPr>
          <w:u w:val="single"/>
          <w:lang w:val="fi-FI"/>
        </w:rPr>
        <w:noBreakHyphen/>
      </w:r>
      <w:r w:rsidRPr="00482067">
        <w:rPr>
          <w:u w:val="single"/>
          <w:lang w:val="fi-FI"/>
        </w:rPr>
        <w:t xml:space="preserve">aineen ja bevasitsumabia sisältävän solunsalpaajahoidon yhteiskäyttö </w:t>
      </w:r>
    </w:p>
    <w:p w14:paraId="6885074A" w14:textId="34326DB0" w:rsidR="002664FC" w:rsidRPr="00D57CD6" w:rsidRDefault="00E10C89" w:rsidP="00D57CD6">
      <w:pPr>
        <w:pStyle w:val="a3"/>
        <w:adjustRightInd w:val="0"/>
        <w:snapToGrid w:val="0"/>
        <w:rPr>
          <w:lang w:val="fi-FI"/>
        </w:rPr>
      </w:pPr>
      <w:r w:rsidRPr="00D57CD6">
        <w:rPr>
          <w:lang w:val="fi-FI"/>
        </w:rPr>
        <w:t>Erityisiä yhteisvaikutustutkimuksia ei ole tehty. Monoklonaalista EGFR vasta</w:t>
      </w:r>
      <w:r w:rsidR="00E278DB">
        <w:rPr>
          <w:lang w:val="fi-FI"/>
        </w:rPr>
        <w:noBreakHyphen/>
      </w:r>
      <w:r w:rsidRPr="00D57CD6">
        <w:rPr>
          <w:lang w:val="fi-FI"/>
        </w:rPr>
        <w:t>ainetta ei pidä antaa yhdessä bevasitsumabia sisältävän solunsalpaajahoidon kanssa metastasoituneeseen paksu</w:t>
      </w:r>
      <w:r w:rsidR="00E278DB">
        <w:rPr>
          <w:lang w:val="fi-FI"/>
        </w:rPr>
        <w:noBreakHyphen/>
      </w:r>
      <w:r w:rsidRPr="00D57CD6">
        <w:rPr>
          <w:lang w:val="fi-FI"/>
        </w:rPr>
        <w:t xml:space="preserve"> ja peräsuolisyöpään. Satunnaistettujen faasi III tutkimusten (PACCE ja CAIRO</w:t>
      </w:r>
      <w:r w:rsidR="00E278DB">
        <w:rPr>
          <w:lang w:val="fi-FI"/>
        </w:rPr>
        <w:noBreakHyphen/>
      </w:r>
      <w:r w:rsidRPr="00D57CD6">
        <w:rPr>
          <w:lang w:val="fi-FI"/>
        </w:rPr>
        <w:t>2) tulokset viittaavat</w:t>
      </w:r>
      <w:r w:rsidR="00873D68">
        <w:rPr>
          <w:lang w:val="fi-FI"/>
        </w:rPr>
        <w:t xml:space="preserve"> siihen</w:t>
      </w:r>
      <w:r w:rsidRPr="00D57CD6">
        <w:rPr>
          <w:lang w:val="fi-FI"/>
        </w:rPr>
        <w:t>, että monoklonaalisten EGFR vasta</w:t>
      </w:r>
      <w:r w:rsidR="00E278DB">
        <w:rPr>
          <w:lang w:val="fi-FI"/>
        </w:rPr>
        <w:noBreakHyphen/>
      </w:r>
      <w:r w:rsidRPr="00D57CD6">
        <w:rPr>
          <w:lang w:val="fi-FI"/>
        </w:rPr>
        <w:t>aineiden (panitumumabi ja setuksimabi) lisääminen bevasitsumabia sisältävään solunsalpaajahoitoon lyhentää taudin etenemisvapaata aikaa ja/tai kokonaiselinaikaa sekä lisää toksisuutta verrattuna potilaisiin, jotka saavat pelkästään bevasitsumabia sisältävää solunsalpaajahoitoa.</w:t>
      </w:r>
    </w:p>
    <w:p w14:paraId="527590A0" w14:textId="77777777" w:rsidR="002664FC" w:rsidRPr="00D57CD6" w:rsidRDefault="002664FC" w:rsidP="00D57CD6">
      <w:pPr>
        <w:pStyle w:val="a3"/>
        <w:adjustRightInd w:val="0"/>
        <w:snapToGrid w:val="0"/>
        <w:rPr>
          <w:lang w:val="fi-FI"/>
        </w:rPr>
      </w:pPr>
    </w:p>
    <w:p w14:paraId="033A35CD" w14:textId="4A030082" w:rsidR="002664FC" w:rsidRPr="00D57CD6" w:rsidRDefault="00D57CD6" w:rsidP="00D57CD6">
      <w:pPr>
        <w:pStyle w:val="2"/>
        <w:adjustRightInd w:val="0"/>
        <w:snapToGrid w:val="0"/>
        <w:ind w:left="0"/>
        <w:rPr>
          <w:lang w:val="fi-FI"/>
        </w:rPr>
      </w:pPr>
      <w:r w:rsidRPr="00D57CD6">
        <w:rPr>
          <w:lang w:val="fi-FI"/>
        </w:rPr>
        <w:t>4.6</w:t>
      </w:r>
      <w:r w:rsidRPr="00D57CD6">
        <w:rPr>
          <w:lang w:val="fi-FI"/>
        </w:rPr>
        <w:tab/>
      </w:r>
      <w:r w:rsidR="00E10C89" w:rsidRPr="00D57CD6">
        <w:rPr>
          <w:lang w:val="fi-FI"/>
        </w:rPr>
        <w:t>Hedelmällisyys, raskaus ja imetys</w:t>
      </w:r>
    </w:p>
    <w:p w14:paraId="6B2EAD9F" w14:textId="77777777" w:rsidR="002664FC" w:rsidRPr="00D57CD6" w:rsidRDefault="002664FC" w:rsidP="00D57CD6">
      <w:pPr>
        <w:pStyle w:val="a3"/>
        <w:adjustRightInd w:val="0"/>
        <w:snapToGrid w:val="0"/>
        <w:rPr>
          <w:b/>
          <w:lang w:val="fi-FI"/>
        </w:rPr>
      </w:pPr>
    </w:p>
    <w:p w14:paraId="78C796C9" w14:textId="77777777" w:rsidR="002664FC" w:rsidRPr="00482067" w:rsidRDefault="00E10C89" w:rsidP="00D57CD6">
      <w:pPr>
        <w:adjustRightInd w:val="0"/>
        <w:snapToGrid w:val="0"/>
        <w:rPr>
          <w:u w:val="single"/>
          <w:lang w:val="fi-FI"/>
        </w:rPr>
      </w:pPr>
      <w:r w:rsidRPr="00482067">
        <w:rPr>
          <w:u w:val="single"/>
          <w:lang w:val="fi-FI"/>
        </w:rPr>
        <w:t>Naiset, jotka voivat tulla raskaaksi</w:t>
      </w:r>
    </w:p>
    <w:p w14:paraId="1BF08EB0" w14:textId="77777777" w:rsidR="002664FC" w:rsidRPr="00D57CD6" w:rsidRDefault="00E10C89" w:rsidP="00D57CD6">
      <w:pPr>
        <w:pStyle w:val="a3"/>
        <w:adjustRightInd w:val="0"/>
        <w:snapToGrid w:val="0"/>
        <w:jc w:val="both"/>
        <w:rPr>
          <w:lang w:val="fi-FI"/>
        </w:rPr>
      </w:pPr>
      <w:r w:rsidRPr="00D57CD6">
        <w:rPr>
          <w:lang w:val="fi-FI"/>
        </w:rPr>
        <w:t>Naisten, jotka voivat tulla raskaaksi, on käytettävä tehokasta ehkäisyä hoidon aikana ja vähintään kuusi kuukautta hoidon jälkeen.</w:t>
      </w:r>
    </w:p>
    <w:p w14:paraId="5C227C5F" w14:textId="77777777" w:rsidR="00D57CD6" w:rsidRPr="00D57CD6" w:rsidRDefault="00D57CD6" w:rsidP="00D57CD6">
      <w:pPr>
        <w:adjustRightInd w:val="0"/>
        <w:snapToGrid w:val="0"/>
        <w:jc w:val="both"/>
        <w:rPr>
          <w:lang w:val="fi-FI"/>
        </w:rPr>
      </w:pPr>
    </w:p>
    <w:p w14:paraId="4300B4B6" w14:textId="77777777" w:rsidR="002664FC" w:rsidRPr="00482067" w:rsidRDefault="00E10C89" w:rsidP="00D57CD6">
      <w:pPr>
        <w:adjustRightInd w:val="0"/>
        <w:snapToGrid w:val="0"/>
        <w:rPr>
          <w:u w:val="single"/>
          <w:lang w:val="fi-FI"/>
        </w:rPr>
      </w:pPr>
      <w:r w:rsidRPr="00482067">
        <w:rPr>
          <w:u w:val="single"/>
          <w:lang w:val="fi-FI"/>
        </w:rPr>
        <w:t>Raskaus</w:t>
      </w:r>
    </w:p>
    <w:p w14:paraId="0D217845" w14:textId="30A8A9A2" w:rsidR="002664FC" w:rsidRPr="00D57CD6" w:rsidRDefault="00003E3D" w:rsidP="00D57CD6">
      <w:pPr>
        <w:pStyle w:val="a3"/>
        <w:adjustRightInd w:val="0"/>
        <w:snapToGrid w:val="0"/>
        <w:rPr>
          <w:lang w:val="fi-FI"/>
        </w:rPr>
      </w:pPr>
      <w:r>
        <w:rPr>
          <w:lang w:val="fi-FI"/>
        </w:rPr>
        <w:t xml:space="preserve">Bevasitsumabin </w:t>
      </w:r>
      <w:r w:rsidR="00E10C89" w:rsidRPr="00D57CD6">
        <w:rPr>
          <w:lang w:val="fi-FI"/>
        </w:rPr>
        <w:t xml:space="preserve">käytöstä raskauden aikana ei ole kliinistä tutkimustietoa. Eläinkokeissa on havaittu lisääntymistoksisuutta, kuten epämuodostumia (ks. kohta 5.3). </w:t>
      </w:r>
      <w:r w:rsidR="00CA2B26">
        <w:rPr>
          <w:lang w:val="fi-FI"/>
        </w:rPr>
        <w:t>Tiedetään, että i</w:t>
      </w:r>
      <w:r>
        <w:rPr>
          <w:lang w:val="fi-FI"/>
        </w:rPr>
        <w:t>mmunoglobuliini G (</w:t>
      </w:r>
      <w:r w:rsidR="00E10C89" w:rsidRPr="00D57CD6">
        <w:rPr>
          <w:lang w:val="fi-FI"/>
        </w:rPr>
        <w:t>IgG</w:t>
      </w:r>
      <w:r>
        <w:rPr>
          <w:lang w:val="fi-FI"/>
        </w:rPr>
        <w:t xml:space="preserve">) </w:t>
      </w:r>
      <w:r w:rsidR="00E278DB">
        <w:rPr>
          <w:lang w:val="fi-FI"/>
        </w:rPr>
        <w:noBreakHyphen/>
      </w:r>
      <w:r w:rsidR="00CA2B26">
        <w:rPr>
          <w:lang w:val="fi-FI"/>
        </w:rPr>
        <w:t xml:space="preserve">molekyylit </w:t>
      </w:r>
      <w:r w:rsidR="00E10C89" w:rsidRPr="00D57CD6">
        <w:rPr>
          <w:lang w:val="fi-FI"/>
        </w:rPr>
        <w:t>läpäisevä</w:t>
      </w:r>
      <w:r w:rsidR="00CA2B26">
        <w:rPr>
          <w:lang w:val="fi-FI"/>
        </w:rPr>
        <w:t>t</w:t>
      </w:r>
      <w:r w:rsidR="00E10C89" w:rsidRPr="00D57CD6">
        <w:rPr>
          <w:lang w:val="fi-FI"/>
        </w:rPr>
        <w:t xml:space="preserve"> istukan, ja </w:t>
      </w:r>
      <w:r w:rsidR="00121E2B">
        <w:rPr>
          <w:lang w:val="fi-FI"/>
        </w:rPr>
        <w:t xml:space="preserve">bevasitsumabin </w:t>
      </w:r>
      <w:r w:rsidR="00E10C89" w:rsidRPr="00D57CD6">
        <w:rPr>
          <w:lang w:val="fi-FI"/>
        </w:rPr>
        <w:t>arvellaan estävän angiogeneesiä sikiössä ja näin ollen sen epäillään aiheuttavan vakavia syntymävaurioita, jos sitä käytetään raskauden aikana. Valmisteen markkinoille tulon jälkeen on havaittu sikiön kehityshäiriöitä, kun äiti on saanut pelkästään bevasitsumabihoitoa tai bevasitsumabia yhdistelmänä tunnetusti sikiötoksisten solunsalpaajien kanssa (ks. kohta 4.8).</w:t>
      </w:r>
    </w:p>
    <w:p w14:paraId="580FB3D9" w14:textId="18DFE6AF" w:rsidR="002664FC" w:rsidRPr="00D57CD6" w:rsidRDefault="00121E2B" w:rsidP="00D57CD6">
      <w:pPr>
        <w:pStyle w:val="a3"/>
        <w:adjustRightInd w:val="0"/>
        <w:snapToGrid w:val="0"/>
        <w:rPr>
          <w:lang w:val="fi-FI"/>
        </w:rPr>
      </w:pPr>
      <w:r>
        <w:rPr>
          <w:lang w:val="fi-FI"/>
        </w:rPr>
        <w:t xml:space="preserve">Bevasitsumabille </w:t>
      </w:r>
      <w:r w:rsidR="00E10C89" w:rsidRPr="00D57CD6">
        <w:rPr>
          <w:lang w:val="fi-FI"/>
        </w:rPr>
        <w:t>on vasta</w:t>
      </w:r>
      <w:r w:rsidR="00E278DB">
        <w:rPr>
          <w:lang w:val="fi-FI"/>
        </w:rPr>
        <w:noBreakHyphen/>
      </w:r>
      <w:r w:rsidR="00E10C89" w:rsidRPr="00D57CD6">
        <w:rPr>
          <w:lang w:val="fi-FI"/>
        </w:rPr>
        <w:t xml:space="preserve">aihe raskauden aikana (ks. </w:t>
      </w:r>
      <w:r w:rsidR="0072008E">
        <w:rPr>
          <w:lang w:val="sv-SE"/>
        </w:rPr>
        <w:t>kohta </w:t>
      </w:r>
      <w:r w:rsidR="00E10C89" w:rsidRPr="00D57CD6">
        <w:rPr>
          <w:lang w:val="fi-FI"/>
        </w:rPr>
        <w:t>4.3).</w:t>
      </w:r>
    </w:p>
    <w:p w14:paraId="6D73824B" w14:textId="77777777" w:rsidR="002664FC" w:rsidRPr="0072008E" w:rsidRDefault="002664FC" w:rsidP="00D57CD6">
      <w:pPr>
        <w:pStyle w:val="a3"/>
        <w:adjustRightInd w:val="0"/>
        <w:snapToGrid w:val="0"/>
        <w:rPr>
          <w:lang w:val="fi-FI"/>
        </w:rPr>
      </w:pPr>
    </w:p>
    <w:p w14:paraId="035A57C2" w14:textId="77777777" w:rsidR="002664FC" w:rsidRPr="00482067" w:rsidRDefault="00E10C89" w:rsidP="00D57CD6">
      <w:pPr>
        <w:adjustRightInd w:val="0"/>
        <w:snapToGrid w:val="0"/>
        <w:rPr>
          <w:u w:val="single"/>
          <w:lang w:val="fi-FI"/>
        </w:rPr>
      </w:pPr>
      <w:r w:rsidRPr="00482067">
        <w:rPr>
          <w:u w:val="single"/>
          <w:lang w:val="fi-FI"/>
        </w:rPr>
        <w:t>Imetys</w:t>
      </w:r>
    </w:p>
    <w:p w14:paraId="3BE55F28" w14:textId="51807E6C" w:rsidR="002664FC" w:rsidRPr="00D57CD6" w:rsidRDefault="00E10C89" w:rsidP="00D57CD6">
      <w:pPr>
        <w:pStyle w:val="a3"/>
        <w:adjustRightInd w:val="0"/>
        <w:snapToGrid w:val="0"/>
        <w:rPr>
          <w:lang w:val="fi-FI"/>
        </w:rPr>
      </w:pPr>
      <w:r w:rsidRPr="00D57CD6">
        <w:rPr>
          <w:lang w:val="fi-FI"/>
        </w:rPr>
        <w:t xml:space="preserve">Ei tiedetä, erittyykö bevasitsumabi ihmisen rintamaitoon. Koska äidin IgG erittyy maitoon, ja bevasitsumabi saattaa vahingoittaa sikiön kasvua ja kehitystä (ks. kohta 5.3), imettäminen on keskeytettävä hoidon ajaksi ja imettämistä ei saa aloittaa ennen kuin aikaisintaan kuuden kuukauden kuluttua viimeisestä </w:t>
      </w:r>
      <w:r w:rsidR="00121E2B">
        <w:rPr>
          <w:lang w:val="fi-FI"/>
        </w:rPr>
        <w:t>bevasitsumabi</w:t>
      </w:r>
      <w:r w:rsidRPr="00D57CD6">
        <w:rPr>
          <w:lang w:val="fi-FI"/>
        </w:rPr>
        <w:t>annoksesta.</w:t>
      </w:r>
    </w:p>
    <w:p w14:paraId="6980456A" w14:textId="77777777" w:rsidR="002664FC" w:rsidRPr="00D57CD6" w:rsidRDefault="002664FC" w:rsidP="00D57CD6">
      <w:pPr>
        <w:pStyle w:val="a3"/>
        <w:adjustRightInd w:val="0"/>
        <w:snapToGrid w:val="0"/>
        <w:rPr>
          <w:lang w:val="fi-FI"/>
        </w:rPr>
      </w:pPr>
    </w:p>
    <w:p w14:paraId="78F3E313" w14:textId="77777777" w:rsidR="002664FC" w:rsidRPr="00482067" w:rsidRDefault="00E10C89" w:rsidP="00D57CD6">
      <w:pPr>
        <w:adjustRightInd w:val="0"/>
        <w:snapToGrid w:val="0"/>
        <w:rPr>
          <w:u w:val="single"/>
          <w:lang w:val="fi-FI"/>
        </w:rPr>
      </w:pPr>
      <w:r w:rsidRPr="00482067">
        <w:rPr>
          <w:u w:val="single"/>
          <w:lang w:val="fi-FI"/>
        </w:rPr>
        <w:t>Hedelmällisyys</w:t>
      </w:r>
    </w:p>
    <w:p w14:paraId="3F5B3B80" w14:textId="497ED584" w:rsidR="002664FC" w:rsidRPr="00D57CD6" w:rsidRDefault="00E10C89" w:rsidP="00D57CD6">
      <w:pPr>
        <w:pStyle w:val="a3"/>
        <w:adjustRightInd w:val="0"/>
        <w:snapToGrid w:val="0"/>
        <w:rPr>
          <w:lang w:val="fi-FI"/>
        </w:rPr>
      </w:pPr>
      <w:r w:rsidRPr="00D57CD6">
        <w:rPr>
          <w:lang w:val="fi-FI"/>
        </w:rPr>
        <w:t xml:space="preserve">Toistuvilla annoksilla tehdyt toksisuuskokeet eläimillä osoittavat, että </w:t>
      </w:r>
      <w:r w:rsidR="007625FC">
        <w:rPr>
          <w:lang w:val="fi-FI"/>
        </w:rPr>
        <w:t xml:space="preserve">bevasitsumabilla </w:t>
      </w:r>
      <w:r w:rsidRPr="00D57CD6">
        <w:rPr>
          <w:lang w:val="fi-FI"/>
        </w:rPr>
        <w:t xml:space="preserve">saattaa olla haitallisia vaikutuksia naisten hedelmällisyyteen (ks. kohta 5.3). Faasin III alatutkimuksessa, jossa potilaat saivat liitännäishoitoa paksusuolisyöpään, premenopausaalisilla naisilla uusien munasarjojen toimintavajaustapausten määrä lisääntyi </w:t>
      </w:r>
      <w:r w:rsidR="007625FC">
        <w:rPr>
          <w:lang w:val="fi-FI"/>
        </w:rPr>
        <w:t>bevasitsumabi</w:t>
      </w:r>
      <w:r w:rsidRPr="00D57CD6">
        <w:rPr>
          <w:lang w:val="fi-FI"/>
        </w:rPr>
        <w:t>ryhmässä plaseboryhmään verrattuna.</w:t>
      </w:r>
    </w:p>
    <w:p w14:paraId="2A06710C" w14:textId="77777777" w:rsidR="002664FC" w:rsidRPr="00D57CD6" w:rsidRDefault="00E10C89" w:rsidP="00D57CD6">
      <w:pPr>
        <w:pStyle w:val="a3"/>
        <w:adjustRightInd w:val="0"/>
        <w:snapToGrid w:val="0"/>
        <w:rPr>
          <w:lang w:val="fi-FI"/>
        </w:rPr>
      </w:pPr>
      <w:r w:rsidRPr="00D57CD6">
        <w:rPr>
          <w:lang w:val="fi-FI"/>
        </w:rPr>
        <w:t>Bevasitsumabihoidon keskeyttämisen jälkeen munasarjojen toiminta parani suurimmalla osalla potilaista. Bevasitsumabin pitkäaikaisia vaikutuksia hedelmällisyyteen ei tiedetä.</w:t>
      </w:r>
    </w:p>
    <w:p w14:paraId="542BA124" w14:textId="77777777" w:rsidR="002664FC" w:rsidRPr="00D57CD6" w:rsidRDefault="002664FC" w:rsidP="00D57CD6">
      <w:pPr>
        <w:pStyle w:val="a3"/>
        <w:adjustRightInd w:val="0"/>
        <w:snapToGrid w:val="0"/>
        <w:rPr>
          <w:lang w:val="fi-FI"/>
        </w:rPr>
      </w:pPr>
    </w:p>
    <w:p w14:paraId="28D1BC5E" w14:textId="1C2B73B7" w:rsidR="002664FC" w:rsidRPr="00D57CD6" w:rsidRDefault="00D57CD6" w:rsidP="00D57CD6">
      <w:pPr>
        <w:pStyle w:val="2"/>
        <w:adjustRightInd w:val="0"/>
        <w:snapToGrid w:val="0"/>
        <w:ind w:left="0"/>
        <w:rPr>
          <w:lang w:val="fi-FI"/>
        </w:rPr>
      </w:pPr>
      <w:r w:rsidRPr="00D57CD6">
        <w:rPr>
          <w:lang w:val="fi-FI"/>
        </w:rPr>
        <w:t>4.7</w:t>
      </w:r>
      <w:r w:rsidRPr="00D57CD6">
        <w:rPr>
          <w:lang w:val="fi-FI"/>
        </w:rPr>
        <w:tab/>
      </w:r>
      <w:r w:rsidR="00E10C89" w:rsidRPr="00D57CD6">
        <w:rPr>
          <w:lang w:val="fi-FI"/>
        </w:rPr>
        <w:t>Vaikutus ajokykyyn ja koneiden käyttökykyyn</w:t>
      </w:r>
    </w:p>
    <w:p w14:paraId="11343745" w14:textId="77777777" w:rsidR="002664FC" w:rsidRPr="00D57CD6" w:rsidRDefault="002664FC" w:rsidP="00D57CD6">
      <w:pPr>
        <w:pStyle w:val="a3"/>
        <w:adjustRightInd w:val="0"/>
        <w:snapToGrid w:val="0"/>
        <w:rPr>
          <w:b/>
          <w:lang w:val="fi-FI"/>
        </w:rPr>
      </w:pPr>
    </w:p>
    <w:p w14:paraId="1B3912BB" w14:textId="131ABC64" w:rsidR="002664FC" w:rsidRPr="00D57CD6" w:rsidRDefault="00121E2B" w:rsidP="00D57CD6">
      <w:pPr>
        <w:pStyle w:val="a3"/>
        <w:adjustRightInd w:val="0"/>
        <w:snapToGrid w:val="0"/>
        <w:rPr>
          <w:lang w:val="fi-FI"/>
        </w:rPr>
      </w:pPr>
      <w:r>
        <w:rPr>
          <w:lang w:val="fi-FI"/>
        </w:rPr>
        <w:t>Bevasitsumabilla</w:t>
      </w:r>
      <w:r w:rsidR="00E10C89" w:rsidRPr="00D57CD6">
        <w:rPr>
          <w:lang w:val="fi-FI"/>
        </w:rPr>
        <w:t xml:space="preserve"> ei ole tai on vain vähäinen vaikutus ajokykyyn tai koneiden käyttökykyyn. </w:t>
      </w:r>
      <w:r>
        <w:rPr>
          <w:lang w:val="fi-FI"/>
        </w:rPr>
        <w:t xml:space="preserve">Bevasitsumabin </w:t>
      </w:r>
      <w:r w:rsidR="00E10C89" w:rsidRPr="00D57CD6">
        <w:rPr>
          <w:lang w:val="fi-FI"/>
        </w:rPr>
        <w:t>käytön yhteydessä on kuitenkin raportoitu uneliaisuutta ja synkopeeta (ks. kohta 4.8, taulukko 1). Jos potilaalla on näkö</w:t>
      </w:r>
      <w:r w:rsidR="00E278DB">
        <w:rPr>
          <w:lang w:val="fi-FI"/>
        </w:rPr>
        <w:noBreakHyphen/>
      </w:r>
      <w:r w:rsidR="00E10C89" w:rsidRPr="00D57CD6">
        <w:rPr>
          <w:lang w:val="fi-FI"/>
        </w:rPr>
        <w:t xml:space="preserve"> tai keskittymiskykyyn tai reaktiokykyyn vaikuttavia oireita, potilasta on neuvottava olemaan ajamatta autoa ja käyttämättä koneita niin kauan kunnes tällaiset oireet häviävät.</w:t>
      </w:r>
    </w:p>
    <w:p w14:paraId="77906067" w14:textId="77777777" w:rsidR="002664FC" w:rsidRPr="00D57CD6" w:rsidRDefault="002664FC" w:rsidP="00D57CD6">
      <w:pPr>
        <w:pStyle w:val="a3"/>
        <w:adjustRightInd w:val="0"/>
        <w:snapToGrid w:val="0"/>
        <w:rPr>
          <w:lang w:val="fi-FI"/>
        </w:rPr>
      </w:pPr>
    </w:p>
    <w:p w14:paraId="78CF52C4" w14:textId="56D7497F" w:rsidR="002664FC" w:rsidRPr="00D57CD6" w:rsidRDefault="00D57CD6" w:rsidP="00D57CD6">
      <w:pPr>
        <w:pStyle w:val="2"/>
        <w:adjustRightInd w:val="0"/>
        <w:snapToGrid w:val="0"/>
        <w:ind w:left="0"/>
        <w:rPr>
          <w:lang w:val="fi-FI"/>
        </w:rPr>
      </w:pPr>
      <w:r w:rsidRPr="00D57CD6">
        <w:rPr>
          <w:lang w:val="fi-FI"/>
        </w:rPr>
        <w:t>4.8</w:t>
      </w:r>
      <w:r w:rsidRPr="00D57CD6">
        <w:rPr>
          <w:lang w:val="fi-FI"/>
        </w:rPr>
        <w:tab/>
      </w:r>
      <w:r w:rsidR="00E10C89" w:rsidRPr="00D57CD6">
        <w:rPr>
          <w:lang w:val="fi-FI"/>
        </w:rPr>
        <w:t>Haittavaikutukset</w:t>
      </w:r>
    </w:p>
    <w:p w14:paraId="44A71314" w14:textId="77777777" w:rsidR="002664FC" w:rsidRPr="00D57CD6" w:rsidRDefault="002664FC" w:rsidP="00D57CD6">
      <w:pPr>
        <w:pStyle w:val="a3"/>
        <w:adjustRightInd w:val="0"/>
        <w:snapToGrid w:val="0"/>
        <w:rPr>
          <w:b/>
          <w:lang w:val="fi-FI"/>
        </w:rPr>
      </w:pPr>
    </w:p>
    <w:p w14:paraId="5893B311" w14:textId="77777777" w:rsidR="002664FC" w:rsidRPr="00D57CD6" w:rsidRDefault="00E10C89" w:rsidP="00D57CD6">
      <w:pPr>
        <w:pStyle w:val="a3"/>
        <w:adjustRightInd w:val="0"/>
        <w:snapToGrid w:val="0"/>
        <w:rPr>
          <w:lang w:val="fi-FI"/>
        </w:rPr>
      </w:pPr>
      <w:r w:rsidRPr="00D57CD6">
        <w:rPr>
          <w:u w:val="single"/>
          <w:lang w:val="fi-FI"/>
        </w:rPr>
        <w:t>Yhteenveto turvallisuusprofiilista</w:t>
      </w:r>
    </w:p>
    <w:p w14:paraId="354973FC" w14:textId="77777777" w:rsidR="002664FC" w:rsidRPr="00D57CD6" w:rsidRDefault="002664FC" w:rsidP="00D57CD6">
      <w:pPr>
        <w:pStyle w:val="a3"/>
        <w:adjustRightInd w:val="0"/>
        <w:snapToGrid w:val="0"/>
        <w:rPr>
          <w:lang w:val="fi-FI"/>
        </w:rPr>
      </w:pPr>
    </w:p>
    <w:p w14:paraId="5DF35819" w14:textId="03BA106A" w:rsidR="002664FC" w:rsidRPr="00D57CD6" w:rsidRDefault="00121E2B" w:rsidP="00D57CD6">
      <w:pPr>
        <w:pStyle w:val="a3"/>
        <w:adjustRightInd w:val="0"/>
        <w:snapToGrid w:val="0"/>
        <w:rPr>
          <w:lang w:val="fi-FI"/>
        </w:rPr>
      </w:pPr>
      <w:r>
        <w:rPr>
          <w:lang w:val="fi-FI"/>
        </w:rPr>
        <w:t xml:space="preserve">Bevasitsumabin </w:t>
      </w:r>
      <w:r w:rsidR="00E10C89" w:rsidRPr="00D57CD6">
        <w:rPr>
          <w:lang w:val="fi-FI"/>
        </w:rPr>
        <w:t>yleinen turvallisuusprofiili perustuu kliinisissä tutkimuksissa saatuihin tietoihin yli 5</w:t>
      </w:r>
      <w:r w:rsidR="00D34FBA">
        <w:rPr>
          <w:lang w:val="fi-FI"/>
        </w:rPr>
        <w:t> </w:t>
      </w:r>
      <w:r w:rsidR="00E10C89" w:rsidRPr="00D57CD6">
        <w:rPr>
          <w:lang w:val="fi-FI"/>
        </w:rPr>
        <w:t>700 potilaasta, joilla oli erilaisia pahanlaatuisia kasvaimia, ja joita hoidettiin pääasiassa</w:t>
      </w:r>
      <w:r w:rsidRPr="00121E2B">
        <w:rPr>
          <w:lang w:val="fi-FI"/>
        </w:rPr>
        <w:t xml:space="preserve"> </w:t>
      </w:r>
      <w:r>
        <w:rPr>
          <w:lang w:val="fi-FI"/>
        </w:rPr>
        <w:t>bevasitsumabin</w:t>
      </w:r>
      <w:r w:rsidR="00E10C89" w:rsidRPr="00D57CD6">
        <w:rPr>
          <w:lang w:val="fi-FI"/>
        </w:rPr>
        <w:t xml:space="preserve"> ja solunsalpaajien yhdistelmähoidoilla.</w:t>
      </w:r>
    </w:p>
    <w:p w14:paraId="5B8790D8" w14:textId="77777777" w:rsidR="002664FC" w:rsidRPr="00D57CD6" w:rsidRDefault="002664FC" w:rsidP="00D57CD6">
      <w:pPr>
        <w:pStyle w:val="a3"/>
        <w:adjustRightInd w:val="0"/>
        <w:snapToGrid w:val="0"/>
        <w:rPr>
          <w:lang w:val="fi-FI"/>
        </w:rPr>
      </w:pPr>
    </w:p>
    <w:p w14:paraId="7ACC9F88" w14:textId="77777777" w:rsidR="002664FC" w:rsidRPr="00D57CD6" w:rsidRDefault="00E10C89" w:rsidP="00775B71">
      <w:pPr>
        <w:pStyle w:val="a3"/>
        <w:keepNext/>
        <w:keepLines/>
        <w:adjustRightInd w:val="0"/>
        <w:snapToGrid w:val="0"/>
        <w:rPr>
          <w:lang w:val="fi-FI"/>
        </w:rPr>
      </w:pPr>
      <w:r w:rsidRPr="00D57CD6">
        <w:rPr>
          <w:lang w:val="fi-FI"/>
        </w:rPr>
        <w:t>Vakavimmat haittavaikutukset olivat</w:t>
      </w:r>
    </w:p>
    <w:p w14:paraId="17112848" w14:textId="77777777" w:rsidR="002664FC" w:rsidRPr="00D57CD6" w:rsidRDefault="002664FC" w:rsidP="00775B71">
      <w:pPr>
        <w:pStyle w:val="a3"/>
        <w:keepNext/>
        <w:keepLines/>
        <w:adjustRightInd w:val="0"/>
        <w:snapToGrid w:val="0"/>
        <w:rPr>
          <w:lang w:val="fi-FI"/>
        </w:rPr>
      </w:pPr>
    </w:p>
    <w:p w14:paraId="08432003" w14:textId="14145BF2" w:rsidR="002664FC" w:rsidRPr="00D57CD6" w:rsidRDefault="00216A6D" w:rsidP="00E10C89">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ruoansulatuskanavan perforaatiot (ks. kohta 4.4)</w:t>
      </w:r>
    </w:p>
    <w:p w14:paraId="122FBC01" w14:textId="6C18178C" w:rsidR="002664FC" w:rsidRPr="00D57CD6" w:rsidRDefault="00216A6D" w:rsidP="00E10C89">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verenvuoto, mukaan lukien keuhkoverenvuoto/veriyskä, joka on yleisempää potilailla </w:t>
      </w:r>
      <w:r w:rsidR="00FC5D16">
        <w:rPr>
          <w:lang w:val="fi-FI"/>
        </w:rPr>
        <w:t xml:space="preserve">joilla on NSCLC </w:t>
      </w:r>
      <w:r w:rsidR="00E10C89" w:rsidRPr="00D57CD6">
        <w:rPr>
          <w:lang w:val="fi-FI"/>
        </w:rPr>
        <w:t>(ks. kohta 4.4)</w:t>
      </w:r>
    </w:p>
    <w:p w14:paraId="4C4C2C95" w14:textId="734C3E62" w:rsidR="002664FC" w:rsidRPr="00D57CD6" w:rsidRDefault="00216A6D" w:rsidP="00E10C89">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valtimotukos (ks. kohta 4.4).</w:t>
      </w:r>
    </w:p>
    <w:p w14:paraId="21572F24" w14:textId="77777777" w:rsidR="002664FC" w:rsidRPr="00D57CD6" w:rsidRDefault="002664FC" w:rsidP="00D57CD6">
      <w:pPr>
        <w:pStyle w:val="a3"/>
        <w:adjustRightInd w:val="0"/>
        <w:snapToGrid w:val="0"/>
        <w:rPr>
          <w:lang w:val="fi-FI"/>
        </w:rPr>
      </w:pPr>
    </w:p>
    <w:p w14:paraId="28B837D8" w14:textId="3F97C003" w:rsidR="002664FC" w:rsidRPr="00D57CD6" w:rsidRDefault="00E10C89" w:rsidP="00D57CD6">
      <w:pPr>
        <w:pStyle w:val="a3"/>
        <w:adjustRightInd w:val="0"/>
        <w:snapToGrid w:val="0"/>
        <w:rPr>
          <w:lang w:val="fi-FI"/>
        </w:rPr>
      </w:pPr>
      <w:r w:rsidRPr="00D57CD6">
        <w:rPr>
          <w:lang w:val="fi-FI"/>
        </w:rPr>
        <w:t xml:space="preserve">Yleisimmin todetut haittavaikutukset </w:t>
      </w:r>
      <w:r w:rsidR="00D91BC7">
        <w:rPr>
          <w:lang w:val="fi-FI"/>
        </w:rPr>
        <w:t xml:space="preserve">bevasitsumabia </w:t>
      </w:r>
      <w:r w:rsidRPr="00D57CD6">
        <w:rPr>
          <w:lang w:val="fi-FI"/>
        </w:rPr>
        <w:t>kliinisissä tutkimuksissa saaneilla potilailla olivat hypertensio, uupumus tai voimattomuus, ripuli ja vatsakipu.</w:t>
      </w:r>
    </w:p>
    <w:p w14:paraId="3E43230C" w14:textId="77777777" w:rsidR="002664FC" w:rsidRPr="00D57CD6" w:rsidRDefault="002664FC" w:rsidP="00D57CD6">
      <w:pPr>
        <w:pStyle w:val="a3"/>
        <w:adjustRightInd w:val="0"/>
        <w:snapToGrid w:val="0"/>
        <w:rPr>
          <w:lang w:val="fi-FI"/>
        </w:rPr>
      </w:pPr>
    </w:p>
    <w:p w14:paraId="30A46B70" w14:textId="3BAE1BEA" w:rsidR="002664FC" w:rsidRPr="00D57CD6" w:rsidRDefault="00E10C89" w:rsidP="00D57CD6">
      <w:pPr>
        <w:pStyle w:val="a3"/>
        <w:adjustRightInd w:val="0"/>
        <w:snapToGrid w:val="0"/>
        <w:rPr>
          <w:lang w:val="fi-FI"/>
        </w:rPr>
      </w:pPr>
      <w:r w:rsidRPr="00D57CD6">
        <w:rPr>
          <w:lang w:val="fi-FI"/>
        </w:rPr>
        <w:t xml:space="preserve">Kliinisten turvallisuustietojen analyysit viittaavat siihen, että hypertension ja proteinurian esiintyminen </w:t>
      </w:r>
      <w:r w:rsidR="00D91BC7">
        <w:rPr>
          <w:lang w:val="fi-FI"/>
        </w:rPr>
        <w:t>bevasitsumabi</w:t>
      </w:r>
      <w:r w:rsidRPr="00D57CD6">
        <w:rPr>
          <w:lang w:val="fi-FI"/>
        </w:rPr>
        <w:t>hoidon yhteydessä on todennäköisesti annoksesta riippuvaista.</w:t>
      </w:r>
    </w:p>
    <w:p w14:paraId="2EBA66A1" w14:textId="77777777" w:rsidR="002664FC" w:rsidRPr="00D57CD6" w:rsidRDefault="002664FC" w:rsidP="00D57CD6">
      <w:pPr>
        <w:pStyle w:val="a3"/>
        <w:adjustRightInd w:val="0"/>
        <w:snapToGrid w:val="0"/>
        <w:rPr>
          <w:lang w:val="fi-FI"/>
        </w:rPr>
      </w:pPr>
    </w:p>
    <w:p w14:paraId="3FFFF825" w14:textId="77777777" w:rsidR="002664FC" w:rsidRPr="00D57CD6" w:rsidRDefault="00E10C89" w:rsidP="00D57CD6">
      <w:pPr>
        <w:pStyle w:val="a3"/>
        <w:adjustRightInd w:val="0"/>
        <w:snapToGrid w:val="0"/>
        <w:rPr>
          <w:lang w:val="fi-FI"/>
        </w:rPr>
      </w:pPr>
      <w:r w:rsidRPr="00D57CD6">
        <w:rPr>
          <w:u w:val="single"/>
          <w:lang w:val="fi-FI"/>
        </w:rPr>
        <w:t>Haittavaikutustaulukko</w:t>
      </w:r>
    </w:p>
    <w:p w14:paraId="59DF6C1F" w14:textId="77777777" w:rsidR="002664FC" w:rsidRPr="00D57CD6" w:rsidRDefault="002664FC" w:rsidP="00D57CD6">
      <w:pPr>
        <w:pStyle w:val="a3"/>
        <w:adjustRightInd w:val="0"/>
        <w:snapToGrid w:val="0"/>
        <w:rPr>
          <w:lang w:val="fi-FI"/>
        </w:rPr>
      </w:pPr>
    </w:p>
    <w:p w14:paraId="6B43C271" w14:textId="452DB39A" w:rsidR="002664FC" w:rsidRPr="00D57CD6" w:rsidRDefault="00E10C89" w:rsidP="00D57CD6">
      <w:pPr>
        <w:pStyle w:val="a3"/>
        <w:adjustRightInd w:val="0"/>
        <w:snapToGrid w:val="0"/>
        <w:rPr>
          <w:lang w:val="fi-FI"/>
        </w:rPr>
      </w:pPr>
      <w:r w:rsidRPr="00D57CD6">
        <w:rPr>
          <w:lang w:val="fi-FI"/>
        </w:rPr>
        <w:t>Tässä osiossa käytetään seuraavia yleisyysluokkia: hyvin yleinen (≥ 1/10), yleinen (≥ 1/100, &lt; 1/10),</w:t>
      </w:r>
    </w:p>
    <w:p w14:paraId="21875972" w14:textId="6F3538E3" w:rsidR="002664FC" w:rsidRPr="00D57CD6" w:rsidRDefault="00E10C89" w:rsidP="00D57CD6">
      <w:pPr>
        <w:pStyle w:val="a3"/>
        <w:adjustRightInd w:val="0"/>
        <w:snapToGrid w:val="0"/>
        <w:rPr>
          <w:lang w:val="fi-FI"/>
        </w:rPr>
      </w:pPr>
      <w:r w:rsidRPr="00D57CD6">
        <w:rPr>
          <w:lang w:val="fi-FI"/>
        </w:rPr>
        <w:t xml:space="preserve">melko harvinainen (≥ 1/1 000, &lt; 1/100), harvinainen (≥ 1/10 000, &lt; 1/1 000), hyvin harvinainen </w:t>
      </w:r>
      <w:r w:rsidR="00B65831" w:rsidRPr="00D57CD6">
        <w:rPr>
          <w:lang w:val="fi-FI"/>
        </w:rPr>
        <w:t>(&lt;</w:t>
      </w:r>
      <w:r w:rsidR="00B65831">
        <w:rPr>
          <w:lang w:val="fi-FI"/>
        </w:rPr>
        <w:t> </w:t>
      </w:r>
      <w:r w:rsidRPr="00D57CD6">
        <w:rPr>
          <w:lang w:val="fi-FI"/>
        </w:rPr>
        <w:t>1/10 000), tuntematon (saatavissa oleva tieto ei riitä arviointiin).</w:t>
      </w:r>
    </w:p>
    <w:p w14:paraId="320A3B4E" w14:textId="77777777" w:rsidR="00D57CD6" w:rsidRPr="00D57CD6" w:rsidRDefault="00D57CD6" w:rsidP="00D57CD6">
      <w:pPr>
        <w:adjustRightInd w:val="0"/>
        <w:snapToGrid w:val="0"/>
        <w:rPr>
          <w:lang w:val="fi-FI"/>
        </w:rPr>
      </w:pPr>
    </w:p>
    <w:p w14:paraId="0A50E6FC" w14:textId="67D4424A" w:rsidR="002664FC" w:rsidRPr="00D57CD6" w:rsidRDefault="00E10C89" w:rsidP="00D57CD6">
      <w:pPr>
        <w:pStyle w:val="a3"/>
        <w:adjustRightInd w:val="0"/>
        <w:snapToGrid w:val="0"/>
        <w:jc w:val="both"/>
        <w:rPr>
          <w:lang w:val="fi-FI"/>
        </w:rPr>
      </w:pPr>
      <w:r w:rsidRPr="00D57CD6">
        <w:rPr>
          <w:lang w:val="fi-FI"/>
        </w:rPr>
        <w:t xml:space="preserve">Taulukoissa 1 ja 2 on esitetty haittavaikutukset, jotka liittyvät </w:t>
      </w:r>
      <w:r w:rsidR="00D91BC7">
        <w:rPr>
          <w:lang w:val="fi-FI"/>
        </w:rPr>
        <w:t xml:space="preserve">bevasitsumabin </w:t>
      </w:r>
      <w:r w:rsidRPr="00D57CD6">
        <w:rPr>
          <w:lang w:val="fi-FI"/>
        </w:rPr>
        <w:t xml:space="preserve">käyttöön yhdessä erilaisten solunsalpaajahoitojen kanssa useissa eri käyttöaiheissa perustuen MedDRA (Medical Dictionary for Regulatory Activities) </w:t>
      </w:r>
      <w:r w:rsidR="00E278DB">
        <w:rPr>
          <w:lang w:val="fi-FI"/>
        </w:rPr>
        <w:noBreakHyphen/>
      </w:r>
      <w:r w:rsidRPr="00D57CD6">
        <w:rPr>
          <w:lang w:val="fi-FI"/>
        </w:rPr>
        <w:t>termistöön.</w:t>
      </w:r>
    </w:p>
    <w:p w14:paraId="5CB9F716" w14:textId="77777777" w:rsidR="002664FC" w:rsidRPr="00D57CD6" w:rsidRDefault="002664FC" w:rsidP="00D57CD6">
      <w:pPr>
        <w:pStyle w:val="a3"/>
        <w:adjustRightInd w:val="0"/>
        <w:snapToGrid w:val="0"/>
        <w:rPr>
          <w:lang w:val="fi-FI"/>
        </w:rPr>
      </w:pPr>
    </w:p>
    <w:p w14:paraId="6548E0E7" w14:textId="22AB6882" w:rsidR="002664FC" w:rsidRPr="00D57CD6" w:rsidRDefault="00E10C89" w:rsidP="00D57CD6">
      <w:pPr>
        <w:pStyle w:val="a3"/>
        <w:adjustRightInd w:val="0"/>
        <w:snapToGrid w:val="0"/>
        <w:rPr>
          <w:lang w:val="fi-FI"/>
        </w:rPr>
      </w:pPr>
      <w:r w:rsidRPr="00D57CD6">
        <w:rPr>
          <w:lang w:val="fi-FI"/>
        </w:rPr>
        <w:t>Taulukossa 1 esitetään yleisyysluokan mukaan kaikki haittavaikutukset, joilla todettiin syy</w:t>
      </w:r>
      <w:r w:rsidR="00E278DB">
        <w:rPr>
          <w:lang w:val="fi-FI"/>
        </w:rPr>
        <w:noBreakHyphen/>
      </w:r>
      <w:r w:rsidRPr="00D57CD6">
        <w:rPr>
          <w:lang w:val="fi-FI"/>
        </w:rPr>
        <w:t xml:space="preserve">yhteys </w:t>
      </w:r>
      <w:r w:rsidR="00CF5024">
        <w:rPr>
          <w:lang w:val="fi-FI"/>
        </w:rPr>
        <w:t>bevasitsumabi</w:t>
      </w:r>
      <w:r w:rsidRPr="00D57CD6">
        <w:rPr>
          <w:lang w:val="fi-FI"/>
        </w:rPr>
        <w:t>hoitoon</w:t>
      </w:r>
    </w:p>
    <w:p w14:paraId="37E8FCEC" w14:textId="7DC1D47D" w:rsidR="002664FC" w:rsidRPr="00D57CD6" w:rsidRDefault="00216A6D" w:rsidP="00A60E62">
      <w:pPr>
        <w:adjustRightInd w:val="0"/>
        <w:snapToGrid w:val="0"/>
        <w:ind w:left="567" w:hanging="567"/>
        <w:rPr>
          <w:lang w:val="fi-FI"/>
        </w:rPr>
      </w:pPr>
      <w:r w:rsidRPr="00595D88">
        <w:rPr>
          <w:rFonts w:ascii="Symbol" w:eastAsia="Symbol" w:hAnsi="Symbol"/>
          <w:color w:val="000000"/>
          <w:lang w:val="en-GB"/>
        </w:rPr>
        <w:t></w:t>
      </w:r>
      <w:r w:rsidR="00D57CD6" w:rsidRPr="00D57CD6">
        <w:rPr>
          <w:b/>
          <w:bCs/>
          <w:sz w:val="28"/>
          <w:szCs w:val="28"/>
          <w:lang w:val="fi-FI"/>
        </w:rPr>
        <w:tab/>
      </w:r>
      <w:r w:rsidR="00E10C89" w:rsidRPr="00D57CD6">
        <w:rPr>
          <w:lang w:val="fi-FI"/>
        </w:rPr>
        <w:t>vertailemalla ilmaantuvuutta kliinisten tutkimusten hoitohaarojen välillä (eron verrokkiryhmään nähden oli oltava NCI</w:t>
      </w:r>
      <w:r w:rsidR="00E278DB">
        <w:rPr>
          <w:color w:val="000000"/>
          <w:lang w:val="fi-FI"/>
        </w:rPr>
        <w:noBreakHyphen/>
      </w:r>
      <w:r w:rsidR="00E10C89" w:rsidRPr="00D57CD6">
        <w:rPr>
          <w:lang w:val="fi-FI"/>
        </w:rPr>
        <w:t>CTCAE</w:t>
      </w:r>
      <w:r w:rsidR="00E278DB">
        <w:rPr>
          <w:lang w:val="fi-FI"/>
        </w:rPr>
        <w:noBreakHyphen/>
      </w:r>
      <w:r w:rsidR="00E10C89" w:rsidRPr="00D57CD6">
        <w:rPr>
          <w:lang w:val="fi-FI"/>
        </w:rPr>
        <w:t>vaikeusasteen 1–5 haittavaikutusten osalta vähintään 10 % ja NCI</w:t>
      </w:r>
      <w:r w:rsidR="00E278DB">
        <w:rPr>
          <w:color w:val="000000"/>
          <w:lang w:val="fi-FI"/>
        </w:rPr>
        <w:noBreakHyphen/>
      </w:r>
      <w:r w:rsidR="00E10C89" w:rsidRPr="00D57CD6">
        <w:rPr>
          <w:lang w:val="fi-FI"/>
        </w:rPr>
        <w:t>CTCAE</w:t>
      </w:r>
      <w:r w:rsidR="00E278DB">
        <w:rPr>
          <w:lang w:val="fi-FI"/>
        </w:rPr>
        <w:noBreakHyphen/>
      </w:r>
      <w:r w:rsidR="00E10C89" w:rsidRPr="00D57CD6">
        <w:rPr>
          <w:lang w:val="fi-FI"/>
        </w:rPr>
        <w:t>vaikeusasteen 3–5 haittavaikutusten osalta vähintään 2 %)</w:t>
      </w:r>
    </w:p>
    <w:p w14:paraId="003BBF02" w14:textId="1FC42980" w:rsidR="002664FC" w:rsidRPr="00D57CD6" w:rsidRDefault="00216A6D" w:rsidP="00A60E62">
      <w:pPr>
        <w:adjustRightInd w:val="0"/>
        <w:snapToGrid w:val="0"/>
        <w:ind w:left="567" w:hanging="567"/>
        <w:rPr>
          <w:lang w:val="fi-FI"/>
        </w:rPr>
      </w:pPr>
      <w:r w:rsidRPr="00595D88">
        <w:rPr>
          <w:rFonts w:ascii="Symbol" w:eastAsia="Symbol" w:hAnsi="Symbol"/>
          <w:color w:val="000000"/>
          <w:lang w:val="en-GB"/>
        </w:rPr>
        <w:t></w:t>
      </w:r>
      <w:r w:rsidR="00D57CD6" w:rsidRPr="00D57CD6">
        <w:rPr>
          <w:b/>
          <w:bCs/>
          <w:sz w:val="28"/>
          <w:szCs w:val="28"/>
          <w:lang w:val="fi-FI"/>
        </w:rPr>
        <w:tab/>
      </w:r>
      <w:r w:rsidR="00E10C89" w:rsidRPr="00D57CD6">
        <w:rPr>
          <w:lang w:val="fi-FI"/>
        </w:rPr>
        <w:t>arvioimalla myyntiluvan myöntämisen jälkeisiä turvallisuustutkimuksia</w:t>
      </w:r>
    </w:p>
    <w:p w14:paraId="0F1B57F7" w14:textId="4378C75A" w:rsidR="002664FC" w:rsidRPr="00D57CD6" w:rsidRDefault="00216A6D" w:rsidP="00A60E62">
      <w:pPr>
        <w:adjustRightInd w:val="0"/>
        <w:snapToGrid w:val="0"/>
        <w:ind w:left="567" w:hanging="567"/>
        <w:rPr>
          <w:lang w:val="fi-FI"/>
        </w:rPr>
      </w:pPr>
      <w:r w:rsidRPr="00595D88">
        <w:rPr>
          <w:rFonts w:ascii="Symbol" w:eastAsia="Symbol" w:hAnsi="Symbol"/>
          <w:color w:val="000000"/>
          <w:lang w:val="en-GB"/>
        </w:rPr>
        <w:t></w:t>
      </w:r>
      <w:r w:rsidR="00D57CD6" w:rsidRPr="00D57CD6">
        <w:rPr>
          <w:b/>
          <w:bCs/>
          <w:sz w:val="28"/>
          <w:szCs w:val="28"/>
          <w:lang w:val="fi-FI"/>
        </w:rPr>
        <w:tab/>
      </w:r>
      <w:r w:rsidR="00E10C89" w:rsidRPr="00D57CD6">
        <w:rPr>
          <w:lang w:val="fi-FI"/>
        </w:rPr>
        <w:t>spontaaniraportoinnissa</w:t>
      </w:r>
    </w:p>
    <w:p w14:paraId="270A66F7" w14:textId="78756A9D" w:rsidR="002664FC" w:rsidRPr="00D57CD6" w:rsidRDefault="00216A6D" w:rsidP="00A60E62">
      <w:pPr>
        <w:adjustRightInd w:val="0"/>
        <w:snapToGrid w:val="0"/>
        <w:ind w:left="567" w:hanging="567"/>
        <w:rPr>
          <w:lang w:val="fi-FI"/>
        </w:rPr>
      </w:pPr>
      <w:r w:rsidRPr="00595D88">
        <w:rPr>
          <w:rFonts w:ascii="Symbol" w:eastAsia="Symbol" w:hAnsi="Symbol"/>
          <w:color w:val="000000"/>
          <w:lang w:val="en-GB"/>
        </w:rPr>
        <w:t></w:t>
      </w:r>
      <w:r w:rsidR="00D57CD6" w:rsidRPr="00D57CD6">
        <w:rPr>
          <w:b/>
          <w:bCs/>
          <w:sz w:val="28"/>
          <w:szCs w:val="28"/>
          <w:lang w:val="fi-FI"/>
        </w:rPr>
        <w:tab/>
      </w:r>
      <w:r w:rsidR="00E10C89" w:rsidRPr="00D57CD6">
        <w:rPr>
          <w:lang w:val="fi-FI"/>
        </w:rPr>
        <w:t>epidemiologisissa tutkimuksissa, non</w:t>
      </w:r>
      <w:r w:rsidR="00E278DB">
        <w:rPr>
          <w:lang w:val="fi-FI"/>
        </w:rPr>
        <w:noBreakHyphen/>
      </w:r>
      <w:r w:rsidR="00E10C89" w:rsidRPr="00D57CD6">
        <w:rPr>
          <w:lang w:val="fi-FI"/>
        </w:rPr>
        <w:t>interventiotutkimuksissa tai havainnoivissa tutkimuksissa</w:t>
      </w:r>
    </w:p>
    <w:p w14:paraId="551CD778" w14:textId="4B87FF7F" w:rsidR="002664FC" w:rsidRPr="00D57CD6" w:rsidRDefault="00216A6D" w:rsidP="00A60E62">
      <w:pPr>
        <w:adjustRightInd w:val="0"/>
        <w:snapToGrid w:val="0"/>
        <w:ind w:left="567" w:hanging="567"/>
        <w:rPr>
          <w:lang w:val="fi-FI"/>
        </w:rPr>
      </w:pPr>
      <w:r w:rsidRPr="00595D88">
        <w:rPr>
          <w:rFonts w:ascii="Symbol" w:eastAsia="Symbol" w:hAnsi="Symbol"/>
          <w:color w:val="000000"/>
          <w:lang w:val="en-GB"/>
        </w:rPr>
        <w:t></w:t>
      </w:r>
      <w:r w:rsidR="00D57CD6" w:rsidRPr="00D57CD6">
        <w:rPr>
          <w:b/>
          <w:bCs/>
          <w:sz w:val="28"/>
          <w:szCs w:val="28"/>
          <w:lang w:val="fi-FI"/>
        </w:rPr>
        <w:tab/>
      </w:r>
      <w:r w:rsidR="00E10C89" w:rsidRPr="00D57CD6">
        <w:rPr>
          <w:lang w:val="fi-FI"/>
        </w:rPr>
        <w:t>yksittäisten tapausselostusten arvioinnin perusteella.</w:t>
      </w:r>
    </w:p>
    <w:p w14:paraId="171B3C0A" w14:textId="77777777" w:rsidR="00D0236E" w:rsidRDefault="00D0236E" w:rsidP="00D57CD6">
      <w:pPr>
        <w:pStyle w:val="a3"/>
        <w:adjustRightInd w:val="0"/>
        <w:snapToGrid w:val="0"/>
        <w:rPr>
          <w:lang w:val="fi-FI"/>
        </w:rPr>
      </w:pPr>
    </w:p>
    <w:p w14:paraId="4E82FC6C" w14:textId="52450B7C" w:rsidR="002664FC" w:rsidRPr="00D57CD6" w:rsidRDefault="00E10C89" w:rsidP="00D57CD6">
      <w:pPr>
        <w:pStyle w:val="a3"/>
        <w:adjustRightInd w:val="0"/>
        <w:snapToGrid w:val="0"/>
        <w:rPr>
          <w:lang w:val="fi-FI"/>
        </w:rPr>
      </w:pPr>
      <w:r w:rsidRPr="00D57CD6">
        <w:rPr>
          <w:lang w:val="fi-FI"/>
        </w:rPr>
        <w:t>Taulukossa 2 esitetään vaikea</w:t>
      </w:r>
      <w:r w:rsidR="00E278DB">
        <w:rPr>
          <w:lang w:val="fi-FI"/>
        </w:rPr>
        <w:noBreakHyphen/>
      </w:r>
      <w:r w:rsidRPr="00D57CD6">
        <w:rPr>
          <w:lang w:val="fi-FI"/>
        </w:rPr>
        <w:t>asteisten haittavaikutusten esiintyvyys. Vaikea</w:t>
      </w:r>
      <w:r w:rsidR="00E278DB">
        <w:rPr>
          <w:lang w:val="fi-FI"/>
        </w:rPr>
        <w:noBreakHyphen/>
      </w:r>
      <w:r w:rsidRPr="00D57CD6">
        <w:rPr>
          <w:lang w:val="fi-FI"/>
        </w:rPr>
        <w:t>asteiset reaktiot määriteltiin haittatapahtumiksi, jos ero verrokkiryhmään nähden oli NCI</w:t>
      </w:r>
      <w:r w:rsidR="00E278DB">
        <w:rPr>
          <w:color w:val="000000"/>
          <w:lang w:val="fi-FI"/>
        </w:rPr>
        <w:noBreakHyphen/>
      </w:r>
      <w:r w:rsidRPr="00D57CD6">
        <w:rPr>
          <w:lang w:val="fi-FI"/>
        </w:rPr>
        <w:t>CTCAE</w:t>
      </w:r>
      <w:r w:rsidR="00E278DB">
        <w:rPr>
          <w:lang w:val="fi-FI"/>
        </w:rPr>
        <w:noBreakHyphen/>
      </w:r>
      <w:r w:rsidRPr="00D57CD6">
        <w:rPr>
          <w:lang w:val="fi-FI"/>
        </w:rPr>
        <w:t xml:space="preserve">vaikeusasteen </w:t>
      </w:r>
      <w:r w:rsidR="00B65831">
        <w:rPr>
          <w:lang w:val="fi-FI"/>
        </w:rPr>
        <w:br/>
      </w:r>
      <w:r w:rsidRPr="00D57CD6">
        <w:rPr>
          <w:lang w:val="fi-FI"/>
        </w:rPr>
        <w:t>3–5 haittatapahtumien osalta vähintään 2 %. Taulukossa 2 esitetään myös haittavaikutukset, jotka myyntiluvanhaltija katsoo kliinisesti merkittäviksi tai vaikea</w:t>
      </w:r>
      <w:r w:rsidR="00E278DB">
        <w:rPr>
          <w:lang w:val="fi-FI"/>
        </w:rPr>
        <w:noBreakHyphen/>
      </w:r>
      <w:r w:rsidRPr="00D57CD6">
        <w:rPr>
          <w:lang w:val="fi-FI"/>
        </w:rPr>
        <w:t>asteisiksi.</w:t>
      </w:r>
    </w:p>
    <w:p w14:paraId="121A8F4F" w14:textId="77777777" w:rsidR="002664FC" w:rsidRPr="00D57CD6" w:rsidRDefault="002664FC" w:rsidP="00D57CD6">
      <w:pPr>
        <w:pStyle w:val="a3"/>
        <w:adjustRightInd w:val="0"/>
        <w:snapToGrid w:val="0"/>
        <w:rPr>
          <w:lang w:val="fi-FI"/>
        </w:rPr>
      </w:pPr>
    </w:p>
    <w:p w14:paraId="1FF87589" w14:textId="2730DF6D" w:rsidR="002664FC" w:rsidRPr="00D57CD6" w:rsidRDefault="00E10C89" w:rsidP="00775B71">
      <w:pPr>
        <w:pStyle w:val="a3"/>
        <w:adjustRightInd w:val="0"/>
        <w:snapToGrid w:val="0"/>
        <w:rPr>
          <w:lang w:val="fi-FI"/>
        </w:rPr>
      </w:pPr>
      <w:r w:rsidRPr="00D57CD6">
        <w:rPr>
          <w:lang w:val="fi-FI"/>
        </w:rPr>
        <w:t xml:space="preserve">Valmisteen markkinoille tulon jälkeiset haittavaikutukset esitetään soveltuvin osin sekä taulukossa </w:t>
      </w:r>
      <w:r w:rsidR="00B65831" w:rsidRPr="00D57CD6">
        <w:rPr>
          <w:lang w:val="fi-FI"/>
        </w:rPr>
        <w:t>1</w:t>
      </w:r>
      <w:r w:rsidR="00B65831">
        <w:rPr>
          <w:lang w:val="fi-FI"/>
        </w:rPr>
        <w:t> </w:t>
      </w:r>
      <w:r w:rsidRPr="00D57CD6">
        <w:rPr>
          <w:lang w:val="fi-FI"/>
        </w:rPr>
        <w:t>että 2. Tarkempaa tietoa näistä valmisteen markkinoille tulon jälkeisistä haittavaikutuksista esitetään taulukossa 3.</w:t>
      </w:r>
    </w:p>
    <w:p w14:paraId="19C1C637" w14:textId="77777777" w:rsidR="002664FC" w:rsidRPr="00D57CD6" w:rsidRDefault="002664FC" w:rsidP="00D57CD6">
      <w:pPr>
        <w:pStyle w:val="a3"/>
        <w:adjustRightInd w:val="0"/>
        <w:snapToGrid w:val="0"/>
        <w:rPr>
          <w:lang w:val="fi-FI"/>
        </w:rPr>
      </w:pPr>
    </w:p>
    <w:p w14:paraId="39DDDD5C" w14:textId="77777777" w:rsidR="002664FC" w:rsidRPr="00D57CD6" w:rsidRDefault="00E10C89" w:rsidP="00D57CD6">
      <w:pPr>
        <w:pStyle w:val="a3"/>
        <w:adjustRightInd w:val="0"/>
        <w:snapToGrid w:val="0"/>
        <w:rPr>
          <w:lang w:val="fi-FI"/>
        </w:rPr>
      </w:pPr>
      <w:r w:rsidRPr="00D57CD6">
        <w:rPr>
          <w:lang w:val="fi-FI"/>
        </w:rPr>
        <w:t>Haittavaikutukset on listattu yleisyysluokittain alla olevissa taulukoissa käyttäen suurinta esiintymistiheyttä mistä tahansa käyttöaiheesta. Haittavaikutukset on esitetty kussakin yleisyysluokassa haittavaikutuksen vakavuuden mukaan alenevassa järjestyksessä.</w:t>
      </w:r>
    </w:p>
    <w:p w14:paraId="0F81E0CD" w14:textId="77777777" w:rsidR="002664FC" w:rsidRPr="00D57CD6" w:rsidRDefault="002664FC" w:rsidP="00D57CD6">
      <w:pPr>
        <w:pStyle w:val="a3"/>
        <w:adjustRightInd w:val="0"/>
        <w:snapToGrid w:val="0"/>
        <w:rPr>
          <w:lang w:val="fi-FI"/>
        </w:rPr>
      </w:pPr>
    </w:p>
    <w:p w14:paraId="0499CBCD" w14:textId="24D50F35" w:rsidR="002664FC" w:rsidRPr="00D57CD6" w:rsidRDefault="00E10C89" w:rsidP="00D57CD6">
      <w:pPr>
        <w:pStyle w:val="a3"/>
        <w:adjustRightInd w:val="0"/>
        <w:snapToGrid w:val="0"/>
        <w:rPr>
          <w:lang w:val="fi-FI"/>
        </w:rPr>
      </w:pPr>
      <w:r w:rsidRPr="00D57CD6">
        <w:rPr>
          <w:lang w:val="fi-FI"/>
        </w:rPr>
        <w:t xml:space="preserve">Osa haittavaikutuksista on solunsalpaajahoidon yhteydessä yleisesti esiintyviä reaktioita. </w:t>
      </w:r>
      <w:r w:rsidR="00CF5024">
        <w:rPr>
          <w:lang w:val="fi-FI"/>
        </w:rPr>
        <w:t>Bevasitsumabi</w:t>
      </w:r>
      <w:r w:rsidRPr="00D57CD6">
        <w:rPr>
          <w:lang w:val="fi-FI"/>
        </w:rPr>
        <w:t xml:space="preserve"> saattaa voimistaa näitä reaktioita, jos sitä käytetään yhdistelmänä solunsalpaajien kanssa. Mahdollisia reaktioita ovat pegyloituun liposomaaliseen doksorubisiiniin tai kapesitabiiniin liittyvä käsi</w:t>
      </w:r>
      <w:r w:rsidR="00E278DB">
        <w:rPr>
          <w:lang w:val="fi-FI"/>
        </w:rPr>
        <w:noBreakHyphen/>
      </w:r>
      <w:r w:rsidRPr="00D57CD6">
        <w:rPr>
          <w:lang w:val="fi-FI"/>
        </w:rPr>
        <w:t xml:space="preserve"> jalkaoireyhtymä, paklitakseliin tai oksaliplatiiniin liittyvä perifeerinen sensorinen </w:t>
      </w:r>
      <w:r w:rsidRPr="00D57CD6">
        <w:rPr>
          <w:lang w:val="fi-FI"/>
        </w:rPr>
        <w:lastRenderedPageBreak/>
        <w:t>neuropatia, paklitakseliin liittyvät kynsitoksisuudet tai alopesia ja erlotinibiin liittyvä paronykia.</w:t>
      </w:r>
    </w:p>
    <w:p w14:paraId="4D91DD4D" w14:textId="77777777" w:rsidR="00D57CD6" w:rsidRPr="00D57CD6" w:rsidRDefault="00D57CD6" w:rsidP="00D57CD6">
      <w:pPr>
        <w:adjustRightInd w:val="0"/>
        <w:snapToGrid w:val="0"/>
        <w:rPr>
          <w:lang w:val="fi-FI"/>
        </w:rPr>
      </w:pPr>
    </w:p>
    <w:p w14:paraId="0AE841E4" w14:textId="77777777" w:rsidR="002664FC" w:rsidRPr="00EE6E59" w:rsidRDefault="00E10C89" w:rsidP="00EE6E59">
      <w:pPr>
        <w:keepNext/>
        <w:keepLines/>
        <w:ind w:left="1442" w:hanging="1442"/>
        <w:rPr>
          <w:b/>
          <w:bCs/>
          <w:lang w:val="fi-FI"/>
        </w:rPr>
      </w:pPr>
      <w:r w:rsidRPr="00EE6E59">
        <w:rPr>
          <w:b/>
          <w:bCs/>
          <w:lang w:val="fi-FI"/>
        </w:rPr>
        <w:t>Taulukko 1</w:t>
      </w:r>
      <w:r w:rsidRPr="00EE6E59">
        <w:rPr>
          <w:b/>
          <w:bCs/>
          <w:lang w:val="fi-FI"/>
        </w:rPr>
        <w:tab/>
        <w:t>Haittavaikutukset yleisyysluokan mukaan</w:t>
      </w:r>
    </w:p>
    <w:p w14:paraId="46AEF31D" w14:textId="77777777" w:rsidR="00A60E62" w:rsidRDefault="00A60E62" w:rsidP="00775B71">
      <w:pPr>
        <w:keepNext/>
        <w:keepLines/>
        <w:adjustRightInd w:val="0"/>
        <w:snapToGrid w:val="0"/>
        <w:rPr>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1561"/>
        <w:gridCol w:w="1349"/>
        <w:gridCol w:w="976"/>
        <w:gridCol w:w="1487"/>
        <w:gridCol w:w="1165"/>
        <w:gridCol w:w="1316"/>
      </w:tblGrid>
      <w:tr w:rsidR="00A60E62" w:rsidRPr="00A60E62" w14:paraId="2A280779" w14:textId="77777777" w:rsidTr="00FF05C6">
        <w:trPr>
          <w:cantSplit/>
          <w:tblHeader/>
        </w:trPr>
        <w:tc>
          <w:tcPr>
            <w:tcW w:w="1212" w:type="dxa"/>
            <w:shd w:val="clear" w:color="auto" w:fill="auto"/>
          </w:tcPr>
          <w:p w14:paraId="6B59FCC6" w14:textId="22675948" w:rsidR="00A60E62" w:rsidRPr="00A60E62" w:rsidRDefault="00A60E62" w:rsidP="00775B71">
            <w:pPr>
              <w:pStyle w:val="TableParagraph"/>
              <w:keepNext/>
              <w:keepLines/>
              <w:adjustRightInd w:val="0"/>
              <w:snapToGrid w:val="0"/>
              <w:rPr>
                <w:b/>
                <w:bCs/>
                <w:sz w:val="20"/>
                <w:lang w:val="fi-FI"/>
              </w:rPr>
            </w:pPr>
            <w:r w:rsidRPr="00A60E62">
              <w:rPr>
                <w:b/>
                <w:bCs/>
                <w:sz w:val="20"/>
                <w:lang w:val="fi-FI"/>
              </w:rPr>
              <w:t>Elinjärjestelmä</w:t>
            </w:r>
          </w:p>
        </w:tc>
        <w:tc>
          <w:tcPr>
            <w:tcW w:w="1561" w:type="dxa"/>
            <w:shd w:val="clear" w:color="auto" w:fill="auto"/>
          </w:tcPr>
          <w:p w14:paraId="76431DC1" w14:textId="77777777" w:rsidR="00A60E62" w:rsidRPr="00A60E62" w:rsidRDefault="00A60E62" w:rsidP="000D1589">
            <w:pPr>
              <w:pStyle w:val="TableParagraph"/>
              <w:adjustRightInd w:val="0"/>
              <w:snapToGrid w:val="0"/>
              <w:rPr>
                <w:b/>
                <w:bCs/>
                <w:sz w:val="20"/>
                <w:lang w:val="fi-FI"/>
              </w:rPr>
            </w:pPr>
            <w:r w:rsidRPr="00A60E62">
              <w:rPr>
                <w:b/>
                <w:bCs/>
                <w:sz w:val="20"/>
                <w:lang w:val="fi-FI"/>
              </w:rPr>
              <w:t>Hyvin yleiset</w:t>
            </w:r>
          </w:p>
        </w:tc>
        <w:tc>
          <w:tcPr>
            <w:tcW w:w="1349" w:type="dxa"/>
            <w:shd w:val="clear" w:color="auto" w:fill="auto"/>
          </w:tcPr>
          <w:p w14:paraId="07D96FA0" w14:textId="77777777" w:rsidR="00A60E62" w:rsidRPr="00A60E62" w:rsidRDefault="00A60E62" w:rsidP="000D1589">
            <w:pPr>
              <w:pStyle w:val="TableParagraph"/>
              <w:adjustRightInd w:val="0"/>
              <w:snapToGrid w:val="0"/>
              <w:rPr>
                <w:b/>
                <w:bCs/>
                <w:sz w:val="20"/>
                <w:lang w:val="fi-FI"/>
              </w:rPr>
            </w:pPr>
            <w:r w:rsidRPr="00A60E62">
              <w:rPr>
                <w:b/>
                <w:bCs/>
                <w:sz w:val="20"/>
                <w:lang w:val="fi-FI"/>
              </w:rPr>
              <w:t>Yleiset</w:t>
            </w:r>
          </w:p>
        </w:tc>
        <w:tc>
          <w:tcPr>
            <w:tcW w:w="976" w:type="dxa"/>
            <w:shd w:val="clear" w:color="auto" w:fill="auto"/>
          </w:tcPr>
          <w:p w14:paraId="3B9C0000" w14:textId="76B2146F" w:rsidR="00A60E62" w:rsidRPr="00A60E62" w:rsidRDefault="00A60E62" w:rsidP="000D1589">
            <w:pPr>
              <w:pStyle w:val="TableParagraph"/>
              <w:adjustRightInd w:val="0"/>
              <w:snapToGrid w:val="0"/>
              <w:rPr>
                <w:b/>
                <w:bCs/>
                <w:sz w:val="20"/>
                <w:lang w:val="fi-FI"/>
              </w:rPr>
            </w:pPr>
            <w:r w:rsidRPr="00A60E62">
              <w:rPr>
                <w:b/>
                <w:bCs/>
                <w:sz w:val="20"/>
                <w:lang w:val="fi-FI"/>
              </w:rPr>
              <w:t>Melko harvinaiset</w:t>
            </w:r>
          </w:p>
        </w:tc>
        <w:tc>
          <w:tcPr>
            <w:tcW w:w="1487" w:type="dxa"/>
            <w:shd w:val="clear" w:color="auto" w:fill="auto"/>
          </w:tcPr>
          <w:p w14:paraId="6AB8E6A6" w14:textId="77777777" w:rsidR="00A60E62" w:rsidRPr="00A60E62" w:rsidRDefault="00A60E62" w:rsidP="000D1589">
            <w:pPr>
              <w:pStyle w:val="TableParagraph"/>
              <w:adjustRightInd w:val="0"/>
              <w:snapToGrid w:val="0"/>
              <w:rPr>
                <w:b/>
                <w:bCs/>
                <w:sz w:val="20"/>
                <w:lang w:val="fi-FI"/>
              </w:rPr>
            </w:pPr>
            <w:r w:rsidRPr="00A60E62">
              <w:rPr>
                <w:b/>
                <w:bCs/>
                <w:sz w:val="20"/>
                <w:lang w:val="fi-FI"/>
              </w:rPr>
              <w:t>Harvinaiset</w:t>
            </w:r>
          </w:p>
        </w:tc>
        <w:tc>
          <w:tcPr>
            <w:tcW w:w="1165" w:type="dxa"/>
            <w:shd w:val="clear" w:color="auto" w:fill="auto"/>
          </w:tcPr>
          <w:p w14:paraId="527568A9" w14:textId="77777777" w:rsidR="00A60E62" w:rsidRPr="00A60E62" w:rsidRDefault="00A60E62" w:rsidP="000D1589">
            <w:pPr>
              <w:pStyle w:val="TableParagraph"/>
              <w:adjustRightInd w:val="0"/>
              <w:snapToGrid w:val="0"/>
              <w:rPr>
                <w:b/>
                <w:bCs/>
                <w:sz w:val="20"/>
                <w:lang w:val="fi-FI"/>
              </w:rPr>
            </w:pPr>
            <w:r w:rsidRPr="00A60E62">
              <w:rPr>
                <w:b/>
                <w:bCs/>
                <w:sz w:val="20"/>
                <w:lang w:val="fi-FI"/>
              </w:rPr>
              <w:t>Hyvin harvinaiset</w:t>
            </w:r>
          </w:p>
        </w:tc>
        <w:tc>
          <w:tcPr>
            <w:tcW w:w="1316" w:type="dxa"/>
            <w:shd w:val="clear" w:color="auto" w:fill="auto"/>
          </w:tcPr>
          <w:p w14:paraId="7D3D0CFB" w14:textId="77777777" w:rsidR="00A60E62" w:rsidRPr="00A60E62" w:rsidRDefault="00A60E62" w:rsidP="000D1589">
            <w:pPr>
              <w:pStyle w:val="TableParagraph"/>
              <w:adjustRightInd w:val="0"/>
              <w:snapToGrid w:val="0"/>
              <w:rPr>
                <w:b/>
                <w:bCs/>
                <w:sz w:val="20"/>
                <w:lang w:val="fi-FI"/>
              </w:rPr>
            </w:pPr>
            <w:r w:rsidRPr="00A60E62">
              <w:rPr>
                <w:b/>
                <w:bCs/>
                <w:sz w:val="20"/>
                <w:lang w:val="fi-FI"/>
              </w:rPr>
              <w:t>Yleisyys tuntematon</w:t>
            </w:r>
          </w:p>
        </w:tc>
      </w:tr>
      <w:tr w:rsidR="00A60E62" w:rsidRPr="00A60E62" w14:paraId="09050B78" w14:textId="77777777" w:rsidTr="00FF05C6">
        <w:trPr>
          <w:cantSplit/>
        </w:trPr>
        <w:tc>
          <w:tcPr>
            <w:tcW w:w="1212" w:type="dxa"/>
            <w:shd w:val="clear" w:color="auto" w:fill="auto"/>
          </w:tcPr>
          <w:p w14:paraId="5CB38466" w14:textId="77777777" w:rsidR="00A60E62" w:rsidRPr="00A60E62" w:rsidRDefault="00A60E62" w:rsidP="00775B71">
            <w:pPr>
              <w:pStyle w:val="TableParagraph"/>
              <w:keepNext/>
              <w:keepLines/>
              <w:adjustRightInd w:val="0"/>
              <w:snapToGrid w:val="0"/>
              <w:rPr>
                <w:sz w:val="20"/>
                <w:lang w:val="fi-FI"/>
              </w:rPr>
            </w:pPr>
            <w:r w:rsidRPr="00A60E62">
              <w:rPr>
                <w:sz w:val="20"/>
                <w:lang w:val="fi-FI"/>
              </w:rPr>
              <w:t>Infektiot</w:t>
            </w:r>
          </w:p>
        </w:tc>
        <w:tc>
          <w:tcPr>
            <w:tcW w:w="1561" w:type="dxa"/>
            <w:shd w:val="clear" w:color="auto" w:fill="auto"/>
          </w:tcPr>
          <w:p w14:paraId="6DEB15EB" w14:textId="77777777" w:rsidR="00A60E62" w:rsidRPr="00A60E62" w:rsidRDefault="00A60E62" w:rsidP="000D1589">
            <w:pPr>
              <w:pStyle w:val="TableParagraph"/>
              <w:adjustRightInd w:val="0"/>
              <w:snapToGrid w:val="0"/>
              <w:rPr>
                <w:sz w:val="20"/>
                <w:lang w:val="fi-FI"/>
              </w:rPr>
            </w:pPr>
          </w:p>
        </w:tc>
        <w:tc>
          <w:tcPr>
            <w:tcW w:w="1349" w:type="dxa"/>
            <w:shd w:val="clear" w:color="auto" w:fill="auto"/>
          </w:tcPr>
          <w:p w14:paraId="6EB4C28B" w14:textId="77777777" w:rsidR="00A60E62" w:rsidRPr="00A60E62" w:rsidRDefault="00A60E62" w:rsidP="000D1589">
            <w:pPr>
              <w:pStyle w:val="TableParagraph"/>
              <w:adjustRightInd w:val="0"/>
              <w:snapToGrid w:val="0"/>
              <w:rPr>
                <w:sz w:val="20"/>
                <w:lang w:val="fi-FI"/>
              </w:rPr>
            </w:pPr>
            <w:r w:rsidRPr="00A60E62">
              <w:rPr>
                <w:sz w:val="20"/>
                <w:lang w:val="fi-FI"/>
              </w:rPr>
              <w:t>Sepsis Absessi</w:t>
            </w:r>
            <w:r w:rsidRPr="00A60E62">
              <w:rPr>
                <w:sz w:val="20"/>
                <w:vertAlign w:val="superscript"/>
                <w:lang w:val="fi-FI"/>
              </w:rPr>
              <w:t>b,d</w:t>
            </w:r>
            <w:r w:rsidRPr="00A60E62">
              <w:rPr>
                <w:sz w:val="20"/>
                <w:lang w:val="fi-FI"/>
              </w:rPr>
              <w:t xml:space="preserve"> Selluliitti Infektio</w:t>
            </w:r>
          </w:p>
          <w:p w14:paraId="2798372C" w14:textId="4621801F" w:rsidR="00A60E62" w:rsidRPr="00A60E62" w:rsidRDefault="00A60E62" w:rsidP="000D1589">
            <w:pPr>
              <w:pStyle w:val="TableParagraph"/>
              <w:adjustRightInd w:val="0"/>
              <w:snapToGrid w:val="0"/>
              <w:rPr>
                <w:sz w:val="20"/>
                <w:lang w:val="fi-FI"/>
              </w:rPr>
            </w:pPr>
            <w:r w:rsidRPr="00A60E62">
              <w:rPr>
                <w:sz w:val="20"/>
                <w:lang w:val="fi-FI"/>
              </w:rPr>
              <w:t>Virtsatie- infektio</w:t>
            </w:r>
          </w:p>
        </w:tc>
        <w:tc>
          <w:tcPr>
            <w:tcW w:w="976" w:type="dxa"/>
            <w:shd w:val="clear" w:color="auto" w:fill="auto"/>
          </w:tcPr>
          <w:p w14:paraId="15896363"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52B67C9E" w14:textId="77777777" w:rsidR="00A60E62" w:rsidRPr="00A60E62" w:rsidRDefault="00A60E62" w:rsidP="000D1589">
            <w:pPr>
              <w:pStyle w:val="TableParagraph"/>
              <w:adjustRightInd w:val="0"/>
              <w:snapToGrid w:val="0"/>
              <w:rPr>
                <w:sz w:val="20"/>
                <w:lang w:val="fi-FI"/>
              </w:rPr>
            </w:pPr>
            <w:r w:rsidRPr="00A60E62">
              <w:rPr>
                <w:sz w:val="20"/>
                <w:lang w:val="fi-FI"/>
              </w:rPr>
              <w:t>Nekrotisoiva faskiitti</w:t>
            </w:r>
            <w:r w:rsidRPr="00A60E62">
              <w:rPr>
                <w:sz w:val="20"/>
                <w:vertAlign w:val="superscript"/>
                <w:lang w:val="fi-FI"/>
              </w:rPr>
              <w:t>a</w:t>
            </w:r>
          </w:p>
        </w:tc>
        <w:tc>
          <w:tcPr>
            <w:tcW w:w="1165" w:type="dxa"/>
            <w:shd w:val="clear" w:color="auto" w:fill="auto"/>
          </w:tcPr>
          <w:p w14:paraId="3DD7A752"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153ABA2D" w14:textId="77777777" w:rsidR="00A60E62" w:rsidRPr="00A60E62" w:rsidRDefault="00A60E62" w:rsidP="000D1589">
            <w:pPr>
              <w:pStyle w:val="TableParagraph"/>
              <w:adjustRightInd w:val="0"/>
              <w:snapToGrid w:val="0"/>
              <w:rPr>
                <w:sz w:val="20"/>
                <w:lang w:val="fi-FI"/>
              </w:rPr>
            </w:pPr>
          </w:p>
        </w:tc>
      </w:tr>
      <w:tr w:rsidR="00A60E62" w:rsidRPr="00A60E62" w14:paraId="4B015D16" w14:textId="77777777" w:rsidTr="00FF05C6">
        <w:trPr>
          <w:cantSplit/>
        </w:trPr>
        <w:tc>
          <w:tcPr>
            <w:tcW w:w="1212" w:type="dxa"/>
            <w:shd w:val="clear" w:color="auto" w:fill="auto"/>
          </w:tcPr>
          <w:p w14:paraId="2195BA23" w14:textId="77777777" w:rsidR="00A60E62" w:rsidRPr="00A60E62" w:rsidRDefault="00A60E62" w:rsidP="00775B71">
            <w:pPr>
              <w:pStyle w:val="TableParagraph"/>
              <w:keepNext/>
              <w:keepLines/>
              <w:adjustRightInd w:val="0"/>
              <w:snapToGrid w:val="0"/>
              <w:rPr>
                <w:sz w:val="20"/>
                <w:lang w:val="fi-FI"/>
              </w:rPr>
            </w:pPr>
            <w:r w:rsidRPr="00A60E62">
              <w:rPr>
                <w:sz w:val="20"/>
                <w:lang w:val="fi-FI"/>
              </w:rPr>
              <w:t>Veri ja imukudos</w:t>
            </w:r>
          </w:p>
        </w:tc>
        <w:tc>
          <w:tcPr>
            <w:tcW w:w="1561" w:type="dxa"/>
            <w:shd w:val="clear" w:color="auto" w:fill="auto"/>
          </w:tcPr>
          <w:p w14:paraId="08128565" w14:textId="77777777" w:rsidR="00A60E62" w:rsidRPr="00A60E62" w:rsidRDefault="00A60E62" w:rsidP="000D1589">
            <w:pPr>
              <w:pStyle w:val="TableParagraph"/>
              <w:adjustRightInd w:val="0"/>
              <w:snapToGrid w:val="0"/>
              <w:rPr>
                <w:sz w:val="20"/>
                <w:lang w:val="fi-FI"/>
              </w:rPr>
            </w:pPr>
            <w:r w:rsidRPr="00A60E62">
              <w:rPr>
                <w:sz w:val="20"/>
                <w:lang w:val="fi-FI"/>
              </w:rPr>
              <w:t>Kuumeinen neutropenia Leukopenia</w:t>
            </w:r>
          </w:p>
          <w:p w14:paraId="49941B67" w14:textId="77777777" w:rsidR="00A60E62" w:rsidRPr="00A60E62" w:rsidRDefault="00A60E62" w:rsidP="000D1589">
            <w:pPr>
              <w:pStyle w:val="TableParagraph"/>
              <w:adjustRightInd w:val="0"/>
              <w:snapToGrid w:val="0"/>
              <w:rPr>
                <w:sz w:val="20"/>
                <w:lang w:val="fi-FI"/>
              </w:rPr>
            </w:pPr>
            <w:r w:rsidRPr="00A60E62">
              <w:rPr>
                <w:sz w:val="20"/>
                <w:lang w:val="fi-FI"/>
              </w:rPr>
              <w:t>Neutropenia</w:t>
            </w:r>
            <w:r w:rsidRPr="00A60E62">
              <w:rPr>
                <w:sz w:val="20"/>
                <w:vertAlign w:val="superscript"/>
                <w:lang w:val="fi-FI"/>
              </w:rPr>
              <w:t>b</w:t>
            </w:r>
            <w:r w:rsidRPr="00A60E62">
              <w:rPr>
                <w:sz w:val="20"/>
                <w:lang w:val="fi-FI"/>
              </w:rPr>
              <w:t xml:space="preserve"> Trombosytopenia</w:t>
            </w:r>
          </w:p>
        </w:tc>
        <w:tc>
          <w:tcPr>
            <w:tcW w:w="1349" w:type="dxa"/>
            <w:shd w:val="clear" w:color="auto" w:fill="auto"/>
          </w:tcPr>
          <w:p w14:paraId="51EC2299" w14:textId="77777777" w:rsidR="00A60E62" w:rsidRPr="00A60E62" w:rsidRDefault="00A60E62" w:rsidP="000D1589">
            <w:pPr>
              <w:pStyle w:val="TableParagraph"/>
              <w:adjustRightInd w:val="0"/>
              <w:snapToGrid w:val="0"/>
              <w:rPr>
                <w:sz w:val="20"/>
                <w:lang w:val="fi-FI"/>
              </w:rPr>
            </w:pPr>
            <w:r w:rsidRPr="00A60E62">
              <w:rPr>
                <w:sz w:val="20"/>
                <w:lang w:val="fi-FI"/>
              </w:rPr>
              <w:t>Anemia Lymfopenia</w:t>
            </w:r>
          </w:p>
        </w:tc>
        <w:tc>
          <w:tcPr>
            <w:tcW w:w="976" w:type="dxa"/>
            <w:shd w:val="clear" w:color="auto" w:fill="auto"/>
          </w:tcPr>
          <w:p w14:paraId="6AF81BCD"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4B4F679B"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404680F2"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6BCDA35F" w14:textId="77777777" w:rsidR="00A60E62" w:rsidRPr="00A60E62" w:rsidRDefault="00A60E62" w:rsidP="000D1589">
            <w:pPr>
              <w:pStyle w:val="TableParagraph"/>
              <w:adjustRightInd w:val="0"/>
              <w:snapToGrid w:val="0"/>
              <w:rPr>
                <w:sz w:val="20"/>
                <w:lang w:val="fi-FI"/>
              </w:rPr>
            </w:pPr>
          </w:p>
        </w:tc>
      </w:tr>
      <w:tr w:rsidR="00A60E62" w:rsidRPr="00CF0714" w14:paraId="03F8D9FF" w14:textId="77777777" w:rsidTr="00FF05C6">
        <w:trPr>
          <w:cantSplit/>
        </w:trPr>
        <w:tc>
          <w:tcPr>
            <w:tcW w:w="1212" w:type="dxa"/>
            <w:shd w:val="clear" w:color="auto" w:fill="auto"/>
          </w:tcPr>
          <w:p w14:paraId="0E5CEC49" w14:textId="5BBE351D" w:rsidR="00A60E62" w:rsidRPr="00A60E62" w:rsidRDefault="00A60E62" w:rsidP="000D1589">
            <w:pPr>
              <w:pStyle w:val="TableParagraph"/>
              <w:adjustRightInd w:val="0"/>
              <w:snapToGrid w:val="0"/>
              <w:rPr>
                <w:sz w:val="20"/>
                <w:lang w:val="fi-FI"/>
              </w:rPr>
            </w:pPr>
            <w:r w:rsidRPr="00A60E62">
              <w:rPr>
                <w:sz w:val="20"/>
                <w:lang w:val="fi-FI"/>
              </w:rPr>
              <w:t>Immuuni- järjestelmä</w:t>
            </w:r>
          </w:p>
        </w:tc>
        <w:tc>
          <w:tcPr>
            <w:tcW w:w="1561" w:type="dxa"/>
            <w:shd w:val="clear" w:color="auto" w:fill="auto"/>
          </w:tcPr>
          <w:p w14:paraId="1DE17773" w14:textId="77777777" w:rsidR="00A60E62" w:rsidRPr="00A60E62" w:rsidRDefault="00A60E62" w:rsidP="000D1589">
            <w:pPr>
              <w:pStyle w:val="TableParagraph"/>
              <w:adjustRightInd w:val="0"/>
              <w:snapToGrid w:val="0"/>
              <w:rPr>
                <w:sz w:val="20"/>
                <w:lang w:val="fi-FI"/>
              </w:rPr>
            </w:pPr>
          </w:p>
        </w:tc>
        <w:tc>
          <w:tcPr>
            <w:tcW w:w="1349" w:type="dxa"/>
            <w:shd w:val="clear" w:color="auto" w:fill="auto"/>
          </w:tcPr>
          <w:p w14:paraId="6DB042D4" w14:textId="77777777" w:rsidR="00A60E62" w:rsidRPr="00A60E62" w:rsidRDefault="00A60E62" w:rsidP="000D1589">
            <w:pPr>
              <w:pStyle w:val="TableParagraph"/>
              <w:adjustRightInd w:val="0"/>
              <w:snapToGrid w:val="0"/>
              <w:rPr>
                <w:sz w:val="20"/>
                <w:lang w:val="fi-FI"/>
              </w:rPr>
            </w:pPr>
            <w:r w:rsidRPr="00A60E62">
              <w:rPr>
                <w:sz w:val="20"/>
                <w:lang w:val="fi-FI"/>
              </w:rPr>
              <w:t>Yliherkkyys Infuusioon liittyvät</w:t>
            </w:r>
          </w:p>
          <w:p w14:paraId="1E00A6DE" w14:textId="77777777" w:rsidR="00A60E62" w:rsidRPr="00A60E62" w:rsidRDefault="00A60E62" w:rsidP="000D1589">
            <w:pPr>
              <w:pStyle w:val="TableParagraph"/>
              <w:adjustRightInd w:val="0"/>
              <w:snapToGrid w:val="0"/>
              <w:rPr>
                <w:sz w:val="20"/>
                <w:lang w:val="fi-FI"/>
              </w:rPr>
            </w:pPr>
            <w:r w:rsidRPr="00A60E62">
              <w:rPr>
                <w:sz w:val="20"/>
                <w:lang w:val="fi-FI"/>
              </w:rPr>
              <w:t>reaktiot</w:t>
            </w:r>
            <w:r w:rsidRPr="00A60E62">
              <w:rPr>
                <w:sz w:val="20"/>
                <w:vertAlign w:val="superscript"/>
                <w:lang w:val="fi-FI"/>
              </w:rPr>
              <w:t>a,b,d</w:t>
            </w:r>
          </w:p>
        </w:tc>
        <w:tc>
          <w:tcPr>
            <w:tcW w:w="976" w:type="dxa"/>
            <w:shd w:val="clear" w:color="auto" w:fill="auto"/>
          </w:tcPr>
          <w:p w14:paraId="1A0E6333"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3500591F" w14:textId="24B2CF90" w:rsidR="00A60E62" w:rsidRPr="00A60E62" w:rsidRDefault="00FE1ED0" w:rsidP="00FF05C6">
            <w:pPr>
              <w:pStyle w:val="TableParagraph"/>
              <w:adjustRightInd w:val="0"/>
              <w:snapToGrid w:val="0"/>
              <w:rPr>
                <w:sz w:val="20"/>
                <w:lang w:val="fi-FI"/>
              </w:rPr>
            </w:pPr>
            <w:r w:rsidRPr="00FE1ED0">
              <w:rPr>
                <w:sz w:val="20"/>
                <w:lang w:val="fi-FI"/>
              </w:rPr>
              <w:t>Anafylaktinen shokki</w:t>
            </w:r>
          </w:p>
        </w:tc>
        <w:tc>
          <w:tcPr>
            <w:tcW w:w="1165" w:type="dxa"/>
            <w:shd w:val="clear" w:color="auto" w:fill="auto"/>
          </w:tcPr>
          <w:p w14:paraId="6967B993"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4B4728E6" w14:textId="77777777" w:rsidR="00A60E62" w:rsidRPr="00A60E62" w:rsidRDefault="00A60E62" w:rsidP="000D1589">
            <w:pPr>
              <w:pStyle w:val="TableParagraph"/>
              <w:adjustRightInd w:val="0"/>
              <w:snapToGrid w:val="0"/>
              <w:rPr>
                <w:sz w:val="20"/>
                <w:lang w:val="fi-FI"/>
              </w:rPr>
            </w:pPr>
          </w:p>
        </w:tc>
      </w:tr>
      <w:tr w:rsidR="00A60E62" w:rsidRPr="00A60E62" w14:paraId="3F63263C" w14:textId="77777777" w:rsidTr="00FF05C6">
        <w:trPr>
          <w:cantSplit/>
        </w:trPr>
        <w:tc>
          <w:tcPr>
            <w:tcW w:w="1212" w:type="dxa"/>
            <w:shd w:val="clear" w:color="auto" w:fill="auto"/>
          </w:tcPr>
          <w:p w14:paraId="7CCFC853" w14:textId="024EA96D" w:rsidR="00A60E62" w:rsidRPr="00A60E62" w:rsidRDefault="00A60E62" w:rsidP="000D1589">
            <w:pPr>
              <w:pStyle w:val="TableParagraph"/>
              <w:adjustRightInd w:val="0"/>
              <w:snapToGrid w:val="0"/>
              <w:rPr>
                <w:sz w:val="20"/>
                <w:lang w:val="fi-FI"/>
              </w:rPr>
            </w:pPr>
            <w:r w:rsidRPr="00A60E62">
              <w:rPr>
                <w:sz w:val="20"/>
                <w:lang w:val="fi-FI"/>
              </w:rPr>
              <w:t>Aineen- vaihdunta ja ravitsemus</w:t>
            </w:r>
          </w:p>
        </w:tc>
        <w:tc>
          <w:tcPr>
            <w:tcW w:w="1561" w:type="dxa"/>
            <w:shd w:val="clear" w:color="auto" w:fill="auto"/>
          </w:tcPr>
          <w:p w14:paraId="4A451D4D" w14:textId="77777777" w:rsidR="00A60E62" w:rsidRPr="00A60E62" w:rsidRDefault="00A60E62" w:rsidP="000D1589">
            <w:pPr>
              <w:pStyle w:val="TableParagraph"/>
              <w:adjustRightInd w:val="0"/>
              <w:snapToGrid w:val="0"/>
              <w:rPr>
                <w:sz w:val="20"/>
                <w:lang w:val="fi-FI"/>
              </w:rPr>
            </w:pPr>
            <w:r w:rsidRPr="00A60E62">
              <w:rPr>
                <w:sz w:val="20"/>
                <w:lang w:val="fi-FI"/>
              </w:rPr>
              <w:t>Anoreksia Hypomagnesemia Hyponatremia</w:t>
            </w:r>
          </w:p>
        </w:tc>
        <w:tc>
          <w:tcPr>
            <w:tcW w:w="1349" w:type="dxa"/>
            <w:shd w:val="clear" w:color="auto" w:fill="auto"/>
          </w:tcPr>
          <w:p w14:paraId="5881E445" w14:textId="77777777" w:rsidR="00A60E62" w:rsidRPr="00A60E62" w:rsidRDefault="00A60E62" w:rsidP="000D1589">
            <w:pPr>
              <w:pStyle w:val="TableParagraph"/>
              <w:adjustRightInd w:val="0"/>
              <w:snapToGrid w:val="0"/>
              <w:rPr>
                <w:sz w:val="20"/>
                <w:lang w:val="fi-FI"/>
              </w:rPr>
            </w:pPr>
            <w:r w:rsidRPr="00A60E62">
              <w:rPr>
                <w:sz w:val="20"/>
                <w:lang w:val="fi-FI"/>
              </w:rPr>
              <w:t>Elimistön kuivuminen</w:t>
            </w:r>
          </w:p>
        </w:tc>
        <w:tc>
          <w:tcPr>
            <w:tcW w:w="976" w:type="dxa"/>
            <w:shd w:val="clear" w:color="auto" w:fill="auto"/>
          </w:tcPr>
          <w:p w14:paraId="0A1F07FB"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6381E4A6"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092DA48D"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370E6C72" w14:textId="77777777" w:rsidR="00A60E62" w:rsidRPr="00A60E62" w:rsidRDefault="00A60E62" w:rsidP="000D1589">
            <w:pPr>
              <w:pStyle w:val="TableParagraph"/>
              <w:adjustRightInd w:val="0"/>
              <w:snapToGrid w:val="0"/>
              <w:rPr>
                <w:sz w:val="20"/>
                <w:lang w:val="fi-FI"/>
              </w:rPr>
            </w:pPr>
          </w:p>
        </w:tc>
      </w:tr>
      <w:tr w:rsidR="00A60E62" w:rsidRPr="00A60E62" w14:paraId="2EA98A36" w14:textId="77777777" w:rsidTr="00FF05C6">
        <w:trPr>
          <w:cantSplit/>
        </w:trPr>
        <w:tc>
          <w:tcPr>
            <w:tcW w:w="1212" w:type="dxa"/>
            <w:shd w:val="clear" w:color="auto" w:fill="auto"/>
          </w:tcPr>
          <w:p w14:paraId="59BE96F3" w14:textId="77777777" w:rsidR="00A60E62" w:rsidRPr="00A60E62" w:rsidRDefault="00A60E62" w:rsidP="000D1589">
            <w:pPr>
              <w:pStyle w:val="TableParagraph"/>
              <w:adjustRightInd w:val="0"/>
              <w:snapToGrid w:val="0"/>
              <w:rPr>
                <w:sz w:val="20"/>
                <w:lang w:val="fi-FI"/>
              </w:rPr>
            </w:pPr>
            <w:r w:rsidRPr="00A60E62">
              <w:rPr>
                <w:sz w:val="20"/>
                <w:lang w:val="fi-FI"/>
              </w:rPr>
              <w:t>Hermosto</w:t>
            </w:r>
          </w:p>
        </w:tc>
        <w:tc>
          <w:tcPr>
            <w:tcW w:w="1561" w:type="dxa"/>
            <w:shd w:val="clear" w:color="auto" w:fill="auto"/>
          </w:tcPr>
          <w:p w14:paraId="7FB1C93B" w14:textId="77777777" w:rsidR="00A60E62" w:rsidRPr="00A60E62" w:rsidRDefault="00A60E62" w:rsidP="000D1589">
            <w:pPr>
              <w:pStyle w:val="TableParagraph"/>
              <w:adjustRightInd w:val="0"/>
              <w:snapToGrid w:val="0"/>
              <w:rPr>
                <w:sz w:val="20"/>
                <w:lang w:val="fi-FI"/>
              </w:rPr>
            </w:pPr>
            <w:r w:rsidRPr="00A60E62">
              <w:rPr>
                <w:sz w:val="20"/>
                <w:lang w:val="fi-FI"/>
              </w:rPr>
              <w:t>Perifeerinen sensorinen neuropatia</w:t>
            </w:r>
            <w:r w:rsidRPr="00A60E62">
              <w:rPr>
                <w:sz w:val="20"/>
                <w:vertAlign w:val="superscript"/>
                <w:lang w:val="fi-FI"/>
              </w:rPr>
              <w:t>b</w:t>
            </w:r>
            <w:r w:rsidRPr="00A60E62">
              <w:rPr>
                <w:sz w:val="20"/>
                <w:lang w:val="fi-FI"/>
              </w:rPr>
              <w:t xml:space="preserve"> Dysartria Päänsärky</w:t>
            </w:r>
          </w:p>
          <w:p w14:paraId="6281DE48" w14:textId="77777777" w:rsidR="00A60E62" w:rsidRPr="00A60E62" w:rsidRDefault="00A60E62" w:rsidP="000D1589">
            <w:pPr>
              <w:pStyle w:val="TableParagraph"/>
              <w:adjustRightInd w:val="0"/>
              <w:snapToGrid w:val="0"/>
              <w:rPr>
                <w:sz w:val="20"/>
                <w:lang w:val="fi-FI"/>
              </w:rPr>
            </w:pPr>
            <w:r w:rsidRPr="00A60E62">
              <w:rPr>
                <w:sz w:val="20"/>
                <w:lang w:val="fi-FI"/>
              </w:rPr>
              <w:t>Makuhäiriö</w:t>
            </w:r>
          </w:p>
        </w:tc>
        <w:tc>
          <w:tcPr>
            <w:tcW w:w="1349" w:type="dxa"/>
            <w:shd w:val="clear" w:color="auto" w:fill="auto"/>
          </w:tcPr>
          <w:p w14:paraId="2B39681E" w14:textId="77777777" w:rsidR="00A60E62" w:rsidRPr="00A60E62" w:rsidRDefault="00A60E62" w:rsidP="000D1589">
            <w:pPr>
              <w:pStyle w:val="TableParagraph"/>
              <w:adjustRightInd w:val="0"/>
              <w:snapToGrid w:val="0"/>
              <w:rPr>
                <w:sz w:val="20"/>
                <w:lang w:val="fi-FI"/>
              </w:rPr>
            </w:pPr>
            <w:r w:rsidRPr="00A60E62">
              <w:rPr>
                <w:sz w:val="20"/>
                <w:lang w:val="fi-FI"/>
              </w:rPr>
              <w:t>Aivohalvaus Synkopee Uneliaisuus</w:t>
            </w:r>
          </w:p>
        </w:tc>
        <w:tc>
          <w:tcPr>
            <w:tcW w:w="976" w:type="dxa"/>
            <w:shd w:val="clear" w:color="auto" w:fill="auto"/>
          </w:tcPr>
          <w:p w14:paraId="545C1952"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6C443122" w14:textId="73446E06" w:rsidR="00A60E62" w:rsidRPr="00A60E62" w:rsidRDefault="00A60E62" w:rsidP="000D1589">
            <w:pPr>
              <w:pStyle w:val="TableParagraph"/>
              <w:adjustRightInd w:val="0"/>
              <w:snapToGrid w:val="0"/>
              <w:rPr>
                <w:sz w:val="20"/>
                <w:lang w:val="fi-FI"/>
              </w:rPr>
            </w:pPr>
            <w:r w:rsidRPr="00A60E62">
              <w:rPr>
                <w:sz w:val="20"/>
                <w:lang w:val="fi-FI"/>
              </w:rPr>
              <w:t>Posteriorinen reversiibeli enkefalopatia- o</w:t>
            </w:r>
            <w:r w:rsidRPr="00E278DB">
              <w:rPr>
                <w:sz w:val="20"/>
                <w:lang w:val="fi-FI"/>
              </w:rPr>
              <w:t>ireyhtymä</w:t>
            </w:r>
            <w:r w:rsidRPr="00E278DB">
              <w:rPr>
                <w:sz w:val="20"/>
                <w:vertAlign w:val="superscript"/>
                <w:lang w:val="fi-FI"/>
              </w:rPr>
              <w:t>a,b,d</w:t>
            </w:r>
          </w:p>
        </w:tc>
        <w:tc>
          <w:tcPr>
            <w:tcW w:w="1165" w:type="dxa"/>
            <w:shd w:val="clear" w:color="auto" w:fill="auto"/>
          </w:tcPr>
          <w:p w14:paraId="0F1DD719" w14:textId="7712025F" w:rsidR="00A60E62" w:rsidRPr="00A60E62" w:rsidRDefault="00A60E62" w:rsidP="000D1589">
            <w:pPr>
              <w:pStyle w:val="TableParagraph"/>
              <w:adjustRightInd w:val="0"/>
              <w:snapToGrid w:val="0"/>
              <w:rPr>
                <w:sz w:val="20"/>
                <w:lang w:val="fi-FI"/>
              </w:rPr>
            </w:pPr>
            <w:r w:rsidRPr="00A60E62">
              <w:rPr>
                <w:sz w:val="20"/>
                <w:lang w:val="fi-FI"/>
              </w:rPr>
              <w:t>Hyper- tensiivinen enkefalo- patia</w:t>
            </w:r>
            <w:r w:rsidRPr="00A60E62">
              <w:rPr>
                <w:sz w:val="20"/>
                <w:vertAlign w:val="superscript"/>
                <w:lang w:val="fi-FI"/>
              </w:rPr>
              <w:t>a</w:t>
            </w:r>
          </w:p>
        </w:tc>
        <w:tc>
          <w:tcPr>
            <w:tcW w:w="1316" w:type="dxa"/>
            <w:shd w:val="clear" w:color="auto" w:fill="auto"/>
          </w:tcPr>
          <w:p w14:paraId="06D1835F" w14:textId="77777777" w:rsidR="00A60E62" w:rsidRPr="00A60E62" w:rsidRDefault="00A60E62" w:rsidP="000D1589">
            <w:pPr>
              <w:pStyle w:val="TableParagraph"/>
              <w:adjustRightInd w:val="0"/>
              <w:snapToGrid w:val="0"/>
              <w:rPr>
                <w:sz w:val="20"/>
                <w:lang w:val="fi-FI"/>
              </w:rPr>
            </w:pPr>
          </w:p>
        </w:tc>
      </w:tr>
      <w:tr w:rsidR="00A60E62" w:rsidRPr="00A60E62" w14:paraId="791DBAD7" w14:textId="77777777" w:rsidTr="00FF05C6">
        <w:trPr>
          <w:cantSplit/>
        </w:trPr>
        <w:tc>
          <w:tcPr>
            <w:tcW w:w="1212" w:type="dxa"/>
            <w:shd w:val="clear" w:color="auto" w:fill="auto"/>
          </w:tcPr>
          <w:p w14:paraId="39280406" w14:textId="77777777" w:rsidR="00A60E62" w:rsidRPr="00A60E62" w:rsidRDefault="00A60E62" w:rsidP="000D1589">
            <w:pPr>
              <w:pStyle w:val="TableParagraph"/>
              <w:adjustRightInd w:val="0"/>
              <w:snapToGrid w:val="0"/>
              <w:rPr>
                <w:sz w:val="20"/>
                <w:lang w:val="fi-FI"/>
              </w:rPr>
            </w:pPr>
            <w:r w:rsidRPr="00A60E62">
              <w:rPr>
                <w:sz w:val="20"/>
                <w:lang w:val="fi-FI"/>
              </w:rPr>
              <w:t>Silmät</w:t>
            </w:r>
          </w:p>
        </w:tc>
        <w:tc>
          <w:tcPr>
            <w:tcW w:w="1561" w:type="dxa"/>
            <w:shd w:val="clear" w:color="auto" w:fill="auto"/>
          </w:tcPr>
          <w:p w14:paraId="4F2F1BD1" w14:textId="77777777" w:rsidR="00A60E62" w:rsidRPr="00A60E62" w:rsidRDefault="00A60E62" w:rsidP="000D1589">
            <w:pPr>
              <w:pStyle w:val="TableParagraph"/>
              <w:adjustRightInd w:val="0"/>
              <w:snapToGrid w:val="0"/>
              <w:rPr>
                <w:sz w:val="20"/>
                <w:lang w:val="fi-FI"/>
              </w:rPr>
            </w:pPr>
            <w:r w:rsidRPr="00A60E62">
              <w:rPr>
                <w:sz w:val="20"/>
                <w:lang w:val="fi-FI"/>
              </w:rPr>
              <w:t>Silmäsairaus Lisääntynyt kyynelnesteen eritys</w:t>
            </w:r>
          </w:p>
        </w:tc>
        <w:tc>
          <w:tcPr>
            <w:tcW w:w="1349" w:type="dxa"/>
            <w:shd w:val="clear" w:color="auto" w:fill="auto"/>
          </w:tcPr>
          <w:p w14:paraId="5D4AFF42" w14:textId="77777777" w:rsidR="00A60E62" w:rsidRPr="00A60E62" w:rsidRDefault="00A60E62" w:rsidP="000D1589">
            <w:pPr>
              <w:pStyle w:val="TableParagraph"/>
              <w:adjustRightInd w:val="0"/>
              <w:snapToGrid w:val="0"/>
              <w:rPr>
                <w:sz w:val="20"/>
                <w:lang w:val="fi-FI"/>
              </w:rPr>
            </w:pPr>
          </w:p>
        </w:tc>
        <w:tc>
          <w:tcPr>
            <w:tcW w:w="976" w:type="dxa"/>
            <w:shd w:val="clear" w:color="auto" w:fill="auto"/>
          </w:tcPr>
          <w:p w14:paraId="212F7B1E"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3592F635"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61FC0D98"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1DA25EDB" w14:textId="77777777" w:rsidR="00A60E62" w:rsidRPr="00A60E62" w:rsidRDefault="00A60E62" w:rsidP="000D1589">
            <w:pPr>
              <w:pStyle w:val="TableParagraph"/>
              <w:adjustRightInd w:val="0"/>
              <w:snapToGrid w:val="0"/>
              <w:rPr>
                <w:sz w:val="20"/>
                <w:lang w:val="fi-FI"/>
              </w:rPr>
            </w:pPr>
          </w:p>
        </w:tc>
      </w:tr>
      <w:tr w:rsidR="00A60E62" w:rsidRPr="00A60E62" w14:paraId="5E8E92C1" w14:textId="77777777" w:rsidTr="00FF05C6">
        <w:trPr>
          <w:cantSplit/>
        </w:trPr>
        <w:tc>
          <w:tcPr>
            <w:tcW w:w="1212" w:type="dxa"/>
            <w:shd w:val="clear" w:color="auto" w:fill="auto"/>
          </w:tcPr>
          <w:p w14:paraId="0495CEA8" w14:textId="77777777" w:rsidR="00A60E62" w:rsidRPr="00A60E62" w:rsidRDefault="00A60E62" w:rsidP="000D1589">
            <w:pPr>
              <w:pStyle w:val="TableParagraph"/>
              <w:adjustRightInd w:val="0"/>
              <w:snapToGrid w:val="0"/>
              <w:rPr>
                <w:sz w:val="20"/>
                <w:lang w:val="fi-FI"/>
              </w:rPr>
            </w:pPr>
            <w:r w:rsidRPr="00A60E62">
              <w:rPr>
                <w:sz w:val="20"/>
                <w:lang w:val="fi-FI"/>
              </w:rPr>
              <w:t>Sydän</w:t>
            </w:r>
          </w:p>
        </w:tc>
        <w:tc>
          <w:tcPr>
            <w:tcW w:w="1561" w:type="dxa"/>
            <w:shd w:val="clear" w:color="auto" w:fill="auto"/>
          </w:tcPr>
          <w:p w14:paraId="0225C2F3" w14:textId="77777777" w:rsidR="00A60E62" w:rsidRPr="00A60E62" w:rsidRDefault="00A60E62" w:rsidP="000D1589">
            <w:pPr>
              <w:pStyle w:val="TableParagraph"/>
              <w:adjustRightInd w:val="0"/>
              <w:snapToGrid w:val="0"/>
              <w:rPr>
                <w:sz w:val="20"/>
                <w:lang w:val="fi-FI"/>
              </w:rPr>
            </w:pPr>
          </w:p>
        </w:tc>
        <w:tc>
          <w:tcPr>
            <w:tcW w:w="1349" w:type="dxa"/>
            <w:shd w:val="clear" w:color="auto" w:fill="auto"/>
          </w:tcPr>
          <w:p w14:paraId="7DB4956D" w14:textId="273E6F11" w:rsidR="00A60E62" w:rsidRPr="00A60E62" w:rsidRDefault="00A60E62" w:rsidP="000D1589">
            <w:pPr>
              <w:pStyle w:val="TableParagraph"/>
              <w:adjustRightInd w:val="0"/>
              <w:snapToGrid w:val="0"/>
              <w:rPr>
                <w:sz w:val="20"/>
                <w:lang w:val="fi-FI"/>
              </w:rPr>
            </w:pPr>
            <w:r w:rsidRPr="00A60E62">
              <w:rPr>
                <w:sz w:val="20"/>
                <w:lang w:val="fi-FI"/>
              </w:rPr>
              <w:t>Konges- tiivinen sydämen vajaa- toiminta</w:t>
            </w:r>
            <w:r w:rsidRPr="00A60E62">
              <w:rPr>
                <w:sz w:val="20"/>
                <w:vertAlign w:val="superscript"/>
                <w:lang w:val="fi-FI"/>
              </w:rPr>
              <w:t>b,d</w:t>
            </w:r>
            <w:r w:rsidRPr="00A60E62">
              <w:rPr>
                <w:sz w:val="20"/>
                <w:lang w:val="fi-FI"/>
              </w:rPr>
              <w:t xml:space="preserve"> Supraventri- kulaarinen</w:t>
            </w:r>
          </w:p>
          <w:p w14:paraId="13D57CCD" w14:textId="77777777" w:rsidR="00A60E62" w:rsidRPr="00A60E62" w:rsidRDefault="00A60E62" w:rsidP="000D1589">
            <w:pPr>
              <w:pStyle w:val="TableParagraph"/>
              <w:adjustRightInd w:val="0"/>
              <w:snapToGrid w:val="0"/>
              <w:rPr>
                <w:sz w:val="20"/>
                <w:lang w:val="fi-FI"/>
              </w:rPr>
            </w:pPr>
            <w:r w:rsidRPr="00A60E62">
              <w:rPr>
                <w:sz w:val="20"/>
                <w:lang w:val="fi-FI"/>
              </w:rPr>
              <w:t>takykardia</w:t>
            </w:r>
          </w:p>
        </w:tc>
        <w:tc>
          <w:tcPr>
            <w:tcW w:w="976" w:type="dxa"/>
            <w:shd w:val="clear" w:color="auto" w:fill="auto"/>
          </w:tcPr>
          <w:p w14:paraId="002174CE"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1E8ABC62"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4B69C243"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334E5138" w14:textId="77777777" w:rsidR="00A60E62" w:rsidRPr="00A60E62" w:rsidRDefault="00A60E62" w:rsidP="000D1589">
            <w:pPr>
              <w:pStyle w:val="TableParagraph"/>
              <w:adjustRightInd w:val="0"/>
              <w:snapToGrid w:val="0"/>
              <w:rPr>
                <w:sz w:val="20"/>
                <w:lang w:val="fi-FI"/>
              </w:rPr>
            </w:pPr>
          </w:p>
        </w:tc>
      </w:tr>
      <w:tr w:rsidR="00A60E62" w:rsidRPr="00CF0714" w14:paraId="743E730A" w14:textId="77777777" w:rsidTr="00FF05C6">
        <w:trPr>
          <w:cantSplit/>
        </w:trPr>
        <w:tc>
          <w:tcPr>
            <w:tcW w:w="1212" w:type="dxa"/>
            <w:shd w:val="clear" w:color="auto" w:fill="auto"/>
          </w:tcPr>
          <w:p w14:paraId="1EA0E5E9" w14:textId="77777777" w:rsidR="00A60E62" w:rsidRPr="00A60E62" w:rsidRDefault="00A60E62" w:rsidP="000D1589">
            <w:pPr>
              <w:pStyle w:val="TableParagraph"/>
              <w:adjustRightInd w:val="0"/>
              <w:snapToGrid w:val="0"/>
              <w:rPr>
                <w:sz w:val="20"/>
                <w:lang w:val="fi-FI"/>
              </w:rPr>
            </w:pPr>
            <w:r w:rsidRPr="00A60E62">
              <w:rPr>
                <w:sz w:val="20"/>
                <w:lang w:val="fi-FI"/>
              </w:rPr>
              <w:t>Verisuonisto</w:t>
            </w:r>
          </w:p>
        </w:tc>
        <w:tc>
          <w:tcPr>
            <w:tcW w:w="1561" w:type="dxa"/>
            <w:shd w:val="clear" w:color="auto" w:fill="auto"/>
          </w:tcPr>
          <w:p w14:paraId="1DA0CF6C" w14:textId="77777777" w:rsidR="00A60E62" w:rsidRPr="00A60E62" w:rsidRDefault="00A60E62" w:rsidP="000D1589">
            <w:pPr>
              <w:pStyle w:val="TableParagraph"/>
              <w:adjustRightInd w:val="0"/>
              <w:snapToGrid w:val="0"/>
              <w:rPr>
                <w:sz w:val="20"/>
                <w:lang w:val="fi-FI"/>
              </w:rPr>
            </w:pPr>
            <w:r w:rsidRPr="00A60E62">
              <w:rPr>
                <w:sz w:val="20"/>
                <w:lang w:val="fi-FI"/>
              </w:rPr>
              <w:t>Hypertensio</w:t>
            </w:r>
            <w:r w:rsidRPr="00A60E62">
              <w:rPr>
                <w:sz w:val="20"/>
                <w:vertAlign w:val="superscript"/>
                <w:lang w:val="fi-FI"/>
              </w:rPr>
              <w:t>b,d</w:t>
            </w:r>
            <w:r w:rsidRPr="00A60E62">
              <w:rPr>
                <w:sz w:val="20"/>
                <w:lang w:val="fi-FI"/>
              </w:rPr>
              <w:t xml:space="preserve"> Tromboembolia (laskimoiden)</w:t>
            </w:r>
            <w:r w:rsidRPr="00A60E62">
              <w:rPr>
                <w:sz w:val="20"/>
                <w:vertAlign w:val="superscript"/>
                <w:lang w:val="fi-FI"/>
              </w:rPr>
              <w:t>b,d</w:t>
            </w:r>
          </w:p>
        </w:tc>
        <w:tc>
          <w:tcPr>
            <w:tcW w:w="1349" w:type="dxa"/>
            <w:shd w:val="clear" w:color="auto" w:fill="auto"/>
          </w:tcPr>
          <w:p w14:paraId="3D42296B" w14:textId="56F000D4" w:rsidR="00A60E62" w:rsidRPr="00A60E62" w:rsidRDefault="00A60E62" w:rsidP="000D1589">
            <w:pPr>
              <w:pStyle w:val="TableParagraph"/>
              <w:adjustRightInd w:val="0"/>
              <w:snapToGrid w:val="0"/>
              <w:rPr>
                <w:sz w:val="20"/>
                <w:lang w:val="fi-FI"/>
              </w:rPr>
            </w:pPr>
            <w:r w:rsidRPr="00A60E62">
              <w:rPr>
                <w:sz w:val="20"/>
                <w:lang w:val="fi-FI"/>
              </w:rPr>
              <w:t>Trombo- embolia (valtimossa)</w:t>
            </w:r>
            <w:r w:rsidRPr="00A60E62">
              <w:rPr>
                <w:sz w:val="20"/>
                <w:vertAlign w:val="superscript"/>
                <w:lang w:val="fi-FI"/>
              </w:rPr>
              <w:t>b,d</w:t>
            </w:r>
            <w:r w:rsidRPr="00A60E62">
              <w:rPr>
                <w:sz w:val="20"/>
                <w:lang w:val="fi-FI"/>
              </w:rPr>
              <w:t xml:space="preserve"> Verenvuoto</w:t>
            </w:r>
            <w:r w:rsidRPr="00A60E62">
              <w:rPr>
                <w:sz w:val="20"/>
                <w:vertAlign w:val="superscript"/>
                <w:lang w:val="fi-FI"/>
              </w:rPr>
              <w:t>b,d</w:t>
            </w:r>
            <w:r w:rsidRPr="00A60E62">
              <w:rPr>
                <w:sz w:val="20"/>
                <w:lang w:val="fi-FI"/>
              </w:rPr>
              <w:t xml:space="preserve"> Syvä laskimo- tromboosi</w:t>
            </w:r>
          </w:p>
        </w:tc>
        <w:tc>
          <w:tcPr>
            <w:tcW w:w="976" w:type="dxa"/>
            <w:shd w:val="clear" w:color="auto" w:fill="auto"/>
          </w:tcPr>
          <w:p w14:paraId="2E3BB6C7"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43DFC004"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79D63D7B"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2B018455" w14:textId="3B4F12D6" w:rsidR="00A60E62" w:rsidRPr="00A60E62" w:rsidRDefault="00A60E62" w:rsidP="000D1589">
            <w:pPr>
              <w:pStyle w:val="TableParagraph"/>
              <w:adjustRightInd w:val="0"/>
              <w:snapToGrid w:val="0"/>
              <w:rPr>
                <w:sz w:val="20"/>
                <w:lang w:val="fi-FI"/>
              </w:rPr>
            </w:pPr>
            <w:r w:rsidRPr="00A60E62">
              <w:rPr>
                <w:sz w:val="20"/>
                <w:lang w:val="fi-FI"/>
              </w:rPr>
              <w:t>Renaalinen trom</w:t>
            </w:r>
            <w:r w:rsidR="00F00470">
              <w:rPr>
                <w:sz w:val="20"/>
                <w:lang w:val="fi-FI"/>
              </w:rPr>
              <w:t>-</w:t>
            </w:r>
            <w:r w:rsidRPr="00A60E62">
              <w:rPr>
                <w:sz w:val="20"/>
                <w:lang w:val="fi-FI"/>
              </w:rPr>
              <w:t>boottinen mikroangio- patia</w:t>
            </w:r>
            <w:r w:rsidRPr="00A60E62">
              <w:rPr>
                <w:sz w:val="20"/>
                <w:vertAlign w:val="superscript"/>
                <w:lang w:val="fi-FI"/>
              </w:rPr>
              <w:t>a,b</w:t>
            </w:r>
            <w:r w:rsidRPr="00A60E62">
              <w:rPr>
                <w:sz w:val="20"/>
                <w:lang w:val="fi-FI"/>
              </w:rPr>
              <w:t xml:space="preserve"> Aneurysmat ja valtimon dissekaatiot</w:t>
            </w:r>
          </w:p>
        </w:tc>
      </w:tr>
      <w:tr w:rsidR="00A60E62" w:rsidRPr="007D414E" w14:paraId="5DBC4436" w14:textId="77777777" w:rsidTr="00FF05C6">
        <w:trPr>
          <w:cantSplit/>
        </w:trPr>
        <w:tc>
          <w:tcPr>
            <w:tcW w:w="1212" w:type="dxa"/>
            <w:shd w:val="clear" w:color="auto" w:fill="auto"/>
          </w:tcPr>
          <w:p w14:paraId="1AD02F63" w14:textId="1EB345C3" w:rsidR="00A60E62" w:rsidRPr="00A60E62" w:rsidRDefault="00A60E62" w:rsidP="000D1589">
            <w:pPr>
              <w:pStyle w:val="TableParagraph"/>
              <w:adjustRightInd w:val="0"/>
              <w:snapToGrid w:val="0"/>
              <w:rPr>
                <w:sz w:val="20"/>
                <w:lang w:val="fi-FI"/>
              </w:rPr>
            </w:pPr>
            <w:r w:rsidRPr="00A60E62">
              <w:rPr>
                <w:sz w:val="20"/>
                <w:lang w:val="fi-FI"/>
              </w:rPr>
              <w:t>Hengityselimet, rintakehä ja välikarsina</w:t>
            </w:r>
          </w:p>
        </w:tc>
        <w:tc>
          <w:tcPr>
            <w:tcW w:w="1561" w:type="dxa"/>
            <w:shd w:val="clear" w:color="auto" w:fill="auto"/>
          </w:tcPr>
          <w:p w14:paraId="3FB69A0B" w14:textId="77777777" w:rsidR="00A60E62" w:rsidRPr="00A60E62" w:rsidRDefault="00A60E62" w:rsidP="000D1589">
            <w:pPr>
              <w:pStyle w:val="TableParagraph"/>
              <w:adjustRightInd w:val="0"/>
              <w:snapToGrid w:val="0"/>
              <w:rPr>
                <w:sz w:val="20"/>
                <w:lang w:val="fi-FI"/>
              </w:rPr>
            </w:pPr>
            <w:r w:rsidRPr="00A60E62">
              <w:rPr>
                <w:sz w:val="20"/>
                <w:lang w:val="fi-FI"/>
              </w:rPr>
              <w:t>Dyspnea Riniitti Nenäverenvuoto Yskä</w:t>
            </w:r>
          </w:p>
        </w:tc>
        <w:tc>
          <w:tcPr>
            <w:tcW w:w="1349" w:type="dxa"/>
            <w:shd w:val="clear" w:color="auto" w:fill="auto"/>
          </w:tcPr>
          <w:p w14:paraId="5B4070DC" w14:textId="7440BCF9" w:rsidR="00A60E62" w:rsidRPr="00A60E62" w:rsidRDefault="00A60E62" w:rsidP="000D1589">
            <w:pPr>
              <w:pStyle w:val="TableParagraph"/>
              <w:adjustRightInd w:val="0"/>
              <w:snapToGrid w:val="0"/>
              <w:rPr>
                <w:sz w:val="20"/>
                <w:lang w:val="fi-FI"/>
              </w:rPr>
            </w:pPr>
            <w:r w:rsidRPr="00A60E62">
              <w:rPr>
                <w:sz w:val="20"/>
                <w:lang w:val="fi-FI"/>
              </w:rPr>
              <w:t>Keuhko- verenvuoto Veriyskä</w:t>
            </w:r>
            <w:r w:rsidRPr="00A60E62">
              <w:rPr>
                <w:sz w:val="20"/>
                <w:vertAlign w:val="superscript"/>
                <w:lang w:val="fi-FI"/>
              </w:rPr>
              <w:t>b,d</w:t>
            </w:r>
            <w:r w:rsidRPr="00A60E62">
              <w:rPr>
                <w:sz w:val="20"/>
                <w:lang w:val="fi-FI"/>
              </w:rPr>
              <w:t xml:space="preserve"> Keuhko- embolia Hypoksia</w:t>
            </w:r>
          </w:p>
          <w:p w14:paraId="52369218" w14:textId="77777777" w:rsidR="00A60E62" w:rsidRPr="00A60E62" w:rsidRDefault="00A60E62" w:rsidP="000D1589">
            <w:pPr>
              <w:pStyle w:val="TableParagraph"/>
              <w:adjustRightInd w:val="0"/>
              <w:snapToGrid w:val="0"/>
              <w:rPr>
                <w:sz w:val="20"/>
                <w:lang w:val="fi-FI"/>
              </w:rPr>
            </w:pPr>
            <w:r w:rsidRPr="00A60E62">
              <w:rPr>
                <w:sz w:val="20"/>
                <w:lang w:val="fi-FI"/>
              </w:rPr>
              <w:t>Dysfonia</w:t>
            </w:r>
            <w:r w:rsidRPr="00A60E62">
              <w:rPr>
                <w:sz w:val="20"/>
                <w:vertAlign w:val="superscript"/>
                <w:lang w:val="fi-FI"/>
              </w:rPr>
              <w:t>a</w:t>
            </w:r>
          </w:p>
        </w:tc>
        <w:tc>
          <w:tcPr>
            <w:tcW w:w="976" w:type="dxa"/>
            <w:shd w:val="clear" w:color="auto" w:fill="auto"/>
          </w:tcPr>
          <w:p w14:paraId="128F8B52"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27E09225"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6D53689C"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33E11A57" w14:textId="77777777" w:rsidR="00A60E62" w:rsidRPr="00A60E62" w:rsidRDefault="00A60E62" w:rsidP="000D1589">
            <w:pPr>
              <w:pStyle w:val="TableParagraph"/>
              <w:adjustRightInd w:val="0"/>
              <w:snapToGrid w:val="0"/>
              <w:rPr>
                <w:sz w:val="20"/>
                <w:lang w:val="fi-FI"/>
              </w:rPr>
            </w:pPr>
            <w:r w:rsidRPr="00A60E62">
              <w:rPr>
                <w:sz w:val="20"/>
                <w:lang w:val="fi-FI"/>
              </w:rPr>
              <w:t>Pulmonaalihype rtensio</w:t>
            </w:r>
            <w:r w:rsidRPr="00A60E62">
              <w:rPr>
                <w:sz w:val="20"/>
                <w:vertAlign w:val="superscript"/>
                <w:lang w:val="fi-FI"/>
              </w:rPr>
              <w:t>a</w:t>
            </w:r>
            <w:r w:rsidRPr="00A60E62">
              <w:rPr>
                <w:sz w:val="20"/>
                <w:lang w:val="fi-FI"/>
              </w:rPr>
              <w:t xml:space="preserve"> Nenän väliseinän perforaatio</w:t>
            </w:r>
            <w:r w:rsidRPr="00A60E62">
              <w:rPr>
                <w:sz w:val="20"/>
                <w:vertAlign w:val="superscript"/>
                <w:lang w:val="fi-FI"/>
              </w:rPr>
              <w:t>a</w:t>
            </w:r>
          </w:p>
        </w:tc>
      </w:tr>
      <w:tr w:rsidR="00A60E62" w:rsidRPr="00A60E62" w14:paraId="0F988AF5" w14:textId="77777777" w:rsidTr="00FF05C6">
        <w:trPr>
          <w:cantSplit/>
        </w:trPr>
        <w:tc>
          <w:tcPr>
            <w:tcW w:w="1212" w:type="dxa"/>
            <w:shd w:val="clear" w:color="auto" w:fill="auto"/>
          </w:tcPr>
          <w:p w14:paraId="1A91A5D5" w14:textId="585E9A73" w:rsidR="00A60E62" w:rsidRPr="00775B71" w:rsidRDefault="00A60E62" w:rsidP="000D1589">
            <w:pPr>
              <w:pStyle w:val="TableParagraph"/>
              <w:adjustRightInd w:val="0"/>
              <w:snapToGrid w:val="0"/>
              <w:rPr>
                <w:spacing w:val="-6"/>
                <w:sz w:val="20"/>
                <w:lang w:val="fi-FI"/>
              </w:rPr>
            </w:pPr>
            <w:r w:rsidRPr="00775B71">
              <w:rPr>
                <w:spacing w:val="-6"/>
                <w:sz w:val="20"/>
                <w:lang w:val="fi-FI"/>
              </w:rPr>
              <w:lastRenderedPageBreak/>
              <w:t>Ruoansulatus-</w:t>
            </w:r>
          </w:p>
          <w:p w14:paraId="6093AA87" w14:textId="77777777" w:rsidR="00A60E62" w:rsidRPr="00A60E62" w:rsidRDefault="00A60E62" w:rsidP="000D1589">
            <w:pPr>
              <w:pStyle w:val="TableParagraph"/>
              <w:adjustRightInd w:val="0"/>
              <w:snapToGrid w:val="0"/>
              <w:rPr>
                <w:sz w:val="20"/>
                <w:lang w:val="fi-FI"/>
              </w:rPr>
            </w:pPr>
            <w:r w:rsidRPr="00A60E62">
              <w:rPr>
                <w:sz w:val="20"/>
                <w:lang w:val="fi-FI"/>
              </w:rPr>
              <w:t>elimistö</w:t>
            </w:r>
          </w:p>
        </w:tc>
        <w:tc>
          <w:tcPr>
            <w:tcW w:w="1561" w:type="dxa"/>
            <w:shd w:val="clear" w:color="auto" w:fill="auto"/>
          </w:tcPr>
          <w:p w14:paraId="1C01E831" w14:textId="77777777" w:rsidR="00A60E62" w:rsidRPr="00A60E62" w:rsidRDefault="00A60E62" w:rsidP="000D1589">
            <w:pPr>
              <w:pStyle w:val="TableParagraph"/>
              <w:adjustRightInd w:val="0"/>
              <w:snapToGrid w:val="0"/>
              <w:rPr>
                <w:sz w:val="20"/>
                <w:lang w:val="fi-FI"/>
              </w:rPr>
            </w:pPr>
            <w:r w:rsidRPr="00A60E62">
              <w:rPr>
                <w:sz w:val="20"/>
                <w:lang w:val="fi-FI"/>
              </w:rPr>
              <w:t>Peräsuolen</w:t>
            </w:r>
          </w:p>
          <w:p w14:paraId="10356FE7" w14:textId="77777777" w:rsidR="00A60E62" w:rsidRPr="00A60E62" w:rsidRDefault="00A60E62" w:rsidP="000D1589">
            <w:pPr>
              <w:pStyle w:val="TableParagraph"/>
              <w:adjustRightInd w:val="0"/>
              <w:snapToGrid w:val="0"/>
              <w:rPr>
                <w:sz w:val="20"/>
                <w:lang w:val="fi-FI"/>
              </w:rPr>
            </w:pPr>
            <w:r w:rsidRPr="00A60E62">
              <w:rPr>
                <w:sz w:val="20"/>
                <w:lang w:val="fi-FI"/>
              </w:rPr>
              <w:t>verenvuoto Suutulehdus Ummetus Ripuli Pahoinvointi Oksentelu Vatsakipu</w:t>
            </w:r>
          </w:p>
        </w:tc>
        <w:tc>
          <w:tcPr>
            <w:tcW w:w="1349" w:type="dxa"/>
            <w:shd w:val="clear" w:color="auto" w:fill="auto"/>
          </w:tcPr>
          <w:p w14:paraId="6D12AB0F" w14:textId="12D7B9EA" w:rsidR="00A60E62" w:rsidRPr="00A60E62" w:rsidRDefault="00A60E62" w:rsidP="000D1589">
            <w:pPr>
              <w:pStyle w:val="TableParagraph"/>
              <w:adjustRightInd w:val="0"/>
              <w:snapToGrid w:val="0"/>
              <w:rPr>
                <w:sz w:val="20"/>
                <w:lang w:val="fi-FI"/>
              </w:rPr>
            </w:pPr>
            <w:r w:rsidRPr="00A60E62">
              <w:rPr>
                <w:sz w:val="20"/>
                <w:lang w:val="fi-FI"/>
              </w:rPr>
              <w:t>Maha-</w:t>
            </w:r>
          </w:p>
          <w:p w14:paraId="00395CDC" w14:textId="76500DC8" w:rsidR="00A60E62" w:rsidRPr="00A60E62" w:rsidRDefault="00A60E62" w:rsidP="000D1589">
            <w:pPr>
              <w:pStyle w:val="TableParagraph"/>
              <w:adjustRightInd w:val="0"/>
              <w:snapToGrid w:val="0"/>
              <w:rPr>
                <w:sz w:val="20"/>
                <w:lang w:val="fi-FI"/>
              </w:rPr>
            </w:pPr>
            <w:r w:rsidRPr="00A60E62">
              <w:rPr>
                <w:sz w:val="20"/>
                <w:lang w:val="fi-FI"/>
              </w:rPr>
              <w:t>suolikanavan perforaatio</w:t>
            </w:r>
            <w:r w:rsidRPr="00A60E62">
              <w:rPr>
                <w:sz w:val="20"/>
                <w:vertAlign w:val="superscript"/>
                <w:lang w:val="fi-FI"/>
              </w:rPr>
              <w:t>b,d</w:t>
            </w:r>
            <w:r w:rsidRPr="00A60E62">
              <w:rPr>
                <w:sz w:val="20"/>
                <w:lang w:val="fi-FI"/>
              </w:rPr>
              <w:t xml:space="preserve"> Suolen perforaatio Ileus Suolitukos Rektovaginaa- liset fistelit</w:t>
            </w:r>
            <w:r w:rsidRPr="00A60E62">
              <w:rPr>
                <w:sz w:val="20"/>
                <w:vertAlign w:val="superscript"/>
                <w:lang w:val="fi-FI"/>
              </w:rPr>
              <w:t>,e</w:t>
            </w:r>
            <w:r w:rsidRPr="00A60E62">
              <w:rPr>
                <w:sz w:val="20"/>
                <w:lang w:val="fi-FI"/>
              </w:rPr>
              <w:t xml:space="preserve"> Maha-suoli- kanavan häiriöt</w:t>
            </w:r>
          </w:p>
          <w:p w14:paraId="33AC0185" w14:textId="77777777" w:rsidR="00A60E62" w:rsidRPr="00A60E62" w:rsidRDefault="00A60E62" w:rsidP="000D1589">
            <w:pPr>
              <w:pStyle w:val="TableParagraph"/>
              <w:adjustRightInd w:val="0"/>
              <w:snapToGrid w:val="0"/>
              <w:rPr>
                <w:sz w:val="20"/>
                <w:lang w:val="fi-FI"/>
              </w:rPr>
            </w:pPr>
            <w:r w:rsidRPr="00A60E62">
              <w:rPr>
                <w:sz w:val="20"/>
                <w:lang w:val="fi-FI"/>
              </w:rPr>
              <w:t>Proktalgia</w:t>
            </w:r>
          </w:p>
        </w:tc>
        <w:tc>
          <w:tcPr>
            <w:tcW w:w="976" w:type="dxa"/>
            <w:shd w:val="clear" w:color="auto" w:fill="auto"/>
          </w:tcPr>
          <w:p w14:paraId="68C31B7D"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20028046"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1AFFCC8E"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6257363B" w14:textId="23C225EE" w:rsidR="00A60E62" w:rsidRPr="00A60E62" w:rsidRDefault="00A60E62" w:rsidP="000D1589">
            <w:pPr>
              <w:pStyle w:val="TableParagraph"/>
              <w:adjustRightInd w:val="0"/>
              <w:snapToGrid w:val="0"/>
              <w:rPr>
                <w:sz w:val="20"/>
                <w:lang w:val="fi-FI"/>
              </w:rPr>
            </w:pPr>
            <w:r w:rsidRPr="00A60E62">
              <w:rPr>
                <w:sz w:val="20"/>
                <w:lang w:val="fi-FI"/>
              </w:rPr>
              <w:t>Maha-</w:t>
            </w:r>
          </w:p>
          <w:p w14:paraId="46C85CAF" w14:textId="77777777" w:rsidR="00A60E62" w:rsidRPr="00A60E62" w:rsidRDefault="00A60E62" w:rsidP="000D1589">
            <w:pPr>
              <w:pStyle w:val="TableParagraph"/>
              <w:adjustRightInd w:val="0"/>
              <w:snapToGrid w:val="0"/>
              <w:rPr>
                <w:sz w:val="20"/>
                <w:lang w:val="fi-FI"/>
              </w:rPr>
            </w:pPr>
            <w:r w:rsidRPr="00A60E62">
              <w:rPr>
                <w:sz w:val="20"/>
                <w:lang w:val="fi-FI"/>
              </w:rPr>
              <w:t>suolikanavan haavaumat</w:t>
            </w:r>
            <w:r w:rsidRPr="00A60E62">
              <w:rPr>
                <w:sz w:val="20"/>
                <w:vertAlign w:val="superscript"/>
                <w:lang w:val="fi-FI"/>
              </w:rPr>
              <w:t>a</w:t>
            </w:r>
          </w:p>
        </w:tc>
      </w:tr>
      <w:tr w:rsidR="00A60E62" w:rsidRPr="00A60E62" w14:paraId="0C827CA6" w14:textId="77777777" w:rsidTr="00FF05C6">
        <w:trPr>
          <w:cantSplit/>
        </w:trPr>
        <w:tc>
          <w:tcPr>
            <w:tcW w:w="1212" w:type="dxa"/>
            <w:shd w:val="clear" w:color="auto" w:fill="auto"/>
          </w:tcPr>
          <w:p w14:paraId="6A178343" w14:textId="77777777" w:rsidR="00A60E62" w:rsidRPr="00A60E62" w:rsidRDefault="00A60E62" w:rsidP="000D1589">
            <w:pPr>
              <w:pStyle w:val="TableParagraph"/>
              <w:adjustRightInd w:val="0"/>
              <w:snapToGrid w:val="0"/>
              <w:rPr>
                <w:sz w:val="20"/>
                <w:lang w:val="fi-FI"/>
              </w:rPr>
            </w:pPr>
            <w:r w:rsidRPr="00A60E62">
              <w:rPr>
                <w:sz w:val="20"/>
                <w:lang w:val="fi-FI"/>
              </w:rPr>
              <w:t>Maksa ja sappi</w:t>
            </w:r>
          </w:p>
        </w:tc>
        <w:tc>
          <w:tcPr>
            <w:tcW w:w="1561" w:type="dxa"/>
            <w:shd w:val="clear" w:color="auto" w:fill="auto"/>
          </w:tcPr>
          <w:p w14:paraId="23138C44" w14:textId="77777777" w:rsidR="00A60E62" w:rsidRPr="00A60E62" w:rsidRDefault="00A60E62" w:rsidP="000D1589">
            <w:pPr>
              <w:pStyle w:val="TableParagraph"/>
              <w:adjustRightInd w:val="0"/>
              <w:snapToGrid w:val="0"/>
              <w:rPr>
                <w:sz w:val="20"/>
                <w:lang w:val="fi-FI"/>
              </w:rPr>
            </w:pPr>
          </w:p>
        </w:tc>
        <w:tc>
          <w:tcPr>
            <w:tcW w:w="1349" w:type="dxa"/>
            <w:shd w:val="clear" w:color="auto" w:fill="auto"/>
          </w:tcPr>
          <w:p w14:paraId="3FF8C7E6" w14:textId="77777777" w:rsidR="00A60E62" w:rsidRPr="00A60E62" w:rsidRDefault="00A60E62" w:rsidP="000D1589">
            <w:pPr>
              <w:pStyle w:val="TableParagraph"/>
              <w:adjustRightInd w:val="0"/>
              <w:snapToGrid w:val="0"/>
              <w:rPr>
                <w:sz w:val="20"/>
                <w:lang w:val="fi-FI"/>
              </w:rPr>
            </w:pPr>
          </w:p>
        </w:tc>
        <w:tc>
          <w:tcPr>
            <w:tcW w:w="976" w:type="dxa"/>
            <w:shd w:val="clear" w:color="auto" w:fill="auto"/>
          </w:tcPr>
          <w:p w14:paraId="46198910"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5CAC01BA"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4DCB3162"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07325D43" w14:textId="77777777" w:rsidR="00A60E62" w:rsidRPr="00A60E62" w:rsidRDefault="00A60E62" w:rsidP="000D1589">
            <w:pPr>
              <w:pStyle w:val="TableParagraph"/>
              <w:adjustRightInd w:val="0"/>
              <w:snapToGrid w:val="0"/>
              <w:rPr>
                <w:sz w:val="20"/>
                <w:lang w:val="fi-FI"/>
              </w:rPr>
            </w:pPr>
            <w:r w:rsidRPr="00A60E62">
              <w:rPr>
                <w:sz w:val="20"/>
                <w:lang w:val="fi-FI"/>
              </w:rPr>
              <w:t>Sappirakon</w:t>
            </w:r>
          </w:p>
          <w:p w14:paraId="323092F5" w14:textId="77777777" w:rsidR="00A60E62" w:rsidRPr="00A60E62" w:rsidRDefault="00A60E62" w:rsidP="000D1589">
            <w:pPr>
              <w:pStyle w:val="TableParagraph"/>
              <w:adjustRightInd w:val="0"/>
              <w:snapToGrid w:val="0"/>
              <w:rPr>
                <w:sz w:val="20"/>
                <w:lang w:val="fi-FI"/>
              </w:rPr>
            </w:pPr>
            <w:r w:rsidRPr="00A60E62">
              <w:rPr>
                <w:sz w:val="20"/>
                <w:lang w:val="fi-FI"/>
              </w:rPr>
              <w:t>perforaatio</w:t>
            </w:r>
            <w:r w:rsidRPr="00A60E62">
              <w:rPr>
                <w:sz w:val="20"/>
                <w:vertAlign w:val="superscript"/>
                <w:lang w:val="fi-FI"/>
              </w:rPr>
              <w:t>a,b</w:t>
            </w:r>
          </w:p>
        </w:tc>
      </w:tr>
      <w:tr w:rsidR="00A60E62" w:rsidRPr="007D414E" w14:paraId="4C68A501" w14:textId="77777777" w:rsidTr="00FF05C6">
        <w:trPr>
          <w:cantSplit/>
        </w:trPr>
        <w:tc>
          <w:tcPr>
            <w:tcW w:w="1212" w:type="dxa"/>
            <w:shd w:val="clear" w:color="auto" w:fill="auto"/>
          </w:tcPr>
          <w:p w14:paraId="04F4B643" w14:textId="77777777" w:rsidR="00A60E62" w:rsidRPr="00A60E62" w:rsidRDefault="00A60E62" w:rsidP="000D1589">
            <w:pPr>
              <w:pStyle w:val="TableParagraph"/>
              <w:adjustRightInd w:val="0"/>
              <w:snapToGrid w:val="0"/>
              <w:rPr>
                <w:sz w:val="20"/>
                <w:lang w:val="fi-FI"/>
              </w:rPr>
            </w:pPr>
            <w:r w:rsidRPr="00A60E62">
              <w:rPr>
                <w:sz w:val="20"/>
                <w:lang w:val="fi-FI"/>
              </w:rPr>
              <w:t>Iho ja</w:t>
            </w:r>
          </w:p>
          <w:p w14:paraId="3B00E688" w14:textId="77777777" w:rsidR="00A60E62" w:rsidRPr="00A60E62" w:rsidRDefault="00A60E62" w:rsidP="000D1589">
            <w:pPr>
              <w:pStyle w:val="TableParagraph"/>
              <w:adjustRightInd w:val="0"/>
              <w:snapToGrid w:val="0"/>
              <w:rPr>
                <w:sz w:val="20"/>
                <w:lang w:val="fi-FI"/>
              </w:rPr>
            </w:pPr>
            <w:r w:rsidRPr="00A60E62">
              <w:rPr>
                <w:sz w:val="20"/>
                <w:lang w:val="fi-FI"/>
              </w:rPr>
              <w:t>ihonalainen kudos</w:t>
            </w:r>
          </w:p>
        </w:tc>
        <w:tc>
          <w:tcPr>
            <w:tcW w:w="1561" w:type="dxa"/>
            <w:shd w:val="clear" w:color="auto" w:fill="auto"/>
          </w:tcPr>
          <w:p w14:paraId="2C98C01B" w14:textId="331C5179" w:rsidR="00A60E62" w:rsidRPr="00A60E62" w:rsidRDefault="00A60E62" w:rsidP="000D1589">
            <w:pPr>
              <w:pStyle w:val="TableParagraph"/>
              <w:adjustRightInd w:val="0"/>
              <w:snapToGrid w:val="0"/>
              <w:rPr>
                <w:sz w:val="20"/>
                <w:lang w:val="fi-FI"/>
              </w:rPr>
            </w:pPr>
            <w:r w:rsidRPr="00A60E62">
              <w:rPr>
                <w:sz w:val="20"/>
                <w:lang w:val="fi-FI"/>
              </w:rPr>
              <w:t>Haava-</w:t>
            </w:r>
          </w:p>
          <w:p w14:paraId="7B0E9755" w14:textId="77777777" w:rsidR="00A60E62" w:rsidRPr="00A60E62" w:rsidRDefault="00A60E62" w:rsidP="000D1589">
            <w:pPr>
              <w:pStyle w:val="TableParagraph"/>
              <w:adjustRightInd w:val="0"/>
              <w:snapToGrid w:val="0"/>
              <w:rPr>
                <w:sz w:val="20"/>
                <w:lang w:val="fi-FI"/>
              </w:rPr>
            </w:pPr>
            <w:r w:rsidRPr="00A60E62">
              <w:rPr>
                <w:sz w:val="20"/>
                <w:lang w:val="fi-FI"/>
              </w:rPr>
              <w:t>komplikaatiot</w:t>
            </w:r>
            <w:r w:rsidRPr="00A60E62">
              <w:rPr>
                <w:sz w:val="20"/>
                <w:vertAlign w:val="superscript"/>
                <w:lang w:val="fi-FI"/>
              </w:rPr>
              <w:t>b,d</w:t>
            </w:r>
            <w:r w:rsidRPr="00A60E62">
              <w:rPr>
                <w:sz w:val="20"/>
                <w:lang w:val="fi-FI"/>
              </w:rPr>
              <w:t xml:space="preserve"> Eksfoliatiivinen dermatiitti</w:t>
            </w:r>
          </w:p>
          <w:p w14:paraId="79D09BAD" w14:textId="77777777" w:rsidR="00A60E62" w:rsidRPr="00A60E62" w:rsidRDefault="00A60E62" w:rsidP="000D1589">
            <w:pPr>
              <w:pStyle w:val="TableParagraph"/>
              <w:adjustRightInd w:val="0"/>
              <w:snapToGrid w:val="0"/>
              <w:rPr>
                <w:sz w:val="20"/>
                <w:lang w:val="fi-FI"/>
              </w:rPr>
            </w:pPr>
            <w:r w:rsidRPr="00A60E62">
              <w:rPr>
                <w:sz w:val="20"/>
                <w:lang w:val="fi-FI"/>
              </w:rPr>
              <w:t>Ihon kuivuus</w:t>
            </w:r>
          </w:p>
          <w:p w14:paraId="52F1292B" w14:textId="77777777" w:rsidR="00A60E62" w:rsidRPr="00A60E62" w:rsidRDefault="00A60E62" w:rsidP="000D1589">
            <w:pPr>
              <w:pStyle w:val="TableParagraph"/>
              <w:adjustRightInd w:val="0"/>
              <w:snapToGrid w:val="0"/>
              <w:rPr>
                <w:sz w:val="20"/>
                <w:lang w:val="fi-FI"/>
              </w:rPr>
            </w:pPr>
            <w:r w:rsidRPr="00A60E62">
              <w:rPr>
                <w:sz w:val="20"/>
                <w:lang w:val="fi-FI"/>
              </w:rPr>
              <w:t>Ihon värimuutokset</w:t>
            </w:r>
          </w:p>
        </w:tc>
        <w:tc>
          <w:tcPr>
            <w:tcW w:w="1349" w:type="dxa"/>
            <w:shd w:val="clear" w:color="auto" w:fill="auto"/>
          </w:tcPr>
          <w:p w14:paraId="08C53110" w14:textId="13E93E6C" w:rsidR="00A60E62" w:rsidRPr="00A60E62" w:rsidRDefault="00A60E62" w:rsidP="000D1589">
            <w:pPr>
              <w:pStyle w:val="TableParagraph"/>
              <w:adjustRightInd w:val="0"/>
              <w:snapToGrid w:val="0"/>
              <w:rPr>
                <w:sz w:val="20"/>
                <w:lang w:val="fi-FI"/>
              </w:rPr>
            </w:pPr>
            <w:r w:rsidRPr="00A60E62">
              <w:rPr>
                <w:sz w:val="20"/>
                <w:lang w:val="fi-FI"/>
              </w:rPr>
              <w:t>Käsi-jalka-</w:t>
            </w:r>
          </w:p>
          <w:p w14:paraId="0FF7EF82" w14:textId="77777777" w:rsidR="00A60E62" w:rsidRPr="00A60E62" w:rsidRDefault="00A60E62" w:rsidP="000D1589">
            <w:pPr>
              <w:pStyle w:val="TableParagraph"/>
              <w:adjustRightInd w:val="0"/>
              <w:snapToGrid w:val="0"/>
              <w:rPr>
                <w:sz w:val="20"/>
                <w:lang w:val="fi-FI"/>
              </w:rPr>
            </w:pPr>
            <w:r w:rsidRPr="00A60E62">
              <w:rPr>
                <w:sz w:val="20"/>
                <w:lang w:val="fi-FI"/>
              </w:rPr>
              <w:t>oireyhtymä</w:t>
            </w:r>
          </w:p>
        </w:tc>
        <w:tc>
          <w:tcPr>
            <w:tcW w:w="976" w:type="dxa"/>
            <w:shd w:val="clear" w:color="auto" w:fill="auto"/>
          </w:tcPr>
          <w:p w14:paraId="35AC06A6"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2387DF87"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2E9713FD"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74E6917F" w14:textId="77777777" w:rsidR="00A60E62" w:rsidRPr="00A60E62" w:rsidRDefault="00A60E62" w:rsidP="000D1589">
            <w:pPr>
              <w:pStyle w:val="TableParagraph"/>
              <w:adjustRightInd w:val="0"/>
              <w:snapToGrid w:val="0"/>
              <w:rPr>
                <w:sz w:val="20"/>
                <w:lang w:val="fi-FI"/>
              </w:rPr>
            </w:pPr>
          </w:p>
        </w:tc>
      </w:tr>
      <w:tr w:rsidR="00A60E62" w:rsidRPr="00A60E62" w14:paraId="04CF0935" w14:textId="77777777" w:rsidTr="00FF05C6">
        <w:trPr>
          <w:cantSplit/>
        </w:trPr>
        <w:tc>
          <w:tcPr>
            <w:tcW w:w="1212" w:type="dxa"/>
            <w:shd w:val="clear" w:color="auto" w:fill="auto"/>
          </w:tcPr>
          <w:p w14:paraId="658EF88B" w14:textId="77777777" w:rsidR="00A60E62" w:rsidRPr="00A60E62" w:rsidRDefault="00A60E62" w:rsidP="000D1589">
            <w:pPr>
              <w:pStyle w:val="TableParagraph"/>
              <w:adjustRightInd w:val="0"/>
              <w:snapToGrid w:val="0"/>
              <w:rPr>
                <w:sz w:val="20"/>
                <w:lang w:val="fi-FI"/>
              </w:rPr>
            </w:pPr>
            <w:r w:rsidRPr="00A60E62">
              <w:rPr>
                <w:sz w:val="20"/>
                <w:lang w:val="fi-FI"/>
              </w:rPr>
              <w:t>Luusto, lihakset</w:t>
            </w:r>
          </w:p>
          <w:p w14:paraId="38E1DCE4" w14:textId="77777777" w:rsidR="00A60E62" w:rsidRPr="00A60E62" w:rsidRDefault="00A60E62" w:rsidP="000D1589">
            <w:pPr>
              <w:pStyle w:val="TableParagraph"/>
              <w:adjustRightInd w:val="0"/>
              <w:snapToGrid w:val="0"/>
              <w:rPr>
                <w:sz w:val="20"/>
                <w:lang w:val="fi-FI"/>
              </w:rPr>
            </w:pPr>
            <w:r w:rsidRPr="00A60E62">
              <w:rPr>
                <w:sz w:val="20"/>
                <w:lang w:val="fi-FI"/>
              </w:rPr>
              <w:t>ja sidekudos</w:t>
            </w:r>
          </w:p>
        </w:tc>
        <w:tc>
          <w:tcPr>
            <w:tcW w:w="1561" w:type="dxa"/>
            <w:shd w:val="clear" w:color="auto" w:fill="auto"/>
          </w:tcPr>
          <w:p w14:paraId="4BE3DBFD" w14:textId="77777777" w:rsidR="00A60E62" w:rsidRPr="00A60E62" w:rsidRDefault="00A60E62" w:rsidP="000D1589">
            <w:pPr>
              <w:pStyle w:val="TableParagraph"/>
              <w:adjustRightInd w:val="0"/>
              <w:snapToGrid w:val="0"/>
              <w:rPr>
                <w:sz w:val="20"/>
                <w:lang w:val="fi-FI"/>
              </w:rPr>
            </w:pPr>
            <w:r w:rsidRPr="00A60E62">
              <w:rPr>
                <w:sz w:val="20"/>
                <w:lang w:val="fi-FI"/>
              </w:rPr>
              <w:t>Nivelkipu</w:t>
            </w:r>
          </w:p>
          <w:p w14:paraId="7F7B457C" w14:textId="77777777" w:rsidR="00A60E62" w:rsidRPr="00A60E62" w:rsidRDefault="00A60E62" w:rsidP="000D1589">
            <w:pPr>
              <w:pStyle w:val="TableParagraph"/>
              <w:adjustRightInd w:val="0"/>
              <w:snapToGrid w:val="0"/>
              <w:rPr>
                <w:sz w:val="20"/>
                <w:lang w:val="fi-FI"/>
              </w:rPr>
            </w:pPr>
            <w:r w:rsidRPr="00A60E62">
              <w:rPr>
                <w:sz w:val="20"/>
                <w:lang w:val="fi-FI"/>
              </w:rPr>
              <w:t>Lihassärky</w:t>
            </w:r>
          </w:p>
        </w:tc>
        <w:tc>
          <w:tcPr>
            <w:tcW w:w="1349" w:type="dxa"/>
            <w:shd w:val="clear" w:color="auto" w:fill="auto"/>
          </w:tcPr>
          <w:p w14:paraId="37259850" w14:textId="77777777" w:rsidR="00A60E62" w:rsidRPr="00A60E62" w:rsidRDefault="00A60E62" w:rsidP="000D1589">
            <w:pPr>
              <w:pStyle w:val="TableParagraph"/>
              <w:adjustRightInd w:val="0"/>
              <w:snapToGrid w:val="0"/>
              <w:rPr>
                <w:sz w:val="20"/>
                <w:lang w:val="fi-FI"/>
              </w:rPr>
            </w:pPr>
            <w:r w:rsidRPr="00A60E62">
              <w:rPr>
                <w:sz w:val="20"/>
                <w:lang w:val="fi-FI"/>
              </w:rPr>
              <w:t>Fisteli</w:t>
            </w:r>
            <w:r w:rsidRPr="00A60E62">
              <w:rPr>
                <w:sz w:val="20"/>
                <w:vertAlign w:val="superscript"/>
                <w:lang w:val="fi-FI"/>
              </w:rPr>
              <w:t>b,d</w:t>
            </w:r>
          </w:p>
          <w:p w14:paraId="38510F0D" w14:textId="77777777" w:rsidR="00A60E62" w:rsidRPr="00A60E62" w:rsidRDefault="00A60E62" w:rsidP="000D1589">
            <w:pPr>
              <w:pStyle w:val="TableParagraph"/>
              <w:adjustRightInd w:val="0"/>
              <w:snapToGrid w:val="0"/>
              <w:rPr>
                <w:sz w:val="20"/>
                <w:lang w:val="fi-FI"/>
              </w:rPr>
            </w:pPr>
            <w:r w:rsidRPr="00A60E62">
              <w:rPr>
                <w:sz w:val="20"/>
                <w:lang w:val="fi-FI"/>
              </w:rPr>
              <w:t>Lihasten heikkous Selkäkipu</w:t>
            </w:r>
          </w:p>
        </w:tc>
        <w:tc>
          <w:tcPr>
            <w:tcW w:w="976" w:type="dxa"/>
            <w:shd w:val="clear" w:color="auto" w:fill="auto"/>
          </w:tcPr>
          <w:p w14:paraId="18BB4555"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635F9F06"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66649E84"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3D221907" w14:textId="77777777" w:rsidR="00A60E62" w:rsidRPr="00A60E62" w:rsidRDefault="00A60E62" w:rsidP="000D1589">
            <w:pPr>
              <w:pStyle w:val="TableParagraph"/>
              <w:adjustRightInd w:val="0"/>
              <w:snapToGrid w:val="0"/>
              <w:rPr>
                <w:sz w:val="20"/>
                <w:lang w:val="fi-FI"/>
              </w:rPr>
            </w:pPr>
            <w:r w:rsidRPr="00A60E62">
              <w:rPr>
                <w:sz w:val="20"/>
                <w:lang w:val="fi-FI"/>
              </w:rPr>
              <w:t>Leukaluun</w:t>
            </w:r>
          </w:p>
          <w:p w14:paraId="6026EAAC" w14:textId="77777777" w:rsidR="00A60E62" w:rsidRPr="00A60E62" w:rsidRDefault="00A60E62" w:rsidP="000D1589">
            <w:pPr>
              <w:pStyle w:val="TableParagraph"/>
              <w:adjustRightInd w:val="0"/>
              <w:snapToGrid w:val="0"/>
              <w:rPr>
                <w:sz w:val="20"/>
                <w:lang w:val="fi-FI"/>
              </w:rPr>
            </w:pPr>
            <w:r w:rsidRPr="00A60E62">
              <w:rPr>
                <w:sz w:val="20"/>
                <w:lang w:val="fi-FI"/>
              </w:rPr>
              <w:t>osteonekroosi</w:t>
            </w:r>
            <w:r w:rsidRPr="00A60E62">
              <w:rPr>
                <w:sz w:val="20"/>
                <w:vertAlign w:val="superscript"/>
                <w:lang w:val="fi-FI"/>
              </w:rPr>
              <w:t>a,b</w:t>
            </w:r>
            <w:r w:rsidRPr="00A60E62">
              <w:rPr>
                <w:sz w:val="20"/>
                <w:lang w:val="fi-FI"/>
              </w:rPr>
              <w:t xml:space="preserve"> Ei alaleukaluuhun liittyvä</w:t>
            </w:r>
          </w:p>
          <w:p w14:paraId="5005AD1D" w14:textId="77777777" w:rsidR="00A60E62" w:rsidRPr="00A60E62" w:rsidRDefault="00A60E62" w:rsidP="000D1589">
            <w:pPr>
              <w:pStyle w:val="TableParagraph"/>
              <w:adjustRightInd w:val="0"/>
              <w:snapToGrid w:val="0"/>
              <w:rPr>
                <w:sz w:val="20"/>
                <w:lang w:val="fi-FI"/>
              </w:rPr>
            </w:pPr>
            <w:r w:rsidRPr="00A60E62">
              <w:rPr>
                <w:sz w:val="20"/>
                <w:lang w:val="fi-FI"/>
              </w:rPr>
              <w:t>osteonekroosi</w:t>
            </w:r>
            <w:r w:rsidRPr="00A60E62">
              <w:rPr>
                <w:sz w:val="20"/>
                <w:vertAlign w:val="superscript"/>
                <w:lang w:val="fi-FI"/>
              </w:rPr>
              <w:t>a,f</w:t>
            </w:r>
          </w:p>
        </w:tc>
      </w:tr>
      <w:tr w:rsidR="00A60E62" w:rsidRPr="00A60E62" w14:paraId="4B31B8C3" w14:textId="77777777" w:rsidTr="00FF05C6">
        <w:trPr>
          <w:cantSplit/>
        </w:trPr>
        <w:tc>
          <w:tcPr>
            <w:tcW w:w="1212" w:type="dxa"/>
            <w:shd w:val="clear" w:color="auto" w:fill="auto"/>
          </w:tcPr>
          <w:p w14:paraId="15A0D74D" w14:textId="77777777" w:rsidR="00A60E62" w:rsidRPr="00A60E62" w:rsidRDefault="00A60E62" w:rsidP="000D1589">
            <w:pPr>
              <w:pStyle w:val="TableParagraph"/>
              <w:adjustRightInd w:val="0"/>
              <w:snapToGrid w:val="0"/>
              <w:rPr>
                <w:sz w:val="20"/>
                <w:lang w:val="fi-FI"/>
              </w:rPr>
            </w:pPr>
            <w:r w:rsidRPr="00A60E62">
              <w:rPr>
                <w:sz w:val="20"/>
                <w:lang w:val="fi-FI"/>
              </w:rPr>
              <w:t>Munuaiset ja</w:t>
            </w:r>
          </w:p>
          <w:p w14:paraId="56705C6B" w14:textId="77777777" w:rsidR="00A60E62" w:rsidRPr="00A60E62" w:rsidRDefault="00A60E62" w:rsidP="000D1589">
            <w:pPr>
              <w:pStyle w:val="TableParagraph"/>
              <w:adjustRightInd w:val="0"/>
              <w:snapToGrid w:val="0"/>
              <w:rPr>
                <w:sz w:val="20"/>
                <w:lang w:val="fi-FI"/>
              </w:rPr>
            </w:pPr>
            <w:r w:rsidRPr="00A60E62">
              <w:rPr>
                <w:sz w:val="20"/>
                <w:lang w:val="fi-FI"/>
              </w:rPr>
              <w:t>virtsatiet</w:t>
            </w:r>
          </w:p>
        </w:tc>
        <w:tc>
          <w:tcPr>
            <w:tcW w:w="1561" w:type="dxa"/>
            <w:shd w:val="clear" w:color="auto" w:fill="auto"/>
          </w:tcPr>
          <w:p w14:paraId="2F965E99" w14:textId="77777777" w:rsidR="00A60E62" w:rsidRPr="00A60E62" w:rsidRDefault="00A60E62" w:rsidP="000D1589">
            <w:pPr>
              <w:pStyle w:val="TableParagraph"/>
              <w:adjustRightInd w:val="0"/>
              <w:snapToGrid w:val="0"/>
              <w:rPr>
                <w:sz w:val="20"/>
                <w:lang w:val="fi-FI"/>
              </w:rPr>
            </w:pPr>
            <w:r w:rsidRPr="00A60E62">
              <w:rPr>
                <w:sz w:val="20"/>
                <w:lang w:val="fi-FI"/>
              </w:rPr>
              <w:t>Proteinuria</w:t>
            </w:r>
            <w:r w:rsidRPr="00A60E62">
              <w:rPr>
                <w:sz w:val="20"/>
                <w:vertAlign w:val="superscript"/>
                <w:lang w:val="fi-FI"/>
              </w:rPr>
              <w:t>b,d</w:t>
            </w:r>
          </w:p>
        </w:tc>
        <w:tc>
          <w:tcPr>
            <w:tcW w:w="1349" w:type="dxa"/>
            <w:shd w:val="clear" w:color="auto" w:fill="auto"/>
          </w:tcPr>
          <w:p w14:paraId="36B7D25F" w14:textId="77777777" w:rsidR="00A60E62" w:rsidRPr="00A60E62" w:rsidRDefault="00A60E62" w:rsidP="000D1589">
            <w:pPr>
              <w:pStyle w:val="TableParagraph"/>
              <w:adjustRightInd w:val="0"/>
              <w:snapToGrid w:val="0"/>
              <w:rPr>
                <w:sz w:val="20"/>
                <w:lang w:val="fi-FI"/>
              </w:rPr>
            </w:pPr>
          </w:p>
        </w:tc>
        <w:tc>
          <w:tcPr>
            <w:tcW w:w="976" w:type="dxa"/>
            <w:shd w:val="clear" w:color="auto" w:fill="auto"/>
          </w:tcPr>
          <w:p w14:paraId="450E6898"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54CF6024"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32A82583"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77B3E3A9" w14:textId="77777777" w:rsidR="00A60E62" w:rsidRPr="00A60E62" w:rsidRDefault="00A60E62" w:rsidP="000D1589">
            <w:pPr>
              <w:pStyle w:val="TableParagraph"/>
              <w:adjustRightInd w:val="0"/>
              <w:snapToGrid w:val="0"/>
              <w:rPr>
                <w:sz w:val="20"/>
                <w:lang w:val="fi-FI"/>
              </w:rPr>
            </w:pPr>
          </w:p>
        </w:tc>
      </w:tr>
      <w:tr w:rsidR="00A60E62" w:rsidRPr="00A60E62" w14:paraId="550D77D1" w14:textId="77777777" w:rsidTr="00FF05C6">
        <w:trPr>
          <w:cantSplit/>
        </w:trPr>
        <w:tc>
          <w:tcPr>
            <w:tcW w:w="1212" w:type="dxa"/>
            <w:shd w:val="clear" w:color="auto" w:fill="auto"/>
          </w:tcPr>
          <w:p w14:paraId="4D8A001C" w14:textId="43E26BE5" w:rsidR="00A60E62" w:rsidRPr="00A60E62" w:rsidRDefault="00A60E62" w:rsidP="000D1589">
            <w:pPr>
              <w:pStyle w:val="TableParagraph"/>
              <w:adjustRightInd w:val="0"/>
              <w:snapToGrid w:val="0"/>
              <w:rPr>
                <w:sz w:val="20"/>
                <w:lang w:val="fi-FI"/>
              </w:rPr>
            </w:pPr>
            <w:r w:rsidRPr="00A60E62">
              <w:rPr>
                <w:sz w:val="20"/>
                <w:lang w:val="fi-FI"/>
              </w:rPr>
              <w:t>Sukupuolielimet</w:t>
            </w:r>
          </w:p>
          <w:p w14:paraId="423301E5" w14:textId="77777777" w:rsidR="00A60E62" w:rsidRPr="00A60E62" w:rsidRDefault="00A60E62" w:rsidP="000D1589">
            <w:pPr>
              <w:pStyle w:val="TableParagraph"/>
              <w:adjustRightInd w:val="0"/>
              <w:snapToGrid w:val="0"/>
              <w:rPr>
                <w:sz w:val="20"/>
                <w:lang w:val="fi-FI"/>
              </w:rPr>
            </w:pPr>
            <w:r w:rsidRPr="00A60E62">
              <w:rPr>
                <w:sz w:val="20"/>
                <w:lang w:val="fi-FI"/>
              </w:rPr>
              <w:t>ja rinnat</w:t>
            </w:r>
          </w:p>
        </w:tc>
        <w:tc>
          <w:tcPr>
            <w:tcW w:w="1561" w:type="dxa"/>
            <w:shd w:val="clear" w:color="auto" w:fill="auto"/>
          </w:tcPr>
          <w:p w14:paraId="39DC9239" w14:textId="77777777" w:rsidR="00A60E62" w:rsidRPr="00A60E62" w:rsidRDefault="00A60E62" w:rsidP="000D1589">
            <w:pPr>
              <w:pStyle w:val="TableParagraph"/>
              <w:adjustRightInd w:val="0"/>
              <w:snapToGrid w:val="0"/>
              <w:rPr>
                <w:sz w:val="20"/>
                <w:lang w:val="fi-FI"/>
              </w:rPr>
            </w:pPr>
            <w:r w:rsidRPr="00A60E62">
              <w:rPr>
                <w:sz w:val="20"/>
                <w:lang w:val="fi-FI"/>
              </w:rPr>
              <w:t>Munasarjojen</w:t>
            </w:r>
          </w:p>
          <w:p w14:paraId="5DE25AFD" w14:textId="77777777" w:rsidR="00A60E62" w:rsidRPr="00A60E62" w:rsidRDefault="00A60E62" w:rsidP="000D1589">
            <w:pPr>
              <w:pStyle w:val="TableParagraph"/>
              <w:adjustRightInd w:val="0"/>
              <w:snapToGrid w:val="0"/>
              <w:rPr>
                <w:sz w:val="20"/>
                <w:lang w:val="fi-FI"/>
              </w:rPr>
            </w:pPr>
            <w:r w:rsidRPr="00A60E62">
              <w:rPr>
                <w:sz w:val="20"/>
                <w:lang w:val="fi-FI"/>
              </w:rPr>
              <w:t>toimintavajaus</w:t>
            </w:r>
            <w:r w:rsidRPr="00A60E62">
              <w:rPr>
                <w:sz w:val="20"/>
                <w:vertAlign w:val="superscript"/>
                <w:lang w:val="fi-FI"/>
              </w:rPr>
              <w:t>b,c,d</w:t>
            </w:r>
          </w:p>
        </w:tc>
        <w:tc>
          <w:tcPr>
            <w:tcW w:w="1349" w:type="dxa"/>
            <w:shd w:val="clear" w:color="auto" w:fill="auto"/>
          </w:tcPr>
          <w:p w14:paraId="4FC98449" w14:textId="77777777" w:rsidR="00A60E62" w:rsidRPr="00A60E62" w:rsidRDefault="00A60E62" w:rsidP="000D1589">
            <w:pPr>
              <w:pStyle w:val="TableParagraph"/>
              <w:adjustRightInd w:val="0"/>
              <w:snapToGrid w:val="0"/>
              <w:rPr>
                <w:sz w:val="20"/>
                <w:lang w:val="fi-FI"/>
              </w:rPr>
            </w:pPr>
            <w:r w:rsidRPr="00A60E62">
              <w:rPr>
                <w:sz w:val="20"/>
                <w:lang w:val="fi-FI"/>
              </w:rPr>
              <w:t>Lantiokipu</w:t>
            </w:r>
          </w:p>
        </w:tc>
        <w:tc>
          <w:tcPr>
            <w:tcW w:w="976" w:type="dxa"/>
            <w:shd w:val="clear" w:color="auto" w:fill="auto"/>
          </w:tcPr>
          <w:p w14:paraId="00E4BF56"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628CFF69"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562F4FB0"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7010F17F" w14:textId="77777777" w:rsidR="00A60E62" w:rsidRPr="00A60E62" w:rsidRDefault="00A60E62" w:rsidP="000D1589">
            <w:pPr>
              <w:pStyle w:val="TableParagraph"/>
              <w:adjustRightInd w:val="0"/>
              <w:snapToGrid w:val="0"/>
              <w:rPr>
                <w:sz w:val="20"/>
                <w:lang w:val="fi-FI"/>
              </w:rPr>
            </w:pPr>
          </w:p>
        </w:tc>
      </w:tr>
      <w:tr w:rsidR="00A60E62" w:rsidRPr="007D414E" w14:paraId="13FA7114" w14:textId="77777777" w:rsidTr="00FF05C6">
        <w:trPr>
          <w:cantSplit/>
        </w:trPr>
        <w:tc>
          <w:tcPr>
            <w:tcW w:w="1212" w:type="dxa"/>
            <w:shd w:val="clear" w:color="auto" w:fill="auto"/>
          </w:tcPr>
          <w:p w14:paraId="00BA6F50" w14:textId="77777777" w:rsidR="00A60E62" w:rsidRPr="00A60E62" w:rsidRDefault="00A60E62" w:rsidP="000D1589">
            <w:pPr>
              <w:pStyle w:val="TableParagraph"/>
              <w:adjustRightInd w:val="0"/>
              <w:snapToGrid w:val="0"/>
              <w:rPr>
                <w:sz w:val="20"/>
                <w:lang w:val="fi-FI"/>
              </w:rPr>
            </w:pPr>
            <w:r w:rsidRPr="00A60E62">
              <w:rPr>
                <w:sz w:val="20"/>
                <w:lang w:val="fi-FI"/>
              </w:rPr>
              <w:t>Synnynnäiset ja</w:t>
            </w:r>
          </w:p>
          <w:p w14:paraId="0B4CF023" w14:textId="77777777" w:rsidR="00A60E62" w:rsidRPr="00A60E62" w:rsidRDefault="00A60E62" w:rsidP="000D1589">
            <w:pPr>
              <w:pStyle w:val="TableParagraph"/>
              <w:adjustRightInd w:val="0"/>
              <w:snapToGrid w:val="0"/>
              <w:rPr>
                <w:sz w:val="20"/>
                <w:lang w:val="fi-FI"/>
              </w:rPr>
            </w:pPr>
            <w:r w:rsidRPr="00A60E62">
              <w:rPr>
                <w:sz w:val="20"/>
                <w:lang w:val="fi-FI"/>
              </w:rPr>
              <w:t>perinnölliset/ geneettiset</w:t>
            </w:r>
          </w:p>
          <w:p w14:paraId="21A5184E" w14:textId="77777777" w:rsidR="00A60E62" w:rsidRPr="00A60E62" w:rsidRDefault="00A60E62" w:rsidP="000D1589">
            <w:pPr>
              <w:pStyle w:val="TableParagraph"/>
              <w:adjustRightInd w:val="0"/>
              <w:snapToGrid w:val="0"/>
              <w:rPr>
                <w:sz w:val="20"/>
                <w:lang w:val="fi-FI"/>
              </w:rPr>
            </w:pPr>
            <w:r w:rsidRPr="00A60E62">
              <w:rPr>
                <w:sz w:val="20"/>
                <w:lang w:val="fi-FI"/>
              </w:rPr>
              <w:t>häiriöt</w:t>
            </w:r>
          </w:p>
        </w:tc>
        <w:tc>
          <w:tcPr>
            <w:tcW w:w="1561" w:type="dxa"/>
            <w:shd w:val="clear" w:color="auto" w:fill="auto"/>
          </w:tcPr>
          <w:p w14:paraId="55A2200B" w14:textId="77777777" w:rsidR="00A60E62" w:rsidRPr="00A60E62" w:rsidRDefault="00A60E62" w:rsidP="000D1589">
            <w:pPr>
              <w:pStyle w:val="TableParagraph"/>
              <w:adjustRightInd w:val="0"/>
              <w:snapToGrid w:val="0"/>
              <w:rPr>
                <w:sz w:val="20"/>
                <w:lang w:val="fi-FI"/>
              </w:rPr>
            </w:pPr>
          </w:p>
        </w:tc>
        <w:tc>
          <w:tcPr>
            <w:tcW w:w="1349" w:type="dxa"/>
            <w:shd w:val="clear" w:color="auto" w:fill="auto"/>
          </w:tcPr>
          <w:p w14:paraId="47B434ED" w14:textId="77777777" w:rsidR="00A60E62" w:rsidRPr="00A60E62" w:rsidRDefault="00A60E62" w:rsidP="000D1589">
            <w:pPr>
              <w:pStyle w:val="TableParagraph"/>
              <w:adjustRightInd w:val="0"/>
              <w:snapToGrid w:val="0"/>
              <w:rPr>
                <w:sz w:val="20"/>
                <w:lang w:val="fi-FI"/>
              </w:rPr>
            </w:pPr>
          </w:p>
        </w:tc>
        <w:tc>
          <w:tcPr>
            <w:tcW w:w="976" w:type="dxa"/>
            <w:shd w:val="clear" w:color="auto" w:fill="auto"/>
          </w:tcPr>
          <w:p w14:paraId="675F520B"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4EDB6A0E"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528070CE"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247460E2" w14:textId="348CEE03" w:rsidR="00A60E62" w:rsidRPr="00A60E62" w:rsidRDefault="00A60E62" w:rsidP="000D1589">
            <w:pPr>
              <w:pStyle w:val="TableParagraph"/>
              <w:adjustRightInd w:val="0"/>
              <w:snapToGrid w:val="0"/>
              <w:rPr>
                <w:sz w:val="20"/>
                <w:lang w:val="fi-FI"/>
              </w:rPr>
            </w:pPr>
            <w:r w:rsidRPr="00A60E62">
              <w:rPr>
                <w:sz w:val="20"/>
                <w:lang w:val="fi-FI"/>
              </w:rPr>
              <w:t>Sikiön kehitys-</w:t>
            </w:r>
          </w:p>
          <w:p w14:paraId="1FB593F9" w14:textId="77777777" w:rsidR="00A60E62" w:rsidRPr="00A60E62" w:rsidRDefault="00A60E62" w:rsidP="000D1589">
            <w:pPr>
              <w:pStyle w:val="TableParagraph"/>
              <w:adjustRightInd w:val="0"/>
              <w:snapToGrid w:val="0"/>
              <w:rPr>
                <w:sz w:val="20"/>
                <w:lang w:val="fi-FI"/>
              </w:rPr>
            </w:pPr>
            <w:r w:rsidRPr="00A60E62">
              <w:rPr>
                <w:sz w:val="20"/>
                <w:lang w:val="fi-FI"/>
              </w:rPr>
              <w:t>häiriöt</w:t>
            </w:r>
            <w:r w:rsidRPr="00A60E62">
              <w:rPr>
                <w:sz w:val="20"/>
                <w:vertAlign w:val="superscript"/>
                <w:lang w:val="fi-FI"/>
              </w:rPr>
              <w:t>a,b</w:t>
            </w:r>
          </w:p>
        </w:tc>
      </w:tr>
      <w:tr w:rsidR="00A60E62" w:rsidRPr="00A60E62" w14:paraId="2513A0E9" w14:textId="77777777" w:rsidTr="00FF05C6">
        <w:trPr>
          <w:cantSplit/>
        </w:trPr>
        <w:tc>
          <w:tcPr>
            <w:tcW w:w="1212" w:type="dxa"/>
            <w:shd w:val="clear" w:color="auto" w:fill="auto"/>
          </w:tcPr>
          <w:p w14:paraId="09D0D9E5" w14:textId="77777777" w:rsidR="00A60E62" w:rsidRPr="00A60E62" w:rsidRDefault="00A60E62" w:rsidP="000D1589">
            <w:pPr>
              <w:pStyle w:val="TableParagraph"/>
              <w:adjustRightInd w:val="0"/>
              <w:snapToGrid w:val="0"/>
              <w:rPr>
                <w:sz w:val="20"/>
                <w:lang w:val="fi-FI"/>
              </w:rPr>
            </w:pPr>
            <w:r w:rsidRPr="00A60E62">
              <w:rPr>
                <w:sz w:val="20"/>
                <w:lang w:val="fi-FI"/>
              </w:rPr>
              <w:t>Yleisoireet ja</w:t>
            </w:r>
          </w:p>
          <w:p w14:paraId="2C43E090" w14:textId="77777777" w:rsidR="00A60E62" w:rsidRPr="00A60E62" w:rsidRDefault="00A60E62" w:rsidP="000D1589">
            <w:pPr>
              <w:pStyle w:val="TableParagraph"/>
              <w:adjustRightInd w:val="0"/>
              <w:snapToGrid w:val="0"/>
              <w:rPr>
                <w:sz w:val="20"/>
                <w:lang w:val="fi-FI"/>
              </w:rPr>
            </w:pPr>
            <w:r w:rsidRPr="00A60E62">
              <w:rPr>
                <w:sz w:val="20"/>
                <w:lang w:val="fi-FI"/>
              </w:rPr>
              <w:t>antopaikassa todettavat haitat</w:t>
            </w:r>
          </w:p>
        </w:tc>
        <w:tc>
          <w:tcPr>
            <w:tcW w:w="1561" w:type="dxa"/>
            <w:shd w:val="clear" w:color="auto" w:fill="auto"/>
          </w:tcPr>
          <w:p w14:paraId="430ABAE5" w14:textId="77777777" w:rsidR="00A60E62" w:rsidRPr="00A60E62" w:rsidRDefault="00A60E62" w:rsidP="000D1589">
            <w:pPr>
              <w:pStyle w:val="TableParagraph"/>
              <w:adjustRightInd w:val="0"/>
              <w:snapToGrid w:val="0"/>
              <w:rPr>
                <w:sz w:val="20"/>
                <w:lang w:val="fi-FI"/>
              </w:rPr>
            </w:pPr>
            <w:r w:rsidRPr="00A60E62">
              <w:rPr>
                <w:sz w:val="20"/>
                <w:lang w:val="fi-FI"/>
              </w:rPr>
              <w:t>Voimattomuus</w:t>
            </w:r>
          </w:p>
          <w:p w14:paraId="0DB0C114" w14:textId="77777777" w:rsidR="00A60E62" w:rsidRPr="00A60E62" w:rsidRDefault="00A60E62" w:rsidP="000D1589">
            <w:pPr>
              <w:pStyle w:val="TableParagraph"/>
              <w:adjustRightInd w:val="0"/>
              <w:snapToGrid w:val="0"/>
              <w:rPr>
                <w:sz w:val="20"/>
                <w:lang w:val="fi-FI"/>
              </w:rPr>
            </w:pPr>
            <w:r w:rsidRPr="00A60E62">
              <w:rPr>
                <w:sz w:val="20"/>
                <w:lang w:val="fi-FI"/>
              </w:rPr>
              <w:t>Uupumus Kuume Kipu</w:t>
            </w:r>
          </w:p>
          <w:p w14:paraId="50EBE698" w14:textId="659E9F10" w:rsidR="00A60E62" w:rsidRPr="00A60E62" w:rsidRDefault="00A60E62" w:rsidP="000D1589">
            <w:pPr>
              <w:pStyle w:val="TableParagraph"/>
              <w:adjustRightInd w:val="0"/>
              <w:snapToGrid w:val="0"/>
              <w:rPr>
                <w:sz w:val="20"/>
                <w:lang w:val="fi-FI"/>
              </w:rPr>
            </w:pPr>
            <w:r w:rsidRPr="00A60E62">
              <w:rPr>
                <w:sz w:val="20"/>
                <w:lang w:val="fi-FI"/>
              </w:rPr>
              <w:t>Limakalvo- tulehdus</w:t>
            </w:r>
          </w:p>
        </w:tc>
        <w:tc>
          <w:tcPr>
            <w:tcW w:w="1349" w:type="dxa"/>
            <w:shd w:val="clear" w:color="auto" w:fill="auto"/>
          </w:tcPr>
          <w:p w14:paraId="04FA3641" w14:textId="77777777" w:rsidR="00A60E62" w:rsidRPr="00A60E62" w:rsidRDefault="00A60E62" w:rsidP="000D1589">
            <w:pPr>
              <w:pStyle w:val="TableParagraph"/>
              <w:adjustRightInd w:val="0"/>
              <w:snapToGrid w:val="0"/>
              <w:rPr>
                <w:sz w:val="20"/>
                <w:lang w:val="fi-FI"/>
              </w:rPr>
            </w:pPr>
            <w:r w:rsidRPr="00A60E62">
              <w:rPr>
                <w:sz w:val="20"/>
                <w:lang w:val="fi-FI"/>
              </w:rPr>
              <w:t>Letargia</w:t>
            </w:r>
          </w:p>
        </w:tc>
        <w:tc>
          <w:tcPr>
            <w:tcW w:w="976" w:type="dxa"/>
            <w:shd w:val="clear" w:color="auto" w:fill="auto"/>
          </w:tcPr>
          <w:p w14:paraId="0E0017B6"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349A4828"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1DCEF25C"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2734865F" w14:textId="77777777" w:rsidR="00A60E62" w:rsidRPr="00A60E62" w:rsidRDefault="00A60E62" w:rsidP="000D1589">
            <w:pPr>
              <w:pStyle w:val="TableParagraph"/>
              <w:adjustRightInd w:val="0"/>
              <w:snapToGrid w:val="0"/>
              <w:rPr>
                <w:sz w:val="20"/>
                <w:lang w:val="fi-FI"/>
              </w:rPr>
            </w:pPr>
          </w:p>
        </w:tc>
      </w:tr>
      <w:tr w:rsidR="00A60E62" w:rsidRPr="00A60E62" w14:paraId="19633B10" w14:textId="77777777" w:rsidTr="00FF05C6">
        <w:trPr>
          <w:cantSplit/>
        </w:trPr>
        <w:tc>
          <w:tcPr>
            <w:tcW w:w="1212" w:type="dxa"/>
            <w:shd w:val="clear" w:color="auto" w:fill="auto"/>
          </w:tcPr>
          <w:p w14:paraId="7D10DF89" w14:textId="77777777" w:rsidR="00A60E62" w:rsidRPr="00A60E62" w:rsidRDefault="00A60E62" w:rsidP="000D1589">
            <w:pPr>
              <w:pStyle w:val="TableParagraph"/>
              <w:adjustRightInd w:val="0"/>
              <w:snapToGrid w:val="0"/>
              <w:rPr>
                <w:sz w:val="20"/>
                <w:lang w:val="fi-FI"/>
              </w:rPr>
            </w:pPr>
            <w:r w:rsidRPr="00A60E62">
              <w:rPr>
                <w:sz w:val="20"/>
                <w:lang w:val="fi-FI"/>
              </w:rPr>
              <w:t>Tutkimukset</w:t>
            </w:r>
          </w:p>
        </w:tc>
        <w:tc>
          <w:tcPr>
            <w:tcW w:w="1561" w:type="dxa"/>
            <w:shd w:val="clear" w:color="auto" w:fill="auto"/>
          </w:tcPr>
          <w:p w14:paraId="0B5C8342" w14:textId="77777777" w:rsidR="00A60E62" w:rsidRPr="00A60E62" w:rsidRDefault="00A60E62" w:rsidP="000D1589">
            <w:pPr>
              <w:pStyle w:val="TableParagraph"/>
              <w:adjustRightInd w:val="0"/>
              <w:snapToGrid w:val="0"/>
              <w:rPr>
                <w:sz w:val="20"/>
                <w:lang w:val="fi-FI"/>
              </w:rPr>
            </w:pPr>
            <w:r w:rsidRPr="00A60E62">
              <w:rPr>
                <w:sz w:val="20"/>
                <w:lang w:val="fi-FI"/>
              </w:rPr>
              <w:t>Painon lasku</w:t>
            </w:r>
          </w:p>
        </w:tc>
        <w:tc>
          <w:tcPr>
            <w:tcW w:w="1349" w:type="dxa"/>
            <w:shd w:val="clear" w:color="auto" w:fill="auto"/>
          </w:tcPr>
          <w:p w14:paraId="77243172" w14:textId="77777777" w:rsidR="00A60E62" w:rsidRPr="00A60E62" w:rsidRDefault="00A60E62" w:rsidP="000D1589">
            <w:pPr>
              <w:pStyle w:val="TableParagraph"/>
              <w:adjustRightInd w:val="0"/>
              <w:snapToGrid w:val="0"/>
              <w:rPr>
                <w:sz w:val="20"/>
                <w:lang w:val="fi-FI"/>
              </w:rPr>
            </w:pPr>
          </w:p>
        </w:tc>
        <w:tc>
          <w:tcPr>
            <w:tcW w:w="976" w:type="dxa"/>
            <w:shd w:val="clear" w:color="auto" w:fill="auto"/>
          </w:tcPr>
          <w:p w14:paraId="4289E4A4" w14:textId="77777777" w:rsidR="00A60E62" w:rsidRPr="00A60E62" w:rsidRDefault="00A60E62" w:rsidP="000D1589">
            <w:pPr>
              <w:pStyle w:val="TableParagraph"/>
              <w:adjustRightInd w:val="0"/>
              <w:snapToGrid w:val="0"/>
              <w:rPr>
                <w:sz w:val="20"/>
                <w:lang w:val="fi-FI"/>
              </w:rPr>
            </w:pPr>
          </w:p>
        </w:tc>
        <w:tc>
          <w:tcPr>
            <w:tcW w:w="1487" w:type="dxa"/>
            <w:shd w:val="clear" w:color="auto" w:fill="auto"/>
          </w:tcPr>
          <w:p w14:paraId="3F1535BB" w14:textId="77777777" w:rsidR="00A60E62" w:rsidRPr="00A60E62" w:rsidRDefault="00A60E62" w:rsidP="000D1589">
            <w:pPr>
              <w:pStyle w:val="TableParagraph"/>
              <w:adjustRightInd w:val="0"/>
              <w:snapToGrid w:val="0"/>
              <w:rPr>
                <w:sz w:val="20"/>
                <w:lang w:val="fi-FI"/>
              </w:rPr>
            </w:pPr>
          </w:p>
        </w:tc>
        <w:tc>
          <w:tcPr>
            <w:tcW w:w="1165" w:type="dxa"/>
            <w:shd w:val="clear" w:color="auto" w:fill="auto"/>
          </w:tcPr>
          <w:p w14:paraId="2BBB0BB8" w14:textId="77777777" w:rsidR="00A60E62" w:rsidRPr="00A60E62" w:rsidRDefault="00A60E62" w:rsidP="000D1589">
            <w:pPr>
              <w:pStyle w:val="TableParagraph"/>
              <w:adjustRightInd w:val="0"/>
              <w:snapToGrid w:val="0"/>
              <w:rPr>
                <w:sz w:val="20"/>
                <w:lang w:val="fi-FI"/>
              </w:rPr>
            </w:pPr>
          </w:p>
        </w:tc>
        <w:tc>
          <w:tcPr>
            <w:tcW w:w="1316" w:type="dxa"/>
            <w:shd w:val="clear" w:color="auto" w:fill="auto"/>
          </w:tcPr>
          <w:p w14:paraId="41BD61F1" w14:textId="77777777" w:rsidR="00A60E62" w:rsidRPr="00A60E62" w:rsidRDefault="00A60E62" w:rsidP="000D1589">
            <w:pPr>
              <w:pStyle w:val="TableParagraph"/>
              <w:adjustRightInd w:val="0"/>
              <w:snapToGrid w:val="0"/>
              <w:rPr>
                <w:sz w:val="20"/>
                <w:lang w:val="fi-FI"/>
              </w:rPr>
            </w:pPr>
          </w:p>
        </w:tc>
      </w:tr>
    </w:tbl>
    <w:p w14:paraId="0874192C" w14:textId="40B16EBC" w:rsidR="002664FC" w:rsidRPr="004268DB" w:rsidRDefault="00E10C89" w:rsidP="00D57CD6">
      <w:pPr>
        <w:adjustRightInd w:val="0"/>
        <w:snapToGrid w:val="0"/>
        <w:rPr>
          <w:sz w:val="18"/>
          <w:szCs w:val="18"/>
          <w:lang w:val="fi-FI"/>
        </w:rPr>
      </w:pPr>
      <w:r w:rsidRPr="004268DB">
        <w:rPr>
          <w:sz w:val="18"/>
          <w:szCs w:val="18"/>
          <w:lang w:val="fi-FI"/>
        </w:rPr>
        <w:t>Kun haittavaikutus havaittiin kliinisissä tutkimuksissa sekä kaikkina vaikeusasteina että vaikeusasteen 3–5 haittavaikutuksena, esiintyvyys on ilmoitettu suurimman esiintyvyyden mukaan. Tietoja ei ole korjattu eripituisten hoitoaikojen suhteen.</w:t>
      </w:r>
    </w:p>
    <w:p w14:paraId="68F669D3" w14:textId="77777777" w:rsidR="002664FC" w:rsidRPr="004268DB" w:rsidRDefault="002664FC" w:rsidP="00D57CD6">
      <w:pPr>
        <w:pStyle w:val="a3"/>
        <w:adjustRightInd w:val="0"/>
        <w:snapToGrid w:val="0"/>
        <w:rPr>
          <w:sz w:val="18"/>
          <w:szCs w:val="18"/>
          <w:lang w:val="fi-FI"/>
        </w:rPr>
      </w:pPr>
    </w:p>
    <w:p w14:paraId="5046B05F" w14:textId="77777777"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a </w:t>
      </w:r>
      <w:r w:rsidRPr="004268DB">
        <w:rPr>
          <w:sz w:val="18"/>
          <w:szCs w:val="18"/>
          <w:lang w:val="fi-FI"/>
        </w:rPr>
        <w:t>Lisätietoja on taulukossa 3. Raportoidut haittavaikutukset markkinoille tulon jälkeen.</w:t>
      </w:r>
    </w:p>
    <w:p w14:paraId="42E91BDB" w14:textId="77777777"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b </w:t>
      </w:r>
      <w:r w:rsidRPr="004268DB">
        <w:rPr>
          <w:sz w:val="18"/>
          <w:szCs w:val="18"/>
          <w:lang w:val="fi-FI"/>
        </w:rPr>
        <w:t>Termit edustavat yhdistettyjä haittatapahtumia, jotka kuvaavat lääketieteellisiä käsitteitä eivätkä niinkään yhtä sairautta tai MedDRA (Medical Dictionary for Regulatory Activities) termiä. Tähän ryhmään kuuluvia termejä voi yhdistää sama taustalla oleva patofysiologia (esim. yhdistetyt tiedot valtimoperäisistä tromboembolisista tapahtumista sisältävät aivoverenkierron häiriön, sydäninfarktin, ohimenevän aivoverenkierron häiriön ja muut valtimotukokset).</w:t>
      </w:r>
    </w:p>
    <w:p w14:paraId="03DE7741" w14:textId="3B7C06FE"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c </w:t>
      </w:r>
      <w:r w:rsidRPr="004268DB">
        <w:rPr>
          <w:sz w:val="18"/>
          <w:szCs w:val="18"/>
          <w:lang w:val="fi-FI"/>
        </w:rPr>
        <w:t>Perustuu tutkimuksen NSABP C</w:t>
      </w:r>
      <w:r w:rsidR="00E278DB">
        <w:rPr>
          <w:sz w:val="18"/>
          <w:szCs w:val="18"/>
          <w:lang w:val="fi-FI"/>
        </w:rPr>
        <w:noBreakHyphen/>
      </w:r>
      <w:r w:rsidRPr="004268DB">
        <w:rPr>
          <w:sz w:val="18"/>
          <w:szCs w:val="18"/>
          <w:lang w:val="fi-FI"/>
        </w:rPr>
        <w:t>08 alatutkimukseen, jossa oli 295 potilasta.</w:t>
      </w:r>
    </w:p>
    <w:p w14:paraId="0891B229" w14:textId="77777777"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d </w:t>
      </w:r>
      <w:r w:rsidRPr="004268DB">
        <w:rPr>
          <w:sz w:val="18"/>
          <w:szCs w:val="18"/>
          <w:lang w:val="fi-FI"/>
        </w:rPr>
        <w:t>Lisätietoja on jäljempänä kohdassa Lisätietoja valikoiduista vakavista haittavaikutuksista.</w:t>
      </w:r>
    </w:p>
    <w:p w14:paraId="586C958D" w14:textId="20251F75"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e </w:t>
      </w:r>
      <w:r w:rsidRPr="004268DB">
        <w:rPr>
          <w:sz w:val="18"/>
          <w:szCs w:val="18"/>
          <w:lang w:val="fi-FI"/>
        </w:rPr>
        <w:t>Rektovaginaaliset fistelit ovat yleisin tyyppi maha</w:t>
      </w:r>
      <w:r w:rsidR="00E278DB">
        <w:rPr>
          <w:sz w:val="18"/>
          <w:szCs w:val="18"/>
          <w:lang w:val="fi-FI"/>
        </w:rPr>
        <w:noBreakHyphen/>
      </w:r>
      <w:r w:rsidRPr="004268DB">
        <w:rPr>
          <w:sz w:val="18"/>
          <w:szCs w:val="18"/>
          <w:lang w:val="fi-FI"/>
        </w:rPr>
        <w:t>suolikanavan ja emättimen välisistä fisteleistä.</w:t>
      </w:r>
    </w:p>
    <w:p w14:paraId="58B22713" w14:textId="77777777" w:rsidR="002664FC" w:rsidRPr="004268DB" w:rsidRDefault="00E10C89" w:rsidP="00D57CD6">
      <w:pPr>
        <w:adjustRightInd w:val="0"/>
        <w:snapToGrid w:val="0"/>
        <w:rPr>
          <w:sz w:val="18"/>
          <w:szCs w:val="18"/>
          <w:lang w:val="fi-FI"/>
        </w:rPr>
      </w:pPr>
      <w:r w:rsidRPr="004268DB">
        <w:rPr>
          <w:sz w:val="18"/>
          <w:szCs w:val="18"/>
          <w:vertAlign w:val="superscript"/>
          <w:lang w:val="fi-FI"/>
        </w:rPr>
        <w:t xml:space="preserve">f </w:t>
      </w:r>
      <w:r w:rsidRPr="004268DB">
        <w:rPr>
          <w:sz w:val="18"/>
          <w:szCs w:val="18"/>
          <w:lang w:val="fi-FI"/>
        </w:rPr>
        <w:t>Havaittu ainoastaan pediatrisessa populaatiossa.</w:t>
      </w:r>
    </w:p>
    <w:p w14:paraId="0AC3335E" w14:textId="6B8B0D04" w:rsidR="002664FC" w:rsidRPr="00EE6E59" w:rsidRDefault="0072008E" w:rsidP="00EE6E59">
      <w:pPr>
        <w:keepNext/>
        <w:keepLines/>
        <w:ind w:left="1442" w:hanging="1442"/>
        <w:rPr>
          <w:b/>
          <w:bCs/>
          <w:lang w:val="fi-FI"/>
        </w:rPr>
      </w:pPr>
      <w:r>
        <w:rPr>
          <w:lang w:val="fi-FI"/>
        </w:rPr>
        <w:br w:type="page"/>
      </w:r>
      <w:r w:rsidR="00E10C89" w:rsidRPr="00EE6E59">
        <w:rPr>
          <w:b/>
          <w:bCs/>
          <w:lang w:val="fi-FI"/>
        </w:rPr>
        <w:lastRenderedPageBreak/>
        <w:t>Taulukko 2</w:t>
      </w:r>
      <w:r w:rsidR="00E10C89" w:rsidRPr="00EE6E59">
        <w:rPr>
          <w:b/>
          <w:bCs/>
          <w:lang w:val="fi-FI"/>
        </w:rPr>
        <w:tab/>
        <w:t>Vaikea</w:t>
      </w:r>
      <w:r w:rsidR="00E278DB" w:rsidRPr="00EE6E59">
        <w:rPr>
          <w:b/>
          <w:bCs/>
          <w:lang w:val="fi-FI"/>
        </w:rPr>
        <w:noBreakHyphen/>
      </w:r>
      <w:r w:rsidR="00E10C89" w:rsidRPr="00EE6E59">
        <w:rPr>
          <w:b/>
          <w:bCs/>
          <w:lang w:val="fi-FI"/>
        </w:rPr>
        <w:t>asteiset haittavaikutukset yleisyysluokan mukaan</w:t>
      </w:r>
    </w:p>
    <w:p w14:paraId="7D9655B7" w14:textId="77777777" w:rsidR="002664FC" w:rsidRPr="00D57CD6" w:rsidRDefault="002664FC" w:rsidP="00775B71">
      <w:pPr>
        <w:pStyle w:val="a3"/>
        <w:keepNext/>
        <w:keepLines/>
        <w:adjustRightInd w:val="0"/>
        <w:snapToGrid w:val="0"/>
        <w:rPr>
          <w:b/>
          <w:lang w:val="fi-FI"/>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259"/>
        <w:gridCol w:w="1370"/>
        <w:gridCol w:w="1606"/>
        <w:gridCol w:w="1010"/>
        <w:gridCol w:w="1373"/>
        <w:gridCol w:w="1080"/>
        <w:gridCol w:w="1424"/>
      </w:tblGrid>
      <w:tr w:rsidR="002664FC" w:rsidRPr="004268DB" w14:paraId="2152B25A" w14:textId="77777777" w:rsidTr="00FF05C6">
        <w:trPr>
          <w:cantSplit/>
          <w:tblHeader/>
        </w:trPr>
        <w:tc>
          <w:tcPr>
            <w:tcW w:w="1259" w:type="dxa"/>
            <w:shd w:val="clear" w:color="auto" w:fill="auto"/>
          </w:tcPr>
          <w:p w14:paraId="0B635302" w14:textId="4C017531" w:rsidR="002664FC" w:rsidRPr="004268DB" w:rsidRDefault="00E10C89" w:rsidP="004268DB">
            <w:pPr>
              <w:pStyle w:val="TableParagraph"/>
              <w:adjustRightInd w:val="0"/>
              <w:snapToGrid w:val="0"/>
              <w:rPr>
                <w:b/>
                <w:bCs/>
                <w:sz w:val="20"/>
                <w:lang w:val="fi-FI"/>
              </w:rPr>
            </w:pPr>
            <w:r w:rsidRPr="004268DB">
              <w:rPr>
                <w:b/>
                <w:bCs/>
                <w:sz w:val="20"/>
                <w:lang w:val="fi-FI"/>
              </w:rPr>
              <w:t>Elinjärjestelmä</w:t>
            </w:r>
          </w:p>
        </w:tc>
        <w:tc>
          <w:tcPr>
            <w:tcW w:w="1370" w:type="dxa"/>
            <w:shd w:val="clear" w:color="auto" w:fill="auto"/>
          </w:tcPr>
          <w:p w14:paraId="7C741B36" w14:textId="77777777" w:rsidR="002664FC" w:rsidRPr="004268DB" w:rsidRDefault="00E10C89" w:rsidP="004268DB">
            <w:pPr>
              <w:pStyle w:val="TableParagraph"/>
              <w:adjustRightInd w:val="0"/>
              <w:snapToGrid w:val="0"/>
              <w:rPr>
                <w:b/>
                <w:bCs/>
                <w:sz w:val="20"/>
                <w:lang w:val="fi-FI"/>
              </w:rPr>
            </w:pPr>
            <w:r w:rsidRPr="004268DB">
              <w:rPr>
                <w:b/>
                <w:bCs/>
                <w:sz w:val="20"/>
                <w:lang w:val="fi-FI"/>
              </w:rPr>
              <w:t>Hyvin yleiset</w:t>
            </w:r>
          </w:p>
        </w:tc>
        <w:tc>
          <w:tcPr>
            <w:tcW w:w="1606" w:type="dxa"/>
            <w:shd w:val="clear" w:color="auto" w:fill="auto"/>
          </w:tcPr>
          <w:p w14:paraId="0D44DC42" w14:textId="77777777" w:rsidR="002664FC" w:rsidRPr="004268DB" w:rsidRDefault="00E10C89" w:rsidP="004268DB">
            <w:pPr>
              <w:pStyle w:val="TableParagraph"/>
              <w:adjustRightInd w:val="0"/>
              <w:snapToGrid w:val="0"/>
              <w:rPr>
                <w:b/>
                <w:bCs/>
                <w:sz w:val="20"/>
                <w:lang w:val="fi-FI"/>
              </w:rPr>
            </w:pPr>
            <w:r w:rsidRPr="004268DB">
              <w:rPr>
                <w:b/>
                <w:bCs/>
                <w:sz w:val="20"/>
                <w:lang w:val="fi-FI"/>
              </w:rPr>
              <w:t>Yleiset</w:t>
            </w:r>
          </w:p>
        </w:tc>
        <w:tc>
          <w:tcPr>
            <w:tcW w:w="1010" w:type="dxa"/>
            <w:shd w:val="clear" w:color="auto" w:fill="auto"/>
          </w:tcPr>
          <w:p w14:paraId="25C28A59" w14:textId="2776B240" w:rsidR="002664FC" w:rsidRPr="004268DB" w:rsidRDefault="00E10C89" w:rsidP="004268DB">
            <w:pPr>
              <w:pStyle w:val="TableParagraph"/>
              <w:adjustRightInd w:val="0"/>
              <w:snapToGrid w:val="0"/>
              <w:rPr>
                <w:b/>
                <w:bCs/>
                <w:sz w:val="20"/>
                <w:lang w:val="fi-FI"/>
              </w:rPr>
            </w:pPr>
            <w:r w:rsidRPr="004268DB">
              <w:rPr>
                <w:b/>
                <w:bCs/>
                <w:sz w:val="20"/>
                <w:lang w:val="fi-FI"/>
              </w:rPr>
              <w:t>Melko harvinaiset</w:t>
            </w:r>
          </w:p>
        </w:tc>
        <w:tc>
          <w:tcPr>
            <w:tcW w:w="1373" w:type="dxa"/>
            <w:shd w:val="clear" w:color="auto" w:fill="auto"/>
          </w:tcPr>
          <w:p w14:paraId="33423EEA" w14:textId="77777777" w:rsidR="002664FC" w:rsidRPr="004268DB" w:rsidRDefault="00E10C89" w:rsidP="004268DB">
            <w:pPr>
              <w:pStyle w:val="TableParagraph"/>
              <w:adjustRightInd w:val="0"/>
              <w:snapToGrid w:val="0"/>
              <w:rPr>
                <w:b/>
                <w:bCs/>
                <w:sz w:val="20"/>
                <w:lang w:val="fi-FI"/>
              </w:rPr>
            </w:pPr>
            <w:r w:rsidRPr="004268DB">
              <w:rPr>
                <w:b/>
                <w:bCs/>
                <w:sz w:val="20"/>
                <w:lang w:val="fi-FI"/>
              </w:rPr>
              <w:t>Harvinaiset</w:t>
            </w:r>
          </w:p>
        </w:tc>
        <w:tc>
          <w:tcPr>
            <w:tcW w:w="1080" w:type="dxa"/>
            <w:shd w:val="clear" w:color="auto" w:fill="auto"/>
          </w:tcPr>
          <w:p w14:paraId="0F7474E5" w14:textId="13A149F7" w:rsidR="002664FC" w:rsidRPr="004268DB" w:rsidRDefault="00E10C89" w:rsidP="004268DB">
            <w:pPr>
              <w:pStyle w:val="TableParagraph"/>
              <w:adjustRightInd w:val="0"/>
              <w:snapToGrid w:val="0"/>
              <w:rPr>
                <w:b/>
                <w:bCs/>
                <w:sz w:val="20"/>
                <w:lang w:val="fi-FI"/>
              </w:rPr>
            </w:pPr>
            <w:r w:rsidRPr="004268DB">
              <w:rPr>
                <w:b/>
                <w:bCs/>
                <w:sz w:val="20"/>
                <w:lang w:val="fi-FI"/>
              </w:rPr>
              <w:t>Hyvin harvinaiset</w:t>
            </w:r>
          </w:p>
        </w:tc>
        <w:tc>
          <w:tcPr>
            <w:tcW w:w="1424" w:type="dxa"/>
            <w:shd w:val="clear" w:color="auto" w:fill="auto"/>
          </w:tcPr>
          <w:p w14:paraId="01B53F86" w14:textId="77777777" w:rsidR="002664FC" w:rsidRPr="004268DB" w:rsidRDefault="00E10C89" w:rsidP="004268DB">
            <w:pPr>
              <w:pStyle w:val="TableParagraph"/>
              <w:adjustRightInd w:val="0"/>
              <w:snapToGrid w:val="0"/>
              <w:rPr>
                <w:b/>
                <w:bCs/>
                <w:sz w:val="20"/>
                <w:lang w:val="fi-FI"/>
              </w:rPr>
            </w:pPr>
            <w:r w:rsidRPr="004268DB">
              <w:rPr>
                <w:b/>
                <w:bCs/>
                <w:sz w:val="20"/>
                <w:lang w:val="fi-FI"/>
              </w:rPr>
              <w:t>Yleisyys tuntematon</w:t>
            </w:r>
          </w:p>
        </w:tc>
      </w:tr>
      <w:tr w:rsidR="002664FC" w:rsidRPr="004268DB" w14:paraId="200F941D" w14:textId="77777777" w:rsidTr="00FF05C6">
        <w:trPr>
          <w:cantSplit/>
        </w:trPr>
        <w:tc>
          <w:tcPr>
            <w:tcW w:w="1259" w:type="dxa"/>
            <w:shd w:val="clear" w:color="auto" w:fill="auto"/>
          </w:tcPr>
          <w:p w14:paraId="7C90E2C9" w14:textId="77777777" w:rsidR="002664FC" w:rsidRPr="004268DB" w:rsidRDefault="00E10C89" w:rsidP="004268DB">
            <w:pPr>
              <w:pStyle w:val="TableParagraph"/>
              <w:adjustRightInd w:val="0"/>
              <w:snapToGrid w:val="0"/>
              <w:rPr>
                <w:sz w:val="20"/>
                <w:lang w:val="fi-FI"/>
              </w:rPr>
            </w:pPr>
            <w:r w:rsidRPr="004268DB">
              <w:rPr>
                <w:sz w:val="20"/>
                <w:lang w:val="fi-FI"/>
              </w:rPr>
              <w:t>Infektiot</w:t>
            </w:r>
          </w:p>
        </w:tc>
        <w:tc>
          <w:tcPr>
            <w:tcW w:w="1370" w:type="dxa"/>
            <w:shd w:val="clear" w:color="auto" w:fill="auto"/>
          </w:tcPr>
          <w:p w14:paraId="5D5943C9" w14:textId="77777777" w:rsidR="002664FC" w:rsidRPr="004268DB" w:rsidRDefault="002664FC" w:rsidP="004268DB">
            <w:pPr>
              <w:pStyle w:val="TableParagraph"/>
              <w:adjustRightInd w:val="0"/>
              <w:snapToGrid w:val="0"/>
              <w:rPr>
                <w:sz w:val="20"/>
                <w:lang w:val="fi-FI"/>
              </w:rPr>
            </w:pPr>
          </w:p>
        </w:tc>
        <w:tc>
          <w:tcPr>
            <w:tcW w:w="1606" w:type="dxa"/>
            <w:shd w:val="clear" w:color="auto" w:fill="auto"/>
          </w:tcPr>
          <w:p w14:paraId="448A5F25" w14:textId="77777777" w:rsidR="002664FC" w:rsidRPr="004268DB" w:rsidRDefault="00E10C89" w:rsidP="004268DB">
            <w:pPr>
              <w:pStyle w:val="TableParagraph"/>
              <w:adjustRightInd w:val="0"/>
              <w:snapToGrid w:val="0"/>
              <w:rPr>
                <w:sz w:val="20"/>
                <w:lang w:val="fi-FI"/>
              </w:rPr>
            </w:pPr>
            <w:r w:rsidRPr="004268DB">
              <w:rPr>
                <w:sz w:val="20"/>
                <w:lang w:val="fi-FI"/>
              </w:rPr>
              <w:t>Sepsis Selluliitti Absessi</w:t>
            </w:r>
            <w:r w:rsidRPr="004268DB">
              <w:rPr>
                <w:sz w:val="20"/>
                <w:vertAlign w:val="superscript"/>
                <w:lang w:val="fi-FI"/>
              </w:rPr>
              <w:t>a,b</w:t>
            </w:r>
            <w:r w:rsidRPr="004268DB">
              <w:rPr>
                <w:sz w:val="20"/>
                <w:lang w:val="fi-FI"/>
              </w:rPr>
              <w:t xml:space="preserve"> Infektio</w:t>
            </w:r>
          </w:p>
          <w:p w14:paraId="0B70E237" w14:textId="77777777" w:rsidR="002664FC" w:rsidRPr="004268DB" w:rsidRDefault="00E10C89" w:rsidP="004268DB">
            <w:pPr>
              <w:pStyle w:val="TableParagraph"/>
              <w:adjustRightInd w:val="0"/>
              <w:snapToGrid w:val="0"/>
              <w:rPr>
                <w:sz w:val="20"/>
                <w:lang w:val="fi-FI"/>
              </w:rPr>
            </w:pPr>
            <w:r w:rsidRPr="004268DB">
              <w:rPr>
                <w:sz w:val="20"/>
                <w:lang w:val="fi-FI"/>
              </w:rPr>
              <w:t>Virtsatieinfektio</w:t>
            </w:r>
          </w:p>
        </w:tc>
        <w:tc>
          <w:tcPr>
            <w:tcW w:w="1010" w:type="dxa"/>
            <w:shd w:val="clear" w:color="auto" w:fill="auto"/>
          </w:tcPr>
          <w:p w14:paraId="04A30E4F" w14:textId="77777777" w:rsidR="002664FC" w:rsidRPr="004268DB" w:rsidRDefault="002664FC" w:rsidP="004268DB">
            <w:pPr>
              <w:pStyle w:val="TableParagraph"/>
              <w:adjustRightInd w:val="0"/>
              <w:snapToGrid w:val="0"/>
              <w:rPr>
                <w:sz w:val="20"/>
                <w:lang w:val="fi-FI"/>
              </w:rPr>
            </w:pPr>
          </w:p>
        </w:tc>
        <w:tc>
          <w:tcPr>
            <w:tcW w:w="1373" w:type="dxa"/>
            <w:shd w:val="clear" w:color="auto" w:fill="auto"/>
          </w:tcPr>
          <w:p w14:paraId="7E689442" w14:textId="77777777" w:rsidR="002664FC" w:rsidRPr="004268DB" w:rsidRDefault="002664FC" w:rsidP="004268DB">
            <w:pPr>
              <w:pStyle w:val="TableParagraph"/>
              <w:adjustRightInd w:val="0"/>
              <w:snapToGrid w:val="0"/>
              <w:rPr>
                <w:sz w:val="20"/>
                <w:lang w:val="fi-FI"/>
              </w:rPr>
            </w:pPr>
          </w:p>
        </w:tc>
        <w:tc>
          <w:tcPr>
            <w:tcW w:w="1080" w:type="dxa"/>
            <w:shd w:val="clear" w:color="auto" w:fill="auto"/>
          </w:tcPr>
          <w:p w14:paraId="0D0CA496" w14:textId="77777777" w:rsidR="002664FC" w:rsidRPr="004268DB" w:rsidRDefault="002664FC" w:rsidP="004268DB">
            <w:pPr>
              <w:pStyle w:val="TableParagraph"/>
              <w:adjustRightInd w:val="0"/>
              <w:snapToGrid w:val="0"/>
              <w:rPr>
                <w:sz w:val="20"/>
                <w:lang w:val="fi-FI"/>
              </w:rPr>
            </w:pPr>
          </w:p>
        </w:tc>
        <w:tc>
          <w:tcPr>
            <w:tcW w:w="1424" w:type="dxa"/>
            <w:shd w:val="clear" w:color="auto" w:fill="auto"/>
          </w:tcPr>
          <w:p w14:paraId="3912C4AB" w14:textId="77777777" w:rsidR="002664FC" w:rsidRPr="004268DB" w:rsidRDefault="00E10C89" w:rsidP="004268DB">
            <w:pPr>
              <w:pStyle w:val="TableParagraph"/>
              <w:adjustRightInd w:val="0"/>
              <w:snapToGrid w:val="0"/>
              <w:rPr>
                <w:sz w:val="20"/>
                <w:lang w:val="fi-FI"/>
              </w:rPr>
            </w:pPr>
            <w:r w:rsidRPr="004268DB">
              <w:rPr>
                <w:sz w:val="20"/>
                <w:lang w:val="fi-FI"/>
              </w:rPr>
              <w:t>Nekrotisoiva faskiitti</w:t>
            </w:r>
            <w:r w:rsidRPr="004268DB">
              <w:rPr>
                <w:sz w:val="20"/>
                <w:vertAlign w:val="superscript"/>
                <w:lang w:val="fi-FI"/>
              </w:rPr>
              <w:t>c</w:t>
            </w:r>
          </w:p>
        </w:tc>
      </w:tr>
      <w:tr w:rsidR="002664FC" w:rsidRPr="004268DB" w14:paraId="0D3815FC" w14:textId="77777777" w:rsidTr="00FF05C6">
        <w:trPr>
          <w:cantSplit/>
        </w:trPr>
        <w:tc>
          <w:tcPr>
            <w:tcW w:w="1259" w:type="dxa"/>
            <w:shd w:val="clear" w:color="auto" w:fill="auto"/>
          </w:tcPr>
          <w:p w14:paraId="10B1D4A9" w14:textId="77777777" w:rsidR="002664FC" w:rsidRPr="004268DB" w:rsidRDefault="00E10C89" w:rsidP="004268DB">
            <w:pPr>
              <w:pStyle w:val="TableParagraph"/>
              <w:adjustRightInd w:val="0"/>
              <w:snapToGrid w:val="0"/>
              <w:rPr>
                <w:sz w:val="20"/>
                <w:lang w:val="fi-FI"/>
              </w:rPr>
            </w:pPr>
            <w:r w:rsidRPr="004268DB">
              <w:rPr>
                <w:sz w:val="20"/>
                <w:lang w:val="fi-FI"/>
              </w:rPr>
              <w:t>Veri ja imukudos</w:t>
            </w:r>
          </w:p>
        </w:tc>
        <w:tc>
          <w:tcPr>
            <w:tcW w:w="1370" w:type="dxa"/>
            <w:shd w:val="clear" w:color="auto" w:fill="auto"/>
          </w:tcPr>
          <w:p w14:paraId="11380CBF" w14:textId="77777777" w:rsidR="002664FC" w:rsidRPr="004268DB" w:rsidRDefault="00E10C89" w:rsidP="004268DB">
            <w:pPr>
              <w:pStyle w:val="TableParagraph"/>
              <w:adjustRightInd w:val="0"/>
              <w:snapToGrid w:val="0"/>
              <w:rPr>
                <w:sz w:val="20"/>
                <w:lang w:val="fi-FI"/>
              </w:rPr>
            </w:pPr>
            <w:r w:rsidRPr="004268DB">
              <w:rPr>
                <w:sz w:val="20"/>
                <w:lang w:val="fi-FI"/>
              </w:rPr>
              <w:t>Kuumeinen neutropenia Leukopenia</w:t>
            </w:r>
          </w:p>
          <w:p w14:paraId="2E4DBB74" w14:textId="19446343" w:rsidR="002664FC" w:rsidRPr="004268DB" w:rsidRDefault="00E10C89" w:rsidP="004268DB">
            <w:pPr>
              <w:pStyle w:val="TableParagraph"/>
              <w:adjustRightInd w:val="0"/>
              <w:snapToGrid w:val="0"/>
              <w:rPr>
                <w:sz w:val="20"/>
                <w:lang w:val="fi-FI"/>
              </w:rPr>
            </w:pPr>
            <w:r w:rsidRPr="004268DB">
              <w:rPr>
                <w:sz w:val="20"/>
                <w:lang w:val="fi-FI"/>
              </w:rPr>
              <w:t>Neutropenia</w:t>
            </w:r>
            <w:r w:rsidRPr="004268DB">
              <w:rPr>
                <w:sz w:val="20"/>
                <w:vertAlign w:val="superscript"/>
                <w:lang w:val="fi-FI"/>
              </w:rPr>
              <w:t>a</w:t>
            </w:r>
            <w:r w:rsidRPr="004268DB">
              <w:rPr>
                <w:sz w:val="20"/>
                <w:lang w:val="fi-FI"/>
              </w:rPr>
              <w:t xml:space="preserve"> Trombosytopenia</w:t>
            </w:r>
          </w:p>
        </w:tc>
        <w:tc>
          <w:tcPr>
            <w:tcW w:w="1606" w:type="dxa"/>
            <w:shd w:val="clear" w:color="auto" w:fill="auto"/>
          </w:tcPr>
          <w:p w14:paraId="771D103A" w14:textId="77777777" w:rsidR="002664FC" w:rsidRPr="004268DB" w:rsidRDefault="00E10C89" w:rsidP="004268DB">
            <w:pPr>
              <w:pStyle w:val="TableParagraph"/>
              <w:adjustRightInd w:val="0"/>
              <w:snapToGrid w:val="0"/>
              <w:rPr>
                <w:sz w:val="20"/>
                <w:lang w:val="fi-FI"/>
              </w:rPr>
            </w:pPr>
            <w:r w:rsidRPr="004268DB">
              <w:rPr>
                <w:sz w:val="20"/>
                <w:lang w:val="fi-FI"/>
              </w:rPr>
              <w:t>Anemia Lymfopenia</w:t>
            </w:r>
          </w:p>
        </w:tc>
        <w:tc>
          <w:tcPr>
            <w:tcW w:w="1010" w:type="dxa"/>
            <w:shd w:val="clear" w:color="auto" w:fill="auto"/>
          </w:tcPr>
          <w:p w14:paraId="31047F07" w14:textId="77777777" w:rsidR="002664FC" w:rsidRPr="004268DB" w:rsidRDefault="002664FC" w:rsidP="004268DB">
            <w:pPr>
              <w:pStyle w:val="TableParagraph"/>
              <w:adjustRightInd w:val="0"/>
              <w:snapToGrid w:val="0"/>
              <w:rPr>
                <w:sz w:val="20"/>
                <w:lang w:val="fi-FI"/>
              </w:rPr>
            </w:pPr>
          </w:p>
        </w:tc>
        <w:tc>
          <w:tcPr>
            <w:tcW w:w="1373" w:type="dxa"/>
            <w:shd w:val="clear" w:color="auto" w:fill="auto"/>
          </w:tcPr>
          <w:p w14:paraId="1489F00F" w14:textId="77777777" w:rsidR="002664FC" w:rsidRPr="004268DB" w:rsidRDefault="002664FC" w:rsidP="004268DB">
            <w:pPr>
              <w:pStyle w:val="TableParagraph"/>
              <w:adjustRightInd w:val="0"/>
              <w:snapToGrid w:val="0"/>
              <w:rPr>
                <w:sz w:val="20"/>
                <w:lang w:val="fi-FI"/>
              </w:rPr>
            </w:pPr>
          </w:p>
        </w:tc>
        <w:tc>
          <w:tcPr>
            <w:tcW w:w="1080" w:type="dxa"/>
            <w:shd w:val="clear" w:color="auto" w:fill="auto"/>
          </w:tcPr>
          <w:p w14:paraId="0ACB31FD" w14:textId="77777777" w:rsidR="002664FC" w:rsidRPr="004268DB" w:rsidRDefault="002664FC" w:rsidP="004268DB">
            <w:pPr>
              <w:pStyle w:val="TableParagraph"/>
              <w:adjustRightInd w:val="0"/>
              <w:snapToGrid w:val="0"/>
              <w:rPr>
                <w:sz w:val="20"/>
                <w:lang w:val="fi-FI"/>
              </w:rPr>
            </w:pPr>
          </w:p>
        </w:tc>
        <w:tc>
          <w:tcPr>
            <w:tcW w:w="1424" w:type="dxa"/>
            <w:shd w:val="clear" w:color="auto" w:fill="auto"/>
          </w:tcPr>
          <w:p w14:paraId="304975C7" w14:textId="77777777" w:rsidR="002664FC" w:rsidRPr="004268DB" w:rsidRDefault="002664FC" w:rsidP="004268DB">
            <w:pPr>
              <w:pStyle w:val="TableParagraph"/>
              <w:adjustRightInd w:val="0"/>
              <w:snapToGrid w:val="0"/>
              <w:rPr>
                <w:sz w:val="20"/>
                <w:lang w:val="fi-FI"/>
              </w:rPr>
            </w:pPr>
          </w:p>
        </w:tc>
      </w:tr>
      <w:tr w:rsidR="0088420F" w:rsidRPr="004268DB" w14:paraId="59670248" w14:textId="77777777" w:rsidTr="00FF05C6">
        <w:trPr>
          <w:cantSplit/>
        </w:trPr>
        <w:tc>
          <w:tcPr>
            <w:tcW w:w="1259" w:type="dxa"/>
            <w:shd w:val="clear" w:color="auto" w:fill="auto"/>
          </w:tcPr>
          <w:p w14:paraId="3BB00AFC" w14:textId="1023906E" w:rsidR="0088420F" w:rsidRPr="004268DB" w:rsidRDefault="0088420F" w:rsidP="0088420F">
            <w:pPr>
              <w:pStyle w:val="TableParagraph"/>
              <w:adjustRightInd w:val="0"/>
              <w:snapToGrid w:val="0"/>
              <w:rPr>
                <w:sz w:val="20"/>
                <w:lang w:val="fi-FI"/>
              </w:rPr>
            </w:pPr>
            <w:r w:rsidRPr="004268DB">
              <w:rPr>
                <w:sz w:val="20"/>
                <w:lang w:val="fi-FI"/>
              </w:rPr>
              <w:t>Immuunijärjestelmä</w:t>
            </w:r>
          </w:p>
        </w:tc>
        <w:tc>
          <w:tcPr>
            <w:tcW w:w="1370" w:type="dxa"/>
            <w:shd w:val="clear" w:color="auto" w:fill="auto"/>
          </w:tcPr>
          <w:p w14:paraId="6BA2465A"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4B71DE9C" w14:textId="41191191" w:rsidR="0088420F" w:rsidRPr="004268DB" w:rsidRDefault="0088420F" w:rsidP="0088420F">
            <w:pPr>
              <w:pStyle w:val="TableParagraph"/>
              <w:adjustRightInd w:val="0"/>
              <w:snapToGrid w:val="0"/>
              <w:rPr>
                <w:sz w:val="20"/>
                <w:lang w:val="fi-FI"/>
              </w:rPr>
            </w:pPr>
            <w:r w:rsidRPr="004268DB">
              <w:rPr>
                <w:sz w:val="20"/>
                <w:lang w:val="fi-FI"/>
              </w:rPr>
              <w:t>Yliherkkyys Infuusioreaktiot</w:t>
            </w:r>
            <w:r w:rsidRPr="004268DB">
              <w:rPr>
                <w:sz w:val="20"/>
                <w:vertAlign w:val="superscript"/>
                <w:lang w:val="fi-FI"/>
              </w:rPr>
              <w:t>a,b,</w:t>
            </w:r>
            <w:r w:rsidRPr="004169E0">
              <w:rPr>
                <w:sz w:val="20"/>
                <w:vertAlign w:val="superscript"/>
                <w:lang w:val="fi-FI"/>
              </w:rPr>
              <w:t>c</w:t>
            </w:r>
          </w:p>
        </w:tc>
        <w:tc>
          <w:tcPr>
            <w:tcW w:w="1010" w:type="dxa"/>
            <w:shd w:val="clear" w:color="auto" w:fill="auto"/>
          </w:tcPr>
          <w:p w14:paraId="6A75E082"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4732D343" w14:textId="76EAC439" w:rsidR="0088420F" w:rsidRPr="004268DB" w:rsidRDefault="0088420F" w:rsidP="0088420F">
            <w:pPr>
              <w:pStyle w:val="TableParagraph"/>
              <w:adjustRightInd w:val="0"/>
              <w:snapToGrid w:val="0"/>
              <w:rPr>
                <w:sz w:val="20"/>
                <w:lang w:val="fi-FI"/>
              </w:rPr>
            </w:pPr>
            <w:r w:rsidRPr="00FE1ED0">
              <w:rPr>
                <w:sz w:val="20"/>
                <w:lang w:val="fi-FI"/>
              </w:rPr>
              <w:t>Anafylaktinen</w:t>
            </w:r>
            <w:r>
              <w:rPr>
                <w:sz w:val="20"/>
                <w:lang w:val="fi-FI"/>
              </w:rPr>
              <w:t xml:space="preserve"> </w:t>
            </w:r>
            <w:r w:rsidRPr="00FE1ED0">
              <w:rPr>
                <w:sz w:val="20"/>
                <w:lang w:val="fi-FI"/>
              </w:rPr>
              <w:t>shokki</w:t>
            </w:r>
          </w:p>
        </w:tc>
        <w:tc>
          <w:tcPr>
            <w:tcW w:w="1080" w:type="dxa"/>
            <w:shd w:val="clear" w:color="auto" w:fill="auto"/>
          </w:tcPr>
          <w:p w14:paraId="03DF8ABC"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11C54EA6" w14:textId="5221D7A7" w:rsidR="0088420F" w:rsidRPr="004268DB" w:rsidRDefault="0088420F" w:rsidP="0088420F">
            <w:pPr>
              <w:pStyle w:val="TableParagraph"/>
              <w:adjustRightInd w:val="0"/>
              <w:snapToGrid w:val="0"/>
              <w:rPr>
                <w:sz w:val="20"/>
                <w:lang w:val="fi-FI"/>
              </w:rPr>
            </w:pPr>
          </w:p>
        </w:tc>
      </w:tr>
      <w:tr w:rsidR="0088420F" w:rsidRPr="004268DB" w14:paraId="1118B6E1" w14:textId="77777777" w:rsidTr="00FF05C6">
        <w:trPr>
          <w:cantSplit/>
        </w:trPr>
        <w:tc>
          <w:tcPr>
            <w:tcW w:w="1259" w:type="dxa"/>
            <w:shd w:val="clear" w:color="auto" w:fill="auto"/>
          </w:tcPr>
          <w:p w14:paraId="5FCF6509" w14:textId="2521569D" w:rsidR="0088420F" w:rsidRPr="004268DB" w:rsidRDefault="0088420F" w:rsidP="0088420F">
            <w:pPr>
              <w:pStyle w:val="TableParagraph"/>
              <w:adjustRightInd w:val="0"/>
              <w:snapToGrid w:val="0"/>
              <w:rPr>
                <w:sz w:val="20"/>
                <w:lang w:val="fi-FI"/>
              </w:rPr>
            </w:pPr>
            <w:r w:rsidRPr="004268DB">
              <w:rPr>
                <w:sz w:val="20"/>
                <w:lang w:val="fi-FI"/>
              </w:rPr>
              <w:t>Aineenvaihdunta ja</w:t>
            </w:r>
          </w:p>
          <w:p w14:paraId="32640527" w14:textId="77777777" w:rsidR="0088420F" w:rsidRPr="004268DB" w:rsidRDefault="0088420F" w:rsidP="0088420F">
            <w:pPr>
              <w:pStyle w:val="TableParagraph"/>
              <w:adjustRightInd w:val="0"/>
              <w:snapToGrid w:val="0"/>
              <w:rPr>
                <w:sz w:val="20"/>
                <w:lang w:val="fi-FI"/>
              </w:rPr>
            </w:pPr>
            <w:r w:rsidRPr="004268DB">
              <w:rPr>
                <w:sz w:val="20"/>
                <w:lang w:val="fi-FI"/>
              </w:rPr>
              <w:t>ravitsemus</w:t>
            </w:r>
          </w:p>
        </w:tc>
        <w:tc>
          <w:tcPr>
            <w:tcW w:w="1370" w:type="dxa"/>
            <w:shd w:val="clear" w:color="auto" w:fill="auto"/>
          </w:tcPr>
          <w:p w14:paraId="42267ED0"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59DBBCA4" w14:textId="77777777" w:rsidR="0088420F" w:rsidRPr="004268DB" w:rsidRDefault="0088420F" w:rsidP="0088420F">
            <w:pPr>
              <w:pStyle w:val="TableParagraph"/>
              <w:adjustRightInd w:val="0"/>
              <w:snapToGrid w:val="0"/>
              <w:rPr>
                <w:sz w:val="20"/>
                <w:lang w:val="fi-FI"/>
              </w:rPr>
            </w:pPr>
            <w:r w:rsidRPr="004268DB">
              <w:rPr>
                <w:sz w:val="20"/>
                <w:lang w:val="fi-FI"/>
              </w:rPr>
              <w:t>Kuivuminen</w:t>
            </w:r>
          </w:p>
          <w:p w14:paraId="5DE0B991" w14:textId="77777777" w:rsidR="0088420F" w:rsidRPr="004268DB" w:rsidRDefault="0088420F" w:rsidP="0088420F">
            <w:pPr>
              <w:pStyle w:val="TableParagraph"/>
              <w:adjustRightInd w:val="0"/>
              <w:snapToGrid w:val="0"/>
              <w:rPr>
                <w:sz w:val="20"/>
                <w:lang w:val="fi-FI"/>
              </w:rPr>
            </w:pPr>
            <w:r w:rsidRPr="004268DB">
              <w:rPr>
                <w:sz w:val="20"/>
                <w:lang w:val="fi-FI"/>
              </w:rPr>
              <w:t>Hyponatremia</w:t>
            </w:r>
          </w:p>
        </w:tc>
        <w:tc>
          <w:tcPr>
            <w:tcW w:w="1010" w:type="dxa"/>
            <w:shd w:val="clear" w:color="auto" w:fill="auto"/>
          </w:tcPr>
          <w:p w14:paraId="113BCF4A"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3E8BF4AB"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1A361319"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27876ACB" w14:textId="77777777" w:rsidR="0088420F" w:rsidRPr="004268DB" w:rsidRDefault="0088420F" w:rsidP="0088420F">
            <w:pPr>
              <w:pStyle w:val="TableParagraph"/>
              <w:adjustRightInd w:val="0"/>
              <w:snapToGrid w:val="0"/>
              <w:rPr>
                <w:sz w:val="20"/>
                <w:lang w:val="fi-FI"/>
              </w:rPr>
            </w:pPr>
          </w:p>
        </w:tc>
      </w:tr>
      <w:tr w:rsidR="0088420F" w:rsidRPr="004268DB" w14:paraId="7C0D32A8" w14:textId="77777777" w:rsidTr="00FF05C6">
        <w:trPr>
          <w:cantSplit/>
          <w:trHeight w:val="1682"/>
        </w:trPr>
        <w:tc>
          <w:tcPr>
            <w:tcW w:w="1259" w:type="dxa"/>
            <w:shd w:val="clear" w:color="auto" w:fill="auto"/>
          </w:tcPr>
          <w:p w14:paraId="7C2C9400" w14:textId="77777777" w:rsidR="0088420F" w:rsidRPr="004268DB" w:rsidRDefault="0088420F" w:rsidP="0088420F">
            <w:pPr>
              <w:pStyle w:val="TableParagraph"/>
              <w:adjustRightInd w:val="0"/>
              <w:snapToGrid w:val="0"/>
              <w:rPr>
                <w:sz w:val="20"/>
                <w:lang w:val="fi-FI"/>
              </w:rPr>
            </w:pPr>
            <w:r w:rsidRPr="004268DB">
              <w:rPr>
                <w:sz w:val="20"/>
                <w:lang w:val="fi-FI"/>
              </w:rPr>
              <w:t>Hermosto</w:t>
            </w:r>
          </w:p>
        </w:tc>
        <w:tc>
          <w:tcPr>
            <w:tcW w:w="1370" w:type="dxa"/>
            <w:shd w:val="clear" w:color="auto" w:fill="auto"/>
          </w:tcPr>
          <w:p w14:paraId="6CA085F0" w14:textId="77777777" w:rsidR="0088420F" w:rsidRPr="004268DB" w:rsidRDefault="0088420F" w:rsidP="0088420F">
            <w:pPr>
              <w:pStyle w:val="TableParagraph"/>
              <w:adjustRightInd w:val="0"/>
              <w:snapToGrid w:val="0"/>
              <w:rPr>
                <w:sz w:val="20"/>
                <w:lang w:val="fi-FI"/>
              </w:rPr>
            </w:pPr>
            <w:r w:rsidRPr="004268DB">
              <w:rPr>
                <w:sz w:val="20"/>
                <w:lang w:val="fi-FI"/>
              </w:rPr>
              <w:t>Perifeerinen</w:t>
            </w:r>
          </w:p>
          <w:p w14:paraId="653F45B1" w14:textId="77777777" w:rsidR="0088420F" w:rsidRPr="004268DB" w:rsidRDefault="0088420F" w:rsidP="0088420F">
            <w:pPr>
              <w:pStyle w:val="TableParagraph"/>
              <w:adjustRightInd w:val="0"/>
              <w:snapToGrid w:val="0"/>
              <w:rPr>
                <w:sz w:val="20"/>
                <w:lang w:val="fi-FI"/>
              </w:rPr>
            </w:pPr>
            <w:r w:rsidRPr="004268DB">
              <w:rPr>
                <w:sz w:val="20"/>
                <w:lang w:val="fi-FI"/>
              </w:rPr>
              <w:t>sensorinen</w:t>
            </w:r>
          </w:p>
          <w:p w14:paraId="5536C207" w14:textId="47617ABB" w:rsidR="0088420F" w:rsidRPr="004268DB" w:rsidRDefault="0088420F" w:rsidP="0088420F">
            <w:pPr>
              <w:pStyle w:val="TableParagraph"/>
              <w:adjustRightInd w:val="0"/>
              <w:snapToGrid w:val="0"/>
              <w:rPr>
                <w:sz w:val="20"/>
                <w:lang w:val="fi-FI"/>
              </w:rPr>
            </w:pPr>
            <w:r w:rsidRPr="004268DB">
              <w:rPr>
                <w:sz w:val="20"/>
                <w:lang w:val="fi-FI"/>
              </w:rPr>
              <w:t>neuropatia</w:t>
            </w:r>
            <w:r w:rsidRPr="004268DB">
              <w:rPr>
                <w:sz w:val="20"/>
                <w:vertAlign w:val="superscript"/>
                <w:lang w:val="fi-FI"/>
              </w:rPr>
              <w:t>a</w:t>
            </w:r>
          </w:p>
        </w:tc>
        <w:tc>
          <w:tcPr>
            <w:tcW w:w="1606" w:type="dxa"/>
            <w:shd w:val="clear" w:color="auto" w:fill="auto"/>
          </w:tcPr>
          <w:p w14:paraId="5D8E6EC9" w14:textId="1023629D" w:rsidR="0088420F" w:rsidRPr="004268DB" w:rsidRDefault="0088420F" w:rsidP="0088420F">
            <w:pPr>
              <w:pStyle w:val="TableParagraph"/>
              <w:adjustRightInd w:val="0"/>
              <w:snapToGrid w:val="0"/>
              <w:rPr>
                <w:sz w:val="20"/>
                <w:lang w:val="fi-FI"/>
              </w:rPr>
            </w:pPr>
            <w:r w:rsidRPr="004268DB">
              <w:rPr>
                <w:sz w:val="20"/>
                <w:lang w:val="fi-FI"/>
              </w:rPr>
              <w:t>Aivoverenkiertohäiriö</w:t>
            </w:r>
          </w:p>
          <w:p w14:paraId="3C3CECB0" w14:textId="77777777" w:rsidR="0088420F" w:rsidRPr="004268DB" w:rsidRDefault="0088420F" w:rsidP="0088420F">
            <w:pPr>
              <w:pStyle w:val="TableParagraph"/>
              <w:adjustRightInd w:val="0"/>
              <w:snapToGrid w:val="0"/>
              <w:rPr>
                <w:sz w:val="20"/>
                <w:lang w:val="fi-FI"/>
              </w:rPr>
            </w:pPr>
            <w:r w:rsidRPr="004268DB">
              <w:rPr>
                <w:sz w:val="20"/>
                <w:lang w:val="fi-FI"/>
              </w:rPr>
              <w:t>Synkopee</w:t>
            </w:r>
          </w:p>
          <w:p w14:paraId="0850E359" w14:textId="77777777" w:rsidR="0088420F" w:rsidRPr="004268DB" w:rsidRDefault="0088420F" w:rsidP="0088420F">
            <w:pPr>
              <w:pStyle w:val="TableParagraph"/>
              <w:adjustRightInd w:val="0"/>
              <w:snapToGrid w:val="0"/>
              <w:rPr>
                <w:sz w:val="20"/>
                <w:lang w:val="fi-FI"/>
              </w:rPr>
            </w:pPr>
            <w:r w:rsidRPr="004268DB">
              <w:rPr>
                <w:sz w:val="20"/>
                <w:lang w:val="fi-FI"/>
              </w:rPr>
              <w:t>Uneliaisuus</w:t>
            </w:r>
          </w:p>
          <w:p w14:paraId="30BE7477" w14:textId="222E84C8" w:rsidR="0088420F" w:rsidRPr="004268DB" w:rsidRDefault="0088420F" w:rsidP="0088420F">
            <w:pPr>
              <w:pStyle w:val="TableParagraph"/>
              <w:adjustRightInd w:val="0"/>
              <w:snapToGrid w:val="0"/>
              <w:rPr>
                <w:sz w:val="20"/>
                <w:lang w:val="fi-FI"/>
              </w:rPr>
            </w:pPr>
            <w:r w:rsidRPr="004268DB">
              <w:rPr>
                <w:sz w:val="20"/>
                <w:lang w:val="fi-FI"/>
              </w:rPr>
              <w:t>Päänsärky</w:t>
            </w:r>
          </w:p>
        </w:tc>
        <w:tc>
          <w:tcPr>
            <w:tcW w:w="1010" w:type="dxa"/>
            <w:shd w:val="clear" w:color="auto" w:fill="auto"/>
          </w:tcPr>
          <w:p w14:paraId="1586BE9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6D4B6E84"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01DBA3DC"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26F0448E" w14:textId="77777777" w:rsidR="0088420F" w:rsidRPr="004268DB" w:rsidRDefault="0088420F" w:rsidP="0088420F">
            <w:pPr>
              <w:pStyle w:val="TableParagraph"/>
              <w:adjustRightInd w:val="0"/>
              <w:snapToGrid w:val="0"/>
              <w:rPr>
                <w:sz w:val="20"/>
                <w:lang w:val="fi-FI"/>
              </w:rPr>
            </w:pPr>
            <w:r w:rsidRPr="004268DB">
              <w:rPr>
                <w:sz w:val="20"/>
                <w:lang w:val="fi-FI"/>
              </w:rPr>
              <w:t>Posteriorinen</w:t>
            </w:r>
          </w:p>
          <w:p w14:paraId="6A82CF94" w14:textId="77777777" w:rsidR="0088420F" w:rsidRPr="004268DB" w:rsidRDefault="0088420F" w:rsidP="0088420F">
            <w:pPr>
              <w:pStyle w:val="TableParagraph"/>
              <w:adjustRightInd w:val="0"/>
              <w:snapToGrid w:val="0"/>
              <w:rPr>
                <w:sz w:val="20"/>
                <w:lang w:val="fi-FI"/>
              </w:rPr>
            </w:pPr>
            <w:r w:rsidRPr="004268DB">
              <w:rPr>
                <w:sz w:val="20"/>
                <w:lang w:val="fi-FI"/>
              </w:rPr>
              <w:t>reversiibeli</w:t>
            </w:r>
          </w:p>
          <w:p w14:paraId="3762525C" w14:textId="3B596DEE" w:rsidR="0088420F" w:rsidRPr="004268DB" w:rsidRDefault="0088420F" w:rsidP="0088420F">
            <w:pPr>
              <w:pStyle w:val="TableParagraph"/>
              <w:adjustRightInd w:val="0"/>
              <w:snapToGrid w:val="0"/>
              <w:rPr>
                <w:sz w:val="20"/>
                <w:lang w:val="fi-FI"/>
              </w:rPr>
            </w:pPr>
            <w:r w:rsidRPr="004268DB">
              <w:rPr>
                <w:sz w:val="20"/>
                <w:lang w:val="fi-FI"/>
              </w:rPr>
              <w:t>enkefalopatia</w:t>
            </w:r>
            <w:r>
              <w:rPr>
                <w:sz w:val="20"/>
                <w:lang w:val="fi-FI"/>
              </w:rPr>
              <w:noBreakHyphen/>
            </w:r>
          </w:p>
          <w:p w14:paraId="51FE54FC" w14:textId="77777777" w:rsidR="0088420F" w:rsidRPr="004268DB" w:rsidRDefault="0088420F" w:rsidP="0088420F">
            <w:pPr>
              <w:pStyle w:val="TableParagraph"/>
              <w:adjustRightInd w:val="0"/>
              <w:snapToGrid w:val="0"/>
              <w:rPr>
                <w:sz w:val="20"/>
                <w:lang w:val="fi-FI"/>
              </w:rPr>
            </w:pPr>
            <w:r w:rsidRPr="004268DB">
              <w:rPr>
                <w:sz w:val="20"/>
                <w:lang w:val="fi-FI"/>
              </w:rPr>
              <w:t>oireyhtymä</w:t>
            </w:r>
            <w:r w:rsidRPr="004268DB">
              <w:rPr>
                <w:sz w:val="20"/>
                <w:vertAlign w:val="superscript"/>
                <w:lang w:val="fi-FI"/>
              </w:rPr>
              <w:t>a,b,c,</w:t>
            </w:r>
          </w:p>
          <w:p w14:paraId="250F1EEA" w14:textId="451AA79B" w:rsidR="0088420F" w:rsidRPr="004268DB" w:rsidRDefault="0088420F" w:rsidP="0088420F">
            <w:pPr>
              <w:pStyle w:val="TableParagraph"/>
              <w:adjustRightInd w:val="0"/>
              <w:snapToGrid w:val="0"/>
              <w:rPr>
                <w:sz w:val="20"/>
                <w:lang w:val="fi-FI"/>
              </w:rPr>
            </w:pPr>
            <w:r w:rsidRPr="004268DB">
              <w:rPr>
                <w:sz w:val="20"/>
                <w:lang w:val="fi-FI"/>
              </w:rPr>
              <w:t>Hypertensiivinen</w:t>
            </w:r>
          </w:p>
          <w:p w14:paraId="6229E398" w14:textId="5021C8E7" w:rsidR="0088420F" w:rsidRPr="004268DB" w:rsidRDefault="0088420F" w:rsidP="0088420F">
            <w:pPr>
              <w:pStyle w:val="TableParagraph"/>
              <w:adjustRightInd w:val="0"/>
              <w:snapToGrid w:val="0"/>
              <w:rPr>
                <w:sz w:val="20"/>
                <w:lang w:val="fi-FI"/>
              </w:rPr>
            </w:pPr>
            <w:r w:rsidRPr="004268DB">
              <w:rPr>
                <w:sz w:val="20"/>
                <w:lang w:val="fi-FI"/>
              </w:rPr>
              <w:t>enkefalopatia</w:t>
            </w:r>
            <w:r w:rsidRPr="004268DB">
              <w:rPr>
                <w:sz w:val="20"/>
                <w:vertAlign w:val="superscript"/>
                <w:lang w:val="fi-FI"/>
              </w:rPr>
              <w:t>c</w:t>
            </w:r>
          </w:p>
        </w:tc>
      </w:tr>
      <w:tr w:rsidR="0088420F" w:rsidRPr="007D414E" w14:paraId="56D07791" w14:textId="77777777" w:rsidTr="00FF05C6">
        <w:trPr>
          <w:cantSplit/>
        </w:trPr>
        <w:tc>
          <w:tcPr>
            <w:tcW w:w="1259" w:type="dxa"/>
            <w:shd w:val="clear" w:color="auto" w:fill="auto"/>
          </w:tcPr>
          <w:p w14:paraId="0ECA261E" w14:textId="77777777" w:rsidR="0088420F" w:rsidRPr="004268DB" w:rsidRDefault="0088420F" w:rsidP="0088420F">
            <w:pPr>
              <w:pStyle w:val="TableParagraph"/>
              <w:adjustRightInd w:val="0"/>
              <w:snapToGrid w:val="0"/>
              <w:rPr>
                <w:sz w:val="20"/>
                <w:lang w:val="fi-FI"/>
              </w:rPr>
            </w:pPr>
            <w:r w:rsidRPr="004268DB">
              <w:rPr>
                <w:sz w:val="20"/>
                <w:lang w:val="fi-FI"/>
              </w:rPr>
              <w:t>Sydän</w:t>
            </w:r>
          </w:p>
        </w:tc>
        <w:tc>
          <w:tcPr>
            <w:tcW w:w="1370" w:type="dxa"/>
            <w:shd w:val="clear" w:color="auto" w:fill="auto"/>
          </w:tcPr>
          <w:p w14:paraId="7C24F834"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3152E2A5" w14:textId="77777777" w:rsidR="0088420F" w:rsidRPr="004268DB" w:rsidRDefault="0088420F" w:rsidP="0088420F">
            <w:pPr>
              <w:pStyle w:val="TableParagraph"/>
              <w:adjustRightInd w:val="0"/>
              <w:snapToGrid w:val="0"/>
              <w:rPr>
                <w:sz w:val="20"/>
                <w:lang w:val="fi-FI"/>
              </w:rPr>
            </w:pPr>
            <w:r w:rsidRPr="004268DB">
              <w:rPr>
                <w:sz w:val="20"/>
                <w:lang w:val="fi-FI"/>
              </w:rPr>
              <w:t>Kongestiivinen sydämen vajaatoiminta</w:t>
            </w:r>
            <w:r w:rsidRPr="004268DB">
              <w:rPr>
                <w:sz w:val="20"/>
                <w:vertAlign w:val="superscript"/>
                <w:lang w:val="fi-FI"/>
              </w:rPr>
              <w:t>a,b</w:t>
            </w:r>
          </w:p>
          <w:p w14:paraId="53CDA23E" w14:textId="1879DB84" w:rsidR="0088420F" w:rsidRPr="004268DB" w:rsidRDefault="0088420F" w:rsidP="0088420F">
            <w:pPr>
              <w:pStyle w:val="TableParagraph"/>
              <w:adjustRightInd w:val="0"/>
              <w:snapToGrid w:val="0"/>
              <w:rPr>
                <w:sz w:val="20"/>
                <w:lang w:val="fi-FI"/>
              </w:rPr>
            </w:pPr>
            <w:r w:rsidRPr="004268DB">
              <w:rPr>
                <w:sz w:val="20"/>
                <w:lang w:val="fi-FI"/>
              </w:rPr>
              <w:t>Supraventrikulaarinen takykardia</w:t>
            </w:r>
          </w:p>
        </w:tc>
        <w:tc>
          <w:tcPr>
            <w:tcW w:w="1010" w:type="dxa"/>
            <w:shd w:val="clear" w:color="auto" w:fill="auto"/>
          </w:tcPr>
          <w:p w14:paraId="12D5F73F"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357AF3BE"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48E5A148"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2C691828" w14:textId="77777777" w:rsidR="0088420F" w:rsidRPr="004268DB" w:rsidRDefault="0088420F" w:rsidP="0088420F">
            <w:pPr>
              <w:pStyle w:val="TableParagraph"/>
              <w:adjustRightInd w:val="0"/>
              <w:snapToGrid w:val="0"/>
              <w:rPr>
                <w:sz w:val="20"/>
                <w:lang w:val="fi-FI"/>
              </w:rPr>
            </w:pPr>
          </w:p>
        </w:tc>
      </w:tr>
      <w:tr w:rsidR="0088420F" w:rsidRPr="004268DB" w14:paraId="39907075" w14:textId="77777777" w:rsidTr="00FF05C6">
        <w:trPr>
          <w:cantSplit/>
          <w:trHeight w:val="1709"/>
        </w:trPr>
        <w:tc>
          <w:tcPr>
            <w:tcW w:w="1259" w:type="dxa"/>
            <w:shd w:val="clear" w:color="auto" w:fill="auto"/>
          </w:tcPr>
          <w:p w14:paraId="1687E8FE" w14:textId="77777777" w:rsidR="0088420F" w:rsidRPr="004268DB" w:rsidRDefault="0088420F" w:rsidP="0088420F">
            <w:pPr>
              <w:pStyle w:val="TableParagraph"/>
              <w:adjustRightInd w:val="0"/>
              <w:snapToGrid w:val="0"/>
              <w:rPr>
                <w:sz w:val="20"/>
                <w:lang w:val="fi-FI"/>
              </w:rPr>
            </w:pPr>
            <w:r w:rsidRPr="004268DB">
              <w:rPr>
                <w:sz w:val="20"/>
                <w:lang w:val="fi-FI"/>
              </w:rPr>
              <w:t>Verisuonisto</w:t>
            </w:r>
          </w:p>
        </w:tc>
        <w:tc>
          <w:tcPr>
            <w:tcW w:w="1370" w:type="dxa"/>
            <w:shd w:val="clear" w:color="auto" w:fill="auto"/>
          </w:tcPr>
          <w:p w14:paraId="770220A7" w14:textId="77777777" w:rsidR="0088420F" w:rsidRPr="004268DB" w:rsidRDefault="0088420F" w:rsidP="0088420F">
            <w:pPr>
              <w:pStyle w:val="TableParagraph"/>
              <w:adjustRightInd w:val="0"/>
              <w:snapToGrid w:val="0"/>
              <w:rPr>
                <w:sz w:val="20"/>
                <w:lang w:val="fi-FI"/>
              </w:rPr>
            </w:pPr>
            <w:r w:rsidRPr="004268DB">
              <w:rPr>
                <w:sz w:val="20"/>
                <w:lang w:val="fi-FI"/>
              </w:rPr>
              <w:t>Hypertensio</w:t>
            </w:r>
            <w:r w:rsidRPr="004268DB">
              <w:rPr>
                <w:sz w:val="20"/>
                <w:vertAlign w:val="superscript"/>
                <w:lang w:val="fi-FI"/>
              </w:rPr>
              <w:t>a,b</w:t>
            </w:r>
          </w:p>
        </w:tc>
        <w:tc>
          <w:tcPr>
            <w:tcW w:w="1606" w:type="dxa"/>
            <w:shd w:val="clear" w:color="auto" w:fill="auto"/>
          </w:tcPr>
          <w:p w14:paraId="65693EBA" w14:textId="77777777" w:rsidR="0088420F" w:rsidRPr="004268DB" w:rsidRDefault="0088420F" w:rsidP="0088420F">
            <w:pPr>
              <w:pStyle w:val="TableParagraph"/>
              <w:adjustRightInd w:val="0"/>
              <w:snapToGrid w:val="0"/>
              <w:rPr>
                <w:sz w:val="20"/>
                <w:lang w:val="fi-FI"/>
              </w:rPr>
            </w:pPr>
            <w:r w:rsidRPr="004268DB">
              <w:rPr>
                <w:sz w:val="20"/>
                <w:lang w:val="fi-FI"/>
              </w:rPr>
              <w:t>Tromboembolia</w:t>
            </w:r>
          </w:p>
          <w:p w14:paraId="119840FC" w14:textId="77777777" w:rsidR="0088420F" w:rsidRPr="004268DB" w:rsidRDefault="0088420F" w:rsidP="0088420F">
            <w:pPr>
              <w:pStyle w:val="TableParagraph"/>
              <w:adjustRightInd w:val="0"/>
              <w:snapToGrid w:val="0"/>
              <w:rPr>
                <w:sz w:val="20"/>
                <w:lang w:val="fi-FI"/>
              </w:rPr>
            </w:pPr>
            <w:r w:rsidRPr="004268DB">
              <w:rPr>
                <w:sz w:val="20"/>
                <w:lang w:val="fi-FI"/>
              </w:rPr>
              <w:t>(valtimoiden)</w:t>
            </w:r>
            <w:r w:rsidRPr="004268DB">
              <w:rPr>
                <w:sz w:val="20"/>
                <w:vertAlign w:val="superscript"/>
                <w:lang w:val="fi-FI"/>
              </w:rPr>
              <w:t>a,b</w:t>
            </w:r>
          </w:p>
          <w:p w14:paraId="1901CE1A" w14:textId="77777777" w:rsidR="0088420F" w:rsidRPr="004268DB" w:rsidRDefault="0088420F" w:rsidP="0088420F">
            <w:pPr>
              <w:pStyle w:val="TableParagraph"/>
              <w:adjustRightInd w:val="0"/>
              <w:snapToGrid w:val="0"/>
              <w:rPr>
                <w:sz w:val="20"/>
                <w:lang w:val="fi-FI"/>
              </w:rPr>
            </w:pPr>
            <w:r w:rsidRPr="004268DB">
              <w:rPr>
                <w:sz w:val="20"/>
                <w:lang w:val="fi-FI"/>
              </w:rPr>
              <w:t>Verenvuoto</w:t>
            </w:r>
            <w:r w:rsidRPr="004268DB">
              <w:rPr>
                <w:sz w:val="20"/>
                <w:vertAlign w:val="superscript"/>
                <w:lang w:val="fi-FI"/>
              </w:rPr>
              <w:t>a,b</w:t>
            </w:r>
          </w:p>
          <w:p w14:paraId="754C8B04" w14:textId="77777777" w:rsidR="0088420F" w:rsidRPr="004268DB" w:rsidRDefault="0088420F" w:rsidP="0088420F">
            <w:pPr>
              <w:pStyle w:val="TableParagraph"/>
              <w:adjustRightInd w:val="0"/>
              <w:snapToGrid w:val="0"/>
              <w:rPr>
                <w:sz w:val="20"/>
                <w:lang w:val="fi-FI"/>
              </w:rPr>
            </w:pPr>
            <w:r w:rsidRPr="004268DB">
              <w:rPr>
                <w:sz w:val="20"/>
                <w:lang w:val="fi-FI"/>
              </w:rPr>
              <w:t>Tromboembolia</w:t>
            </w:r>
          </w:p>
          <w:p w14:paraId="147E14E9" w14:textId="77777777" w:rsidR="0088420F" w:rsidRPr="004268DB" w:rsidRDefault="0088420F" w:rsidP="0088420F">
            <w:pPr>
              <w:pStyle w:val="TableParagraph"/>
              <w:adjustRightInd w:val="0"/>
              <w:snapToGrid w:val="0"/>
              <w:rPr>
                <w:sz w:val="20"/>
                <w:lang w:val="fi-FI"/>
              </w:rPr>
            </w:pPr>
            <w:r w:rsidRPr="004268DB">
              <w:rPr>
                <w:sz w:val="20"/>
                <w:lang w:val="fi-FI"/>
              </w:rPr>
              <w:t>(laskimoiden)</w:t>
            </w:r>
            <w:r w:rsidRPr="004268DB">
              <w:rPr>
                <w:sz w:val="20"/>
                <w:vertAlign w:val="superscript"/>
                <w:lang w:val="fi-FI"/>
              </w:rPr>
              <w:t>a,b</w:t>
            </w:r>
          </w:p>
          <w:p w14:paraId="27AB9257" w14:textId="43F4FD3F" w:rsidR="0088420F" w:rsidRPr="004268DB" w:rsidRDefault="0088420F" w:rsidP="0088420F">
            <w:pPr>
              <w:pStyle w:val="TableParagraph"/>
              <w:adjustRightInd w:val="0"/>
              <w:snapToGrid w:val="0"/>
              <w:rPr>
                <w:sz w:val="20"/>
                <w:lang w:val="fi-FI"/>
              </w:rPr>
            </w:pPr>
            <w:r w:rsidRPr="004268DB">
              <w:rPr>
                <w:sz w:val="20"/>
                <w:lang w:val="fi-FI"/>
              </w:rPr>
              <w:t>Syvä laskimotromboosi</w:t>
            </w:r>
          </w:p>
        </w:tc>
        <w:tc>
          <w:tcPr>
            <w:tcW w:w="1010" w:type="dxa"/>
            <w:shd w:val="clear" w:color="auto" w:fill="auto"/>
          </w:tcPr>
          <w:p w14:paraId="7C19EE31"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09D3BECC"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1B4B484A"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06F017EB" w14:textId="77777777" w:rsidR="0088420F" w:rsidRPr="004268DB" w:rsidRDefault="0088420F" w:rsidP="0088420F">
            <w:pPr>
              <w:pStyle w:val="TableParagraph"/>
              <w:adjustRightInd w:val="0"/>
              <w:snapToGrid w:val="0"/>
              <w:rPr>
                <w:sz w:val="20"/>
                <w:lang w:val="fi-FI"/>
              </w:rPr>
            </w:pPr>
            <w:r w:rsidRPr="004268DB">
              <w:rPr>
                <w:sz w:val="20"/>
                <w:lang w:val="fi-FI"/>
              </w:rPr>
              <w:t>Renaalinen</w:t>
            </w:r>
          </w:p>
          <w:p w14:paraId="43D24972" w14:textId="77777777" w:rsidR="0088420F" w:rsidRPr="004268DB" w:rsidRDefault="0088420F" w:rsidP="0088420F">
            <w:pPr>
              <w:pStyle w:val="TableParagraph"/>
              <w:adjustRightInd w:val="0"/>
              <w:snapToGrid w:val="0"/>
              <w:rPr>
                <w:sz w:val="20"/>
                <w:lang w:val="fi-FI"/>
              </w:rPr>
            </w:pPr>
            <w:r w:rsidRPr="004268DB">
              <w:rPr>
                <w:sz w:val="20"/>
                <w:lang w:val="fi-FI"/>
              </w:rPr>
              <w:t>tromboottinen</w:t>
            </w:r>
          </w:p>
          <w:p w14:paraId="7558614B" w14:textId="2BC544EE" w:rsidR="0088420F" w:rsidRPr="004268DB" w:rsidRDefault="0088420F" w:rsidP="0088420F">
            <w:pPr>
              <w:pStyle w:val="TableParagraph"/>
              <w:adjustRightInd w:val="0"/>
              <w:snapToGrid w:val="0"/>
              <w:rPr>
                <w:sz w:val="20"/>
                <w:lang w:val="fi-FI"/>
              </w:rPr>
            </w:pPr>
            <w:r w:rsidRPr="004268DB">
              <w:rPr>
                <w:sz w:val="20"/>
                <w:lang w:val="fi-FI"/>
              </w:rPr>
              <w:t>mikroangiopatia</w:t>
            </w:r>
            <w:r w:rsidRPr="004268DB">
              <w:rPr>
                <w:sz w:val="20"/>
                <w:vertAlign w:val="superscript"/>
                <w:lang w:val="fi-FI"/>
              </w:rPr>
              <w:t>b,c</w:t>
            </w:r>
          </w:p>
          <w:p w14:paraId="5A997401" w14:textId="77777777" w:rsidR="0088420F" w:rsidRPr="004268DB" w:rsidRDefault="0088420F" w:rsidP="0088420F">
            <w:pPr>
              <w:pStyle w:val="TableParagraph"/>
              <w:adjustRightInd w:val="0"/>
              <w:snapToGrid w:val="0"/>
              <w:rPr>
                <w:sz w:val="20"/>
                <w:lang w:val="fi-FI"/>
              </w:rPr>
            </w:pPr>
            <w:r w:rsidRPr="004268DB">
              <w:rPr>
                <w:sz w:val="20"/>
                <w:lang w:val="fi-FI"/>
              </w:rPr>
              <w:t>Aneurysmat ja</w:t>
            </w:r>
          </w:p>
          <w:p w14:paraId="4C042AA5" w14:textId="77777777" w:rsidR="0088420F" w:rsidRPr="004268DB" w:rsidRDefault="0088420F" w:rsidP="0088420F">
            <w:pPr>
              <w:pStyle w:val="TableParagraph"/>
              <w:adjustRightInd w:val="0"/>
              <w:snapToGrid w:val="0"/>
              <w:rPr>
                <w:sz w:val="20"/>
                <w:lang w:val="fi-FI"/>
              </w:rPr>
            </w:pPr>
            <w:r w:rsidRPr="004268DB">
              <w:rPr>
                <w:sz w:val="20"/>
                <w:lang w:val="fi-FI"/>
              </w:rPr>
              <w:t>valtimon</w:t>
            </w:r>
          </w:p>
          <w:p w14:paraId="322110DB" w14:textId="56E4E570" w:rsidR="0088420F" w:rsidRPr="004268DB" w:rsidRDefault="0088420F" w:rsidP="0088420F">
            <w:pPr>
              <w:pStyle w:val="TableParagraph"/>
              <w:adjustRightInd w:val="0"/>
              <w:snapToGrid w:val="0"/>
              <w:rPr>
                <w:sz w:val="20"/>
                <w:lang w:val="fi-FI"/>
              </w:rPr>
            </w:pPr>
            <w:r w:rsidRPr="004268DB">
              <w:rPr>
                <w:sz w:val="20"/>
                <w:lang w:val="fi-FI"/>
              </w:rPr>
              <w:t>dissekaatiot</w:t>
            </w:r>
          </w:p>
        </w:tc>
      </w:tr>
      <w:tr w:rsidR="0088420F" w:rsidRPr="00CF0714" w14:paraId="63CBDECB" w14:textId="77777777" w:rsidTr="00FF05C6">
        <w:trPr>
          <w:cantSplit/>
          <w:trHeight w:val="1700"/>
        </w:trPr>
        <w:tc>
          <w:tcPr>
            <w:tcW w:w="1259" w:type="dxa"/>
            <w:shd w:val="clear" w:color="auto" w:fill="auto"/>
          </w:tcPr>
          <w:p w14:paraId="1D566A79" w14:textId="21089990" w:rsidR="0088420F" w:rsidRPr="004268DB" w:rsidRDefault="0088420F" w:rsidP="0088420F">
            <w:pPr>
              <w:pStyle w:val="TableParagraph"/>
              <w:adjustRightInd w:val="0"/>
              <w:snapToGrid w:val="0"/>
              <w:rPr>
                <w:sz w:val="20"/>
                <w:lang w:val="fi-FI"/>
              </w:rPr>
            </w:pPr>
            <w:r w:rsidRPr="004268DB">
              <w:rPr>
                <w:sz w:val="20"/>
                <w:lang w:val="fi-FI"/>
              </w:rPr>
              <w:t>Hengityselimet,</w:t>
            </w:r>
          </w:p>
          <w:p w14:paraId="0AE8B715" w14:textId="173F6958" w:rsidR="0088420F" w:rsidRPr="004268DB" w:rsidRDefault="0088420F" w:rsidP="0088420F">
            <w:pPr>
              <w:pStyle w:val="TableParagraph"/>
              <w:adjustRightInd w:val="0"/>
              <w:snapToGrid w:val="0"/>
              <w:rPr>
                <w:sz w:val="20"/>
                <w:lang w:val="fi-FI"/>
              </w:rPr>
            </w:pPr>
            <w:r w:rsidRPr="004268DB">
              <w:rPr>
                <w:sz w:val="20"/>
                <w:lang w:val="fi-FI"/>
              </w:rPr>
              <w:t>rintakehä ja välikarsina</w:t>
            </w:r>
          </w:p>
        </w:tc>
        <w:tc>
          <w:tcPr>
            <w:tcW w:w="1370" w:type="dxa"/>
            <w:shd w:val="clear" w:color="auto" w:fill="auto"/>
          </w:tcPr>
          <w:p w14:paraId="1CC45708"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0841A5F4" w14:textId="14489CE3" w:rsidR="0088420F" w:rsidRPr="004268DB" w:rsidRDefault="0088420F" w:rsidP="0088420F">
            <w:pPr>
              <w:pStyle w:val="TableParagraph"/>
              <w:adjustRightInd w:val="0"/>
              <w:snapToGrid w:val="0"/>
              <w:rPr>
                <w:sz w:val="20"/>
                <w:lang w:val="fi-FI"/>
              </w:rPr>
            </w:pPr>
            <w:r w:rsidRPr="004268DB">
              <w:rPr>
                <w:sz w:val="20"/>
                <w:lang w:val="fi-FI"/>
              </w:rPr>
              <w:t>Keuhkoverenvuoto/</w:t>
            </w:r>
          </w:p>
          <w:p w14:paraId="59882FCC" w14:textId="77777777" w:rsidR="0088420F" w:rsidRPr="004268DB" w:rsidRDefault="0088420F" w:rsidP="0088420F">
            <w:pPr>
              <w:pStyle w:val="TableParagraph"/>
              <w:adjustRightInd w:val="0"/>
              <w:snapToGrid w:val="0"/>
              <w:rPr>
                <w:sz w:val="20"/>
                <w:lang w:val="fi-FI"/>
              </w:rPr>
            </w:pPr>
            <w:r w:rsidRPr="004268DB">
              <w:rPr>
                <w:sz w:val="20"/>
                <w:lang w:val="fi-FI"/>
              </w:rPr>
              <w:t>Veriyskä</w:t>
            </w:r>
            <w:r w:rsidRPr="004268DB">
              <w:rPr>
                <w:sz w:val="20"/>
                <w:vertAlign w:val="superscript"/>
                <w:lang w:val="fi-FI"/>
              </w:rPr>
              <w:t>a,b</w:t>
            </w:r>
          </w:p>
          <w:p w14:paraId="589E7AC0" w14:textId="77777777" w:rsidR="0088420F" w:rsidRPr="004268DB" w:rsidRDefault="0088420F" w:rsidP="0088420F">
            <w:pPr>
              <w:pStyle w:val="TableParagraph"/>
              <w:adjustRightInd w:val="0"/>
              <w:snapToGrid w:val="0"/>
              <w:rPr>
                <w:sz w:val="20"/>
                <w:lang w:val="fi-FI"/>
              </w:rPr>
            </w:pPr>
            <w:r w:rsidRPr="004268DB">
              <w:rPr>
                <w:sz w:val="20"/>
                <w:lang w:val="fi-FI"/>
              </w:rPr>
              <w:t>Keuhkoembolia</w:t>
            </w:r>
          </w:p>
          <w:p w14:paraId="52D80931" w14:textId="77777777" w:rsidR="0088420F" w:rsidRPr="004268DB" w:rsidRDefault="0088420F" w:rsidP="0088420F">
            <w:pPr>
              <w:pStyle w:val="TableParagraph"/>
              <w:adjustRightInd w:val="0"/>
              <w:snapToGrid w:val="0"/>
              <w:rPr>
                <w:sz w:val="20"/>
                <w:lang w:val="fi-FI"/>
              </w:rPr>
            </w:pPr>
            <w:r w:rsidRPr="004268DB">
              <w:rPr>
                <w:sz w:val="20"/>
                <w:lang w:val="fi-FI"/>
              </w:rPr>
              <w:t>Nenäverenvuoto</w:t>
            </w:r>
          </w:p>
          <w:p w14:paraId="44E576CA" w14:textId="77777777" w:rsidR="0088420F" w:rsidRPr="004268DB" w:rsidRDefault="0088420F" w:rsidP="0088420F">
            <w:pPr>
              <w:pStyle w:val="TableParagraph"/>
              <w:adjustRightInd w:val="0"/>
              <w:snapToGrid w:val="0"/>
              <w:rPr>
                <w:sz w:val="20"/>
                <w:lang w:val="fi-FI"/>
              </w:rPr>
            </w:pPr>
            <w:r w:rsidRPr="004268DB">
              <w:rPr>
                <w:sz w:val="20"/>
                <w:lang w:val="fi-FI"/>
              </w:rPr>
              <w:t>Dyspnea</w:t>
            </w:r>
          </w:p>
          <w:p w14:paraId="334B7C70" w14:textId="320B02FE" w:rsidR="0088420F" w:rsidRPr="004268DB" w:rsidRDefault="0088420F" w:rsidP="0088420F">
            <w:pPr>
              <w:pStyle w:val="TableParagraph"/>
              <w:adjustRightInd w:val="0"/>
              <w:snapToGrid w:val="0"/>
              <w:rPr>
                <w:sz w:val="20"/>
                <w:lang w:val="fi-FI"/>
              </w:rPr>
            </w:pPr>
            <w:r w:rsidRPr="004268DB">
              <w:rPr>
                <w:sz w:val="20"/>
                <w:lang w:val="fi-FI"/>
              </w:rPr>
              <w:t>Hypoksia</w:t>
            </w:r>
          </w:p>
        </w:tc>
        <w:tc>
          <w:tcPr>
            <w:tcW w:w="1010" w:type="dxa"/>
            <w:shd w:val="clear" w:color="auto" w:fill="auto"/>
          </w:tcPr>
          <w:p w14:paraId="71F1A6C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5E993009"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35D4A535"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72B080BE" w14:textId="70DB1009" w:rsidR="0088420F" w:rsidRPr="004268DB" w:rsidRDefault="0088420F" w:rsidP="0088420F">
            <w:pPr>
              <w:pStyle w:val="TableParagraph"/>
              <w:adjustRightInd w:val="0"/>
              <w:snapToGrid w:val="0"/>
              <w:rPr>
                <w:sz w:val="20"/>
                <w:lang w:val="fi-FI"/>
              </w:rPr>
            </w:pPr>
            <w:r w:rsidRPr="004268DB">
              <w:rPr>
                <w:sz w:val="20"/>
                <w:lang w:val="fi-FI"/>
              </w:rPr>
              <w:t>Keuhkoveren</w:t>
            </w:r>
            <w:r>
              <w:rPr>
                <w:sz w:val="20"/>
                <w:lang w:val="fi-FI"/>
              </w:rPr>
              <w:noBreakHyphen/>
            </w:r>
          </w:p>
          <w:p w14:paraId="7847DBED" w14:textId="77777777" w:rsidR="0088420F" w:rsidRPr="004268DB" w:rsidRDefault="0088420F" w:rsidP="0088420F">
            <w:pPr>
              <w:pStyle w:val="TableParagraph"/>
              <w:adjustRightInd w:val="0"/>
              <w:snapToGrid w:val="0"/>
              <w:rPr>
                <w:sz w:val="20"/>
                <w:lang w:val="fi-FI"/>
              </w:rPr>
            </w:pPr>
            <w:r w:rsidRPr="004268DB">
              <w:rPr>
                <w:sz w:val="20"/>
                <w:lang w:val="fi-FI"/>
              </w:rPr>
              <w:t>painetauti</w:t>
            </w:r>
            <w:r w:rsidRPr="004268DB">
              <w:rPr>
                <w:sz w:val="20"/>
                <w:vertAlign w:val="superscript"/>
                <w:lang w:val="fi-FI"/>
              </w:rPr>
              <w:t>c</w:t>
            </w:r>
            <w:r w:rsidRPr="004268DB">
              <w:rPr>
                <w:sz w:val="20"/>
                <w:lang w:val="fi-FI"/>
              </w:rPr>
              <w:t>,</w:t>
            </w:r>
          </w:p>
          <w:p w14:paraId="77CD0A4E" w14:textId="77777777" w:rsidR="0088420F" w:rsidRPr="004268DB" w:rsidRDefault="0088420F" w:rsidP="0088420F">
            <w:pPr>
              <w:pStyle w:val="TableParagraph"/>
              <w:adjustRightInd w:val="0"/>
              <w:snapToGrid w:val="0"/>
              <w:rPr>
                <w:sz w:val="20"/>
                <w:lang w:val="fi-FI"/>
              </w:rPr>
            </w:pPr>
            <w:r w:rsidRPr="004268DB">
              <w:rPr>
                <w:sz w:val="20"/>
                <w:lang w:val="fi-FI"/>
              </w:rPr>
              <w:t>Nenän väliseinän</w:t>
            </w:r>
          </w:p>
          <w:p w14:paraId="39D2B739" w14:textId="1011523E" w:rsidR="0088420F" w:rsidRPr="004268DB" w:rsidRDefault="0088420F" w:rsidP="0088420F">
            <w:pPr>
              <w:pStyle w:val="TableParagraph"/>
              <w:adjustRightInd w:val="0"/>
              <w:snapToGrid w:val="0"/>
              <w:rPr>
                <w:sz w:val="20"/>
                <w:lang w:val="fi-FI"/>
              </w:rPr>
            </w:pPr>
            <w:r w:rsidRPr="004268DB">
              <w:rPr>
                <w:sz w:val="20"/>
                <w:lang w:val="fi-FI"/>
              </w:rPr>
              <w:t>perforaatio</w:t>
            </w:r>
            <w:r w:rsidRPr="004268DB">
              <w:rPr>
                <w:sz w:val="20"/>
                <w:vertAlign w:val="superscript"/>
                <w:lang w:val="fi-FI"/>
              </w:rPr>
              <w:t>c</w:t>
            </w:r>
          </w:p>
        </w:tc>
      </w:tr>
      <w:tr w:rsidR="0088420F" w:rsidRPr="004268DB" w14:paraId="641FA7D3" w14:textId="77777777" w:rsidTr="00FF05C6">
        <w:trPr>
          <w:cantSplit/>
          <w:trHeight w:val="2393"/>
        </w:trPr>
        <w:tc>
          <w:tcPr>
            <w:tcW w:w="1259" w:type="dxa"/>
            <w:shd w:val="clear" w:color="auto" w:fill="auto"/>
          </w:tcPr>
          <w:p w14:paraId="32278C55" w14:textId="6DB1B87F" w:rsidR="0088420F" w:rsidRPr="004268DB" w:rsidRDefault="0088420F" w:rsidP="0088420F">
            <w:pPr>
              <w:pStyle w:val="TableParagraph"/>
              <w:adjustRightInd w:val="0"/>
              <w:snapToGrid w:val="0"/>
              <w:rPr>
                <w:sz w:val="20"/>
                <w:lang w:val="fi-FI"/>
              </w:rPr>
            </w:pPr>
            <w:r w:rsidRPr="004268DB">
              <w:rPr>
                <w:sz w:val="20"/>
                <w:lang w:val="fi-FI"/>
              </w:rPr>
              <w:t>Ruoansulatuselimistö</w:t>
            </w:r>
          </w:p>
        </w:tc>
        <w:tc>
          <w:tcPr>
            <w:tcW w:w="1370" w:type="dxa"/>
            <w:shd w:val="clear" w:color="auto" w:fill="auto"/>
          </w:tcPr>
          <w:p w14:paraId="5AAEDADE" w14:textId="77777777" w:rsidR="0088420F" w:rsidRPr="004268DB" w:rsidRDefault="0088420F" w:rsidP="0088420F">
            <w:pPr>
              <w:pStyle w:val="TableParagraph"/>
              <w:adjustRightInd w:val="0"/>
              <w:snapToGrid w:val="0"/>
              <w:rPr>
                <w:sz w:val="20"/>
                <w:lang w:val="fi-FI"/>
              </w:rPr>
            </w:pPr>
            <w:r w:rsidRPr="004268DB">
              <w:rPr>
                <w:sz w:val="20"/>
                <w:lang w:val="fi-FI"/>
              </w:rPr>
              <w:t>Ripuli</w:t>
            </w:r>
          </w:p>
          <w:p w14:paraId="010F5FB4" w14:textId="77777777" w:rsidR="0088420F" w:rsidRPr="004268DB" w:rsidRDefault="0088420F" w:rsidP="0088420F">
            <w:pPr>
              <w:pStyle w:val="TableParagraph"/>
              <w:adjustRightInd w:val="0"/>
              <w:snapToGrid w:val="0"/>
              <w:rPr>
                <w:sz w:val="20"/>
                <w:lang w:val="fi-FI"/>
              </w:rPr>
            </w:pPr>
            <w:r w:rsidRPr="004268DB">
              <w:rPr>
                <w:sz w:val="20"/>
                <w:lang w:val="fi-FI"/>
              </w:rPr>
              <w:t>Pahoinvointi</w:t>
            </w:r>
          </w:p>
          <w:p w14:paraId="45D722D4" w14:textId="77777777" w:rsidR="0088420F" w:rsidRPr="004268DB" w:rsidRDefault="0088420F" w:rsidP="0088420F">
            <w:pPr>
              <w:pStyle w:val="TableParagraph"/>
              <w:adjustRightInd w:val="0"/>
              <w:snapToGrid w:val="0"/>
              <w:rPr>
                <w:sz w:val="20"/>
                <w:lang w:val="fi-FI"/>
              </w:rPr>
            </w:pPr>
            <w:r w:rsidRPr="004268DB">
              <w:rPr>
                <w:sz w:val="20"/>
                <w:lang w:val="fi-FI"/>
              </w:rPr>
              <w:t>Oksentelu</w:t>
            </w:r>
          </w:p>
          <w:p w14:paraId="323F68D4" w14:textId="695FFFD2" w:rsidR="0088420F" w:rsidRPr="004268DB" w:rsidRDefault="0088420F" w:rsidP="0088420F">
            <w:pPr>
              <w:pStyle w:val="TableParagraph"/>
              <w:adjustRightInd w:val="0"/>
              <w:snapToGrid w:val="0"/>
              <w:rPr>
                <w:sz w:val="20"/>
                <w:lang w:val="fi-FI"/>
              </w:rPr>
            </w:pPr>
            <w:r w:rsidRPr="004268DB">
              <w:rPr>
                <w:sz w:val="20"/>
                <w:lang w:val="fi-FI"/>
              </w:rPr>
              <w:t>Vatsakipu</w:t>
            </w:r>
          </w:p>
        </w:tc>
        <w:tc>
          <w:tcPr>
            <w:tcW w:w="1606" w:type="dxa"/>
            <w:shd w:val="clear" w:color="auto" w:fill="auto"/>
          </w:tcPr>
          <w:p w14:paraId="60E4A549" w14:textId="77777777" w:rsidR="0088420F" w:rsidRPr="004268DB" w:rsidRDefault="0088420F" w:rsidP="0088420F">
            <w:pPr>
              <w:pStyle w:val="TableParagraph"/>
              <w:adjustRightInd w:val="0"/>
              <w:snapToGrid w:val="0"/>
              <w:rPr>
                <w:sz w:val="20"/>
                <w:lang w:val="fi-FI"/>
              </w:rPr>
            </w:pPr>
            <w:r w:rsidRPr="004268DB">
              <w:rPr>
                <w:sz w:val="20"/>
                <w:lang w:val="fi-FI"/>
              </w:rPr>
              <w:t>Suoliperforaatio</w:t>
            </w:r>
          </w:p>
          <w:p w14:paraId="3EA5BB0F" w14:textId="01F2C969" w:rsidR="0088420F" w:rsidRPr="004268DB" w:rsidRDefault="0088420F" w:rsidP="0088420F">
            <w:pPr>
              <w:pStyle w:val="TableParagraph"/>
              <w:adjustRightInd w:val="0"/>
              <w:snapToGrid w:val="0"/>
              <w:rPr>
                <w:sz w:val="20"/>
                <w:lang w:val="fi-FI"/>
              </w:rPr>
            </w:pPr>
            <w:r w:rsidRPr="004268DB">
              <w:rPr>
                <w:sz w:val="20"/>
                <w:lang w:val="fi-FI"/>
              </w:rPr>
              <w:t>Sykkyräsuolitukos</w:t>
            </w:r>
          </w:p>
          <w:p w14:paraId="77060A9C" w14:textId="77777777" w:rsidR="0088420F" w:rsidRPr="004268DB" w:rsidRDefault="0088420F" w:rsidP="0088420F">
            <w:pPr>
              <w:pStyle w:val="TableParagraph"/>
              <w:adjustRightInd w:val="0"/>
              <w:snapToGrid w:val="0"/>
              <w:rPr>
                <w:sz w:val="20"/>
                <w:lang w:val="fi-FI"/>
              </w:rPr>
            </w:pPr>
            <w:r w:rsidRPr="004268DB">
              <w:rPr>
                <w:sz w:val="20"/>
                <w:lang w:val="fi-FI"/>
              </w:rPr>
              <w:t>Suolitukos</w:t>
            </w:r>
          </w:p>
          <w:p w14:paraId="3DD1EC8C" w14:textId="77777777" w:rsidR="0088420F" w:rsidRPr="004268DB" w:rsidRDefault="0088420F" w:rsidP="0088420F">
            <w:pPr>
              <w:pStyle w:val="TableParagraph"/>
              <w:adjustRightInd w:val="0"/>
              <w:snapToGrid w:val="0"/>
              <w:rPr>
                <w:sz w:val="20"/>
                <w:lang w:val="fi-FI"/>
              </w:rPr>
            </w:pPr>
            <w:r w:rsidRPr="004268DB">
              <w:rPr>
                <w:sz w:val="20"/>
                <w:lang w:val="fi-FI"/>
              </w:rPr>
              <w:t>Rektovaginaaliset fistelit</w:t>
            </w:r>
            <w:r w:rsidRPr="004268DB">
              <w:rPr>
                <w:sz w:val="20"/>
                <w:vertAlign w:val="superscript"/>
                <w:lang w:val="fi-FI"/>
              </w:rPr>
              <w:t>c,d</w:t>
            </w:r>
          </w:p>
          <w:p w14:paraId="396C83A9" w14:textId="4E9EA381" w:rsidR="0088420F" w:rsidRPr="004268DB" w:rsidRDefault="0088420F" w:rsidP="0088420F">
            <w:pPr>
              <w:pStyle w:val="TableParagraph"/>
              <w:adjustRightInd w:val="0"/>
              <w:snapToGrid w:val="0"/>
              <w:rPr>
                <w:sz w:val="20"/>
                <w:lang w:val="fi-FI"/>
              </w:rPr>
            </w:pPr>
            <w:r w:rsidRPr="004268DB">
              <w:rPr>
                <w:sz w:val="20"/>
                <w:lang w:val="fi-FI"/>
              </w:rPr>
              <w:t>Ruoansulatuskanavan häiriö</w:t>
            </w:r>
          </w:p>
          <w:p w14:paraId="1303CB34" w14:textId="77777777" w:rsidR="0088420F" w:rsidRPr="004268DB" w:rsidRDefault="0088420F" w:rsidP="0088420F">
            <w:pPr>
              <w:pStyle w:val="TableParagraph"/>
              <w:adjustRightInd w:val="0"/>
              <w:snapToGrid w:val="0"/>
              <w:rPr>
                <w:sz w:val="20"/>
                <w:lang w:val="fi-FI"/>
              </w:rPr>
            </w:pPr>
            <w:r w:rsidRPr="004268DB">
              <w:rPr>
                <w:sz w:val="20"/>
                <w:lang w:val="fi-FI"/>
              </w:rPr>
              <w:t>Suutulehdus</w:t>
            </w:r>
          </w:p>
          <w:p w14:paraId="45A55F96" w14:textId="13975772" w:rsidR="0088420F" w:rsidRPr="004268DB" w:rsidRDefault="0088420F" w:rsidP="0088420F">
            <w:pPr>
              <w:pStyle w:val="TableParagraph"/>
              <w:adjustRightInd w:val="0"/>
              <w:snapToGrid w:val="0"/>
              <w:rPr>
                <w:sz w:val="20"/>
                <w:lang w:val="fi-FI"/>
              </w:rPr>
            </w:pPr>
            <w:r w:rsidRPr="004268DB">
              <w:rPr>
                <w:sz w:val="20"/>
                <w:lang w:val="fi-FI"/>
              </w:rPr>
              <w:t>Proktalgia</w:t>
            </w:r>
          </w:p>
        </w:tc>
        <w:tc>
          <w:tcPr>
            <w:tcW w:w="1010" w:type="dxa"/>
            <w:shd w:val="clear" w:color="auto" w:fill="auto"/>
          </w:tcPr>
          <w:p w14:paraId="7450DDC6"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5D58DE6D"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3559F236"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76D7D810" w14:textId="1F031B8A" w:rsidR="0088420F" w:rsidRPr="004268DB" w:rsidRDefault="0088420F" w:rsidP="0088420F">
            <w:pPr>
              <w:pStyle w:val="TableParagraph"/>
              <w:adjustRightInd w:val="0"/>
              <w:snapToGrid w:val="0"/>
              <w:rPr>
                <w:sz w:val="20"/>
                <w:lang w:val="fi-FI"/>
              </w:rPr>
            </w:pPr>
            <w:r w:rsidRPr="004268DB">
              <w:rPr>
                <w:sz w:val="20"/>
                <w:lang w:val="fi-FI"/>
              </w:rPr>
              <w:t>Maha</w:t>
            </w:r>
            <w:r>
              <w:rPr>
                <w:sz w:val="20"/>
                <w:lang w:val="fi-FI"/>
              </w:rPr>
              <w:noBreakHyphen/>
            </w:r>
          </w:p>
          <w:p w14:paraId="5188C5BD" w14:textId="77777777" w:rsidR="0088420F" w:rsidRPr="004268DB" w:rsidRDefault="0088420F" w:rsidP="0088420F">
            <w:pPr>
              <w:pStyle w:val="TableParagraph"/>
              <w:adjustRightInd w:val="0"/>
              <w:snapToGrid w:val="0"/>
              <w:rPr>
                <w:sz w:val="20"/>
                <w:lang w:val="fi-FI"/>
              </w:rPr>
            </w:pPr>
            <w:r w:rsidRPr="004268DB">
              <w:rPr>
                <w:sz w:val="20"/>
                <w:lang w:val="fi-FI"/>
              </w:rPr>
              <w:t>suolikanavan</w:t>
            </w:r>
          </w:p>
          <w:p w14:paraId="0716BB1B" w14:textId="77777777" w:rsidR="0088420F" w:rsidRPr="004268DB" w:rsidRDefault="0088420F" w:rsidP="0088420F">
            <w:pPr>
              <w:pStyle w:val="TableParagraph"/>
              <w:adjustRightInd w:val="0"/>
              <w:snapToGrid w:val="0"/>
              <w:rPr>
                <w:sz w:val="20"/>
                <w:lang w:val="fi-FI"/>
              </w:rPr>
            </w:pPr>
            <w:r w:rsidRPr="004268DB">
              <w:rPr>
                <w:sz w:val="20"/>
                <w:lang w:val="fi-FI"/>
              </w:rPr>
              <w:t>perforaatio</w:t>
            </w:r>
            <w:r w:rsidRPr="004268DB">
              <w:rPr>
                <w:sz w:val="20"/>
                <w:vertAlign w:val="superscript"/>
                <w:lang w:val="fi-FI"/>
              </w:rPr>
              <w:t>a,b</w:t>
            </w:r>
            <w:r w:rsidRPr="004268DB">
              <w:rPr>
                <w:sz w:val="20"/>
                <w:lang w:val="fi-FI"/>
              </w:rPr>
              <w:t>,</w:t>
            </w:r>
          </w:p>
          <w:p w14:paraId="0E14AD50" w14:textId="554430C2" w:rsidR="0088420F" w:rsidRPr="004268DB" w:rsidRDefault="0088420F" w:rsidP="0088420F">
            <w:pPr>
              <w:pStyle w:val="TableParagraph"/>
              <w:adjustRightInd w:val="0"/>
              <w:snapToGrid w:val="0"/>
              <w:rPr>
                <w:sz w:val="20"/>
                <w:lang w:val="fi-FI"/>
              </w:rPr>
            </w:pPr>
            <w:r w:rsidRPr="004268DB">
              <w:rPr>
                <w:sz w:val="20"/>
                <w:lang w:val="fi-FI"/>
              </w:rPr>
              <w:t>Maha</w:t>
            </w:r>
            <w:r>
              <w:rPr>
                <w:sz w:val="20"/>
                <w:lang w:val="fi-FI"/>
              </w:rPr>
              <w:noBreakHyphen/>
            </w:r>
          </w:p>
          <w:p w14:paraId="4A4999DF" w14:textId="77777777" w:rsidR="0088420F" w:rsidRPr="004268DB" w:rsidRDefault="0088420F" w:rsidP="0088420F">
            <w:pPr>
              <w:pStyle w:val="TableParagraph"/>
              <w:adjustRightInd w:val="0"/>
              <w:snapToGrid w:val="0"/>
              <w:rPr>
                <w:sz w:val="20"/>
                <w:lang w:val="fi-FI"/>
              </w:rPr>
            </w:pPr>
            <w:r w:rsidRPr="004268DB">
              <w:rPr>
                <w:sz w:val="20"/>
                <w:lang w:val="fi-FI"/>
              </w:rPr>
              <w:t>suolikanavan</w:t>
            </w:r>
          </w:p>
          <w:p w14:paraId="04A0E89E" w14:textId="77777777" w:rsidR="0088420F" w:rsidRPr="004268DB" w:rsidRDefault="0088420F" w:rsidP="0088420F">
            <w:pPr>
              <w:pStyle w:val="TableParagraph"/>
              <w:adjustRightInd w:val="0"/>
              <w:snapToGrid w:val="0"/>
              <w:rPr>
                <w:sz w:val="20"/>
                <w:lang w:val="fi-FI"/>
              </w:rPr>
            </w:pPr>
            <w:r w:rsidRPr="004268DB">
              <w:rPr>
                <w:sz w:val="20"/>
                <w:lang w:val="fi-FI"/>
              </w:rPr>
              <w:t>haavaumat</w:t>
            </w:r>
            <w:r w:rsidRPr="004268DB">
              <w:rPr>
                <w:sz w:val="20"/>
                <w:vertAlign w:val="superscript"/>
                <w:lang w:val="fi-FI"/>
              </w:rPr>
              <w:t>c,</w:t>
            </w:r>
          </w:p>
          <w:p w14:paraId="2C089864" w14:textId="77777777" w:rsidR="0088420F" w:rsidRPr="004268DB" w:rsidRDefault="0088420F" w:rsidP="0088420F">
            <w:pPr>
              <w:pStyle w:val="TableParagraph"/>
              <w:adjustRightInd w:val="0"/>
              <w:snapToGrid w:val="0"/>
              <w:rPr>
                <w:sz w:val="20"/>
                <w:lang w:val="fi-FI"/>
              </w:rPr>
            </w:pPr>
            <w:r w:rsidRPr="004268DB">
              <w:rPr>
                <w:sz w:val="20"/>
                <w:lang w:val="fi-FI"/>
              </w:rPr>
              <w:t>Peräsuolen</w:t>
            </w:r>
          </w:p>
          <w:p w14:paraId="56ADC9B2" w14:textId="60CB077F" w:rsidR="0088420F" w:rsidRPr="004268DB" w:rsidRDefault="0088420F" w:rsidP="0088420F">
            <w:pPr>
              <w:pStyle w:val="TableParagraph"/>
              <w:adjustRightInd w:val="0"/>
              <w:snapToGrid w:val="0"/>
              <w:rPr>
                <w:sz w:val="20"/>
                <w:lang w:val="fi-FI"/>
              </w:rPr>
            </w:pPr>
            <w:r w:rsidRPr="004268DB">
              <w:rPr>
                <w:sz w:val="20"/>
                <w:lang w:val="fi-FI"/>
              </w:rPr>
              <w:t>verenvuoto</w:t>
            </w:r>
          </w:p>
        </w:tc>
      </w:tr>
      <w:tr w:rsidR="0088420F" w:rsidRPr="004268DB" w14:paraId="44B90BF8" w14:textId="77777777" w:rsidTr="00FF05C6">
        <w:trPr>
          <w:cantSplit/>
        </w:trPr>
        <w:tc>
          <w:tcPr>
            <w:tcW w:w="1259" w:type="dxa"/>
            <w:shd w:val="clear" w:color="auto" w:fill="auto"/>
          </w:tcPr>
          <w:p w14:paraId="6C8B7BB0" w14:textId="77777777" w:rsidR="0088420F" w:rsidRPr="004268DB" w:rsidRDefault="0088420F" w:rsidP="0088420F">
            <w:pPr>
              <w:pStyle w:val="TableParagraph"/>
              <w:keepNext/>
              <w:keepLines/>
              <w:adjustRightInd w:val="0"/>
              <w:snapToGrid w:val="0"/>
              <w:rPr>
                <w:sz w:val="20"/>
                <w:lang w:val="fi-FI"/>
              </w:rPr>
            </w:pPr>
            <w:r w:rsidRPr="004268DB">
              <w:rPr>
                <w:sz w:val="20"/>
                <w:lang w:val="fi-FI"/>
              </w:rPr>
              <w:lastRenderedPageBreak/>
              <w:t>Maksa ja sappi</w:t>
            </w:r>
          </w:p>
        </w:tc>
        <w:tc>
          <w:tcPr>
            <w:tcW w:w="1370" w:type="dxa"/>
            <w:shd w:val="clear" w:color="auto" w:fill="auto"/>
          </w:tcPr>
          <w:p w14:paraId="3E14FE48" w14:textId="77777777" w:rsidR="0088420F" w:rsidRPr="004268DB" w:rsidRDefault="0088420F" w:rsidP="0088420F">
            <w:pPr>
              <w:pStyle w:val="TableParagraph"/>
              <w:keepNext/>
              <w:keepLines/>
              <w:adjustRightInd w:val="0"/>
              <w:snapToGrid w:val="0"/>
              <w:rPr>
                <w:sz w:val="20"/>
                <w:lang w:val="fi-FI"/>
              </w:rPr>
            </w:pPr>
          </w:p>
        </w:tc>
        <w:tc>
          <w:tcPr>
            <w:tcW w:w="1606" w:type="dxa"/>
            <w:shd w:val="clear" w:color="auto" w:fill="auto"/>
          </w:tcPr>
          <w:p w14:paraId="466BE700" w14:textId="77777777" w:rsidR="0088420F" w:rsidRPr="004268DB" w:rsidRDefault="0088420F" w:rsidP="0088420F">
            <w:pPr>
              <w:pStyle w:val="TableParagraph"/>
              <w:keepNext/>
              <w:keepLines/>
              <w:adjustRightInd w:val="0"/>
              <w:snapToGrid w:val="0"/>
              <w:rPr>
                <w:sz w:val="20"/>
                <w:lang w:val="fi-FI"/>
              </w:rPr>
            </w:pPr>
          </w:p>
        </w:tc>
        <w:tc>
          <w:tcPr>
            <w:tcW w:w="1010" w:type="dxa"/>
            <w:shd w:val="clear" w:color="auto" w:fill="auto"/>
          </w:tcPr>
          <w:p w14:paraId="3489B27C" w14:textId="77777777" w:rsidR="0088420F" w:rsidRPr="004268DB" w:rsidRDefault="0088420F" w:rsidP="0088420F">
            <w:pPr>
              <w:pStyle w:val="TableParagraph"/>
              <w:keepNext/>
              <w:keepLines/>
              <w:adjustRightInd w:val="0"/>
              <w:snapToGrid w:val="0"/>
              <w:rPr>
                <w:sz w:val="20"/>
                <w:lang w:val="fi-FI"/>
              </w:rPr>
            </w:pPr>
          </w:p>
        </w:tc>
        <w:tc>
          <w:tcPr>
            <w:tcW w:w="1373" w:type="dxa"/>
            <w:shd w:val="clear" w:color="auto" w:fill="auto"/>
          </w:tcPr>
          <w:p w14:paraId="2190FD77" w14:textId="77777777" w:rsidR="0088420F" w:rsidRPr="004268DB" w:rsidRDefault="0088420F" w:rsidP="0088420F">
            <w:pPr>
              <w:pStyle w:val="TableParagraph"/>
              <w:keepNext/>
              <w:keepLines/>
              <w:adjustRightInd w:val="0"/>
              <w:snapToGrid w:val="0"/>
              <w:rPr>
                <w:sz w:val="20"/>
                <w:lang w:val="fi-FI"/>
              </w:rPr>
            </w:pPr>
          </w:p>
        </w:tc>
        <w:tc>
          <w:tcPr>
            <w:tcW w:w="1080" w:type="dxa"/>
            <w:shd w:val="clear" w:color="auto" w:fill="auto"/>
          </w:tcPr>
          <w:p w14:paraId="52587D78" w14:textId="77777777" w:rsidR="0088420F" w:rsidRPr="004268DB" w:rsidRDefault="0088420F" w:rsidP="0088420F">
            <w:pPr>
              <w:pStyle w:val="TableParagraph"/>
              <w:keepNext/>
              <w:keepLines/>
              <w:adjustRightInd w:val="0"/>
              <w:snapToGrid w:val="0"/>
              <w:rPr>
                <w:sz w:val="20"/>
                <w:lang w:val="fi-FI"/>
              </w:rPr>
            </w:pPr>
          </w:p>
        </w:tc>
        <w:tc>
          <w:tcPr>
            <w:tcW w:w="1424" w:type="dxa"/>
            <w:shd w:val="clear" w:color="auto" w:fill="auto"/>
          </w:tcPr>
          <w:p w14:paraId="27D24A20" w14:textId="77777777" w:rsidR="0088420F" w:rsidRPr="004268DB" w:rsidRDefault="0088420F" w:rsidP="0088420F">
            <w:pPr>
              <w:pStyle w:val="TableParagraph"/>
              <w:keepNext/>
              <w:keepLines/>
              <w:adjustRightInd w:val="0"/>
              <w:snapToGrid w:val="0"/>
              <w:rPr>
                <w:sz w:val="20"/>
                <w:lang w:val="fi-FI"/>
              </w:rPr>
            </w:pPr>
            <w:r w:rsidRPr="004268DB">
              <w:rPr>
                <w:sz w:val="20"/>
                <w:lang w:val="fi-FI"/>
              </w:rPr>
              <w:t>Sappirakon</w:t>
            </w:r>
          </w:p>
          <w:p w14:paraId="497265D2" w14:textId="77777777" w:rsidR="0088420F" w:rsidRPr="004268DB" w:rsidRDefault="0088420F" w:rsidP="0088420F">
            <w:pPr>
              <w:pStyle w:val="TableParagraph"/>
              <w:keepNext/>
              <w:keepLines/>
              <w:adjustRightInd w:val="0"/>
              <w:snapToGrid w:val="0"/>
              <w:rPr>
                <w:sz w:val="20"/>
                <w:lang w:val="fi-FI"/>
              </w:rPr>
            </w:pPr>
            <w:r w:rsidRPr="004268DB">
              <w:rPr>
                <w:sz w:val="20"/>
                <w:lang w:val="fi-FI"/>
              </w:rPr>
              <w:t>perforaatio</w:t>
            </w:r>
            <w:r w:rsidRPr="004268DB">
              <w:rPr>
                <w:sz w:val="20"/>
                <w:vertAlign w:val="superscript"/>
                <w:lang w:val="fi-FI"/>
              </w:rPr>
              <w:t>b,c</w:t>
            </w:r>
          </w:p>
        </w:tc>
      </w:tr>
      <w:tr w:rsidR="0088420F" w:rsidRPr="007D414E" w14:paraId="11548053" w14:textId="77777777" w:rsidTr="00FF05C6">
        <w:trPr>
          <w:cantSplit/>
          <w:trHeight w:val="1673"/>
        </w:trPr>
        <w:tc>
          <w:tcPr>
            <w:tcW w:w="1259" w:type="dxa"/>
            <w:shd w:val="clear" w:color="auto" w:fill="auto"/>
          </w:tcPr>
          <w:p w14:paraId="39A35B4C" w14:textId="77777777" w:rsidR="0088420F" w:rsidRPr="004268DB" w:rsidRDefault="0088420F" w:rsidP="0088420F">
            <w:pPr>
              <w:pStyle w:val="TableParagraph"/>
              <w:adjustRightInd w:val="0"/>
              <w:snapToGrid w:val="0"/>
              <w:rPr>
                <w:sz w:val="20"/>
                <w:lang w:val="fi-FI"/>
              </w:rPr>
            </w:pPr>
            <w:r w:rsidRPr="004268DB">
              <w:rPr>
                <w:sz w:val="20"/>
                <w:lang w:val="fi-FI"/>
              </w:rPr>
              <w:t>Iho ja ihonalainen</w:t>
            </w:r>
          </w:p>
          <w:p w14:paraId="0A0D0B67" w14:textId="4AF24B53" w:rsidR="0088420F" w:rsidRPr="004268DB" w:rsidRDefault="0088420F" w:rsidP="0088420F">
            <w:pPr>
              <w:pStyle w:val="TableParagraph"/>
              <w:adjustRightInd w:val="0"/>
              <w:snapToGrid w:val="0"/>
              <w:rPr>
                <w:sz w:val="20"/>
                <w:lang w:val="fi-FI"/>
              </w:rPr>
            </w:pPr>
            <w:r w:rsidRPr="004268DB">
              <w:rPr>
                <w:sz w:val="20"/>
                <w:lang w:val="fi-FI"/>
              </w:rPr>
              <w:t>kudos</w:t>
            </w:r>
          </w:p>
        </w:tc>
        <w:tc>
          <w:tcPr>
            <w:tcW w:w="1370" w:type="dxa"/>
            <w:shd w:val="clear" w:color="auto" w:fill="auto"/>
          </w:tcPr>
          <w:p w14:paraId="317B2DE2"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24D2D30C" w14:textId="3A78E62A" w:rsidR="0088420F" w:rsidRPr="004268DB" w:rsidRDefault="0088420F" w:rsidP="0088420F">
            <w:pPr>
              <w:pStyle w:val="TableParagraph"/>
              <w:adjustRightInd w:val="0"/>
              <w:snapToGrid w:val="0"/>
              <w:rPr>
                <w:sz w:val="20"/>
                <w:lang w:val="fi-FI"/>
              </w:rPr>
            </w:pPr>
            <w:r w:rsidRPr="004268DB">
              <w:rPr>
                <w:sz w:val="20"/>
                <w:lang w:val="fi-FI"/>
              </w:rPr>
              <w:t>Haavakomplikaatiot</w:t>
            </w:r>
            <w:r w:rsidRPr="004268DB">
              <w:rPr>
                <w:sz w:val="20"/>
                <w:vertAlign w:val="superscript"/>
                <w:lang w:val="fi-FI"/>
              </w:rPr>
              <w:t>a,b</w:t>
            </w:r>
          </w:p>
          <w:p w14:paraId="46F7282F" w14:textId="340F6216" w:rsidR="0088420F" w:rsidRPr="004268DB" w:rsidRDefault="0088420F" w:rsidP="0088420F">
            <w:pPr>
              <w:pStyle w:val="TableParagraph"/>
              <w:adjustRightInd w:val="0"/>
              <w:snapToGrid w:val="0"/>
              <w:rPr>
                <w:sz w:val="20"/>
                <w:lang w:val="fi-FI"/>
              </w:rPr>
            </w:pPr>
            <w:r w:rsidRPr="004268DB">
              <w:rPr>
                <w:sz w:val="20"/>
                <w:lang w:val="fi-FI"/>
              </w:rPr>
              <w:t>Käsi</w:t>
            </w:r>
            <w:r>
              <w:rPr>
                <w:sz w:val="20"/>
                <w:lang w:val="fi-FI"/>
              </w:rPr>
              <w:noBreakHyphen/>
            </w:r>
            <w:r w:rsidRPr="004268DB">
              <w:rPr>
                <w:sz w:val="20"/>
                <w:lang w:val="fi-FI"/>
              </w:rPr>
              <w:t>jalkaoireyhtymä</w:t>
            </w:r>
          </w:p>
          <w:p w14:paraId="12CD6F17" w14:textId="77777777" w:rsidR="0088420F" w:rsidRPr="004268DB" w:rsidRDefault="0088420F" w:rsidP="0088420F">
            <w:pPr>
              <w:pStyle w:val="TableParagraph"/>
              <w:adjustRightInd w:val="0"/>
              <w:snapToGrid w:val="0"/>
              <w:rPr>
                <w:sz w:val="20"/>
                <w:lang w:val="fi-FI"/>
              </w:rPr>
            </w:pPr>
            <w:r w:rsidRPr="004268DB">
              <w:rPr>
                <w:sz w:val="20"/>
                <w:lang w:val="fi-FI"/>
              </w:rPr>
              <w:t>(kämmenien ja jalkapohjien</w:t>
            </w:r>
          </w:p>
          <w:p w14:paraId="5D9C0B2B" w14:textId="6E2B7AED" w:rsidR="0088420F" w:rsidRPr="004268DB" w:rsidRDefault="0088420F" w:rsidP="0088420F">
            <w:pPr>
              <w:pStyle w:val="TableParagraph"/>
              <w:adjustRightInd w:val="0"/>
              <w:snapToGrid w:val="0"/>
              <w:rPr>
                <w:sz w:val="20"/>
                <w:lang w:val="fi-FI"/>
              </w:rPr>
            </w:pPr>
            <w:r w:rsidRPr="004268DB">
              <w:rPr>
                <w:sz w:val="20"/>
                <w:lang w:val="fi-FI"/>
              </w:rPr>
              <w:t>erytrodysestesia)</w:t>
            </w:r>
          </w:p>
        </w:tc>
        <w:tc>
          <w:tcPr>
            <w:tcW w:w="1010" w:type="dxa"/>
            <w:shd w:val="clear" w:color="auto" w:fill="auto"/>
          </w:tcPr>
          <w:p w14:paraId="4665692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3B80ED84"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5C24B8B1"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07CE530B" w14:textId="77777777" w:rsidR="0088420F" w:rsidRPr="004268DB" w:rsidRDefault="0088420F" w:rsidP="0088420F">
            <w:pPr>
              <w:pStyle w:val="TableParagraph"/>
              <w:adjustRightInd w:val="0"/>
              <w:snapToGrid w:val="0"/>
              <w:rPr>
                <w:sz w:val="20"/>
                <w:lang w:val="fi-FI"/>
              </w:rPr>
            </w:pPr>
          </w:p>
        </w:tc>
      </w:tr>
      <w:tr w:rsidR="0088420F" w:rsidRPr="004268DB" w14:paraId="06FFC523" w14:textId="77777777" w:rsidTr="00FF05C6">
        <w:trPr>
          <w:cantSplit/>
          <w:trHeight w:val="1259"/>
        </w:trPr>
        <w:tc>
          <w:tcPr>
            <w:tcW w:w="1259" w:type="dxa"/>
            <w:shd w:val="clear" w:color="auto" w:fill="auto"/>
          </w:tcPr>
          <w:p w14:paraId="52B7FCE6" w14:textId="77777777" w:rsidR="0088420F" w:rsidRPr="004268DB" w:rsidRDefault="0088420F" w:rsidP="0088420F">
            <w:pPr>
              <w:pStyle w:val="TableParagraph"/>
              <w:adjustRightInd w:val="0"/>
              <w:snapToGrid w:val="0"/>
              <w:rPr>
                <w:sz w:val="20"/>
                <w:lang w:val="fi-FI"/>
              </w:rPr>
            </w:pPr>
            <w:r w:rsidRPr="004268DB">
              <w:rPr>
                <w:sz w:val="20"/>
                <w:lang w:val="fi-FI"/>
              </w:rPr>
              <w:t>Luusto, lihakset ja</w:t>
            </w:r>
          </w:p>
          <w:p w14:paraId="155B34E3" w14:textId="776DEDBA" w:rsidR="0088420F" w:rsidRPr="004268DB" w:rsidRDefault="0088420F" w:rsidP="0088420F">
            <w:pPr>
              <w:pStyle w:val="TableParagraph"/>
              <w:adjustRightInd w:val="0"/>
              <w:snapToGrid w:val="0"/>
              <w:rPr>
                <w:sz w:val="20"/>
                <w:lang w:val="fi-FI"/>
              </w:rPr>
            </w:pPr>
            <w:r w:rsidRPr="004268DB">
              <w:rPr>
                <w:sz w:val="20"/>
                <w:lang w:val="fi-FI"/>
              </w:rPr>
              <w:t>sidekudos</w:t>
            </w:r>
          </w:p>
        </w:tc>
        <w:tc>
          <w:tcPr>
            <w:tcW w:w="1370" w:type="dxa"/>
            <w:shd w:val="clear" w:color="auto" w:fill="auto"/>
          </w:tcPr>
          <w:p w14:paraId="6708B45D"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21817B11" w14:textId="77777777" w:rsidR="0088420F" w:rsidRPr="004268DB" w:rsidRDefault="0088420F" w:rsidP="0088420F">
            <w:pPr>
              <w:pStyle w:val="TableParagraph"/>
              <w:adjustRightInd w:val="0"/>
              <w:snapToGrid w:val="0"/>
              <w:rPr>
                <w:sz w:val="20"/>
                <w:lang w:val="fi-FI"/>
              </w:rPr>
            </w:pPr>
            <w:r w:rsidRPr="004268DB">
              <w:rPr>
                <w:sz w:val="20"/>
                <w:lang w:val="fi-FI"/>
              </w:rPr>
              <w:t>Fisteli</w:t>
            </w:r>
            <w:r w:rsidRPr="004268DB">
              <w:rPr>
                <w:sz w:val="20"/>
                <w:vertAlign w:val="superscript"/>
                <w:lang w:val="fi-FI"/>
              </w:rPr>
              <w:t>a,b,</w:t>
            </w:r>
          </w:p>
          <w:p w14:paraId="7F5AF936" w14:textId="77777777" w:rsidR="0088420F" w:rsidRPr="004268DB" w:rsidRDefault="0088420F" w:rsidP="0088420F">
            <w:pPr>
              <w:pStyle w:val="TableParagraph"/>
              <w:adjustRightInd w:val="0"/>
              <w:snapToGrid w:val="0"/>
              <w:rPr>
                <w:sz w:val="20"/>
                <w:lang w:val="fi-FI"/>
              </w:rPr>
            </w:pPr>
            <w:r w:rsidRPr="004268DB">
              <w:rPr>
                <w:sz w:val="20"/>
                <w:lang w:val="fi-FI"/>
              </w:rPr>
              <w:t>Lihaskipu</w:t>
            </w:r>
          </w:p>
          <w:p w14:paraId="60179C1A" w14:textId="77777777" w:rsidR="0088420F" w:rsidRPr="004268DB" w:rsidRDefault="0088420F" w:rsidP="0088420F">
            <w:pPr>
              <w:pStyle w:val="TableParagraph"/>
              <w:adjustRightInd w:val="0"/>
              <w:snapToGrid w:val="0"/>
              <w:rPr>
                <w:sz w:val="20"/>
                <w:lang w:val="fi-FI"/>
              </w:rPr>
            </w:pPr>
            <w:r w:rsidRPr="004268DB">
              <w:rPr>
                <w:sz w:val="20"/>
                <w:lang w:val="fi-FI"/>
              </w:rPr>
              <w:t>Nivelkipu</w:t>
            </w:r>
          </w:p>
          <w:p w14:paraId="04CC8BA8" w14:textId="77777777" w:rsidR="0088420F" w:rsidRPr="004268DB" w:rsidRDefault="0088420F" w:rsidP="0088420F">
            <w:pPr>
              <w:pStyle w:val="TableParagraph"/>
              <w:adjustRightInd w:val="0"/>
              <w:snapToGrid w:val="0"/>
              <w:rPr>
                <w:sz w:val="20"/>
                <w:lang w:val="fi-FI"/>
              </w:rPr>
            </w:pPr>
            <w:r w:rsidRPr="004268DB">
              <w:rPr>
                <w:sz w:val="20"/>
                <w:lang w:val="fi-FI"/>
              </w:rPr>
              <w:t>Lihasheikkous</w:t>
            </w:r>
          </w:p>
          <w:p w14:paraId="53FC5410" w14:textId="36166953" w:rsidR="0088420F" w:rsidRPr="004268DB" w:rsidRDefault="0088420F" w:rsidP="0088420F">
            <w:pPr>
              <w:pStyle w:val="TableParagraph"/>
              <w:adjustRightInd w:val="0"/>
              <w:snapToGrid w:val="0"/>
              <w:rPr>
                <w:sz w:val="20"/>
                <w:lang w:val="fi-FI"/>
              </w:rPr>
            </w:pPr>
            <w:r w:rsidRPr="004268DB">
              <w:rPr>
                <w:sz w:val="20"/>
                <w:lang w:val="fi-FI"/>
              </w:rPr>
              <w:t>Selkäkipu</w:t>
            </w:r>
          </w:p>
        </w:tc>
        <w:tc>
          <w:tcPr>
            <w:tcW w:w="1010" w:type="dxa"/>
            <w:shd w:val="clear" w:color="auto" w:fill="auto"/>
          </w:tcPr>
          <w:p w14:paraId="1231C275"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19FDB169"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348BD7BF"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3C6E1CB3" w14:textId="77777777" w:rsidR="0088420F" w:rsidRPr="004268DB" w:rsidRDefault="0088420F" w:rsidP="0088420F">
            <w:pPr>
              <w:pStyle w:val="TableParagraph"/>
              <w:adjustRightInd w:val="0"/>
              <w:snapToGrid w:val="0"/>
              <w:rPr>
                <w:sz w:val="20"/>
                <w:lang w:val="fi-FI"/>
              </w:rPr>
            </w:pPr>
            <w:r w:rsidRPr="004268DB">
              <w:rPr>
                <w:sz w:val="20"/>
                <w:lang w:val="fi-FI"/>
              </w:rPr>
              <w:t>Leukaluun</w:t>
            </w:r>
          </w:p>
          <w:p w14:paraId="73E0829D" w14:textId="674FC96E" w:rsidR="0088420F" w:rsidRPr="004268DB" w:rsidRDefault="0088420F" w:rsidP="0088420F">
            <w:pPr>
              <w:pStyle w:val="TableParagraph"/>
              <w:adjustRightInd w:val="0"/>
              <w:snapToGrid w:val="0"/>
              <w:rPr>
                <w:sz w:val="20"/>
                <w:lang w:val="fi-FI"/>
              </w:rPr>
            </w:pPr>
            <w:r w:rsidRPr="004268DB">
              <w:rPr>
                <w:sz w:val="20"/>
                <w:lang w:val="fi-FI"/>
              </w:rPr>
              <w:t>osteonekroosi</w:t>
            </w:r>
            <w:r w:rsidRPr="004268DB">
              <w:rPr>
                <w:sz w:val="20"/>
                <w:vertAlign w:val="superscript"/>
                <w:lang w:val="fi-FI"/>
              </w:rPr>
              <w:t>b,c</w:t>
            </w:r>
          </w:p>
        </w:tc>
      </w:tr>
      <w:tr w:rsidR="0088420F" w:rsidRPr="004268DB" w14:paraId="1FB9AF2F" w14:textId="77777777" w:rsidTr="00FF05C6">
        <w:trPr>
          <w:cantSplit/>
        </w:trPr>
        <w:tc>
          <w:tcPr>
            <w:tcW w:w="1259" w:type="dxa"/>
            <w:shd w:val="clear" w:color="auto" w:fill="auto"/>
          </w:tcPr>
          <w:p w14:paraId="280D80DF" w14:textId="77777777" w:rsidR="0088420F" w:rsidRPr="004268DB" w:rsidRDefault="0088420F" w:rsidP="0088420F">
            <w:pPr>
              <w:pStyle w:val="TableParagraph"/>
              <w:adjustRightInd w:val="0"/>
              <w:snapToGrid w:val="0"/>
              <w:rPr>
                <w:sz w:val="20"/>
                <w:lang w:val="fi-FI"/>
              </w:rPr>
            </w:pPr>
            <w:r w:rsidRPr="004268DB">
              <w:rPr>
                <w:sz w:val="20"/>
                <w:lang w:val="fi-FI"/>
              </w:rPr>
              <w:t>Munuaiset ja virtsatiet</w:t>
            </w:r>
          </w:p>
        </w:tc>
        <w:tc>
          <w:tcPr>
            <w:tcW w:w="1370" w:type="dxa"/>
            <w:shd w:val="clear" w:color="auto" w:fill="auto"/>
          </w:tcPr>
          <w:p w14:paraId="2915AC6D"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3F849B07" w14:textId="77777777" w:rsidR="0088420F" w:rsidRPr="004268DB" w:rsidRDefault="0088420F" w:rsidP="0088420F">
            <w:pPr>
              <w:pStyle w:val="TableParagraph"/>
              <w:adjustRightInd w:val="0"/>
              <w:snapToGrid w:val="0"/>
              <w:rPr>
                <w:sz w:val="20"/>
                <w:lang w:val="fi-FI"/>
              </w:rPr>
            </w:pPr>
            <w:r w:rsidRPr="004268DB">
              <w:rPr>
                <w:sz w:val="20"/>
                <w:lang w:val="fi-FI"/>
              </w:rPr>
              <w:t>Proteinuria</w:t>
            </w:r>
            <w:r w:rsidRPr="004268DB">
              <w:rPr>
                <w:sz w:val="20"/>
                <w:vertAlign w:val="superscript"/>
                <w:lang w:val="fi-FI"/>
              </w:rPr>
              <w:t>a,b</w:t>
            </w:r>
          </w:p>
        </w:tc>
        <w:tc>
          <w:tcPr>
            <w:tcW w:w="1010" w:type="dxa"/>
            <w:shd w:val="clear" w:color="auto" w:fill="auto"/>
          </w:tcPr>
          <w:p w14:paraId="5D3C35A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69E441C1"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74BB7861"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57061753" w14:textId="77777777" w:rsidR="0088420F" w:rsidRPr="004268DB" w:rsidRDefault="0088420F" w:rsidP="0088420F">
            <w:pPr>
              <w:pStyle w:val="TableParagraph"/>
              <w:adjustRightInd w:val="0"/>
              <w:snapToGrid w:val="0"/>
              <w:rPr>
                <w:sz w:val="20"/>
                <w:lang w:val="fi-FI"/>
              </w:rPr>
            </w:pPr>
          </w:p>
        </w:tc>
      </w:tr>
      <w:tr w:rsidR="0088420F" w:rsidRPr="004268DB" w14:paraId="737C59D9" w14:textId="77777777" w:rsidTr="00FF05C6">
        <w:trPr>
          <w:cantSplit/>
        </w:trPr>
        <w:tc>
          <w:tcPr>
            <w:tcW w:w="1259" w:type="dxa"/>
            <w:shd w:val="clear" w:color="auto" w:fill="auto"/>
          </w:tcPr>
          <w:p w14:paraId="3182645C" w14:textId="131B1F5F" w:rsidR="0088420F" w:rsidRPr="004268DB" w:rsidRDefault="0088420F" w:rsidP="0088420F">
            <w:pPr>
              <w:pStyle w:val="TableParagraph"/>
              <w:adjustRightInd w:val="0"/>
              <w:snapToGrid w:val="0"/>
              <w:rPr>
                <w:sz w:val="20"/>
                <w:lang w:val="fi-FI"/>
              </w:rPr>
            </w:pPr>
            <w:r w:rsidRPr="004268DB">
              <w:rPr>
                <w:sz w:val="20"/>
                <w:lang w:val="fi-FI"/>
              </w:rPr>
              <w:t>Sukupuolielimet ja</w:t>
            </w:r>
          </w:p>
          <w:p w14:paraId="7250DF6E" w14:textId="77777777" w:rsidR="0088420F" w:rsidRPr="004268DB" w:rsidRDefault="0088420F" w:rsidP="0088420F">
            <w:pPr>
              <w:pStyle w:val="TableParagraph"/>
              <w:adjustRightInd w:val="0"/>
              <w:snapToGrid w:val="0"/>
              <w:rPr>
                <w:sz w:val="20"/>
                <w:lang w:val="fi-FI"/>
              </w:rPr>
            </w:pPr>
            <w:r w:rsidRPr="004268DB">
              <w:rPr>
                <w:sz w:val="20"/>
                <w:lang w:val="fi-FI"/>
              </w:rPr>
              <w:t>rinnat</w:t>
            </w:r>
          </w:p>
        </w:tc>
        <w:tc>
          <w:tcPr>
            <w:tcW w:w="1370" w:type="dxa"/>
            <w:shd w:val="clear" w:color="auto" w:fill="auto"/>
          </w:tcPr>
          <w:p w14:paraId="23988024"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2C789E40" w14:textId="77777777" w:rsidR="0088420F" w:rsidRPr="004268DB" w:rsidRDefault="0088420F" w:rsidP="0088420F">
            <w:pPr>
              <w:pStyle w:val="TableParagraph"/>
              <w:adjustRightInd w:val="0"/>
              <w:snapToGrid w:val="0"/>
              <w:rPr>
                <w:sz w:val="20"/>
                <w:lang w:val="fi-FI"/>
              </w:rPr>
            </w:pPr>
            <w:r w:rsidRPr="004268DB">
              <w:rPr>
                <w:sz w:val="20"/>
                <w:lang w:val="fi-FI"/>
              </w:rPr>
              <w:t>Lantiokipu</w:t>
            </w:r>
          </w:p>
        </w:tc>
        <w:tc>
          <w:tcPr>
            <w:tcW w:w="1010" w:type="dxa"/>
            <w:shd w:val="clear" w:color="auto" w:fill="auto"/>
          </w:tcPr>
          <w:p w14:paraId="2A5BC76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1DFE9A0F"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4B68F5C9"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14A9ECAD" w14:textId="77777777" w:rsidR="0088420F" w:rsidRPr="004268DB" w:rsidRDefault="0088420F" w:rsidP="0088420F">
            <w:pPr>
              <w:pStyle w:val="TableParagraph"/>
              <w:adjustRightInd w:val="0"/>
              <w:snapToGrid w:val="0"/>
              <w:rPr>
                <w:sz w:val="20"/>
                <w:lang w:val="fi-FI"/>
              </w:rPr>
            </w:pPr>
            <w:r w:rsidRPr="004268DB">
              <w:rPr>
                <w:sz w:val="20"/>
                <w:lang w:val="fi-FI"/>
              </w:rPr>
              <w:t>Munasarjojen</w:t>
            </w:r>
          </w:p>
          <w:p w14:paraId="55E9555B" w14:textId="6D360BEE" w:rsidR="0088420F" w:rsidRPr="004268DB" w:rsidRDefault="0088420F" w:rsidP="0088420F">
            <w:pPr>
              <w:pStyle w:val="TableParagraph"/>
              <w:adjustRightInd w:val="0"/>
              <w:snapToGrid w:val="0"/>
              <w:rPr>
                <w:sz w:val="20"/>
                <w:lang w:val="fi-FI"/>
              </w:rPr>
            </w:pPr>
            <w:r>
              <w:rPr>
                <w:sz w:val="20"/>
                <w:lang w:val="fi-FI"/>
              </w:rPr>
              <w:t>t</w:t>
            </w:r>
            <w:r w:rsidRPr="004268DB">
              <w:rPr>
                <w:sz w:val="20"/>
                <w:lang w:val="fi-FI"/>
              </w:rPr>
              <w:t>oimintavajaus</w:t>
            </w:r>
            <w:r w:rsidRPr="004268DB">
              <w:rPr>
                <w:sz w:val="20"/>
                <w:vertAlign w:val="superscript"/>
                <w:lang w:val="fi-FI"/>
              </w:rPr>
              <w:t>a,b</w:t>
            </w:r>
          </w:p>
        </w:tc>
      </w:tr>
      <w:tr w:rsidR="0088420F" w:rsidRPr="007D414E" w14:paraId="2D8259D8" w14:textId="77777777" w:rsidTr="00FF05C6">
        <w:trPr>
          <w:cantSplit/>
        </w:trPr>
        <w:tc>
          <w:tcPr>
            <w:tcW w:w="1259" w:type="dxa"/>
            <w:shd w:val="clear" w:color="auto" w:fill="auto"/>
          </w:tcPr>
          <w:p w14:paraId="048FD937" w14:textId="2C487FFA" w:rsidR="0088420F" w:rsidRPr="004268DB" w:rsidRDefault="0088420F" w:rsidP="0088420F">
            <w:pPr>
              <w:pStyle w:val="TableParagraph"/>
              <w:adjustRightInd w:val="0"/>
              <w:snapToGrid w:val="0"/>
              <w:rPr>
                <w:sz w:val="20"/>
                <w:lang w:val="fi-FI"/>
              </w:rPr>
            </w:pPr>
            <w:r w:rsidRPr="004268DB">
              <w:rPr>
                <w:sz w:val="20"/>
                <w:lang w:val="fi-FI"/>
              </w:rPr>
              <w:t>Synnynnäiset ja</w:t>
            </w:r>
          </w:p>
          <w:p w14:paraId="1D8CBE5E" w14:textId="29DB6DFA" w:rsidR="0088420F" w:rsidRPr="004268DB" w:rsidRDefault="0088420F" w:rsidP="0088420F">
            <w:pPr>
              <w:pStyle w:val="TableParagraph"/>
              <w:adjustRightInd w:val="0"/>
              <w:snapToGrid w:val="0"/>
              <w:rPr>
                <w:sz w:val="20"/>
                <w:lang w:val="fi-FI"/>
              </w:rPr>
            </w:pPr>
            <w:r>
              <w:rPr>
                <w:sz w:val="20"/>
                <w:lang w:val="fi-FI"/>
              </w:rPr>
              <w:t>p</w:t>
            </w:r>
            <w:r w:rsidRPr="004268DB">
              <w:rPr>
                <w:sz w:val="20"/>
                <w:lang w:val="fi-FI"/>
              </w:rPr>
              <w:t>erinnölliset/ geneettiset häiriöt</w:t>
            </w:r>
          </w:p>
        </w:tc>
        <w:tc>
          <w:tcPr>
            <w:tcW w:w="1370" w:type="dxa"/>
            <w:shd w:val="clear" w:color="auto" w:fill="auto"/>
          </w:tcPr>
          <w:p w14:paraId="3B6FD625" w14:textId="77777777" w:rsidR="0088420F" w:rsidRPr="004268DB" w:rsidRDefault="0088420F" w:rsidP="0088420F">
            <w:pPr>
              <w:pStyle w:val="TableParagraph"/>
              <w:adjustRightInd w:val="0"/>
              <w:snapToGrid w:val="0"/>
              <w:rPr>
                <w:sz w:val="20"/>
                <w:lang w:val="fi-FI"/>
              </w:rPr>
            </w:pPr>
          </w:p>
        </w:tc>
        <w:tc>
          <w:tcPr>
            <w:tcW w:w="1606" w:type="dxa"/>
            <w:shd w:val="clear" w:color="auto" w:fill="auto"/>
          </w:tcPr>
          <w:p w14:paraId="4C77138C" w14:textId="77777777" w:rsidR="0088420F" w:rsidRPr="004268DB" w:rsidRDefault="0088420F" w:rsidP="0088420F">
            <w:pPr>
              <w:pStyle w:val="TableParagraph"/>
              <w:adjustRightInd w:val="0"/>
              <w:snapToGrid w:val="0"/>
              <w:rPr>
                <w:sz w:val="20"/>
                <w:lang w:val="fi-FI"/>
              </w:rPr>
            </w:pPr>
          </w:p>
        </w:tc>
        <w:tc>
          <w:tcPr>
            <w:tcW w:w="1010" w:type="dxa"/>
            <w:shd w:val="clear" w:color="auto" w:fill="auto"/>
          </w:tcPr>
          <w:p w14:paraId="0F35ADFD"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19608B5E"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27CF616D"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59D968FD" w14:textId="77777777" w:rsidR="0088420F" w:rsidRPr="004268DB" w:rsidRDefault="0088420F" w:rsidP="0088420F">
            <w:pPr>
              <w:pStyle w:val="TableParagraph"/>
              <w:adjustRightInd w:val="0"/>
              <w:snapToGrid w:val="0"/>
              <w:rPr>
                <w:sz w:val="20"/>
                <w:lang w:val="fi-FI"/>
              </w:rPr>
            </w:pPr>
            <w:r w:rsidRPr="004268DB">
              <w:rPr>
                <w:sz w:val="20"/>
                <w:lang w:val="fi-FI"/>
              </w:rPr>
              <w:t>Sikiön</w:t>
            </w:r>
          </w:p>
          <w:p w14:paraId="049D9C50" w14:textId="77777777" w:rsidR="0088420F" w:rsidRPr="004268DB" w:rsidRDefault="0088420F" w:rsidP="0088420F">
            <w:pPr>
              <w:pStyle w:val="TableParagraph"/>
              <w:adjustRightInd w:val="0"/>
              <w:snapToGrid w:val="0"/>
              <w:rPr>
                <w:sz w:val="20"/>
                <w:lang w:val="fi-FI"/>
              </w:rPr>
            </w:pPr>
            <w:r w:rsidRPr="004268DB">
              <w:rPr>
                <w:sz w:val="20"/>
                <w:lang w:val="fi-FI"/>
              </w:rPr>
              <w:t>kehityshäiriöt</w:t>
            </w:r>
            <w:r w:rsidRPr="004268DB">
              <w:rPr>
                <w:sz w:val="20"/>
                <w:vertAlign w:val="superscript"/>
                <w:lang w:val="fi-FI"/>
              </w:rPr>
              <w:t>a,c</w:t>
            </w:r>
          </w:p>
        </w:tc>
      </w:tr>
      <w:tr w:rsidR="0088420F" w:rsidRPr="004268DB" w14:paraId="779047AB" w14:textId="77777777" w:rsidTr="00FF05C6">
        <w:trPr>
          <w:cantSplit/>
        </w:trPr>
        <w:tc>
          <w:tcPr>
            <w:tcW w:w="1259" w:type="dxa"/>
            <w:shd w:val="clear" w:color="auto" w:fill="auto"/>
          </w:tcPr>
          <w:p w14:paraId="7CBD7075" w14:textId="77777777" w:rsidR="0088420F" w:rsidRPr="004268DB" w:rsidRDefault="0088420F" w:rsidP="0088420F">
            <w:pPr>
              <w:pStyle w:val="TableParagraph"/>
              <w:adjustRightInd w:val="0"/>
              <w:snapToGrid w:val="0"/>
              <w:rPr>
                <w:sz w:val="20"/>
                <w:lang w:val="fi-FI"/>
              </w:rPr>
            </w:pPr>
            <w:r w:rsidRPr="004268DB">
              <w:rPr>
                <w:sz w:val="20"/>
                <w:lang w:val="fi-FI"/>
              </w:rPr>
              <w:t>Yleisoireet ja</w:t>
            </w:r>
          </w:p>
          <w:p w14:paraId="0A90332A" w14:textId="77777777" w:rsidR="0088420F" w:rsidRPr="004268DB" w:rsidRDefault="0088420F" w:rsidP="0088420F">
            <w:pPr>
              <w:pStyle w:val="TableParagraph"/>
              <w:adjustRightInd w:val="0"/>
              <w:snapToGrid w:val="0"/>
              <w:rPr>
                <w:sz w:val="20"/>
                <w:lang w:val="fi-FI"/>
              </w:rPr>
            </w:pPr>
            <w:r w:rsidRPr="004268DB">
              <w:rPr>
                <w:sz w:val="20"/>
                <w:lang w:val="fi-FI"/>
              </w:rPr>
              <w:t>antopaikassa todettavat haitat</w:t>
            </w:r>
          </w:p>
        </w:tc>
        <w:tc>
          <w:tcPr>
            <w:tcW w:w="1370" w:type="dxa"/>
            <w:shd w:val="clear" w:color="auto" w:fill="auto"/>
          </w:tcPr>
          <w:p w14:paraId="59079312" w14:textId="77777777" w:rsidR="0088420F" w:rsidRPr="00775B71" w:rsidRDefault="0088420F" w:rsidP="0088420F">
            <w:pPr>
              <w:pStyle w:val="TableParagraph"/>
              <w:adjustRightInd w:val="0"/>
              <w:snapToGrid w:val="0"/>
              <w:rPr>
                <w:spacing w:val="-4"/>
                <w:sz w:val="20"/>
                <w:lang w:val="fi-FI"/>
              </w:rPr>
            </w:pPr>
            <w:r w:rsidRPr="00775B71">
              <w:rPr>
                <w:spacing w:val="-4"/>
                <w:sz w:val="20"/>
                <w:lang w:val="fi-FI"/>
              </w:rPr>
              <w:t>Voimattomuus</w:t>
            </w:r>
          </w:p>
          <w:p w14:paraId="12A1F7F4" w14:textId="77777777" w:rsidR="0088420F" w:rsidRPr="004268DB" w:rsidRDefault="0088420F" w:rsidP="0088420F">
            <w:pPr>
              <w:pStyle w:val="TableParagraph"/>
              <w:adjustRightInd w:val="0"/>
              <w:snapToGrid w:val="0"/>
              <w:rPr>
                <w:sz w:val="20"/>
                <w:lang w:val="fi-FI"/>
              </w:rPr>
            </w:pPr>
            <w:r w:rsidRPr="004268DB">
              <w:rPr>
                <w:sz w:val="20"/>
                <w:lang w:val="fi-FI"/>
              </w:rPr>
              <w:t>Uupumus</w:t>
            </w:r>
          </w:p>
        </w:tc>
        <w:tc>
          <w:tcPr>
            <w:tcW w:w="1606" w:type="dxa"/>
            <w:shd w:val="clear" w:color="auto" w:fill="auto"/>
          </w:tcPr>
          <w:p w14:paraId="6AB1FA05" w14:textId="77777777" w:rsidR="0088420F" w:rsidRPr="004268DB" w:rsidRDefault="0088420F" w:rsidP="0088420F">
            <w:pPr>
              <w:pStyle w:val="TableParagraph"/>
              <w:adjustRightInd w:val="0"/>
              <w:snapToGrid w:val="0"/>
              <w:rPr>
                <w:sz w:val="20"/>
                <w:lang w:val="fi-FI"/>
              </w:rPr>
            </w:pPr>
            <w:r w:rsidRPr="004268DB">
              <w:rPr>
                <w:sz w:val="20"/>
                <w:lang w:val="fi-FI"/>
              </w:rPr>
              <w:t>Kipu</w:t>
            </w:r>
          </w:p>
          <w:p w14:paraId="48D17C5D" w14:textId="4D32B724" w:rsidR="0088420F" w:rsidRPr="004268DB" w:rsidRDefault="0088420F" w:rsidP="0088420F">
            <w:pPr>
              <w:pStyle w:val="TableParagraph"/>
              <w:adjustRightInd w:val="0"/>
              <w:snapToGrid w:val="0"/>
              <w:rPr>
                <w:sz w:val="20"/>
                <w:lang w:val="fi-FI"/>
              </w:rPr>
            </w:pPr>
            <w:r w:rsidRPr="004268DB">
              <w:rPr>
                <w:sz w:val="20"/>
                <w:lang w:val="fi-FI"/>
              </w:rPr>
              <w:t>Letargia Limakalvotu</w:t>
            </w:r>
            <w:r>
              <w:rPr>
                <w:sz w:val="20"/>
                <w:lang w:val="fi-FI"/>
              </w:rPr>
              <w:noBreakHyphen/>
            </w:r>
            <w:r w:rsidRPr="004268DB">
              <w:rPr>
                <w:sz w:val="20"/>
                <w:lang w:val="fi-FI"/>
              </w:rPr>
              <w:t>lehdus</w:t>
            </w:r>
          </w:p>
        </w:tc>
        <w:tc>
          <w:tcPr>
            <w:tcW w:w="1010" w:type="dxa"/>
            <w:shd w:val="clear" w:color="auto" w:fill="auto"/>
          </w:tcPr>
          <w:p w14:paraId="279CE0DE" w14:textId="77777777" w:rsidR="0088420F" w:rsidRPr="004268DB" w:rsidRDefault="0088420F" w:rsidP="0088420F">
            <w:pPr>
              <w:pStyle w:val="TableParagraph"/>
              <w:adjustRightInd w:val="0"/>
              <w:snapToGrid w:val="0"/>
              <w:rPr>
                <w:sz w:val="20"/>
                <w:lang w:val="fi-FI"/>
              </w:rPr>
            </w:pPr>
          </w:p>
        </w:tc>
        <w:tc>
          <w:tcPr>
            <w:tcW w:w="1373" w:type="dxa"/>
            <w:shd w:val="clear" w:color="auto" w:fill="auto"/>
          </w:tcPr>
          <w:p w14:paraId="486B5966" w14:textId="77777777" w:rsidR="0088420F" w:rsidRPr="004268DB" w:rsidRDefault="0088420F" w:rsidP="0088420F">
            <w:pPr>
              <w:pStyle w:val="TableParagraph"/>
              <w:adjustRightInd w:val="0"/>
              <w:snapToGrid w:val="0"/>
              <w:rPr>
                <w:sz w:val="20"/>
                <w:lang w:val="fi-FI"/>
              </w:rPr>
            </w:pPr>
          </w:p>
        </w:tc>
        <w:tc>
          <w:tcPr>
            <w:tcW w:w="1080" w:type="dxa"/>
            <w:shd w:val="clear" w:color="auto" w:fill="auto"/>
          </w:tcPr>
          <w:p w14:paraId="59517319" w14:textId="77777777" w:rsidR="0088420F" w:rsidRPr="004268DB" w:rsidRDefault="0088420F" w:rsidP="0088420F">
            <w:pPr>
              <w:pStyle w:val="TableParagraph"/>
              <w:adjustRightInd w:val="0"/>
              <w:snapToGrid w:val="0"/>
              <w:rPr>
                <w:sz w:val="20"/>
                <w:lang w:val="fi-FI"/>
              </w:rPr>
            </w:pPr>
          </w:p>
        </w:tc>
        <w:tc>
          <w:tcPr>
            <w:tcW w:w="1424" w:type="dxa"/>
            <w:shd w:val="clear" w:color="auto" w:fill="auto"/>
          </w:tcPr>
          <w:p w14:paraId="24B96624" w14:textId="77777777" w:rsidR="0088420F" w:rsidRPr="004268DB" w:rsidRDefault="0088420F" w:rsidP="0088420F">
            <w:pPr>
              <w:pStyle w:val="TableParagraph"/>
              <w:adjustRightInd w:val="0"/>
              <w:snapToGrid w:val="0"/>
              <w:rPr>
                <w:sz w:val="20"/>
                <w:lang w:val="fi-FI"/>
              </w:rPr>
            </w:pPr>
          </w:p>
        </w:tc>
      </w:tr>
    </w:tbl>
    <w:p w14:paraId="7A5944D8" w14:textId="77777777" w:rsidR="00D0236E" w:rsidRDefault="00D0236E" w:rsidP="00D57CD6">
      <w:pPr>
        <w:adjustRightInd w:val="0"/>
        <w:snapToGrid w:val="0"/>
        <w:rPr>
          <w:color w:val="1C1C1C"/>
          <w:sz w:val="18"/>
          <w:szCs w:val="18"/>
          <w:lang w:val="fi-FI"/>
        </w:rPr>
      </w:pPr>
    </w:p>
    <w:p w14:paraId="11FE7C0B" w14:textId="6E3007C9" w:rsidR="002664FC" w:rsidRPr="004169E0" w:rsidRDefault="00E10C89" w:rsidP="00D57CD6">
      <w:pPr>
        <w:adjustRightInd w:val="0"/>
        <w:snapToGrid w:val="0"/>
        <w:rPr>
          <w:sz w:val="18"/>
          <w:szCs w:val="18"/>
          <w:lang w:val="fi-FI"/>
        </w:rPr>
      </w:pPr>
      <w:r w:rsidRPr="004169E0">
        <w:rPr>
          <w:color w:val="1C1C1C"/>
          <w:sz w:val="18"/>
          <w:szCs w:val="18"/>
          <w:lang w:val="fi-FI"/>
        </w:rPr>
        <w:t>Taulukossa 2 esitetään vaikea</w:t>
      </w:r>
      <w:r w:rsidR="00E278DB">
        <w:rPr>
          <w:color w:val="1C1C1C"/>
          <w:sz w:val="18"/>
          <w:szCs w:val="18"/>
          <w:lang w:val="fi-FI"/>
        </w:rPr>
        <w:noBreakHyphen/>
      </w:r>
      <w:r w:rsidRPr="004169E0">
        <w:rPr>
          <w:color w:val="1C1C1C"/>
          <w:sz w:val="18"/>
          <w:szCs w:val="18"/>
          <w:lang w:val="fi-FI"/>
        </w:rPr>
        <w:t xml:space="preserve">asteisten haittavaikutusten esiintyvyys. </w:t>
      </w:r>
      <w:r w:rsidRPr="004169E0">
        <w:rPr>
          <w:sz w:val="18"/>
          <w:szCs w:val="18"/>
          <w:lang w:val="fi-FI"/>
        </w:rPr>
        <w:t>Vaikea</w:t>
      </w:r>
      <w:r w:rsidR="00E278DB">
        <w:rPr>
          <w:sz w:val="18"/>
          <w:szCs w:val="18"/>
          <w:lang w:val="fi-FI"/>
        </w:rPr>
        <w:noBreakHyphen/>
      </w:r>
      <w:r w:rsidRPr="004169E0">
        <w:rPr>
          <w:sz w:val="18"/>
          <w:szCs w:val="18"/>
          <w:lang w:val="fi-FI"/>
        </w:rPr>
        <w:t>asteiset reaktiot tarkoittavat tässä NCI</w:t>
      </w:r>
      <w:r w:rsidR="00E278DB">
        <w:rPr>
          <w:color w:val="000000"/>
          <w:lang w:val="fi-FI"/>
        </w:rPr>
        <w:noBreakHyphen/>
      </w:r>
      <w:r w:rsidRPr="004169E0">
        <w:rPr>
          <w:sz w:val="18"/>
          <w:szCs w:val="18"/>
          <w:lang w:val="fi-FI"/>
        </w:rPr>
        <w:t>CTCAE</w:t>
      </w:r>
      <w:r w:rsidR="00E278DB">
        <w:rPr>
          <w:sz w:val="18"/>
          <w:szCs w:val="18"/>
          <w:lang w:val="fi-FI"/>
        </w:rPr>
        <w:noBreakHyphen/>
      </w:r>
      <w:r w:rsidRPr="004169E0">
        <w:rPr>
          <w:sz w:val="18"/>
          <w:szCs w:val="18"/>
          <w:lang w:val="fi-FI"/>
        </w:rPr>
        <w:t>luokituksen mukaisia asteen 3–5 haittatapahtumia, joiden esiintyvyydessä oli kliinisten tutkimusten verrokkiryhmään verrattuna vähintään 2 %:n ero</w:t>
      </w:r>
      <w:r w:rsidRPr="004169E0">
        <w:rPr>
          <w:color w:val="FF0000"/>
          <w:sz w:val="18"/>
          <w:szCs w:val="18"/>
          <w:lang w:val="fi-FI"/>
        </w:rPr>
        <w:t>.</w:t>
      </w:r>
    </w:p>
    <w:p w14:paraId="6AE96612" w14:textId="5CB8098A" w:rsidR="002664FC" w:rsidRPr="004169E0" w:rsidRDefault="00E10C89" w:rsidP="00D57CD6">
      <w:pPr>
        <w:adjustRightInd w:val="0"/>
        <w:snapToGrid w:val="0"/>
        <w:rPr>
          <w:sz w:val="18"/>
          <w:szCs w:val="18"/>
          <w:lang w:val="fi-FI"/>
        </w:rPr>
      </w:pPr>
      <w:r w:rsidRPr="004169E0">
        <w:rPr>
          <w:sz w:val="18"/>
          <w:szCs w:val="18"/>
          <w:lang w:val="fi-FI"/>
        </w:rPr>
        <w:t>Taulukossa 2 esitetään myös haittavaikutukset, joiden myyntiluvan haltija katsoo olevan kliinisesti merkittäviä tai vaikea</w:t>
      </w:r>
      <w:r w:rsidR="00E278DB">
        <w:rPr>
          <w:sz w:val="18"/>
          <w:szCs w:val="18"/>
          <w:lang w:val="fi-FI"/>
        </w:rPr>
        <w:noBreakHyphen/>
      </w:r>
      <w:r w:rsidRPr="004169E0">
        <w:rPr>
          <w:sz w:val="18"/>
          <w:szCs w:val="18"/>
          <w:lang w:val="fi-FI"/>
        </w:rPr>
        <w:t xml:space="preserve"> asteisia. Näitä kliinisesti merkittäviä haittavaikutuksia raportoitiin kliinisissä tutkimuksissa, mutta vaikeusasteen </w:t>
      </w:r>
      <w:r w:rsidR="00B65831">
        <w:rPr>
          <w:sz w:val="18"/>
          <w:szCs w:val="18"/>
          <w:lang w:val="fi-FI"/>
        </w:rPr>
        <w:br/>
      </w:r>
      <w:r w:rsidRPr="004169E0">
        <w:rPr>
          <w:sz w:val="18"/>
          <w:szCs w:val="18"/>
          <w:lang w:val="fi-FI"/>
        </w:rPr>
        <w:t>3–5 reaktioissa ei todettu vähintään 2 % eroa verrokkiryhmään verrattuna. Taulukossa 2 esitetään myös vain valmisteen markkinoille tulon jälkeen havaitut kliinisesti merkittävät haittavaikutukset, joiden esiintyvyys ja NCI</w:t>
      </w:r>
      <w:r w:rsidR="00E278DB">
        <w:rPr>
          <w:color w:val="000000"/>
          <w:lang w:val="fi-FI"/>
        </w:rPr>
        <w:noBreakHyphen/>
      </w:r>
      <w:r w:rsidRPr="004169E0">
        <w:rPr>
          <w:sz w:val="18"/>
          <w:szCs w:val="18"/>
          <w:lang w:val="fi-FI"/>
        </w:rPr>
        <w:t>CTCAE</w:t>
      </w:r>
      <w:r w:rsidR="00E278DB">
        <w:rPr>
          <w:sz w:val="18"/>
          <w:szCs w:val="18"/>
          <w:lang w:val="fi-FI"/>
        </w:rPr>
        <w:noBreakHyphen/>
      </w:r>
      <w:r w:rsidRPr="004169E0">
        <w:rPr>
          <w:sz w:val="18"/>
          <w:szCs w:val="18"/>
          <w:lang w:val="fi-FI"/>
        </w:rPr>
        <w:t>luokituksen mukainen vaikeusaste ovat tuntemattomat. Nämä kliinisesti merkittävät reaktiot on siksi mainittu Taulukon 2 sarakkeessa, jonka otsikko on Yleisyys tuntematon.</w:t>
      </w:r>
    </w:p>
    <w:p w14:paraId="16FDA399" w14:textId="77777777" w:rsidR="002664FC" w:rsidRPr="004169E0" w:rsidRDefault="00E10C89" w:rsidP="00D57CD6">
      <w:pPr>
        <w:adjustRightInd w:val="0"/>
        <w:snapToGrid w:val="0"/>
        <w:rPr>
          <w:sz w:val="18"/>
          <w:szCs w:val="18"/>
          <w:lang w:val="fi-FI"/>
        </w:rPr>
      </w:pPr>
      <w:r w:rsidRPr="004169E0">
        <w:rPr>
          <w:sz w:val="18"/>
          <w:szCs w:val="18"/>
          <w:vertAlign w:val="superscript"/>
          <w:lang w:val="fi-FI"/>
        </w:rPr>
        <w:t xml:space="preserve">a </w:t>
      </w:r>
      <w:r w:rsidRPr="004169E0">
        <w:rPr>
          <w:sz w:val="18"/>
          <w:szCs w:val="18"/>
          <w:lang w:val="fi-FI"/>
        </w:rPr>
        <w:t>Termit edustavat yhdistettyjä haittatapahtumia, jotka kuvaavat lääketieteellisiä käsitteitä eivätkä niinkään yhtä sairautta. Tähän ryhmään kuuluvia termejä voi yhdistää sama taustalla oleva patofysiologia (esim. tiedot valtimoperäisistä tromboembolisista tapahtumista, joita olivat aivoverenkierron häiriö, sydäninfarkti, ohimenevä aivoverenkierron häiriö ja muut valtimotukokset).</w:t>
      </w:r>
    </w:p>
    <w:p w14:paraId="1B79DD28" w14:textId="77777777" w:rsidR="002664FC" w:rsidRPr="004169E0" w:rsidRDefault="00E10C89" w:rsidP="00D57CD6">
      <w:pPr>
        <w:adjustRightInd w:val="0"/>
        <w:snapToGrid w:val="0"/>
        <w:rPr>
          <w:sz w:val="18"/>
          <w:szCs w:val="18"/>
          <w:lang w:val="fi-FI"/>
        </w:rPr>
      </w:pPr>
      <w:r w:rsidRPr="004169E0">
        <w:rPr>
          <w:sz w:val="18"/>
          <w:szCs w:val="18"/>
          <w:vertAlign w:val="superscript"/>
          <w:lang w:val="fi-FI"/>
        </w:rPr>
        <w:t xml:space="preserve">b </w:t>
      </w:r>
      <w:r w:rsidRPr="004169E0">
        <w:rPr>
          <w:sz w:val="18"/>
          <w:szCs w:val="18"/>
          <w:lang w:val="fi-FI"/>
        </w:rPr>
        <w:t>Lisätietoja on jäljempänä kohdassa Lisätietoja valikoiduista vakavista haittavaikutuksista.</w:t>
      </w:r>
    </w:p>
    <w:p w14:paraId="2D260054" w14:textId="77777777" w:rsidR="002664FC" w:rsidRPr="004169E0" w:rsidRDefault="00E10C89" w:rsidP="00D57CD6">
      <w:pPr>
        <w:adjustRightInd w:val="0"/>
        <w:snapToGrid w:val="0"/>
        <w:rPr>
          <w:sz w:val="18"/>
          <w:szCs w:val="18"/>
          <w:lang w:val="fi-FI"/>
        </w:rPr>
      </w:pPr>
      <w:r w:rsidRPr="004169E0">
        <w:rPr>
          <w:sz w:val="18"/>
          <w:szCs w:val="18"/>
          <w:vertAlign w:val="superscript"/>
          <w:lang w:val="fi-FI"/>
        </w:rPr>
        <w:t xml:space="preserve">c </w:t>
      </w:r>
      <w:r w:rsidRPr="004169E0">
        <w:rPr>
          <w:sz w:val="18"/>
          <w:szCs w:val="18"/>
          <w:lang w:val="fi-FI"/>
        </w:rPr>
        <w:t>Lisätietoja on Taulukossa 3 Raportoidut haittavaikutukset markkinoille tulon jälkeen.</w:t>
      </w:r>
    </w:p>
    <w:p w14:paraId="25E76438" w14:textId="1B52D49E" w:rsidR="002664FC" w:rsidRPr="004169E0" w:rsidRDefault="00E10C89" w:rsidP="00D57CD6">
      <w:pPr>
        <w:adjustRightInd w:val="0"/>
        <w:snapToGrid w:val="0"/>
        <w:rPr>
          <w:sz w:val="18"/>
          <w:szCs w:val="18"/>
          <w:lang w:val="fi-FI"/>
        </w:rPr>
      </w:pPr>
      <w:r w:rsidRPr="004169E0">
        <w:rPr>
          <w:sz w:val="18"/>
          <w:szCs w:val="18"/>
          <w:vertAlign w:val="superscript"/>
          <w:lang w:val="fi-FI"/>
        </w:rPr>
        <w:t xml:space="preserve">d </w:t>
      </w:r>
      <w:r w:rsidRPr="004169E0">
        <w:rPr>
          <w:sz w:val="18"/>
          <w:szCs w:val="18"/>
          <w:lang w:val="fi-FI"/>
        </w:rPr>
        <w:t>Rektovaginaaliset fistelit ovat yleisin tyyppi maha</w:t>
      </w:r>
      <w:r w:rsidR="00E278DB">
        <w:rPr>
          <w:sz w:val="18"/>
          <w:szCs w:val="18"/>
          <w:lang w:val="fi-FI"/>
        </w:rPr>
        <w:noBreakHyphen/>
      </w:r>
      <w:r w:rsidRPr="004169E0">
        <w:rPr>
          <w:sz w:val="18"/>
          <w:szCs w:val="18"/>
          <w:lang w:val="fi-FI"/>
        </w:rPr>
        <w:t>suolikanavan ja emättimen välisistä fisteleistä.</w:t>
      </w:r>
    </w:p>
    <w:p w14:paraId="38FC79AF" w14:textId="77777777" w:rsidR="002664FC" w:rsidRPr="00D57CD6" w:rsidRDefault="002664FC" w:rsidP="00D57CD6">
      <w:pPr>
        <w:pStyle w:val="a3"/>
        <w:adjustRightInd w:val="0"/>
        <w:snapToGrid w:val="0"/>
        <w:rPr>
          <w:lang w:val="fi-FI"/>
        </w:rPr>
      </w:pPr>
    </w:p>
    <w:p w14:paraId="48D4F109" w14:textId="77777777" w:rsidR="002664FC" w:rsidRPr="00D57CD6" w:rsidRDefault="00E10C89" w:rsidP="00D57CD6">
      <w:pPr>
        <w:pStyle w:val="a3"/>
        <w:adjustRightInd w:val="0"/>
        <w:snapToGrid w:val="0"/>
        <w:rPr>
          <w:lang w:val="fi-FI"/>
        </w:rPr>
      </w:pPr>
      <w:r w:rsidRPr="00D57CD6">
        <w:rPr>
          <w:u w:val="single"/>
          <w:lang w:val="fi-FI"/>
        </w:rPr>
        <w:t>Valikoitujen vakavien haittavaikutusten kuvaus</w:t>
      </w:r>
    </w:p>
    <w:p w14:paraId="2C2FC488" w14:textId="77777777" w:rsidR="002664FC" w:rsidRPr="00D57CD6" w:rsidRDefault="002664FC" w:rsidP="00D57CD6">
      <w:pPr>
        <w:pStyle w:val="a3"/>
        <w:adjustRightInd w:val="0"/>
        <w:snapToGrid w:val="0"/>
        <w:rPr>
          <w:lang w:val="fi-FI"/>
        </w:rPr>
      </w:pPr>
    </w:p>
    <w:p w14:paraId="3F935C37" w14:textId="18F81D89" w:rsidR="002664FC" w:rsidRPr="00D57CD6" w:rsidRDefault="00E10C89" w:rsidP="00D57CD6">
      <w:pPr>
        <w:adjustRightInd w:val="0"/>
        <w:snapToGrid w:val="0"/>
        <w:rPr>
          <w:lang w:val="fi-FI"/>
        </w:rPr>
      </w:pPr>
      <w:r w:rsidRPr="002D65C8">
        <w:rPr>
          <w:i/>
          <w:u w:val="single"/>
          <w:lang w:val="fi-FI"/>
        </w:rPr>
        <w:t>Ruoansulatuskanavan perforaatiot ja fistelit</w:t>
      </w:r>
      <w:r w:rsidRPr="00D57CD6">
        <w:rPr>
          <w:i/>
          <w:lang w:val="fi-FI"/>
        </w:rPr>
        <w:t xml:space="preserve"> </w:t>
      </w:r>
      <w:r w:rsidRPr="00D57CD6">
        <w:rPr>
          <w:lang w:val="fi-FI"/>
        </w:rPr>
        <w:t>(ks. kohta 4.4)</w:t>
      </w:r>
    </w:p>
    <w:p w14:paraId="13457669" w14:textId="53B370F0" w:rsidR="002664FC" w:rsidRPr="00D57CD6" w:rsidRDefault="00D91BC7" w:rsidP="00D57CD6">
      <w:pPr>
        <w:pStyle w:val="a3"/>
        <w:adjustRightInd w:val="0"/>
        <w:snapToGrid w:val="0"/>
        <w:rPr>
          <w:lang w:val="fi-FI"/>
        </w:rPr>
      </w:pPr>
      <w:r>
        <w:rPr>
          <w:lang w:val="fi-FI"/>
        </w:rPr>
        <w:t>Bevasitsumabi</w:t>
      </w:r>
      <w:r w:rsidR="00E10C89" w:rsidRPr="00D57CD6">
        <w:rPr>
          <w:lang w:val="fi-FI"/>
        </w:rPr>
        <w:t>hoitoon on liittynyt vakavia ruoansulatuskanavan perforaatiotapauksia.</w:t>
      </w:r>
    </w:p>
    <w:p w14:paraId="6ADC581C" w14:textId="77777777" w:rsidR="002664FC" w:rsidRPr="00D57CD6" w:rsidRDefault="002664FC" w:rsidP="00D57CD6">
      <w:pPr>
        <w:pStyle w:val="a3"/>
        <w:adjustRightInd w:val="0"/>
        <w:snapToGrid w:val="0"/>
        <w:rPr>
          <w:lang w:val="fi-FI"/>
        </w:rPr>
      </w:pPr>
    </w:p>
    <w:p w14:paraId="222D0C55" w14:textId="69673D63" w:rsidR="002664FC" w:rsidRPr="00D57CD6" w:rsidRDefault="00E10C89" w:rsidP="00D57CD6">
      <w:pPr>
        <w:pStyle w:val="a3"/>
        <w:adjustRightInd w:val="0"/>
        <w:snapToGrid w:val="0"/>
        <w:rPr>
          <w:lang w:val="fi-FI"/>
        </w:rPr>
      </w:pPr>
      <w:r w:rsidRPr="00D57CD6">
        <w:rPr>
          <w:lang w:val="fi-FI"/>
        </w:rPr>
        <w:t xml:space="preserve">Ruoansulatuskanavan perforaatioiden esiintymistiheydeksi on raportoitu </w:t>
      </w:r>
      <w:r w:rsidR="00C71E5E">
        <w:rPr>
          <w:lang w:val="fi-FI"/>
        </w:rPr>
        <w:t>NSCLC:n</w:t>
      </w:r>
      <w:r w:rsidRPr="00D57CD6">
        <w:rPr>
          <w:lang w:val="fi-FI"/>
        </w:rPr>
        <w:t xml:space="preserve"> (muu kuin levyepiteelikarsinooma hallitsevana tyyppinä) kliinisissä tutkimuksissa alle 1 %, metastoituneen rintasyövän tutkimuksissa enimmillään 1,3 %, </w:t>
      </w:r>
      <w:r w:rsidR="00C71E5E">
        <w:rPr>
          <w:lang w:val="fi-FI"/>
        </w:rPr>
        <w:t>mRCC:n</w:t>
      </w:r>
      <w:r w:rsidRPr="00D57CD6">
        <w:rPr>
          <w:lang w:val="fi-FI"/>
        </w:rPr>
        <w:t xml:space="preserve"> tai munasarjasyövän tutkimuksissa enimmillään 2 % ja metastasoituneen paksu</w:t>
      </w:r>
      <w:r w:rsidR="00E278DB">
        <w:rPr>
          <w:lang w:val="fi-FI"/>
        </w:rPr>
        <w:noBreakHyphen/>
      </w:r>
      <w:r w:rsidRPr="00D57CD6">
        <w:rPr>
          <w:lang w:val="fi-FI"/>
        </w:rPr>
        <w:t xml:space="preserve"> tai peräsuolisyövän (maha</w:t>
      </w:r>
      <w:r w:rsidR="00E278DB">
        <w:rPr>
          <w:lang w:val="fi-FI"/>
        </w:rPr>
        <w:noBreakHyphen/>
      </w:r>
      <w:r w:rsidRPr="00D57CD6">
        <w:rPr>
          <w:lang w:val="fi-FI"/>
        </w:rPr>
        <w:t>suolikanavan fistelit ja absessit mukaan lukien) tutkimuksissa enimmillään 2,7 %. Kliinisessä tutkimuksessa (tutkimus GOG</w:t>
      </w:r>
      <w:r w:rsidR="00E278DB">
        <w:rPr>
          <w:lang w:val="fi-FI"/>
        </w:rPr>
        <w:noBreakHyphen/>
      </w:r>
      <w:r w:rsidRPr="00D57CD6">
        <w:rPr>
          <w:lang w:val="fi-FI"/>
        </w:rPr>
        <w:t>0240) maha</w:t>
      </w:r>
      <w:r w:rsidR="00E278DB">
        <w:rPr>
          <w:lang w:val="fi-FI"/>
        </w:rPr>
        <w:noBreakHyphen/>
      </w:r>
      <w:r w:rsidRPr="00D57CD6">
        <w:rPr>
          <w:lang w:val="fi-FI"/>
        </w:rPr>
        <w:t>suolikanavan perforaatioita (kaikkia vaikeusasteita) raportoitiin persistoivaa, uusiutunutta tai metastasoitunutta kohdunkaulan syöpää sairastaneilla potilailla 3,2 %:lla potilaista. Näistä kaikki potilaat olivat aiemmin saaneet lantion alueen sädehoitoa.</w:t>
      </w:r>
    </w:p>
    <w:p w14:paraId="353ECA8F" w14:textId="77777777" w:rsidR="002664FC" w:rsidRPr="00D57CD6" w:rsidRDefault="002664FC" w:rsidP="00D57CD6">
      <w:pPr>
        <w:pStyle w:val="a3"/>
        <w:adjustRightInd w:val="0"/>
        <w:snapToGrid w:val="0"/>
        <w:rPr>
          <w:lang w:val="fi-FI"/>
        </w:rPr>
      </w:pPr>
    </w:p>
    <w:p w14:paraId="44ED93D6" w14:textId="77777777" w:rsidR="002664FC" w:rsidRPr="00D57CD6" w:rsidRDefault="00E10C89" w:rsidP="00D57CD6">
      <w:pPr>
        <w:pStyle w:val="a3"/>
        <w:adjustRightInd w:val="0"/>
        <w:snapToGrid w:val="0"/>
        <w:rPr>
          <w:lang w:val="fi-FI"/>
        </w:rPr>
      </w:pPr>
      <w:r w:rsidRPr="00D57CD6">
        <w:rPr>
          <w:lang w:val="fi-FI"/>
        </w:rPr>
        <w:t>Näiden tapahtumien tyyppi ja vakavuus vaihtelivat: lievin tapahtuma oli vatsan natiivikuvassa havaittu vapaa ilma, joka hävisi ilman hoitoa, ja vaikein oli kuolemaan johtanut suoliperforaatio, johon liittyi vatsaontelon absessi. Joissakin tapauksissa taustalla oli piilevä vatsaontelonsisäinen tulehdus, jonka aiheuttaja oli joko mahahaava, kasvaimen nekroosi, divertikuliitti tai solunsalpaajahoitoon liittynyt koliitti.</w:t>
      </w:r>
    </w:p>
    <w:p w14:paraId="694D41F2" w14:textId="77777777" w:rsidR="002664FC" w:rsidRPr="00D57CD6" w:rsidRDefault="002664FC" w:rsidP="00D57CD6">
      <w:pPr>
        <w:pStyle w:val="a3"/>
        <w:adjustRightInd w:val="0"/>
        <w:snapToGrid w:val="0"/>
        <w:rPr>
          <w:lang w:val="fi-FI"/>
        </w:rPr>
      </w:pPr>
    </w:p>
    <w:p w14:paraId="53E7CC83" w14:textId="1BF0A49B" w:rsidR="002664FC" w:rsidRPr="00D57CD6" w:rsidRDefault="00E10C89" w:rsidP="00D57CD6">
      <w:pPr>
        <w:pStyle w:val="a3"/>
        <w:adjustRightInd w:val="0"/>
        <w:snapToGrid w:val="0"/>
        <w:rPr>
          <w:lang w:val="fi-FI"/>
        </w:rPr>
      </w:pPr>
      <w:r w:rsidRPr="00D57CD6">
        <w:rPr>
          <w:lang w:val="fi-FI"/>
        </w:rPr>
        <w:t>Noin kolmanneksen vakavista maha</w:t>
      </w:r>
      <w:r w:rsidR="00E278DB">
        <w:rPr>
          <w:lang w:val="fi-FI"/>
        </w:rPr>
        <w:noBreakHyphen/>
      </w:r>
      <w:r w:rsidRPr="00D57CD6">
        <w:rPr>
          <w:lang w:val="fi-FI"/>
        </w:rPr>
        <w:t xml:space="preserve">suolikanavan perforaatioista raportoitiin johtaneen potilaan kuolemaan, mikä vastaa 0,2–1 % kaikista </w:t>
      </w:r>
      <w:r w:rsidR="00D91BC7">
        <w:rPr>
          <w:lang w:val="fi-FI"/>
        </w:rPr>
        <w:t>bevasitsumabi</w:t>
      </w:r>
      <w:r w:rsidR="002B53CB">
        <w:rPr>
          <w:lang w:val="fi-FI"/>
        </w:rPr>
        <w:t xml:space="preserve"> </w:t>
      </w:r>
      <w:r w:rsidRPr="00D57CD6">
        <w:rPr>
          <w:lang w:val="fi-FI"/>
        </w:rPr>
        <w:t>hoitoa saaneista potilaista.</w:t>
      </w:r>
    </w:p>
    <w:p w14:paraId="7E9D9122" w14:textId="77777777" w:rsidR="002664FC" w:rsidRPr="00D57CD6" w:rsidRDefault="002664FC" w:rsidP="00D57CD6">
      <w:pPr>
        <w:pStyle w:val="a3"/>
        <w:adjustRightInd w:val="0"/>
        <w:snapToGrid w:val="0"/>
        <w:rPr>
          <w:lang w:val="fi-FI"/>
        </w:rPr>
      </w:pPr>
    </w:p>
    <w:p w14:paraId="7DD5B37E" w14:textId="215804DB" w:rsidR="002664FC" w:rsidRPr="00D57CD6" w:rsidRDefault="00E10C89" w:rsidP="00D57CD6">
      <w:pPr>
        <w:pStyle w:val="a3"/>
        <w:adjustRightInd w:val="0"/>
        <w:snapToGrid w:val="0"/>
        <w:rPr>
          <w:lang w:val="fi-FI"/>
        </w:rPr>
      </w:pPr>
      <w:r w:rsidRPr="00D57CD6">
        <w:rPr>
          <w:lang w:val="fi-FI"/>
        </w:rPr>
        <w:t>Maha</w:t>
      </w:r>
      <w:r w:rsidR="00E278DB">
        <w:rPr>
          <w:lang w:val="fi-FI"/>
        </w:rPr>
        <w:noBreakHyphen/>
      </w:r>
      <w:r w:rsidRPr="00D57CD6">
        <w:rPr>
          <w:lang w:val="fi-FI"/>
        </w:rPr>
        <w:t xml:space="preserve">suolikanavan fisteleitä (kaikkia vaikeusasteita) on raportoitu </w:t>
      </w:r>
      <w:r w:rsidR="00D91BC7">
        <w:rPr>
          <w:lang w:val="fi-FI"/>
        </w:rPr>
        <w:t xml:space="preserve">bevasitsumabilla </w:t>
      </w:r>
      <w:r w:rsidRPr="00D57CD6">
        <w:rPr>
          <w:lang w:val="fi-FI"/>
        </w:rPr>
        <w:t>tehdyissä kliinisissä tutkimuksissa enimmillään 2 %:lla metastasoitunutta paksu</w:t>
      </w:r>
      <w:r w:rsidR="00E278DB">
        <w:rPr>
          <w:lang w:val="fi-FI"/>
        </w:rPr>
        <w:noBreakHyphen/>
      </w:r>
      <w:r w:rsidRPr="00D57CD6">
        <w:rPr>
          <w:lang w:val="fi-FI"/>
        </w:rPr>
        <w:t xml:space="preserve"> tai peräsuolisyöpää ja munasarjasyöpää sairastavista potilaista, mutta niitä raportoitiin harvinaisempina tapauksina myös muuntyyppistä syöpää sairastavilla potilailla.</w:t>
      </w:r>
    </w:p>
    <w:p w14:paraId="0DA88AE2" w14:textId="77777777" w:rsidR="00D57CD6" w:rsidRPr="00D57CD6" w:rsidRDefault="00D57CD6" w:rsidP="00D57CD6">
      <w:pPr>
        <w:adjustRightInd w:val="0"/>
        <w:snapToGrid w:val="0"/>
        <w:rPr>
          <w:lang w:val="fi-FI"/>
        </w:rPr>
      </w:pPr>
    </w:p>
    <w:p w14:paraId="50348F88" w14:textId="6624893C" w:rsidR="002664FC" w:rsidRPr="00482067" w:rsidRDefault="00E10C89" w:rsidP="00100F1F">
      <w:pPr>
        <w:keepNext/>
        <w:keepLines/>
        <w:adjustRightInd w:val="0"/>
        <w:snapToGrid w:val="0"/>
        <w:rPr>
          <w:i/>
          <w:u w:val="single"/>
          <w:lang w:val="fi-FI"/>
        </w:rPr>
      </w:pPr>
      <w:r w:rsidRPr="00482067">
        <w:rPr>
          <w:i/>
          <w:u w:val="single"/>
          <w:lang w:val="fi-FI"/>
        </w:rPr>
        <w:t>Maha</w:t>
      </w:r>
      <w:r w:rsidR="00E278DB" w:rsidRPr="00482067">
        <w:rPr>
          <w:i/>
          <w:u w:val="single"/>
          <w:lang w:val="fi-FI"/>
        </w:rPr>
        <w:noBreakHyphen/>
      </w:r>
      <w:r w:rsidRPr="00482067">
        <w:rPr>
          <w:i/>
          <w:u w:val="single"/>
          <w:lang w:val="fi-FI"/>
        </w:rPr>
        <w:t>suolikanavan ja emättimen väliset fistelit tutkimuksessa GOG</w:t>
      </w:r>
      <w:r w:rsidR="00E278DB" w:rsidRPr="00482067">
        <w:rPr>
          <w:i/>
          <w:u w:val="single"/>
          <w:lang w:val="fi-FI"/>
        </w:rPr>
        <w:noBreakHyphen/>
      </w:r>
      <w:r w:rsidRPr="00482067">
        <w:rPr>
          <w:i/>
          <w:u w:val="single"/>
          <w:lang w:val="fi-FI"/>
        </w:rPr>
        <w:t>0240</w:t>
      </w:r>
    </w:p>
    <w:p w14:paraId="0B733A2A" w14:textId="15FAA68D" w:rsidR="002664FC" w:rsidRPr="00D57CD6" w:rsidRDefault="00E10C89" w:rsidP="00100F1F">
      <w:pPr>
        <w:pStyle w:val="a3"/>
        <w:keepNext/>
        <w:keepLines/>
        <w:adjustRightInd w:val="0"/>
        <w:snapToGrid w:val="0"/>
        <w:rPr>
          <w:lang w:val="fi-FI"/>
        </w:rPr>
      </w:pPr>
      <w:r w:rsidRPr="00D57CD6">
        <w:rPr>
          <w:lang w:val="fi-FI"/>
        </w:rPr>
        <w:t xml:space="preserve">Suoli–emätinfisteleiden ilmaantuvuus oli persistoivaa, uusiutunutta tai metastasoitunutta kohdunkaulan syöpää sairastavilla potilailla tehdyssä tutkimuksessa 8,3 % </w:t>
      </w:r>
      <w:r w:rsidR="00D91BC7">
        <w:rPr>
          <w:lang w:val="fi-FI"/>
        </w:rPr>
        <w:t>bevasitsumabi</w:t>
      </w:r>
      <w:r w:rsidRPr="00D57CD6">
        <w:rPr>
          <w:lang w:val="fi-FI"/>
        </w:rPr>
        <w:t xml:space="preserve">hoitoa saaneilla potilailla ja 0,9 % verrokkipotilailla. Näistä kaikki potilaat olivat aiemmin saaneet lantion alueen sädehoitoa. Suoli–emätinfisteleitä esiintyi </w:t>
      </w:r>
      <w:r w:rsidR="00D91BC7">
        <w:rPr>
          <w:lang w:val="fi-FI"/>
        </w:rPr>
        <w:t xml:space="preserve">bevasitsumabia </w:t>
      </w:r>
      <w:r w:rsidRPr="00D57CD6">
        <w:rPr>
          <w:lang w:val="fi-FI"/>
        </w:rPr>
        <w:t>ja solunsalpaajahoitoa saaneiden potilaiden ryhmässä yleisemmin niillä potilailla, joilla syöpä oli uusiutunut sädehoidetulla alueella (16,7 %), verrattuna potilaisiin, jotka eivät olleet saaneet aiemmin sädehoitoa ja/tai joilla syöpä ei ollut uusiutunut aiemmin sädehoidetulla alueella (3,6 %). Pelkästään solunsalpaajahoitoa saaneen vertailuryhmän potilaiden vastaavat esiintyvyydet olivat 1,1 % ja 0,8 %. Potilailla, joille suoli– emätinfisteli kehittyi, saattoi olla myös kirurgista hoitoa vaativia suolitukoksia sekä suoliavanne.</w:t>
      </w:r>
    </w:p>
    <w:p w14:paraId="5E8B03FF" w14:textId="77777777" w:rsidR="002664FC" w:rsidRPr="00D57CD6" w:rsidRDefault="002664FC" w:rsidP="00D57CD6">
      <w:pPr>
        <w:pStyle w:val="a3"/>
        <w:adjustRightInd w:val="0"/>
        <w:snapToGrid w:val="0"/>
        <w:rPr>
          <w:lang w:val="fi-FI"/>
        </w:rPr>
      </w:pPr>
    </w:p>
    <w:p w14:paraId="162523F5" w14:textId="7DB5B33A" w:rsidR="002664FC" w:rsidRPr="00D57CD6" w:rsidRDefault="00E10C89" w:rsidP="00D57CD6">
      <w:pPr>
        <w:adjustRightInd w:val="0"/>
        <w:snapToGrid w:val="0"/>
        <w:rPr>
          <w:lang w:val="fi-FI"/>
        </w:rPr>
      </w:pPr>
      <w:r w:rsidRPr="00482067">
        <w:rPr>
          <w:i/>
          <w:u w:val="single"/>
          <w:lang w:val="fi-FI"/>
        </w:rPr>
        <w:t>Muut kuin maha</w:t>
      </w:r>
      <w:r w:rsidR="00E278DB" w:rsidRPr="00482067">
        <w:rPr>
          <w:i/>
          <w:u w:val="single"/>
          <w:lang w:val="fi-FI"/>
        </w:rPr>
        <w:noBreakHyphen/>
      </w:r>
      <w:r w:rsidRPr="00482067">
        <w:rPr>
          <w:i/>
          <w:u w:val="single"/>
          <w:lang w:val="fi-FI"/>
        </w:rPr>
        <w:t>suolikanavan fistelit</w:t>
      </w:r>
      <w:r w:rsidRPr="00D57CD6">
        <w:rPr>
          <w:i/>
          <w:lang w:val="fi-FI"/>
        </w:rPr>
        <w:t xml:space="preserve"> </w:t>
      </w:r>
      <w:r w:rsidRPr="00D57CD6">
        <w:rPr>
          <w:lang w:val="fi-FI"/>
        </w:rPr>
        <w:t>(ks. kohta 4.4)</w:t>
      </w:r>
    </w:p>
    <w:p w14:paraId="29E12B12" w14:textId="2321ABC3" w:rsidR="002664FC" w:rsidRPr="00D57CD6" w:rsidRDefault="00D91BC7" w:rsidP="00D57CD6">
      <w:pPr>
        <w:pStyle w:val="a3"/>
        <w:adjustRightInd w:val="0"/>
        <w:snapToGrid w:val="0"/>
        <w:rPr>
          <w:lang w:val="fi-FI"/>
        </w:rPr>
      </w:pPr>
      <w:r>
        <w:rPr>
          <w:lang w:val="fi-FI"/>
        </w:rPr>
        <w:t xml:space="preserve">Bevasitsumabin </w:t>
      </w:r>
      <w:r w:rsidR="00E10C89" w:rsidRPr="00D57CD6">
        <w:rPr>
          <w:lang w:val="fi-FI"/>
        </w:rPr>
        <w:t>käyttöön on liittynyt vakavia, myös kuolemaan johtaneita, fistelitapauksia.</w:t>
      </w:r>
    </w:p>
    <w:p w14:paraId="3E3E2CCD" w14:textId="77777777" w:rsidR="002664FC" w:rsidRPr="00D57CD6" w:rsidRDefault="002664FC" w:rsidP="00D57CD6">
      <w:pPr>
        <w:pStyle w:val="a3"/>
        <w:adjustRightInd w:val="0"/>
        <w:snapToGrid w:val="0"/>
        <w:rPr>
          <w:lang w:val="fi-FI"/>
        </w:rPr>
      </w:pPr>
    </w:p>
    <w:p w14:paraId="72499773" w14:textId="0B8B0C21" w:rsidR="002664FC" w:rsidRPr="00D57CD6" w:rsidRDefault="00E10C89" w:rsidP="00D57CD6">
      <w:pPr>
        <w:pStyle w:val="a3"/>
        <w:adjustRightInd w:val="0"/>
        <w:snapToGrid w:val="0"/>
        <w:rPr>
          <w:lang w:val="fi-FI"/>
        </w:rPr>
      </w:pPr>
      <w:r w:rsidRPr="00D57CD6">
        <w:rPr>
          <w:lang w:val="fi-FI"/>
        </w:rPr>
        <w:t>Persistoivaa, uusiutunutta tai mestastasoitunutta kohdunkaulan syöpää sairastavilla potilailla tehdyssä kliinisessä tutkimuksessa (GOG</w:t>
      </w:r>
      <w:r w:rsidR="00E278DB">
        <w:rPr>
          <w:lang w:val="fi-FI"/>
        </w:rPr>
        <w:noBreakHyphen/>
      </w:r>
      <w:r w:rsidRPr="00D57CD6">
        <w:rPr>
          <w:lang w:val="fi-FI"/>
        </w:rPr>
        <w:t xml:space="preserve">240) 1,8 %:lla </w:t>
      </w:r>
      <w:r w:rsidR="00D91BC7">
        <w:rPr>
          <w:lang w:val="fi-FI"/>
        </w:rPr>
        <w:t>bevasitsumabi</w:t>
      </w:r>
      <w:r w:rsidRPr="00D57CD6">
        <w:rPr>
          <w:lang w:val="fi-FI"/>
        </w:rPr>
        <w:t>hoitoa saaneista potilaista ja 1,4 %:lla verrokkipotilaista raportoitiin muu kuin maha</w:t>
      </w:r>
      <w:r w:rsidR="00E278DB">
        <w:rPr>
          <w:lang w:val="fi-FI"/>
        </w:rPr>
        <w:noBreakHyphen/>
      </w:r>
      <w:r w:rsidRPr="00D57CD6">
        <w:rPr>
          <w:lang w:val="fi-FI"/>
        </w:rPr>
        <w:t>suolikanavan fisteli. Näitä olivat emätin</w:t>
      </w:r>
      <w:r w:rsidR="00E278DB">
        <w:rPr>
          <w:lang w:val="fi-FI"/>
        </w:rPr>
        <w:noBreakHyphen/>
      </w:r>
      <w:r w:rsidRPr="00D57CD6">
        <w:rPr>
          <w:lang w:val="fi-FI"/>
        </w:rPr>
        <w:t>, virtsarakko</w:t>
      </w:r>
      <w:r w:rsidR="00E278DB">
        <w:rPr>
          <w:lang w:val="fi-FI"/>
        </w:rPr>
        <w:noBreakHyphen/>
      </w:r>
      <w:r w:rsidRPr="00D57CD6">
        <w:rPr>
          <w:lang w:val="fi-FI"/>
        </w:rPr>
        <w:t xml:space="preserve"> tai naisen sukuelinfistelit.</w:t>
      </w:r>
    </w:p>
    <w:p w14:paraId="0C4414F6" w14:textId="77777777" w:rsidR="002664FC" w:rsidRPr="00D57CD6" w:rsidRDefault="002664FC" w:rsidP="00D57CD6">
      <w:pPr>
        <w:pStyle w:val="a3"/>
        <w:adjustRightInd w:val="0"/>
        <w:snapToGrid w:val="0"/>
        <w:rPr>
          <w:lang w:val="fi-FI"/>
        </w:rPr>
      </w:pPr>
    </w:p>
    <w:p w14:paraId="2AE4D059" w14:textId="3C4FF56B" w:rsidR="002664FC" w:rsidRPr="00D57CD6" w:rsidRDefault="00E10C89" w:rsidP="00D57CD6">
      <w:pPr>
        <w:pStyle w:val="a3"/>
        <w:adjustRightInd w:val="0"/>
        <w:snapToGrid w:val="0"/>
        <w:rPr>
          <w:lang w:val="fi-FI"/>
        </w:rPr>
      </w:pPr>
      <w:r w:rsidRPr="00D57CD6">
        <w:rPr>
          <w:lang w:val="fi-FI"/>
        </w:rPr>
        <w:t>Muualla kuin maha</w:t>
      </w:r>
      <w:r w:rsidR="00E278DB">
        <w:rPr>
          <w:lang w:val="fi-FI"/>
        </w:rPr>
        <w:noBreakHyphen/>
      </w:r>
      <w:r w:rsidRPr="00D57CD6">
        <w:rPr>
          <w:lang w:val="fi-FI"/>
        </w:rPr>
        <w:t xml:space="preserve">suolikanavan alueella esiintyviä (esim. bronkopleuraalisia ja biliaarisia) fisteleitä on raportoitu melko harvoin (≥ 0,1 % </w:t>
      </w:r>
      <w:r w:rsidR="00E278DB">
        <w:rPr>
          <w:lang w:val="fi-FI"/>
        </w:rPr>
        <w:noBreakHyphen/>
      </w:r>
      <w:r w:rsidRPr="00D57CD6">
        <w:rPr>
          <w:lang w:val="fi-FI"/>
        </w:rPr>
        <w:t xml:space="preserve"> &lt; 1 %) eri käyttöaiheissa. Fisteleitä on raportoitu myös myyntiluvan myöntämisen jälkeisessä haittavaikutusseurannassa.</w:t>
      </w:r>
    </w:p>
    <w:p w14:paraId="2719BBE7" w14:textId="77777777" w:rsidR="002664FC" w:rsidRPr="00D57CD6" w:rsidRDefault="002664FC" w:rsidP="00D57CD6">
      <w:pPr>
        <w:pStyle w:val="a3"/>
        <w:adjustRightInd w:val="0"/>
        <w:snapToGrid w:val="0"/>
        <w:rPr>
          <w:lang w:val="fi-FI"/>
        </w:rPr>
      </w:pPr>
    </w:p>
    <w:p w14:paraId="214A5108" w14:textId="6286E236" w:rsidR="002664FC" w:rsidRPr="00D57CD6" w:rsidRDefault="00E10C89" w:rsidP="00D57CD6">
      <w:pPr>
        <w:pStyle w:val="a3"/>
        <w:adjustRightInd w:val="0"/>
        <w:snapToGrid w:val="0"/>
        <w:rPr>
          <w:lang w:val="fi-FI"/>
        </w:rPr>
      </w:pPr>
      <w:r w:rsidRPr="00D57CD6">
        <w:rPr>
          <w:lang w:val="fi-FI"/>
        </w:rPr>
        <w:t xml:space="preserve">Tapahtumat raportoitiin hoidon eri vaiheissa (yhdestä viikosta yli yhteen vuoteen </w:t>
      </w:r>
      <w:r w:rsidR="00D91BC7">
        <w:rPr>
          <w:lang w:val="fi-FI"/>
        </w:rPr>
        <w:t>bevasitsumabi</w:t>
      </w:r>
      <w:r w:rsidRPr="00D57CD6">
        <w:rPr>
          <w:lang w:val="fi-FI"/>
        </w:rPr>
        <w:t>hoidon aloittamisesta), kuitenkin useimmat tapaukset ilmenivät hoidon ensimmäisten 6 kuukauden aikana.</w:t>
      </w:r>
    </w:p>
    <w:p w14:paraId="3B1357A7" w14:textId="77777777" w:rsidR="002664FC" w:rsidRPr="00D57CD6" w:rsidRDefault="002664FC" w:rsidP="00D57CD6">
      <w:pPr>
        <w:pStyle w:val="a3"/>
        <w:adjustRightInd w:val="0"/>
        <w:snapToGrid w:val="0"/>
        <w:rPr>
          <w:lang w:val="fi-FI"/>
        </w:rPr>
      </w:pPr>
    </w:p>
    <w:p w14:paraId="701680E6" w14:textId="3EA9C3F6" w:rsidR="002664FC" w:rsidRPr="00D57CD6" w:rsidRDefault="00E10C89" w:rsidP="00D57CD6">
      <w:pPr>
        <w:adjustRightInd w:val="0"/>
        <w:snapToGrid w:val="0"/>
        <w:rPr>
          <w:lang w:val="fi-FI"/>
        </w:rPr>
      </w:pPr>
      <w:r w:rsidRPr="002D65C8">
        <w:rPr>
          <w:i/>
          <w:u w:val="single"/>
          <w:lang w:val="fi-FI"/>
        </w:rPr>
        <w:t>Haavojen paraneminen</w:t>
      </w:r>
      <w:r w:rsidRPr="00D57CD6">
        <w:rPr>
          <w:i/>
          <w:lang w:val="fi-FI"/>
        </w:rPr>
        <w:t xml:space="preserve"> </w:t>
      </w:r>
      <w:r w:rsidRPr="00D57CD6">
        <w:rPr>
          <w:lang w:val="fi-FI"/>
        </w:rPr>
        <w:t>(ks. kohta 4.4)</w:t>
      </w:r>
    </w:p>
    <w:p w14:paraId="2A5BF297" w14:textId="6BA11160" w:rsidR="002664FC" w:rsidRPr="00D57CD6" w:rsidRDefault="00E10C89" w:rsidP="00D57CD6">
      <w:pPr>
        <w:pStyle w:val="a3"/>
        <w:adjustRightInd w:val="0"/>
        <w:snapToGrid w:val="0"/>
        <w:rPr>
          <w:lang w:val="fi-FI"/>
        </w:rPr>
      </w:pPr>
      <w:r w:rsidRPr="00D57CD6">
        <w:rPr>
          <w:lang w:val="fi-FI"/>
        </w:rPr>
        <w:t xml:space="preserve">Koska </w:t>
      </w:r>
      <w:r w:rsidR="00D91BC7">
        <w:rPr>
          <w:lang w:val="fi-FI"/>
        </w:rPr>
        <w:t xml:space="preserve">bevasitsumabi </w:t>
      </w:r>
      <w:r w:rsidRPr="00D57CD6">
        <w:rPr>
          <w:lang w:val="fi-FI"/>
        </w:rPr>
        <w:t>saattaa hidastaa haavojen paranemista, suljettiin faasi III kliinisistä tutkimuksista pois ne potilaat, joille oli tehty suuri leikkaus tutkimusta edeltäneiden 28 vuorokauden aikana.</w:t>
      </w:r>
    </w:p>
    <w:p w14:paraId="24764839" w14:textId="77777777" w:rsidR="002664FC" w:rsidRPr="00D57CD6" w:rsidRDefault="002664FC" w:rsidP="00D57CD6">
      <w:pPr>
        <w:pStyle w:val="a3"/>
        <w:adjustRightInd w:val="0"/>
        <w:snapToGrid w:val="0"/>
        <w:rPr>
          <w:lang w:val="fi-FI"/>
        </w:rPr>
      </w:pPr>
    </w:p>
    <w:p w14:paraId="68BD837A" w14:textId="33447CC7" w:rsidR="002664FC" w:rsidRPr="00D57CD6" w:rsidRDefault="00E10C89" w:rsidP="00D57CD6">
      <w:pPr>
        <w:pStyle w:val="a3"/>
        <w:adjustRightInd w:val="0"/>
        <w:snapToGrid w:val="0"/>
        <w:rPr>
          <w:lang w:val="fi-FI"/>
        </w:rPr>
      </w:pPr>
      <w:r w:rsidRPr="00D57CD6">
        <w:rPr>
          <w:lang w:val="fi-FI"/>
        </w:rPr>
        <w:t>Metastasoituneen paksu</w:t>
      </w:r>
      <w:r w:rsidR="00E278DB">
        <w:rPr>
          <w:lang w:val="fi-FI"/>
        </w:rPr>
        <w:noBreakHyphen/>
      </w:r>
      <w:r w:rsidRPr="00D57CD6">
        <w:rPr>
          <w:lang w:val="fi-FI"/>
        </w:rPr>
        <w:t xml:space="preserve"> tai peräsuolisyövän kliinisiin tutkimuksiin osallistuneilla potilailla, joille oli tehty suuri leikkaus 28–60 vuorokautta ennen </w:t>
      </w:r>
      <w:r w:rsidR="00D91BC7">
        <w:rPr>
          <w:lang w:val="fi-FI"/>
        </w:rPr>
        <w:t>bevasitsumabi</w:t>
      </w:r>
      <w:r w:rsidRPr="00D57CD6">
        <w:rPr>
          <w:lang w:val="fi-FI"/>
        </w:rPr>
        <w:t xml:space="preserve">hoidon aloittamista, ei havaittu leikkauksen jälkeisten verenvuotojen tai haavakomplikaatioiden suurentunutta riskiä. Leikkauksen jälkeistä verenvuotoa tai haavakomplikaatioita 60 päivän sisällä suuresta leikkauksesta esiintyi enemmän, jos potilas oli </w:t>
      </w:r>
      <w:r w:rsidR="00D91BC7">
        <w:rPr>
          <w:lang w:val="fi-FI"/>
        </w:rPr>
        <w:t>bevasitsumabi</w:t>
      </w:r>
      <w:r w:rsidRPr="00D57CD6">
        <w:rPr>
          <w:lang w:val="fi-FI"/>
        </w:rPr>
        <w:t>hoidossa leikkauksen aikana. Esiintymistiheys vaihteli 10 %:n (4/40) ja 20 %:n (3/15) välillä.</w:t>
      </w:r>
    </w:p>
    <w:p w14:paraId="4969D82E" w14:textId="77777777" w:rsidR="002664FC" w:rsidRPr="00D57CD6" w:rsidRDefault="002664FC" w:rsidP="00D57CD6">
      <w:pPr>
        <w:pStyle w:val="a3"/>
        <w:adjustRightInd w:val="0"/>
        <w:snapToGrid w:val="0"/>
        <w:rPr>
          <w:lang w:val="fi-FI"/>
        </w:rPr>
      </w:pPr>
    </w:p>
    <w:p w14:paraId="7C973606" w14:textId="77777777" w:rsidR="002664FC" w:rsidRPr="00D57CD6" w:rsidRDefault="00E10C89" w:rsidP="00D57CD6">
      <w:pPr>
        <w:pStyle w:val="a3"/>
        <w:adjustRightInd w:val="0"/>
        <w:snapToGrid w:val="0"/>
        <w:rPr>
          <w:lang w:val="fi-FI"/>
        </w:rPr>
      </w:pPr>
      <w:r w:rsidRPr="00D57CD6">
        <w:rPr>
          <w:lang w:val="fi-FI"/>
        </w:rPr>
        <w:t>Vakavia haavojen paranemiseen liittyviä komplikaatioita, mukaan lukien anastomoosikomplikaatioita on raportoitu, jotkut näistä ovat olleet kuolemaan johtavia.</w:t>
      </w:r>
    </w:p>
    <w:p w14:paraId="500071CD" w14:textId="77777777" w:rsidR="002664FC" w:rsidRPr="00D57CD6" w:rsidRDefault="002664FC" w:rsidP="00D57CD6">
      <w:pPr>
        <w:pStyle w:val="a3"/>
        <w:adjustRightInd w:val="0"/>
        <w:snapToGrid w:val="0"/>
        <w:rPr>
          <w:lang w:val="fi-FI"/>
        </w:rPr>
      </w:pPr>
    </w:p>
    <w:p w14:paraId="3C1A956C" w14:textId="1F3E7223" w:rsidR="002664FC" w:rsidRPr="00D57CD6" w:rsidRDefault="00E10C89" w:rsidP="00775B71">
      <w:pPr>
        <w:pStyle w:val="a3"/>
        <w:keepLines/>
        <w:adjustRightInd w:val="0"/>
        <w:snapToGrid w:val="0"/>
        <w:rPr>
          <w:lang w:val="fi-FI"/>
        </w:rPr>
      </w:pPr>
      <w:r w:rsidRPr="00D57CD6">
        <w:rPr>
          <w:lang w:val="fi-FI"/>
        </w:rPr>
        <w:lastRenderedPageBreak/>
        <w:t xml:space="preserve">Paikallisesti uusiutuneen ja metastasoituneen rintasyövän kliinisessä tutkimuksessa asteiden </w:t>
      </w:r>
      <w:r w:rsidR="00D925FB">
        <w:rPr>
          <w:lang w:val="fi-FI"/>
        </w:rPr>
        <w:br/>
      </w:r>
      <w:r w:rsidRPr="00D57CD6">
        <w:rPr>
          <w:lang w:val="fi-FI"/>
        </w:rPr>
        <w:t xml:space="preserve">3–5 haavojen paranemiseen liittyviä komplikaatioita havaittiin korkeintaan 1,1 %:lla </w:t>
      </w:r>
      <w:r w:rsidR="00D91BC7">
        <w:rPr>
          <w:lang w:val="fi-FI"/>
        </w:rPr>
        <w:t xml:space="preserve">bevasitsumabia </w:t>
      </w:r>
      <w:r w:rsidRPr="00D57CD6">
        <w:rPr>
          <w:lang w:val="fi-FI"/>
        </w:rPr>
        <w:t>saaneista potilaista. Vastaavasti kontrolliryhmän potilailla komplikaatioita esiintyi jopa 0,9 %:lla potilaista (NCI</w:t>
      </w:r>
      <w:r w:rsidR="00E278DB">
        <w:rPr>
          <w:color w:val="000000"/>
          <w:lang w:val="fi-FI"/>
        </w:rPr>
        <w:noBreakHyphen/>
      </w:r>
      <w:r w:rsidRPr="00D57CD6">
        <w:rPr>
          <w:lang w:val="fi-FI"/>
        </w:rPr>
        <w:t>CTCAE v.3).</w:t>
      </w:r>
    </w:p>
    <w:p w14:paraId="62E322CE" w14:textId="77777777" w:rsidR="002664FC" w:rsidRPr="00D57CD6" w:rsidRDefault="002664FC" w:rsidP="00D57CD6">
      <w:pPr>
        <w:pStyle w:val="a3"/>
        <w:adjustRightInd w:val="0"/>
        <w:snapToGrid w:val="0"/>
        <w:rPr>
          <w:lang w:val="fi-FI"/>
        </w:rPr>
      </w:pPr>
    </w:p>
    <w:p w14:paraId="3EBB191F" w14:textId="39AD5A3E" w:rsidR="002664FC" w:rsidRPr="00D57CD6" w:rsidRDefault="00E10C89" w:rsidP="00D57CD6">
      <w:pPr>
        <w:pStyle w:val="a3"/>
        <w:adjustRightInd w:val="0"/>
        <w:snapToGrid w:val="0"/>
        <w:rPr>
          <w:lang w:val="fi-FI"/>
        </w:rPr>
      </w:pPr>
      <w:r w:rsidRPr="00D57CD6">
        <w:rPr>
          <w:lang w:val="fi-FI"/>
        </w:rPr>
        <w:t>Munasarjasyövän kliinisissä tutkimuksissa asteiden 3–5 haavojen paranemiseen liittyviä komplikaatioita havaittiin korkeintaan 1,8 %:lla potilaista bevasitsumabihaarassa ja 0,1 %:lla kontrollihaarassa (NCI</w:t>
      </w:r>
      <w:r w:rsidR="00E278DB">
        <w:rPr>
          <w:color w:val="000000"/>
          <w:lang w:val="fi-FI"/>
        </w:rPr>
        <w:noBreakHyphen/>
      </w:r>
      <w:r w:rsidRPr="00D57CD6">
        <w:rPr>
          <w:lang w:val="fi-FI"/>
        </w:rPr>
        <w:t>CTCAE v.3).</w:t>
      </w:r>
    </w:p>
    <w:p w14:paraId="2ABF7D66" w14:textId="77777777" w:rsidR="002664FC" w:rsidRPr="00D57CD6" w:rsidRDefault="002664FC" w:rsidP="00D57CD6">
      <w:pPr>
        <w:pStyle w:val="a3"/>
        <w:adjustRightInd w:val="0"/>
        <w:snapToGrid w:val="0"/>
        <w:rPr>
          <w:lang w:val="fi-FI"/>
        </w:rPr>
      </w:pPr>
    </w:p>
    <w:p w14:paraId="0F3A824E" w14:textId="11CF9301" w:rsidR="002664FC" w:rsidRPr="00D57CD6" w:rsidRDefault="00E10C89" w:rsidP="00D57CD6">
      <w:pPr>
        <w:adjustRightInd w:val="0"/>
        <w:snapToGrid w:val="0"/>
        <w:rPr>
          <w:lang w:val="fi-FI"/>
        </w:rPr>
      </w:pPr>
      <w:r w:rsidRPr="00482067">
        <w:rPr>
          <w:i/>
          <w:u w:val="single"/>
          <w:lang w:val="fi-FI"/>
        </w:rPr>
        <w:t>Hypertensio</w:t>
      </w:r>
      <w:r w:rsidRPr="00D57CD6">
        <w:rPr>
          <w:i/>
          <w:lang w:val="fi-FI"/>
        </w:rPr>
        <w:t xml:space="preserve"> </w:t>
      </w:r>
      <w:r w:rsidRPr="00D57CD6">
        <w:rPr>
          <w:lang w:val="fi-FI"/>
        </w:rPr>
        <w:t>(ks. kohta 4.4)</w:t>
      </w:r>
    </w:p>
    <w:p w14:paraId="52A5B26B" w14:textId="1A025505" w:rsidR="002664FC" w:rsidRPr="00D57CD6" w:rsidRDefault="00E10C89" w:rsidP="00D57CD6">
      <w:pPr>
        <w:pStyle w:val="a3"/>
        <w:adjustRightInd w:val="0"/>
        <w:snapToGrid w:val="0"/>
        <w:rPr>
          <w:lang w:val="fi-FI"/>
        </w:rPr>
      </w:pPr>
      <w:r w:rsidRPr="00D57CD6">
        <w:rPr>
          <w:lang w:val="fi-FI"/>
        </w:rPr>
        <w:t xml:space="preserve">Kliinisissä tutkimuksissa, tutkimusta JO25567 lukuun ottamatta, hypertension kokonaisilmaantuvuus oli </w:t>
      </w:r>
      <w:r w:rsidR="00D91BC7">
        <w:rPr>
          <w:lang w:val="fi-FI"/>
        </w:rPr>
        <w:t>bevasitsumabi</w:t>
      </w:r>
      <w:r w:rsidRPr="00D57CD6">
        <w:rPr>
          <w:lang w:val="fi-FI"/>
        </w:rPr>
        <w:t>hoitoa saaneissa ryhmissä enintään 42,1 % (kaikki vaikeusasteet), kun taas vertailuryhmissä hypertensiota raportoitiin enimmillään 14 %:lla potilaista. NCI</w:t>
      </w:r>
      <w:r w:rsidR="00E278DB">
        <w:rPr>
          <w:color w:val="000000"/>
          <w:lang w:val="fi-FI"/>
        </w:rPr>
        <w:noBreakHyphen/>
      </w:r>
      <w:r w:rsidRPr="00D57CD6">
        <w:rPr>
          <w:lang w:val="fi-FI"/>
        </w:rPr>
        <w:t>CTC</w:t>
      </w:r>
      <w:r w:rsidR="00E278DB">
        <w:rPr>
          <w:lang w:val="fi-FI"/>
        </w:rPr>
        <w:noBreakHyphen/>
      </w:r>
      <w:r w:rsidRPr="00D57CD6">
        <w:rPr>
          <w:lang w:val="fi-FI"/>
        </w:rPr>
        <w:t xml:space="preserve">asteiden </w:t>
      </w:r>
      <w:r w:rsidR="00C14EE6">
        <w:rPr>
          <w:lang w:val="fi-FI"/>
        </w:rPr>
        <w:br/>
      </w:r>
      <w:r w:rsidRPr="00D57CD6">
        <w:rPr>
          <w:lang w:val="fi-FI"/>
        </w:rPr>
        <w:t xml:space="preserve">3–4 hypertensiota esiintyi kaikkiaan 0,4–17,9 %:lla </w:t>
      </w:r>
      <w:r w:rsidR="00D91BC7">
        <w:rPr>
          <w:lang w:val="fi-FI"/>
        </w:rPr>
        <w:t xml:space="preserve">bevasitsumabia </w:t>
      </w:r>
      <w:r w:rsidRPr="00D57CD6">
        <w:rPr>
          <w:lang w:val="fi-FI"/>
        </w:rPr>
        <w:t xml:space="preserve">saaneista potilaista. </w:t>
      </w:r>
      <w:r w:rsidR="004764E1">
        <w:rPr>
          <w:lang w:val="fi-FI"/>
        </w:rPr>
        <w:t xml:space="preserve">Bevasitsumabilla </w:t>
      </w:r>
      <w:r w:rsidRPr="00D57CD6">
        <w:rPr>
          <w:lang w:val="fi-FI"/>
        </w:rPr>
        <w:t xml:space="preserve">ja solunsalpaajilla hoidetuilla potilailla asteen 4 hypertensiota (hypertensiivinen kriisi) esiintyi enintään 1,0 %:lla potilaista. Samaa solunsalpaajahoitoa ilman </w:t>
      </w:r>
      <w:r w:rsidR="00D91BC7">
        <w:rPr>
          <w:lang w:val="fi-FI"/>
        </w:rPr>
        <w:t xml:space="preserve">bevasitsumabia </w:t>
      </w:r>
      <w:r w:rsidRPr="00D57CD6">
        <w:rPr>
          <w:lang w:val="fi-FI"/>
        </w:rPr>
        <w:t>saaneilla potilailla luku oli enintään 0,2 %.</w:t>
      </w:r>
    </w:p>
    <w:p w14:paraId="15E4B621" w14:textId="77777777" w:rsidR="00D57CD6" w:rsidRPr="00D57CD6" w:rsidRDefault="00D57CD6" w:rsidP="00D57CD6">
      <w:pPr>
        <w:adjustRightInd w:val="0"/>
        <w:snapToGrid w:val="0"/>
        <w:rPr>
          <w:lang w:val="fi-FI"/>
        </w:rPr>
      </w:pPr>
    </w:p>
    <w:p w14:paraId="4333C51E" w14:textId="4B3207D6" w:rsidR="002664FC" w:rsidRPr="00D57CD6" w:rsidRDefault="00E10C89" w:rsidP="00D57CD6">
      <w:pPr>
        <w:pStyle w:val="a3"/>
        <w:adjustRightInd w:val="0"/>
        <w:snapToGrid w:val="0"/>
        <w:rPr>
          <w:lang w:val="fi-FI"/>
        </w:rPr>
      </w:pPr>
      <w:r w:rsidRPr="00D57CD6">
        <w:rPr>
          <w:lang w:val="fi-FI"/>
        </w:rPr>
        <w:t xml:space="preserve">Tutkimuksessa JO25567 minkä tahansa asteista hypertensiota havaittiin 77,3 %:lla potilaista, jotka saivat </w:t>
      </w:r>
      <w:r w:rsidR="00D91BC7">
        <w:rPr>
          <w:lang w:val="fi-FI"/>
        </w:rPr>
        <w:t xml:space="preserve">bevasitsumabia </w:t>
      </w:r>
      <w:r w:rsidRPr="00D57CD6">
        <w:rPr>
          <w:lang w:val="fi-FI"/>
        </w:rPr>
        <w:t>yhdistelmänä erlotinibin kanssa EGFR</w:t>
      </w:r>
      <w:r w:rsidR="00E278DB">
        <w:rPr>
          <w:lang w:val="fi-FI"/>
        </w:rPr>
        <w:noBreakHyphen/>
      </w:r>
      <w:r w:rsidRPr="00D57CD6">
        <w:rPr>
          <w:lang w:val="fi-FI"/>
        </w:rPr>
        <w:t>mutaatiopositiivisen (aktivoiva mutaatio) ei</w:t>
      </w:r>
      <w:r w:rsidR="00E278DB">
        <w:rPr>
          <w:lang w:val="fi-FI"/>
        </w:rPr>
        <w:noBreakHyphen/>
      </w:r>
      <w:r w:rsidRPr="00D57CD6">
        <w:rPr>
          <w:lang w:val="fi-FI"/>
        </w:rPr>
        <w:t xml:space="preserve"> levyepiteeliperäisen ei</w:t>
      </w:r>
      <w:r w:rsidR="00E278DB">
        <w:rPr>
          <w:lang w:val="fi-FI"/>
        </w:rPr>
        <w:noBreakHyphen/>
      </w:r>
      <w:r w:rsidRPr="00D57CD6">
        <w:rPr>
          <w:lang w:val="fi-FI"/>
        </w:rPr>
        <w:t>pienisoluisen keuhkosyövän ensilinjan hoitona, verrattuna 14,</w:t>
      </w:r>
      <w:r w:rsidR="002515C8" w:rsidRPr="00D57CD6">
        <w:rPr>
          <w:lang w:val="fi-FI"/>
        </w:rPr>
        <w:t>3</w:t>
      </w:r>
      <w:r w:rsidR="002515C8">
        <w:rPr>
          <w:lang w:val="fi-FI"/>
        </w:rPr>
        <w:t> </w:t>
      </w:r>
      <w:r w:rsidRPr="00D57CD6">
        <w:rPr>
          <w:lang w:val="fi-FI"/>
        </w:rPr>
        <w:t xml:space="preserve">%:iin potilaista, joita hoidettiin pelkästään erlotinibillä. Asteen 3 hypertensiota esiintyi 60,0 %:lla </w:t>
      </w:r>
      <w:r w:rsidR="00D91BC7">
        <w:rPr>
          <w:lang w:val="fi-FI"/>
        </w:rPr>
        <w:t>bevasitsumabi</w:t>
      </w:r>
      <w:r w:rsidRPr="00D57CD6">
        <w:rPr>
          <w:lang w:val="fi-FI"/>
        </w:rPr>
        <w:t>hoitoa yhdistelmänä erlotinibin kanssa saaneista potilaista verrattuna 11,7 %:iin potilaista, jotka saivat hoitoa pelkästään erlotinibillä. Asteen 4 tai asteen 5 hypertensiota ei esiintynyt.</w:t>
      </w:r>
    </w:p>
    <w:p w14:paraId="341DF86D" w14:textId="77777777" w:rsidR="002664FC" w:rsidRPr="00D57CD6" w:rsidRDefault="002664FC" w:rsidP="00D57CD6">
      <w:pPr>
        <w:pStyle w:val="a3"/>
        <w:adjustRightInd w:val="0"/>
        <w:snapToGrid w:val="0"/>
        <w:rPr>
          <w:lang w:val="fi-FI"/>
        </w:rPr>
      </w:pPr>
    </w:p>
    <w:p w14:paraId="7CD02FFB" w14:textId="59638B2F" w:rsidR="002664FC" w:rsidRPr="00D57CD6" w:rsidRDefault="00E10C89" w:rsidP="00D57CD6">
      <w:pPr>
        <w:pStyle w:val="a3"/>
        <w:adjustRightInd w:val="0"/>
        <w:snapToGrid w:val="0"/>
        <w:rPr>
          <w:lang w:val="fi-FI"/>
        </w:rPr>
      </w:pPr>
      <w:r w:rsidRPr="00D57CD6">
        <w:rPr>
          <w:lang w:val="fi-FI"/>
        </w:rPr>
        <w:t xml:space="preserve">Hypertensio saatiin yleensä hallintaan oraalisilla verenpainelääkkeillä, kuten ACE:n estäjillä, diureeteilla ja kalsiuminestäjillä. Se johti harvoin </w:t>
      </w:r>
      <w:r w:rsidR="00D91BC7">
        <w:rPr>
          <w:lang w:val="fi-FI"/>
        </w:rPr>
        <w:t>bevasitsumabi</w:t>
      </w:r>
      <w:r w:rsidRPr="00D57CD6">
        <w:rPr>
          <w:lang w:val="fi-FI"/>
        </w:rPr>
        <w:t>hoidon keskeyttämiseen tai sairaalahoitoon.</w:t>
      </w:r>
    </w:p>
    <w:p w14:paraId="59CDADD6" w14:textId="77777777" w:rsidR="002664FC" w:rsidRPr="00D57CD6" w:rsidRDefault="002664FC" w:rsidP="00D57CD6">
      <w:pPr>
        <w:pStyle w:val="a3"/>
        <w:adjustRightInd w:val="0"/>
        <w:snapToGrid w:val="0"/>
        <w:rPr>
          <w:lang w:val="fi-FI"/>
        </w:rPr>
      </w:pPr>
    </w:p>
    <w:p w14:paraId="4292DC1C" w14:textId="77777777" w:rsidR="002664FC" w:rsidRPr="00D57CD6" w:rsidRDefault="00E10C89" w:rsidP="00D57CD6">
      <w:pPr>
        <w:pStyle w:val="a3"/>
        <w:adjustRightInd w:val="0"/>
        <w:snapToGrid w:val="0"/>
        <w:rPr>
          <w:lang w:val="fi-FI"/>
        </w:rPr>
      </w:pPr>
      <w:r w:rsidRPr="00D57CD6">
        <w:rPr>
          <w:lang w:val="fi-FI"/>
        </w:rPr>
        <w:t>Hypertensiivistä enkefalopatiaa on raportoitu hyvin harvoin ja muutama tapaus on ollut kuolemaan johtava.</w:t>
      </w:r>
    </w:p>
    <w:p w14:paraId="1712F132" w14:textId="77777777" w:rsidR="002664FC" w:rsidRPr="00D57CD6" w:rsidRDefault="002664FC" w:rsidP="00D57CD6">
      <w:pPr>
        <w:pStyle w:val="a3"/>
        <w:adjustRightInd w:val="0"/>
        <w:snapToGrid w:val="0"/>
        <w:rPr>
          <w:lang w:val="fi-FI"/>
        </w:rPr>
      </w:pPr>
    </w:p>
    <w:p w14:paraId="4CBBC888" w14:textId="5ADF803C" w:rsidR="002664FC" w:rsidRPr="00D57CD6" w:rsidRDefault="00D91BC7" w:rsidP="00D57CD6">
      <w:pPr>
        <w:pStyle w:val="a3"/>
        <w:adjustRightInd w:val="0"/>
        <w:snapToGrid w:val="0"/>
        <w:rPr>
          <w:lang w:val="fi-FI"/>
        </w:rPr>
      </w:pPr>
      <w:r>
        <w:rPr>
          <w:lang w:val="fi-FI"/>
        </w:rPr>
        <w:t>Bevasitsumabi</w:t>
      </w:r>
      <w:r w:rsidR="00E10C89" w:rsidRPr="00D57CD6">
        <w:rPr>
          <w:lang w:val="fi-FI"/>
        </w:rPr>
        <w:t>hoitoon liittyvän hypertension riski ei ollut sidoksissa potilaiden alkutilannetta kuvaaviin muuttujiin, taustalla olevaan sairauteen eikä samanaikaiseen hoitoon.</w:t>
      </w:r>
    </w:p>
    <w:p w14:paraId="5B08DA2D" w14:textId="77777777" w:rsidR="002664FC" w:rsidRPr="00D57CD6" w:rsidRDefault="002664FC" w:rsidP="00D57CD6">
      <w:pPr>
        <w:pStyle w:val="a3"/>
        <w:adjustRightInd w:val="0"/>
        <w:snapToGrid w:val="0"/>
        <w:rPr>
          <w:lang w:val="fi-FI"/>
        </w:rPr>
      </w:pPr>
    </w:p>
    <w:p w14:paraId="7DA6E934" w14:textId="634750A6" w:rsidR="002664FC" w:rsidRPr="00D57CD6" w:rsidRDefault="00E10C89" w:rsidP="00D57CD6">
      <w:pPr>
        <w:adjustRightInd w:val="0"/>
        <w:snapToGrid w:val="0"/>
        <w:rPr>
          <w:lang w:val="fi-FI"/>
        </w:rPr>
      </w:pPr>
      <w:r w:rsidRPr="00482067">
        <w:rPr>
          <w:i/>
          <w:u w:val="single"/>
          <w:lang w:val="fi-FI"/>
        </w:rPr>
        <w:t>Posteriorinen reversiibeli enkefalopatiaoireyhtymä</w:t>
      </w:r>
      <w:r w:rsidRPr="00D57CD6">
        <w:rPr>
          <w:i/>
          <w:lang w:val="fi-FI"/>
        </w:rPr>
        <w:t xml:space="preserve"> </w:t>
      </w:r>
      <w:r w:rsidRPr="00D57CD6">
        <w:rPr>
          <w:lang w:val="fi-FI"/>
        </w:rPr>
        <w:t xml:space="preserve">(ks. </w:t>
      </w:r>
      <w:r w:rsidR="00F56139">
        <w:rPr>
          <w:lang w:val="fi-FI"/>
        </w:rPr>
        <w:t>k</w:t>
      </w:r>
      <w:r w:rsidRPr="00D57CD6">
        <w:rPr>
          <w:lang w:val="fi-FI"/>
        </w:rPr>
        <w:t>ohta 4.4)</w:t>
      </w:r>
    </w:p>
    <w:p w14:paraId="074D6F92" w14:textId="0D8C1C46" w:rsidR="002664FC" w:rsidRPr="00D57CD6" w:rsidRDefault="00D91BC7" w:rsidP="00D57CD6">
      <w:pPr>
        <w:pStyle w:val="a3"/>
        <w:adjustRightInd w:val="0"/>
        <w:snapToGrid w:val="0"/>
        <w:rPr>
          <w:lang w:val="fi-FI"/>
        </w:rPr>
      </w:pPr>
      <w:r>
        <w:rPr>
          <w:lang w:val="fi-FI"/>
        </w:rPr>
        <w:t xml:space="preserve">Bevasitsumabilla </w:t>
      </w:r>
      <w:r w:rsidR="00E10C89" w:rsidRPr="00D57CD6">
        <w:rPr>
          <w:lang w:val="fi-FI"/>
        </w:rPr>
        <w:t>hoidetuilla potilailla on harvinaisissa tapauksissa raportoitu tunnusmerkkejä ja oireita, jotka vastaavat PRES:ä, joka on harvinainen neurologinen häiriö. Se saattaa ilmentyä kouristuskohtauksina, päänsärkynä, mielialan muutoksina, näköhäiriöinä tai kortikaalisena sokeutena, joihin saattaa liittyä lisäksi hypertensiota. PRES:n kliininen ilmiasu on usein epäspesifinen ja siksi PRES</w:t>
      </w:r>
      <w:r w:rsidR="00E278DB">
        <w:rPr>
          <w:lang w:val="fi-FI"/>
        </w:rPr>
        <w:noBreakHyphen/>
      </w:r>
      <w:r w:rsidR="00E10C89" w:rsidRPr="00D57CD6">
        <w:rPr>
          <w:lang w:val="fi-FI"/>
        </w:rPr>
        <w:t>diagnoosi vaatii varmentamisen aivojen kuvantamisella – mieluiten magneettikuvauksella (MRI).</w:t>
      </w:r>
    </w:p>
    <w:p w14:paraId="40BDFB4C" w14:textId="77777777" w:rsidR="002664FC" w:rsidRPr="00D57CD6" w:rsidRDefault="002664FC" w:rsidP="00D57CD6">
      <w:pPr>
        <w:pStyle w:val="a3"/>
        <w:adjustRightInd w:val="0"/>
        <w:snapToGrid w:val="0"/>
        <w:rPr>
          <w:lang w:val="fi-FI"/>
        </w:rPr>
      </w:pPr>
    </w:p>
    <w:p w14:paraId="535E627B" w14:textId="53256BD1" w:rsidR="002664FC" w:rsidRPr="00D57CD6" w:rsidRDefault="00E10C89" w:rsidP="00D57CD6">
      <w:pPr>
        <w:pStyle w:val="a3"/>
        <w:adjustRightInd w:val="0"/>
        <w:snapToGrid w:val="0"/>
        <w:rPr>
          <w:lang w:val="fi-FI"/>
        </w:rPr>
      </w:pPr>
      <w:r w:rsidRPr="00D57CD6">
        <w:rPr>
          <w:lang w:val="fi-FI"/>
        </w:rPr>
        <w:t>Potilaille, joille kehittyy PRES, suositellaan oireiden varhaista tunnistamista ja nopeaa erityisoireiden hoitoa mukaan lukien verenpaineen hallinta (jos vaikea hallitsematon verenpaine) sekä lisäksi bevasitsumabi</w:t>
      </w:r>
      <w:r w:rsidR="00E278DB">
        <w:rPr>
          <w:lang w:val="fi-FI"/>
        </w:rPr>
        <w:noBreakHyphen/>
      </w:r>
      <w:r w:rsidRPr="00D57CD6">
        <w:rPr>
          <w:lang w:val="fi-FI"/>
        </w:rPr>
        <w:t>hoidon keskeyttämistä. Oireet tavallisesti häviävät tai lieventyvät muutamassa päivässä hoidon keskeyttämisen jälkeen, vaikka eräillä potilailla ilmenee joitakin neurologisia jälkitiloja.</w:t>
      </w:r>
    </w:p>
    <w:p w14:paraId="66F4FAA6" w14:textId="5DA60837" w:rsidR="002664FC" w:rsidRPr="00D57CD6" w:rsidRDefault="00E10C89" w:rsidP="00D57CD6">
      <w:pPr>
        <w:pStyle w:val="a3"/>
        <w:adjustRightInd w:val="0"/>
        <w:snapToGrid w:val="0"/>
        <w:rPr>
          <w:lang w:val="fi-FI"/>
        </w:rPr>
      </w:pPr>
      <w:r w:rsidRPr="00D57CD6">
        <w:rPr>
          <w:lang w:val="fi-FI"/>
        </w:rPr>
        <w:t xml:space="preserve">Uudelleen aloitettavan </w:t>
      </w:r>
      <w:r w:rsidR="00D91BC7">
        <w:rPr>
          <w:lang w:val="fi-FI"/>
        </w:rPr>
        <w:t>bevasitsumabi</w:t>
      </w:r>
      <w:r w:rsidRPr="00D57CD6">
        <w:rPr>
          <w:lang w:val="fi-FI"/>
        </w:rPr>
        <w:t>hoidon turvallisuutta ei tunneta potilailla, joilla on aikaisemmin ollut PRES.</w:t>
      </w:r>
    </w:p>
    <w:p w14:paraId="5F4096B5" w14:textId="77777777" w:rsidR="002664FC" w:rsidRPr="00D57CD6" w:rsidRDefault="002664FC" w:rsidP="00D57CD6">
      <w:pPr>
        <w:pStyle w:val="a3"/>
        <w:adjustRightInd w:val="0"/>
        <w:snapToGrid w:val="0"/>
        <w:rPr>
          <w:lang w:val="fi-FI"/>
        </w:rPr>
      </w:pPr>
    </w:p>
    <w:p w14:paraId="4BE286E1" w14:textId="77777777" w:rsidR="002664FC" w:rsidRPr="00D57CD6" w:rsidRDefault="00E10C89" w:rsidP="00D57CD6">
      <w:pPr>
        <w:pStyle w:val="a3"/>
        <w:adjustRightInd w:val="0"/>
        <w:snapToGrid w:val="0"/>
        <w:rPr>
          <w:lang w:val="fi-FI"/>
        </w:rPr>
      </w:pPr>
      <w:r w:rsidRPr="00D57CD6">
        <w:rPr>
          <w:lang w:val="fi-FI"/>
        </w:rPr>
        <w:t>PRES:ä on raportoitu kliinisissä tutkimuksissa yhteensä kahdeksan tapausta, joista kahdessa tapauksessa radiologista varmennusta ei ole tehty magneettikuvauksella.</w:t>
      </w:r>
    </w:p>
    <w:p w14:paraId="4C5D3982" w14:textId="77777777" w:rsidR="002664FC" w:rsidRPr="00D57CD6" w:rsidRDefault="002664FC" w:rsidP="00D57CD6">
      <w:pPr>
        <w:pStyle w:val="a3"/>
        <w:adjustRightInd w:val="0"/>
        <w:snapToGrid w:val="0"/>
        <w:rPr>
          <w:lang w:val="fi-FI"/>
        </w:rPr>
      </w:pPr>
    </w:p>
    <w:p w14:paraId="2F740CEA" w14:textId="41EDCE7D" w:rsidR="002664FC" w:rsidRPr="00D57CD6" w:rsidRDefault="00E10C89" w:rsidP="00775B71">
      <w:pPr>
        <w:keepNext/>
        <w:keepLines/>
        <w:adjustRightInd w:val="0"/>
        <w:snapToGrid w:val="0"/>
        <w:rPr>
          <w:lang w:val="fi-FI"/>
        </w:rPr>
      </w:pPr>
      <w:r w:rsidRPr="00482067">
        <w:rPr>
          <w:i/>
          <w:u w:val="single"/>
          <w:lang w:val="fi-FI"/>
        </w:rPr>
        <w:lastRenderedPageBreak/>
        <w:t>Proteinuria</w:t>
      </w:r>
      <w:r w:rsidRPr="00D57CD6">
        <w:rPr>
          <w:i/>
          <w:lang w:val="fi-FI"/>
        </w:rPr>
        <w:t xml:space="preserve"> </w:t>
      </w:r>
      <w:r w:rsidRPr="00D57CD6">
        <w:rPr>
          <w:lang w:val="fi-FI"/>
        </w:rPr>
        <w:t xml:space="preserve">(ks. </w:t>
      </w:r>
      <w:r w:rsidR="00F56139">
        <w:rPr>
          <w:lang w:val="fi-FI"/>
        </w:rPr>
        <w:t>k</w:t>
      </w:r>
      <w:r w:rsidRPr="00D57CD6">
        <w:rPr>
          <w:lang w:val="fi-FI"/>
        </w:rPr>
        <w:t>ohta 4.4)</w:t>
      </w:r>
    </w:p>
    <w:p w14:paraId="12203AF0" w14:textId="45961746" w:rsidR="002664FC" w:rsidRPr="00D57CD6" w:rsidRDefault="00E10C89" w:rsidP="00775B71">
      <w:pPr>
        <w:pStyle w:val="a3"/>
        <w:keepNext/>
        <w:keepLines/>
        <w:adjustRightInd w:val="0"/>
        <w:snapToGrid w:val="0"/>
        <w:rPr>
          <w:lang w:val="fi-FI"/>
        </w:rPr>
      </w:pPr>
      <w:r w:rsidRPr="00D57CD6">
        <w:rPr>
          <w:lang w:val="fi-FI"/>
        </w:rPr>
        <w:t xml:space="preserve">Kliinisissä tutkimuksissa proteinuriaa on raportoitu 0,7–54,7 %:lla </w:t>
      </w:r>
      <w:r w:rsidR="00D91BC7">
        <w:rPr>
          <w:lang w:val="fi-FI"/>
        </w:rPr>
        <w:t xml:space="preserve">bevasitsumabia </w:t>
      </w:r>
      <w:r w:rsidRPr="00D57CD6">
        <w:rPr>
          <w:lang w:val="fi-FI"/>
        </w:rPr>
        <w:t>saaneista potilaista.</w:t>
      </w:r>
    </w:p>
    <w:p w14:paraId="7981B910" w14:textId="77777777" w:rsidR="002664FC" w:rsidRPr="00D57CD6" w:rsidRDefault="002664FC" w:rsidP="00775B71">
      <w:pPr>
        <w:pStyle w:val="a3"/>
        <w:keepNext/>
        <w:keepLines/>
        <w:adjustRightInd w:val="0"/>
        <w:snapToGrid w:val="0"/>
        <w:rPr>
          <w:lang w:val="fi-FI"/>
        </w:rPr>
      </w:pPr>
    </w:p>
    <w:p w14:paraId="00A59DA4" w14:textId="2A07A47C" w:rsidR="002664FC" w:rsidRPr="00D57CD6" w:rsidRDefault="00E10C89" w:rsidP="00775B71">
      <w:pPr>
        <w:pStyle w:val="a3"/>
        <w:keepNext/>
        <w:keepLines/>
        <w:adjustRightInd w:val="0"/>
        <w:snapToGrid w:val="0"/>
        <w:rPr>
          <w:lang w:val="fi-FI"/>
        </w:rPr>
      </w:pPr>
      <w:r w:rsidRPr="00D57CD6">
        <w:rPr>
          <w:lang w:val="fi-FI"/>
        </w:rPr>
        <w:t>Proteinurian vakavuus vaihteli kliinisesti oireettomasta, ohimenevästä ja tuskin havaittavasta proteinuriasta nefroottiseen oireyhtymään. Valtaosassa tapauksista kyseessä oli asteen 1 proteinuria (NCI</w:t>
      </w:r>
      <w:r w:rsidR="00E278DB">
        <w:rPr>
          <w:lang w:val="fi-FI"/>
        </w:rPr>
        <w:noBreakHyphen/>
      </w:r>
      <w:r w:rsidRPr="00D57CD6">
        <w:rPr>
          <w:lang w:val="fi-FI"/>
        </w:rPr>
        <w:t>CTCAE v.3). Asteen 3 proteinuriaa raportoitiin korkeintaan 10,9 %:lla hoidetuista potilaista. Asteen 4 proteinuriaa (nefroottinen oireyhtymä) esiintyi enintään 1,4 %:lla hoidetuista potilaista.</w:t>
      </w:r>
    </w:p>
    <w:p w14:paraId="6C9D55BF" w14:textId="12837662" w:rsidR="002664FC" w:rsidRPr="00D57CD6" w:rsidRDefault="00E10C89" w:rsidP="00D57CD6">
      <w:pPr>
        <w:pStyle w:val="a3"/>
        <w:adjustRightInd w:val="0"/>
        <w:snapToGrid w:val="0"/>
        <w:rPr>
          <w:lang w:val="fi-FI"/>
        </w:rPr>
      </w:pPr>
      <w:r w:rsidRPr="00D57CD6">
        <w:rPr>
          <w:lang w:val="fi-FI"/>
        </w:rPr>
        <w:t xml:space="preserve">Virtsan proteiinimääritystä suositellaan ennen </w:t>
      </w:r>
      <w:r w:rsidR="005C5918">
        <w:rPr>
          <w:lang w:val="fi-FI"/>
        </w:rPr>
        <w:t>Vegzelma</w:t>
      </w:r>
      <w:r w:rsidR="00E278DB">
        <w:rPr>
          <w:lang w:val="fi-FI"/>
        </w:rPr>
        <w:noBreakHyphen/>
      </w:r>
      <w:r w:rsidRPr="00D57CD6">
        <w:rPr>
          <w:lang w:val="fi-FI"/>
        </w:rPr>
        <w:t xml:space="preserve">hoidon aloittamista. Useimmissa kliinisissä tutkimuksissa </w:t>
      </w:r>
      <w:r w:rsidR="00D91BC7">
        <w:rPr>
          <w:lang w:val="fi-FI"/>
        </w:rPr>
        <w:t>bevasitsumabi</w:t>
      </w:r>
      <w:r w:rsidRPr="00D57CD6">
        <w:rPr>
          <w:lang w:val="fi-FI"/>
        </w:rPr>
        <w:t xml:space="preserve">hoitoa ei aloitettu/jatkettu, jos virtsan proteiinimäärä </w:t>
      </w:r>
      <w:r w:rsidR="00B65831">
        <w:rPr>
          <w:lang w:val="fi-FI"/>
        </w:rPr>
        <w:br/>
      </w:r>
      <w:r w:rsidRPr="00D57CD6">
        <w:rPr>
          <w:lang w:val="fi-FI"/>
        </w:rPr>
        <w:t>oli ≥ 2 g /24 h, vaan odotettiin, kunnes se palautui alle 2 g:aan/24 h.</w:t>
      </w:r>
    </w:p>
    <w:p w14:paraId="6AEF70EE" w14:textId="77777777" w:rsidR="002664FC" w:rsidRPr="00D57CD6" w:rsidRDefault="002664FC" w:rsidP="00D57CD6">
      <w:pPr>
        <w:pStyle w:val="a3"/>
        <w:adjustRightInd w:val="0"/>
        <w:snapToGrid w:val="0"/>
        <w:rPr>
          <w:lang w:val="fi-FI"/>
        </w:rPr>
      </w:pPr>
    </w:p>
    <w:p w14:paraId="7ECC3918" w14:textId="5B17779C" w:rsidR="002664FC" w:rsidRPr="00D57CD6" w:rsidRDefault="00E10C89" w:rsidP="00D57CD6">
      <w:pPr>
        <w:adjustRightInd w:val="0"/>
        <w:snapToGrid w:val="0"/>
        <w:rPr>
          <w:lang w:val="fi-FI"/>
        </w:rPr>
      </w:pPr>
      <w:r w:rsidRPr="00482067">
        <w:rPr>
          <w:i/>
          <w:u w:val="single"/>
          <w:lang w:val="fi-FI"/>
        </w:rPr>
        <w:t>Verenvuoto</w:t>
      </w:r>
      <w:r w:rsidRPr="00D57CD6">
        <w:rPr>
          <w:i/>
          <w:lang w:val="fi-FI"/>
        </w:rPr>
        <w:t xml:space="preserve"> </w:t>
      </w:r>
      <w:r w:rsidRPr="00D57CD6">
        <w:rPr>
          <w:lang w:val="fi-FI"/>
        </w:rPr>
        <w:t xml:space="preserve">(ks. </w:t>
      </w:r>
      <w:r w:rsidR="00F56139">
        <w:rPr>
          <w:lang w:val="fi-FI"/>
        </w:rPr>
        <w:t>k</w:t>
      </w:r>
      <w:r w:rsidRPr="00D57CD6">
        <w:rPr>
          <w:lang w:val="fi-FI"/>
        </w:rPr>
        <w:t>ohta 4.4)</w:t>
      </w:r>
    </w:p>
    <w:p w14:paraId="7BB73770" w14:textId="68D120BD" w:rsidR="002664FC" w:rsidRPr="00D57CD6" w:rsidRDefault="00E10C89" w:rsidP="00D57CD6">
      <w:pPr>
        <w:pStyle w:val="a3"/>
        <w:adjustRightInd w:val="0"/>
        <w:snapToGrid w:val="0"/>
        <w:rPr>
          <w:lang w:val="fi-FI"/>
        </w:rPr>
      </w:pPr>
      <w:r w:rsidRPr="00D57CD6">
        <w:rPr>
          <w:lang w:val="fi-FI"/>
        </w:rPr>
        <w:t>Kaikkia käyttöaiheita koskevissa kliinisissä tutkimuksissa NCI</w:t>
      </w:r>
      <w:r w:rsidR="00E278DB">
        <w:rPr>
          <w:color w:val="000000"/>
          <w:lang w:val="fi-FI"/>
        </w:rPr>
        <w:noBreakHyphen/>
      </w:r>
      <w:r w:rsidRPr="00D57CD6">
        <w:rPr>
          <w:lang w:val="fi-FI"/>
        </w:rPr>
        <w:t xml:space="preserve">CTCAE v.3 </w:t>
      </w:r>
      <w:r w:rsidR="00E278DB">
        <w:rPr>
          <w:lang w:val="fi-FI"/>
        </w:rPr>
        <w:noBreakHyphen/>
      </w:r>
      <w:r w:rsidRPr="00D57CD6">
        <w:rPr>
          <w:lang w:val="fi-FI"/>
        </w:rPr>
        <w:t xml:space="preserve">luokituksen asteiden </w:t>
      </w:r>
      <w:r w:rsidR="00B35006">
        <w:rPr>
          <w:lang w:val="fi-FI"/>
        </w:rPr>
        <w:br/>
      </w:r>
      <w:r w:rsidRPr="00D57CD6">
        <w:rPr>
          <w:lang w:val="fi-FI"/>
        </w:rPr>
        <w:t xml:space="preserve">3–5 verenvuototapahtumien kokonaisesiintyvyys vaihteli 0,4 %:sta 6,9 %:iin </w:t>
      </w:r>
      <w:r w:rsidR="00034D99">
        <w:rPr>
          <w:lang w:val="fi-FI"/>
        </w:rPr>
        <w:t>bevasitsumabi</w:t>
      </w:r>
      <w:r w:rsidRPr="00D57CD6">
        <w:rPr>
          <w:lang w:val="fi-FI"/>
        </w:rPr>
        <w:t>hoitoa saaneilla potilailla verrattuna korkeintaan 4,5 %:iin solunsalpaajakontrolliryhmän potilailla.</w:t>
      </w:r>
    </w:p>
    <w:p w14:paraId="3ED6CF48" w14:textId="77777777" w:rsidR="002664FC" w:rsidRPr="00D57CD6" w:rsidRDefault="002664FC" w:rsidP="00D57CD6">
      <w:pPr>
        <w:pStyle w:val="a3"/>
        <w:adjustRightInd w:val="0"/>
        <w:snapToGrid w:val="0"/>
        <w:rPr>
          <w:lang w:val="fi-FI"/>
        </w:rPr>
      </w:pPr>
    </w:p>
    <w:p w14:paraId="51DABFEB" w14:textId="19594BE9" w:rsidR="002664FC" w:rsidRPr="00D57CD6" w:rsidRDefault="00E10C89" w:rsidP="00D57CD6">
      <w:pPr>
        <w:pStyle w:val="a3"/>
        <w:adjustRightInd w:val="0"/>
        <w:snapToGrid w:val="0"/>
        <w:rPr>
          <w:lang w:val="fi-FI"/>
        </w:rPr>
      </w:pPr>
      <w:r w:rsidRPr="00D57CD6">
        <w:rPr>
          <w:lang w:val="fi-FI"/>
        </w:rPr>
        <w:t>Asteen 3–5 verenvuotoja raportoitiin persistoivaa, uusiutunutta tai metastasoitunutta kohdunkaulan syöpää sairastavilla potilailla tehdyssä kliinisessä tutkimuksessa (tutkimus GOG</w:t>
      </w:r>
      <w:r w:rsidR="00E278DB">
        <w:rPr>
          <w:lang w:val="fi-FI"/>
        </w:rPr>
        <w:noBreakHyphen/>
      </w:r>
      <w:r w:rsidRPr="00D57CD6">
        <w:rPr>
          <w:lang w:val="fi-FI"/>
        </w:rPr>
        <w:t xml:space="preserve">0240) enimmillään 8,3 %:lla </w:t>
      </w:r>
      <w:r w:rsidR="00034D99">
        <w:rPr>
          <w:lang w:val="fi-FI"/>
        </w:rPr>
        <w:t xml:space="preserve">bevasitsumabia </w:t>
      </w:r>
      <w:r w:rsidRPr="00D57CD6">
        <w:rPr>
          <w:lang w:val="fi-FI"/>
        </w:rPr>
        <w:t>paklitakselin ja topotekaanin kanssa yhdistelmänä saaneista potilaista verrattuna enintään 4,6 %:iin paklitakseli</w:t>
      </w:r>
      <w:r w:rsidR="00E278DB">
        <w:rPr>
          <w:lang w:val="fi-FI"/>
        </w:rPr>
        <w:noBreakHyphen/>
      </w:r>
      <w:r w:rsidRPr="00D57CD6">
        <w:rPr>
          <w:lang w:val="fi-FI"/>
        </w:rPr>
        <w:t xml:space="preserve"> ja topotekaanihoitoa saaneista potilaista.</w:t>
      </w:r>
    </w:p>
    <w:p w14:paraId="022BC20B" w14:textId="77777777" w:rsidR="00D57CD6" w:rsidRPr="00D57CD6" w:rsidRDefault="00D57CD6" w:rsidP="00D57CD6">
      <w:pPr>
        <w:adjustRightInd w:val="0"/>
        <w:snapToGrid w:val="0"/>
        <w:rPr>
          <w:lang w:val="fi-FI"/>
        </w:rPr>
      </w:pPr>
    </w:p>
    <w:p w14:paraId="61EB37C3" w14:textId="11C1E43E" w:rsidR="002664FC" w:rsidRPr="00D57CD6" w:rsidRDefault="00E10C89" w:rsidP="00D57CD6">
      <w:pPr>
        <w:pStyle w:val="a3"/>
        <w:adjustRightInd w:val="0"/>
        <w:snapToGrid w:val="0"/>
        <w:rPr>
          <w:lang w:val="fi-FI"/>
        </w:rPr>
      </w:pPr>
      <w:r w:rsidRPr="00D57CD6">
        <w:rPr>
          <w:lang w:val="fi-FI"/>
        </w:rPr>
        <w:t>Kliinisissä tutkimuksissa havaitut verenvuototapahtumat olivat pääasiassa kasvaimeen liittyneitä verenvuotoja (ks. jäljempänä) sekä lieviä iho</w:t>
      </w:r>
      <w:r w:rsidR="00E278DB">
        <w:rPr>
          <w:lang w:val="fi-FI"/>
        </w:rPr>
        <w:noBreakHyphen/>
      </w:r>
      <w:r w:rsidRPr="00D57CD6">
        <w:rPr>
          <w:lang w:val="fi-FI"/>
        </w:rPr>
        <w:t xml:space="preserve"> ja limakalvoverenvuotoja (esim. nenäverenvuoto).</w:t>
      </w:r>
    </w:p>
    <w:p w14:paraId="17C72822" w14:textId="77777777" w:rsidR="002664FC" w:rsidRPr="00D57CD6" w:rsidRDefault="002664FC" w:rsidP="00D57CD6">
      <w:pPr>
        <w:pStyle w:val="a3"/>
        <w:adjustRightInd w:val="0"/>
        <w:snapToGrid w:val="0"/>
        <w:rPr>
          <w:lang w:val="fi-FI"/>
        </w:rPr>
      </w:pPr>
    </w:p>
    <w:p w14:paraId="4E5B503B" w14:textId="2E549296" w:rsidR="002664FC" w:rsidRPr="00D57CD6" w:rsidRDefault="00E10C89" w:rsidP="00D57CD6">
      <w:pPr>
        <w:adjustRightInd w:val="0"/>
        <w:snapToGrid w:val="0"/>
        <w:rPr>
          <w:lang w:val="fi-FI"/>
        </w:rPr>
      </w:pPr>
      <w:r w:rsidRPr="00482067">
        <w:rPr>
          <w:i/>
          <w:u w:val="single"/>
          <w:lang w:val="fi-FI"/>
        </w:rPr>
        <w:t>Kasvaimeen liittyvät verenvuodot</w:t>
      </w:r>
      <w:r w:rsidRPr="00D57CD6">
        <w:rPr>
          <w:i/>
          <w:lang w:val="fi-FI"/>
        </w:rPr>
        <w:t xml:space="preserve"> </w:t>
      </w:r>
      <w:r w:rsidRPr="00D57CD6">
        <w:rPr>
          <w:lang w:val="fi-FI"/>
        </w:rPr>
        <w:t>(ks. kohta 4.4)</w:t>
      </w:r>
    </w:p>
    <w:p w14:paraId="2021C3E6" w14:textId="30A13A10" w:rsidR="002664FC" w:rsidRPr="00D57CD6" w:rsidRDefault="00E10C89" w:rsidP="00D57CD6">
      <w:pPr>
        <w:pStyle w:val="a3"/>
        <w:adjustRightInd w:val="0"/>
        <w:snapToGrid w:val="0"/>
        <w:rPr>
          <w:lang w:val="fi-FI"/>
        </w:rPr>
      </w:pPr>
      <w:r w:rsidRPr="00D57CD6">
        <w:rPr>
          <w:lang w:val="fi-FI"/>
        </w:rPr>
        <w:t>Runsasta tai massiivista keuhkoverenvuotoa/veriyskää on havaittu pääasiassa ei</w:t>
      </w:r>
      <w:r w:rsidR="00E278DB">
        <w:rPr>
          <w:lang w:val="fi-FI"/>
        </w:rPr>
        <w:noBreakHyphen/>
      </w:r>
      <w:r w:rsidRPr="00D57CD6">
        <w:rPr>
          <w:lang w:val="fi-FI"/>
        </w:rPr>
        <w:t xml:space="preserve">pienisoluista keuhkosyöpää koskevissa tutkimuksissa. Mahdollisia verenvuodon riskitekijöitä ovat levyepiteelikarsinooma, hoito antireumaattisilla/tulehduskipulääkkeillä, verenohennuslääkitys, aikaisempi sädehoito, </w:t>
      </w:r>
      <w:r w:rsidR="00034D99">
        <w:rPr>
          <w:lang w:val="fi-FI"/>
        </w:rPr>
        <w:t>bevasitsumabi</w:t>
      </w:r>
      <w:r w:rsidRPr="00D57CD6">
        <w:rPr>
          <w:lang w:val="fi-FI"/>
        </w:rPr>
        <w:t xml:space="preserve">hoito, aikaisemmin todettu ateroskleroosi, kasvaimen keskeinen sijainti ja kasvaimen kavitaatio ennen hoitoa tai sen aikana. Ainoat tekijät, joilla oli tilastollisesti merkitsevä korrelaatio verenvuodon kanssa, olivat </w:t>
      </w:r>
      <w:r w:rsidR="00034D99">
        <w:rPr>
          <w:lang w:val="fi-FI"/>
        </w:rPr>
        <w:t>bevasitsumabi</w:t>
      </w:r>
      <w:r w:rsidRPr="00D57CD6">
        <w:rPr>
          <w:lang w:val="fi-FI"/>
        </w:rPr>
        <w:t xml:space="preserve">hoito ja levyepiteelikarsinooma. </w:t>
      </w:r>
      <w:r w:rsidR="00B16AEE">
        <w:rPr>
          <w:lang w:val="fi-FI"/>
        </w:rPr>
        <w:br/>
      </w:r>
      <w:r w:rsidRPr="00D57CD6">
        <w:rPr>
          <w:lang w:val="fi-FI"/>
        </w:rPr>
        <w:t>Ei</w:t>
      </w:r>
      <w:r w:rsidR="00E278DB">
        <w:rPr>
          <w:lang w:val="fi-FI"/>
        </w:rPr>
        <w:noBreakHyphen/>
      </w:r>
      <w:r w:rsidRPr="00D57CD6">
        <w:rPr>
          <w:lang w:val="fi-FI"/>
        </w:rPr>
        <w:t>pienisoluista keuhkosyöpää sairastavia potilaita, joiden syöpä oli levyepiteelikarsinoomaa tai sekasoluista tyyppiä (levyepiteelikarsinooma hallitsevana tyyppinä), ei otettu mukaan faasi III jatkotutkimuksiin. Potilaat, joiden kasvaimen histologia ei ollut tiedossa, otettiin mukaan tutkimuksiin.</w:t>
      </w:r>
    </w:p>
    <w:p w14:paraId="4A650793" w14:textId="77777777" w:rsidR="002664FC" w:rsidRPr="00D57CD6" w:rsidRDefault="002664FC" w:rsidP="00D57CD6">
      <w:pPr>
        <w:pStyle w:val="a3"/>
        <w:adjustRightInd w:val="0"/>
        <w:snapToGrid w:val="0"/>
        <w:rPr>
          <w:lang w:val="fi-FI"/>
        </w:rPr>
      </w:pPr>
    </w:p>
    <w:p w14:paraId="20E07503" w14:textId="56C943B7" w:rsidR="002664FC" w:rsidRPr="00D57CD6" w:rsidRDefault="00E10C89" w:rsidP="00D57CD6">
      <w:pPr>
        <w:pStyle w:val="a3"/>
        <w:adjustRightInd w:val="0"/>
        <w:snapToGrid w:val="0"/>
        <w:rPr>
          <w:lang w:val="fi-FI"/>
        </w:rPr>
      </w:pPr>
      <w:r w:rsidRPr="00D57CD6">
        <w:rPr>
          <w:lang w:val="fi-FI"/>
        </w:rPr>
        <w:t>Ei</w:t>
      </w:r>
      <w:r w:rsidR="00E278DB">
        <w:rPr>
          <w:lang w:val="fi-FI"/>
        </w:rPr>
        <w:noBreakHyphen/>
      </w:r>
      <w:r w:rsidRPr="00D57CD6">
        <w:rPr>
          <w:lang w:val="fi-FI"/>
        </w:rPr>
        <w:t xml:space="preserve">pienisoluista keuhkosyöpää (muu kuin levyepiteelikarsinooma hallitsevana tyyppinä) sairastavilla potilailla, joita hoidettiin </w:t>
      </w:r>
      <w:r w:rsidR="00034D99">
        <w:rPr>
          <w:lang w:val="fi-FI"/>
        </w:rPr>
        <w:t xml:space="preserve">bevasitsumabin </w:t>
      </w:r>
      <w:r w:rsidRPr="00D57CD6">
        <w:rPr>
          <w:lang w:val="fi-FI"/>
        </w:rPr>
        <w:t xml:space="preserve">ja solunsalpaajan yhdistelmällä, kaikkien asteiden haittavaikutuksia esiintyi enintään 9,3 %. Pelkkää solunsalpaajahoitoa saaneilla potilailla esiintyvyys oli enintään 5 %. Asteiden 3–5 haittavaikutuksia on esiintynyt enintään 2,3 %:lla </w:t>
      </w:r>
      <w:r w:rsidR="00034D99">
        <w:rPr>
          <w:lang w:val="fi-FI"/>
        </w:rPr>
        <w:t xml:space="preserve">bevasitsumabin </w:t>
      </w:r>
      <w:r w:rsidRPr="00D57CD6">
        <w:rPr>
          <w:lang w:val="fi-FI"/>
        </w:rPr>
        <w:t>ja solunsalpaajan yhdistelmää saaneista potilaista. Pelkkää solunsalpaajahoitoa saaneilla potilailla esiintyvyys oli &lt; 1 % (NCI</w:t>
      </w:r>
      <w:r w:rsidR="00E278DB">
        <w:rPr>
          <w:color w:val="000000"/>
          <w:lang w:val="fi-FI"/>
        </w:rPr>
        <w:noBreakHyphen/>
      </w:r>
      <w:r w:rsidRPr="00D57CD6">
        <w:rPr>
          <w:lang w:val="fi-FI"/>
        </w:rPr>
        <w:t>CTCAE v.3). Runsas tai massiivinen keuhkoverenvuoto/veriyskä voi ilmaantua äkillisesti. Enintään 2/3 vakavista keuhkoverenvuototapauksista johti kuolemaan.</w:t>
      </w:r>
    </w:p>
    <w:p w14:paraId="5DF5A910" w14:textId="77777777" w:rsidR="002664FC" w:rsidRPr="00D57CD6" w:rsidRDefault="002664FC" w:rsidP="00D57CD6">
      <w:pPr>
        <w:pStyle w:val="a3"/>
        <w:adjustRightInd w:val="0"/>
        <w:snapToGrid w:val="0"/>
        <w:rPr>
          <w:lang w:val="fi-FI"/>
        </w:rPr>
      </w:pPr>
    </w:p>
    <w:p w14:paraId="3463B4C3" w14:textId="023795FB" w:rsidR="002664FC" w:rsidRPr="00D57CD6" w:rsidRDefault="00E10C89" w:rsidP="00D57CD6">
      <w:pPr>
        <w:pStyle w:val="a3"/>
        <w:adjustRightInd w:val="0"/>
        <w:snapToGrid w:val="0"/>
        <w:rPr>
          <w:lang w:val="fi-FI"/>
        </w:rPr>
      </w:pPr>
      <w:r w:rsidRPr="00D57CD6">
        <w:rPr>
          <w:lang w:val="fi-FI"/>
        </w:rPr>
        <w:t>Ruoansulatuskanavan verenvuotoja, mukaan lukien peräsuolen verenvuotoa ja meleenaa, on raportoitu paksu</w:t>
      </w:r>
      <w:r w:rsidR="00E278DB">
        <w:rPr>
          <w:lang w:val="fi-FI"/>
        </w:rPr>
        <w:noBreakHyphen/>
      </w:r>
      <w:r w:rsidRPr="00D57CD6">
        <w:rPr>
          <w:lang w:val="fi-FI"/>
        </w:rPr>
        <w:t xml:space="preserve"> ja peräsuolisyöpää sairastavilla potilailla. Nämä on arvioitu kasvaimeen liittyneiksi verenvuodoiksi.</w:t>
      </w:r>
    </w:p>
    <w:p w14:paraId="701A7088" w14:textId="77777777" w:rsidR="002664FC" w:rsidRPr="00D57CD6" w:rsidRDefault="002664FC" w:rsidP="00D57CD6">
      <w:pPr>
        <w:pStyle w:val="a3"/>
        <w:adjustRightInd w:val="0"/>
        <w:snapToGrid w:val="0"/>
        <w:rPr>
          <w:lang w:val="fi-FI"/>
        </w:rPr>
      </w:pPr>
    </w:p>
    <w:p w14:paraId="415C0D7D" w14:textId="7D884214" w:rsidR="002664FC" w:rsidRPr="00D57CD6" w:rsidRDefault="00E10C89" w:rsidP="00D57CD6">
      <w:pPr>
        <w:pStyle w:val="a3"/>
        <w:adjustRightInd w:val="0"/>
        <w:snapToGrid w:val="0"/>
        <w:rPr>
          <w:lang w:val="fi-FI"/>
        </w:rPr>
      </w:pPr>
      <w:r w:rsidRPr="00D57CD6">
        <w:rPr>
          <w:lang w:val="fi-FI"/>
        </w:rPr>
        <w:t>Kasvaimeen liittyneitä verenvuotoja on havaittu harvoin myös muissa kasvaintyypeissä ja muilla alueilla mukaan luettuina keskushermostoverenvuodot potilailla, joilla oli keskushermostometastaaseja (ks. kohta 4.4).</w:t>
      </w:r>
    </w:p>
    <w:p w14:paraId="037E4676" w14:textId="77777777" w:rsidR="002664FC" w:rsidRPr="00D57CD6" w:rsidRDefault="002664FC" w:rsidP="00D57CD6">
      <w:pPr>
        <w:pStyle w:val="a3"/>
        <w:adjustRightInd w:val="0"/>
        <w:snapToGrid w:val="0"/>
        <w:rPr>
          <w:lang w:val="fi-FI"/>
        </w:rPr>
      </w:pPr>
    </w:p>
    <w:p w14:paraId="1E61CC60" w14:textId="4D27C2C7" w:rsidR="002664FC" w:rsidRPr="00D57CD6" w:rsidRDefault="00E10C89" w:rsidP="00775B71">
      <w:pPr>
        <w:pStyle w:val="a3"/>
        <w:keepLines/>
        <w:adjustRightInd w:val="0"/>
        <w:snapToGrid w:val="0"/>
        <w:rPr>
          <w:lang w:val="fi-FI"/>
        </w:rPr>
      </w:pPr>
      <w:r w:rsidRPr="00D57CD6">
        <w:rPr>
          <w:lang w:val="fi-FI"/>
        </w:rPr>
        <w:lastRenderedPageBreak/>
        <w:t xml:space="preserve">Keskushermostoverenvuotojen esiintyvyyttä ei ole prospektiivisesti arvioitu satunnaistetuissa kliinisissä tutkimuksissa potilailla, joilla on ollut hoitamattomia keskushermostometastaaseja ja joita on hoidettu bevasitsumabilla. Eksploratiivisessa ja retrospektiivisessä analyysissä analysoitiin </w:t>
      </w:r>
      <w:r w:rsidR="00831571" w:rsidRPr="00D57CD6">
        <w:rPr>
          <w:lang w:val="fi-FI"/>
        </w:rPr>
        <w:t>13</w:t>
      </w:r>
      <w:r w:rsidR="00831571">
        <w:rPr>
          <w:lang w:val="fi-FI"/>
        </w:rPr>
        <w:t> </w:t>
      </w:r>
      <w:r w:rsidRPr="00D57CD6">
        <w:rPr>
          <w:lang w:val="fi-FI"/>
        </w:rPr>
        <w:t>satunnaistettua päättynyttä tutkimusta, joissa hoidetuilla potilailla oli eri kasvaintyyppejä. Kolmella potilaalla 91:stä (3,3 %) esiintyi keskushermostoverenvuotoa (kaikki astetta 4) bevasitsumabi</w:t>
      </w:r>
      <w:r w:rsidR="00E278DB">
        <w:rPr>
          <w:lang w:val="fi-FI"/>
        </w:rPr>
        <w:noBreakHyphen/>
      </w:r>
      <w:r w:rsidRPr="00D57CD6">
        <w:rPr>
          <w:lang w:val="fi-FI"/>
        </w:rPr>
        <w:t>haaroissa. Vastaavasti yhdellä potilaalla 96:sta (1 %) esiintyi keskushermostoverenvuotoa (aste 5) tutkimushaaroissa, joissa potilaat eivät saaneet bevasitsumabia. Kahdessa myöhäisemmässä tutkimuksessa oli noin 800 potilasta, joilla oli aivometastaaseja. Yhdellä bevasitsumabilla hoidetuista potilaista 83:sta raportoitiin asteen 2 keskushermostoverenvuoto (1,2 %) turvallisuuskatsauksen välianalyysiin mennessä (NCI</w:t>
      </w:r>
      <w:r w:rsidR="00E278DB">
        <w:rPr>
          <w:color w:val="000000"/>
          <w:lang w:val="fi-FI"/>
        </w:rPr>
        <w:noBreakHyphen/>
      </w:r>
      <w:r w:rsidRPr="00D57CD6">
        <w:rPr>
          <w:lang w:val="fi-FI"/>
        </w:rPr>
        <w:t>CTCAE v.3).</w:t>
      </w:r>
    </w:p>
    <w:p w14:paraId="28EA387F" w14:textId="77777777" w:rsidR="002664FC" w:rsidRPr="00D57CD6" w:rsidRDefault="002664FC" w:rsidP="00D57CD6">
      <w:pPr>
        <w:pStyle w:val="a3"/>
        <w:adjustRightInd w:val="0"/>
        <w:snapToGrid w:val="0"/>
        <w:rPr>
          <w:lang w:val="fi-FI"/>
        </w:rPr>
      </w:pPr>
    </w:p>
    <w:p w14:paraId="3C862DC3" w14:textId="06E25E28" w:rsidR="002664FC" w:rsidRPr="00D57CD6" w:rsidRDefault="00E10C89" w:rsidP="00D57CD6">
      <w:pPr>
        <w:pStyle w:val="a3"/>
        <w:adjustRightInd w:val="0"/>
        <w:snapToGrid w:val="0"/>
        <w:rPr>
          <w:lang w:val="fi-FI"/>
        </w:rPr>
      </w:pPr>
      <w:r w:rsidRPr="00D57CD6">
        <w:rPr>
          <w:lang w:val="fi-FI"/>
        </w:rPr>
        <w:t>Iho</w:t>
      </w:r>
      <w:r w:rsidR="00E278DB">
        <w:rPr>
          <w:lang w:val="fi-FI"/>
        </w:rPr>
        <w:noBreakHyphen/>
      </w:r>
      <w:r w:rsidRPr="00D57CD6">
        <w:rPr>
          <w:lang w:val="fi-FI"/>
        </w:rPr>
        <w:t xml:space="preserve"> ja limakalvoverenvuotoja on esiintynyt korkeintaan 50 %:lla </w:t>
      </w:r>
      <w:r w:rsidR="00034D99">
        <w:rPr>
          <w:lang w:val="fi-FI"/>
        </w:rPr>
        <w:t xml:space="preserve">bevasitsumabia </w:t>
      </w:r>
      <w:r w:rsidRPr="00D57CD6">
        <w:rPr>
          <w:lang w:val="fi-FI"/>
        </w:rPr>
        <w:t>saaneista potilaista kaikissa kliinisissä tutkimuksissa. Nämä olivat useimmiten NCI</w:t>
      </w:r>
      <w:r w:rsidR="00E278DB">
        <w:rPr>
          <w:color w:val="000000"/>
          <w:lang w:val="fi-FI"/>
        </w:rPr>
        <w:noBreakHyphen/>
      </w:r>
      <w:r w:rsidRPr="00D57CD6">
        <w:rPr>
          <w:lang w:val="fi-FI"/>
        </w:rPr>
        <w:t xml:space="preserve">CTCAE v.3 </w:t>
      </w:r>
      <w:r w:rsidR="00E278DB">
        <w:rPr>
          <w:lang w:val="fi-FI"/>
        </w:rPr>
        <w:noBreakHyphen/>
      </w:r>
      <w:r w:rsidRPr="00D57CD6">
        <w:rPr>
          <w:lang w:val="fi-FI"/>
        </w:rPr>
        <w:t xml:space="preserve">kriteerien mukaisia asteen 1 nenäverenvuotoja, jotka kestivät alle 5 minuuttia, loppuivat ilman lääketieteellistä hoitoa eivätkä vaatineet </w:t>
      </w:r>
      <w:r w:rsidR="00034D99">
        <w:rPr>
          <w:lang w:val="fi-FI"/>
        </w:rPr>
        <w:t>bevasitsumabi</w:t>
      </w:r>
      <w:r w:rsidRPr="00D57CD6">
        <w:rPr>
          <w:lang w:val="fi-FI"/>
        </w:rPr>
        <w:t>hoidon muuttamista. Kliinisistä tutkimuksista saadut turvallisuustiedot osoittavat, että vähäisten iho</w:t>
      </w:r>
      <w:r w:rsidR="00E278DB">
        <w:rPr>
          <w:lang w:val="fi-FI"/>
        </w:rPr>
        <w:noBreakHyphen/>
      </w:r>
      <w:r w:rsidRPr="00D57CD6">
        <w:rPr>
          <w:lang w:val="fi-FI"/>
        </w:rPr>
        <w:t xml:space="preserve"> ja limakalvoverenvuotojen (esim. nenäverenvuodon) esiintymistiheys saattaa olla annoksesta riippuvaa.</w:t>
      </w:r>
    </w:p>
    <w:p w14:paraId="02967294" w14:textId="77777777" w:rsidR="002664FC" w:rsidRPr="00D57CD6" w:rsidRDefault="002664FC" w:rsidP="00D57CD6">
      <w:pPr>
        <w:pStyle w:val="a3"/>
        <w:adjustRightInd w:val="0"/>
        <w:snapToGrid w:val="0"/>
        <w:rPr>
          <w:lang w:val="fi-FI"/>
        </w:rPr>
      </w:pPr>
    </w:p>
    <w:p w14:paraId="60B637FC" w14:textId="5E2F4FE0" w:rsidR="002664FC" w:rsidRPr="00D57CD6" w:rsidRDefault="00E10C89" w:rsidP="00D57CD6">
      <w:pPr>
        <w:pStyle w:val="a3"/>
        <w:adjustRightInd w:val="0"/>
        <w:snapToGrid w:val="0"/>
        <w:rPr>
          <w:lang w:val="fi-FI"/>
        </w:rPr>
      </w:pPr>
      <w:r w:rsidRPr="00D57CD6">
        <w:rPr>
          <w:lang w:val="fi-FI"/>
        </w:rPr>
        <w:t>Harvinaisempia haittavaikutuksia ovat olleet muiden alueiden lievät iho</w:t>
      </w:r>
      <w:r w:rsidR="00E278DB">
        <w:rPr>
          <w:lang w:val="fi-FI"/>
        </w:rPr>
        <w:noBreakHyphen/>
      </w:r>
      <w:r w:rsidRPr="00D57CD6">
        <w:rPr>
          <w:lang w:val="fi-FI"/>
        </w:rPr>
        <w:t xml:space="preserve"> tai limakalvoverenvuodot, kuten emätin</w:t>
      </w:r>
      <w:r w:rsidR="00E278DB">
        <w:rPr>
          <w:lang w:val="fi-FI"/>
        </w:rPr>
        <w:noBreakHyphen/>
      </w:r>
      <w:r w:rsidRPr="00D57CD6">
        <w:rPr>
          <w:lang w:val="fi-FI"/>
        </w:rPr>
        <w:t xml:space="preserve"> tai ienverenvuodot.</w:t>
      </w:r>
    </w:p>
    <w:p w14:paraId="498E9C6F" w14:textId="77777777" w:rsidR="002664FC" w:rsidRPr="00D57CD6" w:rsidRDefault="002664FC" w:rsidP="00D57CD6">
      <w:pPr>
        <w:pStyle w:val="a3"/>
        <w:adjustRightInd w:val="0"/>
        <w:snapToGrid w:val="0"/>
        <w:rPr>
          <w:lang w:val="fi-FI"/>
        </w:rPr>
      </w:pPr>
    </w:p>
    <w:p w14:paraId="7F142FA7" w14:textId="6F5C054E" w:rsidR="002664FC" w:rsidRPr="00D57CD6" w:rsidRDefault="00E10C89" w:rsidP="00D57CD6">
      <w:pPr>
        <w:adjustRightInd w:val="0"/>
        <w:snapToGrid w:val="0"/>
        <w:rPr>
          <w:lang w:val="fi-FI"/>
        </w:rPr>
      </w:pPr>
      <w:r w:rsidRPr="00482067">
        <w:rPr>
          <w:i/>
          <w:u w:val="single"/>
          <w:lang w:val="fi-FI"/>
        </w:rPr>
        <w:t>Tromboembolia</w:t>
      </w:r>
      <w:r w:rsidRPr="00D57CD6">
        <w:rPr>
          <w:i/>
          <w:lang w:val="fi-FI"/>
        </w:rPr>
        <w:t xml:space="preserve"> </w:t>
      </w:r>
      <w:r w:rsidRPr="00D57CD6">
        <w:rPr>
          <w:lang w:val="fi-FI"/>
        </w:rPr>
        <w:t>(ks. kohta 4.4)</w:t>
      </w:r>
    </w:p>
    <w:p w14:paraId="447517FF" w14:textId="77777777" w:rsidR="002664FC" w:rsidRPr="00D57CD6" w:rsidRDefault="002664FC" w:rsidP="00D57CD6">
      <w:pPr>
        <w:pStyle w:val="a3"/>
        <w:adjustRightInd w:val="0"/>
        <w:snapToGrid w:val="0"/>
        <w:rPr>
          <w:lang w:val="fi-FI"/>
        </w:rPr>
      </w:pPr>
    </w:p>
    <w:p w14:paraId="5B267511" w14:textId="0E601C19" w:rsidR="002664FC" w:rsidRPr="00D57CD6" w:rsidRDefault="00E10C89" w:rsidP="00D57CD6">
      <w:pPr>
        <w:pStyle w:val="a3"/>
        <w:adjustRightInd w:val="0"/>
        <w:snapToGrid w:val="0"/>
        <w:rPr>
          <w:lang w:val="fi-FI"/>
        </w:rPr>
      </w:pPr>
      <w:r w:rsidRPr="00D57CD6">
        <w:rPr>
          <w:i/>
          <w:lang w:val="fi-FI"/>
        </w:rPr>
        <w:t>Valtimotukos:</w:t>
      </w:r>
      <w:r w:rsidR="00C71E5E">
        <w:rPr>
          <w:i/>
          <w:lang w:val="fi-FI"/>
        </w:rPr>
        <w:t xml:space="preserve"> </w:t>
      </w:r>
      <w:r w:rsidR="005F5CD0">
        <w:rPr>
          <w:lang w:val="fi-FI"/>
        </w:rPr>
        <w:t>Bevasitsumabilla</w:t>
      </w:r>
      <w:r w:rsidRPr="00D57CD6">
        <w:rPr>
          <w:lang w:val="fi-FI"/>
        </w:rPr>
        <w:t xml:space="preserve"> hoidetuilla potilailla havaittiin kaikissa käyttöaiheissa valtimotukostapausten (mukaan lukien aivoverenkierron häiriöt, sydäninfarkti, ohimenevä aivoverenkierron häiriö ja muut valtimotukokset) lisääntymistä.</w:t>
      </w:r>
    </w:p>
    <w:p w14:paraId="63BFE05C" w14:textId="77777777" w:rsidR="00D57CD6" w:rsidRPr="00D57CD6" w:rsidRDefault="00D57CD6" w:rsidP="00D57CD6">
      <w:pPr>
        <w:adjustRightInd w:val="0"/>
        <w:snapToGrid w:val="0"/>
        <w:rPr>
          <w:lang w:val="fi-FI"/>
        </w:rPr>
      </w:pPr>
    </w:p>
    <w:p w14:paraId="159ABF04" w14:textId="4158CA1D" w:rsidR="002664FC" w:rsidRPr="00D57CD6" w:rsidRDefault="00E10C89" w:rsidP="00D57CD6">
      <w:pPr>
        <w:pStyle w:val="a3"/>
        <w:adjustRightInd w:val="0"/>
        <w:snapToGrid w:val="0"/>
        <w:rPr>
          <w:lang w:val="fi-FI"/>
        </w:rPr>
      </w:pPr>
      <w:r w:rsidRPr="00D57CD6">
        <w:rPr>
          <w:lang w:val="fi-FI"/>
        </w:rPr>
        <w:t xml:space="preserve">Kliinisissä tutkimuksissa valtimotukostapausten kokonaisilmaantuvuus oli </w:t>
      </w:r>
      <w:r w:rsidR="00034D99">
        <w:rPr>
          <w:lang w:val="fi-FI"/>
        </w:rPr>
        <w:t>bevasitsumabi</w:t>
      </w:r>
      <w:r w:rsidR="00181328">
        <w:rPr>
          <w:lang w:val="fi-FI"/>
        </w:rPr>
        <w:t xml:space="preserve">lla hoidetuilla </w:t>
      </w:r>
      <w:r w:rsidRPr="00D57CD6">
        <w:rPr>
          <w:lang w:val="fi-FI"/>
        </w:rPr>
        <w:t xml:space="preserve">potilailla enintään 3,8 %. Solunsalpaajahoitoa saaneilla vertailuryhmien potilailla luku oli enintään 2,1 %. Kuolemaan johtaneita tapauksista oli 0,8 % </w:t>
      </w:r>
      <w:r w:rsidR="00034D99">
        <w:rPr>
          <w:lang w:val="fi-FI"/>
        </w:rPr>
        <w:t>bevasitsumabi</w:t>
      </w:r>
      <w:r w:rsidR="00181328">
        <w:rPr>
          <w:lang w:val="fi-FI"/>
        </w:rPr>
        <w:t xml:space="preserve">lla hoidetuilla </w:t>
      </w:r>
      <w:r w:rsidRPr="00D57CD6">
        <w:rPr>
          <w:lang w:val="fi-FI"/>
        </w:rPr>
        <w:t xml:space="preserve">potilailla ja 0,5 % pelkkää solunsalpaajahoitoa saaneilla potilailla. Aivoverenkierron häiriöitä (mukaan lukien ohimenevät aivoverenkierron häiriöt) raportoitiin enintään 2,7 %:lla </w:t>
      </w:r>
      <w:r w:rsidR="00034D99">
        <w:rPr>
          <w:lang w:val="fi-FI"/>
        </w:rPr>
        <w:t xml:space="preserve">bevasitsumabin </w:t>
      </w:r>
      <w:r w:rsidRPr="00D57CD6">
        <w:rPr>
          <w:lang w:val="fi-FI"/>
        </w:rPr>
        <w:t>ja solunsalpaajien yhdistelmähoitoa saaneista potilaista ja enintään</w:t>
      </w:r>
      <w:r w:rsidR="00596E7D">
        <w:rPr>
          <w:lang w:val="fi-FI"/>
        </w:rPr>
        <w:t xml:space="preserve"> </w:t>
      </w:r>
      <w:r w:rsidRPr="00D57CD6">
        <w:rPr>
          <w:lang w:val="fi-FI"/>
        </w:rPr>
        <w:t xml:space="preserve">0,5 %:lla pelkkää solunsalpaajahoitoa saaneista potilaista. Sydäninfarkti raportoitiin enintään 1,4 %:lla </w:t>
      </w:r>
      <w:r w:rsidR="00034D99">
        <w:rPr>
          <w:lang w:val="fi-FI"/>
        </w:rPr>
        <w:t xml:space="preserve">bevasitsumabin </w:t>
      </w:r>
      <w:r w:rsidRPr="00D57CD6">
        <w:rPr>
          <w:lang w:val="fi-FI"/>
        </w:rPr>
        <w:t>ja solunsalpaajien yhdistelmähoitoa saaneista ja enintään 0,7 %:lla pelkkää solunsalpaajahoitoa saaneista potilaista.</w:t>
      </w:r>
    </w:p>
    <w:p w14:paraId="6C9EB279" w14:textId="77777777" w:rsidR="002664FC" w:rsidRPr="00D57CD6" w:rsidRDefault="002664FC" w:rsidP="00D57CD6">
      <w:pPr>
        <w:pStyle w:val="a3"/>
        <w:adjustRightInd w:val="0"/>
        <w:snapToGrid w:val="0"/>
        <w:rPr>
          <w:lang w:val="fi-FI"/>
        </w:rPr>
      </w:pPr>
    </w:p>
    <w:p w14:paraId="1F31CABD" w14:textId="2CC44B73" w:rsidR="002664FC" w:rsidRPr="00D57CD6" w:rsidRDefault="00E10C89" w:rsidP="00D57CD6">
      <w:pPr>
        <w:pStyle w:val="a3"/>
        <w:adjustRightInd w:val="0"/>
        <w:snapToGrid w:val="0"/>
        <w:rPr>
          <w:lang w:val="fi-FI"/>
        </w:rPr>
      </w:pPr>
      <w:r w:rsidRPr="00D57CD6">
        <w:rPr>
          <w:lang w:val="fi-FI"/>
        </w:rPr>
        <w:t>Metastasoitunutta paksu</w:t>
      </w:r>
      <w:r w:rsidR="00E278DB">
        <w:rPr>
          <w:lang w:val="fi-FI"/>
        </w:rPr>
        <w:noBreakHyphen/>
      </w:r>
      <w:r w:rsidRPr="00D57CD6">
        <w:rPr>
          <w:lang w:val="fi-FI"/>
        </w:rPr>
        <w:t xml:space="preserve"> ja peräsuolisyöpää sairastavat potilaat, joille irinotekaanihoito ei soveltunut, otettiin mukaan AVF2192g</w:t>
      </w:r>
      <w:r w:rsidR="00E278DB">
        <w:rPr>
          <w:lang w:val="fi-FI"/>
        </w:rPr>
        <w:noBreakHyphen/>
      </w:r>
      <w:r w:rsidRPr="00D57CD6">
        <w:rPr>
          <w:lang w:val="fi-FI"/>
        </w:rPr>
        <w:t xml:space="preserve">tutkimukseen, jossa arvioitiin </w:t>
      </w:r>
      <w:r w:rsidR="00034D99">
        <w:rPr>
          <w:lang w:val="fi-FI"/>
        </w:rPr>
        <w:t xml:space="preserve">bevasitsumabin </w:t>
      </w:r>
      <w:r w:rsidRPr="00D57CD6">
        <w:rPr>
          <w:lang w:val="fi-FI"/>
        </w:rPr>
        <w:t>yhdistelmähoitoa 5</w:t>
      </w:r>
      <w:r w:rsidR="00E278DB">
        <w:rPr>
          <w:lang w:val="fi-FI"/>
        </w:rPr>
        <w:noBreakHyphen/>
      </w:r>
      <w:r w:rsidRPr="00D57CD6">
        <w:rPr>
          <w:lang w:val="fi-FI"/>
        </w:rPr>
        <w:t>fluorourasiilin ja foolihapon kanssa. Tässä tutkimuksessa valtimotukostapauksia havaittiin 11 %:lla (11/100) potilaista verrattuna 5,8 %:iin (6/104) kontrollihaaran solunsalpaajia saaneista potilaista.</w:t>
      </w:r>
    </w:p>
    <w:p w14:paraId="543B7506" w14:textId="77777777" w:rsidR="002664FC" w:rsidRPr="00D57CD6" w:rsidRDefault="002664FC" w:rsidP="00D57CD6">
      <w:pPr>
        <w:pStyle w:val="a3"/>
        <w:adjustRightInd w:val="0"/>
        <w:snapToGrid w:val="0"/>
        <w:rPr>
          <w:lang w:val="fi-FI"/>
        </w:rPr>
      </w:pPr>
    </w:p>
    <w:p w14:paraId="08054225" w14:textId="018F3E24" w:rsidR="002664FC" w:rsidRPr="00D57CD6" w:rsidRDefault="00E10C89" w:rsidP="00D57CD6">
      <w:pPr>
        <w:pStyle w:val="a3"/>
        <w:adjustRightInd w:val="0"/>
        <w:snapToGrid w:val="0"/>
        <w:rPr>
          <w:lang w:val="fi-FI"/>
        </w:rPr>
      </w:pPr>
      <w:r w:rsidRPr="00D57CD6">
        <w:rPr>
          <w:i/>
          <w:lang w:val="fi-FI"/>
        </w:rPr>
        <w:t xml:space="preserve">Laskimotukos: </w:t>
      </w:r>
      <w:r w:rsidRPr="00D57CD6">
        <w:rPr>
          <w:lang w:val="fi-FI"/>
        </w:rPr>
        <w:t xml:space="preserve">Kliinisissä tutkimuksissa laskimotukostapausten ilmaantuvuus oli samanlainen potilailla, jotka saivat </w:t>
      </w:r>
      <w:r w:rsidR="00034D99">
        <w:rPr>
          <w:lang w:val="fi-FI"/>
        </w:rPr>
        <w:t xml:space="preserve">bevasitsumabia </w:t>
      </w:r>
      <w:r w:rsidRPr="00D57CD6">
        <w:rPr>
          <w:lang w:val="fi-FI"/>
        </w:rPr>
        <w:t>yhdessä solunsalpaajahoidon kanssa kuin niillä, jotka saivat vertailuhaarassa pelkkää solunsalpaajahoitoa. Laskimotukoksiin laskettiin kuuluvaksi syvät laskimotromboosit, keuhkoemboliat ja tromboflebiittit.</w:t>
      </w:r>
    </w:p>
    <w:p w14:paraId="4CC74C8C" w14:textId="77777777" w:rsidR="002664FC" w:rsidRPr="00D57CD6" w:rsidRDefault="002664FC" w:rsidP="00D57CD6">
      <w:pPr>
        <w:pStyle w:val="a3"/>
        <w:adjustRightInd w:val="0"/>
        <w:snapToGrid w:val="0"/>
        <w:rPr>
          <w:lang w:val="fi-FI"/>
        </w:rPr>
      </w:pPr>
    </w:p>
    <w:p w14:paraId="14D07F2A" w14:textId="6F4FA9DE" w:rsidR="002664FC" w:rsidRPr="00D57CD6" w:rsidRDefault="00E10C89" w:rsidP="00775B71">
      <w:pPr>
        <w:pStyle w:val="a3"/>
        <w:adjustRightInd w:val="0"/>
        <w:snapToGrid w:val="0"/>
        <w:rPr>
          <w:lang w:val="fi-FI"/>
        </w:rPr>
      </w:pPr>
      <w:r w:rsidRPr="00D57CD6">
        <w:rPr>
          <w:lang w:val="fi-FI"/>
        </w:rPr>
        <w:t xml:space="preserve">Kaikkia käyttöaiheita koskeneissa kliinisissä tutkimuksissa laskimotukoksiin liittyvien tapahtumien kokonaisilmaantuvuus oli </w:t>
      </w:r>
      <w:r w:rsidR="00034D99">
        <w:rPr>
          <w:lang w:val="fi-FI"/>
        </w:rPr>
        <w:t>bevasitsumabi</w:t>
      </w:r>
      <w:r w:rsidR="008F0A2D">
        <w:rPr>
          <w:lang w:val="fi-FI"/>
        </w:rPr>
        <w:t xml:space="preserve">lla hoidetuilla </w:t>
      </w:r>
      <w:r w:rsidRPr="00D57CD6">
        <w:rPr>
          <w:lang w:val="fi-FI"/>
        </w:rPr>
        <w:t>potilailla 2,8 %–17,3 %, kun taas kontrollihaarassa ilmaantuvuus oli 3,2 %–15,6 %.</w:t>
      </w:r>
    </w:p>
    <w:p w14:paraId="1DAB1BBE" w14:textId="77777777" w:rsidR="002664FC" w:rsidRPr="00D57CD6" w:rsidRDefault="002664FC" w:rsidP="00D57CD6">
      <w:pPr>
        <w:pStyle w:val="a3"/>
        <w:adjustRightInd w:val="0"/>
        <w:snapToGrid w:val="0"/>
        <w:rPr>
          <w:lang w:val="fi-FI"/>
        </w:rPr>
      </w:pPr>
    </w:p>
    <w:p w14:paraId="48540551" w14:textId="5E348BBB" w:rsidR="002664FC" w:rsidRPr="00D57CD6" w:rsidRDefault="00E10C89" w:rsidP="00D57CD6">
      <w:pPr>
        <w:pStyle w:val="a3"/>
        <w:adjustRightInd w:val="0"/>
        <w:snapToGrid w:val="0"/>
        <w:rPr>
          <w:lang w:val="fi-FI"/>
        </w:rPr>
      </w:pPr>
      <w:r w:rsidRPr="00D57CD6">
        <w:rPr>
          <w:lang w:val="fi-FI"/>
        </w:rPr>
        <w:t>Asteiden 3−5 (NCI</w:t>
      </w:r>
      <w:r w:rsidR="00E278DB">
        <w:rPr>
          <w:color w:val="000000"/>
          <w:lang w:val="fi-FI"/>
        </w:rPr>
        <w:noBreakHyphen/>
      </w:r>
      <w:r w:rsidRPr="00D57CD6">
        <w:rPr>
          <w:lang w:val="fi-FI"/>
        </w:rPr>
        <w:t>CTCAE v.3) laskimotukostapahtumia on raportoitu enintään 7,8 %:lla solunsalpaajahoitoa ja bevasitsumabia saaneilla potilailla, kun vastaava luku ainoastaan solunsalpaajahoitoa saaneilla potilailla oli enintään 4,9 % (koskee kaikkia käyttöaiheita persistoivaa, uusiutunutta tai metastasoitunutta kohdunkaulan syöpää lukuun ottamatta).</w:t>
      </w:r>
    </w:p>
    <w:p w14:paraId="5A5CBE3B" w14:textId="77777777" w:rsidR="002664FC" w:rsidRPr="00D57CD6" w:rsidRDefault="002664FC" w:rsidP="00D57CD6">
      <w:pPr>
        <w:pStyle w:val="a3"/>
        <w:adjustRightInd w:val="0"/>
        <w:snapToGrid w:val="0"/>
        <w:rPr>
          <w:lang w:val="fi-FI"/>
        </w:rPr>
      </w:pPr>
    </w:p>
    <w:p w14:paraId="32FAB40D" w14:textId="01651EF3" w:rsidR="002664FC" w:rsidRPr="00D57CD6" w:rsidRDefault="00E10C89" w:rsidP="00775B71">
      <w:pPr>
        <w:pStyle w:val="a3"/>
        <w:keepLines/>
        <w:adjustRightInd w:val="0"/>
        <w:snapToGrid w:val="0"/>
        <w:rPr>
          <w:lang w:val="fi-FI"/>
        </w:rPr>
      </w:pPr>
      <w:r w:rsidRPr="00D57CD6">
        <w:rPr>
          <w:lang w:val="fi-FI"/>
        </w:rPr>
        <w:lastRenderedPageBreak/>
        <w:t>Asteiden 3–5 laskimotukostapahtumia on raportoitu persistoivaa, uusiutunutta tai metastasoitunutta kohdunkaulan syöpää sairastavilla potilailla tehdyssä kliinisessä tutkimuksessa (tutkimus GOG</w:t>
      </w:r>
      <w:r w:rsidR="00E278DB">
        <w:rPr>
          <w:lang w:val="fi-FI"/>
        </w:rPr>
        <w:noBreakHyphen/>
      </w:r>
      <w:r w:rsidRPr="00D57CD6">
        <w:rPr>
          <w:lang w:val="fi-FI"/>
        </w:rPr>
        <w:t xml:space="preserve">0240) enimmillään 15,6 %:lla </w:t>
      </w:r>
      <w:r w:rsidR="00034D99">
        <w:rPr>
          <w:lang w:val="fi-FI"/>
        </w:rPr>
        <w:t xml:space="preserve">bevasitsumabia </w:t>
      </w:r>
      <w:r w:rsidRPr="00D57CD6">
        <w:rPr>
          <w:lang w:val="fi-FI"/>
        </w:rPr>
        <w:t>paklitakselin ja sisplatiinin kanssa yhdistelmänä saaneista potilaista verrattuna enintään 7,0 %:iin paklitakselia ja sisplatiinia saaneista potilaista.</w:t>
      </w:r>
    </w:p>
    <w:p w14:paraId="56DA2FA9" w14:textId="77777777" w:rsidR="002664FC" w:rsidRPr="00D57CD6" w:rsidRDefault="002664FC" w:rsidP="00D57CD6">
      <w:pPr>
        <w:pStyle w:val="a3"/>
        <w:adjustRightInd w:val="0"/>
        <w:snapToGrid w:val="0"/>
        <w:rPr>
          <w:lang w:val="fi-FI"/>
        </w:rPr>
      </w:pPr>
    </w:p>
    <w:p w14:paraId="0B63578A" w14:textId="1F610867" w:rsidR="002664FC" w:rsidRPr="00D57CD6" w:rsidRDefault="00E10C89" w:rsidP="00D57CD6">
      <w:pPr>
        <w:pStyle w:val="a3"/>
        <w:adjustRightInd w:val="0"/>
        <w:snapToGrid w:val="0"/>
        <w:rPr>
          <w:lang w:val="fi-FI"/>
        </w:rPr>
      </w:pPr>
      <w:r w:rsidRPr="00D57CD6">
        <w:rPr>
          <w:lang w:val="fi-FI"/>
        </w:rPr>
        <w:t xml:space="preserve">Laskimotukostapahtumia kokeneilla potilailla saattaa olla suurempi riski tapahtumien uusiutumiseen, jos he saavat </w:t>
      </w:r>
      <w:r w:rsidR="00034D99">
        <w:rPr>
          <w:lang w:val="fi-FI"/>
        </w:rPr>
        <w:t xml:space="preserve">bevasitsumabia </w:t>
      </w:r>
      <w:r w:rsidRPr="00D57CD6">
        <w:rPr>
          <w:lang w:val="fi-FI"/>
        </w:rPr>
        <w:t>yhdessä solunsalpaajahoidon kanssa verrattuna pelkän solunsalpaajahoidon käyttöön.</w:t>
      </w:r>
    </w:p>
    <w:p w14:paraId="7D22073F" w14:textId="77777777" w:rsidR="002664FC" w:rsidRPr="00D57CD6" w:rsidRDefault="002664FC" w:rsidP="00D57CD6">
      <w:pPr>
        <w:pStyle w:val="a3"/>
        <w:adjustRightInd w:val="0"/>
        <w:snapToGrid w:val="0"/>
        <w:rPr>
          <w:lang w:val="fi-FI"/>
        </w:rPr>
      </w:pPr>
    </w:p>
    <w:p w14:paraId="1D7CEBFB" w14:textId="77777777" w:rsidR="002664FC" w:rsidRPr="00482067" w:rsidRDefault="00E10C89" w:rsidP="00D57CD6">
      <w:pPr>
        <w:adjustRightInd w:val="0"/>
        <w:snapToGrid w:val="0"/>
        <w:rPr>
          <w:i/>
          <w:u w:val="single"/>
          <w:lang w:val="fi-FI"/>
        </w:rPr>
      </w:pPr>
      <w:r w:rsidRPr="00482067">
        <w:rPr>
          <w:i/>
          <w:u w:val="single"/>
          <w:lang w:val="fi-FI"/>
        </w:rPr>
        <w:t>Sydämen vajaatoiminta</w:t>
      </w:r>
    </w:p>
    <w:p w14:paraId="2E198771" w14:textId="1822921F" w:rsidR="002664FC" w:rsidRPr="00D57CD6" w:rsidRDefault="00034D99" w:rsidP="00D57CD6">
      <w:pPr>
        <w:pStyle w:val="a3"/>
        <w:adjustRightInd w:val="0"/>
        <w:snapToGrid w:val="0"/>
        <w:rPr>
          <w:lang w:val="fi-FI"/>
        </w:rPr>
      </w:pPr>
      <w:r>
        <w:rPr>
          <w:lang w:val="fi-FI"/>
        </w:rPr>
        <w:t xml:space="preserve">Bevasitsumabin </w:t>
      </w:r>
      <w:r w:rsidR="00E10C89" w:rsidRPr="00D57CD6">
        <w:rPr>
          <w:lang w:val="fi-FI"/>
        </w:rPr>
        <w:t>kliinisissä tutkimuksissa sydämen vajaatoimintaa</w:t>
      </w:r>
      <w:r w:rsidR="00C71E5E">
        <w:rPr>
          <w:lang w:val="fi-FI"/>
        </w:rPr>
        <w:t xml:space="preserve"> </w:t>
      </w:r>
      <w:r w:rsidR="00E10C89" w:rsidRPr="00D57CD6">
        <w:rPr>
          <w:lang w:val="fi-FI"/>
        </w:rPr>
        <w:t>todettiin kaikissa tähän asti tutkituissa käyttöaiheissa, mutta pääasiassa potilailla, joilla oli metastasoitunut rintasyöpä. Neljässä faasin III tutkimuksessa (AVF2119g, E2100, BO17708 ja AVF3694g) asteen ≥ 3 sydämen vajaatoimintaa (NCI</w:t>
      </w:r>
      <w:r w:rsidR="00E278DB">
        <w:rPr>
          <w:color w:val="000000"/>
          <w:lang w:val="fi-FI"/>
        </w:rPr>
        <w:noBreakHyphen/>
      </w:r>
      <w:r w:rsidR="00E10C89" w:rsidRPr="00D57CD6">
        <w:rPr>
          <w:lang w:val="fi-FI"/>
        </w:rPr>
        <w:t xml:space="preserve">CTCAE v.3) esiintyi enintään 3,5 %:lla metastasoitunutta rintasyöpää sairastavista potilaista, joita hoidettiin </w:t>
      </w:r>
      <w:r>
        <w:rPr>
          <w:lang w:val="fi-FI"/>
        </w:rPr>
        <w:t xml:space="preserve">bevasitsumabin </w:t>
      </w:r>
      <w:r w:rsidR="00E10C89" w:rsidRPr="00D57CD6">
        <w:rPr>
          <w:lang w:val="fi-FI"/>
        </w:rPr>
        <w:t xml:space="preserve">ja solunsalpaajan yhdistelmähoidolla. Vastaavasti kontrolliryhmässä esiintyvyys oli enintään 0,9 %. Tutkimuksessa AVF3694g asteen </w:t>
      </w:r>
      <w:r w:rsidR="002D5B6B" w:rsidRPr="00D57CD6">
        <w:rPr>
          <w:lang w:val="fi-FI"/>
        </w:rPr>
        <w:t>≥</w:t>
      </w:r>
      <w:r w:rsidR="002D5B6B">
        <w:rPr>
          <w:lang w:val="fi-FI"/>
        </w:rPr>
        <w:t> </w:t>
      </w:r>
      <w:r w:rsidR="002D5B6B" w:rsidRPr="00D57CD6">
        <w:rPr>
          <w:lang w:val="fi-FI"/>
        </w:rPr>
        <w:t>3</w:t>
      </w:r>
      <w:r w:rsidR="002D5B6B">
        <w:rPr>
          <w:lang w:val="fi-FI"/>
        </w:rPr>
        <w:t> </w:t>
      </w:r>
      <w:r w:rsidR="00E10C89" w:rsidRPr="00D57CD6">
        <w:rPr>
          <w:lang w:val="fi-FI"/>
        </w:rPr>
        <w:t xml:space="preserve">sydämen vajaatoiminnan esiintyvyydet bevasitsumabihaarassa ja kontrollihaarassa olivat vastaavat kuin muissa metastaattisen rintasyövän tutkimuksissa: 2,9 % antrasykliini–bevasitsumabihaarassa ja </w:t>
      </w:r>
      <w:r w:rsidR="002D5B6B" w:rsidRPr="00D57CD6">
        <w:rPr>
          <w:lang w:val="fi-FI"/>
        </w:rPr>
        <w:t>0</w:t>
      </w:r>
      <w:r w:rsidR="002D5B6B">
        <w:rPr>
          <w:lang w:val="fi-FI"/>
        </w:rPr>
        <w:t> </w:t>
      </w:r>
      <w:r w:rsidR="00E10C89" w:rsidRPr="00D57CD6">
        <w:rPr>
          <w:lang w:val="fi-FI"/>
        </w:rPr>
        <w:t>% antrasykliini–plasebohaarassa.</w:t>
      </w:r>
      <w:r w:rsidR="008F0A2D">
        <w:rPr>
          <w:lang w:val="fi-FI"/>
        </w:rPr>
        <w:t xml:space="preserve"> </w:t>
      </w:r>
      <w:r w:rsidR="00E10C89" w:rsidRPr="00D57CD6">
        <w:rPr>
          <w:lang w:val="fi-FI"/>
        </w:rPr>
        <w:t>Lisäksi tutkimuksessa AVF3694g sydämen vajaatoiminnan (kaikki asteet) esiintyvyydet olivat vastaavat antrasykliini–</w:t>
      </w:r>
      <w:r>
        <w:rPr>
          <w:lang w:val="fi-FI"/>
        </w:rPr>
        <w:t>bevasitsumabi</w:t>
      </w:r>
      <w:r w:rsidR="00E278DB">
        <w:rPr>
          <w:lang w:val="fi-FI"/>
        </w:rPr>
        <w:noBreakHyphen/>
      </w:r>
      <w:r w:rsidR="00E10C89" w:rsidRPr="00D57CD6">
        <w:rPr>
          <w:lang w:val="fi-FI"/>
        </w:rPr>
        <w:t>haaran (6,2 %) ja antrasykliini–plasebohaaran (6,0 %) välillä.</w:t>
      </w:r>
    </w:p>
    <w:p w14:paraId="246DC475" w14:textId="77777777" w:rsidR="002664FC" w:rsidRPr="00D57CD6" w:rsidRDefault="002664FC" w:rsidP="00D57CD6">
      <w:pPr>
        <w:pStyle w:val="a3"/>
        <w:adjustRightInd w:val="0"/>
        <w:snapToGrid w:val="0"/>
        <w:rPr>
          <w:lang w:val="fi-FI"/>
        </w:rPr>
      </w:pPr>
    </w:p>
    <w:p w14:paraId="22167E25" w14:textId="77777777" w:rsidR="002664FC" w:rsidRPr="00D57CD6" w:rsidRDefault="00E10C89" w:rsidP="00D57CD6">
      <w:pPr>
        <w:pStyle w:val="a3"/>
        <w:adjustRightInd w:val="0"/>
        <w:snapToGrid w:val="0"/>
        <w:rPr>
          <w:lang w:val="fi-FI"/>
        </w:rPr>
      </w:pPr>
      <w:r w:rsidRPr="00D57CD6">
        <w:rPr>
          <w:lang w:val="fi-FI"/>
        </w:rPr>
        <w:t>Useimpien potilaiden, joille ilmaantui sydämen vajaatoiminta mBC tutkimuksien aikana, oireet lievittyivät ja/tai vasemman kammion toiminta parani asianmukaisella lääkehoidolla.</w:t>
      </w:r>
    </w:p>
    <w:p w14:paraId="53F20969" w14:textId="77777777" w:rsidR="002664FC" w:rsidRPr="00D57CD6" w:rsidRDefault="002664FC" w:rsidP="00D57CD6">
      <w:pPr>
        <w:pStyle w:val="a3"/>
        <w:adjustRightInd w:val="0"/>
        <w:snapToGrid w:val="0"/>
        <w:rPr>
          <w:lang w:val="fi-FI"/>
        </w:rPr>
      </w:pPr>
    </w:p>
    <w:p w14:paraId="075FF54A" w14:textId="75EE0B0F" w:rsidR="002664FC" w:rsidRPr="00D57CD6" w:rsidRDefault="00E10C89" w:rsidP="00D57CD6">
      <w:pPr>
        <w:pStyle w:val="a3"/>
        <w:adjustRightInd w:val="0"/>
        <w:snapToGrid w:val="0"/>
        <w:rPr>
          <w:lang w:val="fi-FI"/>
        </w:rPr>
      </w:pPr>
      <w:r w:rsidRPr="00D57CD6">
        <w:rPr>
          <w:lang w:val="fi-FI"/>
        </w:rPr>
        <w:t xml:space="preserve">Useimmista </w:t>
      </w:r>
      <w:r w:rsidR="00034D99">
        <w:rPr>
          <w:lang w:val="fi-FI"/>
        </w:rPr>
        <w:t>bevasitsumabi</w:t>
      </w:r>
      <w:r w:rsidRPr="00D57CD6">
        <w:rPr>
          <w:lang w:val="fi-FI"/>
        </w:rPr>
        <w:t>tutkimuksista suljettiin pois potilaat, joilla oli NYHA</w:t>
      </w:r>
      <w:r w:rsidR="00E278DB">
        <w:rPr>
          <w:lang w:val="fi-FI"/>
        </w:rPr>
        <w:noBreakHyphen/>
      </w:r>
      <w:r w:rsidRPr="00D57CD6">
        <w:rPr>
          <w:lang w:val="fi-FI"/>
        </w:rPr>
        <w:t>luokituksen II</w:t>
      </w:r>
      <w:r w:rsidR="00E278DB">
        <w:rPr>
          <w:lang w:val="fi-FI"/>
        </w:rPr>
        <w:noBreakHyphen/>
      </w:r>
      <w:r w:rsidRPr="00D57CD6">
        <w:rPr>
          <w:lang w:val="fi-FI"/>
        </w:rPr>
        <w:t>IV (New York Heart Association) mukaista sydämen vajaatoiminta, joten saatavilla ei ole tietoa sydämen vajaatoiminnan riskistä näillä potilailla.</w:t>
      </w:r>
    </w:p>
    <w:p w14:paraId="530F0463" w14:textId="77777777" w:rsidR="00D57CD6" w:rsidRPr="00D57CD6" w:rsidRDefault="00D57CD6" w:rsidP="00D57CD6">
      <w:pPr>
        <w:adjustRightInd w:val="0"/>
        <w:snapToGrid w:val="0"/>
        <w:rPr>
          <w:lang w:val="fi-FI"/>
        </w:rPr>
      </w:pPr>
    </w:p>
    <w:p w14:paraId="6552B85B" w14:textId="77777777" w:rsidR="002664FC" w:rsidRPr="00D57CD6" w:rsidRDefault="00E10C89" w:rsidP="00D57CD6">
      <w:pPr>
        <w:pStyle w:val="a3"/>
        <w:adjustRightInd w:val="0"/>
        <w:snapToGrid w:val="0"/>
        <w:rPr>
          <w:lang w:val="fi-FI"/>
        </w:rPr>
      </w:pPr>
      <w:r w:rsidRPr="00D57CD6">
        <w:rPr>
          <w:lang w:val="fi-FI"/>
        </w:rPr>
        <w:t>Edeltävä antrasykliinihoito ja/tai edeltävä sädehoito rintakehän seinämään saattavat olla mahdollisia riskitekijöitä sydämen vajaatoiminnan kehittymiselle.</w:t>
      </w:r>
    </w:p>
    <w:p w14:paraId="317759B2" w14:textId="77777777" w:rsidR="002664FC" w:rsidRPr="00D57CD6" w:rsidRDefault="002664FC" w:rsidP="00D57CD6">
      <w:pPr>
        <w:pStyle w:val="a3"/>
        <w:adjustRightInd w:val="0"/>
        <w:snapToGrid w:val="0"/>
        <w:rPr>
          <w:lang w:val="fi-FI"/>
        </w:rPr>
      </w:pPr>
    </w:p>
    <w:p w14:paraId="4AB8C4F3" w14:textId="641DF0DC" w:rsidR="002664FC" w:rsidRPr="00D57CD6" w:rsidRDefault="00E10C89" w:rsidP="00D57CD6">
      <w:pPr>
        <w:pStyle w:val="a3"/>
        <w:adjustRightInd w:val="0"/>
        <w:snapToGrid w:val="0"/>
        <w:rPr>
          <w:lang w:val="fi-FI"/>
        </w:rPr>
      </w:pPr>
      <w:r w:rsidRPr="00D57CD6">
        <w:rPr>
          <w:lang w:val="fi-FI"/>
        </w:rPr>
        <w:t>Kliinisessä tutkimuksessa sydämen vajaatoiminnan esiintyvyys lisääntyi diffuusia suurisoluista B</w:t>
      </w:r>
      <w:r w:rsidR="00E278DB">
        <w:rPr>
          <w:lang w:val="fi-FI"/>
        </w:rPr>
        <w:noBreakHyphen/>
      </w:r>
      <w:r w:rsidRPr="00D57CD6">
        <w:rPr>
          <w:lang w:val="fi-FI"/>
        </w:rPr>
        <w:t xml:space="preserve"> solulymfoomaa sairastavilla potilailla, jotka olivat saaneet sekä bevasitsumabia että kumulatiivisesti doksorubisiinia yli 300</w:t>
      </w:r>
      <w:r w:rsidR="00282D1E">
        <w:rPr>
          <w:lang w:val="fi-FI"/>
        </w:rPr>
        <w:t> mg</w:t>
      </w:r>
      <w:r w:rsidRPr="00D57CD6">
        <w:rPr>
          <w:lang w:val="fi-FI"/>
        </w:rPr>
        <w:t>/m</w:t>
      </w:r>
      <w:r w:rsidRPr="00D57CD6">
        <w:rPr>
          <w:vertAlign w:val="superscript"/>
          <w:lang w:val="fi-FI"/>
        </w:rPr>
        <w:t>2</w:t>
      </w:r>
      <w:r w:rsidRPr="00D57CD6">
        <w:rPr>
          <w:lang w:val="fi-FI"/>
        </w:rPr>
        <w:t>. Tässä faasin III tutkimuksessa verrattiin R</w:t>
      </w:r>
      <w:r w:rsidR="00E278DB">
        <w:rPr>
          <w:lang w:val="fi-FI"/>
        </w:rPr>
        <w:noBreakHyphen/>
      </w:r>
      <w:r w:rsidRPr="00D57CD6">
        <w:rPr>
          <w:lang w:val="fi-FI"/>
        </w:rPr>
        <w:t>CHOP</w:t>
      </w:r>
      <w:r w:rsidR="00E278DB">
        <w:rPr>
          <w:lang w:val="fi-FI"/>
        </w:rPr>
        <w:noBreakHyphen/>
      </w:r>
      <w:r w:rsidRPr="00D57CD6">
        <w:rPr>
          <w:lang w:val="fi-FI"/>
        </w:rPr>
        <w:t>hoitoa (rituksimabi, syklofosfamidi, doksorubisiini, vinkristiini, prednisoni) ja bevasitsumabia saaneita potilaita pelkästään R</w:t>
      </w:r>
      <w:r w:rsidR="00E278DB">
        <w:rPr>
          <w:lang w:val="fi-FI"/>
        </w:rPr>
        <w:noBreakHyphen/>
      </w:r>
      <w:r w:rsidRPr="00D57CD6">
        <w:rPr>
          <w:lang w:val="fi-FI"/>
        </w:rPr>
        <w:t>CHOP</w:t>
      </w:r>
      <w:r w:rsidR="00E278DB">
        <w:rPr>
          <w:lang w:val="fi-FI"/>
        </w:rPr>
        <w:noBreakHyphen/>
      </w:r>
      <w:r w:rsidRPr="00D57CD6">
        <w:rPr>
          <w:lang w:val="fi-FI"/>
        </w:rPr>
        <w:t>hoitoa (ei bevasitsumabia) saaneisiin potilaisiin. Vaikka sydämen vajaatoimintaa esiintyi molemmissa tutkimushaaroissa enemmän kuin mitä aiemmin on havaittu doksorubisiinihoidossa, esiintyvyys oli kuitenkin korkeampi R</w:t>
      </w:r>
      <w:r w:rsidR="00E278DB">
        <w:rPr>
          <w:lang w:val="fi-FI"/>
        </w:rPr>
        <w:noBreakHyphen/>
      </w:r>
      <w:r w:rsidRPr="00D57CD6">
        <w:rPr>
          <w:lang w:val="fi-FI"/>
        </w:rPr>
        <w:t>CHOP/bevasitsumabihaarassa. Näiden tulosten perusteella tarkempi kliininen arviointi sisältäen soveltuvan sydämen arvioinnin pitäisi tehdä potilaalle, jolle annetaan sekä bevasitsumabia että kumulatiivisesti doksorubisiinia yli 300</w:t>
      </w:r>
      <w:r w:rsidR="00282D1E">
        <w:rPr>
          <w:lang w:val="fi-FI"/>
        </w:rPr>
        <w:t> mg</w:t>
      </w:r>
      <w:r w:rsidRPr="00D57CD6">
        <w:rPr>
          <w:lang w:val="fi-FI"/>
        </w:rPr>
        <w:t>/m</w:t>
      </w:r>
      <w:r w:rsidRPr="00D57CD6">
        <w:rPr>
          <w:vertAlign w:val="superscript"/>
          <w:lang w:val="fi-FI"/>
        </w:rPr>
        <w:t>2</w:t>
      </w:r>
    </w:p>
    <w:p w14:paraId="2D687C77" w14:textId="77777777" w:rsidR="002664FC" w:rsidRPr="00D57CD6" w:rsidRDefault="002664FC" w:rsidP="00D57CD6">
      <w:pPr>
        <w:pStyle w:val="a3"/>
        <w:adjustRightInd w:val="0"/>
        <w:snapToGrid w:val="0"/>
        <w:rPr>
          <w:lang w:val="fi-FI"/>
        </w:rPr>
      </w:pPr>
    </w:p>
    <w:p w14:paraId="1C7BA112" w14:textId="205F1E1E" w:rsidR="002664FC" w:rsidRPr="00D57CD6" w:rsidRDefault="00E10C89" w:rsidP="00D57CD6">
      <w:pPr>
        <w:adjustRightInd w:val="0"/>
        <w:snapToGrid w:val="0"/>
        <w:rPr>
          <w:i/>
          <w:lang w:val="fi-FI"/>
        </w:rPr>
      </w:pPr>
      <w:r w:rsidRPr="00482067">
        <w:rPr>
          <w:i/>
          <w:u w:val="single"/>
          <w:lang w:val="fi-FI"/>
        </w:rPr>
        <w:t xml:space="preserve">Yliherkkyysreaktiot </w:t>
      </w:r>
      <w:r w:rsidR="00340BDD" w:rsidRPr="00340BDD">
        <w:rPr>
          <w:i/>
          <w:u w:val="single"/>
          <w:lang w:val="fi-FI"/>
        </w:rPr>
        <w:t>(mukaan lukien anafylaktinen shokki)</w:t>
      </w:r>
      <w:r w:rsidR="00340BDD">
        <w:rPr>
          <w:i/>
          <w:u w:val="single"/>
          <w:lang w:val="fi-FI"/>
        </w:rPr>
        <w:t xml:space="preserve"> </w:t>
      </w:r>
      <w:r w:rsidRPr="00482067">
        <w:rPr>
          <w:i/>
          <w:u w:val="single"/>
          <w:lang w:val="fi-FI"/>
        </w:rPr>
        <w:t>ja infuusioon liittyvät reaktiot</w:t>
      </w:r>
      <w:r w:rsidRPr="00D57CD6">
        <w:rPr>
          <w:i/>
          <w:lang w:val="fi-FI"/>
        </w:rPr>
        <w:t xml:space="preserve"> (</w:t>
      </w:r>
      <w:r w:rsidRPr="00D57CD6">
        <w:rPr>
          <w:lang w:val="fi-FI"/>
        </w:rPr>
        <w:t xml:space="preserve">ks. kohta 4.4 ja alla mainitut </w:t>
      </w:r>
      <w:r w:rsidRPr="00D57CD6">
        <w:rPr>
          <w:i/>
          <w:lang w:val="fi-FI"/>
        </w:rPr>
        <w:t>markkinoille tulon jälkeiset haittavaikutukset)</w:t>
      </w:r>
    </w:p>
    <w:p w14:paraId="4DDF0016" w14:textId="121852E1" w:rsidR="002664FC" w:rsidRPr="00D57CD6" w:rsidRDefault="00E10C89" w:rsidP="00D57CD6">
      <w:pPr>
        <w:pStyle w:val="a3"/>
        <w:adjustRightInd w:val="0"/>
        <w:snapToGrid w:val="0"/>
        <w:rPr>
          <w:lang w:val="fi-FI"/>
        </w:rPr>
      </w:pPr>
      <w:r w:rsidRPr="00D57CD6">
        <w:rPr>
          <w:lang w:val="fi-FI"/>
        </w:rPr>
        <w:t xml:space="preserve">Muutamissa kliinisissä tutkimuksissa anafylaktisia ja anafylaktoidin kaltaisia reaktioita raportoitiin useammin potilailla, jotka saivat </w:t>
      </w:r>
      <w:r w:rsidR="00034D99">
        <w:rPr>
          <w:lang w:val="fi-FI"/>
        </w:rPr>
        <w:t xml:space="preserve">bevasitsumabia </w:t>
      </w:r>
      <w:r w:rsidRPr="00D57CD6">
        <w:rPr>
          <w:lang w:val="fi-FI"/>
        </w:rPr>
        <w:t>yhdessä solunsalpaajan kanssa, kuin pelkkää solunsalpaajaa saavilla potilailla. Näitä reaktioita esiintyi yleisesti muutamissa kliinisissä tutkimuksissa (korkeintaan 5 %:lla bevasitsumabia saaneista potilaista).</w:t>
      </w:r>
    </w:p>
    <w:p w14:paraId="7F132FF1" w14:textId="77777777" w:rsidR="002664FC" w:rsidRPr="00D57CD6" w:rsidRDefault="002664FC" w:rsidP="00D57CD6">
      <w:pPr>
        <w:pStyle w:val="a3"/>
        <w:adjustRightInd w:val="0"/>
        <w:snapToGrid w:val="0"/>
        <w:rPr>
          <w:lang w:val="fi-FI"/>
        </w:rPr>
      </w:pPr>
    </w:p>
    <w:p w14:paraId="1E233C98" w14:textId="77777777" w:rsidR="002664FC" w:rsidRPr="00482067" w:rsidRDefault="00E10C89" w:rsidP="00D57CD6">
      <w:pPr>
        <w:adjustRightInd w:val="0"/>
        <w:snapToGrid w:val="0"/>
        <w:rPr>
          <w:i/>
          <w:u w:val="single"/>
          <w:lang w:val="fi-FI"/>
        </w:rPr>
      </w:pPr>
      <w:r w:rsidRPr="00482067">
        <w:rPr>
          <w:i/>
          <w:u w:val="single"/>
          <w:lang w:val="fi-FI"/>
        </w:rPr>
        <w:t>Infektiot</w:t>
      </w:r>
    </w:p>
    <w:p w14:paraId="48D8596D" w14:textId="3802FECE" w:rsidR="002664FC" w:rsidRPr="00D57CD6" w:rsidRDefault="00E10C89" w:rsidP="00D57CD6">
      <w:pPr>
        <w:pStyle w:val="a3"/>
        <w:adjustRightInd w:val="0"/>
        <w:snapToGrid w:val="0"/>
        <w:rPr>
          <w:lang w:val="fi-FI"/>
        </w:rPr>
      </w:pPr>
      <w:r w:rsidRPr="00D57CD6">
        <w:rPr>
          <w:lang w:val="fi-FI"/>
        </w:rPr>
        <w:t>Asteiden 3–5 infektioita raportoitiin persistoivaa, uusiutunutta tai metastasoitunutta kohdunkaulan syöpää sairastavilla potilailla tehdyssä kliinisessä tutkimuksessa (tutkimus GOG</w:t>
      </w:r>
      <w:r w:rsidR="00E278DB">
        <w:rPr>
          <w:lang w:val="fi-FI"/>
        </w:rPr>
        <w:noBreakHyphen/>
      </w:r>
      <w:r w:rsidRPr="00D57CD6">
        <w:rPr>
          <w:lang w:val="fi-FI"/>
        </w:rPr>
        <w:t xml:space="preserve">0240) enimmillään 24 %:lla </w:t>
      </w:r>
      <w:r w:rsidR="00034D99">
        <w:rPr>
          <w:lang w:val="fi-FI"/>
        </w:rPr>
        <w:t xml:space="preserve">bevasitsumabia </w:t>
      </w:r>
      <w:r w:rsidRPr="00D57CD6">
        <w:rPr>
          <w:lang w:val="fi-FI"/>
        </w:rPr>
        <w:t>paklitakselin ja topotekaanin kanssa yhdistelmänä saaneista potilaista verrattuna enintään 13 %:iin paklitakselia ja topotekaania saaneista potilaista.</w:t>
      </w:r>
    </w:p>
    <w:p w14:paraId="2EEB8C01" w14:textId="77777777" w:rsidR="002664FC" w:rsidRPr="00D57CD6" w:rsidRDefault="002664FC" w:rsidP="00D57CD6">
      <w:pPr>
        <w:pStyle w:val="a3"/>
        <w:adjustRightInd w:val="0"/>
        <w:snapToGrid w:val="0"/>
        <w:rPr>
          <w:lang w:val="fi-FI"/>
        </w:rPr>
      </w:pPr>
    </w:p>
    <w:p w14:paraId="1D66E14D" w14:textId="34393EC4" w:rsidR="002664FC" w:rsidRPr="00D57CD6" w:rsidRDefault="00E10C89" w:rsidP="00775B71">
      <w:pPr>
        <w:keepNext/>
        <w:keepLines/>
        <w:adjustRightInd w:val="0"/>
        <w:snapToGrid w:val="0"/>
        <w:rPr>
          <w:lang w:val="fi-FI"/>
        </w:rPr>
      </w:pPr>
      <w:r w:rsidRPr="00482067">
        <w:rPr>
          <w:i/>
          <w:u w:val="single"/>
          <w:lang w:val="fi-FI"/>
        </w:rPr>
        <w:lastRenderedPageBreak/>
        <w:t>Munasarjojen vajaatoiminta / hedelmällisyys</w:t>
      </w:r>
      <w:r w:rsidRPr="00D57CD6">
        <w:rPr>
          <w:i/>
          <w:lang w:val="fi-FI"/>
        </w:rPr>
        <w:t xml:space="preserve"> </w:t>
      </w:r>
      <w:r w:rsidRPr="00D57CD6">
        <w:rPr>
          <w:lang w:val="fi-FI"/>
        </w:rPr>
        <w:t>(ks. kohdat 4.4 ja 4.6)</w:t>
      </w:r>
    </w:p>
    <w:p w14:paraId="0EDDFFC6" w14:textId="0E75841E" w:rsidR="002664FC" w:rsidRPr="00D57CD6" w:rsidRDefault="00E10C89" w:rsidP="00775B71">
      <w:pPr>
        <w:pStyle w:val="a3"/>
        <w:keepNext/>
        <w:keepLines/>
        <w:adjustRightInd w:val="0"/>
        <w:snapToGrid w:val="0"/>
        <w:rPr>
          <w:lang w:val="fi-FI"/>
        </w:rPr>
      </w:pPr>
      <w:r w:rsidRPr="00D57CD6">
        <w:rPr>
          <w:lang w:val="fi-FI"/>
        </w:rPr>
        <w:t>Faasin III tutkimuksessa NSABP C</w:t>
      </w:r>
      <w:r w:rsidR="00E278DB">
        <w:rPr>
          <w:lang w:val="fi-FI"/>
        </w:rPr>
        <w:noBreakHyphen/>
      </w:r>
      <w:r w:rsidRPr="00D57CD6">
        <w:rPr>
          <w:lang w:val="fi-FI"/>
        </w:rPr>
        <w:t xml:space="preserve">08 </w:t>
      </w:r>
      <w:r w:rsidR="00034D99">
        <w:rPr>
          <w:lang w:val="fi-FI"/>
        </w:rPr>
        <w:t xml:space="preserve">bevasitsumabia </w:t>
      </w:r>
      <w:r w:rsidRPr="00D57CD6">
        <w:rPr>
          <w:lang w:val="fi-FI"/>
        </w:rPr>
        <w:t>annettiin liitännäishoitona potilaille, joilla oli paksusuolisyöpä. Tutkimuksessa olleen 295 premenopausaalisen naisen perusteella arvioitiin esiintyvyys uusille munasarjojen vajaatomintatapauksille. Munasarjojen vajaatoiminnan kriteerinä oli vähintään 3 kk:ta kestävänä kuukautisten puuttuminen, FSH</w:t>
      </w:r>
      <w:r w:rsidR="00E278DB">
        <w:rPr>
          <w:lang w:val="fi-FI"/>
        </w:rPr>
        <w:noBreakHyphen/>
      </w:r>
      <w:r w:rsidRPr="00D57CD6">
        <w:rPr>
          <w:lang w:val="fi-FI"/>
        </w:rPr>
        <w:t>pitoisuus ≥ 30 mIU/ml, ja negatiivinen seerumin β</w:t>
      </w:r>
      <w:r w:rsidR="00E278DB">
        <w:rPr>
          <w:lang w:val="fi-FI"/>
        </w:rPr>
        <w:noBreakHyphen/>
      </w:r>
      <w:r w:rsidRPr="00D57CD6">
        <w:rPr>
          <w:lang w:val="fi-FI"/>
        </w:rPr>
        <w:t>HCG raskaustesti. Uusia munasarjan vajaatoimintatapauksia raportoitiin 2,6 %:lla mFOLFOX</w:t>
      </w:r>
      <w:r w:rsidR="00E278DB">
        <w:rPr>
          <w:lang w:val="fi-FI"/>
        </w:rPr>
        <w:noBreakHyphen/>
      </w:r>
      <w:r w:rsidRPr="00D57CD6">
        <w:rPr>
          <w:lang w:val="fi-FI"/>
        </w:rPr>
        <w:t>6</w:t>
      </w:r>
      <w:r w:rsidR="00E278DB">
        <w:rPr>
          <w:lang w:val="fi-FI"/>
        </w:rPr>
        <w:noBreakHyphen/>
      </w:r>
      <w:r w:rsidRPr="00D57CD6">
        <w:rPr>
          <w:lang w:val="fi-FI"/>
        </w:rPr>
        <w:t>haarassa ja 39 %:lla mFOLFOX</w:t>
      </w:r>
      <w:r w:rsidR="00E278DB">
        <w:rPr>
          <w:lang w:val="fi-FI"/>
        </w:rPr>
        <w:noBreakHyphen/>
      </w:r>
      <w:r w:rsidRPr="00D57CD6">
        <w:rPr>
          <w:lang w:val="fi-FI"/>
        </w:rPr>
        <w:t>6 + bevasitsumabihaarassa. Bevasitsumabihoidon keskeyttämisen jälkeen munasarjojen toiminta parani 86,2 %:lla näistä naisista. Bevasitsumabihoidon pitkäaikaisia vaikutuksia hedelmällisyyteen ei tiedetä.</w:t>
      </w:r>
    </w:p>
    <w:p w14:paraId="75A9F644" w14:textId="77777777" w:rsidR="002664FC" w:rsidRPr="00D57CD6" w:rsidRDefault="002664FC" w:rsidP="00D57CD6">
      <w:pPr>
        <w:pStyle w:val="a3"/>
        <w:adjustRightInd w:val="0"/>
        <w:snapToGrid w:val="0"/>
        <w:rPr>
          <w:lang w:val="fi-FI"/>
        </w:rPr>
      </w:pPr>
    </w:p>
    <w:p w14:paraId="14597668" w14:textId="77777777" w:rsidR="002664FC" w:rsidRPr="00482067" w:rsidRDefault="00E10C89" w:rsidP="00D57CD6">
      <w:pPr>
        <w:adjustRightInd w:val="0"/>
        <w:snapToGrid w:val="0"/>
        <w:rPr>
          <w:i/>
          <w:u w:val="single"/>
          <w:lang w:val="fi-FI"/>
        </w:rPr>
      </w:pPr>
      <w:r w:rsidRPr="00482067">
        <w:rPr>
          <w:i/>
          <w:u w:val="single"/>
          <w:lang w:val="fi-FI"/>
        </w:rPr>
        <w:t>Laboratorioarvojen muutokset</w:t>
      </w:r>
    </w:p>
    <w:p w14:paraId="4720363E" w14:textId="58613D68" w:rsidR="002664FC" w:rsidRPr="00D57CD6" w:rsidRDefault="005C5918" w:rsidP="00D57CD6">
      <w:pPr>
        <w:pStyle w:val="a3"/>
        <w:adjustRightInd w:val="0"/>
        <w:snapToGrid w:val="0"/>
        <w:rPr>
          <w:lang w:val="fi-FI"/>
        </w:rPr>
      </w:pPr>
      <w:r>
        <w:rPr>
          <w:color w:val="000000"/>
          <w:lang w:val="fi-FI"/>
        </w:rPr>
        <w:t>Vegzelma</w:t>
      </w:r>
      <w:r w:rsidR="00E278DB">
        <w:rPr>
          <w:color w:val="000000"/>
          <w:lang w:val="fi-FI"/>
        </w:rPr>
        <w:noBreakHyphen/>
      </w:r>
      <w:r w:rsidR="00E10C89" w:rsidRPr="00D57CD6">
        <w:rPr>
          <w:lang w:val="fi-FI"/>
        </w:rPr>
        <w:t>hoitoon voi liittyä neutrofiili</w:t>
      </w:r>
      <w:r w:rsidR="00E278DB">
        <w:rPr>
          <w:lang w:val="fi-FI"/>
        </w:rPr>
        <w:noBreakHyphen/>
      </w:r>
      <w:r w:rsidR="00E10C89" w:rsidRPr="00D57CD6">
        <w:rPr>
          <w:lang w:val="fi-FI"/>
        </w:rPr>
        <w:t xml:space="preserve"> ja leukosyyttiarvojen laskua sekä proteinuriaa.</w:t>
      </w:r>
    </w:p>
    <w:p w14:paraId="39CDC6C9" w14:textId="77777777" w:rsidR="002664FC" w:rsidRPr="00D57CD6" w:rsidRDefault="002664FC" w:rsidP="00D57CD6">
      <w:pPr>
        <w:pStyle w:val="a3"/>
        <w:adjustRightInd w:val="0"/>
        <w:snapToGrid w:val="0"/>
        <w:rPr>
          <w:lang w:val="fi-FI"/>
        </w:rPr>
      </w:pPr>
    </w:p>
    <w:p w14:paraId="264FD3D4" w14:textId="09F70432" w:rsidR="002664FC" w:rsidRPr="00D57CD6" w:rsidRDefault="00E10C89" w:rsidP="00D57CD6">
      <w:pPr>
        <w:pStyle w:val="a3"/>
        <w:adjustRightInd w:val="0"/>
        <w:snapToGrid w:val="0"/>
        <w:rPr>
          <w:lang w:val="fi-FI"/>
        </w:rPr>
      </w:pPr>
      <w:r w:rsidRPr="00D57CD6">
        <w:rPr>
          <w:lang w:val="fi-FI"/>
        </w:rPr>
        <w:t>Kaikissa kliinisissä tutkimuksissa seuraavia vaikeusasteiden 3–4 (NCI</w:t>
      </w:r>
      <w:r w:rsidR="00E278DB">
        <w:rPr>
          <w:color w:val="000000"/>
          <w:lang w:val="fi-FI"/>
        </w:rPr>
        <w:noBreakHyphen/>
      </w:r>
      <w:r w:rsidRPr="00D57CD6">
        <w:rPr>
          <w:lang w:val="fi-FI"/>
        </w:rPr>
        <w:t xml:space="preserve">CTCAE v.3) laboratorioarvojen muutoksia esiintyi enemmän </w:t>
      </w:r>
      <w:r w:rsidR="00034D99">
        <w:rPr>
          <w:lang w:val="fi-FI"/>
        </w:rPr>
        <w:t xml:space="preserve">bevasitsumabilla </w:t>
      </w:r>
      <w:r w:rsidRPr="00D57CD6">
        <w:rPr>
          <w:lang w:val="fi-FI"/>
        </w:rPr>
        <w:t>hoidetuilla potilailla verrattuna kontrolliryhmien potilaisiin (ero oli vähintään 2 %): hyperglykemia, hemoglobiiniarvon lasku, hypokalemia, hyponatremia, veren leukosyyttiarvon lasku, INR</w:t>
      </w:r>
      <w:r w:rsidR="00E278DB">
        <w:rPr>
          <w:lang w:val="fi-FI"/>
        </w:rPr>
        <w:noBreakHyphen/>
      </w:r>
      <w:r w:rsidRPr="00D57CD6">
        <w:rPr>
          <w:lang w:val="fi-FI"/>
        </w:rPr>
        <w:t>arvon kasvu.</w:t>
      </w:r>
    </w:p>
    <w:p w14:paraId="5F7E3871" w14:textId="77777777" w:rsidR="002664FC" w:rsidRPr="00D57CD6" w:rsidRDefault="002664FC" w:rsidP="00D57CD6">
      <w:pPr>
        <w:pStyle w:val="a3"/>
        <w:adjustRightInd w:val="0"/>
        <w:snapToGrid w:val="0"/>
        <w:rPr>
          <w:lang w:val="fi-FI"/>
        </w:rPr>
      </w:pPr>
    </w:p>
    <w:p w14:paraId="08482B62" w14:textId="0C76D510" w:rsidR="002664FC" w:rsidRPr="00D57CD6" w:rsidRDefault="00E10C89" w:rsidP="00D57CD6">
      <w:pPr>
        <w:pStyle w:val="a3"/>
        <w:adjustRightInd w:val="0"/>
        <w:snapToGrid w:val="0"/>
        <w:rPr>
          <w:lang w:val="fi-FI"/>
        </w:rPr>
      </w:pPr>
      <w:r w:rsidRPr="00D57CD6">
        <w:rPr>
          <w:lang w:val="fi-FI"/>
        </w:rPr>
        <w:t>Kliiniset tutkimukset ovat osoittaneet että sekä proteinurian kanssa että ilman esiintyneet ohimenevät seerumin kreatiniinipitoisuuksien nousut (1,5</w:t>
      </w:r>
      <w:r w:rsidR="00E278DB">
        <w:rPr>
          <w:lang w:val="fi-FI"/>
        </w:rPr>
        <w:noBreakHyphen/>
      </w:r>
      <w:r w:rsidRPr="00D57CD6">
        <w:rPr>
          <w:lang w:val="fi-FI"/>
        </w:rPr>
        <w:t xml:space="preserve">1,9 kertaa yli perustason) liittyivät </w:t>
      </w:r>
      <w:r w:rsidR="00034D99">
        <w:rPr>
          <w:lang w:val="fi-FI"/>
        </w:rPr>
        <w:t xml:space="preserve">bevasitsumabin </w:t>
      </w:r>
      <w:r w:rsidRPr="00D57CD6">
        <w:rPr>
          <w:lang w:val="fi-FI"/>
        </w:rPr>
        <w:t xml:space="preserve">käyttöön. Havaitut seerumin kreatiniiinipitoisuuksien nousut eivät liityneet munuaisen vajaatoiminnan kliinisten oireiden suurentuneeseen esiintymistiheyteen </w:t>
      </w:r>
      <w:r w:rsidR="00034D99">
        <w:rPr>
          <w:lang w:val="fi-FI"/>
        </w:rPr>
        <w:t>bevasitsumabi</w:t>
      </w:r>
      <w:r w:rsidRPr="00D57CD6">
        <w:rPr>
          <w:lang w:val="fi-FI"/>
        </w:rPr>
        <w:t>hoitoa saaneilla potilailla.</w:t>
      </w:r>
    </w:p>
    <w:p w14:paraId="53B50A65" w14:textId="77777777" w:rsidR="002664FC" w:rsidRPr="00D57CD6" w:rsidRDefault="002664FC" w:rsidP="00D57CD6">
      <w:pPr>
        <w:pStyle w:val="a3"/>
        <w:adjustRightInd w:val="0"/>
        <w:snapToGrid w:val="0"/>
        <w:rPr>
          <w:lang w:val="fi-FI"/>
        </w:rPr>
      </w:pPr>
    </w:p>
    <w:p w14:paraId="635C9C95" w14:textId="77777777" w:rsidR="002664FC" w:rsidRPr="00D57CD6" w:rsidRDefault="00E10C89" w:rsidP="00D57CD6">
      <w:pPr>
        <w:pStyle w:val="a3"/>
        <w:adjustRightInd w:val="0"/>
        <w:snapToGrid w:val="0"/>
        <w:rPr>
          <w:lang w:val="fi-FI"/>
        </w:rPr>
      </w:pPr>
      <w:r w:rsidRPr="00D57CD6">
        <w:rPr>
          <w:u w:val="single"/>
          <w:lang w:val="fi-FI"/>
        </w:rPr>
        <w:t>Muut erityispotilasryhmät</w:t>
      </w:r>
    </w:p>
    <w:p w14:paraId="72EFDC70" w14:textId="77777777" w:rsidR="002664FC" w:rsidRPr="00D57CD6" w:rsidRDefault="002664FC" w:rsidP="00D57CD6">
      <w:pPr>
        <w:pStyle w:val="a3"/>
        <w:adjustRightInd w:val="0"/>
        <w:snapToGrid w:val="0"/>
        <w:rPr>
          <w:lang w:val="fi-FI"/>
        </w:rPr>
      </w:pPr>
    </w:p>
    <w:p w14:paraId="76E8AC7F" w14:textId="77777777" w:rsidR="002664FC" w:rsidRPr="00482067" w:rsidRDefault="00E10C89" w:rsidP="00D57CD6">
      <w:pPr>
        <w:adjustRightInd w:val="0"/>
        <w:snapToGrid w:val="0"/>
        <w:rPr>
          <w:i/>
          <w:u w:val="single"/>
          <w:lang w:val="fi-FI"/>
        </w:rPr>
      </w:pPr>
      <w:r w:rsidRPr="00482067">
        <w:rPr>
          <w:i/>
          <w:u w:val="single"/>
          <w:lang w:val="fi-FI"/>
        </w:rPr>
        <w:t>Iäkkäät potilaat</w:t>
      </w:r>
    </w:p>
    <w:p w14:paraId="3ADD171B" w14:textId="595F20B7" w:rsidR="002664FC" w:rsidRPr="00D57CD6" w:rsidRDefault="00E10C89" w:rsidP="00D57CD6">
      <w:pPr>
        <w:pStyle w:val="a3"/>
        <w:adjustRightInd w:val="0"/>
        <w:snapToGrid w:val="0"/>
        <w:rPr>
          <w:lang w:val="fi-FI"/>
        </w:rPr>
      </w:pPr>
      <w:r w:rsidRPr="00D57CD6">
        <w:rPr>
          <w:lang w:val="fi-FI"/>
        </w:rPr>
        <w:t>Satunnaistetuissa kliinisissä tutkimuksissa yli 65</w:t>
      </w:r>
      <w:r w:rsidR="00E278DB">
        <w:rPr>
          <w:lang w:val="fi-FI"/>
        </w:rPr>
        <w:noBreakHyphen/>
      </w:r>
      <w:r w:rsidRPr="00D57CD6">
        <w:rPr>
          <w:lang w:val="fi-FI"/>
        </w:rPr>
        <w:t xml:space="preserve">vuotiaiden potilaiden </w:t>
      </w:r>
      <w:r w:rsidR="00034D99">
        <w:rPr>
          <w:lang w:val="fi-FI"/>
        </w:rPr>
        <w:t>bevasitsumabi</w:t>
      </w:r>
      <w:r w:rsidRPr="00D57CD6">
        <w:rPr>
          <w:lang w:val="fi-FI"/>
        </w:rPr>
        <w:t>hoitoon liittyi suurentunut valtimoiden tromboembolisten reaktioiden (aivoverenkierron häiriöiden, ohimenevien aivoverenkierron häiriöiden ja sydäninfarktin) riski. Muita haittavaikutuksia, joita esiintyi enemmän yli 65</w:t>
      </w:r>
      <w:r w:rsidR="00E278DB">
        <w:rPr>
          <w:lang w:val="fi-FI"/>
        </w:rPr>
        <w:noBreakHyphen/>
      </w:r>
      <w:r w:rsidRPr="00D57CD6">
        <w:rPr>
          <w:lang w:val="fi-FI"/>
        </w:rPr>
        <w:t>vuotiailla potilailla, olivat asteiden 3–4 leukopenia ja trombosytopenia (NCI</w:t>
      </w:r>
      <w:r w:rsidR="00E278DB">
        <w:rPr>
          <w:color w:val="000000"/>
          <w:lang w:val="fi-FI"/>
        </w:rPr>
        <w:noBreakHyphen/>
      </w:r>
      <w:r w:rsidRPr="00D57CD6">
        <w:rPr>
          <w:lang w:val="fi-FI"/>
        </w:rPr>
        <w:t>CTCAE v.3) sekä kaikkien asteiden neutropenia, ripuli, pahoinvointi, päänsärky ja uupumus verrattuna ≤ 65</w:t>
      </w:r>
      <w:r w:rsidR="00E278DB">
        <w:rPr>
          <w:lang w:val="fi-FI"/>
        </w:rPr>
        <w:noBreakHyphen/>
      </w:r>
      <w:r w:rsidRPr="00D57CD6">
        <w:rPr>
          <w:lang w:val="fi-FI"/>
        </w:rPr>
        <w:t>vuotiaisiin</w:t>
      </w:r>
      <w:r w:rsidR="008F0A2D">
        <w:rPr>
          <w:lang w:val="fi-FI"/>
        </w:rPr>
        <w:t xml:space="preserve"> </w:t>
      </w:r>
      <w:r w:rsidR="00CF3A39">
        <w:rPr>
          <w:lang w:val="fi-FI"/>
        </w:rPr>
        <w:t>b</w:t>
      </w:r>
      <w:r w:rsidR="00034D99">
        <w:rPr>
          <w:lang w:val="fi-FI"/>
        </w:rPr>
        <w:t xml:space="preserve">evasitsumabilla </w:t>
      </w:r>
      <w:r w:rsidRPr="00D57CD6">
        <w:rPr>
          <w:lang w:val="fi-FI"/>
        </w:rPr>
        <w:t xml:space="preserve">hoidettuihin potilaisiin (ks. kohdat 4.4 ja 4.8 </w:t>
      </w:r>
      <w:r w:rsidRPr="00D57CD6">
        <w:rPr>
          <w:i/>
          <w:lang w:val="fi-FI"/>
        </w:rPr>
        <w:t>Tromboembolia</w:t>
      </w:r>
      <w:r w:rsidRPr="00D57CD6">
        <w:rPr>
          <w:lang w:val="fi-FI"/>
        </w:rPr>
        <w:t>). Yhdessä kliinisessä tutkimuksessa asteiden 3–4 verenpaineen esiintyvyys oli yli 65</w:t>
      </w:r>
      <w:r w:rsidR="00E278DB">
        <w:rPr>
          <w:lang w:val="fi-FI"/>
        </w:rPr>
        <w:noBreakHyphen/>
      </w:r>
      <w:r w:rsidRPr="00D57CD6">
        <w:rPr>
          <w:lang w:val="fi-FI"/>
        </w:rPr>
        <w:t>vuotiailla potilailla kaksinkertainen alle 65</w:t>
      </w:r>
      <w:r w:rsidR="00E278DB">
        <w:rPr>
          <w:lang w:val="fi-FI"/>
        </w:rPr>
        <w:noBreakHyphen/>
      </w:r>
      <w:r w:rsidRPr="00D57CD6">
        <w:rPr>
          <w:lang w:val="fi-FI"/>
        </w:rPr>
        <w:t>vuotiaiden potilasryhmään verrattuna. Uusiutunutta platinaresistenttiä munasarjasyöpää sairastavilla potilailla tehdyssä tutkimuksessa raportoitiin myös alopesiaa, limakalvotulehduksia, perifeeristä sensorista neuropatiaa, proteinuriaa ja hypertensiota, joita ilmaantui vähintään 5 % yleisemmin CT</w:t>
      </w:r>
      <w:r w:rsidRPr="00D57CD6">
        <w:rPr>
          <w:rFonts w:ascii="Symbol" w:hAnsi="Symbol"/>
          <w:lang w:val="fi-FI"/>
        </w:rPr>
        <w:t></w:t>
      </w:r>
      <w:r w:rsidRPr="00D57CD6">
        <w:rPr>
          <w:lang w:val="fi-FI"/>
        </w:rPr>
        <w:t>BV</w:t>
      </w:r>
      <w:r w:rsidR="00E278DB">
        <w:rPr>
          <w:lang w:val="fi-FI"/>
        </w:rPr>
        <w:noBreakHyphen/>
      </w:r>
      <w:r w:rsidRPr="00D57CD6">
        <w:rPr>
          <w:lang w:val="fi-FI"/>
        </w:rPr>
        <w:t>haarassa vähintään 65</w:t>
      </w:r>
      <w:r w:rsidR="00E278DB">
        <w:rPr>
          <w:lang w:val="fi-FI"/>
        </w:rPr>
        <w:noBreakHyphen/>
      </w:r>
      <w:r w:rsidRPr="00D57CD6">
        <w:rPr>
          <w:lang w:val="fi-FI"/>
        </w:rPr>
        <w:t>vuotiailla potilailla verrattuna bevasitsumabihoitoa saaneisiin enintään 65</w:t>
      </w:r>
      <w:r w:rsidR="00E278DB">
        <w:rPr>
          <w:lang w:val="fi-FI"/>
        </w:rPr>
        <w:noBreakHyphen/>
      </w:r>
      <w:r w:rsidRPr="00D57CD6">
        <w:rPr>
          <w:lang w:val="fi-FI"/>
        </w:rPr>
        <w:t>vuotiaisiin potilaisiin.</w:t>
      </w:r>
    </w:p>
    <w:p w14:paraId="4ECC399B" w14:textId="1329A4BF" w:rsidR="002664FC" w:rsidRPr="00D57CD6" w:rsidRDefault="00034D99" w:rsidP="00D57CD6">
      <w:pPr>
        <w:pStyle w:val="a3"/>
        <w:adjustRightInd w:val="0"/>
        <w:snapToGrid w:val="0"/>
        <w:rPr>
          <w:lang w:val="fi-FI"/>
        </w:rPr>
      </w:pPr>
      <w:r>
        <w:rPr>
          <w:lang w:val="fi-FI"/>
        </w:rPr>
        <w:t>Bevasitsumabi</w:t>
      </w:r>
      <w:r w:rsidR="00E10C89" w:rsidRPr="00D57CD6">
        <w:rPr>
          <w:lang w:val="fi-FI"/>
        </w:rPr>
        <w:t>hoitoon liittyneiden muiden tapahtumien, kuten ruoansulatuskanavan perforaation, haavakomplikaation, sydämen vajaatoiminnan ja verenvuodon, ilmaantuvuus ei ollut suurentunut iäkkäillä (yli 65</w:t>
      </w:r>
      <w:r w:rsidR="00E278DB">
        <w:rPr>
          <w:lang w:val="fi-FI"/>
        </w:rPr>
        <w:noBreakHyphen/>
      </w:r>
      <w:r w:rsidR="00E10C89" w:rsidRPr="00D57CD6">
        <w:rPr>
          <w:lang w:val="fi-FI"/>
        </w:rPr>
        <w:t xml:space="preserve">vuotiailla) </w:t>
      </w:r>
      <w:r w:rsidR="00FF3ECC">
        <w:rPr>
          <w:lang w:val="fi-FI"/>
        </w:rPr>
        <w:t>b</w:t>
      </w:r>
      <w:r w:rsidR="00D66FBA">
        <w:rPr>
          <w:lang w:val="fi-FI"/>
        </w:rPr>
        <w:t>evasitsumabilla</w:t>
      </w:r>
      <w:r w:rsidR="00E10C89" w:rsidRPr="00D57CD6">
        <w:rPr>
          <w:lang w:val="fi-FI"/>
        </w:rPr>
        <w:t xml:space="preserve"> hoidetuilla potilailla verrattuna ≤ 65</w:t>
      </w:r>
      <w:r w:rsidR="00E278DB">
        <w:rPr>
          <w:lang w:val="fi-FI"/>
        </w:rPr>
        <w:noBreakHyphen/>
      </w:r>
      <w:r w:rsidR="00E10C89" w:rsidRPr="00D57CD6">
        <w:rPr>
          <w:lang w:val="fi-FI"/>
        </w:rPr>
        <w:t>vuotiaisiin potilaisiin.</w:t>
      </w:r>
    </w:p>
    <w:p w14:paraId="0BCABE23" w14:textId="77777777" w:rsidR="002664FC" w:rsidRPr="00D57CD6" w:rsidRDefault="002664FC" w:rsidP="00D57CD6">
      <w:pPr>
        <w:pStyle w:val="a3"/>
        <w:adjustRightInd w:val="0"/>
        <w:snapToGrid w:val="0"/>
        <w:rPr>
          <w:lang w:val="fi-FI"/>
        </w:rPr>
      </w:pPr>
    </w:p>
    <w:p w14:paraId="7BECFB7C" w14:textId="77777777" w:rsidR="002664FC" w:rsidRPr="00482067" w:rsidRDefault="00E10C89" w:rsidP="00D57CD6">
      <w:pPr>
        <w:adjustRightInd w:val="0"/>
        <w:snapToGrid w:val="0"/>
        <w:rPr>
          <w:i/>
          <w:u w:val="single"/>
          <w:lang w:val="fi-FI"/>
        </w:rPr>
      </w:pPr>
      <w:r w:rsidRPr="00482067">
        <w:rPr>
          <w:i/>
          <w:u w:val="single"/>
          <w:lang w:val="fi-FI"/>
        </w:rPr>
        <w:t>Pediatriset potilaat</w:t>
      </w:r>
    </w:p>
    <w:p w14:paraId="4D78BBC8" w14:textId="0754F2AA" w:rsidR="002664FC" w:rsidRPr="00D57CD6" w:rsidRDefault="00CF3A39" w:rsidP="00D57CD6">
      <w:pPr>
        <w:pStyle w:val="a3"/>
        <w:adjustRightInd w:val="0"/>
        <w:snapToGrid w:val="0"/>
        <w:rPr>
          <w:lang w:val="fi-FI"/>
        </w:rPr>
      </w:pPr>
      <w:r>
        <w:rPr>
          <w:lang w:val="fi-FI"/>
        </w:rPr>
        <w:t>B</w:t>
      </w:r>
      <w:r w:rsidR="00034D99">
        <w:rPr>
          <w:lang w:val="fi-FI"/>
        </w:rPr>
        <w:t xml:space="preserve">evasitsumabin </w:t>
      </w:r>
      <w:r w:rsidR="00E10C89" w:rsidRPr="00D57CD6">
        <w:rPr>
          <w:lang w:val="fi-FI"/>
        </w:rPr>
        <w:t>turvallisuutta ja tehoa alle 18</w:t>
      </w:r>
      <w:r w:rsidR="00E278DB">
        <w:rPr>
          <w:lang w:val="fi-FI"/>
        </w:rPr>
        <w:noBreakHyphen/>
      </w:r>
      <w:r w:rsidR="00E10C89" w:rsidRPr="00D57CD6">
        <w:rPr>
          <w:lang w:val="fi-FI"/>
        </w:rPr>
        <w:t>vuotiaiden lasten hoidossa ei ole varmistettu.</w:t>
      </w:r>
    </w:p>
    <w:p w14:paraId="2BC8CBB0" w14:textId="77777777" w:rsidR="002664FC" w:rsidRPr="00D57CD6" w:rsidRDefault="002664FC" w:rsidP="00D57CD6">
      <w:pPr>
        <w:pStyle w:val="a3"/>
        <w:adjustRightInd w:val="0"/>
        <w:snapToGrid w:val="0"/>
        <w:rPr>
          <w:lang w:val="fi-FI"/>
        </w:rPr>
      </w:pPr>
    </w:p>
    <w:p w14:paraId="513AE538" w14:textId="6AB1B9DC" w:rsidR="002664FC" w:rsidRPr="00D57CD6" w:rsidRDefault="00E10C89" w:rsidP="00D57CD6">
      <w:pPr>
        <w:pStyle w:val="a3"/>
        <w:adjustRightInd w:val="0"/>
        <w:snapToGrid w:val="0"/>
        <w:rPr>
          <w:lang w:val="fi-FI"/>
        </w:rPr>
      </w:pPr>
      <w:r w:rsidRPr="00D57CD6">
        <w:rPr>
          <w:lang w:val="fi-FI"/>
        </w:rPr>
        <w:t>Tutkimuksessa BO25041 oli mukana pediatrisia potilaita, joilla oli äskettäin diagnosoitu pedunkulaarinen tai pikkuaivojen supratentoriaalinen tai infratentoriaalinen korkea</w:t>
      </w:r>
      <w:r w:rsidR="00E278DB">
        <w:rPr>
          <w:lang w:val="fi-FI"/>
        </w:rPr>
        <w:noBreakHyphen/>
      </w:r>
      <w:r w:rsidRPr="00D57CD6">
        <w:rPr>
          <w:lang w:val="fi-FI"/>
        </w:rPr>
        <w:t xml:space="preserve">asteinen gliooma. </w:t>
      </w:r>
      <w:r w:rsidR="00034D99">
        <w:rPr>
          <w:lang w:val="fi-FI"/>
        </w:rPr>
        <w:t xml:space="preserve">Bevasitsumabi </w:t>
      </w:r>
      <w:r w:rsidRPr="00D57CD6">
        <w:rPr>
          <w:lang w:val="fi-FI"/>
        </w:rPr>
        <w:t xml:space="preserve">lisättiin näiden potilaiden leikkauksen jälkeiseen sädehoitoon, ja samanaikaisesti annettiin adjuvanttihoitona temotsolomidia. Turvallisuusprofiili oli verrannollinen </w:t>
      </w:r>
      <w:r w:rsidR="00034D99">
        <w:rPr>
          <w:lang w:val="fi-FI"/>
        </w:rPr>
        <w:t>bevasitsumabi</w:t>
      </w:r>
      <w:r w:rsidRPr="00D57CD6">
        <w:rPr>
          <w:lang w:val="fi-FI"/>
        </w:rPr>
        <w:t>hoitoa muuntyyppisten kasvainten hoitoon saaneiden aikuisten turvallisuusprofiiliin.</w:t>
      </w:r>
    </w:p>
    <w:p w14:paraId="5B787DB8" w14:textId="77777777" w:rsidR="002664FC" w:rsidRPr="00D57CD6" w:rsidRDefault="002664FC" w:rsidP="00D57CD6">
      <w:pPr>
        <w:pStyle w:val="a3"/>
        <w:adjustRightInd w:val="0"/>
        <w:snapToGrid w:val="0"/>
        <w:rPr>
          <w:lang w:val="fi-FI"/>
        </w:rPr>
      </w:pPr>
    </w:p>
    <w:p w14:paraId="387BD6A8" w14:textId="698EE452" w:rsidR="002664FC" w:rsidRPr="00D57CD6" w:rsidRDefault="00034D99" w:rsidP="00D57CD6">
      <w:pPr>
        <w:pStyle w:val="a3"/>
        <w:adjustRightInd w:val="0"/>
        <w:snapToGrid w:val="0"/>
        <w:rPr>
          <w:lang w:val="fi-FI"/>
        </w:rPr>
      </w:pPr>
      <w:r>
        <w:rPr>
          <w:lang w:val="fi-FI"/>
        </w:rPr>
        <w:t xml:space="preserve">Bevasitsumabilla </w:t>
      </w:r>
      <w:r w:rsidR="00E10C89" w:rsidRPr="00D57CD6">
        <w:rPr>
          <w:lang w:val="fi-FI"/>
        </w:rPr>
        <w:t xml:space="preserve">tehdyssä tutkimuksessa BO20294, jossa käytettiin nykyistä tavanomaista hoitoa metastasoituneeseen rabdomyosarkoomaan tai muuhun pehmytkudossarkoomaan, </w:t>
      </w:r>
      <w:r>
        <w:rPr>
          <w:lang w:val="fi-FI"/>
        </w:rPr>
        <w:t>bevasitsumabi</w:t>
      </w:r>
      <w:r w:rsidR="00E10C89" w:rsidRPr="00D57CD6">
        <w:rPr>
          <w:lang w:val="fi-FI"/>
        </w:rPr>
        <w:t xml:space="preserve">hoitoa saaneiden lasten turvallisuusprofiili oli verrannollinen </w:t>
      </w:r>
      <w:r>
        <w:rPr>
          <w:lang w:val="fi-FI"/>
        </w:rPr>
        <w:t>bevasitsumabi</w:t>
      </w:r>
      <w:r w:rsidR="00E10C89" w:rsidRPr="00D57CD6">
        <w:rPr>
          <w:lang w:val="fi-FI"/>
        </w:rPr>
        <w:t>hoitoa saaneiden aikuisten turvallisuusprofiiliin.</w:t>
      </w:r>
    </w:p>
    <w:p w14:paraId="01E6CA92" w14:textId="77777777" w:rsidR="002664FC" w:rsidRPr="00D57CD6" w:rsidRDefault="002664FC" w:rsidP="00D57CD6">
      <w:pPr>
        <w:pStyle w:val="a3"/>
        <w:adjustRightInd w:val="0"/>
        <w:snapToGrid w:val="0"/>
        <w:rPr>
          <w:lang w:val="fi-FI"/>
        </w:rPr>
      </w:pPr>
    </w:p>
    <w:p w14:paraId="0DF5E6DC" w14:textId="257D9447" w:rsidR="002664FC" w:rsidRPr="00D57CD6" w:rsidRDefault="005C5918" w:rsidP="00D57CD6">
      <w:pPr>
        <w:pStyle w:val="a3"/>
        <w:adjustRightInd w:val="0"/>
        <w:snapToGrid w:val="0"/>
        <w:rPr>
          <w:lang w:val="fi-FI"/>
        </w:rPr>
      </w:pPr>
      <w:r>
        <w:rPr>
          <w:lang w:val="fi-FI"/>
        </w:rPr>
        <w:lastRenderedPageBreak/>
        <w:t>Vegzelma</w:t>
      </w:r>
      <w:r w:rsidR="00E278DB">
        <w:rPr>
          <w:lang w:val="fi-FI"/>
        </w:rPr>
        <w:noBreakHyphen/>
      </w:r>
      <w:r w:rsidR="00AF041D">
        <w:rPr>
          <w:lang w:val="fi-FI"/>
        </w:rPr>
        <w:t>valmistetta</w:t>
      </w:r>
      <w:r w:rsidR="00034D99">
        <w:rPr>
          <w:lang w:val="fi-FI"/>
        </w:rPr>
        <w:t xml:space="preserve"> </w:t>
      </w:r>
      <w:r w:rsidR="00E10C89" w:rsidRPr="00D57CD6">
        <w:rPr>
          <w:lang w:val="fi-FI"/>
        </w:rPr>
        <w:t>ei ole hyväksytty alle 18</w:t>
      </w:r>
      <w:r w:rsidR="00E278DB">
        <w:rPr>
          <w:lang w:val="fi-FI"/>
        </w:rPr>
        <w:noBreakHyphen/>
      </w:r>
      <w:r w:rsidR="00E10C89" w:rsidRPr="00D57CD6">
        <w:rPr>
          <w:lang w:val="fi-FI"/>
        </w:rPr>
        <w:t xml:space="preserve">vuotiaiden potilaiden hoitoon. Julkaistuissa kirjallisuuskatsauksissa on havaittu ei alaleukaluuhun liittyvää osteonekroosia </w:t>
      </w:r>
      <w:r w:rsidR="00034D99">
        <w:rPr>
          <w:lang w:val="fi-FI"/>
        </w:rPr>
        <w:t>bevasitsumabi</w:t>
      </w:r>
      <w:r w:rsidR="00E10C89" w:rsidRPr="00D57CD6">
        <w:rPr>
          <w:lang w:val="fi-FI"/>
        </w:rPr>
        <w:t>hoitoa saaneilla alle 18</w:t>
      </w:r>
      <w:r w:rsidR="00E278DB">
        <w:rPr>
          <w:lang w:val="fi-FI"/>
        </w:rPr>
        <w:noBreakHyphen/>
      </w:r>
      <w:r w:rsidR="00E10C89" w:rsidRPr="00D57CD6">
        <w:rPr>
          <w:lang w:val="fi-FI"/>
        </w:rPr>
        <w:t>vuotiailla potilailla.</w:t>
      </w:r>
    </w:p>
    <w:p w14:paraId="59964023" w14:textId="77777777" w:rsidR="00D57CD6" w:rsidRPr="00D57CD6" w:rsidRDefault="00D57CD6" w:rsidP="00D57CD6">
      <w:pPr>
        <w:adjustRightInd w:val="0"/>
        <w:snapToGrid w:val="0"/>
        <w:rPr>
          <w:lang w:val="fi-FI"/>
        </w:rPr>
      </w:pPr>
    </w:p>
    <w:p w14:paraId="5BF2325E" w14:textId="77777777" w:rsidR="002664FC" w:rsidRPr="00D57CD6" w:rsidRDefault="00E10C89" w:rsidP="00D57CD6">
      <w:pPr>
        <w:pStyle w:val="a3"/>
        <w:adjustRightInd w:val="0"/>
        <w:snapToGrid w:val="0"/>
        <w:rPr>
          <w:lang w:val="fi-FI"/>
        </w:rPr>
      </w:pPr>
      <w:r w:rsidRPr="00D57CD6">
        <w:rPr>
          <w:u w:val="single"/>
          <w:lang w:val="fi-FI"/>
        </w:rPr>
        <w:t>Markkinoille tulon jälkeen raportoidut haittavaikutukset</w:t>
      </w:r>
    </w:p>
    <w:p w14:paraId="75832A18" w14:textId="77777777" w:rsidR="002664FC" w:rsidRPr="00D57CD6" w:rsidRDefault="002664FC" w:rsidP="00D57CD6">
      <w:pPr>
        <w:pStyle w:val="a3"/>
        <w:adjustRightInd w:val="0"/>
        <w:snapToGrid w:val="0"/>
        <w:rPr>
          <w:lang w:val="fi-FI"/>
        </w:rPr>
      </w:pPr>
    </w:p>
    <w:p w14:paraId="43F2D4C7" w14:textId="77777777" w:rsidR="002664FC" w:rsidRPr="00EE6E59" w:rsidRDefault="00E10C89" w:rsidP="00EE6E59">
      <w:pPr>
        <w:keepNext/>
        <w:keepLines/>
        <w:ind w:left="1442" w:hanging="1442"/>
        <w:rPr>
          <w:b/>
          <w:bCs/>
          <w:lang w:val="fi-FI"/>
        </w:rPr>
      </w:pPr>
      <w:r w:rsidRPr="00EE6E59">
        <w:rPr>
          <w:b/>
          <w:bCs/>
          <w:lang w:val="fi-FI"/>
        </w:rPr>
        <w:t>Taulukko 3:</w:t>
      </w:r>
      <w:r w:rsidRPr="00EE6E59">
        <w:rPr>
          <w:b/>
          <w:bCs/>
          <w:lang w:val="fi-FI"/>
        </w:rPr>
        <w:tab/>
        <w:t>Raportoidut haittavaikutukset markkinoille tulon jälkeen</w:t>
      </w:r>
    </w:p>
    <w:p w14:paraId="55D9AC16"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6668"/>
      </w:tblGrid>
      <w:tr w:rsidR="002664FC" w:rsidRPr="007D414E" w14:paraId="26F55151" w14:textId="77777777" w:rsidTr="00100F1F">
        <w:trPr>
          <w:cantSplit/>
          <w:tblHeader/>
        </w:trPr>
        <w:tc>
          <w:tcPr>
            <w:tcW w:w="2330" w:type="dxa"/>
            <w:shd w:val="clear" w:color="auto" w:fill="auto"/>
          </w:tcPr>
          <w:p w14:paraId="1AABA102" w14:textId="77777777" w:rsidR="002664FC" w:rsidRPr="00B32E3F" w:rsidRDefault="00E10C89" w:rsidP="00CE0293">
            <w:pPr>
              <w:pStyle w:val="TableParagraph"/>
              <w:adjustRightInd w:val="0"/>
              <w:snapToGrid w:val="0"/>
              <w:jc w:val="center"/>
              <w:rPr>
                <w:b/>
                <w:bCs/>
                <w:i/>
                <w:sz w:val="20"/>
                <w:szCs w:val="20"/>
                <w:lang w:val="fi-FI"/>
              </w:rPr>
            </w:pPr>
            <w:r w:rsidRPr="00B32E3F">
              <w:rPr>
                <w:b/>
                <w:bCs/>
                <w:i/>
                <w:sz w:val="20"/>
                <w:szCs w:val="20"/>
                <w:lang w:val="fi-FI"/>
              </w:rPr>
              <w:t>Elinjärjestelmä</w:t>
            </w:r>
          </w:p>
        </w:tc>
        <w:tc>
          <w:tcPr>
            <w:tcW w:w="6480" w:type="dxa"/>
            <w:shd w:val="clear" w:color="auto" w:fill="auto"/>
          </w:tcPr>
          <w:p w14:paraId="454C9B79" w14:textId="77777777" w:rsidR="002664FC" w:rsidRPr="00B32E3F" w:rsidRDefault="00E10C89" w:rsidP="00CE0293">
            <w:pPr>
              <w:pStyle w:val="TableParagraph"/>
              <w:adjustRightInd w:val="0"/>
              <w:snapToGrid w:val="0"/>
              <w:jc w:val="center"/>
              <w:rPr>
                <w:b/>
                <w:bCs/>
                <w:i/>
                <w:sz w:val="20"/>
                <w:szCs w:val="20"/>
                <w:lang w:val="fi-FI"/>
              </w:rPr>
            </w:pPr>
            <w:r w:rsidRPr="00B32E3F">
              <w:rPr>
                <w:b/>
                <w:bCs/>
                <w:i/>
                <w:sz w:val="20"/>
                <w:szCs w:val="20"/>
                <w:lang w:val="fi-FI"/>
              </w:rPr>
              <w:t>Haittavaikutukset (esiintyvyys*)</w:t>
            </w:r>
          </w:p>
        </w:tc>
      </w:tr>
      <w:tr w:rsidR="002664FC" w:rsidRPr="007D414E" w14:paraId="107A533A" w14:textId="77777777" w:rsidTr="00100F1F">
        <w:trPr>
          <w:cantSplit/>
        </w:trPr>
        <w:tc>
          <w:tcPr>
            <w:tcW w:w="2330" w:type="dxa"/>
            <w:shd w:val="clear" w:color="auto" w:fill="auto"/>
          </w:tcPr>
          <w:p w14:paraId="2C3D5A88"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Infektiot</w:t>
            </w:r>
          </w:p>
        </w:tc>
        <w:tc>
          <w:tcPr>
            <w:tcW w:w="6480" w:type="dxa"/>
            <w:shd w:val="clear" w:color="auto" w:fill="auto"/>
          </w:tcPr>
          <w:p w14:paraId="48C6DF88" w14:textId="3FA1E810" w:rsidR="002664FC" w:rsidRPr="00B32E3F" w:rsidRDefault="00E10C89" w:rsidP="00D57CD6">
            <w:pPr>
              <w:pStyle w:val="TableParagraph"/>
              <w:adjustRightInd w:val="0"/>
              <w:snapToGrid w:val="0"/>
              <w:rPr>
                <w:sz w:val="20"/>
                <w:szCs w:val="20"/>
                <w:lang w:val="fi-FI"/>
              </w:rPr>
            </w:pPr>
            <w:r w:rsidRPr="00B32E3F">
              <w:rPr>
                <w:sz w:val="20"/>
                <w:szCs w:val="20"/>
                <w:lang w:val="fi-FI"/>
              </w:rPr>
              <w:t>Nekrotisoiva faskiitti, joka on yleensä liittynyt haavakomplikaatioihin, ruoansulatuskanavan perforaatioon tai fisteleiden muodostumiseen (harvinainen) (ks. myös kohta 4.4)</w:t>
            </w:r>
          </w:p>
        </w:tc>
      </w:tr>
      <w:tr w:rsidR="002664FC" w:rsidRPr="00B32E3F" w14:paraId="0696639C" w14:textId="77777777" w:rsidTr="00100F1F">
        <w:trPr>
          <w:cantSplit/>
        </w:trPr>
        <w:tc>
          <w:tcPr>
            <w:tcW w:w="2330" w:type="dxa"/>
            <w:shd w:val="clear" w:color="auto" w:fill="auto"/>
          </w:tcPr>
          <w:p w14:paraId="3FD7A459"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Immuunijärjestelmä</w:t>
            </w:r>
          </w:p>
        </w:tc>
        <w:tc>
          <w:tcPr>
            <w:tcW w:w="6480" w:type="dxa"/>
            <w:shd w:val="clear" w:color="auto" w:fill="auto"/>
          </w:tcPr>
          <w:p w14:paraId="0483C213" w14:textId="5D9A33EA" w:rsidR="002664FC" w:rsidRPr="00B32E3F" w:rsidRDefault="00E10C89" w:rsidP="00D57CD6">
            <w:pPr>
              <w:pStyle w:val="TableParagraph"/>
              <w:adjustRightInd w:val="0"/>
              <w:snapToGrid w:val="0"/>
              <w:rPr>
                <w:i/>
                <w:sz w:val="20"/>
                <w:szCs w:val="20"/>
                <w:lang w:val="fi-FI"/>
              </w:rPr>
            </w:pPr>
            <w:r w:rsidRPr="00B32E3F">
              <w:rPr>
                <w:sz w:val="20"/>
                <w:szCs w:val="20"/>
                <w:lang w:val="fi-FI"/>
              </w:rPr>
              <w:t>Yliherkkyysreaktiot ja infuusioon liittyvät reaktiot (</w:t>
            </w:r>
            <w:r w:rsidR="00C704EB" w:rsidRPr="00B32E3F">
              <w:rPr>
                <w:sz w:val="20"/>
                <w:szCs w:val="20"/>
                <w:lang w:val="fi-FI"/>
              </w:rPr>
              <w:t>yleinen</w:t>
            </w:r>
            <w:r w:rsidRPr="00B32E3F">
              <w:rPr>
                <w:sz w:val="20"/>
                <w:szCs w:val="20"/>
                <w:lang w:val="fi-FI"/>
              </w:rPr>
              <w:t xml:space="preserve">), jotka esiintyvät mahdollisesti seuraavien oireiden kanssa: hengenahdistus/hengitysvaikeudet, punastuminen/punoitus/ihottuma, hypotensio tai hypertensio, happidesaturaatio, rintakipu, vilunväreet ja pahoinvointi/oksentaminen (ks. myös kohta 4.4 ja </w:t>
            </w:r>
            <w:r w:rsidRPr="00B32E3F">
              <w:rPr>
                <w:i/>
                <w:sz w:val="20"/>
                <w:szCs w:val="20"/>
                <w:lang w:val="fi-FI"/>
              </w:rPr>
              <w:t xml:space="preserve">Yliherkkyysreaktiot </w:t>
            </w:r>
            <w:r w:rsidR="00B32E3F" w:rsidRPr="00B32E3F">
              <w:rPr>
                <w:i/>
                <w:sz w:val="20"/>
                <w:szCs w:val="20"/>
                <w:lang w:val="fi-FI"/>
              </w:rPr>
              <w:t>(mukaan lukien anafylaktinen shokki)</w:t>
            </w:r>
            <w:r w:rsidR="00B32E3F">
              <w:rPr>
                <w:rFonts w:eastAsia="맑은 고딕" w:hint="eastAsia"/>
                <w:i/>
                <w:sz w:val="20"/>
                <w:szCs w:val="20"/>
                <w:lang w:val="fi-FI" w:eastAsia="ko-KR"/>
              </w:rPr>
              <w:t xml:space="preserve"> </w:t>
            </w:r>
            <w:r w:rsidRPr="00B32E3F">
              <w:rPr>
                <w:i/>
                <w:sz w:val="20"/>
                <w:szCs w:val="20"/>
                <w:lang w:val="fi-FI"/>
              </w:rPr>
              <w:t xml:space="preserve">ja infuusioon liittyvät reaktiot </w:t>
            </w:r>
            <w:r w:rsidRPr="00B32E3F">
              <w:rPr>
                <w:sz w:val="20"/>
                <w:szCs w:val="20"/>
                <w:lang w:val="fi-FI"/>
              </w:rPr>
              <w:t>yllä</w:t>
            </w:r>
            <w:r w:rsidRPr="00B32E3F">
              <w:rPr>
                <w:i/>
                <w:sz w:val="20"/>
                <w:szCs w:val="20"/>
                <w:lang w:val="fi-FI"/>
              </w:rPr>
              <w:t>).</w:t>
            </w:r>
          </w:p>
          <w:p w14:paraId="4FDFF5C5" w14:textId="77777777" w:rsidR="00340BDD" w:rsidRPr="00B32E3F" w:rsidRDefault="00340BDD" w:rsidP="00D57CD6">
            <w:pPr>
              <w:pStyle w:val="TableParagraph"/>
              <w:adjustRightInd w:val="0"/>
              <w:snapToGrid w:val="0"/>
              <w:rPr>
                <w:i/>
                <w:sz w:val="20"/>
                <w:szCs w:val="20"/>
                <w:lang w:val="fi-FI"/>
              </w:rPr>
            </w:pPr>
          </w:p>
          <w:p w14:paraId="4EC8C0B9" w14:textId="4A1ACFE9" w:rsidR="00340BDD" w:rsidRPr="00B32E3F" w:rsidRDefault="00340BDD" w:rsidP="00D57CD6">
            <w:pPr>
              <w:pStyle w:val="TableParagraph"/>
              <w:adjustRightInd w:val="0"/>
              <w:snapToGrid w:val="0"/>
              <w:rPr>
                <w:iCs/>
                <w:sz w:val="20"/>
                <w:szCs w:val="20"/>
                <w:lang w:val="fi-FI"/>
              </w:rPr>
            </w:pPr>
            <w:r w:rsidRPr="00B32E3F">
              <w:rPr>
                <w:iCs/>
                <w:sz w:val="20"/>
                <w:szCs w:val="20"/>
                <w:lang w:val="fi-FI"/>
              </w:rPr>
              <w:t>Anafylaktinen shokki (harvinainen) (ks. myös kohta 4.4).</w:t>
            </w:r>
          </w:p>
        </w:tc>
      </w:tr>
      <w:tr w:rsidR="002664FC" w:rsidRPr="00B32E3F" w14:paraId="59F36970" w14:textId="77777777" w:rsidTr="00100F1F">
        <w:trPr>
          <w:cantSplit/>
        </w:trPr>
        <w:tc>
          <w:tcPr>
            <w:tcW w:w="2330" w:type="dxa"/>
            <w:shd w:val="clear" w:color="auto" w:fill="auto"/>
          </w:tcPr>
          <w:p w14:paraId="52780873"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Hermosto</w:t>
            </w:r>
          </w:p>
        </w:tc>
        <w:tc>
          <w:tcPr>
            <w:tcW w:w="6480" w:type="dxa"/>
            <w:shd w:val="clear" w:color="auto" w:fill="auto"/>
          </w:tcPr>
          <w:p w14:paraId="43C377A5" w14:textId="699F6929" w:rsidR="002664FC" w:rsidRPr="00B32E3F" w:rsidRDefault="00E10C89" w:rsidP="00100F1F">
            <w:pPr>
              <w:pStyle w:val="TableParagraph"/>
              <w:adjustRightInd w:val="0"/>
              <w:snapToGrid w:val="0"/>
              <w:rPr>
                <w:sz w:val="20"/>
                <w:szCs w:val="20"/>
                <w:lang w:val="fi-FI"/>
              </w:rPr>
            </w:pPr>
            <w:r w:rsidRPr="00B32E3F">
              <w:rPr>
                <w:sz w:val="20"/>
                <w:szCs w:val="20"/>
                <w:lang w:val="fi-FI"/>
              </w:rPr>
              <w:t>Hypertensiivinen enkefalopatia (hyvin harvinainen) (ks. myös kohta</w:t>
            </w:r>
            <w:r w:rsidR="00100F1F" w:rsidRPr="00B32E3F">
              <w:rPr>
                <w:sz w:val="20"/>
                <w:szCs w:val="20"/>
                <w:lang w:val="fi-FI"/>
              </w:rPr>
              <w:t xml:space="preserve"> </w:t>
            </w:r>
            <w:r w:rsidRPr="00B32E3F">
              <w:rPr>
                <w:sz w:val="20"/>
                <w:szCs w:val="20"/>
                <w:lang w:val="fi-FI"/>
              </w:rPr>
              <w:t xml:space="preserve">4.4 ja </w:t>
            </w:r>
            <w:r w:rsidRPr="00B32E3F">
              <w:rPr>
                <w:i/>
                <w:sz w:val="20"/>
                <w:szCs w:val="20"/>
                <w:u w:val="single"/>
                <w:lang w:val="fi-FI"/>
              </w:rPr>
              <w:t>verenpaine</w:t>
            </w:r>
            <w:r w:rsidRPr="00B32E3F">
              <w:rPr>
                <w:i/>
                <w:sz w:val="20"/>
                <w:szCs w:val="20"/>
                <w:lang w:val="fi-FI"/>
              </w:rPr>
              <w:t xml:space="preserve"> </w:t>
            </w:r>
            <w:r w:rsidRPr="00B32E3F">
              <w:rPr>
                <w:sz w:val="20"/>
                <w:szCs w:val="20"/>
                <w:lang w:val="fi-FI"/>
              </w:rPr>
              <w:t>kohdassa 4.8)</w:t>
            </w:r>
          </w:p>
          <w:p w14:paraId="3CD1DC0B" w14:textId="23922A08" w:rsidR="002664FC" w:rsidRPr="00B32E3F" w:rsidRDefault="00E10C89" w:rsidP="00D57CD6">
            <w:pPr>
              <w:pStyle w:val="TableParagraph"/>
              <w:adjustRightInd w:val="0"/>
              <w:snapToGrid w:val="0"/>
              <w:rPr>
                <w:sz w:val="20"/>
                <w:szCs w:val="20"/>
                <w:lang w:val="fi-FI"/>
              </w:rPr>
            </w:pPr>
            <w:r w:rsidRPr="00B32E3F">
              <w:rPr>
                <w:sz w:val="20"/>
                <w:szCs w:val="20"/>
                <w:lang w:val="fi-FI"/>
              </w:rPr>
              <w:t>Posteriorinen reversiibeli enkefalopatiaoireyhtymä (harvinainen) (ks. myös kohta 4.4)</w:t>
            </w:r>
          </w:p>
        </w:tc>
      </w:tr>
      <w:tr w:rsidR="002664FC" w:rsidRPr="00B32E3F" w14:paraId="4405804B" w14:textId="77777777" w:rsidTr="00100F1F">
        <w:trPr>
          <w:cantSplit/>
        </w:trPr>
        <w:tc>
          <w:tcPr>
            <w:tcW w:w="2330" w:type="dxa"/>
            <w:shd w:val="clear" w:color="auto" w:fill="auto"/>
          </w:tcPr>
          <w:p w14:paraId="6A20C68D"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Verisuonisto</w:t>
            </w:r>
          </w:p>
        </w:tc>
        <w:tc>
          <w:tcPr>
            <w:tcW w:w="6480" w:type="dxa"/>
            <w:shd w:val="clear" w:color="auto" w:fill="auto"/>
          </w:tcPr>
          <w:p w14:paraId="066DF966" w14:textId="2C53264D" w:rsidR="002664FC" w:rsidRPr="00B32E3F" w:rsidRDefault="00E10C89" w:rsidP="00D57CD6">
            <w:pPr>
              <w:pStyle w:val="TableParagraph"/>
              <w:adjustRightInd w:val="0"/>
              <w:snapToGrid w:val="0"/>
              <w:rPr>
                <w:sz w:val="20"/>
                <w:szCs w:val="20"/>
                <w:lang w:val="fi-FI"/>
              </w:rPr>
            </w:pPr>
            <w:r w:rsidRPr="00B32E3F">
              <w:rPr>
                <w:sz w:val="20"/>
                <w:szCs w:val="20"/>
                <w:lang w:val="fi-FI"/>
              </w:rPr>
              <w:t xml:space="preserve">Renaalinen tromboottinen mikroangiopatia, joka saattaa kliinisesti ilmentyä proteinuriana (tuntematon) joko samanaikaisesti annetun sunitinibin kanssa tai ilman. Lisätietoa proteinuriasta kohdassa 4.4 ja </w:t>
            </w:r>
            <w:r w:rsidRPr="00B32E3F">
              <w:rPr>
                <w:i/>
                <w:sz w:val="20"/>
                <w:szCs w:val="20"/>
                <w:u w:val="single"/>
                <w:lang w:val="fi-FI"/>
              </w:rPr>
              <w:t>Proteinuria</w:t>
            </w:r>
            <w:r w:rsidRPr="00B32E3F">
              <w:rPr>
                <w:i/>
                <w:sz w:val="20"/>
                <w:szCs w:val="20"/>
                <w:lang w:val="fi-FI"/>
              </w:rPr>
              <w:t xml:space="preserve"> </w:t>
            </w:r>
            <w:r w:rsidRPr="00B32E3F">
              <w:rPr>
                <w:sz w:val="20"/>
                <w:szCs w:val="20"/>
                <w:lang w:val="fi-FI"/>
              </w:rPr>
              <w:t>kohdassa 4.8).</w:t>
            </w:r>
          </w:p>
        </w:tc>
      </w:tr>
      <w:tr w:rsidR="002664FC" w:rsidRPr="007D414E" w14:paraId="2839727F" w14:textId="77777777" w:rsidTr="00100F1F">
        <w:trPr>
          <w:cantSplit/>
        </w:trPr>
        <w:tc>
          <w:tcPr>
            <w:tcW w:w="2330" w:type="dxa"/>
            <w:shd w:val="clear" w:color="auto" w:fill="auto"/>
          </w:tcPr>
          <w:p w14:paraId="2217869A"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Hengityselimet, rintakehä ja välikarsina</w:t>
            </w:r>
          </w:p>
        </w:tc>
        <w:tc>
          <w:tcPr>
            <w:tcW w:w="6480" w:type="dxa"/>
            <w:shd w:val="clear" w:color="auto" w:fill="auto"/>
          </w:tcPr>
          <w:p w14:paraId="67CC6B33" w14:textId="6B260893" w:rsidR="002664FC" w:rsidRPr="00B32E3F" w:rsidRDefault="00E10C89" w:rsidP="00D57CD6">
            <w:pPr>
              <w:pStyle w:val="TableParagraph"/>
              <w:adjustRightInd w:val="0"/>
              <w:snapToGrid w:val="0"/>
              <w:rPr>
                <w:sz w:val="20"/>
                <w:szCs w:val="20"/>
                <w:lang w:val="fi-FI"/>
              </w:rPr>
            </w:pPr>
            <w:r w:rsidRPr="00B32E3F">
              <w:rPr>
                <w:sz w:val="20"/>
                <w:szCs w:val="20"/>
                <w:lang w:val="fi-FI"/>
              </w:rPr>
              <w:t>Nenän väliseinän perforaatio (tuntematon)</w:t>
            </w:r>
            <w:r w:rsidR="00C21118" w:rsidRPr="00B32E3F">
              <w:rPr>
                <w:sz w:val="20"/>
                <w:szCs w:val="20"/>
                <w:lang w:val="fi-FI"/>
              </w:rPr>
              <w:t>, k</w:t>
            </w:r>
            <w:r w:rsidRPr="00B32E3F">
              <w:rPr>
                <w:sz w:val="20"/>
                <w:szCs w:val="20"/>
                <w:lang w:val="fi-FI"/>
              </w:rPr>
              <w:t>euhkojen hypertensio (tuntematon)</w:t>
            </w:r>
            <w:r w:rsidR="00C21118" w:rsidRPr="00B32E3F">
              <w:rPr>
                <w:sz w:val="20"/>
                <w:szCs w:val="20"/>
                <w:lang w:val="fi-FI"/>
              </w:rPr>
              <w:t>, d</w:t>
            </w:r>
            <w:r w:rsidRPr="00B32E3F">
              <w:rPr>
                <w:sz w:val="20"/>
                <w:szCs w:val="20"/>
                <w:lang w:val="fi-FI"/>
              </w:rPr>
              <w:t>ysfonia (yleinen)</w:t>
            </w:r>
          </w:p>
        </w:tc>
      </w:tr>
      <w:tr w:rsidR="002664FC" w:rsidRPr="00B32E3F" w14:paraId="6EC7D79D" w14:textId="77777777" w:rsidTr="00100F1F">
        <w:trPr>
          <w:cantSplit/>
        </w:trPr>
        <w:tc>
          <w:tcPr>
            <w:tcW w:w="2330" w:type="dxa"/>
            <w:shd w:val="clear" w:color="auto" w:fill="auto"/>
          </w:tcPr>
          <w:p w14:paraId="3EEA4C5A"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Ruoansulatuselimistö</w:t>
            </w:r>
          </w:p>
        </w:tc>
        <w:tc>
          <w:tcPr>
            <w:tcW w:w="6480" w:type="dxa"/>
            <w:shd w:val="clear" w:color="auto" w:fill="auto"/>
          </w:tcPr>
          <w:p w14:paraId="3D7FE6D9" w14:textId="2E0A7F2F" w:rsidR="002664FC" w:rsidRPr="00B32E3F" w:rsidRDefault="00E10C89" w:rsidP="00D57CD6">
            <w:pPr>
              <w:pStyle w:val="TableParagraph"/>
              <w:adjustRightInd w:val="0"/>
              <w:snapToGrid w:val="0"/>
              <w:rPr>
                <w:sz w:val="20"/>
                <w:szCs w:val="20"/>
                <w:lang w:val="fi-FI"/>
              </w:rPr>
            </w:pPr>
            <w:r w:rsidRPr="00B32E3F">
              <w:rPr>
                <w:sz w:val="20"/>
                <w:szCs w:val="20"/>
                <w:lang w:val="fi-FI"/>
              </w:rPr>
              <w:t>Maha</w:t>
            </w:r>
            <w:r w:rsidR="00E278DB" w:rsidRPr="00B32E3F">
              <w:rPr>
                <w:sz w:val="20"/>
                <w:szCs w:val="20"/>
                <w:lang w:val="fi-FI"/>
              </w:rPr>
              <w:noBreakHyphen/>
            </w:r>
            <w:r w:rsidRPr="00B32E3F">
              <w:rPr>
                <w:sz w:val="20"/>
                <w:szCs w:val="20"/>
                <w:lang w:val="fi-FI"/>
              </w:rPr>
              <w:t>suolikanavan haavaumat (tuntematon)</w:t>
            </w:r>
          </w:p>
        </w:tc>
      </w:tr>
      <w:tr w:rsidR="002664FC" w:rsidRPr="00B32E3F" w14:paraId="33FE11DB" w14:textId="77777777" w:rsidTr="00100F1F">
        <w:trPr>
          <w:cantSplit/>
        </w:trPr>
        <w:tc>
          <w:tcPr>
            <w:tcW w:w="2330" w:type="dxa"/>
            <w:shd w:val="clear" w:color="auto" w:fill="auto"/>
          </w:tcPr>
          <w:p w14:paraId="03A79880"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Maksa ja sappi</w:t>
            </w:r>
          </w:p>
        </w:tc>
        <w:tc>
          <w:tcPr>
            <w:tcW w:w="6480" w:type="dxa"/>
            <w:shd w:val="clear" w:color="auto" w:fill="auto"/>
          </w:tcPr>
          <w:p w14:paraId="4F9220B8" w14:textId="77777777" w:rsidR="002664FC" w:rsidRPr="00B32E3F" w:rsidRDefault="00E10C89" w:rsidP="00D57CD6">
            <w:pPr>
              <w:pStyle w:val="TableParagraph"/>
              <w:adjustRightInd w:val="0"/>
              <w:snapToGrid w:val="0"/>
              <w:rPr>
                <w:sz w:val="20"/>
                <w:szCs w:val="20"/>
                <w:lang w:val="fi-FI"/>
              </w:rPr>
            </w:pPr>
            <w:r w:rsidRPr="00B32E3F">
              <w:rPr>
                <w:sz w:val="20"/>
                <w:szCs w:val="20"/>
                <w:lang w:val="fi-FI"/>
              </w:rPr>
              <w:t>Sappirakon perforaatio (tuntematon)</w:t>
            </w:r>
          </w:p>
        </w:tc>
      </w:tr>
      <w:tr w:rsidR="002664FC" w:rsidRPr="007D414E" w14:paraId="5FDAD102" w14:textId="77777777" w:rsidTr="00100F1F">
        <w:trPr>
          <w:cantSplit/>
        </w:trPr>
        <w:tc>
          <w:tcPr>
            <w:tcW w:w="2330" w:type="dxa"/>
            <w:vMerge w:val="restart"/>
            <w:shd w:val="clear" w:color="auto" w:fill="auto"/>
          </w:tcPr>
          <w:p w14:paraId="34FFBE53"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Luusto, lihakset ja sidekudos</w:t>
            </w:r>
          </w:p>
        </w:tc>
        <w:tc>
          <w:tcPr>
            <w:tcW w:w="6480" w:type="dxa"/>
            <w:shd w:val="clear" w:color="auto" w:fill="auto"/>
          </w:tcPr>
          <w:p w14:paraId="52353FBB" w14:textId="0CF11F4F" w:rsidR="002664FC" w:rsidRPr="00B32E3F" w:rsidRDefault="00CF3A39" w:rsidP="00D57CD6">
            <w:pPr>
              <w:pStyle w:val="TableParagraph"/>
              <w:adjustRightInd w:val="0"/>
              <w:snapToGrid w:val="0"/>
              <w:rPr>
                <w:sz w:val="20"/>
                <w:szCs w:val="20"/>
                <w:lang w:val="fi-FI"/>
              </w:rPr>
            </w:pPr>
            <w:r w:rsidRPr="00B32E3F">
              <w:rPr>
                <w:sz w:val="20"/>
                <w:szCs w:val="20"/>
                <w:lang w:val="fi-FI"/>
              </w:rPr>
              <w:t>B</w:t>
            </w:r>
            <w:r w:rsidR="00AF041D" w:rsidRPr="00B32E3F">
              <w:rPr>
                <w:sz w:val="20"/>
                <w:szCs w:val="20"/>
                <w:lang w:val="fi-FI"/>
              </w:rPr>
              <w:t>evasitsumabi</w:t>
            </w:r>
            <w:r w:rsidR="00E10C89" w:rsidRPr="00B32E3F">
              <w:rPr>
                <w:sz w:val="20"/>
                <w:szCs w:val="20"/>
                <w:lang w:val="fi-FI"/>
              </w:rPr>
              <w:t>hoitoa saaneilla syöpäpotilailla on raportoitu leukaluun osteonekroosia. Suurin osa tapauksista ilmeni potilailla, joilla oli leukaluun osteonekroosin tunnettuja riskitekijöitä, erityisesti altistus laskimonsisäisesti annetuille bisfosfonaateille ja/tai aikaisempia invasiivisia hoitotoimenpiteitä vaatineita hammassairauksia (ks. myös kohta 4.4).</w:t>
            </w:r>
          </w:p>
        </w:tc>
      </w:tr>
      <w:tr w:rsidR="002664FC" w:rsidRPr="007D414E" w14:paraId="61733FFE" w14:textId="77777777" w:rsidTr="00100F1F">
        <w:trPr>
          <w:cantSplit/>
        </w:trPr>
        <w:tc>
          <w:tcPr>
            <w:tcW w:w="2330" w:type="dxa"/>
            <w:vMerge/>
            <w:shd w:val="clear" w:color="auto" w:fill="auto"/>
          </w:tcPr>
          <w:p w14:paraId="68911F07" w14:textId="77777777" w:rsidR="002664FC" w:rsidRPr="00B32E3F" w:rsidRDefault="002664FC" w:rsidP="00100F1F">
            <w:pPr>
              <w:adjustRightInd w:val="0"/>
              <w:snapToGrid w:val="0"/>
              <w:jc w:val="center"/>
              <w:rPr>
                <w:sz w:val="20"/>
                <w:szCs w:val="20"/>
                <w:lang w:val="fi-FI"/>
              </w:rPr>
            </w:pPr>
          </w:p>
        </w:tc>
        <w:tc>
          <w:tcPr>
            <w:tcW w:w="6480" w:type="dxa"/>
            <w:shd w:val="clear" w:color="auto" w:fill="auto"/>
          </w:tcPr>
          <w:p w14:paraId="22603F90" w14:textId="194ACA2E" w:rsidR="002664FC" w:rsidRPr="00B32E3F" w:rsidRDefault="00E10C89" w:rsidP="00D57CD6">
            <w:pPr>
              <w:pStyle w:val="TableParagraph"/>
              <w:adjustRightInd w:val="0"/>
              <w:snapToGrid w:val="0"/>
              <w:rPr>
                <w:sz w:val="20"/>
                <w:szCs w:val="20"/>
                <w:lang w:val="fi-FI"/>
              </w:rPr>
            </w:pPr>
            <w:r w:rsidRPr="00B32E3F">
              <w:rPr>
                <w:sz w:val="20"/>
                <w:szCs w:val="20"/>
                <w:lang w:val="fi-FI"/>
              </w:rPr>
              <w:t xml:space="preserve">Ei alaleukaluuhun liittyvää osteonekroosia on havaittu </w:t>
            </w:r>
            <w:r w:rsidR="00AF041D" w:rsidRPr="00B32E3F">
              <w:rPr>
                <w:sz w:val="20"/>
                <w:szCs w:val="20"/>
                <w:lang w:val="fi-FI"/>
              </w:rPr>
              <w:t>bevasitsumabi</w:t>
            </w:r>
            <w:r w:rsidRPr="00B32E3F">
              <w:rPr>
                <w:sz w:val="20"/>
                <w:szCs w:val="20"/>
                <w:lang w:val="fi-FI"/>
              </w:rPr>
              <w:t>hoitoa saaneilla alle 18</w:t>
            </w:r>
            <w:r w:rsidR="00E278DB" w:rsidRPr="00B32E3F">
              <w:rPr>
                <w:sz w:val="20"/>
                <w:szCs w:val="20"/>
                <w:lang w:val="fi-FI"/>
              </w:rPr>
              <w:noBreakHyphen/>
            </w:r>
            <w:r w:rsidRPr="00B32E3F">
              <w:rPr>
                <w:sz w:val="20"/>
                <w:szCs w:val="20"/>
                <w:lang w:val="fi-FI"/>
              </w:rPr>
              <w:t xml:space="preserve">vuotiailla potilailla (ks. kohta 4.8, </w:t>
            </w:r>
            <w:r w:rsidRPr="00B32E3F">
              <w:rPr>
                <w:i/>
                <w:iCs/>
                <w:sz w:val="20"/>
                <w:szCs w:val="20"/>
                <w:u w:val="single"/>
                <w:lang w:val="fi-FI"/>
              </w:rPr>
              <w:t>Pediatriset potilaat</w:t>
            </w:r>
            <w:r w:rsidRPr="00B32E3F">
              <w:rPr>
                <w:sz w:val="20"/>
                <w:szCs w:val="20"/>
                <w:lang w:val="fi-FI"/>
              </w:rPr>
              <w:t>).</w:t>
            </w:r>
          </w:p>
        </w:tc>
      </w:tr>
      <w:tr w:rsidR="002664FC" w:rsidRPr="007D414E" w14:paraId="18B58AEE" w14:textId="77777777" w:rsidTr="00100F1F">
        <w:trPr>
          <w:cantSplit/>
        </w:trPr>
        <w:tc>
          <w:tcPr>
            <w:tcW w:w="2330" w:type="dxa"/>
            <w:shd w:val="clear" w:color="auto" w:fill="auto"/>
          </w:tcPr>
          <w:p w14:paraId="1D6AD475" w14:textId="77777777" w:rsidR="002664FC" w:rsidRPr="00B32E3F" w:rsidRDefault="00E10C89" w:rsidP="00100F1F">
            <w:pPr>
              <w:pStyle w:val="TableParagraph"/>
              <w:adjustRightInd w:val="0"/>
              <w:snapToGrid w:val="0"/>
              <w:jc w:val="center"/>
              <w:rPr>
                <w:i/>
                <w:sz w:val="20"/>
                <w:szCs w:val="20"/>
                <w:lang w:val="fi-FI"/>
              </w:rPr>
            </w:pPr>
            <w:r w:rsidRPr="00B32E3F">
              <w:rPr>
                <w:i/>
                <w:sz w:val="20"/>
                <w:szCs w:val="20"/>
                <w:lang w:val="fi-FI"/>
              </w:rPr>
              <w:t>Synnynnäiset ja perinnölliset/geneettiset häiriöt</w:t>
            </w:r>
          </w:p>
        </w:tc>
        <w:tc>
          <w:tcPr>
            <w:tcW w:w="6480" w:type="dxa"/>
            <w:shd w:val="clear" w:color="auto" w:fill="auto"/>
          </w:tcPr>
          <w:p w14:paraId="26655689" w14:textId="653B0E31" w:rsidR="002664FC" w:rsidRPr="00B32E3F" w:rsidRDefault="00E10C89" w:rsidP="00775B71">
            <w:pPr>
              <w:pStyle w:val="TableParagraph"/>
              <w:adjustRightInd w:val="0"/>
              <w:snapToGrid w:val="0"/>
              <w:rPr>
                <w:sz w:val="20"/>
                <w:szCs w:val="20"/>
                <w:lang w:val="fi-FI"/>
              </w:rPr>
            </w:pPr>
            <w:r w:rsidRPr="00B32E3F">
              <w:rPr>
                <w:sz w:val="20"/>
                <w:szCs w:val="20"/>
                <w:lang w:val="fi-FI"/>
              </w:rPr>
              <w:t>Sikiön kehityshäiriöitä on havaittu, kun äiti on saanut pelkästään bevasitsumabihoitoa tai bevasitsumabia yhdistelmänä tunnetusti sikiötoksisten solunsalpaajien kanssa (ks. kohta 4.6).</w:t>
            </w:r>
          </w:p>
        </w:tc>
      </w:tr>
    </w:tbl>
    <w:p w14:paraId="5EE6582C" w14:textId="77777777" w:rsidR="003B1E6E" w:rsidRDefault="003B1E6E" w:rsidP="00D57CD6">
      <w:pPr>
        <w:adjustRightInd w:val="0"/>
        <w:snapToGrid w:val="0"/>
        <w:rPr>
          <w:sz w:val="18"/>
          <w:szCs w:val="18"/>
          <w:lang w:val="fi-FI"/>
        </w:rPr>
      </w:pPr>
    </w:p>
    <w:p w14:paraId="10BEE08A" w14:textId="037C9ED7" w:rsidR="002664FC" w:rsidRPr="00100F1F" w:rsidRDefault="00E10C89" w:rsidP="00D57CD6">
      <w:pPr>
        <w:adjustRightInd w:val="0"/>
        <w:snapToGrid w:val="0"/>
        <w:rPr>
          <w:sz w:val="18"/>
          <w:szCs w:val="18"/>
          <w:lang w:val="fi-FI"/>
        </w:rPr>
      </w:pPr>
      <w:r w:rsidRPr="00100F1F">
        <w:rPr>
          <w:sz w:val="18"/>
          <w:szCs w:val="18"/>
          <w:lang w:val="fi-FI"/>
        </w:rPr>
        <w:t>* Jos ei ole erikseen mainittu, esiintymistiheys on peräisin kliinisistä tutkimuksista</w:t>
      </w:r>
    </w:p>
    <w:p w14:paraId="74275362" w14:textId="77777777" w:rsidR="00D57CD6" w:rsidRPr="00D57CD6" w:rsidRDefault="00D57CD6" w:rsidP="00D57CD6">
      <w:pPr>
        <w:adjustRightInd w:val="0"/>
        <w:snapToGrid w:val="0"/>
        <w:rPr>
          <w:lang w:val="fi-FI"/>
        </w:rPr>
      </w:pPr>
    </w:p>
    <w:p w14:paraId="1BEB2F38" w14:textId="77777777" w:rsidR="002664FC" w:rsidRPr="00D57CD6" w:rsidRDefault="00E10C89" w:rsidP="00D57CD6">
      <w:pPr>
        <w:pStyle w:val="a3"/>
        <w:adjustRightInd w:val="0"/>
        <w:snapToGrid w:val="0"/>
        <w:rPr>
          <w:lang w:val="fi-FI"/>
        </w:rPr>
      </w:pPr>
      <w:r w:rsidRPr="00D57CD6">
        <w:rPr>
          <w:u w:val="single"/>
          <w:lang w:val="fi-FI"/>
        </w:rPr>
        <w:t>Epäillyistä haittavaikutuksista ilmoittaminen</w:t>
      </w:r>
    </w:p>
    <w:p w14:paraId="287F2640" w14:textId="77777777" w:rsidR="002664FC" w:rsidRPr="00D57CD6" w:rsidRDefault="002664FC" w:rsidP="00D57CD6">
      <w:pPr>
        <w:pStyle w:val="a3"/>
        <w:adjustRightInd w:val="0"/>
        <w:snapToGrid w:val="0"/>
        <w:rPr>
          <w:lang w:val="fi-FI"/>
        </w:rPr>
      </w:pPr>
    </w:p>
    <w:p w14:paraId="30EB33DA" w14:textId="77777777" w:rsidR="002664FC" w:rsidRPr="00D57CD6" w:rsidRDefault="00E10C89" w:rsidP="00D57CD6">
      <w:pPr>
        <w:pStyle w:val="a3"/>
        <w:adjustRightInd w:val="0"/>
        <w:snapToGrid w:val="0"/>
        <w:rPr>
          <w:lang w:val="fi-FI"/>
        </w:rPr>
      </w:pPr>
      <w:r w:rsidRPr="00D57CD6">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C8265D">
        <w:rPr>
          <w:lang w:val="fi-FI"/>
        </w:rPr>
        <w:instrText>HYPERLINK "https://www.ema.europa.eu/documents/template-form/appendix-v-adverse-drug-reaction-reporting-details_en.doc" \h</w:instrText>
      </w:r>
      <w:r>
        <w:fldChar w:fldCharType="separate"/>
      </w:r>
      <w:r w:rsidRPr="00D57CD6">
        <w:rPr>
          <w:color w:val="0000FF"/>
          <w:u w:val="single" w:color="0000FF"/>
          <w:shd w:val="clear" w:color="auto" w:fill="C1C1C1"/>
          <w:lang w:val="fi-FI"/>
        </w:rPr>
        <w:t>liitteessä V</w:t>
      </w:r>
      <w:r w:rsidRPr="00775B71">
        <w:rPr>
          <w:color w:val="0000FF"/>
          <w:u w:color="0000FF"/>
          <w:shd w:val="clear" w:color="auto" w:fill="C1C1C1"/>
          <w:lang w:val="fi-FI"/>
        </w:rPr>
        <w:t xml:space="preserve"> </w:t>
      </w:r>
      <w:r>
        <w:fldChar w:fldCharType="end"/>
      </w:r>
      <w:r w:rsidRPr="00D57CD6">
        <w:rPr>
          <w:color w:val="000000"/>
          <w:shd w:val="clear" w:color="auto" w:fill="C1C1C1"/>
          <w:lang w:val="fi-FI"/>
        </w:rPr>
        <w:t>luetellun kansallisen ilmoitusjärjestelmän kautta</w:t>
      </w:r>
      <w:r w:rsidRPr="00D57CD6">
        <w:rPr>
          <w:color w:val="000000"/>
          <w:lang w:val="fi-FI"/>
        </w:rPr>
        <w:t>.</w:t>
      </w:r>
    </w:p>
    <w:p w14:paraId="4A30FA6D" w14:textId="77777777" w:rsidR="002664FC" w:rsidRPr="00D57CD6" w:rsidRDefault="002664FC" w:rsidP="00D57CD6">
      <w:pPr>
        <w:pStyle w:val="a3"/>
        <w:adjustRightInd w:val="0"/>
        <w:snapToGrid w:val="0"/>
        <w:rPr>
          <w:lang w:val="fi-FI"/>
        </w:rPr>
      </w:pPr>
    </w:p>
    <w:p w14:paraId="54040555" w14:textId="31AD99E1" w:rsidR="002664FC" w:rsidRPr="00D57CD6" w:rsidRDefault="00D57CD6" w:rsidP="00D57CD6">
      <w:pPr>
        <w:pStyle w:val="2"/>
        <w:adjustRightInd w:val="0"/>
        <w:snapToGrid w:val="0"/>
        <w:ind w:left="0"/>
        <w:rPr>
          <w:lang w:val="fi-FI"/>
        </w:rPr>
      </w:pPr>
      <w:r w:rsidRPr="00D57CD6">
        <w:rPr>
          <w:lang w:val="fi-FI"/>
        </w:rPr>
        <w:t>4.9</w:t>
      </w:r>
      <w:r w:rsidRPr="00D57CD6">
        <w:rPr>
          <w:lang w:val="fi-FI"/>
        </w:rPr>
        <w:tab/>
      </w:r>
      <w:r w:rsidR="00E10C89" w:rsidRPr="00D57CD6">
        <w:rPr>
          <w:lang w:val="fi-FI"/>
        </w:rPr>
        <w:t>Yliannostus</w:t>
      </w:r>
    </w:p>
    <w:p w14:paraId="394D70A3" w14:textId="77777777" w:rsidR="002664FC" w:rsidRPr="00D57CD6" w:rsidRDefault="002664FC" w:rsidP="00D57CD6">
      <w:pPr>
        <w:pStyle w:val="a3"/>
        <w:adjustRightInd w:val="0"/>
        <w:snapToGrid w:val="0"/>
        <w:rPr>
          <w:b/>
          <w:lang w:val="fi-FI"/>
        </w:rPr>
      </w:pPr>
    </w:p>
    <w:p w14:paraId="6AE6E020" w14:textId="2CFE2563" w:rsidR="002664FC" w:rsidRPr="00D57CD6" w:rsidRDefault="00E10C89" w:rsidP="00D57CD6">
      <w:pPr>
        <w:pStyle w:val="a3"/>
        <w:adjustRightInd w:val="0"/>
        <w:snapToGrid w:val="0"/>
        <w:rPr>
          <w:lang w:val="fi-FI"/>
        </w:rPr>
      </w:pPr>
      <w:r w:rsidRPr="00D57CD6">
        <w:rPr>
          <w:lang w:val="fi-FI"/>
        </w:rPr>
        <w:t>Suurin ihmisillä käytetty annos (20</w:t>
      </w:r>
      <w:r w:rsidR="00282D1E">
        <w:rPr>
          <w:lang w:val="fi-FI"/>
        </w:rPr>
        <w:t> mg</w:t>
      </w:r>
      <w:r w:rsidRPr="00D57CD6">
        <w:rPr>
          <w:lang w:val="fi-FI"/>
        </w:rPr>
        <w:t>/kg laskimonsisäisesti 2 viikon välein) aiheutti useille potilaille vaikeaa migreeniä.</w:t>
      </w:r>
    </w:p>
    <w:p w14:paraId="36310D55" w14:textId="77777777" w:rsidR="002664FC" w:rsidRPr="00D57CD6" w:rsidRDefault="002664FC" w:rsidP="00D57CD6">
      <w:pPr>
        <w:pStyle w:val="a3"/>
        <w:adjustRightInd w:val="0"/>
        <w:snapToGrid w:val="0"/>
        <w:rPr>
          <w:lang w:val="fi-FI"/>
        </w:rPr>
      </w:pPr>
    </w:p>
    <w:p w14:paraId="12D94A54" w14:textId="77777777" w:rsidR="002664FC" w:rsidRPr="00D57CD6" w:rsidRDefault="002664FC" w:rsidP="00D57CD6">
      <w:pPr>
        <w:pStyle w:val="a3"/>
        <w:adjustRightInd w:val="0"/>
        <w:snapToGrid w:val="0"/>
        <w:rPr>
          <w:lang w:val="fi-FI"/>
        </w:rPr>
      </w:pPr>
    </w:p>
    <w:p w14:paraId="350520D4" w14:textId="2A1CE5EE" w:rsidR="002664FC" w:rsidRPr="00D57CD6" w:rsidRDefault="00D57CD6" w:rsidP="00775B71">
      <w:pPr>
        <w:pStyle w:val="1"/>
        <w:keepNext/>
        <w:keepLines/>
        <w:adjustRightInd w:val="0"/>
        <w:snapToGrid w:val="0"/>
        <w:ind w:left="0"/>
        <w:rPr>
          <w:lang w:val="fi-FI"/>
        </w:rPr>
      </w:pPr>
      <w:r w:rsidRPr="00D57CD6">
        <w:rPr>
          <w:lang w:val="fi-FI"/>
        </w:rPr>
        <w:lastRenderedPageBreak/>
        <w:t>5.</w:t>
      </w:r>
      <w:r w:rsidRPr="00D57CD6">
        <w:rPr>
          <w:lang w:val="fi-FI"/>
        </w:rPr>
        <w:tab/>
      </w:r>
      <w:r w:rsidR="00E10C89" w:rsidRPr="00D57CD6">
        <w:rPr>
          <w:lang w:val="fi-FI"/>
        </w:rPr>
        <w:t>FARMAKOLOGISET OMINAISUUDET</w:t>
      </w:r>
    </w:p>
    <w:p w14:paraId="20C93438" w14:textId="77777777" w:rsidR="002664FC" w:rsidRPr="00D57CD6" w:rsidRDefault="002664FC" w:rsidP="00775B71">
      <w:pPr>
        <w:pStyle w:val="a3"/>
        <w:keepNext/>
        <w:keepLines/>
        <w:adjustRightInd w:val="0"/>
        <w:snapToGrid w:val="0"/>
        <w:rPr>
          <w:b/>
          <w:lang w:val="fi-FI"/>
        </w:rPr>
      </w:pPr>
    </w:p>
    <w:p w14:paraId="61E4FB98" w14:textId="0CE78D1A" w:rsidR="002664FC" w:rsidRPr="00D57CD6" w:rsidRDefault="00D57CD6" w:rsidP="00775B71">
      <w:pPr>
        <w:pStyle w:val="2"/>
        <w:keepNext/>
        <w:keepLines/>
        <w:adjustRightInd w:val="0"/>
        <w:snapToGrid w:val="0"/>
        <w:ind w:left="0"/>
        <w:rPr>
          <w:lang w:val="fi-FI"/>
        </w:rPr>
      </w:pPr>
      <w:r w:rsidRPr="00D57CD6">
        <w:rPr>
          <w:lang w:val="fi-FI"/>
        </w:rPr>
        <w:t>5.1</w:t>
      </w:r>
      <w:r w:rsidRPr="00D57CD6">
        <w:rPr>
          <w:lang w:val="fi-FI"/>
        </w:rPr>
        <w:tab/>
      </w:r>
      <w:r w:rsidR="00E10C89" w:rsidRPr="00D57CD6">
        <w:rPr>
          <w:lang w:val="fi-FI"/>
        </w:rPr>
        <w:t>Farmakodynamiikka</w:t>
      </w:r>
    </w:p>
    <w:p w14:paraId="2894D95A" w14:textId="77777777" w:rsidR="002664FC" w:rsidRPr="00D57CD6" w:rsidRDefault="002664FC" w:rsidP="00775B71">
      <w:pPr>
        <w:pStyle w:val="a3"/>
        <w:keepNext/>
        <w:keepLines/>
        <w:adjustRightInd w:val="0"/>
        <w:snapToGrid w:val="0"/>
        <w:rPr>
          <w:b/>
          <w:lang w:val="fi-FI"/>
        </w:rPr>
      </w:pPr>
    </w:p>
    <w:p w14:paraId="71631115" w14:textId="5DAE24EF" w:rsidR="002664FC" w:rsidRDefault="00E10C89" w:rsidP="00775B71">
      <w:pPr>
        <w:pStyle w:val="a3"/>
        <w:keepNext/>
        <w:keepLines/>
        <w:adjustRightInd w:val="0"/>
        <w:snapToGrid w:val="0"/>
        <w:rPr>
          <w:lang w:val="fi-FI"/>
        </w:rPr>
      </w:pPr>
      <w:r w:rsidRPr="00D57CD6">
        <w:rPr>
          <w:lang w:val="fi-FI"/>
        </w:rPr>
        <w:t xml:space="preserve">Farmakoterapeuttinen ryhmä: syöpälääkkeet ja immuunivasteen muuntajat, </w:t>
      </w:r>
      <w:r w:rsidR="009D55EB" w:rsidRPr="009D55EB">
        <w:rPr>
          <w:lang w:val="fi-FI"/>
        </w:rPr>
        <w:t>antineoplastiset lääkeaineet</w:t>
      </w:r>
      <w:r w:rsidRPr="00D57CD6">
        <w:rPr>
          <w:lang w:val="fi-FI"/>
        </w:rPr>
        <w:t>, monoklonaaliset vasta</w:t>
      </w:r>
      <w:r w:rsidR="00E278DB">
        <w:rPr>
          <w:lang w:val="fi-FI"/>
        </w:rPr>
        <w:noBreakHyphen/>
      </w:r>
      <w:r w:rsidRPr="00D57CD6">
        <w:rPr>
          <w:lang w:val="fi-FI"/>
        </w:rPr>
        <w:t>aineet</w:t>
      </w:r>
      <w:r w:rsidR="009D55EB">
        <w:rPr>
          <w:rFonts w:eastAsia="맑은 고딕" w:hint="eastAsia"/>
          <w:lang w:val="fi-FI" w:eastAsia="ko-KR"/>
        </w:rPr>
        <w:t xml:space="preserve"> </w:t>
      </w:r>
      <w:r w:rsidR="009D55EB" w:rsidRPr="009D55EB">
        <w:rPr>
          <w:lang w:val="fi-FI"/>
        </w:rPr>
        <w:t>ja vasta-ainekonjugoidut lääkkeet</w:t>
      </w:r>
      <w:r w:rsidRPr="00D57CD6">
        <w:rPr>
          <w:lang w:val="fi-FI"/>
        </w:rPr>
        <w:t>, ATC</w:t>
      </w:r>
      <w:r w:rsidR="00E278DB">
        <w:rPr>
          <w:lang w:val="fi-FI"/>
        </w:rPr>
        <w:noBreakHyphen/>
      </w:r>
      <w:r w:rsidRPr="00D57CD6">
        <w:rPr>
          <w:lang w:val="fi-FI"/>
        </w:rPr>
        <w:t xml:space="preserve">koodi: </w:t>
      </w:r>
      <w:r w:rsidR="000606D3">
        <w:rPr>
          <w:lang w:val="fi-FI"/>
        </w:rPr>
        <w:t>L01FG01</w:t>
      </w:r>
    </w:p>
    <w:p w14:paraId="325A8BF7" w14:textId="77777777" w:rsidR="00541875" w:rsidRPr="00D57CD6" w:rsidRDefault="00541875" w:rsidP="00775B71">
      <w:pPr>
        <w:pStyle w:val="a3"/>
        <w:keepNext/>
        <w:keepLines/>
        <w:adjustRightInd w:val="0"/>
        <w:snapToGrid w:val="0"/>
        <w:rPr>
          <w:lang w:val="fi-FI"/>
        </w:rPr>
      </w:pPr>
    </w:p>
    <w:p w14:paraId="486EE79E" w14:textId="30A042F2" w:rsidR="00B072F0" w:rsidRPr="009E24F9" w:rsidRDefault="005C5918" w:rsidP="00775B71">
      <w:pPr>
        <w:keepNext/>
        <w:keepLines/>
        <w:suppressAutoHyphens/>
        <w:rPr>
          <w:lang w:val="fi-FI"/>
        </w:rPr>
      </w:pPr>
      <w:r>
        <w:rPr>
          <w:lang w:val="fi-FI"/>
        </w:rPr>
        <w:t>Vegzelma</w:t>
      </w:r>
      <w:r w:rsidR="00B072F0">
        <w:rPr>
          <w:lang w:val="fi-FI"/>
        </w:rPr>
        <w:t xml:space="preserve"> </w:t>
      </w:r>
      <w:r w:rsidR="00B072F0" w:rsidRPr="009E24F9">
        <w:rPr>
          <w:lang w:val="fi-FI"/>
        </w:rPr>
        <w:t>on ns. biosimilaari lääkevalmiste. Yksityiskohtaisempaa tietoa on saatavilla Euroopan lääkeviraston verkkosivulta:</w:t>
      </w:r>
      <w:r w:rsidR="00B072F0">
        <w:fldChar w:fldCharType="begin"/>
      </w:r>
      <w:r w:rsidR="00B072F0" w:rsidRPr="00C8265D">
        <w:rPr>
          <w:lang w:val="fi-FI"/>
        </w:rPr>
        <w:instrText>HYPERLINK "http://www.ema.europa.eu/"</w:instrText>
      </w:r>
      <w:r w:rsidR="00B072F0">
        <w:fldChar w:fldCharType="separate"/>
      </w:r>
      <w:r w:rsidR="00B072F0" w:rsidRPr="00775B71">
        <w:rPr>
          <w:rStyle w:val="aa"/>
          <w:u w:val="none"/>
          <w:lang w:val="fi-FI"/>
        </w:rPr>
        <w:t xml:space="preserve"> </w:t>
      </w:r>
      <w:bookmarkStart w:id="3" w:name="_Hlk183096313"/>
      <w:r w:rsidR="00B971D3" w:rsidRPr="009E2922">
        <w:rPr>
          <w:snapToGrid w:val="0"/>
          <w:color w:val="0000FF"/>
          <w:lang w:val="de-DE"/>
        </w:rPr>
        <w:fldChar w:fldCharType="begin"/>
      </w:r>
      <w:r w:rsidR="00B971D3" w:rsidRPr="009E2922">
        <w:rPr>
          <w:snapToGrid w:val="0"/>
          <w:color w:val="0000FF"/>
          <w:lang w:val="de-DE"/>
        </w:rPr>
        <w:instrText>HYPERLINK "https://www.ema.europa.eu "</w:instrText>
      </w:r>
      <w:r w:rsidR="00B971D3" w:rsidRPr="009E2922">
        <w:rPr>
          <w:snapToGrid w:val="0"/>
          <w:color w:val="0000FF"/>
          <w:lang w:val="de-DE"/>
        </w:rPr>
      </w:r>
      <w:r w:rsidR="00B971D3" w:rsidRPr="009E2922">
        <w:rPr>
          <w:snapToGrid w:val="0"/>
          <w:color w:val="0000FF"/>
          <w:lang w:val="de-DE"/>
        </w:rPr>
        <w:fldChar w:fldCharType="separate"/>
      </w:r>
      <w:r w:rsidR="00B971D3" w:rsidRPr="009E2922">
        <w:rPr>
          <w:rStyle w:val="aa"/>
          <w:snapToGrid w:val="0"/>
          <w:lang w:val="de-DE"/>
        </w:rPr>
        <w:t>https://www.ema.europa.eu</w:t>
      </w:r>
      <w:r w:rsidR="00B971D3" w:rsidRPr="009E2922">
        <w:rPr>
          <w:snapToGrid w:val="0"/>
          <w:color w:val="0000FF"/>
          <w:lang w:val="de-DE"/>
        </w:rPr>
        <w:fldChar w:fldCharType="end"/>
      </w:r>
      <w:bookmarkEnd w:id="3"/>
      <w:r w:rsidR="00B072F0">
        <w:fldChar w:fldCharType="end"/>
      </w:r>
      <w:r w:rsidR="00B072F0" w:rsidRPr="009E24F9">
        <w:rPr>
          <w:lang w:val="fi-FI"/>
        </w:rPr>
        <w:t>.</w:t>
      </w:r>
    </w:p>
    <w:p w14:paraId="00934619" w14:textId="77777777" w:rsidR="002664FC" w:rsidRPr="00D57CD6" w:rsidRDefault="002664FC" w:rsidP="00D57CD6">
      <w:pPr>
        <w:pStyle w:val="a3"/>
        <w:adjustRightInd w:val="0"/>
        <w:snapToGrid w:val="0"/>
        <w:rPr>
          <w:lang w:val="fi-FI"/>
        </w:rPr>
      </w:pPr>
    </w:p>
    <w:p w14:paraId="2CF4DD1D" w14:textId="77777777" w:rsidR="002664FC" w:rsidRPr="00D57CD6" w:rsidRDefault="00E10C89" w:rsidP="00D57CD6">
      <w:pPr>
        <w:pStyle w:val="a3"/>
        <w:adjustRightInd w:val="0"/>
        <w:snapToGrid w:val="0"/>
        <w:rPr>
          <w:lang w:val="fi-FI"/>
        </w:rPr>
      </w:pPr>
      <w:r w:rsidRPr="00D57CD6">
        <w:rPr>
          <w:u w:val="single"/>
          <w:lang w:val="fi-FI"/>
        </w:rPr>
        <w:t>Vaikutusmekanismi</w:t>
      </w:r>
    </w:p>
    <w:p w14:paraId="48D36592" w14:textId="3AD89FB1" w:rsidR="002664FC" w:rsidRPr="00D57CD6" w:rsidRDefault="00E10C89" w:rsidP="00D57CD6">
      <w:pPr>
        <w:pStyle w:val="a3"/>
        <w:adjustRightInd w:val="0"/>
        <w:snapToGrid w:val="0"/>
        <w:rPr>
          <w:lang w:val="fi-FI"/>
        </w:rPr>
      </w:pPr>
      <w:r w:rsidRPr="00D57CD6">
        <w:rPr>
          <w:lang w:val="fi-FI"/>
        </w:rPr>
        <w:t>Bevasitsumabi sitoutuu VEGF</w:t>
      </w:r>
      <w:r w:rsidR="00B072F0">
        <w:rPr>
          <w:lang w:val="fi-FI"/>
        </w:rPr>
        <w:t>:</w:t>
      </w:r>
      <w:r w:rsidR="00541875">
        <w:rPr>
          <w:lang w:val="fi-FI"/>
        </w:rPr>
        <w:t>ään</w:t>
      </w:r>
      <w:r w:rsidRPr="00D57CD6">
        <w:rPr>
          <w:lang w:val="fi-FI"/>
        </w:rPr>
        <w:t>, joka on pääasiallinen tekijä vaskulo</w:t>
      </w:r>
      <w:r w:rsidR="00E278DB">
        <w:rPr>
          <w:lang w:val="fi-FI"/>
        </w:rPr>
        <w:noBreakHyphen/>
      </w:r>
      <w:r w:rsidRPr="00D57CD6">
        <w:rPr>
          <w:lang w:val="fi-FI"/>
        </w:rPr>
        <w:t xml:space="preserve"> ja angiogeneesissä. Bevasitsumabi estää siten VEGF:n kiinnittymisen endoteelisolujen pinnalla sijaitseviin Flt</w:t>
      </w:r>
      <w:r w:rsidR="00E278DB">
        <w:rPr>
          <w:lang w:val="fi-FI"/>
        </w:rPr>
        <w:noBreakHyphen/>
      </w:r>
      <w:r w:rsidRPr="00D57CD6">
        <w:rPr>
          <w:lang w:val="fi-FI"/>
        </w:rPr>
        <w:t xml:space="preserve">1 </w:t>
      </w:r>
      <w:r w:rsidR="00BC4B4D">
        <w:rPr>
          <w:lang w:val="fi-FI"/>
        </w:rPr>
        <w:br/>
      </w:r>
      <w:r w:rsidRPr="00D57CD6">
        <w:rPr>
          <w:lang w:val="fi-FI"/>
        </w:rPr>
        <w:t>(VEGFR</w:t>
      </w:r>
      <w:r w:rsidR="00E278DB">
        <w:rPr>
          <w:lang w:val="fi-FI"/>
        </w:rPr>
        <w:noBreakHyphen/>
      </w:r>
      <w:r w:rsidRPr="00D57CD6">
        <w:rPr>
          <w:lang w:val="fi-FI"/>
        </w:rPr>
        <w:t>1) ja KDR (VEGFR</w:t>
      </w:r>
      <w:r w:rsidR="00E278DB">
        <w:rPr>
          <w:lang w:val="fi-FI"/>
        </w:rPr>
        <w:noBreakHyphen/>
      </w:r>
      <w:r w:rsidRPr="00D57CD6">
        <w:rPr>
          <w:lang w:val="fi-FI"/>
        </w:rPr>
        <w:t xml:space="preserve">2) </w:t>
      </w:r>
      <w:r w:rsidR="00E278DB">
        <w:rPr>
          <w:lang w:val="fi-FI"/>
        </w:rPr>
        <w:noBreakHyphen/>
      </w:r>
      <w:r w:rsidRPr="00D57CD6">
        <w:rPr>
          <w:lang w:val="fi-FI"/>
        </w:rPr>
        <w:t>reseptoreihin. VEGF:n biologisen aktiivisuuden estyminen vähentää kasvaimen verisuonitusta, normalisoi jäljellä olevia verisuonia ja estää uusien verisuonien muodostumista, ja estää siten kasvaimen kasvua.</w:t>
      </w:r>
    </w:p>
    <w:p w14:paraId="70EC74AE" w14:textId="77777777" w:rsidR="002664FC" w:rsidRPr="00D57CD6" w:rsidRDefault="002664FC" w:rsidP="00D57CD6">
      <w:pPr>
        <w:pStyle w:val="a3"/>
        <w:adjustRightInd w:val="0"/>
        <w:snapToGrid w:val="0"/>
        <w:rPr>
          <w:lang w:val="fi-FI"/>
        </w:rPr>
      </w:pPr>
    </w:p>
    <w:p w14:paraId="3A452941" w14:textId="77777777" w:rsidR="002664FC" w:rsidRPr="00D57CD6" w:rsidRDefault="00E10C89" w:rsidP="00D57CD6">
      <w:pPr>
        <w:pStyle w:val="a3"/>
        <w:adjustRightInd w:val="0"/>
        <w:snapToGrid w:val="0"/>
        <w:rPr>
          <w:lang w:val="fi-FI"/>
        </w:rPr>
      </w:pPr>
      <w:r w:rsidRPr="00D57CD6">
        <w:rPr>
          <w:u w:val="single"/>
          <w:lang w:val="fi-FI"/>
        </w:rPr>
        <w:t>Farmakodynaamiset vaikutukset</w:t>
      </w:r>
    </w:p>
    <w:p w14:paraId="0A4C67C7" w14:textId="3C8FC4D5" w:rsidR="002664FC" w:rsidRPr="00D57CD6" w:rsidRDefault="00E10C89" w:rsidP="00D57CD6">
      <w:pPr>
        <w:pStyle w:val="a3"/>
        <w:adjustRightInd w:val="0"/>
        <w:snapToGrid w:val="0"/>
        <w:rPr>
          <w:lang w:val="fi-FI"/>
        </w:rPr>
      </w:pPr>
      <w:r w:rsidRPr="00D57CD6">
        <w:rPr>
          <w:lang w:val="fi-FI"/>
        </w:rPr>
        <w:t>Kun bevasitsumabia tai sen esiasteena käytettyä hiiren vasta</w:t>
      </w:r>
      <w:r w:rsidR="00E278DB">
        <w:rPr>
          <w:lang w:val="fi-FI"/>
        </w:rPr>
        <w:noBreakHyphen/>
      </w:r>
      <w:r w:rsidRPr="00D57CD6">
        <w:rPr>
          <w:lang w:val="fi-FI"/>
        </w:rPr>
        <w:t>ainetta annettiin immuunipuolustuskyvyttömille hiirille syövän ksenotransplantaatiomalleissa, näillä oli erittäin voimakas estävä vaikutus ihmisen eri syöpätyyppeihin, kuten paksusuoli</w:t>
      </w:r>
      <w:r w:rsidR="00E278DB">
        <w:rPr>
          <w:lang w:val="fi-FI"/>
        </w:rPr>
        <w:noBreakHyphen/>
      </w:r>
      <w:r w:rsidRPr="00D57CD6">
        <w:rPr>
          <w:lang w:val="fi-FI"/>
        </w:rPr>
        <w:t>, rinta</w:t>
      </w:r>
      <w:r w:rsidR="00E278DB">
        <w:rPr>
          <w:lang w:val="fi-FI"/>
        </w:rPr>
        <w:noBreakHyphen/>
      </w:r>
      <w:r w:rsidRPr="00D57CD6">
        <w:rPr>
          <w:lang w:val="fi-FI"/>
        </w:rPr>
        <w:t>, haima</w:t>
      </w:r>
      <w:r w:rsidR="00E278DB">
        <w:rPr>
          <w:lang w:val="fi-FI"/>
        </w:rPr>
        <w:noBreakHyphen/>
      </w:r>
      <w:r w:rsidRPr="00D57CD6">
        <w:rPr>
          <w:lang w:val="fi-FI"/>
        </w:rPr>
        <w:t xml:space="preserve"> ja eturauhassyöpiin. Etäpesäkkeiden kehittyminen estyi ja mikrovaskulaarinen läpäisevyys väheni.</w:t>
      </w:r>
    </w:p>
    <w:p w14:paraId="3035E382" w14:textId="77777777" w:rsidR="002664FC" w:rsidRPr="00D57CD6" w:rsidRDefault="002664FC" w:rsidP="00D57CD6">
      <w:pPr>
        <w:pStyle w:val="a3"/>
        <w:adjustRightInd w:val="0"/>
        <w:snapToGrid w:val="0"/>
        <w:rPr>
          <w:lang w:val="fi-FI"/>
        </w:rPr>
      </w:pPr>
    </w:p>
    <w:p w14:paraId="1E65BE22" w14:textId="77777777" w:rsidR="002664FC" w:rsidRPr="00D57CD6" w:rsidRDefault="00E10C89" w:rsidP="00CE0293">
      <w:pPr>
        <w:pStyle w:val="a3"/>
        <w:keepNext/>
        <w:keepLines/>
        <w:adjustRightInd w:val="0"/>
        <w:snapToGrid w:val="0"/>
        <w:rPr>
          <w:lang w:val="fi-FI"/>
        </w:rPr>
      </w:pPr>
      <w:r w:rsidRPr="00D57CD6">
        <w:rPr>
          <w:u w:val="single"/>
          <w:lang w:val="fi-FI"/>
        </w:rPr>
        <w:t>Kliininen teho</w:t>
      </w:r>
    </w:p>
    <w:p w14:paraId="403BD1E7" w14:textId="77777777" w:rsidR="002664FC" w:rsidRPr="00D57CD6" w:rsidRDefault="002664FC" w:rsidP="00CE0293">
      <w:pPr>
        <w:pStyle w:val="a3"/>
        <w:keepNext/>
        <w:keepLines/>
        <w:adjustRightInd w:val="0"/>
        <w:snapToGrid w:val="0"/>
        <w:rPr>
          <w:lang w:val="fi-FI"/>
        </w:rPr>
      </w:pPr>
    </w:p>
    <w:p w14:paraId="51F0638F" w14:textId="727F056E" w:rsidR="002664FC" w:rsidRPr="00D57CD6" w:rsidRDefault="00E10C89" w:rsidP="00CE0293">
      <w:pPr>
        <w:keepNext/>
        <w:keepLines/>
        <w:adjustRightInd w:val="0"/>
        <w:snapToGrid w:val="0"/>
        <w:rPr>
          <w:i/>
          <w:lang w:val="fi-FI"/>
        </w:rPr>
      </w:pPr>
      <w:r w:rsidRPr="00D57CD6">
        <w:rPr>
          <w:i/>
          <w:u w:val="single"/>
          <w:lang w:val="fi-FI"/>
        </w:rPr>
        <w:t>Metastasoitunut paksu</w:t>
      </w:r>
      <w:r w:rsidR="00E278DB">
        <w:rPr>
          <w:i/>
          <w:u w:val="single"/>
          <w:lang w:val="fi-FI"/>
        </w:rPr>
        <w:noBreakHyphen/>
      </w:r>
      <w:r w:rsidRPr="00D57CD6">
        <w:rPr>
          <w:i/>
          <w:u w:val="single"/>
          <w:lang w:val="fi-FI"/>
        </w:rPr>
        <w:t xml:space="preserve"> tai peräsuolisyöpä (mCRC)</w:t>
      </w:r>
    </w:p>
    <w:p w14:paraId="0E283A39" w14:textId="77777777" w:rsidR="002664FC" w:rsidRPr="00D57CD6" w:rsidRDefault="002664FC" w:rsidP="00D57CD6">
      <w:pPr>
        <w:pStyle w:val="a3"/>
        <w:adjustRightInd w:val="0"/>
        <w:snapToGrid w:val="0"/>
        <w:rPr>
          <w:i/>
          <w:lang w:val="fi-FI"/>
        </w:rPr>
      </w:pPr>
    </w:p>
    <w:p w14:paraId="384E44F2" w14:textId="681DCA9D" w:rsidR="002664FC" w:rsidRPr="00D57CD6" w:rsidRDefault="00E10C89" w:rsidP="00D57CD6">
      <w:pPr>
        <w:pStyle w:val="a3"/>
        <w:adjustRightInd w:val="0"/>
        <w:snapToGrid w:val="0"/>
        <w:rPr>
          <w:lang w:val="fi-FI"/>
        </w:rPr>
      </w:pPr>
      <w:r w:rsidRPr="00D57CD6">
        <w:rPr>
          <w:lang w:val="fi-FI"/>
        </w:rPr>
        <w:t>Suositellun annoksen (5</w:t>
      </w:r>
      <w:r w:rsidR="00282D1E">
        <w:rPr>
          <w:lang w:val="fi-FI"/>
        </w:rPr>
        <w:t> mg</w:t>
      </w:r>
      <w:r w:rsidRPr="00D57CD6">
        <w:rPr>
          <w:lang w:val="fi-FI"/>
        </w:rPr>
        <w:t xml:space="preserve"> painokiloa kohti kahden viikon välein) tehoa ja turvallisuutta metastasoituneen paksu</w:t>
      </w:r>
      <w:r w:rsidR="00E278DB">
        <w:rPr>
          <w:lang w:val="fi-FI"/>
        </w:rPr>
        <w:noBreakHyphen/>
      </w:r>
      <w:r w:rsidRPr="00D57CD6">
        <w:rPr>
          <w:lang w:val="fi-FI"/>
        </w:rPr>
        <w:t xml:space="preserve"> ja peräsuolisyövän hoidossa yhdistettynä fluoropyrimidiinipohjaiseen ensivaiheen solunsalpaajahoitoon on selvitetty kolmessa satunnaistetussa, vaikuttavaan lääkeaineeseen vertailevassa kliinisessä tutkimuksessa. </w:t>
      </w:r>
      <w:r w:rsidR="00CC039E">
        <w:rPr>
          <w:lang w:val="fi-FI"/>
        </w:rPr>
        <w:t>Bevasitsumabi</w:t>
      </w:r>
      <w:r w:rsidR="00CC039E" w:rsidRPr="00D57CD6">
        <w:rPr>
          <w:lang w:val="fi-FI"/>
        </w:rPr>
        <w:t xml:space="preserve"> </w:t>
      </w:r>
      <w:r w:rsidRPr="00D57CD6">
        <w:rPr>
          <w:lang w:val="fi-FI"/>
        </w:rPr>
        <w:t>yhdistettiin kahteen solunsalpaajahoito</w:t>
      </w:r>
      <w:r w:rsidR="00E278DB">
        <w:rPr>
          <w:lang w:val="fi-FI"/>
        </w:rPr>
        <w:noBreakHyphen/>
      </w:r>
      <w:r w:rsidRPr="00D57CD6">
        <w:rPr>
          <w:lang w:val="fi-FI"/>
        </w:rPr>
        <w:t>ohjelmaan:</w:t>
      </w:r>
    </w:p>
    <w:p w14:paraId="2DB7C025" w14:textId="77777777" w:rsidR="002664FC" w:rsidRPr="00D57CD6" w:rsidRDefault="002664FC" w:rsidP="00D57CD6">
      <w:pPr>
        <w:pStyle w:val="a3"/>
        <w:adjustRightInd w:val="0"/>
        <w:snapToGrid w:val="0"/>
        <w:rPr>
          <w:lang w:val="fi-FI"/>
        </w:rPr>
      </w:pPr>
    </w:p>
    <w:p w14:paraId="7D53292C" w14:textId="14A44460"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AVF2107g: Viikoittain irinotekaania sekä 5</w:t>
      </w:r>
      <w:r w:rsidR="00E278DB">
        <w:rPr>
          <w:color w:val="000000"/>
          <w:lang w:val="fi-FI"/>
        </w:rPr>
        <w:noBreakHyphen/>
      </w:r>
      <w:r w:rsidR="00E10C89" w:rsidRPr="00D57CD6">
        <w:rPr>
          <w:lang w:val="fi-FI"/>
        </w:rPr>
        <w:t>fluorourasiili</w:t>
      </w:r>
      <w:r w:rsidR="00E278DB">
        <w:rPr>
          <w:lang w:val="fi-FI"/>
        </w:rPr>
        <w:noBreakHyphen/>
      </w:r>
      <w:r w:rsidR="00E10C89" w:rsidRPr="00D57CD6">
        <w:rPr>
          <w:lang w:val="fi-FI"/>
        </w:rPr>
        <w:t xml:space="preserve"> ja foliinihappobolukset (IFL) yhteensä neljän viikon ajan kunkin kuuden viikon jakson aikana (Saltzin hoito</w:t>
      </w:r>
      <w:r w:rsidR="00E278DB">
        <w:rPr>
          <w:lang w:val="fi-FI"/>
        </w:rPr>
        <w:noBreakHyphen/>
      </w:r>
      <w:r w:rsidR="00E10C89" w:rsidRPr="00D57CD6">
        <w:rPr>
          <w:lang w:val="fi-FI"/>
        </w:rPr>
        <w:t>ohjelma).</w:t>
      </w:r>
    </w:p>
    <w:p w14:paraId="7A5F861A" w14:textId="02DB2561"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AVF0780g: Yhdistettynä 5</w:t>
      </w:r>
      <w:r w:rsidR="00E278DB">
        <w:rPr>
          <w:color w:val="000000"/>
          <w:lang w:val="fi-FI"/>
        </w:rPr>
        <w:noBreakHyphen/>
      </w:r>
      <w:r w:rsidR="00E10C89" w:rsidRPr="00D57CD6">
        <w:rPr>
          <w:lang w:val="fi-FI"/>
        </w:rPr>
        <w:t>fluorourasiili</w:t>
      </w:r>
      <w:r w:rsidR="00E278DB">
        <w:rPr>
          <w:lang w:val="fi-FI"/>
        </w:rPr>
        <w:noBreakHyphen/>
      </w:r>
      <w:r w:rsidR="00E10C89" w:rsidRPr="00D57CD6">
        <w:rPr>
          <w:lang w:val="fi-FI"/>
        </w:rPr>
        <w:t xml:space="preserve"> ja foliinihappoboluksiin (5</w:t>
      </w:r>
      <w:r w:rsidR="00E278DB">
        <w:rPr>
          <w:color w:val="000000"/>
          <w:lang w:val="fi-FI"/>
        </w:rPr>
        <w:noBreakHyphen/>
      </w:r>
      <w:r w:rsidR="00E10C89" w:rsidRPr="00D57CD6">
        <w:rPr>
          <w:lang w:val="fi-FI"/>
        </w:rPr>
        <w:t xml:space="preserve">FU/FA) yhteensä kuuden viikon ajan kunkin kahdeksan viikon jakson aikana (Roswell Park </w:t>
      </w:r>
      <w:r w:rsidR="00E278DB">
        <w:rPr>
          <w:lang w:val="fi-FI"/>
        </w:rPr>
        <w:noBreakHyphen/>
      </w:r>
      <w:r w:rsidR="00E10C89" w:rsidRPr="00D57CD6">
        <w:rPr>
          <w:lang w:val="fi-FI"/>
        </w:rPr>
        <w:t>hoito</w:t>
      </w:r>
      <w:r w:rsidR="00E278DB">
        <w:rPr>
          <w:lang w:val="fi-FI"/>
        </w:rPr>
        <w:noBreakHyphen/>
      </w:r>
      <w:r w:rsidR="00E10C89" w:rsidRPr="00D57CD6">
        <w:rPr>
          <w:lang w:val="fi-FI"/>
        </w:rPr>
        <w:t>ohjelma).</w:t>
      </w:r>
    </w:p>
    <w:p w14:paraId="3DA87CDF" w14:textId="3C8EC24A"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AVF2192g: Yhdistettynä 5</w:t>
      </w:r>
      <w:r w:rsidR="00E278DB">
        <w:rPr>
          <w:color w:val="000000"/>
          <w:lang w:val="fi-FI"/>
        </w:rPr>
        <w:noBreakHyphen/>
      </w:r>
      <w:r w:rsidR="00E10C89" w:rsidRPr="00D57CD6">
        <w:rPr>
          <w:lang w:val="fi-FI"/>
        </w:rPr>
        <w:t>FU</w:t>
      </w:r>
      <w:r w:rsidR="00E278DB">
        <w:rPr>
          <w:lang w:val="fi-FI"/>
        </w:rPr>
        <w:noBreakHyphen/>
      </w:r>
      <w:r w:rsidR="00E10C89" w:rsidRPr="00D57CD6">
        <w:rPr>
          <w:lang w:val="fi-FI"/>
        </w:rPr>
        <w:t xml:space="preserve"> ja FA</w:t>
      </w:r>
      <w:r w:rsidR="00E278DB">
        <w:rPr>
          <w:lang w:val="fi-FI"/>
        </w:rPr>
        <w:noBreakHyphen/>
      </w:r>
      <w:r w:rsidR="00E10C89" w:rsidRPr="00D57CD6">
        <w:rPr>
          <w:lang w:val="fi-FI"/>
        </w:rPr>
        <w:t xml:space="preserve">boluksiin yhteensä kuuden viikon ajan kunkin kahdeksan viikon jakson aikana (Roswell Park </w:t>
      </w:r>
      <w:r w:rsidR="00E278DB">
        <w:rPr>
          <w:lang w:val="fi-FI"/>
        </w:rPr>
        <w:noBreakHyphen/>
      </w:r>
      <w:r w:rsidR="00E10C89" w:rsidRPr="00D57CD6">
        <w:rPr>
          <w:lang w:val="fi-FI"/>
        </w:rPr>
        <w:t>hoito</w:t>
      </w:r>
      <w:r w:rsidR="00E278DB">
        <w:rPr>
          <w:lang w:val="fi-FI"/>
        </w:rPr>
        <w:noBreakHyphen/>
      </w:r>
      <w:r w:rsidR="00E10C89" w:rsidRPr="00D57CD6">
        <w:rPr>
          <w:lang w:val="fi-FI"/>
        </w:rPr>
        <w:t>ohjelma) potilaille, joille irinotekaani ei ollut suotuisin ensivaiheen hoito.</w:t>
      </w:r>
    </w:p>
    <w:p w14:paraId="23B6D130" w14:textId="77777777" w:rsidR="00D57CD6" w:rsidRPr="00D57CD6" w:rsidRDefault="00D57CD6" w:rsidP="00D57CD6">
      <w:pPr>
        <w:adjustRightInd w:val="0"/>
        <w:snapToGrid w:val="0"/>
        <w:rPr>
          <w:lang w:val="fi-FI"/>
        </w:rPr>
      </w:pPr>
    </w:p>
    <w:p w14:paraId="27712952" w14:textId="4BC0646D" w:rsidR="002664FC" w:rsidRPr="00D57CD6" w:rsidRDefault="00E10C89" w:rsidP="00D57CD6">
      <w:pPr>
        <w:pStyle w:val="a3"/>
        <w:adjustRightInd w:val="0"/>
        <w:snapToGrid w:val="0"/>
        <w:rPr>
          <w:lang w:val="fi-FI"/>
        </w:rPr>
      </w:pPr>
      <w:r w:rsidRPr="00D57CD6">
        <w:rPr>
          <w:lang w:val="fi-FI"/>
        </w:rPr>
        <w:t>Metastasoitunutta paksu</w:t>
      </w:r>
      <w:r w:rsidR="00E278DB">
        <w:rPr>
          <w:lang w:val="fi-FI"/>
        </w:rPr>
        <w:noBreakHyphen/>
      </w:r>
      <w:r w:rsidRPr="00D57CD6">
        <w:rPr>
          <w:lang w:val="fi-FI"/>
        </w:rPr>
        <w:t xml:space="preserve"> tai peräsuolisyöpään sairastavilla potilailla on tehty lisäksi kolme bevasitsumabitutkimusta: ensivaiheen (NO16966) ja toisen vaiheen (E3200) tutkimukset potilailla, jotka eivät olleet aiemmin saaneet bevasitsumabihoitoa, sekä toisen vaiheen tutkimus (ML18147) potilailla, joiden tauti oli edennyt ensimmäisen vaiheen saadun bevasitsumabihoidon jälkeen.</w:t>
      </w:r>
    </w:p>
    <w:p w14:paraId="3B4AFA18" w14:textId="0E0EAA23" w:rsidR="002664FC" w:rsidRPr="00D57CD6" w:rsidRDefault="00E10C89" w:rsidP="00D57CD6">
      <w:pPr>
        <w:pStyle w:val="a3"/>
        <w:adjustRightInd w:val="0"/>
        <w:snapToGrid w:val="0"/>
        <w:rPr>
          <w:lang w:val="fi-FI"/>
        </w:rPr>
      </w:pPr>
      <w:r w:rsidRPr="00D57CD6">
        <w:rPr>
          <w:lang w:val="fi-FI"/>
        </w:rPr>
        <w:t>Bevasitsumabia annettiin näissä tutkimuksissa seuraavina hoito</w:t>
      </w:r>
      <w:r w:rsidR="00E278DB">
        <w:rPr>
          <w:lang w:val="fi-FI"/>
        </w:rPr>
        <w:noBreakHyphen/>
      </w:r>
      <w:r w:rsidRPr="00D57CD6">
        <w:rPr>
          <w:lang w:val="fi-FI"/>
        </w:rPr>
        <w:t>ohjelmina yhdistettynä FOLFOX</w:t>
      </w:r>
      <w:r w:rsidR="00E278DB">
        <w:rPr>
          <w:color w:val="000000"/>
          <w:lang w:val="fi-FI"/>
        </w:rPr>
        <w:noBreakHyphen/>
      </w:r>
      <w:r w:rsidRPr="00D57CD6">
        <w:rPr>
          <w:lang w:val="fi-FI"/>
        </w:rPr>
        <w:t>4 (5</w:t>
      </w:r>
      <w:r w:rsidR="00E278DB">
        <w:rPr>
          <w:color w:val="000000"/>
          <w:lang w:val="fi-FI"/>
        </w:rPr>
        <w:noBreakHyphen/>
      </w:r>
      <w:r w:rsidRPr="00D57CD6">
        <w:rPr>
          <w:lang w:val="fi-FI"/>
        </w:rPr>
        <w:t>fluorourasiili/leukovoriini/oksaliplatiini), XELOX</w:t>
      </w:r>
      <w:r w:rsidR="00E278DB">
        <w:rPr>
          <w:lang w:val="fi-FI"/>
        </w:rPr>
        <w:noBreakHyphen/>
      </w:r>
      <w:r w:rsidRPr="00D57CD6">
        <w:rPr>
          <w:lang w:val="fi-FI"/>
        </w:rPr>
        <w:t xml:space="preserve"> (kapesitabiini/oksaliplatiini) ja fluoropyrimidiini/irinotekaani</w:t>
      </w:r>
      <w:r w:rsidR="00E278DB">
        <w:rPr>
          <w:lang w:val="fi-FI"/>
        </w:rPr>
        <w:noBreakHyphen/>
      </w:r>
      <w:r w:rsidRPr="00D57CD6">
        <w:rPr>
          <w:lang w:val="fi-FI"/>
        </w:rPr>
        <w:t xml:space="preserve"> ja fluoropyrimidiini/oksaliplatiinihoitoihin:</w:t>
      </w:r>
    </w:p>
    <w:p w14:paraId="46693340" w14:textId="77777777" w:rsidR="002664FC" w:rsidRPr="00D57CD6" w:rsidRDefault="002664FC" w:rsidP="00D57CD6">
      <w:pPr>
        <w:pStyle w:val="a3"/>
        <w:adjustRightInd w:val="0"/>
        <w:snapToGrid w:val="0"/>
        <w:rPr>
          <w:lang w:val="fi-FI"/>
        </w:rPr>
      </w:pPr>
    </w:p>
    <w:p w14:paraId="4CDFF17F" w14:textId="050EBE57"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NO16966: </w:t>
      </w:r>
      <w:r w:rsidR="00CC039E">
        <w:rPr>
          <w:lang w:val="fi-FI"/>
        </w:rPr>
        <w:t>Bevasitsumabi</w:t>
      </w:r>
      <w:r w:rsidR="00CC039E" w:rsidRPr="00D57CD6">
        <w:rPr>
          <w:lang w:val="fi-FI"/>
        </w:rPr>
        <w:t xml:space="preserve"> </w:t>
      </w:r>
      <w:r w:rsidR="00E10C89" w:rsidRPr="00D57CD6">
        <w:rPr>
          <w:lang w:val="fi-FI"/>
        </w:rPr>
        <w:t>7,5</w:t>
      </w:r>
      <w:r w:rsidR="00282D1E">
        <w:rPr>
          <w:lang w:val="fi-FI"/>
        </w:rPr>
        <w:t> mg</w:t>
      </w:r>
      <w:r w:rsidR="00E10C89" w:rsidRPr="00D57CD6">
        <w:rPr>
          <w:lang w:val="fi-FI"/>
        </w:rPr>
        <w:t xml:space="preserve">/kg kolmen viikon välein yhdistettynä suun kautta annettavaan kapesitabiiniin ja laskimoon annettavaan oksaliplatiiniin (XELOX) tai </w:t>
      </w:r>
      <w:r w:rsidR="00C21118">
        <w:rPr>
          <w:lang w:val="fi-FI"/>
        </w:rPr>
        <w:t>bevasitsumabi</w:t>
      </w:r>
      <w:r w:rsidR="00C21118" w:rsidRPr="00D57CD6">
        <w:rPr>
          <w:lang w:val="fi-FI"/>
        </w:rPr>
        <w:t xml:space="preserve"> </w:t>
      </w:r>
      <w:r w:rsidR="00E10C89" w:rsidRPr="00D57CD6">
        <w:rPr>
          <w:lang w:val="fi-FI"/>
        </w:rPr>
        <w:t>5</w:t>
      </w:r>
      <w:r w:rsidR="00282D1E">
        <w:rPr>
          <w:lang w:val="fi-FI"/>
        </w:rPr>
        <w:t> mg</w:t>
      </w:r>
      <w:r w:rsidR="00E10C89" w:rsidRPr="00D57CD6">
        <w:rPr>
          <w:lang w:val="fi-FI"/>
        </w:rPr>
        <w:t>/kg kahden viikon välein yhdistettynä leukovoriiniin ja 5</w:t>
      </w:r>
      <w:r w:rsidR="00E278DB">
        <w:rPr>
          <w:color w:val="000000"/>
          <w:lang w:val="fi-FI"/>
        </w:rPr>
        <w:noBreakHyphen/>
      </w:r>
      <w:r w:rsidR="00E10C89" w:rsidRPr="00D57CD6">
        <w:rPr>
          <w:lang w:val="fi-FI"/>
        </w:rPr>
        <w:t>fluorourasiilibolusinjektioon, minkä jälkeen 5</w:t>
      </w:r>
      <w:r w:rsidR="00E278DB">
        <w:rPr>
          <w:color w:val="000000"/>
          <w:lang w:val="fi-FI"/>
        </w:rPr>
        <w:noBreakHyphen/>
      </w:r>
      <w:r w:rsidR="00E10C89" w:rsidRPr="00D57CD6">
        <w:rPr>
          <w:lang w:val="fi-FI"/>
        </w:rPr>
        <w:t>fluorourasiili</w:t>
      </w:r>
      <w:r w:rsidR="00E278DB">
        <w:rPr>
          <w:lang w:val="fi-FI"/>
        </w:rPr>
        <w:noBreakHyphen/>
      </w:r>
      <w:r w:rsidR="00E10C89" w:rsidRPr="00D57CD6">
        <w:rPr>
          <w:lang w:val="fi-FI"/>
        </w:rPr>
        <w:t>infuusio sekä laskimoon annettava oksaliplatiini (FOLFOX</w:t>
      </w:r>
      <w:r w:rsidR="00E278DB">
        <w:rPr>
          <w:color w:val="000000"/>
          <w:lang w:val="fi-FI"/>
        </w:rPr>
        <w:noBreakHyphen/>
      </w:r>
      <w:r w:rsidR="00E10C89" w:rsidRPr="00D57CD6">
        <w:rPr>
          <w:lang w:val="fi-FI"/>
        </w:rPr>
        <w:t>4).</w:t>
      </w:r>
    </w:p>
    <w:p w14:paraId="46406768" w14:textId="77777777" w:rsidR="002664FC" w:rsidRPr="00D57CD6" w:rsidRDefault="002664FC" w:rsidP="00100F1F">
      <w:pPr>
        <w:pStyle w:val="a3"/>
        <w:adjustRightInd w:val="0"/>
        <w:snapToGrid w:val="0"/>
        <w:ind w:left="567" w:hanging="567"/>
        <w:rPr>
          <w:lang w:val="fi-FI"/>
        </w:rPr>
      </w:pPr>
    </w:p>
    <w:p w14:paraId="2FCBEB8E" w14:textId="07CEE0FB"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E3200: </w:t>
      </w:r>
      <w:r w:rsidR="00CC039E">
        <w:rPr>
          <w:lang w:val="fi-FI"/>
        </w:rPr>
        <w:t>Bevasitsumabi</w:t>
      </w:r>
      <w:r w:rsidR="00CC039E" w:rsidRPr="00D57CD6" w:rsidDel="00CC039E">
        <w:rPr>
          <w:lang w:val="fi-FI"/>
        </w:rPr>
        <w:t xml:space="preserve"> </w:t>
      </w:r>
      <w:r w:rsidR="00E10C89" w:rsidRPr="00D57CD6">
        <w:rPr>
          <w:lang w:val="fi-FI"/>
        </w:rPr>
        <w:t>10</w:t>
      </w:r>
      <w:r w:rsidR="00282D1E">
        <w:rPr>
          <w:lang w:val="fi-FI"/>
        </w:rPr>
        <w:t> mg</w:t>
      </w:r>
      <w:r w:rsidR="00E10C89" w:rsidRPr="00D57CD6">
        <w:rPr>
          <w:lang w:val="fi-FI"/>
        </w:rPr>
        <w:t>/kg kahden viikon välein yhdistettynä leukovoriiniin ja 5</w:t>
      </w:r>
      <w:r w:rsidR="00E278DB">
        <w:rPr>
          <w:color w:val="000000"/>
          <w:lang w:val="fi-FI"/>
        </w:rPr>
        <w:noBreakHyphen/>
      </w:r>
      <w:r w:rsidR="00E10C89" w:rsidRPr="00D57CD6">
        <w:rPr>
          <w:lang w:val="fi-FI"/>
        </w:rPr>
        <w:t>fluorourasiilibolusinjektioon, minkä jälkeen 5</w:t>
      </w:r>
      <w:r w:rsidR="00E278DB">
        <w:rPr>
          <w:color w:val="000000"/>
          <w:lang w:val="fi-FI"/>
        </w:rPr>
        <w:noBreakHyphen/>
      </w:r>
      <w:r w:rsidR="00E10C89" w:rsidRPr="00D57CD6">
        <w:rPr>
          <w:lang w:val="fi-FI"/>
        </w:rPr>
        <w:t>fluorourasiili</w:t>
      </w:r>
      <w:r w:rsidR="00E278DB">
        <w:rPr>
          <w:lang w:val="fi-FI"/>
        </w:rPr>
        <w:noBreakHyphen/>
      </w:r>
      <w:r w:rsidR="00E10C89" w:rsidRPr="00D57CD6">
        <w:rPr>
          <w:lang w:val="fi-FI"/>
        </w:rPr>
        <w:t>infuusio sekä laskimoon annettava oksaliplatiini (FOLFOX</w:t>
      </w:r>
      <w:r w:rsidR="00E278DB">
        <w:rPr>
          <w:color w:val="000000"/>
          <w:lang w:val="fi-FI"/>
        </w:rPr>
        <w:noBreakHyphen/>
      </w:r>
      <w:r w:rsidR="00E10C89" w:rsidRPr="00D57CD6">
        <w:rPr>
          <w:lang w:val="fi-FI"/>
        </w:rPr>
        <w:t>4) bevasitsumabilla aiemmin hoitamattomille potilaille.</w:t>
      </w:r>
    </w:p>
    <w:p w14:paraId="3D187A35" w14:textId="77777777" w:rsidR="002664FC" w:rsidRPr="00D57CD6" w:rsidRDefault="002664FC" w:rsidP="00100F1F">
      <w:pPr>
        <w:pStyle w:val="a3"/>
        <w:adjustRightInd w:val="0"/>
        <w:snapToGrid w:val="0"/>
        <w:ind w:left="567" w:hanging="567"/>
        <w:rPr>
          <w:lang w:val="fi-FI"/>
        </w:rPr>
      </w:pPr>
    </w:p>
    <w:p w14:paraId="6F151200" w14:textId="2D940D25" w:rsidR="002664FC" w:rsidRPr="00D57CD6" w:rsidRDefault="00216A6D" w:rsidP="00100F1F">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ML18147: </w:t>
      </w:r>
      <w:r w:rsidR="00CC039E">
        <w:rPr>
          <w:lang w:val="fi-FI"/>
        </w:rPr>
        <w:t>Bevasitsumabi</w:t>
      </w:r>
      <w:r w:rsidR="00CC039E" w:rsidRPr="00D57CD6" w:rsidDel="00CC039E">
        <w:rPr>
          <w:lang w:val="fi-FI"/>
        </w:rPr>
        <w:t xml:space="preserve"> </w:t>
      </w:r>
      <w:r w:rsidR="00E10C89" w:rsidRPr="00D57CD6">
        <w:rPr>
          <w:lang w:val="fi-FI"/>
        </w:rPr>
        <w:t>5,0</w:t>
      </w:r>
      <w:r w:rsidR="00282D1E">
        <w:rPr>
          <w:lang w:val="fi-FI"/>
        </w:rPr>
        <w:t> mg</w:t>
      </w:r>
      <w:r w:rsidR="00E10C89" w:rsidRPr="00D57CD6">
        <w:rPr>
          <w:lang w:val="fi-FI"/>
        </w:rPr>
        <w:t xml:space="preserve">/kg kahden viikon välein tai </w:t>
      </w:r>
      <w:r w:rsidR="00C21118">
        <w:rPr>
          <w:lang w:val="fi-FI"/>
        </w:rPr>
        <w:t>bevasitsumabi</w:t>
      </w:r>
      <w:r w:rsidR="00C21118" w:rsidRPr="00D57CD6" w:rsidDel="00C21118">
        <w:rPr>
          <w:lang w:val="fi-FI"/>
        </w:rPr>
        <w:t xml:space="preserve"> </w:t>
      </w:r>
      <w:r w:rsidR="00E10C89" w:rsidRPr="00D57CD6">
        <w:rPr>
          <w:lang w:val="fi-FI"/>
        </w:rPr>
        <w:t>7,5</w:t>
      </w:r>
      <w:r w:rsidR="00282D1E">
        <w:rPr>
          <w:lang w:val="fi-FI"/>
        </w:rPr>
        <w:t> mg</w:t>
      </w:r>
      <w:r w:rsidR="00E10C89" w:rsidRPr="00D57CD6">
        <w:rPr>
          <w:lang w:val="fi-FI"/>
        </w:rPr>
        <w:t>/kg kolmen viikon välein yhdistettynä fluoropyrimidiini/irinotekaani</w:t>
      </w:r>
      <w:r w:rsidR="00E278DB">
        <w:rPr>
          <w:lang w:val="fi-FI"/>
        </w:rPr>
        <w:noBreakHyphen/>
      </w:r>
      <w:r w:rsidR="00E10C89" w:rsidRPr="00D57CD6">
        <w:rPr>
          <w:lang w:val="fi-FI"/>
        </w:rPr>
        <w:t xml:space="preserve"> tai fluoropyrimidiini/oksaliplatiinihoitoon, kun potilaan tauti oli edennyt ensivaiheessa annetun bevasitsumabihoidon jälkeen. Irinotekaania tai oksaliplatiinia sisältävää hoitoa annettiin vaihtoehtoisesti sen mukaan, oliko potilas saanut ensivaiheessa oksaliplatiinia vai irinotekaania.</w:t>
      </w:r>
    </w:p>
    <w:p w14:paraId="16608689" w14:textId="77777777" w:rsidR="002664FC" w:rsidRPr="00D57CD6" w:rsidRDefault="002664FC" w:rsidP="00D57CD6">
      <w:pPr>
        <w:pStyle w:val="a3"/>
        <w:adjustRightInd w:val="0"/>
        <w:snapToGrid w:val="0"/>
        <w:rPr>
          <w:lang w:val="fi-FI"/>
        </w:rPr>
      </w:pPr>
    </w:p>
    <w:p w14:paraId="1015E50D" w14:textId="77777777" w:rsidR="002664FC" w:rsidRPr="00D57CD6" w:rsidRDefault="00E10C89" w:rsidP="00D57CD6">
      <w:pPr>
        <w:adjustRightInd w:val="0"/>
        <w:snapToGrid w:val="0"/>
        <w:rPr>
          <w:i/>
          <w:lang w:val="fi-FI"/>
        </w:rPr>
      </w:pPr>
      <w:r w:rsidRPr="00D57CD6">
        <w:rPr>
          <w:i/>
          <w:lang w:val="fi-FI"/>
        </w:rPr>
        <w:t>AVF2107g</w:t>
      </w:r>
    </w:p>
    <w:p w14:paraId="3300EECD" w14:textId="1AE4859E" w:rsidR="002664FC" w:rsidRPr="00D57CD6" w:rsidRDefault="00E10C89" w:rsidP="00D57CD6">
      <w:pPr>
        <w:pStyle w:val="a3"/>
        <w:adjustRightInd w:val="0"/>
        <w:snapToGrid w:val="0"/>
        <w:rPr>
          <w:lang w:val="fi-FI"/>
        </w:rPr>
      </w:pPr>
      <w:r w:rsidRPr="00D57CD6">
        <w:rPr>
          <w:lang w:val="fi-FI"/>
        </w:rPr>
        <w:t xml:space="preserve">Tämä oli faasi III satunnaistettu, vaikuttavaan lääkeaineeseen vertaileva, kliininen kaksoissokkotutkimus, jossa </w:t>
      </w:r>
      <w:r w:rsidR="00CC039E">
        <w:rPr>
          <w:lang w:val="fi-FI"/>
        </w:rPr>
        <w:t>bevasitsumabia</w:t>
      </w:r>
      <w:r w:rsidR="00CC039E" w:rsidRPr="00D57CD6">
        <w:rPr>
          <w:lang w:val="fi-FI"/>
        </w:rPr>
        <w:t xml:space="preserve"> </w:t>
      </w:r>
      <w:r w:rsidRPr="00D57CD6">
        <w:rPr>
          <w:lang w:val="fi-FI"/>
        </w:rPr>
        <w:t>annettiin IFL</w:t>
      </w:r>
      <w:r w:rsidR="00E278DB">
        <w:rPr>
          <w:lang w:val="fi-FI"/>
        </w:rPr>
        <w:noBreakHyphen/>
      </w:r>
      <w:r w:rsidRPr="00D57CD6">
        <w:rPr>
          <w:lang w:val="fi-FI"/>
        </w:rPr>
        <w:t>hoitoon yhdistettynä metastasoituneen paksu</w:t>
      </w:r>
      <w:r w:rsidR="00E278DB">
        <w:rPr>
          <w:lang w:val="fi-FI"/>
        </w:rPr>
        <w:noBreakHyphen/>
      </w:r>
      <w:r w:rsidRPr="00D57CD6">
        <w:rPr>
          <w:lang w:val="fi-FI"/>
        </w:rPr>
        <w:t xml:space="preserve"> tai peräsuolisyövän ensivaiheen hoitona. Yhteensä 813 potilasta satunnaistettiin joko saamaan IFL</w:t>
      </w:r>
      <w:r w:rsidR="00E278DB">
        <w:rPr>
          <w:lang w:val="fi-FI"/>
        </w:rPr>
        <w:noBreakHyphen/>
      </w:r>
      <w:r w:rsidRPr="00D57CD6">
        <w:rPr>
          <w:lang w:val="fi-FI"/>
        </w:rPr>
        <w:t>hoitoa ja plaseboa (haara 1) tai IFL</w:t>
      </w:r>
      <w:r w:rsidR="00E278DB">
        <w:rPr>
          <w:lang w:val="fi-FI"/>
        </w:rPr>
        <w:noBreakHyphen/>
      </w:r>
      <w:r w:rsidRPr="00D57CD6">
        <w:rPr>
          <w:lang w:val="fi-FI"/>
        </w:rPr>
        <w:t xml:space="preserve">hoitoa ja </w:t>
      </w:r>
      <w:r w:rsidR="00CC039E">
        <w:rPr>
          <w:lang w:val="fi-FI"/>
        </w:rPr>
        <w:t>bevasitsumabia</w:t>
      </w:r>
      <w:r w:rsidR="00CC039E" w:rsidRPr="00D57CD6">
        <w:rPr>
          <w:lang w:val="fi-FI"/>
        </w:rPr>
        <w:t xml:space="preserve"> </w:t>
      </w:r>
      <w:r w:rsidRPr="00D57CD6">
        <w:rPr>
          <w:lang w:val="fi-FI"/>
        </w:rPr>
        <w:t>(</w:t>
      </w:r>
      <w:r w:rsidR="00D66FBA">
        <w:rPr>
          <w:lang w:val="fi-FI"/>
        </w:rPr>
        <w:t>bevasitsumabi</w:t>
      </w:r>
      <w:r w:rsidRPr="00D57CD6">
        <w:rPr>
          <w:lang w:val="fi-FI"/>
        </w:rPr>
        <w:t>annostus 5</w:t>
      </w:r>
      <w:r w:rsidR="00282D1E">
        <w:rPr>
          <w:lang w:val="fi-FI"/>
        </w:rPr>
        <w:t> mg</w:t>
      </w:r>
      <w:r w:rsidRPr="00D57CD6">
        <w:rPr>
          <w:lang w:val="fi-FI"/>
        </w:rPr>
        <w:t>/kg kahden viikon välein; haara 2). Kolmas haara, johon kuului 110 potilasta, sai 5</w:t>
      </w:r>
      <w:r w:rsidR="00E278DB">
        <w:rPr>
          <w:color w:val="000000"/>
          <w:lang w:val="fi-FI"/>
        </w:rPr>
        <w:noBreakHyphen/>
      </w:r>
      <w:r w:rsidRPr="00D57CD6">
        <w:rPr>
          <w:lang w:val="fi-FI"/>
        </w:rPr>
        <w:t>FU</w:t>
      </w:r>
      <w:r w:rsidR="00E278DB">
        <w:rPr>
          <w:lang w:val="fi-FI"/>
        </w:rPr>
        <w:noBreakHyphen/>
      </w:r>
      <w:r w:rsidRPr="00D57CD6">
        <w:rPr>
          <w:lang w:val="fi-FI"/>
        </w:rPr>
        <w:t xml:space="preserve"> ja FA</w:t>
      </w:r>
      <w:r w:rsidR="00E278DB">
        <w:rPr>
          <w:lang w:val="fi-FI"/>
        </w:rPr>
        <w:noBreakHyphen/>
      </w:r>
      <w:r w:rsidRPr="00D57CD6">
        <w:rPr>
          <w:lang w:val="fi-FI"/>
        </w:rPr>
        <w:t xml:space="preserve">boluksia sekä </w:t>
      </w:r>
      <w:r w:rsidR="00CC039E">
        <w:rPr>
          <w:lang w:val="fi-FI"/>
        </w:rPr>
        <w:t xml:space="preserve">bevasitsumabia </w:t>
      </w:r>
      <w:r w:rsidRPr="00D57CD6">
        <w:rPr>
          <w:lang w:val="fi-FI"/>
        </w:rPr>
        <w:t>(haara 3). Potilaiden ottaminen haaraan 3 keskeytettiin tutkimussuunnitelman mukaisesti, kun IFL</w:t>
      </w:r>
      <w:r w:rsidR="00E278DB">
        <w:rPr>
          <w:lang w:val="fi-FI"/>
        </w:rPr>
        <w:noBreakHyphen/>
      </w:r>
      <w:r w:rsidRPr="00D57CD6">
        <w:rPr>
          <w:lang w:val="fi-FI"/>
        </w:rPr>
        <w:t xml:space="preserve">hoidon ja </w:t>
      </w:r>
      <w:r w:rsidR="00CC039E">
        <w:rPr>
          <w:lang w:val="fi-FI"/>
        </w:rPr>
        <w:t xml:space="preserve">bevasitsumabin </w:t>
      </w:r>
      <w:r w:rsidRPr="00D57CD6">
        <w:rPr>
          <w:lang w:val="fi-FI"/>
        </w:rPr>
        <w:t>yhdistelmän turvallisuus oli vahvistettu ja hoito katsottiin hyväksyttäväksi. Kaikkia hoitoja jatkettiin taudin etenemiseen asti. Kaikkien potilaiden iän keskiarvo oli 59,4 vuotta; ECOG:n suorituskykyluokituksessa 56,6 % potilaista sai arvon 0, 43 % sai arvon 1 ja 0,4 % arvon 2.</w:t>
      </w:r>
    </w:p>
    <w:p w14:paraId="45D60876" w14:textId="6F2E0E6B" w:rsidR="002664FC" w:rsidRPr="00D57CD6" w:rsidRDefault="00E10C89" w:rsidP="00D57CD6">
      <w:pPr>
        <w:pStyle w:val="a3"/>
        <w:adjustRightInd w:val="0"/>
        <w:snapToGrid w:val="0"/>
        <w:rPr>
          <w:lang w:val="fi-FI"/>
        </w:rPr>
      </w:pPr>
      <w:r w:rsidRPr="00D57CD6">
        <w:rPr>
          <w:lang w:val="fi-FI"/>
        </w:rPr>
        <w:t>Aikaisempaa sädehoitoa oli saanut 15,5 % potilaista ja aikaisempaa solunsalpaajahoitoa 28,4 %.</w:t>
      </w:r>
    </w:p>
    <w:p w14:paraId="3F0F767A" w14:textId="77777777" w:rsidR="002664FC" w:rsidRPr="00D57CD6" w:rsidRDefault="002664FC" w:rsidP="00D57CD6">
      <w:pPr>
        <w:pStyle w:val="a3"/>
        <w:adjustRightInd w:val="0"/>
        <w:snapToGrid w:val="0"/>
        <w:rPr>
          <w:lang w:val="fi-FI"/>
        </w:rPr>
      </w:pPr>
    </w:p>
    <w:p w14:paraId="4F40F778" w14:textId="54EC2152" w:rsidR="002664FC" w:rsidRPr="00D57CD6" w:rsidRDefault="00E10C89" w:rsidP="00D57CD6">
      <w:pPr>
        <w:pStyle w:val="a3"/>
        <w:adjustRightInd w:val="0"/>
        <w:snapToGrid w:val="0"/>
        <w:rPr>
          <w:lang w:val="fi-FI"/>
        </w:rPr>
      </w:pPr>
      <w:r w:rsidRPr="00D57CD6">
        <w:rPr>
          <w:lang w:val="fi-FI"/>
        </w:rPr>
        <w:t xml:space="preserve">Kokonaiselinaika oli tutkimuksen ensisijainen, tehoa mittaava päätetapahtuma. Kun </w:t>
      </w:r>
      <w:r w:rsidR="00CC039E">
        <w:rPr>
          <w:lang w:val="fi-FI"/>
        </w:rPr>
        <w:t xml:space="preserve">bevasitsumabi </w:t>
      </w:r>
      <w:r w:rsidRPr="00D57CD6">
        <w:rPr>
          <w:lang w:val="fi-FI"/>
        </w:rPr>
        <w:t>lisättiin IFL</w:t>
      </w:r>
      <w:r w:rsidR="00E278DB">
        <w:rPr>
          <w:lang w:val="fi-FI"/>
        </w:rPr>
        <w:noBreakHyphen/>
      </w:r>
      <w:r w:rsidRPr="00D57CD6">
        <w:rPr>
          <w:lang w:val="fi-FI"/>
        </w:rPr>
        <w:t>hoitoon, kokonaiselinaika ja taudin etenemisvapaa aika pitenivät ja kokonaishoitovaste parani tilastollisesti merkitsevästi (ks. taulukko 4). Kokonaiselinajan perusteella mitattu hoidon kliininen hyöty tuli esiin kaikissa etukäteen valituissa potilaiden alaryhmissä, kuten iän, sukupuolen, suorituskykyluokan, primaarikasvaimen sijainnin, metastaasin sisältävien elinten lukumäärän ja metastasoituneen taudin keston mukaan määritellyissä alaryhmissä.</w:t>
      </w:r>
    </w:p>
    <w:p w14:paraId="0A628592" w14:textId="77777777" w:rsidR="002664FC" w:rsidRPr="00D57CD6" w:rsidRDefault="002664FC" w:rsidP="00D57CD6">
      <w:pPr>
        <w:pStyle w:val="a3"/>
        <w:adjustRightInd w:val="0"/>
        <w:snapToGrid w:val="0"/>
        <w:rPr>
          <w:lang w:val="fi-FI"/>
        </w:rPr>
      </w:pPr>
    </w:p>
    <w:p w14:paraId="00AAF6C1" w14:textId="01C729C6" w:rsidR="002664FC" w:rsidRPr="00D57CD6" w:rsidRDefault="00E10C89" w:rsidP="00D57CD6">
      <w:pPr>
        <w:pStyle w:val="a3"/>
        <w:adjustRightInd w:val="0"/>
        <w:snapToGrid w:val="0"/>
        <w:rPr>
          <w:lang w:val="fi-FI"/>
        </w:rPr>
      </w:pPr>
      <w:r w:rsidRPr="00D57CD6">
        <w:rPr>
          <w:lang w:val="fi-FI"/>
        </w:rPr>
        <w:t xml:space="preserve">Taulukossa 4 on esitetty tehoa kuvaavat tulokset, kun </w:t>
      </w:r>
      <w:r w:rsidR="00CC039E">
        <w:rPr>
          <w:lang w:val="fi-FI"/>
        </w:rPr>
        <w:t xml:space="preserve">bevasitsumabi </w:t>
      </w:r>
      <w:r w:rsidRPr="00D57CD6">
        <w:rPr>
          <w:lang w:val="fi-FI"/>
        </w:rPr>
        <w:t>on yhdistetty IFL</w:t>
      </w:r>
      <w:r w:rsidR="00E278DB">
        <w:rPr>
          <w:lang w:val="fi-FI"/>
        </w:rPr>
        <w:noBreakHyphen/>
      </w:r>
      <w:r w:rsidRPr="00D57CD6">
        <w:rPr>
          <w:lang w:val="fi-FI"/>
        </w:rPr>
        <w:t>solunsalpaajahoitoon.</w:t>
      </w:r>
    </w:p>
    <w:p w14:paraId="3783D835" w14:textId="77777777" w:rsidR="00D57CD6" w:rsidRPr="00D57CD6" w:rsidRDefault="00D57CD6" w:rsidP="00D57CD6">
      <w:pPr>
        <w:adjustRightInd w:val="0"/>
        <w:snapToGrid w:val="0"/>
        <w:rPr>
          <w:lang w:val="fi-FI"/>
        </w:rPr>
      </w:pPr>
    </w:p>
    <w:p w14:paraId="6C34585E" w14:textId="509A4262" w:rsidR="002664FC" w:rsidRPr="00EE6E59" w:rsidRDefault="00E10C89" w:rsidP="00EE6E59">
      <w:pPr>
        <w:keepNext/>
        <w:keepLines/>
        <w:ind w:left="1442" w:hanging="1442"/>
        <w:rPr>
          <w:b/>
          <w:bCs/>
          <w:lang w:val="fi-FI"/>
        </w:rPr>
      </w:pPr>
      <w:r w:rsidRPr="00EE6E59">
        <w:rPr>
          <w:b/>
          <w:bCs/>
          <w:lang w:val="fi-FI"/>
        </w:rPr>
        <w:t>Taulukko 4</w:t>
      </w:r>
      <w:r w:rsidRPr="00EE6E59">
        <w:rPr>
          <w:b/>
          <w:bCs/>
          <w:lang w:val="fi-FI"/>
        </w:rPr>
        <w:tab/>
        <w:t>Tehoa kuvaavat tulokset tutkimuksessa AVF2107g</w:t>
      </w:r>
    </w:p>
    <w:p w14:paraId="2F2EF148"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2569"/>
        <w:gridCol w:w="2436"/>
      </w:tblGrid>
      <w:tr w:rsidR="002664FC" w:rsidRPr="00100F1F" w14:paraId="0019AE94" w14:textId="77777777" w:rsidTr="004D6040">
        <w:trPr>
          <w:cantSplit/>
        </w:trPr>
        <w:tc>
          <w:tcPr>
            <w:tcW w:w="4164" w:type="dxa"/>
            <w:vMerge w:val="restart"/>
            <w:shd w:val="clear" w:color="auto" w:fill="auto"/>
          </w:tcPr>
          <w:p w14:paraId="36EB169F" w14:textId="77777777" w:rsidR="002664FC" w:rsidRPr="00100F1F" w:rsidRDefault="002664FC" w:rsidP="00D57CD6">
            <w:pPr>
              <w:pStyle w:val="TableParagraph"/>
              <w:adjustRightInd w:val="0"/>
              <w:snapToGrid w:val="0"/>
              <w:rPr>
                <w:sz w:val="20"/>
                <w:lang w:val="fi-FI"/>
              </w:rPr>
            </w:pPr>
          </w:p>
        </w:tc>
        <w:tc>
          <w:tcPr>
            <w:tcW w:w="5128" w:type="dxa"/>
            <w:gridSpan w:val="2"/>
            <w:shd w:val="clear" w:color="auto" w:fill="auto"/>
          </w:tcPr>
          <w:p w14:paraId="73CFA5D4" w14:textId="77777777" w:rsidR="002664FC" w:rsidRPr="00CE0293" w:rsidRDefault="00E10C89" w:rsidP="00D57CD6">
            <w:pPr>
              <w:pStyle w:val="TableParagraph"/>
              <w:adjustRightInd w:val="0"/>
              <w:snapToGrid w:val="0"/>
              <w:jc w:val="center"/>
              <w:rPr>
                <w:b/>
                <w:bCs/>
                <w:sz w:val="20"/>
                <w:lang w:val="fi-FI"/>
              </w:rPr>
            </w:pPr>
            <w:r w:rsidRPr="00CE0293">
              <w:rPr>
                <w:b/>
                <w:bCs/>
                <w:sz w:val="20"/>
                <w:lang w:val="fi-FI"/>
              </w:rPr>
              <w:t>AVF2107g</w:t>
            </w:r>
          </w:p>
        </w:tc>
      </w:tr>
      <w:tr w:rsidR="002664FC" w:rsidRPr="00100F1F" w14:paraId="7C2E7863" w14:textId="77777777" w:rsidTr="004D6040">
        <w:trPr>
          <w:cantSplit/>
        </w:trPr>
        <w:tc>
          <w:tcPr>
            <w:tcW w:w="4164" w:type="dxa"/>
            <w:vMerge/>
            <w:shd w:val="clear" w:color="auto" w:fill="auto"/>
          </w:tcPr>
          <w:p w14:paraId="744B2147" w14:textId="77777777" w:rsidR="002664FC" w:rsidRPr="00100F1F" w:rsidRDefault="002664FC" w:rsidP="00D57CD6">
            <w:pPr>
              <w:adjustRightInd w:val="0"/>
              <w:snapToGrid w:val="0"/>
              <w:rPr>
                <w:sz w:val="20"/>
                <w:szCs w:val="2"/>
                <w:lang w:val="fi-FI"/>
              </w:rPr>
            </w:pPr>
          </w:p>
        </w:tc>
        <w:tc>
          <w:tcPr>
            <w:tcW w:w="2632" w:type="dxa"/>
            <w:shd w:val="clear" w:color="auto" w:fill="auto"/>
          </w:tcPr>
          <w:p w14:paraId="0148A5DF" w14:textId="77777777" w:rsidR="002664FC" w:rsidRPr="00CE0293" w:rsidRDefault="00E10C89" w:rsidP="00D57CD6">
            <w:pPr>
              <w:pStyle w:val="TableParagraph"/>
              <w:adjustRightInd w:val="0"/>
              <w:snapToGrid w:val="0"/>
              <w:jc w:val="center"/>
              <w:rPr>
                <w:b/>
                <w:bCs/>
                <w:sz w:val="20"/>
                <w:lang w:val="fi-FI"/>
              </w:rPr>
            </w:pPr>
            <w:r w:rsidRPr="00CE0293">
              <w:rPr>
                <w:b/>
                <w:bCs/>
                <w:sz w:val="20"/>
                <w:lang w:val="fi-FI"/>
              </w:rPr>
              <w:t>Haara 1</w:t>
            </w:r>
          </w:p>
          <w:p w14:paraId="5B100DB0" w14:textId="77777777" w:rsidR="002664FC" w:rsidRPr="00CE0293" w:rsidRDefault="00E10C89" w:rsidP="00D57CD6">
            <w:pPr>
              <w:pStyle w:val="TableParagraph"/>
              <w:adjustRightInd w:val="0"/>
              <w:snapToGrid w:val="0"/>
              <w:jc w:val="center"/>
              <w:rPr>
                <w:b/>
                <w:bCs/>
                <w:sz w:val="20"/>
                <w:lang w:val="fi-FI"/>
              </w:rPr>
            </w:pPr>
            <w:r w:rsidRPr="00CE0293">
              <w:rPr>
                <w:b/>
                <w:bCs/>
                <w:sz w:val="20"/>
                <w:lang w:val="fi-FI"/>
              </w:rPr>
              <w:t>IFL + plasebo</w:t>
            </w:r>
          </w:p>
        </w:tc>
        <w:tc>
          <w:tcPr>
            <w:tcW w:w="2496" w:type="dxa"/>
            <w:shd w:val="clear" w:color="auto" w:fill="auto"/>
          </w:tcPr>
          <w:p w14:paraId="11EA0331" w14:textId="77777777" w:rsidR="002664FC" w:rsidRPr="00CE0293" w:rsidRDefault="00E10C89" w:rsidP="00D57CD6">
            <w:pPr>
              <w:pStyle w:val="TableParagraph"/>
              <w:adjustRightInd w:val="0"/>
              <w:snapToGrid w:val="0"/>
              <w:jc w:val="center"/>
              <w:rPr>
                <w:b/>
                <w:bCs/>
                <w:sz w:val="20"/>
                <w:lang w:val="fi-FI"/>
              </w:rPr>
            </w:pPr>
            <w:r w:rsidRPr="00CE0293">
              <w:rPr>
                <w:b/>
                <w:bCs/>
                <w:sz w:val="20"/>
                <w:lang w:val="fi-FI"/>
              </w:rPr>
              <w:t>Haara 2</w:t>
            </w:r>
          </w:p>
          <w:p w14:paraId="59891D1B" w14:textId="6A8418D4" w:rsidR="002664FC" w:rsidRPr="00CE0293" w:rsidRDefault="00E10C89" w:rsidP="00D57CD6">
            <w:pPr>
              <w:pStyle w:val="TableParagraph"/>
              <w:adjustRightInd w:val="0"/>
              <w:snapToGrid w:val="0"/>
              <w:jc w:val="center"/>
              <w:rPr>
                <w:b/>
                <w:bCs/>
                <w:sz w:val="20"/>
                <w:lang w:val="fi-FI"/>
              </w:rPr>
            </w:pPr>
            <w:r w:rsidRPr="00CE0293">
              <w:rPr>
                <w:b/>
                <w:bCs/>
                <w:sz w:val="20"/>
                <w:lang w:val="fi-FI"/>
              </w:rPr>
              <w:t xml:space="preserve">IFL + </w:t>
            </w:r>
            <w:r w:rsidR="00D66FBA">
              <w:rPr>
                <w:b/>
                <w:bCs/>
                <w:sz w:val="20"/>
                <w:lang w:val="fi-FI"/>
              </w:rPr>
              <w:t>bevasitsumabi</w:t>
            </w:r>
            <w:r w:rsidRPr="00CE0293">
              <w:rPr>
                <w:b/>
                <w:bCs/>
                <w:sz w:val="20"/>
                <w:vertAlign w:val="superscript"/>
                <w:lang w:val="fi-FI"/>
              </w:rPr>
              <w:t>a</w:t>
            </w:r>
          </w:p>
        </w:tc>
      </w:tr>
      <w:tr w:rsidR="002664FC" w:rsidRPr="00100F1F" w14:paraId="462ECC31" w14:textId="77777777" w:rsidTr="004D6040">
        <w:trPr>
          <w:cantSplit/>
        </w:trPr>
        <w:tc>
          <w:tcPr>
            <w:tcW w:w="4164" w:type="dxa"/>
            <w:shd w:val="clear" w:color="auto" w:fill="auto"/>
          </w:tcPr>
          <w:p w14:paraId="1DCD572B" w14:textId="77777777" w:rsidR="002664FC" w:rsidRPr="00100F1F" w:rsidRDefault="00E10C89" w:rsidP="00D57CD6">
            <w:pPr>
              <w:pStyle w:val="TableParagraph"/>
              <w:adjustRightInd w:val="0"/>
              <w:snapToGrid w:val="0"/>
              <w:rPr>
                <w:sz w:val="20"/>
                <w:lang w:val="fi-FI"/>
              </w:rPr>
            </w:pPr>
            <w:r w:rsidRPr="00100F1F">
              <w:rPr>
                <w:sz w:val="20"/>
                <w:lang w:val="fi-FI"/>
              </w:rPr>
              <w:t>Potilaiden lukumäärä</w:t>
            </w:r>
          </w:p>
        </w:tc>
        <w:tc>
          <w:tcPr>
            <w:tcW w:w="2632" w:type="dxa"/>
            <w:shd w:val="clear" w:color="auto" w:fill="auto"/>
          </w:tcPr>
          <w:p w14:paraId="6995C0FE" w14:textId="77777777" w:rsidR="002664FC" w:rsidRPr="00100F1F" w:rsidRDefault="00E10C89" w:rsidP="00D57CD6">
            <w:pPr>
              <w:pStyle w:val="TableParagraph"/>
              <w:adjustRightInd w:val="0"/>
              <w:snapToGrid w:val="0"/>
              <w:jc w:val="center"/>
              <w:rPr>
                <w:sz w:val="20"/>
                <w:lang w:val="fi-FI"/>
              </w:rPr>
            </w:pPr>
            <w:r w:rsidRPr="00100F1F">
              <w:rPr>
                <w:sz w:val="20"/>
                <w:lang w:val="fi-FI"/>
              </w:rPr>
              <w:t>411</w:t>
            </w:r>
          </w:p>
        </w:tc>
        <w:tc>
          <w:tcPr>
            <w:tcW w:w="2496" w:type="dxa"/>
            <w:shd w:val="clear" w:color="auto" w:fill="auto"/>
          </w:tcPr>
          <w:p w14:paraId="3119CF34" w14:textId="77777777" w:rsidR="002664FC" w:rsidRPr="00100F1F" w:rsidRDefault="00E10C89" w:rsidP="00D57CD6">
            <w:pPr>
              <w:pStyle w:val="TableParagraph"/>
              <w:adjustRightInd w:val="0"/>
              <w:snapToGrid w:val="0"/>
              <w:jc w:val="center"/>
              <w:rPr>
                <w:sz w:val="20"/>
                <w:lang w:val="fi-FI"/>
              </w:rPr>
            </w:pPr>
            <w:r w:rsidRPr="00100F1F">
              <w:rPr>
                <w:sz w:val="20"/>
                <w:lang w:val="fi-FI"/>
              </w:rPr>
              <w:t>402</w:t>
            </w:r>
          </w:p>
        </w:tc>
      </w:tr>
      <w:tr w:rsidR="002664FC" w:rsidRPr="00100F1F" w14:paraId="4B0A4A89" w14:textId="77777777" w:rsidTr="004D6040">
        <w:trPr>
          <w:cantSplit/>
        </w:trPr>
        <w:tc>
          <w:tcPr>
            <w:tcW w:w="9292" w:type="dxa"/>
            <w:gridSpan w:val="3"/>
            <w:shd w:val="clear" w:color="auto" w:fill="auto"/>
          </w:tcPr>
          <w:p w14:paraId="0C5C4686" w14:textId="77777777" w:rsidR="002664FC" w:rsidRPr="00100F1F" w:rsidRDefault="00E10C89" w:rsidP="00D57CD6">
            <w:pPr>
              <w:pStyle w:val="TableParagraph"/>
              <w:adjustRightInd w:val="0"/>
              <w:snapToGrid w:val="0"/>
              <w:rPr>
                <w:sz w:val="20"/>
                <w:lang w:val="fi-FI"/>
              </w:rPr>
            </w:pPr>
            <w:r w:rsidRPr="00100F1F">
              <w:rPr>
                <w:sz w:val="20"/>
                <w:lang w:val="fi-FI"/>
              </w:rPr>
              <w:t>Kokonaiselinaika</w:t>
            </w:r>
          </w:p>
        </w:tc>
      </w:tr>
      <w:tr w:rsidR="002664FC" w:rsidRPr="00100F1F" w14:paraId="235971B9" w14:textId="77777777" w:rsidTr="004D6040">
        <w:trPr>
          <w:cantSplit/>
        </w:trPr>
        <w:tc>
          <w:tcPr>
            <w:tcW w:w="4164" w:type="dxa"/>
            <w:shd w:val="clear" w:color="auto" w:fill="auto"/>
          </w:tcPr>
          <w:p w14:paraId="64DA4B06" w14:textId="77777777" w:rsidR="002664FC" w:rsidRPr="00100F1F" w:rsidRDefault="00E10C89" w:rsidP="000D7A48">
            <w:pPr>
              <w:pStyle w:val="TableParagraph"/>
              <w:adjustRightInd w:val="0"/>
              <w:snapToGrid w:val="0"/>
              <w:ind w:left="450" w:firstLine="90"/>
              <w:rPr>
                <w:sz w:val="20"/>
                <w:lang w:val="fi-FI"/>
              </w:rPr>
            </w:pPr>
            <w:r w:rsidRPr="00100F1F">
              <w:rPr>
                <w:sz w:val="20"/>
                <w:lang w:val="fi-FI"/>
              </w:rPr>
              <w:t>Mediaaniaika (kk)</w:t>
            </w:r>
          </w:p>
        </w:tc>
        <w:tc>
          <w:tcPr>
            <w:tcW w:w="2632" w:type="dxa"/>
            <w:shd w:val="clear" w:color="auto" w:fill="auto"/>
          </w:tcPr>
          <w:p w14:paraId="257D1C8B" w14:textId="77777777" w:rsidR="002664FC" w:rsidRPr="00100F1F" w:rsidRDefault="00E10C89" w:rsidP="00D57CD6">
            <w:pPr>
              <w:pStyle w:val="TableParagraph"/>
              <w:adjustRightInd w:val="0"/>
              <w:snapToGrid w:val="0"/>
              <w:jc w:val="center"/>
              <w:rPr>
                <w:sz w:val="20"/>
                <w:lang w:val="fi-FI"/>
              </w:rPr>
            </w:pPr>
            <w:r w:rsidRPr="00100F1F">
              <w:rPr>
                <w:sz w:val="20"/>
                <w:lang w:val="fi-FI"/>
              </w:rPr>
              <w:t>15,6</w:t>
            </w:r>
          </w:p>
        </w:tc>
        <w:tc>
          <w:tcPr>
            <w:tcW w:w="2496" w:type="dxa"/>
            <w:shd w:val="clear" w:color="auto" w:fill="auto"/>
          </w:tcPr>
          <w:p w14:paraId="4BBCC189" w14:textId="77777777" w:rsidR="002664FC" w:rsidRPr="00100F1F" w:rsidRDefault="00E10C89" w:rsidP="00D57CD6">
            <w:pPr>
              <w:pStyle w:val="TableParagraph"/>
              <w:adjustRightInd w:val="0"/>
              <w:snapToGrid w:val="0"/>
              <w:jc w:val="center"/>
              <w:rPr>
                <w:sz w:val="20"/>
                <w:lang w:val="fi-FI"/>
              </w:rPr>
            </w:pPr>
            <w:r w:rsidRPr="00100F1F">
              <w:rPr>
                <w:sz w:val="20"/>
                <w:lang w:val="fi-FI"/>
              </w:rPr>
              <w:t>20,3</w:t>
            </w:r>
          </w:p>
        </w:tc>
      </w:tr>
      <w:tr w:rsidR="002664FC" w:rsidRPr="00100F1F" w14:paraId="4BC4BC97" w14:textId="77777777" w:rsidTr="004D6040">
        <w:trPr>
          <w:cantSplit/>
        </w:trPr>
        <w:tc>
          <w:tcPr>
            <w:tcW w:w="4164" w:type="dxa"/>
            <w:shd w:val="clear" w:color="auto" w:fill="auto"/>
          </w:tcPr>
          <w:p w14:paraId="396C8E97" w14:textId="48F17EF2" w:rsidR="002664FC" w:rsidRPr="00100F1F" w:rsidRDefault="00E10C89" w:rsidP="000D7A48">
            <w:pPr>
              <w:pStyle w:val="TableParagraph"/>
              <w:adjustRightInd w:val="0"/>
              <w:snapToGrid w:val="0"/>
              <w:ind w:firstLine="540"/>
              <w:rPr>
                <w:sz w:val="20"/>
                <w:lang w:val="fi-FI"/>
              </w:rPr>
            </w:pPr>
            <w:r w:rsidRPr="00100F1F">
              <w:rPr>
                <w:sz w:val="20"/>
                <w:lang w:val="fi-FI"/>
              </w:rPr>
              <w:t>95 %:n luottamusväli (CI)</w:t>
            </w:r>
          </w:p>
        </w:tc>
        <w:tc>
          <w:tcPr>
            <w:tcW w:w="2632" w:type="dxa"/>
            <w:shd w:val="clear" w:color="auto" w:fill="auto"/>
          </w:tcPr>
          <w:p w14:paraId="14A6FC2B" w14:textId="018DEB25" w:rsidR="002664FC" w:rsidRPr="00100F1F" w:rsidRDefault="00E10C89" w:rsidP="00D57CD6">
            <w:pPr>
              <w:pStyle w:val="TableParagraph"/>
              <w:adjustRightInd w:val="0"/>
              <w:snapToGrid w:val="0"/>
              <w:jc w:val="center"/>
              <w:rPr>
                <w:sz w:val="20"/>
                <w:lang w:val="fi-FI"/>
              </w:rPr>
            </w:pPr>
            <w:r w:rsidRPr="00100F1F">
              <w:rPr>
                <w:sz w:val="20"/>
                <w:lang w:val="fi-FI"/>
              </w:rPr>
              <w:t>14,29</w:t>
            </w:r>
            <w:r w:rsidR="00F00470">
              <w:rPr>
                <w:sz w:val="20"/>
                <w:lang w:val="fi-FI"/>
              </w:rPr>
              <w:t xml:space="preserve"> </w:t>
            </w:r>
            <w:r w:rsidRPr="00100F1F">
              <w:rPr>
                <w:sz w:val="20"/>
                <w:lang w:val="fi-FI"/>
              </w:rPr>
              <w:t>–</w:t>
            </w:r>
            <w:r w:rsidR="00F00470">
              <w:rPr>
                <w:sz w:val="20"/>
                <w:lang w:val="fi-FI"/>
              </w:rPr>
              <w:t xml:space="preserve"> </w:t>
            </w:r>
            <w:r w:rsidRPr="00100F1F">
              <w:rPr>
                <w:sz w:val="20"/>
                <w:lang w:val="fi-FI"/>
              </w:rPr>
              <w:t>16,99</w:t>
            </w:r>
          </w:p>
        </w:tc>
        <w:tc>
          <w:tcPr>
            <w:tcW w:w="2496" w:type="dxa"/>
            <w:shd w:val="clear" w:color="auto" w:fill="auto"/>
          </w:tcPr>
          <w:p w14:paraId="6524B1C5" w14:textId="7AF0E688" w:rsidR="002664FC" w:rsidRPr="00100F1F" w:rsidRDefault="00E10C89" w:rsidP="00D57CD6">
            <w:pPr>
              <w:pStyle w:val="TableParagraph"/>
              <w:adjustRightInd w:val="0"/>
              <w:snapToGrid w:val="0"/>
              <w:jc w:val="center"/>
              <w:rPr>
                <w:sz w:val="20"/>
                <w:lang w:val="fi-FI"/>
              </w:rPr>
            </w:pPr>
            <w:r w:rsidRPr="00100F1F">
              <w:rPr>
                <w:sz w:val="20"/>
                <w:lang w:val="fi-FI"/>
              </w:rPr>
              <w:t>18,46</w:t>
            </w:r>
            <w:r w:rsidR="00F00470">
              <w:rPr>
                <w:sz w:val="20"/>
                <w:lang w:val="fi-FI"/>
              </w:rPr>
              <w:t xml:space="preserve"> </w:t>
            </w:r>
            <w:r w:rsidRPr="00100F1F">
              <w:rPr>
                <w:sz w:val="20"/>
                <w:lang w:val="fi-FI"/>
              </w:rPr>
              <w:t>–</w:t>
            </w:r>
            <w:r w:rsidR="00F00470">
              <w:rPr>
                <w:sz w:val="20"/>
                <w:lang w:val="fi-FI"/>
              </w:rPr>
              <w:t xml:space="preserve"> </w:t>
            </w:r>
            <w:r w:rsidRPr="00100F1F">
              <w:rPr>
                <w:sz w:val="20"/>
                <w:lang w:val="fi-FI"/>
              </w:rPr>
              <w:t>24,18</w:t>
            </w:r>
          </w:p>
        </w:tc>
      </w:tr>
      <w:tr w:rsidR="002664FC" w:rsidRPr="00100F1F" w14:paraId="35F89F4F" w14:textId="77777777" w:rsidTr="004D6040">
        <w:trPr>
          <w:cantSplit/>
        </w:trPr>
        <w:tc>
          <w:tcPr>
            <w:tcW w:w="4164" w:type="dxa"/>
            <w:shd w:val="clear" w:color="auto" w:fill="auto"/>
          </w:tcPr>
          <w:p w14:paraId="5583C785" w14:textId="77777777" w:rsidR="002664FC" w:rsidRPr="00100F1F" w:rsidRDefault="00E10C89" w:rsidP="000D7A48">
            <w:pPr>
              <w:pStyle w:val="TableParagraph"/>
              <w:adjustRightInd w:val="0"/>
              <w:snapToGrid w:val="0"/>
              <w:ind w:firstLine="540"/>
              <w:rPr>
                <w:sz w:val="20"/>
                <w:lang w:val="fi-FI"/>
              </w:rPr>
            </w:pPr>
            <w:r w:rsidRPr="00100F1F">
              <w:rPr>
                <w:sz w:val="20"/>
                <w:lang w:val="fi-FI"/>
              </w:rPr>
              <w:t>Riskisuhde</w:t>
            </w:r>
            <w:r w:rsidRPr="00100F1F">
              <w:rPr>
                <w:sz w:val="20"/>
                <w:vertAlign w:val="superscript"/>
                <w:lang w:val="fi-FI"/>
              </w:rPr>
              <w:t>b</w:t>
            </w:r>
          </w:p>
        </w:tc>
        <w:tc>
          <w:tcPr>
            <w:tcW w:w="5128" w:type="dxa"/>
            <w:gridSpan w:val="2"/>
            <w:shd w:val="clear" w:color="auto" w:fill="auto"/>
          </w:tcPr>
          <w:p w14:paraId="3B8A0AEA" w14:textId="77777777" w:rsidR="002664FC" w:rsidRPr="00100F1F" w:rsidRDefault="00E10C89" w:rsidP="00D57CD6">
            <w:pPr>
              <w:pStyle w:val="TableParagraph"/>
              <w:adjustRightInd w:val="0"/>
              <w:snapToGrid w:val="0"/>
              <w:jc w:val="center"/>
              <w:rPr>
                <w:sz w:val="20"/>
                <w:lang w:val="fi-FI"/>
              </w:rPr>
            </w:pPr>
            <w:r w:rsidRPr="00100F1F">
              <w:rPr>
                <w:sz w:val="20"/>
                <w:lang w:val="fi-FI"/>
              </w:rPr>
              <w:t>0,660</w:t>
            </w:r>
          </w:p>
          <w:p w14:paraId="39D1856E" w14:textId="23C9136B" w:rsidR="002664FC" w:rsidRPr="00100F1F" w:rsidRDefault="00E10C89" w:rsidP="00D57CD6">
            <w:pPr>
              <w:pStyle w:val="TableParagraph"/>
              <w:adjustRightInd w:val="0"/>
              <w:snapToGrid w:val="0"/>
              <w:jc w:val="center"/>
              <w:rPr>
                <w:sz w:val="20"/>
                <w:lang w:val="fi-FI"/>
              </w:rPr>
            </w:pPr>
            <w:r w:rsidRPr="00100F1F">
              <w:rPr>
                <w:sz w:val="20"/>
                <w:lang w:val="fi-FI"/>
              </w:rPr>
              <w:t>(p</w:t>
            </w:r>
            <w:r w:rsidR="00E278DB">
              <w:rPr>
                <w:sz w:val="20"/>
                <w:lang w:val="fi-FI"/>
              </w:rPr>
              <w:noBreakHyphen/>
            </w:r>
            <w:r w:rsidRPr="00100F1F">
              <w:rPr>
                <w:sz w:val="20"/>
                <w:lang w:val="fi-FI"/>
              </w:rPr>
              <w:t>arvo = 0</w:t>
            </w:r>
            <w:r w:rsidR="0072008E">
              <w:rPr>
                <w:sz w:val="20"/>
                <w:lang w:val="fi-FI"/>
              </w:rPr>
              <w:t>,</w:t>
            </w:r>
            <w:r w:rsidRPr="00100F1F">
              <w:rPr>
                <w:sz w:val="20"/>
                <w:lang w:val="fi-FI"/>
              </w:rPr>
              <w:t>00004)</w:t>
            </w:r>
          </w:p>
        </w:tc>
      </w:tr>
      <w:tr w:rsidR="002664FC" w:rsidRPr="00100F1F" w14:paraId="29A67FC4" w14:textId="77777777" w:rsidTr="004D6040">
        <w:trPr>
          <w:cantSplit/>
        </w:trPr>
        <w:tc>
          <w:tcPr>
            <w:tcW w:w="9292" w:type="dxa"/>
            <w:gridSpan w:val="3"/>
            <w:shd w:val="clear" w:color="auto" w:fill="auto"/>
          </w:tcPr>
          <w:p w14:paraId="1E046514" w14:textId="77777777" w:rsidR="002664FC" w:rsidRPr="00100F1F" w:rsidRDefault="00E10C89" w:rsidP="00D57CD6">
            <w:pPr>
              <w:pStyle w:val="TableParagraph"/>
              <w:adjustRightInd w:val="0"/>
              <w:snapToGrid w:val="0"/>
              <w:rPr>
                <w:sz w:val="20"/>
                <w:lang w:val="fi-FI"/>
              </w:rPr>
            </w:pPr>
            <w:r w:rsidRPr="00100F1F">
              <w:rPr>
                <w:sz w:val="20"/>
                <w:lang w:val="fi-FI"/>
              </w:rPr>
              <w:t>Taudin etenemisvapaa aika</w:t>
            </w:r>
          </w:p>
        </w:tc>
      </w:tr>
      <w:tr w:rsidR="002664FC" w:rsidRPr="00100F1F" w14:paraId="690AB2B0" w14:textId="77777777" w:rsidTr="004D6040">
        <w:trPr>
          <w:cantSplit/>
        </w:trPr>
        <w:tc>
          <w:tcPr>
            <w:tcW w:w="4164" w:type="dxa"/>
            <w:shd w:val="clear" w:color="auto" w:fill="auto"/>
          </w:tcPr>
          <w:p w14:paraId="73805153" w14:textId="77777777" w:rsidR="002664FC" w:rsidRPr="00100F1F" w:rsidRDefault="00E10C89" w:rsidP="000D7A48">
            <w:pPr>
              <w:pStyle w:val="TableParagraph"/>
              <w:adjustRightInd w:val="0"/>
              <w:snapToGrid w:val="0"/>
              <w:ind w:firstLine="540"/>
              <w:rPr>
                <w:sz w:val="20"/>
                <w:lang w:val="fi-FI"/>
              </w:rPr>
            </w:pPr>
            <w:r w:rsidRPr="00100F1F">
              <w:rPr>
                <w:sz w:val="20"/>
                <w:lang w:val="fi-FI"/>
              </w:rPr>
              <w:t>Mediaaniaika (kk)</w:t>
            </w:r>
          </w:p>
        </w:tc>
        <w:tc>
          <w:tcPr>
            <w:tcW w:w="2632" w:type="dxa"/>
            <w:shd w:val="clear" w:color="auto" w:fill="auto"/>
          </w:tcPr>
          <w:p w14:paraId="1CBCD62A" w14:textId="77777777" w:rsidR="002664FC" w:rsidRPr="00100F1F" w:rsidRDefault="00E10C89" w:rsidP="00D57CD6">
            <w:pPr>
              <w:pStyle w:val="TableParagraph"/>
              <w:adjustRightInd w:val="0"/>
              <w:snapToGrid w:val="0"/>
              <w:jc w:val="center"/>
              <w:rPr>
                <w:sz w:val="20"/>
                <w:lang w:val="fi-FI"/>
              </w:rPr>
            </w:pPr>
            <w:r w:rsidRPr="00100F1F">
              <w:rPr>
                <w:sz w:val="20"/>
                <w:lang w:val="fi-FI"/>
              </w:rPr>
              <w:t>6,2</w:t>
            </w:r>
          </w:p>
        </w:tc>
        <w:tc>
          <w:tcPr>
            <w:tcW w:w="2496" w:type="dxa"/>
            <w:shd w:val="clear" w:color="auto" w:fill="auto"/>
          </w:tcPr>
          <w:p w14:paraId="1370CA39" w14:textId="77777777" w:rsidR="002664FC" w:rsidRPr="00100F1F" w:rsidRDefault="00E10C89" w:rsidP="00D57CD6">
            <w:pPr>
              <w:pStyle w:val="TableParagraph"/>
              <w:adjustRightInd w:val="0"/>
              <w:snapToGrid w:val="0"/>
              <w:jc w:val="center"/>
              <w:rPr>
                <w:sz w:val="20"/>
                <w:lang w:val="fi-FI"/>
              </w:rPr>
            </w:pPr>
            <w:r w:rsidRPr="00100F1F">
              <w:rPr>
                <w:sz w:val="20"/>
                <w:lang w:val="fi-FI"/>
              </w:rPr>
              <w:t>10,6</w:t>
            </w:r>
          </w:p>
        </w:tc>
      </w:tr>
      <w:tr w:rsidR="002664FC" w:rsidRPr="00100F1F" w14:paraId="1303CA4A" w14:textId="77777777" w:rsidTr="004D6040">
        <w:trPr>
          <w:cantSplit/>
        </w:trPr>
        <w:tc>
          <w:tcPr>
            <w:tcW w:w="4164" w:type="dxa"/>
            <w:shd w:val="clear" w:color="auto" w:fill="auto"/>
          </w:tcPr>
          <w:p w14:paraId="5A75FCCD" w14:textId="77777777" w:rsidR="002664FC" w:rsidRPr="00100F1F" w:rsidRDefault="00E10C89" w:rsidP="000D7A48">
            <w:pPr>
              <w:pStyle w:val="TableParagraph"/>
              <w:adjustRightInd w:val="0"/>
              <w:snapToGrid w:val="0"/>
              <w:ind w:firstLine="540"/>
              <w:rPr>
                <w:sz w:val="20"/>
                <w:lang w:val="fi-FI"/>
              </w:rPr>
            </w:pPr>
            <w:r w:rsidRPr="00100F1F">
              <w:rPr>
                <w:sz w:val="20"/>
                <w:lang w:val="fi-FI"/>
              </w:rPr>
              <w:t>Riskisuhde</w:t>
            </w:r>
          </w:p>
        </w:tc>
        <w:tc>
          <w:tcPr>
            <w:tcW w:w="5128" w:type="dxa"/>
            <w:gridSpan w:val="2"/>
            <w:shd w:val="clear" w:color="auto" w:fill="auto"/>
          </w:tcPr>
          <w:p w14:paraId="7B702FC4" w14:textId="77777777" w:rsidR="002664FC" w:rsidRPr="00100F1F" w:rsidRDefault="00E10C89" w:rsidP="00D57CD6">
            <w:pPr>
              <w:pStyle w:val="TableParagraph"/>
              <w:adjustRightInd w:val="0"/>
              <w:snapToGrid w:val="0"/>
              <w:jc w:val="center"/>
              <w:rPr>
                <w:sz w:val="20"/>
                <w:lang w:val="fi-FI"/>
              </w:rPr>
            </w:pPr>
            <w:r w:rsidRPr="00100F1F">
              <w:rPr>
                <w:sz w:val="20"/>
                <w:lang w:val="fi-FI"/>
              </w:rPr>
              <w:t>0,54</w:t>
            </w:r>
          </w:p>
          <w:p w14:paraId="19E5769B" w14:textId="73FAB494" w:rsidR="002664FC" w:rsidRPr="00100F1F" w:rsidRDefault="00E10C89" w:rsidP="00D57CD6">
            <w:pPr>
              <w:pStyle w:val="TableParagraph"/>
              <w:adjustRightInd w:val="0"/>
              <w:snapToGrid w:val="0"/>
              <w:jc w:val="center"/>
              <w:rPr>
                <w:sz w:val="20"/>
                <w:lang w:val="fi-FI"/>
              </w:rPr>
            </w:pPr>
            <w:r w:rsidRPr="00100F1F">
              <w:rPr>
                <w:sz w:val="20"/>
                <w:lang w:val="fi-FI"/>
              </w:rPr>
              <w:t>(p</w:t>
            </w:r>
            <w:r w:rsidR="00E278DB">
              <w:rPr>
                <w:sz w:val="20"/>
                <w:lang w:val="fi-FI"/>
              </w:rPr>
              <w:noBreakHyphen/>
            </w:r>
            <w:r w:rsidRPr="00100F1F">
              <w:rPr>
                <w:sz w:val="20"/>
                <w:lang w:val="fi-FI"/>
              </w:rPr>
              <w:t>arvo &lt; 0</w:t>
            </w:r>
            <w:r w:rsidR="0072008E">
              <w:rPr>
                <w:sz w:val="20"/>
                <w:lang w:val="fi-FI"/>
              </w:rPr>
              <w:t>,</w:t>
            </w:r>
            <w:r w:rsidRPr="00100F1F">
              <w:rPr>
                <w:sz w:val="20"/>
                <w:lang w:val="fi-FI"/>
              </w:rPr>
              <w:t>0001)</w:t>
            </w:r>
          </w:p>
        </w:tc>
      </w:tr>
      <w:tr w:rsidR="002664FC" w:rsidRPr="00100F1F" w14:paraId="6BB9ACE0" w14:textId="77777777" w:rsidTr="004D6040">
        <w:trPr>
          <w:cantSplit/>
        </w:trPr>
        <w:tc>
          <w:tcPr>
            <w:tcW w:w="9292" w:type="dxa"/>
            <w:gridSpan w:val="3"/>
            <w:shd w:val="clear" w:color="auto" w:fill="auto"/>
          </w:tcPr>
          <w:p w14:paraId="13743248" w14:textId="77777777" w:rsidR="002664FC" w:rsidRPr="00100F1F" w:rsidRDefault="00E10C89" w:rsidP="00D57CD6">
            <w:pPr>
              <w:pStyle w:val="TableParagraph"/>
              <w:adjustRightInd w:val="0"/>
              <w:snapToGrid w:val="0"/>
              <w:rPr>
                <w:sz w:val="20"/>
                <w:lang w:val="fi-FI"/>
              </w:rPr>
            </w:pPr>
            <w:r w:rsidRPr="00100F1F">
              <w:rPr>
                <w:sz w:val="20"/>
                <w:lang w:val="fi-FI"/>
              </w:rPr>
              <w:t>Kokonaishoitovaste</w:t>
            </w:r>
          </w:p>
        </w:tc>
      </w:tr>
      <w:tr w:rsidR="002664FC" w:rsidRPr="00100F1F" w14:paraId="0A933BCA" w14:textId="77777777" w:rsidTr="004D6040">
        <w:trPr>
          <w:cantSplit/>
        </w:trPr>
        <w:tc>
          <w:tcPr>
            <w:tcW w:w="4164" w:type="dxa"/>
            <w:shd w:val="clear" w:color="auto" w:fill="auto"/>
          </w:tcPr>
          <w:p w14:paraId="4D29FA78" w14:textId="77777777" w:rsidR="002664FC" w:rsidRPr="00100F1F" w:rsidRDefault="00E10C89" w:rsidP="000D7A48">
            <w:pPr>
              <w:pStyle w:val="TableParagraph"/>
              <w:adjustRightInd w:val="0"/>
              <w:snapToGrid w:val="0"/>
              <w:ind w:firstLine="540"/>
              <w:rPr>
                <w:sz w:val="20"/>
                <w:lang w:val="fi-FI"/>
              </w:rPr>
            </w:pPr>
            <w:r w:rsidRPr="00100F1F">
              <w:rPr>
                <w:sz w:val="20"/>
                <w:lang w:val="fi-FI"/>
              </w:rPr>
              <w:t>Vaste (%)</w:t>
            </w:r>
          </w:p>
        </w:tc>
        <w:tc>
          <w:tcPr>
            <w:tcW w:w="2632" w:type="dxa"/>
            <w:shd w:val="clear" w:color="auto" w:fill="auto"/>
          </w:tcPr>
          <w:p w14:paraId="5E7AB96A" w14:textId="77777777" w:rsidR="002664FC" w:rsidRPr="00100F1F" w:rsidRDefault="00E10C89" w:rsidP="00D57CD6">
            <w:pPr>
              <w:pStyle w:val="TableParagraph"/>
              <w:adjustRightInd w:val="0"/>
              <w:snapToGrid w:val="0"/>
              <w:jc w:val="center"/>
              <w:rPr>
                <w:sz w:val="20"/>
                <w:lang w:val="fi-FI"/>
              </w:rPr>
            </w:pPr>
            <w:r w:rsidRPr="00100F1F">
              <w:rPr>
                <w:sz w:val="20"/>
                <w:lang w:val="fi-FI"/>
              </w:rPr>
              <w:t>34,8</w:t>
            </w:r>
          </w:p>
        </w:tc>
        <w:tc>
          <w:tcPr>
            <w:tcW w:w="2496" w:type="dxa"/>
            <w:shd w:val="clear" w:color="auto" w:fill="auto"/>
          </w:tcPr>
          <w:p w14:paraId="2527FFF6" w14:textId="77777777" w:rsidR="002664FC" w:rsidRPr="00100F1F" w:rsidRDefault="00E10C89" w:rsidP="00D57CD6">
            <w:pPr>
              <w:pStyle w:val="TableParagraph"/>
              <w:adjustRightInd w:val="0"/>
              <w:snapToGrid w:val="0"/>
              <w:jc w:val="center"/>
              <w:rPr>
                <w:sz w:val="20"/>
                <w:lang w:val="fi-FI"/>
              </w:rPr>
            </w:pPr>
            <w:r w:rsidRPr="00100F1F">
              <w:rPr>
                <w:sz w:val="20"/>
                <w:lang w:val="fi-FI"/>
              </w:rPr>
              <w:t>44,8</w:t>
            </w:r>
          </w:p>
        </w:tc>
      </w:tr>
      <w:tr w:rsidR="002664FC" w:rsidRPr="00100F1F" w14:paraId="442F3450" w14:textId="77777777" w:rsidTr="004D6040">
        <w:trPr>
          <w:cantSplit/>
        </w:trPr>
        <w:tc>
          <w:tcPr>
            <w:tcW w:w="4164" w:type="dxa"/>
            <w:shd w:val="clear" w:color="auto" w:fill="auto"/>
          </w:tcPr>
          <w:p w14:paraId="4D69696E" w14:textId="77777777" w:rsidR="002664FC" w:rsidRPr="00100F1F" w:rsidRDefault="002664FC" w:rsidP="00D57CD6">
            <w:pPr>
              <w:pStyle w:val="TableParagraph"/>
              <w:adjustRightInd w:val="0"/>
              <w:snapToGrid w:val="0"/>
              <w:rPr>
                <w:sz w:val="20"/>
                <w:lang w:val="fi-FI"/>
              </w:rPr>
            </w:pPr>
          </w:p>
        </w:tc>
        <w:tc>
          <w:tcPr>
            <w:tcW w:w="5128" w:type="dxa"/>
            <w:gridSpan w:val="2"/>
            <w:shd w:val="clear" w:color="auto" w:fill="auto"/>
          </w:tcPr>
          <w:p w14:paraId="5FFE91E0" w14:textId="73EE8142" w:rsidR="002664FC" w:rsidRPr="00100F1F" w:rsidRDefault="00E10C89" w:rsidP="00D57CD6">
            <w:pPr>
              <w:pStyle w:val="TableParagraph"/>
              <w:adjustRightInd w:val="0"/>
              <w:snapToGrid w:val="0"/>
              <w:jc w:val="center"/>
              <w:rPr>
                <w:sz w:val="20"/>
                <w:lang w:val="fi-FI"/>
              </w:rPr>
            </w:pPr>
            <w:r w:rsidRPr="00100F1F">
              <w:rPr>
                <w:sz w:val="20"/>
                <w:lang w:val="fi-FI"/>
              </w:rPr>
              <w:t>p</w:t>
            </w:r>
            <w:r w:rsidR="00E278DB">
              <w:rPr>
                <w:sz w:val="20"/>
                <w:lang w:val="fi-FI"/>
              </w:rPr>
              <w:noBreakHyphen/>
            </w:r>
            <w:r w:rsidRPr="00100F1F">
              <w:rPr>
                <w:sz w:val="20"/>
                <w:lang w:val="fi-FI"/>
              </w:rPr>
              <w:t>arvo = 0</w:t>
            </w:r>
            <w:r w:rsidR="0072008E">
              <w:rPr>
                <w:sz w:val="20"/>
                <w:lang w:val="fi-FI"/>
              </w:rPr>
              <w:t>,</w:t>
            </w:r>
            <w:r w:rsidRPr="00100F1F">
              <w:rPr>
                <w:sz w:val="20"/>
                <w:lang w:val="fi-FI"/>
              </w:rPr>
              <w:t>0036</w:t>
            </w:r>
          </w:p>
        </w:tc>
      </w:tr>
    </w:tbl>
    <w:p w14:paraId="1DC53309" w14:textId="77777777" w:rsidR="004D6040" w:rsidRPr="000D7A48" w:rsidRDefault="004D6040" w:rsidP="004D6040">
      <w:pPr>
        <w:pStyle w:val="TableParagraph"/>
        <w:adjustRightInd w:val="0"/>
        <w:snapToGrid w:val="0"/>
        <w:rPr>
          <w:sz w:val="18"/>
          <w:szCs w:val="18"/>
          <w:lang w:val="fi-FI"/>
        </w:rPr>
      </w:pPr>
      <w:r w:rsidRPr="000D7A48">
        <w:rPr>
          <w:sz w:val="18"/>
          <w:szCs w:val="18"/>
          <w:vertAlign w:val="superscript"/>
          <w:lang w:val="fi-FI"/>
        </w:rPr>
        <w:t>a</w:t>
      </w:r>
      <w:r w:rsidRPr="000D7A48">
        <w:rPr>
          <w:sz w:val="18"/>
          <w:szCs w:val="18"/>
          <w:lang w:val="fi-FI"/>
        </w:rPr>
        <w:t xml:space="preserve"> 5 mg/kg joka toinen viikko.</w:t>
      </w:r>
    </w:p>
    <w:p w14:paraId="3D80AFF9" w14:textId="1AB4C05D" w:rsidR="002664FC" w:rsidRPr="000D7A48" w:rsidRDefault="004D6040" w:rsidP="004D6040">
      <w:pPr>
        <w:pStyle w:val="a3"/>
        <w:adjustRightInd w:val="0"/>
        <w:snapToGrid w:val="0"/>
        <w:rPr>
          <w:sz w:val="18"/>
          <w:szCs w:val="18"/>
          <w:lang w:val="fi-FI"/>
        </w:rPr>
      </w:pPr>
      <w:r w:rsidRPr="000D7A48">
        <w:rPr>
          <w:sz w:val="18"/>
          <w:szCs w:val="18"/>
          <w:vertAlign w:val="superscript"/>
          <w:lang w:val="fi-FI"/>
        </w:rPr>
        <w:t>b</w:t>
      </w:r>
      <w:r w:rsidRPr="000D7A48">
        <w:rPr>
          <w:sz w:val="18"/>
          <w:szCs w:val="18"/>
          <w:lang w:val="fi-FI"/>
        </w:rPr>
        <w:t xml:space="preserve"> Suhteessa vertailuryhmään.</w:t>
      </w:r>
    </w:p>
    <w:p w14:paraId="23446702" w14:textId="77777777" w:rsidR="004D6040" w:rsidRPr="00D57CD6" w:rsidRDefault="004D6040" w:rsidP="004D6040">
      <w:pPr>
        <w:pStyle w:val="a3"/>
        <w:adjustRightInd w:val="0"/>
        <w:snapToGrid w:val="0"/>
        <w:rPr>
          <w:b/>
          <w:lang w:val="fi-FI"/>
        </w:rPr>
      </w:pPr>
    </w:p>
    <w:p w14:paraId="0CEBC5D7" w14:textId="485FCDB5" w:rsidR="002664FC" w:rsidRPr="00D57CD6" w:rsidRDefault="00E10C89" w:rsidP="00D57CD6">
      <w:pPr>
        <w:pStyle w:val="a3"/>
        <w:adjustRightInd w:val="0"/>
        <w:snapToGrid w:val="0"/>
        <w:rPr>
          <w:lang w:val="fi-FI"/>
        </w:rPr>
      </w:pPr>
      <w:r w:rsidRPr="00D57CD6">
        <w:rPr>
          <w:lang w:val="fi-FI"/>
        </w:rPr>
        <w:t>Tutkimushaaraan 3 (5</w:t>
      </w:r>
      <w:r w:rsidR="00E278DB">
        <w:rPr>
          <w:color w:val="000000"/>
          <w:lang w:val="fi-FI"/>
        </w:rPr>
        <w:noBreakHyphen/>
      </w:r>
      <w:r w:rsidRPr="00D57CD6">
        <w:rPr>
          <w:lang w:val="fi-FI"/>
        </w:rPr>
        <w:t xml:space="preserve">FU/FA + </w:t>
      </w:r>
      <w:r w:rsidR="00CC039E">
        <w:rPr>
          <w:lang w:val="fi-FI"/>
        </w:rPr>
        <w:t>bevasitsumabi</w:t>
      </w:r>
      <w:r w:rsidRPr="00D57CD6">
        <w:rPr>
          <w:lang w:val="fi-FI"/>
        </w:rPr>
        <w:t>) satunnaistettujen 110 potilaan kokonaiselinajan mediaani ennen ryhmän poistamista tutkimuksesta oli 18,3 kuukautta ja taudin etenemisvapaan ajan mediaani oli 8,8 kuukautta.</w:t>
      </w:r>
    </w:p>
    <w:p w14:paraId="4C118F8A" w14:textId="77777777" w:rsidR="002664FC" w:rsidRPr="00D57CD6" w:rsidRDefault="002664FC" w:rsidP="00D57CD6">
      <w:pPr>
        <w:pStyle w:val="a3"/>
        <w:adjustRightInd w:val="0"/>
        <w:snapToGrid w:val="0"/>
        <w:rPr>
          <w:lang w:val="fi-FI"/>
        </w:rPr>
      </w:pPr>
    </w:p>
    <w:p w14:paraId="58BC7115" w14:textId="77777777" w:rsidR="002664FC" w:rsidRPr="00D57CD6" w:rsidRDefault="00E10C89" w:rsidP="00775B71">
      <w:pPr>
        <w:keepNext/>
        <w:keepLines/>
        <w:adjustRightInd w:val="0"/>
        <w:snapToGrid w:val="0"/>
        <w:rPr>
          <w:i/>
          <w:lang w:val="fi-FI"/>
        </w:rPr>
      </w:pPr>
      <w:r w:rsidRPr="00D57CD6">
        <w:rPr>
          <w:i/>
          <w:lang w:val="fi-FI"/>
        </w:rPr>
        <w:lastRenderedPageBreak/>
        <w:t>AVF2192g</w:t>
      </w:r>
    </w:p>
    <w:p w14:paraId="504B0533" w14:textId="0A967B5C" w:rsidR="002664FC" w:rsidRPr="00D57CD6" w:rsidRDefault="00E10C89" w:rsidP="00775B71">
      <w:pPr>
        <w:pStyle w:val="a3"/>
        <w:keepNext/>
        <w:keepLines/>
        <w:adjustRightInd w:val="0"/>
        <w:snapToGrid w:val="0"/>
        <w:rPr>
          <w:lang w:val="fi-FI"/>
        </w:rPr>
      </w:pPr>
      <w:r w:rsidRPr="00D57CD6">
        <w:rPr>
          <w:lang w:val="fi-FI"/>
        </w:rPr>
        <w:t xml:space="preserve">Tämä oli faasi II satunnaistettu, vaikuttavaan lääkeaineeseen vertaileva kliininen kaksoissokkotutkimus, jossa arvioitiin </w:t>
      </w:r>
      <w:r w:rsidR="00CC039E">
        <w:rPr>
          <w:lang w:val="fi-FI"/>
        </w:rPr>
        <w:t xml:space="preserve">bevasitsumabin </w:t>
      </w:r>
      <w:r w:rsidRPr="00D57CD6">
        <w:rPr>
          <w:lang w:val="fi-FI"/>
        </w:rPr>
        <w:t>tehoa ja turvallisuutta yhdessä 5</w:t>
      </w:r>
      <w:r w:rsidR="00E278DB">
        <w:rPr>
          <w:color w:val="000000"/>
          <w:lang w:val="fi-FI"/>
        </w:rPr>
        <w:noBreakHyphen/>
      </w:r>
      <w:r w:rsidRPr="00D57CD6">
        <w:rPr>
          <w:lang w:val="fi-FI"/>
        </w:rPr>
        <w:t>FU/FA</w:t>
      </w:r>
      <w:r w:rsidR="00E278DB">
        <w:rPr>
          <w:lang w:val="fi-FI"/>
        </w:rPr>
        <w:noBreakHyphen/>
      </w:r>
      <w:r w:rsidRPr="00D57CD6">
        <w:rPr>
          <w:lang w:val="fi-FI"/>
        </w:rPr>
        <w:t>yhdistelmän kanssa metastasoituneen kolorektaalisyövän ensivaiheen hoitona potilailla, joille irinotekaani ei ollut suotuisin ensivaiheen hoito. Yhteensä 105 potilasta satunnaistettiin saamaan 5</w:t>
      </w:r>
      <w:r w:rsidR="00E278DB">
        <w:rPr>
          <w:color w:val="000000"/>
          <w:lang w:val="fi-FI"/>
        </w:rPr>
        <w:noBreakHyphen/>
      </w:r>
      <w:r w:rsidRPr="00D57CD6">
        <w:rPr>
          <w:lang w:val="fi-FI"/>
        </w:rPr>
        <w:t>FU/FA</w:t>
      </w:r>
      <w:r w:rsidR="00E278DB">
        <w:rPr>
          <w:lang w:val="fi-FI"/>
        </w:rPr>
        <w:noBreakHyphen/>
      </w:r>
      <w:r w:rsidRPr="00D57CD6">
        <w:rPr>
          <w:lang w:val="fi-FI"/>
        </w:rPr>
        <w:t>yhdistelmää ja plaseboa sekä 104 potilasta saamaan 5</w:t>
      </w:r>
      <w:r w:rsidR="00E278DB">
        <w:rPr>
          <w:color w:val="000000"/>
          <w:lang w:val="fi-FI"/>
        </w:rPr>
        <w:noBreakHyphen/>
      </w:r>
      <w:r w:rsidRPr="00D57CD6">
        <w:rPr>
          <w:lang w:val="fi-FI"/>
        </w:rPr>
        <w:t>FU/FA</w:t>
      </w:r>
      <w:r w:rsidR="00E278DB">
        <w:rPr>
          <w:lang w:val="fi-FI"/>
        </w:rPr>
        <w:noBreakHyphen/>
      </w:r>
      <w:r w:rsidRPr="00D57CD6">
        <w:rPr>
          <w:lang w:val="fi-FI"/>
        </w:rPr>
        <w:t xml:space="preserve">yhdistelmää ja </w:t>
      </w:r>
      <w:r w:rsidR="00CC039E">
        <w:rPr>
          <w:lang w:val="fi-FI"/>
        </w:rPr>
        <w:t>bevasitsumabia</w:t>
      </w:r>
      <w:r w:rsidRPr="00D57CD6">
        <w:rPr>
          <w:lang w:val="fi-FI"/>
        </w:rPr>
        <w:t xml:space="preserve"> (</w:t>
      </w:r>
      <w:r w:rsidR="00CC039E">
        <w:rPr>
          <w:lang w:val="fi-FI"/>
        </w:rPr>
        <w:t>bevasitsumabi</w:t>
      </w:r>
      <w:r w:rsidRPr="00D57CD6">
        <w:rPr>
          <w:lang w:val="fi-FI"/>
        </w:rPr>
        <w:t>annostus 5</w:t>
      </w:r>
      <w:r w:rsidR="00282D1E">
        <w:rPr>
          <w:lang w:val="fi-FI"/>
        </w:rPr>
        <w:t> mg</w:t>
      </w:r>
      <w:r w:rsidRPr="00D57CD6">
        <w:rPr>
          <w:lang w:val="fi-FI"/>
        </w:rPr>
        <w:t xml:space="preserve">/kg kahden viikon välein). Kaikkia hoitoja jatkettiin taudin etenemiseen asti. </w:t>
      </w:r>
      <w:r w:rsidR="00CC039E">
        <w:rPr>
          <w:lang w:val="fi-FI"/>
        </w:rPr>
        <w:t xml:space="preserve">Bevasitsumabin </w:t>
      </w:r>
      <w:r w:rsidRPr="00D57CD6">
        <w:rPr>
          <w:lang w:val="fi-FI"/>
        </w:rPr>
        <w:t>lisääminen 5</w:t>
      </w:r>
      <w:r w:rsidR="00E278DB">
        <w:rPr>
          <w:lang w:val="fi-FI"/>
        </w:rPr>
        <w:noBreakHyphen/>
      </w:r>
      <w:r w:rsidRPr="00D57CD6">
        <w:rPr>
          <w:lang w:val="fi-FI"/>
        </w:rPr>
        <w:t xml:space="preserve"> FU/FA</w:t>
      </w:r>
      <w:r w:rsidR="00E278DB">
        <w:rPr>
          <w:lang w:val="fi-FI"/>
        </w:rPr>
        <w:noBreakHyphen/>
      </w:r>
      <w:r w:rsidRPr="00D57CD6">
        <w:rPr>
          <w:lang w:val="fi-FI"/>
        </w:rPr>
        <w:t>hoitoon annostuksella 5</w:t>
      </w:r>
      <w:r w:rsidR="00282D1E">
        <w:rPr>
          <w:lang w:val="fi-FI"/>
        </w:rPr>
        <w:t> mg</w:t>
      </w:r>
      <w:r w:rsidRPr="00D57CD6">
        <w:rPr>
          <w:lang w:val="fi-FI"/>
        </w:rPr>
        <w:t>/kg joka toinen viikko johti objektiivisen hoitovasteen suurenemiseen, taudin etenemisvapaan ajan merkitsevään pitenemiseen ja kokonaiselinajan pitenemiseen pelkkään 5</w:t>
      </w:r>
      <w:r w:rsidR="00E278DB">
        <w:rPr>
          <w:lang w:val="fi-FI"/>
        </w:rPr>
        <w:noBreakHyphen/>
      </w:r>
      <w:r w:rsidRPr="00D57CD6">
        <w:rPr>
          <w:lang w:val="fi-FI"/>
        </w:rPr>
        <w:t>FU/FA</w:t>
      </w:r>
      <w:r w:rsidR="00E278DB">
        <w:rPr>
          <w:lang w:val="fi-FI"/>
        </w:rPr>
        <w:noBreakHyphen/>
      </w:r>
      <w:r w:rsidRPr="00D57CD6">
        <w:rPr>
          <w:lang w:val="fi-FI"/>
        </w:rPr>
        <w:t>solunsalpaajahoitoon verrattuna.</w:t>
      </w:r>
    </w:p>
    <w:p w14:paraId="691355CF" w14:textId="77777777" w:rsidR="002664FC" w:rsidRPr="00D57CD6" w:rsidRDefault="002664FC" w:rsidP="00D57CD6">
      <w:pPr>
        <w:pStyle w:val="a3"/>
        <w:adjustRightInd w:val="0"/>
        <w:snapToGrid w:val="0"/>
        <w:rPr>
          <w:lang w:val="fi-FI"/>
        </w:rPr>
      </w:pPr>
    </w:p>
    <w:p w14:paraId="25CFCFB3" w14:textId="77777777" w:rsidR="002664FC" w:rsidRPr="00D57CD6" w:rsidRDefault="00E10C89" w:rsidP="00D57CD6">
      <w:pPr>
        <w:adjustRightInd w:val="0"/>
        <w:snapToGrid w:val="0"/>
        <w:rPr>
          <w:i/>
          <w:lang w:val="fi-FI"/>
        </w:rPr>
      </w:pPr>
      <w:r w:rsidRPr="00D57CD6">
        <w:rPr>
          <w:i/>
          <w:lang w:val="fi-FI"/>
        </w:rPr>
        <w:t>AVF0780g</w:t>
      </w:r>
    </w:p>
    <w:p w14:paraId="67AC29DF" w14:textId="5BCFB21E" w:rsidR="002664FC" w:rsidRPr="00D57CD6" w:rsidRDefault="00E10C89" w:rsidP="00D57CD6">
      <w:pPr>
        <w:pStyle w:val="a3"/>
        <w:adjustRightInd w:val="0"/>
        <w:snapToGrid w:val="0"/>
        <w:rPr>
          <w:lang w:val="fi-FI"/>
        </w:rPr>
      </w:pPr>
      <w:r w:rsidRPr="00D57CD6">
        <w:rPr>
          <w:lang w:val="fi-FI"/>
        </w:rPr>
        <w:t xml:space="preserve">Tämä oli faasi II satunnaistettu, vaikuttavaan lääkeaineeseen vertaileva, avoin kliininen tutkimus, jossa arvioitiin </w:t>
      </w:r>
      <w:r w:rsidR="00CC039E">
        <w:rPr>
          <w:lang w:val="fi-FI"/>
        </w:rPr>
        <w:t xml:space="preserve">bevasitsumabia </w:t>
      </w:r>
      <w:r w:rsidRPr="00D57CD6">
        <w:rPr>
          <w:lang w:val="fi-FI"/>
        </w:rPr>
        <w:t>yhdessä 5</w:t>
      </w:r>
      <w:r w:rsidR="00E278DB">
        <w:rPr>
          <w:color w:val="000000"/>
          <w:lang w:val="fi-FI"/>
        </w:rPr>
        <w:noBreakHyphen/>
      </w:r>
      <w:r w:rsidRPr="00D57CD6">
        <w:rPr>
          <w:lang w:val="fi-FI"/>
        </w:rPr>
        <w:t>FU/FA</w:t>
      </w:r>
      <w:r w:rsidR="00E278DB">
        <w:rPr>
          <w:lang w:val="fi-FI"/>
        </w:rPr>
        <w:noBreakHyphen/>
      </w:r>
      <w:r w:rsidRPr="00D57CD6">
        <w:rPr>
          <w:lang w:val="fi-FI"/>
        </w:rPr>
        <w:t>yhdistelmän kanssa metastasoituneen kolorektaalisyövän ensivaiheen hoitona. Potilaiden iän mediaani oli 64 vuotta. Aikaisempaa solunsalpaajahoitoa oli saanut 19 % potilaista ja aikaisempaa sädehoitoa 14 %. Yhteensä 71 potilasta satunnaistettiin saamaan 5</w:t>
      </w:r>
      <w:r w:rsidR="00E278DB">
        <w:rPr>
          <w:color w:val="000000"/>
          <w:lang w:val="fi-FI"/>
        </w:rPr>
        <w:noBreakHyphen/>
      </w:r>
      <w:r w:rsidRPr="00D57CD6">
        <w:rPr>
          <w:lang w:val="fi-FI"/>
        </w:rPr>
        <w:t>FU</w:t>
      </w:r>
      <w:r w:rsidR="00E278DB">
        <w:rPr>
          <w:lang w:val="fi-FI"/>
        </w:rPr>
        <w:noBreakHyphen/>
      </w:r>
      <w:r w:rsidRPr="00D57CD6">
        <w:rPr>
          <w:lang w:val="fi-FI"/>
        </w:rPr>
        <w:t xml:space="preserve"> ja FA</w:t>
      </w:r>
      <w:r w:rsidR="00E278DB">
        <w:rPr>
          <w:lang w:val="fi-FI"/>
        </w:rPr>
        <w:noBreakHyphen/>
      </w:r>
      <w:r w:rsidRPr="00D57CD6">
        <w:rPr>
          <w:lang w:val="fi-FI"/>
        </w:rPr>
        <w:t>boluksia tai 5</w:t>
      </w:r>
      <w:r w:rsidR="00E278DB">
        <w:rPr>
          <w:lang w:val="fi-FI"/>
        </w:rPr>
        <w:noBreakHyphen/>
      </w:r>
      <w:r w:rsidRPr="00D57CD6">
        <w:rPr>
          <w:lang w:val="fi-FI"/>
        </w:rPr>
        <w:t>FU/FA</w:t>
      </w:r>
      <w:r w:rsidR="00E278DB">
        <w:rPr>
          <w:lang w:val="fi-FI"/>
        </w:rPr>
        <w:noBreakHyphen/>
      </w:r>
      <w:r w:rsidRPr="00D57CD6">
        <w:rPr>
          <w:lang w:val="fi-FI"/>
        </w:rPr>
        <w:t xml:space="preserve">yhdistelmää ja </w:t>
      </w:r>
      <w:r w:rsidR="00CC039E">
        <w:rPr>
          <w:lang w:val="fi-FI"/>
        </w:rPr>
        <w:t xml:space="preserve">bevasitsumabia </w:t>
      </w:r>
      <w:r w:rsidRPr="00D57CD6">
        <w:rPr>
          <w:lang w:val="fi-FI"/>
        </w:rPr>
        <w:t>(</w:t>
      </w:r>
      <w:r w:rsidR="00CC039E">
        <w:rPr>
          <w:lang w:val="fi-FI"/>
        </w:rPr>
        <w:t xml:space="preserve">bevasitsumabin </w:t>
      </w:r>
      <w:r w:rsidRPr="00D57CD6">
        <w:rPr>
          <w:lang w:val="fi-FI"/>
        </w:rPr>
        <w:t>annostus 5</w:t>
      </w:r>
      <w:r w:rsidR="00282D1E">
        <w:rPr>
          <w:lang w:val="fi-FI"/>
        </w:rPr>
        <w:t> mg</w:t>
      </w:r>
      <w:r w:rsidRPr="00D57CD6">
        <w:rPr>
          <w:lang w:val="fi-FI"/>
        </w:rPr>
        <w:t>/kg kahden viikon välein). Kolmas ryhmä, johon kuului 33 potilasta, sai 5</w:t>
      </w:r>
      <w:r w:rsidR="00E278DB">
        <w:rPr>
          <w:color w:val="000000"/>
          <w:lang w:val="fi-FI"/>
        </w:rPr>
        <w:noBreakHyphen/>
      </w:r>
      <w:r w:rsidRPr="00D57CD6">
        <w:rPr>
          <w:lang w:val="fi-FI"/>
        </w:rPr>
        <w:t>FU/FA</w:t>
      </w:r>
      <w:r w:rsidR="00E278DB">
        <w:rPr>
          <w:lang w:val="fi-FI"/>
        </w:rPr>
        <w:noBreakHyphen/>
      </w:r>
      <w:r w:rsidRPr="00D57CD6">
        <w:rPr>
          <w:lang w:val="fi-FI"/>
        </w:rPr>
        <w:t xml:space="preserve">yhdistelmää sekä </w:t>
      </w:r>
      <w:r w:rsidR="00CC039E">
        <w:rPr>
          <w:lang w:val="fi-FI"/>
        </w:rPr>
        <w:t xml:space="preserve">bevasitsumabia </w:t>
      </w:r>
      <w:r w:rsidRPr="00D57CD6">
        <w:rPr>
          <w:lang w:val="fi-FI"/>
        </w:rPr>
        <w:t>(</w:t>
      </w:r>
      <w:r w:rsidR="00CC039E">
        <w:rPr>
          <w:lang w:val="fi-FI"/>
        </w:rPr>
        <w:t xml:space="preserve">bevasitsumabin </w:t>
      </w:r>
      <w:r w:rsidRPr="00D57CD6">
        <w:rPr>
          <w:lang w:val="fi-FI"/>
        </w:rPr>
        <w:t>annostus 10</w:t>
      </w:r>
      <w:r w:rsidR="00282D1E">
        <w:rPr>
          <w:lang w:val="fi-FI"/>
        </w:rPr>
        <w:t> mg</w:t>
      </w:r>
      <w:r w:rsidRPr="00D57CD6">
        <w:rPr>
          <w:lang w:val="fi-FI"/>
        </w:rPr>
        <w:t xml:space="preserve">/kg kahden viikon välein). Potilaat saivat hoitoa taudin etenemiseen asti. Tutkimuksen ensisijaiset päätetapahtumat olivat objektiivinen hoitovaste ja taudin etenemisvapaa aika. </w:t>
      </w:r>
      <w:r w:rsidR="00CC039E">
        <w:rPr>
          <w:lang w:val="fi-FI"/>
        </w:rPr>
        <w:t xml:space="preserve">Bevasitsumabin </w:t>
      </w:r>
      <w:r w:rsidRPr="00D57CD6">
        <w:rPr>
          <w:lang w:val="fi-FI"/>
        </w:rPr>
        <w:t>lisääminen 5</w:t>
      </w:r>
      <w:r w:rsidR="00E278DB">
        <w:rPr>
          <w:color w:val="000000"/>
          <w:lang w:val="fi-FI"/>
        </w:rPr>
        <w:noBreakHyphen/>
      </w:r>
      <w:r w:rsidRPr="00D57CD6">
        <w:rPr>
          <w:lang w:val="fi-FI"/>
        </w:rPr>
        <w:t>FU/FA</w:t>
      </w:r>
      <w:r w:rsidR="00E278DB">
        <w:rPr>
          <w:lang w:val="fi-FI"/>
        </w:rPr>
        <w:noBreakHyphen/>
      </w:r>
      <w:r w:rsidRPr="00D57CD6">
        <w:rPr>
          <w:lang w:val="fi-FI"/>
        </w:rPr>
        <w:t>hoitoon annostuksella 5</w:t>
      </w:r>
      <w:r w:rsidR="00282D1E">
        <w:rPr>
          <w:lang w:val="fi-FI"/>
        </w:rPr>
        <w:t> mg</w:t>
      </w:r>
      <w:r w:rsidRPr="00D57CD6">
        <w:rPr>
          <w:lang w:val="fi-FI"/>
        </w:rPr>
        <w:t>/kg joka toinen viikko johti objektiivisen hoitovasteen paranemiseen, taudin etenemisvapaan ajan pitenemiseen ja kokonaiselinajan pitenemiseen pelkkään</w:t>
      </w:r>
      <w:r w:rsidR="002332EA">
        <w:rPr>
          <w:lang w:val="fi-FI"/>
        </w:rPr>
        <w:t xml:space="preserve"> </w:t>
      </w:r>
      <w:r w:rsidRPr="00D57CD6">
        <w:rPr>
          <w:lang w:val="fi-FI"/>
        </w:rPr>
        <w:t>5</w:t>
      </w:r>
      <w:r w:rsidR="00E278DB">
        <w:rPr>
          <w:color w:val="000000"/>
          <w:lang w:val="fi-FI"/>
        </w:rPr>
        <w:noBreakHyphen/>
      </w:r>
      <w:r w:rsidRPr="00D57CD6">
        <w:rPr>
          <w:lang w:val="fi-FI"/>
        </w:rPr>
        <w:t>FU/FA</w:t>
      </w:r>
      <w:r w:rsidR="00E278DB">
        <w:rPr>
          <w:lang w:val="fi-FI"/>
        </w:rPr>
        <w:noBreakHyphen/>
      </w:r>
      <w:r w:rsidRPr="00D57CD6">
        <w:rPr>
          <w:lang w:val="fi-FI"/>
        </w:rPr>
        <w:t>solunsalpaajahoitoon verrattuna (ks. taulukko 5). Nämä tehoa mittaavat tulokset olivat yhtäpitäviä tutkimuksen AVF2107g kanssa.</w:t>
      </w:r>
    </w:p>
    <w:p w14:paraId="52CF462C" w14:textId="77777777" w:rsidR="002664FC" w:rsidRPr="00D57CD6" w:rsidRDefault="002664FC" w:rsidP="00D57CD6">
      <w:pPr>
        <w:pStyle w:val="a3"/>
        <w:adjustRightInd w:val="0"/>
        <w:snapToGrid w:val="0"/>
        <w:rPr>
          <w:lang w:val="fi-FI"/>
        </w:rPr>
      </w:pPr>
    </w:p>
    <w:p w14:paraId="74C3F0FB" w14:textId="49F1176B" w:rsidR="002664FC" w:rsidRPr="00D57CD6" w:rsidRDefault="00E10C89" w:rsidP="00D57CD6">
      <w:pPr>
        <w:pStyle w:val="a3"/>
        <w:adjustRightInd w:val="0"/>
        <w:snapToGrid w:val="0"/>
        <w:rPr>
          <w:lang w:val="fi-FI"/>
        </w:rPr>
      </w:pPr>
      <w:r w:rsidRPr="00D57CD6">
        <w:rPr>
          <w:lang w:val="fi-FI"/>
        </w:rPr>
        <w:t xml:space="preserve">Taulukossa 5 on yhteenveto tutkimusten AVF0780g ja AVF2192g tehoa mittaavista tuloksista, kun </w:t>
      </w:r>
      <w:r w:rsidR="00CC039E">
        <w:rPr>
          <w:lang w:val="fi-FI"/>
        </w:rPr>
        <w:t xml:space="preserve">bevasitsumabia </w:t>
      </w:r>
      <w:r w:rsidRPr="00D57CD6">
        <w:rPr>
          <w:lang w:val="fi-FI"/>
        </w:rPr>
        <w:t>annettiin yhdessä 5</w:t>
      </w:r>
      <w:r w:rsidR="00E278DB">
        <w:rPr>
          <w:color w:val="000000"/>
          <w:lang w:val="fi-FI"/>
        </w:rPr>
        <w:noBreakHyphen/>
      </w:r>
      <w:r w:rsidRPr="00D57CD6">
        <w:rPr>
          <w:lang w:val="fi-FI"/>
        </w:rPr>
        <w:t>FU/FA</w:t>
      </w:r>
      <w:r w:rsidR="00E278DB">
        <w:rPr>
          <w:lang w:val="fi-FI"/>
        </w:rPr>
        <w:noBreakHyphen/>
      </w:r>
      <w:r w:rsidRPr="00D57CD6">
        <w:rPr>
          <w:lang w:val="fi-FI"/>
        </w:rPr>
        <w:t>solunsalpaajahoidon kanssa.</w:t>
      </w:r>
    </w:p>
    <w:p w14:paraId="580A44D1" w14:textId="77777777" w:rsidR="00D57CD6" w:rsidRPr="006338A0" w:rsidRDefault="00D57CD6" w:rsidP="00D57CD6">
      <w:pPr>
        <w:adjustRightInd w:val="0"/>
        <w:snapToGrid w:val="0"/>
        <w:rPr>
          <w:rFonts w:eastAsia="맑은 고딕"/>
          <w:lang w:val="fi-FI" w:eastAsia="ko-KR"/>
        </w:rPr>
      </w:pPr>
    </w:p>
    <w:p w14:paraId="6247C994" w14:textId="411C3AA3" w:rsidR="002664FC" w:rsidRPr="00EE6E59" w:rsidRDefault="00E10C89" w:rsidP="00EE6E59">
      <w:pPr>
        <w:keepNext/>
        <w:keepLines/>
        <w:ind w:left="1442" w:hanging="1442"/>
        <w:rPr>
          <w:b/>
          <w:bCs/>
          <w:lang w:val="fi-FI"/>
        </w:rPr>
      </w:pPr>
      <w:r w:rsidRPr="00EE6E59">
        <w:rPr>
          <w:b/>
          <w:bCs/>
          <w:lang w:val="fi-FI"/>
        </w:rPr>
        <w:t>Taulukko 5</w:t>
      </w:r>
      <w:r w:rsidRPr="00EE6E59">
        <w:rPr>
          <w:b/>
          <w:bCs/>
          <w:lang w:val="fi-FI"/>
        </w:rPr>
        <w:tab/>
        <w:t>Tehoa mittaavat tulokset tutkimuksista AVF0780g ja AVF2192g</w:t>
      </w:r>
    </w:p>
    <w:p w14:paraId="770D1106" w14:textId="77777777" w:rsidR="002664FC" w:rsidRPr="00D57CD6" w:rsidRDefault="002664FC" w:rsidP="00CE0293">
      <w:pPr>
        <w:pStyle w:val="a3"/>
        <w:keepNext/>
        <w:keepLines/>
        <w:adjustRightInd w:val="0"/>
        <w:snapToGrid w:val="0"/>
        <w:rPr>
          <w:b/>
          <w:lang w:val="fi-FI"/>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99"/>
        <w:gridCol w:w="1016"/>
        <w:gridCol w:w="1420"/>
        <w:gridCol w:w="1419"/>
        <w:gridCol w:w="1248"/>
        <w:gridCol w:w="1373"/>
      </w:tblGrid>
      <w:tr w:rsidR="002664FC" w:rsidRPr="00100F1F" w14:paraId="704602E6" w14:textId="77777777" w:rsidTr="00775B71">
        <w:trPr>
          <w:cantSplit/>
          <w:tblHeader/>
        </w:trPr>
        <w:tc>
          <w:tcPr>
            <w:tcW w:w="2699" w:type="dxa"/>
            <w:vMerge w:val="restart"/>
            <w:shd w:val="clear" w:color="auto" w:fill="auto"/>
          </w:tcPr>
          <w:p w14:paraId="4B53005A" w14:textId="77777777" w:rsidR="002664FC" w:rsidRPr="00100F1F" w:rsidRDefault="002664FC" w:rsidP="00CE0293">
            <w:pPr>
              <w:pStyle w:val="TableParagraph"/>
              <w:keepNext/>
              <w:keepLines/>
              <w:adjustRightInd w:val="0"/>
              <w:snapToGrid w:val="0"/>
              <w:rPr>
                <w:sz w:val="20"/>
                <w:lang w:val="fi-FI"/>
              </w:rPr>
            </w:pPr>
          </w:p>
        </w:tc>
        <w:tc>
          <w:tcPr>
            <w:tcW w:w="3855" w:type="dxa"/>
            <w:gridSpan w:val="3"/>
            <w:shd w:val="clear" w:color="auto" w:fill="auto"/>
          </w:tcPr>
          <w:p w14:paraId="4A414932" w14:textId="77777777" w:rsidR="002664FC" w:rsidRPr="00100F1F" w:rsidRDefault="00E10C89" w:rsidP="00CE0293">
            <w:pPr>
              <w:pStyle w:val="TableParagraph"/>
              <w:keepNext/>
              <w:keepLines/>
              <w:adjustRightInd w:val="0"/>
              <w:snapToGrid w:val="0"/>
              <w:jc w:val="center"/>
              <w:rPr>
                <w:b/>
                <w:bCs/>
                <w:sz w:val="20"/>
                <w:lang w:val="fi-FI"/>
              </w:rPr>
            </w:pPr>
            <w:r w:rsidRPr="00100F1F">
              <w:rPr>
                <w:b/>
                <w:bCs/>
                <w:sz w:val="20"/>
                <w:lang w:val="fi-FI"/>
              </w:rPr>
              <w:t>AVF0780g</w:t>
            </w:r>
          </w:p>
        </w:tc>
        <w:tc>
          <w:tcPr>
            <w:tcW w:w="2621" w:type="dxa"/>
            <w:gridSpan w:val="2"/>
            <w:shd w:val="clear" w:color="auto" w:fill="auto"/>
          </w:tcPr>
          <w:p w14:paraId="45A1EE76" w14:textId="77777777" w:rsidR="002664FC" w:rsidRPr="00100F1F" w:rsidRDefault="00E10C89" w:rsidP="00CE0293">
            <w:pPr>
              <w:pStyle w:val="TableParagraph"/>
              <w:keepNext/>
              <w:keepLines/>
              <w:adjustRightInd w:val="0"/>
              <w:snapToGrid w:val="0"/>
              <w:jc w:val="center"/>
              <w:rPr>
                <w:b/>
                <w:bCs/>
                <w:sz w:val="20"/>
                <w:lang w:val="fi-FI"/>
              </w:rPr>
            </w:pPr>
            <w:r w:rsidRPr="00100F1F">
              <w:rPr>
                <w:b/>
                <w:bCs/>
                <w:sz w:val="20"/>
                <w:lang w:val="fi-FI"/>
              </w:rPr>
              <w:t>AVF2192g</w:t>
            </w:r>
          </w:p>
        </w:tc>
      </w:tr>
      <w:tr w:rsidR="002664FC" w:rsidRPr="00100F1F" w14:paraId="605360F1" w14:textId="77777777" w:rsidTr="00775B71">
        <w:trPr>
          <w:cantSplit/>
          <w:tblHeader/>
        </w:trPr>
        <w:tc>
          <w:tcPr>
            <w:tcW w:w="2699" w:type="dxa"/>
            <w:vMerge/>
            <w:shd w:val="clear" w:color="auto" w:fill="auto"/>
          </w:tcPr>
          <w:p w14:paraId="48EA302F" w14:textId="77777777" w:rsidR="002664FC" w:rsidRPr="00100F1F" w:rsidRDefault="002664FC" w:rsidP="00D57CD6">
            <w:pPr>
              <w:adjustRightInd w:val="0"/>
              <w:snapToGrid w:val="0"/>
              <w:rPr>
                <w:sz w:val="20"/>
                <w:szCs w:val="2"/>
                <w:lang w:val="fi-FI"/>
              </w:rPr>
            </w:pPr>
          </w:p>
        </w:tc>
        <w:tc>
          <w:tcPr>
            <w:tcW w:w="1016" w:type="dxa"/>
            <w:shd w:val="clear" w:color="auto" w:fill="auto"/>
          </w:tcPr>
          <w:p w14:paraId="5A6EE83B" w14:textId="177C9CF9" w:rsidR="002664FC" w:rsidRPr="00100F1F" w:rsidRDefault="00E10C89" w:rsidP="00100F1F">
            <w:pPr>
              <w:pStyle w:val="TableParagraph"/>
              <w:adjustRightInd w:val="0"/>
              <w:snapToGrid w:val="0"/>
              <w:jc w:val="center"/>
              <w:rPr>
                <w:b/>
                <w:bCs/>
                <w:sz w:val="20"/>
                <w:lang w:val="fi-FI"/>
              </w:rPr>
            </w:pPr>
            <w:r w:rsidRPr="00100F1F">
              <w:rPr>
                <w:b/>
                <w:bCs/>
                <w:sz w:val="20"/>
                <w:lang w:val="fi-FI"/>
              </w:rPr>
              <w:t>5</w:t>
            </w:r>
            <w:r w:rsidR="00E278DB">
              <w:rPr>
                <w:color w:val="000000"/>
                <w:lang w:val="fi-FI"/>
              </w:rPr>
              <w:noBreakHyphen/>
            </w:r>
            <w:r w:rsidRPr="00100F1F">
              <w:rPr>
                <w:b/>
                <w:bCs/>
                <w:sz w:val="20"/>
                <w:lang w:val="fi-FI"/>
              </w:rPr>
              <w:t>FU/FA</w:t>
            </w:r>
          </w:p>
        </w:tc>
        <w:tc>
          <w:tcPr>
            <w:tcW w:w="1420" w:type="dxa"/>
            <w:shd w:val="clear" w:color="auto" w:fill="auto"/>
          </w:tcPr>
          <w:p w14:paraId="6BD003E9" w14:textId="229EB6D4" w:rsidR="002664FC" w:rsidRPr="00100F1F" w:rsidRDefault="00E10C89" w:rsidP="00100F1F">
            <w:pPr>
              <w:pStyle w:val="TableParagraph"/>
              <w:adjustRightInd w:val="0"/>
              <w:snapToGrid w:val="0"/>
              <w:jc w:val="center"/>
              <w:rPr>
                <w:rFonts w:ascii="Symbol" w:hAnsi="Symbol"/>
                <w:b/>
                <w:bCs/>
                <w:sz w:val="20"/>
                <w:lang w:val="fi-FI"/>
              </w:rPr>
            </w:pPr>
            <w:r w:rsidRPr="00100F1F">
              <w:rPr>
                <w:b/>
                <w:bCs/>
                <w:sz w:val="20"/>
                <w:lang w:val="fi-FI"/>
              </w:rPr>
              <w:t>5</w:t>
            </w:r>
            <w:r w:rsidR="00E278DB">
              <w:rPr>
                <w:color w:val="000000"/>
                <w:lang w:val="fi-FI"/>
              </w:rPr>
              <w:noBreakHyphen/>
            </w:r>
            <w:r w:rsidRPr="00100F1F">
              <w:rPr>
                <w:b/>
                <w:bCs/>
                <w:sz w:val="20"/>
                <w:lang w:val="fi-FI"/>
              </w:rPr>
              <w:t xml:space="preserve">FU/FA </w:t>
            </w:r>
            <w:r w:rsidRPr="00100F1F">
              <w:rPr>
                <w:rFonts w:ascii="Symbol" w:hAnsi="Symbol"/>
                <w:b/>
                <w:bCs/>
                <w:sz w:val="20"/>
                <w:lang w:val="fi-FI"/>
              </w:rPr>
              <w:t></w:t>
            </w:r>
          </w:p>
          <w:p w14:paraId="2632F1BD" w14:textId="3DD8A999" w:rsidR="002664FC" w:rsidRPr="00100F1F" w:rsidRDefault="00CC039E" w:rsidP="00100F1F">
            <w:pPr>
              <w:pStyle w:val="TableParagraph"/>
              <w:adjustRightInd w:val="0"/>
              <w:snapToGrid w:val="0"/>
              <w:jc w:val="center"/>
              <w:rPr>
                <w:b/>
                <w:bCs/>
                <w:sz w:val="20"/>
                <w:lang w:val="fi-FI"/>
              </w:rPr>
            </w:pPr>
            <w:r>
              <w:rPr>
                <w:b/>
                <w:bCs/>
                <w:sz w:val="20"/>
                <w:lang w:val="fi-FI"/>
              </w:rPr>
              <w:t>bevasitsumabi</w:t>
            </w:r>
            <w:r w:rsidR="00E10C89" w:rsidRPr="00100F1F">
              <w:rPr>
                <w:b/>
                <w:bCs/>
                <w:sz w:val="20"/>
                <w:vertAlign w:val="superscript"/>
                <w:lang w:val="fi-FI"/>
              </w:rPr>
              <w:t>a</w:t>
            </w:r>
          </w:p>
        </w:tc>
        <w:tc>
          <w:tcPr>
            <w:tcW w:w="1419" w:type="dxa"/>
            <w:shd w:val="clear" w:color="auto" w:fill="auto"/>
          </w:tcPr>
          <w:p w14:paraId="0B70AF50" w14:textId="3BEF3078" w:rsidR="002664FC" w:rsidRPr="00100F1F" w:rsidRDefault="00E10C89" w:rsidP="00100F1F">
            <w:pPr>
              <w:pStyle w:val="TableParagraph"/>
              <w:adjustRightInd w:val="0"/>
              <w:snapToGrid w:val="0"/>
              <w:jc w:val="center"/>
              <w:rPr>
                <w:rFonts w:ascii="Symbol" w:hAnsi="Symbol"/>
                <w:b/>
                <w:bCs/>
                <w:sz w:val="20"/>
                <w:lang w:val="fi-FI"/>
              </w:rPr>
            </w:pPr>
            <w:r w:rsidRPr="00100F1F">
              <w:rPr>
                <w:b/>
                <w:bCs/>
                <w:sz w:val="20"/>
                <w:lang w:val="fi-FI"/>
              </w:rPr>
              <w:t>5</w:t>
            </w:r>
            <w:r w:rsidR="00E278DB">
              <w:rPr>
                <w:color w:val="000000"/>
                <w:lang w:val="fi-FI"/>
              </w:rPr>
              <w:noBreakHyphen/>
            </w:r>
            <w:r w:rsidRPr="00100F1F">
              <w:rPr>
                <w:b/>
                <w:bCs/>
                <w:sz w:val="20"/>
                <w:lang w:val="fi-FI"/>
              </w:rPr>
              <w:t xml:space="preserve">FU/FA </w:t>
            </w:r>
            <w:r w:rsidRPr="00100F1F">
              <w:rPr>
                <w:rFonts w:ascii="Symbol" w:hAnsi="Symbol"/>
                <w:b/>
                <w:bCs/>
                <w:sz w:val="20"/>
                <w:lang w:val="fi-FI"/>
              </w:rPr>
              <w:t></w:t>
            </w:r>
          </w:p>
          <w:p w14:paraId="7D0246C2" w14:textId="622335EC" w:rsidR="002664FC" w:rsidRPr="00100F1F" w:rsidRDefault="00CC039E" w:rsidP="00100F1F">
            <w:pPr>
              <w:pStyle w:val="TableParagraph"/>
              <w:adjustRightInd w:val="0"/>
              <w:snapToGrid w:val="0"/>
              <w:jc w:val="center"/>
              <w:rPr>
                <w:b/>
                <w:bCs/>
                <w:sz w:val="20"/>
                <w:lang w:val="fi-FI"/>
              </w:rPr>
            </w:pPr>
            <w:r>
              <w:rPr>
                <w:b/>
                <w:bCs/>
                <w:sz w:val="20"/>
                <w:lang w:val="fi-FI"/>
              </w:rPr>
              <w:t>bevasitsumabi</w:t>
            </w:r>
            <w:r w:rsidR="00E10C89" w:rsidRPr="00100F1F">
              <w:rPr>
                <w:b/>
                <w:bCs/>
                <w:sz w:val="20"/>
                <w:vertAlign w:val="superscript"/>
                <w:lang w:val="fi-FI"/>
              </w:rPr>
              <w:t>b</w:t>
            </w:r>
          </w:p>
        </w:tc>
        <w:tc>
          <w:tcPr>
            <w:tcW w:w="1248" w:type="dxa"/>
            <w:shd w:val="clear" w:color="auto" w:fill="auto"/>
          </w:tcPr>
          <w:p w14:paraId="5B61713E" w14:textId="7BD87FC3" w:rsidR="002664FC" w:rsidRPr="00100F1F" w:rsidRDefault="00E10C89" w:rsidP="00100F1F">
            <w:pPr>
              <w:pStyle w:val="TableParagraph"/>
              <w:adjustRightInd w:val="0"/>
              <w:snapToGrid w:val="0"/>
              <w:jc w:val="center"/>
              <w:rPr>
                <w:b/>
                <w:bCs/>
                <w:sz w:val="20"/>
                <w:lang w:val="fi-FI"/>
              </w:rPr>
            </w:pPr>
            <w:r w:rsidRPr="00100F1F">
              <w:rPr>
                <w:b/>
                <w:bCs/>
                <w:sz w:val="20"/>
                <w:lang w:val="fi-FI"/>
              </w:rPr>
              <w:t>5</w:t>
            </w:r>
            <w:r w:rsidR="00E278DB">
              <w:rPr>
                <w:color w:val="000000"/>
                <w:lang w:val="fi-FI"/>
              </w:rPr>
              <w:noBreakHyphen/>
            </w:r>
            <w:r w:rsidRPr="00100F1F">
              <w:rPr>
                <w:b/>
                <w:bCs/>
                <w:sz w:val="20"/>
                <w:lang w:val="fi-FI"/>
              </w:rPr>
              <w:t>FU/FA +</w:t>
            </w:r>
          </w:p>
          <w:p w14:paraId="44423F99" w14:textId="77777777" w:rsidR="002664FC" w:rsidRPr="00100F1F" w:rsidRDefault="00E10C89" w:rsidP="00100F1F">
            <w:pPr>
              <w:pStyle w:val="TableParagraph"/>
              <w:adjustRightInd w:val="0"/>
              <w:snapToGrid w:val="0"/>
              <w:jc w:val="center"/>
              <w:rPr>
                <w:b/>
                <w:bCs/>
                <w:sz w:val="20"/>
                <w:lang w:val="fi-FI"/>
              </w:rPr>
            </w:pPr>
            <w:r w:rsidRPr="00100F1F">
              <w:rPr>
                <w:b/>
                <w:bCs/>
                <w:sz w:val="20"/>
                <w:lang w:val="fi-FI"/>
              </w:rPr>
              <w:t>plasebo</w:t>
            </w:r>
          </w:p>
        </w:tc>
        <w:tc>
          <w:tcPr>
            <w:tcW w:w="1373" w:type="dxa"/>
            <w:shd w:val="clear" w:color="auto" w:fill="auto"/>
          </w:tcPr>
          <w:p w14:paraId="3C8EB5E3" w14:textId="3BAA64A9" w:rsidR="002664FC" w:rsidRPr="00100F1F" w:rsidRDefault="00E10C89" w:rsidP="00100F1F">
            <w:pPr>
              <w:pStyle w:val="TableParagraph"/>
              <w:adjustRightInd w:val="0"/>
              <w:snapToGrid w:val="0"/>
              <w:jc w:val="center"/>
              <w:rPr>
                <w:b/>
                <w:bCs/>
                <w:sz w:val="20"/>
                <w:lang w:val="fi-FI"/>
              </w:rPr>
            </w:pPr>
            <w:r w:rsidRPr="00100F1F">
              <w:rPr>
                <w:b/>
                <w:bCs/>
                <w:sz w:val="20"/>
                <w:lang w:val="fi-FI"/>
              </w:rPr>
              <w:t>5</w:t>
            </w:r>
            <w:r w:rsidR="00E278DB">
              <w:rPr>
                <w:color w:val="000000"/>
                <w:lang w:val="fi-FI"/>
              </w:rPr>
              <w:noBreakHyphen/>
            </w:r>
            <w:r w:rsidRPr="00100F1F">
              <w:rPr>
                <w:b/>
                <w:bCs/>
                <w:sz w:val="20"/>
                <w:lang w:val="fi-FI"/>
              </w:rPr>
              <w:t>FU/FA +</w:t>
            </w:r>
          </w:p>
          <w:p w14:paraId="49E48F1E" w14:textId="12E474F3" w:rsidR="002664FC" w:rsidRPr="00100F1F" w:rsidRDefault="00CC039E" w:rsidP="00100F1F">
            <w:pPr>
              <w:pStyle w:val="TableParagraph"/>
              <w:adjustRightInd w:val="0"/>
              <w:snapToGrid w:val="0"/>
              <w:jc w:val="center"/>
              <w:rPr>
                <w:b/>
                <w:bCs/>
                <w:sz w:val="20"/>
                <w:lang w:val="fi-FI"/>
              </w:rPr>
            </w:pPr>
            <w:r>
              <w:rPr>
                <w:b/>
                <w:bCs/>
                <w:sz w:val="20"/>
                <w:lang w:val="fi-FI"/>
              </w:rPr>
              <w:t>bevasitsumabi</w:t>
            </w:r>
          </w:p>
        </w:tc>
      </w:tr>
      <w:tr w:rsidR="002664FC" w:rsidRPr="00100F1F" w14:paraId="12F8E027" w14:textId="77777777" w:rsidTr="00775B71">
        <w:trPr>
          <w:cantSplit/>
        </w:trPr>
        <w:tc>
          <w:tcPr>
            <w:tcW w:w="2699" w:type="dxa"/>
            <w:shd w:val="clear" w:color="auto" w:fill="auto"/>
          </w:tcPr>
          <w:p w14:paraId="79BADEBB" w14:textId="77777777" w:rsidR="002664FC" w:rsidRPr="00100F1F" w:rsidRDefault="00E10C89" w:rsidP="00D57CD6">
            <w:pPr>
              <w:pStyle w:val="TableParagraph"/>
              <w:adjustRightInd w:val="0"/>
              <w:snapToGrid w:val="0"/>
              <w:rPr>
                <w:sz w:val="20"/>
                <w:lang w:val="fi-FI"/>
              </w:rPr>
            </w:pPr>
            <w:r w:rsidRPr="00100F1F">
              <w:rPr>
                <w:sz w:val="20"/>
                <w:lang w:val="fi-FI"/>
              </w:rPr>
              <w:t>Potilaiden lukumäärä</w:t>
            </w:r>
          </w:p>
        </w:tc>
        <w:tc>
          <w:tcPr>
            <w:tcW w:w="1016" w:type="dxa"/>
            <w:shd w:val="clear" w:color="auto" w:fill="auto"/>
          </w:tcPr>
          <w:p w14:paraId="10FF9C54" w14:textId="77777777" w:rsidR="002664FC" w:rsidRPr="00100F1F" w:rsidRDefault="00E10C89" w:rsidP="00100F1F">
            <w:pPr>
              <w:pStyle w:val="TableParagraph"/>
              <w:adjustRightInd w:val="0"/>
              <w:snapToGrid w:val="0"/>
              <w:jc w:val="center"/>
              <w:rPr>
                <w:sz w:val="20"/>
                <w:lang w:val="fi-FI"/>
              </w:rPr>
            </w:pPr>
            <w:r w:rsidRPr="00100F1F">
              <w:rPr>
                <w:sz w:val="20"/>
                <w:lang w:val="fi-FI"/>
              </w:rPr>
              <w:t>36</w:t>
            </w:r>
          </w:p>
        </w:tc>
        <w:tc>
          <w:tcPr>
            <w:tcW w:w="1420" w:type="dxa"/>
            <w:shd w:val="clear" w:color="auto" w:fill="auto"/>
          </w:tcPr>
          <w:p w14:paraId="391D07AD" w14:textId="77777777" w:rsidR="002664FC" w:rsidRPr="00100F1F" w:rsidRDefault="00E10C89" w:rsidP="00100F1F">
            <w:pPr>
              <w:pStyle w:val="TableParagraph"/>
              <w:adjustRightInd w:val="0"/>
              <w:snapToGrid w:val="0"/>
              <w:jc w:val="center"/>
              <w:rPr>
                <w:sz w:val="20"/>
                <w:lang w:val="fi-FI"/>
              </w:rPr>
            </w:pPr>
            <w:r w:rsidRPr="00100F1F">
              <w:rPr>
                <w:sz w:val="20"/>
                <w:lang w:val="fi-FI"/>
              </w:rPr>
              <w:t>35</w:t>
            </w:r>
          </w:p>
        </w:tc>
        <w:tc>
          <w:tcPr>
            <w:tcW w:w="1419" w:type="dxa"/>
            <w:shd w:val="clear" w:color="auto" w:fill="auto"/>
          </w:tcPr>
          <w:p w14:paraId="29BC446D" w14:textId="77777777" w:rsidR="002664FC" w:rsidRPr="00100F1F" w:rsidRDefault="00E10C89" w:rsidP="00100F1F">
            <w:pPr>
              <w:pStyle w:val="TableParagraph"/>
              <w:adjustRightInd w:val="0"/>
              <w:snapToGrid w:val="0"/>
              <w:jc w:val="center"/>
              <w:rPr>
                <w:sz w:val="20"/>
                <w:lang w:val="fi-FI"/>
              </w:rPr>
            </w:pPr>
            <w:r w:rsidRPr="00100F1F">
              <w:rPr>
                <w:sz w:val="20"/>
                <w:lang w:val="fi-FI"/>
              </w:rPr>
              <w:t>33</w:t>
            </w:r>
          </w:p>
        </w:tc>
        <w:tc>
          <w:tcPr>
            <w:tcW w:w="1248" w:type="dxa"/>
            <w:shd w:val="clear" w:color="auto" w:fill="auto"/>
          </w:tcPr>
          <w:p w14:paraId="3699D580" w14:textId="77777777" w:rsidR="002664FC" w:rsidRPr="00100F1F" w:rsidRDefault="00E10C89" w:rsidP="00100F1F">
            <w:pPr>
              <w:pStyle w:val="TableParagraph"/>
              <w:adjustRightInd w:val="0"/>
              <w:snapToGrid w:val="0"/>
              <w:jc w:val="center"/>
              <w:rPr>
                <w:sz w:val="20"/>
                <w:lang w:val="fi-FI"/>
              </w:rPr>
            </w:pPr>
            <w:r w:rsidRPr="00100F1F">
              <w:rPr>
                <w:sz w:val="20"/>
                <w:lang w:val="fi-FI"/>
              </w:rPr>
              <w:t>105</w:t>
            </w:r>
          </w:p>
        </w:tc>
        <w:tc>
          <w:tcPr>
            <w:tcW w:w="1373" w:type="dxa"/>
            <w:shd w:val="clear" w:color="auto" w:fill="auto"/>
          </w:tcPr>
          <w:p w14:paraId="46A0696A" w14:textId="77777777" w:rsidR="002664FC" w:rsidRPr="00100F1F" w:rsidRDefault="00E10C89" w:rsidP="00100F1F">
            <w:pPr>
              <w:pStyle w:val="TableParagraph"/>
              <w:adjustRightInd w:val="0"/>
              <w:snapToGrid w:val="0"/>
              <w:jc w:val="center"/>
              <w:rPr>
                <w:sz w:val="20"/>
                <w:lang w:val="fi-FI"/>
              </w:rPr>
            </w:pPr>
            <w:r w:rsidRPr="00100F1F">
              <w:rPr>
                <w:sz w:val="20"/>
                <w:lang w:val="fi-FI"/>
              </w:rPr>
              <w:t>104</w:t>
            </w:r>
          </w:p>
        </w:tc>
      </w:tr>
      <w:tr w:rsidR="002664FC" w:rsidRPr="00100F1F" w14:paraId="739C9280" w14:textId="77777777" w:rsidTr="00775B71">
        <w:trPr>
          <w:cantSplit/>
        </w:trPr>
        <w:tc>
          <w:tcPr>
            <w:tcW w:w="9175" w:type="dxa"/>
            <w:gridSpan w:val="6"/>
            <w:shd w:val="clear" w:color="auto" w:fill="auto"/>
          </w:tcPr>
          <w:p w14:paraId="70BBE712" w14:textId="77777777" w:rsidR="002664FC" w:rsidRPr="00100F1F" w:rsidRDefault="00E10C89" w:rsidP="00D57CD6">
            <w:pPr>
              <w:pStyle w:val="TableParagraph"/>
              <w:adjustRightInd w:val="0"/>
              <w:snapToGrid w:val="0"/>
              <w:rPr>
                <w:sz w:val="20"/>
                <w:lang w:val="fi-FI"/>
              </w:rPr>
            </w:pPr>
            <w:r w:rsidRPr="00100F1F">
              <w:rPr>
                <w:sz w:val="20"/>
                <w:lang w:val="fi-FI"/>
              </w:rPr>
              <w:t>Kokonaiselinaika</w:t>
            </w:r>
          </w:p>
        </w:tc>
      </w:tr>
      <w:tr w:rsidR="002664FC" w:rsidRPr="00100F1F" w14:paraId="3FC83067" w14:textId="77777777" w:rsidTr="00775B71">
        <w:trPr>
          <w:cantSplit/>
        </w:trPr>
        <w:tc>
          <w:tcPr>
            <w:tcW w:w="2699" w:type="dxa"/>
            <w:shd w:val="clear" w:color="auto" w:fill="auto"/>
          </w:tcPr>
          <w:p w14:paraId="58AD272B" w14:textId="77777777" w:rsidR="002664FC" w:rsidRPr="00100F1F" w:rsidRDefault="00E10C89" w:rsidP="000D7A48">
            <w:pPr>
              <w:pStyle w:val="TableParagraph"/>
              <w:adjustRightInd w:val="0"/>
              <w:snapToGrid w:val="0"/>
              <w:ind w:firstLine="270"/>
              <w:rPr>
                <w:sz w:val="20"/>
                <w:lang w:val="fi-FI"/>
              </w:rPr>
            </w:pPr>
            <w:r w:rsidRPr="00100F1F">
              <w:rPr>
                <w:sz w:val="20"/>
                <w:lang w:val="fi-FI"/>
              </w:rPr>
              <w:t>Mediaaniaika (kk)</w:t>
            </w:r>
          </w:p>
        </w:tc>
        <w:tc>
          <w:tcPr>
            <w:tcW w:w="1016" w:type="dxa"/>
            <w:shd w:val="clear" w:color="auto" w:fill="auto"/>
          </w:tcPr>
          <w:p w14:paraId="05C48167" w14:textId="77777777" w:rsidR="002664FC" w:rsidRPr="00100F1F" w:rsidRDefault="00E10C89" w:rsidP="00100F1F">
            <w:pPr>
              <w:pStyle w:val="TableParagraph"/>
              <w:adjustRightInd w:val="0"/>
              <w:snapToGrid w:val="0"/>
              <w:jc w:val="center"/>
              <w:rPr>
                <w:sz w:val="20"/>
                <w:lang w:val="fi-FI"/>
              </w:rPr>
            </w:pPr>
            <w:r w:rsidRPr="00100F1F">
              <w:rPr>
                <w:sz w:val="20"/>
                <w:lang w:val="fi-FI"/>
              </w:rPr>
              <w:t>13,6</w:t>
            </w:r>
          </w:p>
        </w:tc>
        <w:tc>
          <w:tcPr>
            <w:tcW w:w="1420" w:type="dxa"/>
            <w:shd w:val="clear" w:color="auto" w:fill="auto"/>
          </w:tcPr>
          <w:p w14:paraId="5EA50BA8" w14:textId="77777777" w:rsidR="002664FC" w:rsidRPr="00100F1F" w:rsidRDefault="00E10C89" w:rsidP="00100F1F">
            <w:pPr>
              <w:pStyle w:val="TableParagraph"/>
              <w:adjustRightInd w:val="0"/>
              <w:snapToGrid w:val="0"/>
              <w:jc w:val="center"/>
              <w:rPr>
                <w:sz w:val="20"/>
                <w:lang w:val="fi-FI"/>
              </w:rPr>
            </w:pPr>
            <w:r w:rsidRPr="00100F1F">
              <w:rPr>
                <w:sz w:val="20"/>
                <w:lang w:val="fi-FI"/>
              </w:rPr>
              <w:t>17,7</w:t>
            </w:r>
          </w:p>
        </w:tc>
        <w:tc>
          <w:tcPr>
            <w:tcW w:w="1419" w:type="dxa"/>
            <w:shd w:val="clear" w:color="auto" w:fill="auto"/>
          </w:tcPr>
          <w:p w14:paraId="7CBD118E" w14:textId="77777777" w:rsidR="002664FC" w:rsidRPr="00100F1F" w:rsidRDefault="00E10C89" w:rsidP="00100F1F">
            <w:pPr>
              <w:pStyle w:val="TableParagraph"/>
              <w:adjustRightInd w:val="0"/>
              <w:snapToGrid w:val="0"/>
              <w:jc w:val="center"/>
              <w:rPr>
                <w:sz w:val="20"/>
                <w:lang w:val="fi-FI"/>
              </w:rPr>
            </w:pPr>
            <w:r w:rsidRPr="00100F1F">
              <w:rPr>
                <w:sz w:val="20"/>
                <w:lang w:val="fi-FI"/>
              </w:rPr>
              <w:t>15,2</w:t>
            </w:r>
          </w:p>
        </w:tc>
        <w:tc>
          <w:tcPr>
            <w:tcW w:w="1248" w:type="dxa"/>
            <w:shd w:val="clear" w:color="auto" w:fill="auto"/>
          </w:tcPr>
          <w:p w14:paraId="7C577981" w14:textId="77777777" w:rsidR="002664FC" w:rsidRPr="00100F1F" w:rsidRDefault="00E10C89" w:rsidP="00100F1F">
            <w:pPr>
              <w:pStyle w:val="TableParagraph"/>
              <w:adjustRightInd w:val="0"/>
              <w:snapToGrid w:val="0"/>
              <w:jc w:val="center"/>
              <w:rPr>
                <w:sz w:val="20"/>
                <w:lang w:val="fi-FI"/>
              </w:rPr>
            </w:pPr>
            <w:r w:rsidRPr="00100F1F">
              <w:rPr>
                <w:sz w:val="20"/>
                <w:lang w:val="fi-FI"/>
              </w:rPr>
              <w:t>12,9</w:t>
            </w:r>
          </w:p>
        </w:tc>
        <w:tc>
          <w:tcPr>
            <w:tcW w:w="1373" w:type="dxa"/>
            <w:shd w:val="clear" w:color="auto" w:fill="auto"/>
          </w:tcPr>
          <w:p w14:paraId="42DD530F" w14:textId="77777777" w:rsidR="002664FC" w:rsidRPr="00100F1F" w:rsidRDefault="00E10C89" w:rsidP="00100F1F">
            <w:pPr>
              <w:pStyle w:val="TableParagraph"/>
              <w:adjustRightInd w:val="0"/>
              <w:snapToGrid w:val="0"/>
              <w:jc w:val="center"/>
              <w:rPr>
                <w:sz w:val="20"/>
                <w:lang w:val="fi-FI"/>
              </w:rPr>
            </w:pPr>
            <w:r w:rsidRPr="00100F1F">
              <w:rPr>
                <w:sz w:val="20"/>
                <w:lang w:val="fi-FI"/>
              </w:rPr>
              <w:t>16,6</w:t>
            </w:r>
          </w:p>
        </w:tc>
      </w:tr>
      <w:tr w:rsidR="002664FC" w:rsidRPr="00100F1F" w14:paraId="3DD9ED4C" w14:textId="77777777" w:rsidTr="00775B71">
        <w:trPr>
          <w:cantSplit/>
        </w:trPr>
        <w:tc>
          <w:tcPr>
            <w:tcW w:w="2699" w:type="dxa"/>
            <w:shd w:val="clear" w:color="auto" w:fill="auto"/>
          </w:tcPr>
          <w:p w14:paraId="7DF5C3F8" w14:textId="73026617" w:rsidR="002664FC" w:rsidRPr="00100F1F" w:rsidRDefault="00E10C89" w:rsidP="00775B71">
            <w:pPr>
              <w:pStyle w:val="TableParagraph"/>
              <w:adjustRightInd w:val="0"/>
              <w:snapToGrid w:val="0"/>
              <w:ind w:firstLine="264"/>
              <w:rPr>
                <w:sz w:val="20"/>
                <w:lang w:val="fi-FI"/>
              </w:rPr>
            </w:pPr>
            <w:r w:rsidRPr="00100F1F">
              <w:rPr>
                <w:sz w:val="20"/>
                <w:lang w:val="fi-FI"/>
              </w:rPr>
              <w:t>95 %:n luottamusväli (CI)</w:t>
            </w:r>
          </w:p>
        </w:tc>
        <w:tc>
          <w:tcPr>
            <w:tcW w:w="1016" w:type="dxa"/>
            <w:shd w:val="clear" w:color="auto" w:fill="auto"/>
          </w:tcPr>
          <w:p w14:paraId="586BF827" w14:textId="77777777" w:rsidR="002664FC" w:rsidRPr="00100F1F" w:rsidRDefault="002664FC" w:rsidP="00100F1F">
            <w:pPr>
              <w:pStyle w:val="TableParagraph"/>
              <w:adjustRightInd w:val="0"/>
              <w:snapToGrid w:val="0"/>
              <w:jc w:val="center"/>
              <w:rPr>
                <w:sz w:val="20"/>
                <w:lang w:val="fi-FI"/>
              </w:rPr>
            </w:pPr>
          </w:p>
        </w:tc>
        <w:tc>
          <w:tcPr>
            <w:tcW w:w="1420" w:type="dxa"/>
            <w:shd w:val="clear" w:color="auto" w:fill="auto"/>
          </w:tcPr>
          <w:p w14:paraId="411BE222" w14:textId="77777777" w:rsidR="002664FC" w:rsidRPr="00100F1F" w:rsidRDefault="002664FC" w:rsidP="00100F1F">
            <w:pPr>
              <w:pStyle w:val="TableParagraph"/>
              <w:adjustRightInd w:val="0"/>
              <w:snapToGrid w:val="0"/>
              <w:jc w:val="center"/>
              <w:rPr>
                <w:sz w:val="20"/>
                <w:lang w:val="fi-FI"/>
              </w:rPr>
            </w:pPr>
          </w:p>
        </w:tc>
        <w:tc>
          <w:tcPr>
            <w:tcW w:w="1419" w:type="dxa"/>
            <w:shd w:val="clear" w:color="auto" w:fill="auto"/>
          </w:tcPr>
          <w:p w14:paraId="65BF16C1" w14:textId="77777777" w:rsidR="002664FC" w:rsidRPr="00100F1F" w:rsidRDefault="002664FC" w:rsidP="00100F1F">
            <w:pPr>
              <w:pStyle w:val="TableParagraph"/>
              <w:adjustRightInd w:val="0"/>
              <w:snapToGrid w:val="0"/>
              <w:jc w:val="center"/>
              <w:rPr>
                <w:sz w:val="20"/>
                <w:lang w:val="fi-FI"/>
              </w:rPr>
            </w:pPr>
          </w:p>
        </w:tc>
        <w:tc>
          <w:tcPr>
            <w:tcW w:w="1248" w:type="dxa"/>
            <w:shd w:val="clear" w:color="auto" w:fill="auto"/>
          </w:tcPr>
          <w:p w14:paraId="6ED8D33C" w14:textId="77777777" w:rsidR="002664FC" w:rsidRPr="00100F1F" w:rsidRDefault="00E10C89" w:rsidP="00100F1F">
            <w:pPr>
              <w:pStyle w:val="TableParagraph"/>
              <w:adjustRightInd w:val="0"/>
              <w:snapToGrid w:val="0"/>
              <w:jc w:val="center"/>
              <w:rPr>
                <w:sz w:val="20"/>
                <w:lang w:val="fi-FI"/>
              </w:rPr>
            </w:pPr>
            <w:r w:rsidRPr="00100F1F">
              <w:rPr>
                <w:sz w:val="20"/>
                <w:lang w:val="fi-FI"/>
              </w:rPr>
              <w:t>10,35–16,95</w:t>
            </w:r>
          </w:p>
        </w:tc>
        <w:tc>
          <w:tcPr>
            <w:tcW w:w="1373" w:type="dxa"/>
            <w:shd w:val="clear" w:color="auto" w:fill="auto"/>
          </w:tcPr>
          <w:p w14:paraId="0F2C9EEF" w14:textId="77777777" w:rsidR="002664FC" w:rsidRPr="00100F1F" w:rsidRDefault="00E10C89" w:rsidP="00100F1F">
            <w:pPr>
              <w:pStyle w:val="TableParagraph"/>
              <w:adjustRightInd w:val="0"/>
              <w:snapToGrid w:val="0"/>
              <w:jc w:val="center"/>
              <w:rPr>
                <w:sz w:val="20"/>
                <w:lang w:val="fi-FI"/>
              </w:rPr>
            </w:pPr>
            <w:r w:rsidRPr="00100F1F">
              <w:rPr>
                <w:sz w:val="20"/>
                <w:lang w:val="fi-FI"/>
              </w:rPr>
              <w:t>13,63–19,32</w:t>
            </w:r>
          </w:p>
        </w:tc>
      </w:tr>
      <w:tr w:rsidR="002664FC" w:rsidRPr="00100F1F" w14:paraId="68B4E4E2" w14:textId="77777777" w:rsidTr="00775B71">
        <w:trPr>
          <w:cantSplit/>
        </w:trPr>
        <w:tc>
          <w:tcPr>
            <w:tcW w:w="2699" w:type="dxa"/>
            <w:shd w:val="clear" w:color="auto" w:fill="auto"/>
          </w:tcPr>
          <w:p w14:paraId="6C715878" w14:textId="77777777" w:rsidR="002664FC" w:rsidRPr="00100F1F" w:rsidRDefault="00E10C89" w:rsidP="000D7A48">
            <w:pPr>
              <w:pStyle w:val="TableParagraph"/>
              <w:adjustRightInd w:val="0"/>
              <w:snapToGrid w:val="0"/>
              <w:ind w:firstLine="270"/>
              <w:rPr>
                <w:sz w:val="20"/>
                <w:lang w:val="fi-FI"/>
              </w:rPr>
            </w:pPr>
            <w:r w:rsidRPr="00100F1F">
              <w:rPr>
                <w:sz w:val="20"/>
                <w:lang w:val="fi-FI"/>
              </w:rPr>
              <w:t>Riskisuhde</w:t>
            </w:r>
            <w:r w:rsidRPr="00100F1F">
              <w:rPr>
                <w:sz w:val="20"/>
                <w:vertAlign w:val="superscript"/>
                <w:lang w:val="fi-FI"/>
              </w:rPr>
              <w:t>c</w:t>
            </w:r>
          </w:p>
        </w:tc>
        <w:tc>
          <w:tcPr>
            <w:tcW w:w="1016" w:type="dxa"/>
            <w:shd w:val="clear" w:color="auto" w:fill="auto"/>
          </w:tcPr>
          <w:p w14:paraId="535BE7F5" w14:textId="616741AD" w:rsidR="002664FC" w:rsidRPr="00100F1F" w:rsidRDefault="00E278DB" w:rsidP="00100F1F">
            <w:pPr>
              <w:pStyle w:val="TableParagraph"/>
              <w:adjustRightInd w:val="0"/>
              <w:snapToGrid w:val="0"/>
              <w:jc w:val="center"/>
              <w:rPr>
                <w:sz w:val="20"/>
                <w:lang w:val="fi-FI"/>
              </w:rPr>
            </w:pPr>
            <w:r>
              <w:rPr>
                <w:sz w:val="20"/>
                <w:lang w:val="fi-FI"/>
              </w:rPr>
              <w:noBreakHyphen/>
            </w:r>
          </w:p>
        </w:tc>
        <w:tc>
          <w:tcPr>
            <w:tcW w:w="1420" w:type="dxa"/>
            <w:shd w:val="clear" w:color="auto" w:fill="auto"/>
          </w:tcPr>
          <w:p w14:paraId="07DE7F4B" w14:textId="77777777" w:rsidR="002664FC" w:rsidRPr="00100F1F" w:rsidRDefault="00E10C89" w:rsidP="00100F1F">
            <w:pPr>
              <w:pStyle w:val="TableParagraph"/>
              <w:adjustRightInd w:val="0"/>
              <w:snapToGrid w:val="0"/>
              <w:jc w:val="center"/>
              <w:rPr>
                <w:sz w:val="20"/>
                <w:lang w:val="fi-FI"/>
              </w:rPr>
            </w:pPr>
            <w:r w:rsidRPr="00100F1F">
              <w:rPr>
                <w:sz w:val="20"/>
                <w:lang w:val="fi-FI"/>
              </w:rPr>
              <w:t>0,52</w:t>
            </w:r>
          </w:p>
        </w:tc>
        <w:tc>
          <w:tcPr>
            <w:tcW w:w="1419" w:type="dxa"/>
            <w:shd w:val="clear" w:color="auto" w:fill="auto"/>
          </w:tcPr>
          <w:p w14:paraId="7DC61930" w14:textId="77777777" w:rsidR="002664FC" w:rsidRPr="00100F1F" w:rsidRDefault="00E10C89" w:rsidP="00100F1F">
            <w:pPr>
              <w:pStyle w:val="TableParagraph"/>
              <w:adjustRightInd w:val="0"/>
              <w:snapToGrid w:val="0"/>
              <w:jc w:val="center"/>
              <w:rPr>
                <w:sz w:val="20"/>
                <w:lang w:val="fi-FI"/>
              </w:rPr>
            </w:pPr>
            <w:r w:rsidRPr="00100F1F">
              <w:rPr>
                <w:sz w:val="20"/>
                <w:lang w:val="fi-FI"/>
              </w:rPr>
              <w:t>1,01</w:t>
            </w:r>
          </w:p>
        </w:tc>
        <w:tc>
          <w:tcPr>
            <w:tcW w:w="1248" w:type="dxa"/>
            <w:shd w:val="clear" w:color="auto" w:fill="auto"/>
          </w:tcPr>
          <w:p w14:paraId="33C14870" w14:textId="77777777" w:rsidR="002664FC" w:rsidRPr="00100F1F" w:rsidRDefault="002664FC" w:rsidP="00100F1F">
            <w:pPr>
              <w:pStyle w:val="TableParagraph"/>
              <w:adjustRightInd w:val="0"/>
              <w:snapToGrid w:val="0"/>
              <w:jc w:val="center"/>
              <w:rPr>
                <w:sz w:val="20"/>
                <w:lang w:val="fi-FI"/>
              </w:rPr>
            </w:pPr>
          </w:p>
        </w:tc>
        <w:tc>
          <w:tcPr>
            <w:tcW w:w="1373" w:type="dxa"/>
            <w:shd w:val="clear" w:color="auto" w:fill="auto"/>
          </w:tcPr>
          <w:p w14:paraId="1904D039" w14:textId="77777777" w:rsidR="002664FC" w:rsidRPr="00100F1F" w:rsidRDefault="00E10C89" w:rsidP="00100F1F">
            <w:pPr>
              <w:pStyle w:val="TableParagraph"/>
              <w:adjustRightInd w:val="0"/>
              <w:snapToGrid w:val="0"/>
              <w:jc w:val="center"/>
              <w:rPr>
                <w:sz w:val="20"/>
                <w:lang w:val="fi-FI"/>
              </w:rPr>
            </w:pPr>
            <w:r w:rsidRPr="00100F1F">
              <w:rPr>
                <w:sz w:val="20"/>
                <w:lang w:val="fi-FI"/>
              </w:rPr>
              <w:t>0,79</w:t>
            </w:r>
          </w:p>
        </w:tc>
      </w:tr>
      <w:tr w:rsidR="002664FC" w:rsidRPr="00100F1F" w14:paraId="327623D5" w14:textId="77777777" w:rsidTr="00775B71">
        <w:trPr>
          <w:cantSplit/>
        </w:trPr>
        <w:tc>
          <w:tcPr>
            <w:tcW w:w="2699" w:type="dxa"/>
            <w:shd w:val="clear" w:color="auto" w:fill="auto"/>
          </w:tcPr>
          <w:p w14:paraId="7EBDAB8F" w14:textId="514F7AEA" w:rsidR="002664FC" w:rsidRPr="00100F1F" w:rsidRDefault="00E10C89" w:rsidP="000D7A48">
            <w:pPr>
              <w:pStyle w:val="TableParagraph"/>
              <w:adjustRightInd w:val="0"/>
              <w:snapToGrid w:val="0"/>
              <w:ind w:firstLine="270"/>
              <w:rPr>
                <w:sz w:val="20"/>
                <w:lang w:val="fi-FI"/>
              </w:rPr>
            </w:pPr>
            <w:r w:rsidRPr="00100F1F">
              <w:rPr>
                <w:sz w:val="20"/>
                <w:lang w:val="fi-FI"/>
              </w:rPr>
              <w:t>p</w:t>
            </w:r>
            <w:r w:rsidR="00E278DB">
              <w:rPr>
                <w:sz w:val="20"/>
                <w:lang w:val="fi-FI"/>
              </w:rPr>
              <w:noBreakHyphen/>
            </w:r>
            <w:r w:rsidRPr="00100F1F">
              <w:rPr>
                <w:sz w:val="20"/>
                <w:lang w:val="fi-FI"/>
              </w:rPr>
              <w:t>arvo</w:t>
            </w:r>
          </w:p>
        </w:tc>
        <w:tc>
          <w:tcPr>
            <w:tcW w:w="1016" w:type="dxa"/>
            <w:shd w:val="clear" w:color="auto" w:fill="auto"/>
          </w:tcPr>
          <w:p w14:paraId="4D6B77A6" w14:textId="77777777" w:rsidR="002664FC" w:rsidRPr="00100F1F" w:rsidRDefault="002664FC" w:rsidP="00100F1F">
            <w:pPr>
              <w:pStyle w:val="TableParagraph"/>
              <w:adjustRightInd w:val="0"/>
              <w:snapToGrid w:val="0"/>
              <w:jc w:val="center"/>
              <w:rPr>
                <w:sz w:val="20"/>
                <w:lang w:val="fi-FI"/>
              </w:rPr>
            </w:pPr>
          </w:p>
        </w:tc>
        <w:tc>
          <w:tcPr>
            <w:tcW w:w="1420" w:type="dxa"/>
            <w:shd w:val="clear" w:color="auto" w:fill="auto"/>
          </w:tcPr>
          <w:p w14:paraId="2ED9E7F5" w14:textId="1FE1A59C" w:rsidR="002664FC" w:rsidRPr="00100F1F" w:rsidRDefault="0072008E" w:rsidP="00100F1F">
            <w:pPr>
              <w:pStyle w:val="TableParagraph"/>
              <w:adjustRightInd w:val="0"/>
              <w:snapToGrid w:val="0"/>
              <w:jc w:val="center"/>
              <w:rPr>
                <w:sz w:val="20"/>
                <w:lang w:val="fi-FI"/>
              </w:rPr>
            </w:pPr>
            <w:r>
              <w:rPr>
                <w:sz w:val="20"/>
                <w:lang w:val="fi-FI"/>
              </w:rPr>
              <w:t>0,</w:t>
            </w:r>
            <w:r w:rsidR="00E10C89" w:rsidRPr="00100F1F">
              <w:rPr>
                <w:sz w:val="20"/>
                <w:lang w:val="fi-FI"/>
              </w:rPr>
              <w:t>073</w:t>
            </w:r>
          </w:p>
        </w:tc>
        <w:tc>
          <w:tcPr>
            <w:tcW w:w="1419" w:type="dxa"/>
            <w:shd w:val="clear" w:color="auto" w:fill="auto"/>
          </w:tcPr>
          <w:p w14:paraId="78A474DF" w14:textId="2E9B030D" w:rsidR="002664FC" w:rsidRPr="00100F1F" w:rsidRDefault="0072008E" w:rsidP="00100F1F">
            <w:pPr>
              <w:pStyle w:val="TableParagraph"/>
              <w:adjustRightInd w:val="0"/>
              <w:snapToGrid w:val="0"/>
              <w:jc w:val="center"/>
              <w:rPr>
                <w:sz w:val="20"/>
                <w:lang w:val="fi-FI"/>
              </w:rPr>
            </w:pPr>
            <w:r>
              <w:rPr>
                <w:sz w:val="20"/>
                <w:lang w:val="fi-FI"/>
              </w:rPr>
              <w:t>0,</w:t>
            </w:r>
            <w:r w:rsidR="00E10C89" w:rsidRPr="00100F1F">
              <w:rPr>
                <w:sz w:val="20"/>
                <w:lang w:val="fi-FI"/>
              </w:rPr>
              <w:t>978</w:t>
            </w:r>
          </w:p>
        </w:tc>
        <w:tc>
          <w:tcPr>
            <w:tcW w:w="1248" w:type="dxa"/>
            <w:shd w:val="clear" w:color="auto" w:fill="auto"/>
          </w:tcPr>
          <w:p w14:paraId="58248B2B" w14:textId="77777777" w:rsidR="002664FC" w:rsidRPr="00100F1F" w:rsidRDefault="002664FC" w:rsidP="00100F1F">
            <w:pPr>
              <w:pStyle w:val="TableParagraph"/>
              <w:adjustRightInd w:val="0"/>
              <w:snapToGrid w:val="0"/>
              <w:jc w:val="center"/>
              <w:rPr>
                <w:sz w:val="20"/>
                <w:lang w:val="fi-FI"/>
              </w:rPr>
            </w:pPr>
          </w:p>
        </w:tc>
        <w:tc>
          <w:tcPr>
            <w:tcW w:w="1373" w:type="dxa"/>
            <w:shd w:val="clear" w:color="auto" w:fill="auto"/>
          </w:tcPr>
          <w:p w14:paraId="0CFBC9B7" w14:textId="0BD0D81A" w:rsidR="002664FC" w:rsidRPr="00100F1F" w:rsidRDefault="0072008E" w:rsidP="00100F1F">
            <w:pPr>
              <w:pStyle w:val="TableParagraph"/>
              <w:adjustRightInd w:val="0"/>
              <w:snapToGrid w:val="0"/>
              <w:jc w:val="center"/>
              <w:rPr>
                <w:sz w:val="20"/>
                <w:lang w:val="fi-FI"/>
              </w:rPr>
            </w:pPr>
            <w:r>
              <w:rPr>
                <w:sz w:val="20"/>
                <w:lang w:val="fi-FI"/>
              </w:rPr>
              <w:t>0,</w:t>
            </w:r>
            <w:r w:rsidR="00E10C89" w:rsidRPr="00100F1F">
              <w:rPr>
                <w:sz w:val="20"/>
                <w:lang w:val="fi-FI"/>
              </w:rPr>
              <w:t>16</w:t>
            </w:r>
          </w:p>
        </w:tc>
      </w:tr>
      <w:tr w:rsidR="002664FC" w:rsidRPr="00100F1F" w14:paraId="138B3DE1" w14:textId="77777777" w:rsidTr="00775B71">
        <w:trPr>
          <w:cantSplit/>
        </w:trPr>
        <w:tc>
          <w:tcPr>
            <w:tcW w:w="9175" w:type="dxa"/>
            <w:gridSpan w:val="6"/>
            <w:shd w:val="clear" w:color="auto" w:fill="auto"/>
          </w:tcPr>
          <w:p w14:paraId="79497E9D" w14:textId="77777777" w:rsidR="002664FC" w:rsidRPr="00100F1F" w:rsidRDefault="00E10C89" w:rsidP="00D57CD6">
            <w:pPr>
              <w:pStyle w:val="TableParagraph"/>
              <w:adjustRightInd w:val="0"/>
              <w:snapToGrid w:val="0"/>
              <w:rPr>
                <w:sz w:val="20"/>
                <w:lang w:val="fi-FI"/>
              </w:rPr>
            </w:pPr>
            <w:r w:rsidRPr="00100F1F">
              <w:rPr>
                <w:sz w:val="20"/>
                <w:lang w:val="fi-FI"/>
              </w:rPr>
              <w:t>Taudin etenemisvapaa aika</w:t>
            </w:r>
          </w:p>
        </w:tc>
      </w:tr>
      <w:tr w:rsidR="002664FC" w:rsidRPr="00100F1F" w14:paraId="2F4F5D7C" w14:textId="77777777" w:rsidTr="00775B71">
        <w:trPr>
          <w:cantSplit/>
        </w:trPr>
        <w:tc>
          <w:tcPr>
            <w:tcW w:w="2699" w:type="dxa"/>
            <w:shd w:val="clear" w:color="auto" w:fill="auto"/>
          </w:tcPr>
          <w:p w14:paraId="5FD1A97E" w14:textId="77777777" w:rsidR="002664FC" w:rsidRPr="00100F1F" w:rsidRDefault="00E10C89" w:rsidP="000D7A48">
            <w:pPr>
              <w:pStyle w:val="TableParagraph"/>
              <w:adjustRightInd w:val="0"/>
              <w:snapToGrid w:val="0"/>
              <w:ind w:firstLine="270"/>
              <w:rPr>
                <w:sz w:val="20"/>
                <w:lang w:val="fi-FI"/>
              </w:rPr>
            </w:pPr>
            <w:r w:rsidRPr="00100F1F">
              <w:rPr>
                <w:sz w:val="20"/>
                <w:lang w:val="fi-FI"/>
              </w:rPr>
              <w:t>Mediaaniaika (kk)</w:t>
            </w:r>
          </w:p>
        </w:tc>
        <w:tc>
          <w:tcPr>
            <w:tcW w:w="1016" w:type="dxa"/>
            <w:shd w:val="clear" w:color="auto" w:fill="auto"/>
          </w:tcPr>
          <w:p w14:paraId="09602EED" w14:textId="77777777" w:rsidR="002664FC" w:rsidRPr="00100F1F" w:rsidRDefault="00E10C89" w:rsidP="00D57CD6">
            <w:pPr>
              <w:pStyle w:val="TableParagraph"/>
              <w:adjustRightInd w:val="0"/>
              <w:snapToGrid w:val="0"/>
              <w:jc w:val="center"/>
              <w:rPr>
                <w:sz w:val="20"/>
                <w:lang w:val="fi-FI"/>
              </w:rPr>
            </w:pPr>
            <w:r w:rsidRPr="00100F1F">
              <w:rPr>
                <w:sz w:val="20"/>
                <w:lang w:val="fi-FI"/>
              </w:rPr>
              <w:t>5,2</w:t>
            </w:r>
          </w:p>
        </w:tc>
        <w:tc>
          <w:tcPr>
            <w:tcW w:w="1420" w:type="dxa"/>
            <w:shd w:val="clear" w:color="auto" w:fill="auto"/>
          </w:tcPr>
          <w:p w14:paraId="49F50001" w14:textId="77777777" w:rsidR="002664FC" w:rsidRPr="00100F1F" w:rsidRDefault="00E10C89" w:rsidP="00D57CD6">
            <w:pPr>
              <w:pStyle w:val="TableParagraph"/>
              <w:adjustRightInd w:val="0"/>
              <w:snapToGrid w:val="0"/>
              <w:jc w:val="center"/>
              <w:rPr>
                <w:sz w:val="20"/>
                <w:lang w:val="fi-FI"/>
              </w:rPr>
            </w:pPr>
            <w:r w:rsidRPr="00100F1F">
              <w:rPr>
                <w:sz w:val="20"/>
                <w:lang w:val="fi-FI"/>
              </w:rPr>
              <w:t>9,0</w:t>
            </w:r>
          </w:p>
        </w:tc>
        <w:tc>
          <w:tcPr>
            <w:tcW w:w="1419" w:type="dxa"/>
            <w:shd w:val="clear" w:color="auto" w:fill="auto"/>
          </w:tcPr>
          <w:p w14:paraId="570E1242" w14:textId="77777777" w:rsidR="002664FC" w:rsidRPr="00100F1F" w:rsidRDefault="00E10C89" w:rsidP="00D57CD6">
            <w:pPr>
              <w:pStyle w:val="TableParagraph"/>
              <w:adjustRightInd w:val="0"/>
              <w:snapToGrid w:val="0"/>
              <w:jc w:val="center"/>
              <w:rPr>
                <w:sz w:val="20"/>
                <w:lang w:val="fi-FI"/>
              </w:rPr>
            </w:pPr>
            <w:r w:rsidRPr="00100F1F">
              <w:rPr>
                <w:sz w:val="20"/>
                <w:lang w:val="fi-FI"/>
              </w:rPr>
              <w:t>7,2</w:t>
            </w:r>
          </w:p>
        </w:tc>
        <w:tc>
          <w:tcPr>
            <w:tcW w:w="1248" w:type="dxa"/>
            <w:shd w:val="clear" w:color="auto" w:fill="auto"/>
          </w:tcPr>
          <w:p w14:paraId="51DF5D65" w14:textId="77777777" w:rsidR="002664FC" w:rsidRPr="00100F1F" w:rsidRDefault="00E10C89" w:rsidP="00D57CD6">
            <w:pPr>
              <w:pStyle w:val="TableParagraph"/>
              <w:adjustRightInd w:val="0"/>
              <w:snapToGrid w:val="0"/>
              <w:jc w:val="center"/>
              <w:rPr>
                <w:sz w:val="20"/>
                <w:lang w:val="fi-FI"/>
              </w:rPr>
            </w:pPr>
            <w:r w:rsidRPr="00100F1F">
              <w:rPr>
                <w:sz w:val="20"/>
                <w:lang w:val="fi-FI"/>
              </w:rPr>
              <w:t>5,5</w:t>
            </w:r>
          </w:p>
        </w:tc>
        <w:tc>
          <w:tcPr>
            <w:tcW w:w="1373" w:type="dxa"/>
            <w:shd w:val="clear" w:color="auto" w:fill="auto"/>
          </w:tcPr>
          <w:p w14:paraId="010EC95B" w14:textId="77777777" w:rsidR="002664FC" w:rsidRPr="00100F1F" w:rsidRDefault="00E10C89" w:rsidP="00D57CD6">
            <w:pPr>
              <w:pStyle w:val="TableParagraph"/>
              <w:adjustRightInd w:val="0"/>
              <w:snapToGrid w:val="0"/>
              <w:jc w:val="center"/>
              <w:rPr>
                <w:sz w:val="20"/>
                <w:lang w:val="fi-FI"/>
              </w:rPr>
            </w:pPr>
            <w:r w:rsidRPr="00100F1F">
              <w:rPr>
                <w:sz w:val="20"/>
                <w:lang w:val="fi-FI"/>
              </w:rPr>
              <w:t>9,2</w:t>
            </w:r>
          </w:p>
        </w:tc>
      </w:tr>
      <w:tr w:rsidR="002664FC" w:rsidRPr="00100F1F" w14:paraId="12015077" w14:textId="77777777" w:rsidTr="00775B71">
        <w:trPr>
          <w:cantSplit/>
        </w:trPr>
        <w:tc>
          <w:tcPr>
            <w:tcW w:w="2699" w:type="dxa"/>
            <w:shd w:val="clear" w:color="auto" w:fill="auto"/>
          </w:tcPr>
          <w:p w14:paraId="12C22515" w14:textId="77777777" w:rsidR="002664FC" w:rsidRPr="00100F1F" w:rsidRDefault="00E10C89" w:rsidP="00775B71">
            <w:pPr>
              <w:pStyle w:val="TableParagraph"/>
              <w:adjustRightInd w:val="0"/>
              <w:snapToGrid w:val="0"/>
              <w:ind w:firstLine="270"/>
              <w:rPr>
                <w:sz w:val="20"/>
                <w:lang w:val="fi-FI"/>
              </w:rPr>
            </w:pPr>
            <w:r w:rsidRPr="00100F1F">
              <w:rPr>
                <w:sz w:val="20"/>
                <w:lang w:val="fi-FI"/>
              </w:rPr>
              <w:t>Riskisuhde</w:t>
            </w:r>
          </w:p>
        </w:tc>
        <w:tc>
          <w:tcPr>
            <w:tcW w:w="1016" w:type="dxa"/>
            <w:shd w:val="clear" w:color="auto" w:fill="auto"/>
          </w:tcPr>
          <w:p w14:paraId="3D155D19" w14:textId="77777777" w:rsidR="002664FC" w:rsidRPr="00100F1F" w:rsidRDefault="002664FC" w:rsidP="00D57CD6">
            <w:pPr>
              <w:pStyle w:val="TableParagraph"/>
              <w:adjustRightInd w:val="0"/>
              <w:snapToGrid w:val="0"/>
              <w:rPr>
                <w:sz w:val="20"/>
                <w:lang w:val="fi-FI"/>
              </w:rPr>
            </w:pPr>
          </w:p>
        </w:tc>
        <w:tc>
          <w:tcPr>
            <w:tcW w:w="1420" w:type="dxa"/>
            <w:shd w:val="clear" w:color="auto" w:fill="auto"/>
          </w:tcPr>
          <w:p w14:paraId="77A16EB1" w14:textId="77777777" w:rsidR="002664FC" w:rsidRPr="00100F1F" w:rsidRDefault="00E10C89" w:rsidP="00D57CD6">
            <w:pPr>
              <w:pStyle w:val="TableParagraph"/>
              <w:adjustRightInd w:val="0"/>
              <w:snapToGrid w:val="0"/>
              <w:jc w:val="center"/>
              <w:rPr>
                <w:sz w:val="20"/>
                <w:lang w:val="fi-FI"/>
              </w:rPr>
            </w:pPr>
            <w:r w:rsidRPr="00100F1F">
              <w:rPr>
                <w:sz w:val="20"/>
                <w:lang w:val="fi-FI"/>
              </w:rPr>
              <w:t>0,44</w:t>
            </w:r>
          </w:p>
        </w:tc>
        <w:tc>
          <w:tcPr>
            <w:tcW w:w="1419" w:type="dxa"/>
            <w:shd w:val="clear" w:color="auto" w:fill="auto"/>
          </w:tcPr>
          <w:p w14:paraId="07208653" w14:textId="77777777" w:rsidR="002664FC" w:rsidRPr="00100F1F" w:rsidRDefault="00E10C89" w:rsidP="00D57CD6">
            <w:pPr>
              <w:pStyle w:val="TableParagraph"/>
              <w:adjustRightInd w:val="0"/>
              <w:snapToGrid w:val="0"/>
              <w:jc w:val="center"/>
              <w:rPr>
                <w:sz w:val="20"/>
                <w:lang w:val="fi-FI"/>
              </w:rPr>
            </w:pPr>
            <w:r w:rsidRPr="00100F1F">
              <w:rPr>
                <w:sz w:val="20"/>
                <w:lang w:val="fi-FI"/>
              </w:rPr>
              <w:t>0,69</w:t>
            </w:r>
          </w:p>
        </w:tc>
        <w:tc>
          <w:tcPr>
            <w:tcW w:w="1248" w:type="dxa"/>
            <w:shd w:val="clear" w:color="auto" w:fill="auto"/>
          </w:tcPr>
          <w:p w14:paraId="05CDC1BF" w14:textId="77777777" w:rsidR="002664FC" w:rsidRPr="00100F1F" w:rsidRDefault="002664FC" w:rsidP="00D57CD6">
            <w:pPr>
              <w:pStyle w:val="TableParagraph"/>
              <w:adjustRightInd w:val="0"/>
              <w:snapToGrid w:val="0"/>
              <w:rPr>
                <w:sz w:val="20"/>
                <w:lang w:val="fi-FI"/>
              </w:rPr>
            </w:pPr>
          </w:p>
        </w:tc>
        <w:tc>
          <w:tcPr>
            <w:tcW w:w="1373" w:type="dxa"/>
            <w:shd w:val="clear" w:color="auto" w:fill="auto"/>
          </w:tcPr>
          <w:p w14:paraId="418E7A94" w14:textId="77777777" w:rsidR="002664FC" w:rsidRPr="00100F1F" w:rsidRDefault="00E10C89" w:rsidP="00D57CD6">
            <w:pPr>
              <w:pStyle w:val="TableParagraph"/>
              <w:adjustRightInd w:val="0"/>
              <w:snapToGrid w:val="0"/>
              <w:jc w:val="center"/>
              <w:rPr>
                <w:sz w:val="20"/>
                <w:lang w:val="fi-FI"/>
              </w:rPr>
            </w:pPr>
            <w:r w:rsidRPr="00100F1F">
              <w:rPr>
                <w:sz w:val="20"/>
                <w:lang w:val="fi-FI"/>
              </w:rPr>
              <w:t>0,5</w:t>
            </w:r>
          </w:p>
        </w:tc>
      </w:tr>
      <w:tr w:rsidR="002664FC" w:rsidRPr="00100F1F" w14:paraId="19BAF381" w14:textId="77777777" w:rsidTr="00775B71">
        <w:trPr>
          <w:cantSplit/>
        </w:trPr>
        <w:tc>
          <w:tcPr>
            <w:tcW w:w="2699" w:type="dxa"/>
            <w:shd w:val="clear" w:color="auto" w:fill="auto"/>
          </w:tcPr>
          <w:p w14:paraId="5778B0C2" w14:textId="712B4084" w:rsidR="002664FC" w:rsidRPr="00100F1F" w:rsidRDefault="00E10C89" w:rsidP="00775B71">
            <w:pPr>
              <w:pStyle w:val="TableParagraph"/>
              <w:adjustRightInd w:val="0"/>
              <w:snapToGrid w:val="0"/>
              <w:ind w:firstLine="270"/>
              <w:rPr>
                <w:sz w:val="20"/>
                <w:lang w:val="fi-FI"/>
              </w:rPr>
            </w:pPr>
            <w:r w:rsidRPr="00100F1F">
              <w:rPr>
                <w:sz w:val="20"/>
                <w:lang w:val="fi-FI"/>
              </w:rPr>
              <w:t>p</w:t>
            </w:r>
            <w:r w:rsidR="00E278DB">
              <w:rPr>
                <w:sz w:val="20"/>
                <w:lang w:val="fi-FI"/>
              </w:rPr>
              <w:noBreakHyphen/>
            </w:r>
            <w:r w:rsidRPr="00100F1F">
              <w:rPr>
                <w:sz w:val="20"/>
                <w:lang w:val="fi-FI"/>
              </w:rPr>
              <w:t>arvo</w:t>
            </w:r>
          </w:p>
        </w:tc>
        <w:tc>
          <w:tcPr>
            <w:tcW w:w="1016" w:type="dxa"/>
            <w:shd w:val="clear" w:color="auto" w:fill="auto"/>
          </w:tcPr>
          <w:p w14:paraId="4C21DFE9" w14:textId="2356FC2B" w:rsidR="002664FC" w:rsidRPr="00100F1F" w:rsidRDefault="00E278DB" w:rsidP="00D57CD6">
            <w:pPr>
              <w:pStyle w:val="TableParagraph"/>
              <w:adjustRightInd w:val="0"/>
              <w:snapToGrid w:val="0"/>
              <w:jc w:val="center"/>
              <w:rPr>
                <w:sz w:val="20"/>
                <w:lang w:val="fi-FI"/>
              </w:rPr>
            </w:pPr>
            <w:r>
              <w:rPr>
                <w:sz w:val="20"/>
                <w:lang w:val="fi-FI"/>
              </w:rPr>
              <w:noBreakHyphen/>
            </w:r>
          </w:p>
        </w:tc>
        <w:tc>
          <w:tcPr>
            <w:tcW w:w="1420" w:type="dxa"/>
            <w:shd w:val="clear" w:color="auto" w:fill="auto"/>
          </w:tcPr>
          <w:p w14:paraId="4A97DAE4" w14:textId="65FF10C5" w:rsidR="002664FC" w:rsidRPr="00100F1F" w:rsidRDefault="0072008E" w:rsidP="00D57CD6">
            <w:pPr>
              <w:pStyle w:val="TableParagraph"/>
              <w:adjustRightInd w:val="0"/>
              <w:snapToGrid w:val="0"/>
              <w:jc w:val="center"/>
              <w:rPr>
                <w:sz w:val="20"/>
                <w:lang w:val="fi-FI"/>
              </w:rPr>
            </w:pPr>
            <w:r>
              <w:rPr>
                <w:sz w:val="20"/>
                <w:lang w:val="fi-FI"/>
              </w:rPr>
              <w:t>0,</w:t>
            </w:r>
            <w:r w:rsidR="00E10C89" w:rsidRPr="00100F1F">
              <w:rPr>
                <w:sz w:val="20"/>
                <w:lang w:val="fi-FI"/>
              </w:rPr>
              <w:t>0049</w:t>
            </w:r>
          </w:p>
        </w:tc>
        <w:tc>
          <w:tcPr>
            <w:tcW w:w="1419" w:type="dxa"/>
            <w:shd w:val="clear" w:color="auto" w:fill="auto"/>
          </w:tcPr>
          <w:p w14:paraId="3EB53039" w14:textId="05333FAB" w:rsidR="002664FC" w:rsidRPr="00100F1F" w:rsidRDefault="0072008E" w:rsidP="00D57CD6">
            <w:pPr>
              <w:pStyle w:val="TableParagraph"/>
              <w:adjustRightInd w:val="0"/>
              <w:snapToGrid w:val="0"/>
              <w:jc w:val="center"/>
              <w:rPr>
                <w:sz w:val="20"/>
                <w:lang w:val="fi-FI"/>
              </w:rPr>
            </w:pPr>
            <w:r>
              <w:rPr>
                <w:sz w:val="20"/>
                <w:lang w:val="fi-FI"/>
              </w:rPr>
              <w:t>0,</w:t>
            </w:r>
            <w:r w:rsidR="00E10C89" w:rsidRPr="00100F1F">
              <w:rPr>
                <w:sz w:val="20"/>
                <w:lang w:val="fi-FI"/>
              </w:rPr>
              <w:t>217</w:t>
            </w:r>
          </w:p>
        </w:tc>
        <w:tc>
          <w:tcPr>
            <w:tcW w:w="1248" w:type="dxa"/>
            <w:shd w:val="clear" w:color="auto" w:fill="auto"/>
          </w:tcPr>
          <w:p w14:paraId="4807DAEA" w14:textId="77777777" w:rsidR="002664FC" w:rsidRPr="00100F1F" w:rsidRDefault="002664FC" w:rsidP="00D57CD6">
            <w:pPr>
              <w:pStyle w:val="TableParagraph"/>
              <w:adjustRightInd w:val="0"/>
              <w:snapToGrid w:val="0"/>
              <w:rPr>
                <w:sz w:val="20"/>
                <w:lang w:val="fi-FI"/>
              </w:rPr>
            </w:pPr>
          </w:p>
        </w:tc>
        <w:tc>
          <w:tcPr>
            <w:tcW w:w="1373" w:type="dxa"/>
            <w:shd w:val="clear" w:color="auto" w:fill="auto"/>
          </w:tcPr>
          <w:p w14:paraId="70662589" w14:textId="1A1E3E64" w:rsidR="002664FC" w:rsidRPr="00100F1F" w:rsidRDefault="0072008E" w:rsidP="00D57CD6">
            <w:pPr>
              <w:pStyle w:val="TableParagraph"/>
              <w:adjustRightInd w:val="0"/>
              <w:snapToGrid w:val="0"/>
              <w:jc w:val="center"/>
              <w:rPr>
                <w:sz w:val="20"/>
                <w:lang w:val="fi-FI"/>
              </w:rPr>
            </w:pPr>
            <w:r>
              <w:rPr>
                <w:sz w:val="20"/>
                <w:lang w:val="fi-FI"/>
              </w:rPr>
              <w:t>0,</w:t>
            </w:r>
            <w:r w:rsidR="00E10C89" w:rsidRPr="00100F1F">
              <w:rPr>
                <w:sz w:val="20"/>
                <w:lang w:val="fi-FI"/>
              </w:rPr>
              <w:t>0002</w:t>
            </w:r>
          </w:p>
        </w:tc>
      </w:tr>
      <w:tr w:rsidR="002664FC" w:rsidRPr="00100F1F" w14:paraId="402A6B1A" w14:textId="77777777" w:rsidTr="00775B71">
        <w:trPr>
          <w:cantSplit/>
        </w:trPr>
        <w:tc>
          <w:tcPr>
            <w:tcW w:w="9175" w:type="dxa"/>
            <w:gridSpan w:val="6"/>
            <w:shd w:val="clear" w:color="auto" w:fill="auto"/>
          </w:tcPr>
          <w:p w14:paraId="341C63B8" w14:textId="77777777" w:rsidR="002664FC" w:rsidRPr="00100F1F" w:rsidRDefault="00E10C89" w:rsidP="00D57CD6">
            <w:pPr>
              <w:pStyle w:val="TableParagraph"/>
              <w:adjustRightInd w:val="0"/>
              <w:snapToGrid w:val="0"/>
              <w:rPr>
                <w:sz w:val="20"/>
                <w:lang w:val="fi-FI"/>
              </w:rPr>
            </w:pPr>
            <w:r w:rsidRPr="00100F1F">
              <w:rPr>
                <w:sz w:val="20"/>
                <w:lang w:val="fi-FI"/>
              </w:rPr>
              <w:t>Kokonaishoitovaste</w:t>
            </w:r>
          </w:p>
        </w:tc>
      </w:tr>
      <w:tr w:rsidR="002664FC" w:rsidRPr="00100F1F" w14:paraId="1B098B5B" w14:textId="77777777" w:rsidTr="00775B71">
        <w:trPr>
          <w:cantSplit/>
        </w:trPr>
        <w:tc>
          <w:tcPr>
            <w:tcW w:w="2699" w:type="dxa"/>
            <w:shd w:val="clear" w:color="auto" w:fill="auto"/>
          </w:tcPr>
          <w:p w14:paraId="365B9572" w14:textId="77777777" w:rsidR="002664FC" w:rsidRPr="00100F1F" w:rsidRDefault="00E10C89" w:rsidP="000D7A48">
            <w:pPr>
              <w:pStyle w:val="TableParagraph"/>
              <w:adjustRightInd w:val="0"/>
              <w:snapToGrid w:val="0"/>
              <w:ind w:firstLine="270"/>
              <w:rPr>
                <w:sz w:val="20"/>
                <w:lang w:val="fi-FI"/>
              </w:rPr>
            </w:pPr>
            <w:r w:rsidRPr="00100F1F">
              <w:rPr>
                <w:sz w:val="20"/>
                <w:lang w:val="fi-FI"/>
              </w:rPr>
              <w:t>Vaste (%)</w:t>
            </w:r>
          </w:p>
        </w:tc>
        <w:tc>
          <w:tcPr>
            <w:tcW w:w="1016" w:type="dxa"/>
            <w:shd w:val="clear" w:color="auto" w:fill="auto"/>
          </w:tcPr>
          <w:p w14:paraId="7280F773" w14:textId="77777777" w:rsidR="002664FC" w:rsidRPr="00100F1F" w:rsidRDefault="00E10C89" w:rsidP="00D57CD6">
            <w:pPr>
              <w:pStyle w:val="TableParagraph"/>
              <w:adjustRightInd w:val="0"/>
              <w:snapToGrid w:val="0"/>
              <w:jc w:val="center"/>
              <w:rPr>
                <w:sz w:val="20"/>
                <w:lang w:val="fi-FI"/>
              </w:rPr>
            </w:pPr>
            <w:r w:rsidRPr="00100F1F">
              <w:rPr>
                <w:sz w:val="20"/>
                <w:lang w:val="fi-FI"/>
              </w:rPr>
              <w:t>16,7</w:t>
            </w:r>
          </w:p>
        </w:tc>
        <w:tc>
          <w:tcPr>
            <w:tcW w:w="1420" w:type="dxa"/>
            <w:shd w:val="clear" w:color="auto" w:fill="auto"/>
          </w:tcPr>
          <w:p w14:paraId="58A1EA17" w14:textId="77777777" w:rsidR="002664FC" w:rsidRPr="00100F1F" w:rsidRDefault="00E10C89" w:rsidP="00D57CD6">
            <w:pPr>
              <w:pStyle w:val="TableParagraph"/>
              <w:adjustRightInd w:val="0"/>
              <w:snapToGrid w:val="0"/>
              <w:jc w:val="center"/>
              <w:rPr>
                <w:sz w:val="20"/>
                <w:lang w:val="fi-FI"/>
              </w:rPr>
            </w:pPr>
            <w:r w:rsidRPr="00100F1F">
              <w:rPr>
                <w:sz w:val="20"/>
                <w:lang w:val="fi-FI"/>
              </w:rPr>
              <w:t>40,0</w:t>
            </w:r>
          </w:p>
        </w:tc>
        <w:tc>
          <w:tcPr>
            <w:tcW w:w="1419" w:type="dxa"/>
            <w:shd w:val="clear" w:color="auto" w:fill="auto"/>
          </w:tcPr>
          <w:p w14:paraId="569E632C" w14:textId="77777777" w:rsidR="002664FC" w:rsidRPr="00100F1F" w:rsidRDefault="00E10C89" w:rsidP="00D57CD6">
            <w:pPr>
              <w:pStyle w:val="TableParagraph"/>
              <w:adjustRightInd w:val="0"/>
              <w:snapToGrid w:val="0"/>
              <w:jc w:val="center"/>
              <w:rPr>
                <w:sz w:val="20"/>
                <w:lang w:val="fi-FI"/>
              </w:rPr>
            </w:pPr>
            <w:r w:rsidRPr="00100F1F">
              <w:rPr>
                <w:sz w:val="20"/>
                <w:lang w:val="fi-FI"/>
              </w:rPr>
              <w:t>24,2</w:t>
            </w:r>
          </w:p>
        </w:tc>
        <w:tc>
          <w:tcPr>
            <w:tcW w:w="1248" w:type="dxa"/>
            <w:shd w:val="clear" w:color="auto" w:fill="auto"/>
          </w:tcPr>
          <w:p w14:paraId="154F81A1" w14:textId="77777777" w:rsidR="002664FC" w:rsidRPr="00100F1F" w:rsidRDefault="00E10C89" w:rsidP="00D57CD6">
            <w:pPr>
              <w:pStyle w:val="TableParagraph"/>
              <w:adjustRightInd w:val="0"/>
              <w:snapToGrid w:val="0"/>
              <w:jc w:val="center"/>
              <w:rPr>
                <w:sz w:val="20"/>
                <w:lang w:val="fi-FI"/>
              </w:rPr>
            </w:pPr>
            <w:r w:rsidRPr="00100F1F">
              <w:rPr>
                <w:sz w:val="20"/>
                <w:lang w:val="fi-FI"/>
              </w:rPr>
              <w:t>15,2</w:t>
            </w:r>
          </w:p>
        </w:tc>
        <w:tc>
          <w:tcPr>
            <w:tcW w:w="1373" w:type="dxa"/>
            <w:shd w:val="clear" w:color="auto" w:fill="auto"/>
          </w:tcPr>
          <w:p w14:paraId="262CAD85" w14:textId="77777777" w:rsidR="002664FC" w:rsidRPr="00100F1F" w:rsidRDefault="00E10C89" w:rsidP="00D57CD6">
            <w:pPr>
              <w:pStyle w:val="TableParagraph"/>
              <w:adjustRightInd w:val="0"/>
              <w:snapToGrid w:val="0"/>
              <w:jc w:val="center"/>
              <w:rPr>
                <w:sz w:val="20"/>
                <w:lang w:val="fi-FI"/>
              </w:rPr>
            </w:pPr>
            <w:r w:rsidRPr="00100F1F">
              <w:rPr>
                <w:sz w:val="20"/>
                <w:lang w:val="fi-FI"/>
              </w:rPr>
              <w:t>26</w:t>
            </w:r>
          </w:p>
        </w:tc>
      </w:tr>
      <w:tr w:rsidR="002664FC" w:rsidRPr="00100F1F" w14:paraId="33A44411" w14:textId="77777777" w:rsidTr="00775B71">
        <w:trPr>
          <w:cantSplit/>
        </w:trPr>
        <w:tc>
          <w:tcPr>
            <w:tcW w:w="2699" w:type="dxa"/>
            <w:shd w:val="clear" w:color="auto" w:fill="auto"/>
          </w:tcPr>
          <w:p w14:paraId="5833D2D6" w14:textId="25224538" w:rsidR="002664FC" w:rsidRPr="00100F1F" w:rsidRDefault="00E10C89" w:rsidP="000D7A48">
            <w:pPr>
              <w:pStyle w:val="TableParagraph"/>
              <w:adjustRightInd w:val="0"/>
              <w:snapToGrid w:val="0"/>
              <w:ind w:firstLine="270"/>
              <w:rPr>
                <w:sz w:val="20"/>
                <w:lang w:val="fi-FI"/>
              </w:rPr>
            </w:pPr>
            <w:r w:rsidRPr="00100F1F">
              <w:rPr>
                <w:sz w:val="20"/>
                <w:lang w:val="fi-FI"/>
              </w:rPr>
              <w:t>95 %:n luottamusväli (CI)</w:t>
            </w:r>
          </w:p>
        </w:tc>
        <w:tc>
          <w:tcPr>
            <w:tcW w:w="1016" w:type="dxa"/>
            <w:shd w:val="clear" w:color="auto" w:fill="auto"/>
          </w:tcPr>
          <w:p w14:paraId="572C3F19" w14:textId="77777777" w:rsidR="002664FC" w:rsidRPr="00100F1F" w:rsidRDefault="00E10C89" w:rsidP="00D57CD6">
            <w:pPr>
              <w:pStyle w:val="TableParagraph"/>
              <w:adjustRightInd w:val="0"/>
              <w:snapToGrid w:val="0"/>
              <w:jc w:val="center"/>
              <w:rPr>
                <w:sz w:val="20"/>
                <w:lang w:val="fi-FI"/>
              </w:rPr>
            </w:pPr>
            <w:r w:rsidRPr="00100F1F">
              <w:rPr>
                <w:sz w:val="20"/>
                <w:lang w:val="fi-FI"/>
              </w:rPr>
              <w:t>7,0</w:t>
            </w:r>
            <w:r w:rsidRPr="00100F1F">
              <w:rPr>
                <w:rFonts w:ascii="Symbol" w:hAnsi="Symbol"/>
                <w:sz w:val="20"/>
                <w:lang w:val="fi-FI"/>
              </w:rPr>
              <w:t></w:t>
            </w:r>
            <w:r w:rsidRPr="00100F1F">
              <w:rPr>
                <w:sz w:val="20"/>
                <w:lang w:val="fi-FI"/>
              </w:rPr>
              <w:t>33,5</w:t>
            </w:r>
          </w:p>
        </w:tc>
        <w:tc>
          <w:tcPr>
            <w:tcW w:w="1420" w:type="dxa"/>
            <w:shd w:val="clear" w:color="auto" w:fill="auto"/>
          </w:tcPr>
          <w:p w14:paraId="577D7660" w14:textId="77777777" w:rsidR="002664FC" w:rsidRPr="00100F1F" w:rsidRDefault="00E10C89" w:rsidP="00D57CD6">
            <w:pPr>
              <w:pStyle w:val="TableParagraph"/>
              <w:adjustRightInd w:val="0"/>
              <w:snapToGrid w:val="0"/>
              <w:jc w:val="center"/>
              <w:rPr>
                <w:sz w:val="20"/>
                <w:lang w:val="fi-FI"/>
              </w:rPr>
            </w:pPr>
            <w:r w:rsidRPr="00100F1F">
              <w:rPr>
                <w:sz w:val="20"/>
                <w:lang w:val="fi-FI"/>
              </w:rPr>
              <w:t>24,4</w:t>
            </w:r>
            <w:r w:rsidRPr="00100F1F">
              <w:rPr>
                <w:rFonts w:ascii="Symbol" w:hAnsi="Symbol"/>
                <w:sz w:val="20"/>
                <w:lang w:val="fi-FI"/>
              </w:rPr>
              <w:t></w:t>
            </w:r>
            <w:r w:rsidRPr="00100F1F">
              <w:rPr>
                <w:sz w:val="20"/>
                <w:lang w:val="fi-FI"/>
              </w:rPr>
              <w:t>57,8</w:t>
            </w:r>
          </w:p>
        </w:tc>
        <w:tc>
          <w:tcPr>
            <w:tcW w:w="1419" w:type="dxa"/>
            <w:shd w:val="clear" w:color="auto" w:fill="auto"/>
          </w:tcPr>
          <w:p w14:paraId="033327FB" w14:textId="77777777" w:rsidR="002664FC" w:rsidRPr="00100F1F" w:rsidRDefault="00E10C89" w:rsidP="00D57CD6">
            <w:pPr>
              <w:pStyle w:val="TableParagraph"/>
              <w:adjustRightInd w:val="0"/>
              <w:snapToGrid w:val="0"/>
              <w:jc w:val="center"/>
              <w:rPr>
                <w:sz w:val="20"/>
                <w:lang w:val="fi-FI"/>
              </w:rPr>
            </w:pPr>
            <w:r w:rsidRPr="00100F1F">
              <w:rPr>
                <w:sz w:val="20"/>
                <w:lang w:val="fi-FI"/>
              </w:rPr>
              <w:t>11,7–42,6</w:t>
            </w:r>
          </w:p>
        </w:tc>
        <w:tc>
          <w:tcPr>
            <w:tcW w:w="1248" w:type="dxa"/>
            <w:shd w:val="clear" w:color="auto" w:fill="auto"/>
          </w:tcPr>
          <w:p w14:paraId="5C917943" w14:textId="77777777" w:rsidR="002664FC" w:rsidRPr="00100F1F" w:rsidRDefault="00E10C89" w:rsidP="00D57CD6">
            <w:pPr>
              <w:pStyle w:val="TableParagraph"/>
              <w:adjustRightInd w:val="0"/>
              <w:snapToGrid w:val="0"/>
              <w:jc w:val="center"/>
              <w:rPr>
                <w:sz w:val="20"/>
                <w:lang w:val="fi-FI"/>
              </w:rPr>
            </w:pPr>
            <w:r w:rsidRPr="00100F1F">
              <w:rPr>
                <w:sz w:val="20"/>
                <w:lang w:val="fi-FI"/>
              </w:rPr>
              <w:t>9,2</w:t>
            </w:r>
            <w:r w:rsidRPr="00100F1F">
              <w:rPr>
                <w:rFonts w:ascii="Symbol" w:hAnsi="Symbol"/>
                <w:sz w:val="20"/>
                <w:lang w:val="fi-FI"/>
              </w:rPr>
              <w:t></w:t>
            </w:r>
            <w:r w:rsidRPr="00100F1F">
              <w:rPr>
                <w:sz w:val="20"/>
                <w:lang w:val="fi-FI"/>
              </w:rPr>
              <w:t>23,9</w:t>
            </w:r>
          </w:p>
        </w:tc>
        <w:tc>
          <w:tcPr>
            <w:tcW w:w="1373" w:type="dxa"/>
            <w:shd w:val="clear" w:color="auto" w:fill="auto"/>
          </w:tcPr>
          <w:p w14:paraId="53E5D835" w14:textId="77777777" w:rsidR="002664FC" w:rsidRPr="00100F1F" w:rsidRDefault="00E10C89" w:rsidP="00D57CD6">
            <w:pPr>
              <w:pStyle w:val="TableParagraph"/>
              <w:adjustRightInd w:val="0"/>
              <w:snapToGrid w:val="0"/>
              <w:jc w:val="center"/>
              <w:rPr>
                <w:sz w:val="20"/>
                <w:lang w:val="fi-FI"/>
              </w:rPr>
            </w:pPr>
            <w:r w:rsidRPr="00100F1F">
              <w:rPr>
                <w:sz w:val="20"/>
                <w:lang w:val="fi-FI"/>
              </w:rPr>
              <w:t>18,1</w:t>
            </w:r>
            <w:r w:rsidRPr="00100F1F">
              <w:rPr>
                <w:rFonts w:ascii="Symbol" w:hAnsi="Symbol"/>
                <w:sz w:val="20"/>
                <w:lang w:val="fi-FI"/>
              </w:rPr>
              <w:t></w:t>
            </w:r>
            <w:r w:rsidRPr="00100F1F">
              <w:rPr>
                <w:sz w:val="20"/>
                <w:lang w:val="fi-FI"/>
              </w:rPr>
              <w:t>35,6</w:t>
            </w:r>
          </w:p>
        </w:tc>
      </w:tr>
      <w:tr w:rsidR="002664FC" w:rsidRPr="00100F1F" w14:paraId="7AE9DE5F" w14:textId="77777777" w:rsidTr="00775B71">
        <w:trPr>
          <w:cantSplit/>
        </w:trPr>
        <w:tc>
          <w:tcPr>
            <w:tcW w:w="2699" w:type="dxa"/>
            <w:shd w:val="clear" w:color="auto" w:fill="auto"/>
          </w:tcPr>
          <w:p w14:paraId="3FD41FB6" w14:textId="5B14CCF8" w:rsidR="002664FC" w:rsidRPr="00100F1F" w:rsidRDefault="00E10C89" w:rsidP="000D7A48">
            <w:pPr>
              <w:pStyle w:val="TableParagraph"/>
              <w:adjustRightInd w:val="0"/>
              <w:snapToGrid w:val="0"/>
              <w:ind w:firstLine="270"/>
              <w:rPr>
                <w:sz w:val="20"/>
                <w:lang w:val="fi-FI"/>
              </w:rPr>
            </w:pPr>
            <w:r w:rsidRPr="00100F1F">
              <w:rPr>
                <w:sz w:val="20"/>
                <w:lang w:val="fi-FI"/>
              </w:rPr>
              <w:t>p</w:t>
            </w:r>
            <w:r w:rsidR="00E278DB">
              <w:rPr>
                <w:sz w:val="20"/>
                <w:lang w:val="fi-FI"/>
              </w:rPr>
              <w:noBreakHyphen/>
            </w:r>
            <w:r w:rsidRPr="00100F1F">
              <w:rPr>
                <w:sz w:val="20"/>
                <w:lang w:val="fi-FI"/>
              </w:rPr>
              <w:t>arvo</w:t>
            </w:r>
          </w:p>
        </w:tc>
        <w:tc>
          <w:tcPr>
            <w:tcW w:w="1016" w:type="dxa"/>
            <w:shd w:val="clear" w:color="auto" w:fill="auto"/>
          </w:tcPr>
          <w:p w14:paraId="47D1534C" w14:textId="77777777" w:rsidR="002664FC" w:rsidRPr="00100F1F" w:rsidRDefault="002664FC" w:rsidP="00D57CD6">
            <w:pPr>
              <w:pStyle w:val="TableParagraph"/>
              <w:adjustRightInd w:val="0"/>
              <w:snapToGrid w:val="0"/>
              <w:rPr>
                <w:sz w:val="20"/>
                <w:lang w:val="fi-FI"/>
              </w:rPr>
            </w:pPr>
          </w:p>
        </w:tc>
        <w:tc>
          <w:tcPr>
            <w:tcW w:w="1420" w:type="dxa"/>
            <w:shd w:val="clear" w:color="auto" w:fill="auto"/>
          </w:tcPr>
          <w:p w14:paraId="44755DB4" w14:textId="154C4FCF" w:rsidR="002664FC" w:rsidRPr="00100F1F" w:rsidRDefault="00E10C89" w:rsidP="00D57CD6">
            <w:pPr>
              <w:pStyle w:val="TableParagraph"/>
              <w:adjustRightInd w:val="0"/>
              <w:snapToGrid w:val="0"/>
              <w:jc w:val="center"/>
              <w:rPr>
                <w:sz w:val="20"/>
                <w:lang w:val="fi-FI"/>
              </w:rPr>
            </w:pPr>
            <w:r w:rsidRPr="00100F1F">
              <w:rPr>
                <w:sz w:val="20"/>
                <w:lang w:val="fi-FI"/>
              </w:rPr>
              <w:t>0</w:t>
            </w:r>
            <w:r w:rsidR="0072008E">
              <w:rPr>
                <w:sz w:val="20"/>
                <w:lang w:val="fi-FI"/>
              </w:rPr>
              <w:t>,</w:t>
            </w:r>
            <w:r w:rsidRPr="00100F1F">
              <w:rPr>
                <w:sz w:val="20"/>
                <w:lang w:val="fi-FI"/>
              </w:rPr>
              <w:t>029</w:t>
            </w:r>
          </w:p>
        </w:tc>
        <w:tc>
          <w:tcPr>
            <w:tcW w:w="1419" w:type="dxa"/>
            <w:shd w:val="clear" w:color="auto" w:fill="auto"/>
          </w:tcPr>
          <w:p w14:paraId="6598AD16" w14:textId="2B9E64A2" w:rsidR="002664FC" w:rsidRPr="00100F1F" w:rsidRDefault="0072008E" w:rsidP="00D57CD6">
            <w:pPr>
              <w:pStyle w:val="TableParagraph"/>
              <w:adjustRightInd w:val="0"/>
              <w:snapToGrid w:val="0"/>
              <w:jc w:val="center"/>
              <w:rPr>
                <w:sz w:val="20"/>
                <w:lang w:val="fi-FI"/>
              </w:rPr>
            </w:pPr>
            <w:r>
              <w:rPr>
                <w:sz w:val="20"/>
                <w:lang w:val="fi-FI"/>
              </w:rPr>
              <w:t>0,</w:t>
            </w:r>
            <w:r w:rsidR="00E10C89" w:rsidRPr="00100F1F">
              <w:rPr>
                <w:sz w:val="20"/>
                <w:lang w:val="fi-FI"/>
              </w:rPr>
              <w:t>43</w:t>
            </w:r>
          </w:p>
        </w:tc>
        <w:tc>
          <w:tcPr>
            <w:tcW w:w="1248" w:type="dxa"/>
            <w:shd w:val="clear" w:color="auto" w:fill="auto"/>
          </w:tcPr>
          <w:p w14:paraId="2D351802" w14:textId="77777777" w:rsidR="002664FC" w:rsidRPr="00100F1F" w:rsidRDefault="002664FC" w:rsidP="00D57CD6">
            <w:pPr>
              <w:pStyle w:val="TableParagraph"/>
              <w:adjustRightInd w:val="0"/>
              <w:snapToGrid w:val="0"/>
              <w:rPr>
                <w:sz w:val="20"/>
                <w:lang w:val="fi-FI"/>
              </w:rPr>
            </w:pPr>
          </w:p>
        </w:tc>
        <w:tc>
          <w:tcPr>
            <w:tcW w:w="1373" w:type="dxa"/>
            <w:shd w:val="clear" w:color="auto" w:fill="auto"/>
          </w:tcPr>
          <w:p w14:paraId="68E6D798" w14:textId="768769AC" w:rsidR="002664FC" w:rsidRPr="00100F1F" w:rsidRDefault="00E10C89" w:rsidP="00D57CD6">
            <w:pPr>
              <w:pStyle w:val="TableParagraph"/>
              <w:adjustRightInd w:val="0"/>
              <w:snapToGrid w:val="0"/>
              <w:jc w:val="center"/>
              <w:rPr>
                <w:sz w:val="20"/>
                <w:lang w:val="fi-FI"/>
              </w:rPr>
            </w:pPr>
            <w:r w:rsidRPr="00100F1F">
              <w:rPr>
                <w:sz w:val="20"/>
                <w:lang w:val="fi-FI"/>
              </w:rPr>
              <w:t>0</w:t>
            </w:r>
            <w:r w:rsidR="0072008E">
              <w:rPr>
                <w:sz w:val="20"/>
                <w:lang w:val="fi-FI"/>
              </w:rPr>
              <w:t>,</w:t>
            </w:r>
            <w:r w:rsidRPr="00100F1F">
              <w:rPr>
                <w:sz w:val="20"/>
                <w:lang w:val="fi-FI"/>
              </w:rPr>
              <w:t>055</w:t>
            </w:r>
          </w:p>
        </w:tc>
      </w:tr>
      <w:tr w:rsidR="002664FC" w:rsidRPr="00100F1F" w14:paraId="4B5AB993" w14:textId="77777777" w:rsidTr="00775B71">
        <w:trPr>
          <w:cantSplit/>
        </w:trPr>
        <w:tc>
          <w:tcPr>
            <w:tcW w:w="9175" w:type="dxa"/>
            <w:gridSpan w:val="6"/>
            <w:shd w:val="clear" w:color="auto" w:fill="auto"/>
          </w:tcPr>
          <w:p w14:paraId="7904E1E3" w14:textId="77777777" w:rsidR="002664FC" w:rsidRPr="00100F1F" w:rsidRDefault="00E10C89" w:rsidP="00D57CD6">
            <w:pPr>
              <w:pStyle w:val="TableParagraph"/>
              <w:adjustRightInd w:val="0"/>
              <w:snapToGrid w:val="0"/>
              <w:rPr>
                <w:sz w:val="20"/>
                <w:lang w:val="fi-FI"/>
              </w:rPr>
            </w:pPr>
            <w:r w:rsidRPr="00100F1F">
              <w:rPr>
                <w:sz w:val="20"/>
                <w:lang w:val="fi-FI"/>
              </w:rPr>
              <w:t>Vasteen kesto</w:t>
            </w:r>
          </w:p>
        </w:tc>
      </w:tr>
      <w:tr w:rsidR="002664FC" w:rsidRPr="00100F1F" w14:paraId="20623081" w14:textId="77777777" w:rsidTr="00775B71">
        <w:trPr>
          <w:cantSplit/>
        </w:trPr>
        <w:tc>
          <w:tcPr>
            <w:tcW w:w="2699" w:type="dxa"/>
            <w:shd w:val="clear" w:color="auto" w:fill="auto"/>
          </w:tcPr>
          <w:p w14:paraId="728E1CD5" w14:textId="77777777" w:rsidR="002664FC" w:rsidRPr="00100F1F" w:rsidRDefault="00E10C89" w:rsidP="000D7A48">
            <w:pPr>
              <w:pStyle w:val="TableParagraph"/>
              <w:adjustRightInd w:val="0"/>
              <w:snapToGrid w:val="0"/>
              <w:ind w:firstLine="270"/>
              <w:rPr>
                <w:sz w:val="20"/>
                <w:lang w:val="fi-FI"/>
              </w:rPr>
            </w:pPr>
            <w:r w:rsidRPr="00100F1F">
              <w:rPr>
                <w:sz w:val="20"/>
                <w:lang w:val="fi-FI"/>
              </w:rPr>
              <w:t>Mediaaniaika (kk)</w:t>
            </w:r>
          </w:p>
        </w:tc>
        <w:tc>
          <w:tcPr>
            <w:tcW w:w="1016" w:type="dxa"/>
            <w:shd w:val="clear" w:color="auto" w:fill="auto"/>
          </w:tcPr>
          <w:p w14:paraId="50F50ED0" w14:textId="77777777" w:rsidR="002664FC" w:rsidRPr="00100F1F" w:rsidRDefault="00E10C89" w:rsidP="00D57CD6">
            <w:pPr>
              <w:pStyle w:val="TableParagraph"/>
              <w:adjustRightInd w:val="0"/>
              <w:snapToGrid w:val="0"/>
              <w:jc w:val="center"/>
              <w:rPr>
                <w:sz w:val="20"/>
                <w:lang w:val="fi-FI"/>
              </w:rPr>
            </w:pPr>
            <w:r w:rsidRPr="00100F1F">
              <w:rPr>
                <w:sz w:val="20"/>
                <w:lang w:val="fi-FI"/>
              </w:rPr>
              <w:t>NR</w:t>
            </w:r>
          </w:p>
        </w:tc>
        <w:tc>
          <w:tcPr>
            <w:tcW w:w="1420" w:type="dxa"/>
            <w:shd w:val="clear" w:color="auto" w:fill="auto"/>
          </w:tcPr>
          <w:p w14:paraId="64463014" w14:textId="77777777" w:rsidR="002664FC" w:rsidRPr="00100F1F" w:rsidRDefault="00E10C89" w:rsidP="00D57CD6">
            <w:pPr>
              <w:pStyle w:val="TableParagraph"/>
              <w:adjustRightInd w:val="0"/>
              <w:snapToGrid w:val="0"/>
              <w:jc w:val="center"/>
              <w:rPr>
                <w:sz w:val="20"/>
                <w:lang w:val="fi-FI"/>
              </w:rPr>
            </w:pPr>
            <w:r w:rsidRPr="00100F1F">
              <w:rPr>
                <w:sz w:val="20"/>
                <w:lang w:val="fi-FI"/>
              </w:rPr>
              <w:t>9,3</w:t>
            </w:r>
          </w:p>
        </w:tc>
        <w:tc>
          <w:tcPr>
            <w:tcW w:w="1419" w:type="dxa"/>
            <w:shd w:val="clear" w:color="auto" w:fill="auto"/>
          </w:tcPr>
          <w:p w14:paraId="73AF6C65" w14:textId="77777777" w:rsidR="002664FC" w:rsidRPr="00100F1F" w:rsidRDefault="00E10C89" w:rsidP="00D57CD6">
            <w:pPr>
              <w:pStyle w:val="TableParagraph"/>
              <w:adjustRightInd w:val="0"/>
              <w:snapToGrid w:val="0"/>
              <w:jc w:val="center"/>
              <w:rPr>
                <w:sz w:val="20"/>
                <w:lang w:val="fi-FI"/>
              </w:rPr>
            </w:pPr>
            <w:r w:rsidRPr="00100F1F">
              <w:rPr>
                <w:sz w:val="20"/>
                <w:lang w:val="fi-FI"/>
              </w:rPr>
              <w:t>5,0</w:t>
            </w:r>
          </w:p>
        </w:tc>
        <w:tc>
          <w:tcPr>
            <w:tcW w:w="1248" w:type="dxa"/>
            <w:shd w:val="clear" w:color="auto" w:fill="auto"/>
          </w:tcPr>
          <w:p w14:paraId="2BDE4592" w14:textId="77777777" w:rsidR="002664FC" w:rsidRPr="00100F1F" w:rsidRDefault="00E10C89" w:rsidP="00D57CD6">
            <w:pPr>
              <w:pStyle w:val="TableParagraph"/>
              <w:adjustRightInd w:val="0"/>
              <w:snapToGrid w:val="0"/>
              <w:jc w:val="center"/>
              <w:rPr>
                <w:sz w:val="20"/>
                <w:lang w:val="fi-FI"/>
              </w:rPr>
            </w:pPr>
            <w:r w:rsidRPr="00100F1F">
              <w:rPr>
                <w:sz w:val="20"/>
                <w:lang w:val="fi-FI"/>
              </w:rPr>
              <w:t>6,8</w:t>
            </w:r>
          </w:p>
        </w:tc>
        <w:tc>
          <w:tcPr>
            <w:tcW w:w="1373" w:type="dxa"/>
            <w:shd w:val="clear" w:color="auto" w:fill="auto"/>
          </w:tcPr>
          <w:p w14:paraId="091FB4A7" w14:textId="77777777" w:rsidR="002664FC" w:rsidRPr="00100F1F" w:rsidRDefault="00E10C89" w:rsidP="00D57CD6">
            <w:pPr>
              <w:pStyle w:val="TableParagraph"/>
              <w:adjustRightInd w:val="0"/>
              <w:snapToGrid w:val="0"/>
              <w:jc w:val="center"/>
              <w:rPr>
                <w:sz w:val="20"/>
                <w:lang w:val="fi-FI"/>
              </w:rPr>
            </w:pPr>
            <w:r w:rsidRPr="00100F1F">
              <w:rPr>
                <w:sz w:val="20"/>
                <w:lang w:val="fi-FI"/>
              </w:rPr>
              <w:t>9,2</w:t>
            </w:r>
          </w:p>
        </w:tc>
      </w:tr>
      <w:tr w:rsidR="002664FC" w:rsidRPr="00100F1F" w14:paraId="2F588E9E" w14:textId="77777777" w:rsidTr="00775B71">
        <w:trPr>
          <w:cantSplit/>
        </w:trPr>
        <w:tc>
          <w:tcPr>
            <w:tcW w:w="2699" w:type="dxa"/>
            <w:shd w:val="clear" w:color="auto" w:fill="auto"/>
          </w:tcPr>
          <w:p w14:paraId="71EB836D" w14:textId="77777777" w:rsidR="002664FC" w:rsidRPr="00100F1F" w:rsidRDefault="00E10C89" w:rsidP="000D7A48">
            <w:pPr>
              <w:pStyle w:val="TableParagraph"/>
              <w:adjustRightInd w:val="0"/>
              <w:snapToGrid w:val="0"/>
              <w:ind w:firstLine="270"/>
              <w:rPr>
                <w:sz w:val="20"/>
                <w:lang w:val="fi-FI"/>
              </w:rPr>
            </w:pPr>
            <w:r w:rsidRPr="00100F1F">
              <w:rPr>
                <w:sz w:val="20"/>
                <w:lang w:val="fi-FI"/>
              </w:rPr>
              <w:t>25–75 persentiili (kk)</w:t>
            </w:r>
          </w:p>
        </w:tc>
        <w:tc>
          <w:tcPr>
            <w:tcW w:w="1016" w:type="dxa"/>
            <w:shd w:val="clear" w:color="auto" w:fill="auto"/>
          </w:tcPr>
          <w:p w14:paraId="731DE022" w14:textId="77777777" w:rsidR="002664FC" w:rsidRPr="00100F1F" w:rsidRDefault="00E10C89" w:rsidP="00D57CD6">
            <w:pPr>
              <w:pStyle w:val="TableParagraph"/>
              <w:adjustRightInd w:val="0"/>
              <w:snapToGrid w:val="0"/>
              <w:jc w:val="center"/>
              <w:rPr>
                <w:sz w:val="20"/>
                <w:lang w:val="fi-FI"/>
              </w:rPr>
            </w:pPr>
            <w:r w:rsidRPr="00100F1F">
              <w:rPr>
                <w:sz w:val="20"/>
                <w:lang w:val="fi-FI"/>
              </w:rPr>
              <w:t>5,5</w:t>
            </w:r>
            <w:r w:rsidRPr="00100F1F">
              <w:rPr>
                <w:rFonts w:ascii="Symbol" w:hAnsi="Symbol"/>
                <w:sz w:val="20"/>
                <w:lang w:val="fi-FI"/>
              </w:rPr>
              <w:t></w:t>
            </w:r>
            <w:r w:rsidRPr="00100F1F">
              <w:rPr>
                <w:sz w:val="20"/>
                <w:lang w:val="fi-FI"/>
              </w:rPr>
              <w:t>NR</w:t>
            </w:r>
          </w:p>
        </w:tc>
        <w:tc>
          <w:tcPr>
            <w:tcW w:w="1420" w:type="dxa"/>
            <w:shd w:val="clear" w:color="auto" w:fill="auto"/>
          </w:tcPr>
          <w:p w14:paraId="5C2C7C26" w14:textId="77777777" w:rsidR="002664FC" w:rsidRPr="00100F1F" w:rsidRDefault="00E10C89" w:rsidP="00D57CD6">
            <w:pPr>
              <w:pStyle w:val="TableParagraph"/>
              <w:adjustRightInd w:val="0"/>
              <w:snapToGrid w:val="0"/>
              <w:jc w:val="center"/>
              <w:rPr>
                <w:sz w:val="20"/>
                <w:lang w:val="fi-FI"/>
              </w:rPr>
            </w:pPr>
            <w:r w:rsidRPr="00100F1F">
              <w:rPr>
                <w:sz w:val="20"/>
                <w:lang w:val="fi-FI"/>
              </w:rPr>
              <w:t>6,1</w:t>
            </w:r>
            <w:r w:rsidRPr="00100F1F">
              <w:rPr>
                <w:rFonts w:ascii="Symbol" w:hAnsi="Symbol"/>
                <w:sz w:val="20"/>
                <w:lang w:val="fi-FI"/>
              </w:rPr>
              <w:t></w:t>
            </w:r>
            <w:r w:rsidRPr="00100F1F">
              <w:rPr>
                <w:sz w:val="20"/>
                <w:lang w:val="fi-FI"/>
              </w:rPr>
              <w:t>NR</w:t>
            </w:r>
          </w:p>
        </w:tc>
        <w:tc>
          <w:tcPr>
            <w:tcW w:w="1419" w:type="dxa"/>
            <w:shd w:val="clear" w:color="auto" w:fill="auto"/>
          </w:tcPr>
          <w:p w14:paraId="31A3AB20" w14:textId="77777777" w:rsidR="002664FC" w:rsidRPr="00100F1F" w:rsidRDefault="00E10C89" w:rsidP="00D57CD6">
            <w:pPr>
              <w:pStyle w:val="TableParagraph"/>
              <w:adjustRightInd w:val="0"/>
              <w:snapToGrid w:val="0"/>
              <w:jc w:val="center"/>
              <w:rPr>
                <w:sz w:val="20"/>
                <w:lang w:val="fi-FI"/>
              </w:rPr>
            </w:pPr>
            <w:r w:rsidRPr="00100F1F">
              <w:rPr>
                <w:sz w:val="20"/>
                <w:lang w:val="fi-FI"/>
              </w:rPr>
              <w:t>3,8–7,8</w:t>
            </w:r>
          </w:p>
        </w:tc>
        <w:tc>
          <w:tcPr>
            <w:tcW w:w="1248" w:type="dxa"/>
            <w:shd w:val="clear" w:color="auto" w:fill="auto"/>
          </w:tcPr>
          <w:p w14:paraId="6EE8C4FC" w14:textId="77777777" w:rsidR="002664FC" w:rsidRPr="00100F1F" w:rsidRDefault="00E10C89" w:rsidP="00D57CD6">
            <w:pPr>
              <w:pStyle w:val="TableParagraph"/>
              <w:adjustRightInd w:val="0"/>
              <w:snapToGrid w:val="0"/>
              <w:jc w:val="center"/>
              <w:rPr>
                <w:sz w:val="20"/>
                <w:lang w:val="fi-FI"/>
              </w:rPr>
            </w:pPr>
            <w:r w:rsidRPr="00100F1F">
              <w:rPr>
                <w:sz w:val="20"/>
                <w:lang w:val="fi-FI"/>
              </w:rPr>
              <w:t>5,59</w:t>
            </w:r>
            <w:r w:rsidRPr="00100F1F">
              <w:rPr>
                <w:rFonts w:ascii="Symbol" w:hAnsi="Symbol"/>
                <w:sz w:val="20"/>
                <w:lang w:val="fi-FI"/>
              </w:rPr>
              <w:t></w:t>
            </w:r>
            <w:r w:rsidRPr="00100F1F">
              <w:rPr>
                <w:sz w:val="20"/>
                <w:lang w:val="fi-FI"/>
              </w:rPr>
              <w:t>9,17</w:t>
            </w:r>
          </w:p>
        </w:tc>
        <w:tc>
          <w:tcPr>
            <w:tcW w:w="1373" w:type="dxa"/>
            <w:shd w:val="clear" w:color="auto" w:fill="auto"/>
          </w:tcPr>
          <w:p w14:paraId="72D9F9FF" w14:textId="77777777" w:rsidR="002664FC" w:rsidRPr="00100F1F" w:rsidRDefault="00E10C89" w:rsidP="00D57CD6">
            <w:pPr>
              <w:pStyle w:val="TableParagraph"/>
              <w:adjustRightInd w:val="0"/>
              <w:snapToGrid w:val="0"/>
              <w:jc w:val="center"/>
              <w:rPr>
                <w:sz w:val="20"/>
                <w:lang w:val="fi-FI"/>
              </w:rPr>
            </w:pPr>
            <w:r w:rsidRPr="00100F1F">
              <w:rPr>
                <w:sz w:val="20"/>
                <w:lang w:val="fi-FI"/>
              </w:rPr>
              <w:t>5,88</w:t>
            </w:r>
            <w:r w:rsidRPr="00100F1F">
              <w:rPr>
                <w:rFonts w:ascii="Symbol" w:hAnsi="Symbol"/>
                <w:sz w:val="20"/>
                <w:lang w:val="fi-FI"/>
              </w:rPr>
              <w:t></w:t>
            </w:r>
            <w:r w:rsidRPr="00100F1F">
              <w:rPr>
                <w:sz w:val="20"/>
                <w:lang w:val="fi-FI"/>
              </w:rPr>
              <w:t>13,01</w:t>
            </w:r>
          </w:p>
        </w:tc>
      </w:tr>
    </w:tbl>
    <w:p w14:paraId="3A56FD40" w14:textId="77777777" w:rsidR="00CE0293" w:rsidRDefault="00CE0293" w:rsidP="00CE0293">
      <w:pPr>
        <w:pStyle w:val="TableParagraph"/>
        <w:adjustRightInd w:val="0"/>
        <w:snapToGrid w:val="0"/>
        <w:rPr>
          <w:sz w:val="20"/>
          <w:lang w:val="fi-FI"/>
        </w:rPr>
      </w:pPr>
      <w:r w:rsidRPr="00100F1F">
        <w:rPr>
          <w:sz w:val="20"/>
          <w:vertAlign w:val="superscript"/>
          <w:lang w:val="fi-FI"/>
        </w:rPr>
        <w:t>a</w:t>
      </w:r>
      <w:r w:rsidRPr="00100F1F">
        <w:rPr>
          <w:sz w:val="20"/>
          <w:lang w:val="fi-FI"/>
        </w:rPr>
        <w:t xml:space="preserve"> 5 mg/kg joka toinen viikko. </w:t>
      </w:r>
    </w:p>
    <w:p w14:paraId="0D5B80D6" w14:textId="77777777" w:rsidR="00CE0293" w:rsidRDefault="00CE0293" w:rsidP="00CE0293">
      <w:pPr>
        <w:pStyle w:val="TableParagraph"/>
        <w:adjustRightInd w:val="0"/>
        <w:snapToGrid w:val="0"/>
        <w:rPr>
          <w:sz w:val="20"/>
          <w:lang w:val="fi-FI"/>
        </w:rPr>
      </w:pPr>
      <w:r w:rsidRPr="00100F1F">
        <w:rPr>
          <w:sz w:val="20"/>
          <w:vertAlign w:val="superscript"/>
          <w:lang w:val="fi-FI"/>
        </w:rPr>
        <w:t>b</w:t>
      </w:r>
      <w:r w:rsidRPr="00100F1F">
        <w:rPr>
          <w:sz w:val="20"/>
          <w:lang w:val="fi-FI"/>
        </w:rPr>
        <w:t xml:space="preserve"> 10 mg/kg joka toinen viikko. </w:t>
      </w:r>
    </w:p>
    <w:p w14:paraId="28D4CB77" w14:textId="363E414A" w:rsidR="00CE0293" w:rsidRPr="00100F1F" w:rsidRDefault="00CE0293" w:rsidP="00CE0293">
      <w:pPr>
        <w:pStyle w:val="TableParagraph"/>
        <w:adjustRightInd w:val="0"/>
        <w:snapToGrid w:val="0"/>
        <w:rPr>
          <w:sz w:val="20"/>
          <w:lang w:val="fi-FI"/>
        </w:rPr>
      </w:pPr>
      <w:r w:rsidRPr="00100F1F">
        <w:rPr>
          <w:sz w:val="20"/>
          <w:vertAlign w:val="superscript"/>
          <w:lang w:val="fi-FI"/>
        </w:rPr>
        <w:t>c</w:t>
      </w:r>
      <w:r w:rsidRPr="00100F1F">
        <w:rPr>
          <w:sz w:val="20"/>
          <w:lang w:val="fi-FI"/>
        </w:rPr>
        <w:t xml:space="preserve"> Suhteessa vertailuryhmään.</w:t>
      </w:r>
    </w:p>
    <w:p w14:paraId="6D805084" w14:textId="068E5C17" w:rsidR="002664FC" w:rsidRDefault="00CE0293" w:rsidP="00CE0293">
      <w:pPr>
        <w:pStyle w:val="a3"/>
        <w:adjustRightInd w:val="0"/>
        <w:snapToGrid w:val="0"/>
        <w:rPr>
          <w:b/>
          <w:lang w:val="fi-FI"/>
        </w:rPr>
      </w:pPr>
      <w:r w:rsidRPr="00100F1F">
        <w:rPr>
          <w:sz w:val="20"/>
          <w:lang w:val="fi-FI"/>
        </w:rPr>
        <w:t xml:space="preserve">NR </w:t>
      </w:r>
      <w:r w:rsidRPr="00100F1F">
        <w:rPr>
          <w:rFonts w:ascii="Symbol" w:hAnsi="Symbol"/>
          <w:sz w:val="20"/>
          <w:lang w:val="fi-FI"/>
        </w:rPr>
        <w:t></w:t>
      </w:r>
      <w:r w:rsidRPr="00100F1F">
        <w:rPr>
          <w:sz w:val="20"/>
          <w:lang w:val="fi-FI"/>
        </w:rPr>
        <w:t xml:space="preserve"> Ei saavutettu.</w:t>
      </w:r>
    </w:p>
    <w:p w14:paraId="0B1B13D7" w14:textId="77777777" w:rsidR="00CE0293" w:rsidRPr="00D57CD6" w:rsidRDefault="00CE0293" w:rsidP="00D57CD6">
      <w:pPr>
        <w:pStyle w:val="a3"/>
        <w:adjustRightInd w:val="0"/>
        <w:snapToGrid w:val="0"/>
        <w:rPr>
          <w:b/>
          <w:lang w:val="fi-FI"/>
        </w:rPr>
      </w:pPr>
    </w:p>
    <w:p w14:paraId="2D1042EF" w14:textId="0F109D20" w:rsidR="00CE0293" w:rsidRDefault="00E10C89" w:rsidP="002D65C8">
      <w:pPr>
        <w:keepNext/>
        <w:keepLines/>
        <w:adjustRightInd w:val="0"/>
        <w:snapToGrid w:val="0"/>
        <w:rPr>
          <w:lang w:val="fi-FI"/>
        </w:rPr>
      </w:pPr>
      <w:r w:rsidRPr="00D57CD6">
        <w:rPr>
          <w:i/>
          <w:lang w:val="fi-FI"/>
        </w:rPr>
        <w:lastRenderedPageBreak/>
        <w:t>NO16966</w:t>
      </w:r>
    </w:p>
    <w:p w14:paraId="389706FC" w14:textId="2843ED16" w:rsidR="002664FC" w:rsidRPr="00D57CD6" w:rsidRDefault="00E10C89" w:rsidP="00775B71">
      <w:pPr>
        <w:pStyle w:val="a3"/>
        <w:keepNext/>
        <w:keepLines/>
        <w:adjustRightInd w:val="0"/>
        <w:snapToGrid w:val="0"/>
        <w:rPr>
          <w:lang w:val="fi-FI"/>
        </w:rPr>
      </w:pPr>
      <w:r w:rsidRPr="00D57CD6">
        <w:rPr>
          <w:lang w:val="fi-FI"/>
        </w:rPr>
        <w:t xml:space="preserve">Tämä oli faasi III satunnaistettu, bevasitsumabin osalta kaksoissokkoutettu kliininen lääketutkimus, jossa selvitettiin </w:t>
      </w:r>
      <w:r w:rsidR="00840C6B" w:rsidRPr="00775B71">
        <w:rPr>
          <w:lang w:val="fi-FI"/>
        </w:rPr>
        <w:t xml:space="preserve">bevasitsumabin </w:t>
      </w:r>
      <w:r w:rsidRPr="00D57CD6">
        <w:rPr>
          <w:lang w:val="fi-FI"/>
        </w:rPr>
        <w:t>tehoa yhdistettynä XELOX</w:t>
      </w:r>
      <w:r w:rsidR="00E278DB">
        <w:rPr>
          <w:lang w:val="fi-FI"/>
        </w:rPr>
        <w:noBreakHyphen/>
      </w:r>
      <w:r w:rsidRPr="00D57CD6">
        <w:rPr>
          <w:lang w:val="fi-FI"/>
        </w:rPr>
        <w:t xml:space="preserve"> tai FOLFOX</w:t>
      </w:r>
      <w:r w:rsidR="00E278DB">
        <w:rPr>
          <w:color w:val="000000"/>
          <w:lang w:val="fi-FI"/>
        </w:rPr>
        <w:noBreakHyphen/>
      </w:r>
      <w:r w:rsidRPr="00D57CD6">
        <w:rPr>
          <w:lang w:val="fi-FI"/>
        </w:rPr>
        <w:t>4</w:t>
      </w:r>
      <w:r w:rsidR="00E278DB">
        <w:rPr>
          <w:lang w:val="fi-FI"/>
        </w:rPr>
        <w:noBreakHyphen/>
      </w:r>
      <w:r w:rsidRPr="00D57CD6">
        <w:rPr>
          <w:lang w:val="fi-FI"/>
        </w:rPr>
        <w:t>hoitoon. XELOX</w:t>
      </w:r>
      <w:r w:rsidR="00E278DB">
        <w:rPr>
          <w:lang w:val="fi-FI"/>
        </w:rPr>
        <w:noBreakHyphen/>
      </w:r>
      <w:r w:rsidRPr="00D57CD6">
        <w:rPr>
          <w:lang w:val="fi-FI"/>
        </w:rPr>
        <w:t xml:space="preserve">hoitoon yhdistettynä </w:t>
      </w:r>
      <w:r w:rsidR="00BB49CF" w:rsidRPr="001B1E60">
        <w:rPr>
          <w:lang w:val="fi-FI"/>
        </w:rPr>
        <w:t>bevasitsumabi</w:t>
      </w:r>
      <w:r w:rsidR="00BB49CF">
        <w:rPr>
          <w:lang w:val="fi-FI"/>
        </w:rPr>
        <w:t xml:space="preserve"> </w:t>
      </w:r>
      <w:r w:rsidRPr="00D57CD6">
        <w:rPr>
          <w:lang w:val="fi-FI"/>
        </w:rPr>
        <w:t>annettiin annoksella 7,5</w:t>
      </w:r>
      <w:r w:rsidR="00282D1E">
        <w:rPr>
          <w:lang w:val="fi-FI"/>
        </w:rPr>
        <w:t> mg</w:t>
      </w:r>
      <w:r w:rsidRPr="00D57CD6">
        <w:rPr>
          <w:lang w:val="fi-FI"/>
        </w:rPr>
        <w:t>/kg suun kautta annetun kabesitabiinin ja laskimoon annetun oksaliplatiinin (XELOX) kanssa. Hoitojakso oli kolmen viikon mittainen. FOLFOX</w:t>
      </w:r>
      <w:r w:rsidR="00E278DB">
        <w:rPr>
          <w:color w:val="000000"/>
          <w:lang w:val="fi-FI"/>
        </w:rPr>
        <w:noBreakHyphen/>
      </w:r>
      <w:r w:rsidRPr="00D57CD6">
        <w:rPr>
          <w:lang w:val="fi-FI"/>
        </w:rPr>
        <w:t>4</w:t>
      </w:r>
      <w:r w:rsidR="00E278DB">
        <w:rPr>
          <w:lang w:val="fi-FI"/>
        </w:rPr>
        <w:noBreakHyphen/>
      </w:r>
      <w:r w:rsidRPr="00D57CD6">
        <w:rPr>
          <w:lang w:val="fi-FI"/>
        </w:rPr>
        <w:t xml:space="preserve">hoitoon yhdistettynä </w:t>
      </w:r>
      <w:r w:rsidR="00BB49CF" w:rsidRPr="001B1E60">
        <w:rPr>
          <w:lang w:val="fi-FI"/>
        </w:rPr>
        <w:t>bevasitsumabi</w:t>
      </w:r>
      <w:r w:rsidR="00BB49CF">
        <w:rPr>
          <w:lang w:val="fi-FI"/>
        </w:rPr>
        <w:t xml:space="preserve"> </w:t>
      </w:r>
      <w:r w:rsidRPr="00D57CD6">
        <w:rPr>
          <w:lang w:val="fi-FI"/>
        </w:rPr>
        <w:t>annettiin annoksella 5</w:t>
      </w:r>
      <w:r w:rsidR="00282D1E">
        <w:rPr>
          <w:lang w:val="fi-FI"/>
        </w:rPr>
        <w:t> mg</w:t>
      </w:r>
      <w:r w:rsidRPr="00D57CD6">
        <w:rPr>
          <w:lang w:val="fi-FI"/>
        </w:rPr>
        <w:t>/kg leukovoriinin ja 5</w:t>
      </w:r>
      <w:r w:rsidR="00E278DB">
        <w:rPr>
          <w:color w:val="000000"/>
          <w:lang w:val="fi-FI"/>
        </w:rPr>
        <w:noBreakHyphen/>
      </w:r>
      <w:r w:rsidRPr="00D57CD6">
        <w:rPr>
          <w:lang w:val="fi-FI"/>
        </w:rPr>
        <w:t>fluorourasiilibolusinjektion sekä tämän jälkeen annetun 5</w:t>
      </w:r>
      <w:r w:rsidR="00E278DB">
        <w:rPr>
          <w:color w:val="000000"/>
          <w:lang w:val="fi-FI"/>
        </w:rPr>
        <w:noBreakHyphen/>
      </w:r>
      <w:r w:rsidRPr="00D57CD6">
        <w:rPr>
          <w:lang w:val="fi-FI"/>
        </w:rPr>
        <w:t>fluororasiili</w:t>
      </w:r>
      <w:r w:rsidR="00E278DB">
        <w:rPr>
          <w:lang w:val="fi-FI"/>
        </w:rPr>
        <w:noBreakHyphen/>
      </w:r>
      <w:r w:rsidRPr="00D57CD6">
        <w:rPr>
          <w:lang w:val="fi-FI"/>
        </w:rPr>
        <w:t>infuusion ja laskimoon annetun oksaliplatiinin (FOLFOX</w:t>
      </w:r>
      <w:r w:rsidR="00E278DB">
        <w:rPr>
          <w:color w:val="000000"/>
          <w:lang w:val="fi-FI"/>
        </w:rPr>
        <w:noBreakHyphen/>
      </w:r>
      <w:r w:rsidRPr="00D57CD6">
        <w:rPr>
          <w:lang w:val="fi-FI"/>
        </w:rPr>
        <w:t>4) kanssa. Hoitojakso oli kahden viikon mittainen. Tutkimuksessa oli kaksi vaihetta: ensimmäisessä avoimessa kahden hoitoryhmän vaiheessa (vaihe I) potilaat satunnaistettiin kahteen eri hoitoryhmään (XELOX ja FOLFOX</w:t>
      </w:r>
      <w:r w:rsidR="00E278DB">
        <w:rPr>
          <w:color w:val="000000"/>
          <w:lang w:val="fi-FI"/>
        </w:rPr>
        <w:noBreakHyphen/>
      </w:r>
      <w:r w:rsidRPr="00D57CD6">
        <w:rPr>
          <w:lang w:val="fi-FI"/>
        </w:rPr>
        <w:t>4) ja toisessa neljän hoitoryhmän vaiheessa (vaihe II) käytettiin 2 x 2</w:t>
      </w:r>
      <w:r w:rsidR="00E278DB">
        <w:rPr>
          <w:lang w:val="fi-FI"/>
        </w:rPr>
        <w:noBreakHyphen/>
      </w:r>
      <w:r w:rsidRPr="00D57CD6">
        <w:rPr>
          <w:lang w:val="fi-FI"/>
        </w:rPr>
        <w:t>faktorimallia, jossa potilaat satunnaistettiin neljään hoitoryhmään: XELOX + plasebo, FOLFOX</w:t>
      </w:r>
      <w:r w:rsidR="00E278DB">
        <w:rPr>
          <w:color w:val="000000"/>
          <w:lang w:val="fi-FI"/>
        </w:rPr>
        <w:noBreakHyphen/>
      </w:r>
      <w:r w:rsidRPr="00D57CD6">
        <w:rPr>
          <w:lang w:val="fi-FI"/>
        </w:rPr>
        <w:t xml:space="preserve">4 + plasebo, XELOX + </w:t>
      </w:r>
      <w:r w:rsidR="00BB49CF" w:rsidRPr="001B1E60">
        <w:rPr>
          <w:lang w:val="fi-FI"/>
        </w:rPr>
        <w:t>bevasitsumabi</w:t>
      </w:r>
      <w:r w:rsidR="00BB49CF">
        <w:rPr>
          <w:lang w:val="fi-FI"/>
        </w:rPr>
        <w:t xml:space="preserve"> </w:t>
      </w:r>
      <w:r w:rsidRPr="00D57CD6">
        <w:rPr>
          <w:lang w:val="fi-FI"/>
        </w:rPr>
        <w:t>ja FOLFOX</w:t>
      </w:r>
      <w:r w:rsidR="00E278DB">
        <w:rPr>
          <w:color w:val="000000"/>
          <w:lang w:val="fi-FI"/>
        </w:rPr>
        <w:noBreakHyphen/>
      </w:r>
      <w:r w:rsidRPr="00D57CD6">
        <w:rPr>
          <w:lang w:val="fi-FI"/>
        </w:rPr>
        <w:t xml:space="preserve">4 + </w:t>
      </w:r>
      <w:r w:rsidR="00BB49CF" w:rsidRPr="001B1E60">
        <w:rPr>
          <w:lang w:val="fi-FI"/>
        </w:rPr>
        <w:t>bevasitsumabi</w:t>
      </w:r>
      <w:r w:rsidRPr="00D57CD6">
        <w:rPr>
          <w:lang w:val="fi-FI"/>
        </w:rPr>
        <w:t xml:space="preserve">. Hoito oli vaiheessa II kaksoissokkoutettu </w:t>
      </w:r>
      <w:r w:rsidR="00BB49CF" w:rsidRPr="001B1E60">
        <w:rPr>
          <w:lang w:val="fi-FI"/>
        </w:rPr>
        <w:t>bevasitsumabi</w:t>
      </w:r>
      <w:r w:rsidR="00BB49CF">
        <w:rPr>
          <w:lang w:val="fi-FI"/>
        </w:rPr>
        <w:t xml:space="preserve">n </w:t>
      </w:r>
      <w:r w:rsidRPr="00D57CD6">
        <w:rPr>
          <w:lang w:val="fi-FI"/>
        </w:rPr>
        <w:t>osalta.</w:t>
      </w:r>
    </w:p>
    <w:p w14:paraId="14F3CF23" w14:textId="77777777" w:rsidR="002664FC" w:rsidRPr="00D57CD6" w:rsidRDefault="002664FC" w:rsidP="00D57CD6">
      <w:pPr>
        <w:pStyle w:val="a3"/>
        <w:adjustRightInd w:val="0"/>
        <w:snapToGrid w:val="0"/>
        <w:rPr>
          <w:lang w:val="fi-FI"/>
        </w:rPr>
      </w:pPr>
    </w:p>
    <w:p w14:paraId="685E202B" w14:textId="5CE054CE" w:rsidR="002664FC" w:rsidRPr="00D57CD6" w:rsidRDefault="00E10C89" w:rsidP="00D57CD6">
      <w:pPr>
        <w:pStyle w:val="a3"/>
        <w:adjustRightInd w:val="0"/>
        <w:snapToGrid w:val="0"/>
        <w:rPr>
          <w:lang w:val="fi-FI"/>
        </w:rPr>
      </w:pPr>
      <w:r w:rsidRPr="00D57CD6">
        <w:rPr>
          <w:lang w:val="fi-FI"/>
        </w:rPr>
        <w:t>Tutkimuksen vaiheen II kuhunkin neljään hoitoryhmään satunnaistettiin noin 350 potilasta.</w:t>
      </w:r>
    </w:p>
    <w:p w14:paraId="1CFEDE6B" w14:textId="77777777" w:rsidR="00D57CD6" w:rsidRPr="00D57CD6" w:rsidRDefault="00D57CD6" w:rsidP="00D57CD6">
      <w:pPr>
        <w:adjustRightInd w:val="0"/>
        <w:snapToGrid w:val="0"/>
        <w:rPr>
          <w:lang w:val="fi-FI"/>
        </w:rPr>
      </w:pPr>
    </w:p>
    <w:p w14:paraId="215636AD" w14:textId="2EC63BC7" w:rsidR="002664FC" w:rsidRPr="006E2382" w:rsidRDefault="00E10C89" w:rsidP="006E2382">
      <w:pPr>
        <w:keepNext/>
        <w:keepLines/>
        <w:ind w:left="1442" w:hanging="1442"/>
        <w:rPr>
          <w:b/>
          <w:bCs/>
          <w:lang w:val="fi-FI"/>
        </w:rPr>
      </w:pPr>
      <w:r w:rsidRPr="006E2382">
        <w:rPr>
          <w:b/>
          <w:bCs/>
          <w:lang w:val="fi-FI"/>
        </w:rPr>
        <w:t>Taulukko 6</w:t>
      </w:r>
      <w:r w:rsidRPr="006E2382">
        <w:rPr>
          <w:b/>
          <w:bCs/>
          <w:lang w:val="fi-FI"/>
        </w:rPr>
        <w:tab/>
        <w:t>Hoito</w:t>
      </w:r>
      <w:r w:rsidR="00E278DB" w:rsidRPr="006E2382">
        <w:rPr>
          <w:b/>
          <w:bCs/>
          <w:lang w:val="fi-FI"/>
        </w:rPr>
        <w:noBreakHyphen/>
      </w:r>
      <w:r w:rsidRPr="006E2382">
        <w:rPr>
          <w:b/>
          <w:bCs/>
          <w:lang w:val="fi-FI"/>
        </w:rPr>
        <w:t>ohjelmat tutkimuksessa NO16966 (metastaattinen kolorektaalisyöpä)</w:t>
      </w:r>
    </w:p>
    <w:p w14:paraId="037C4020" w14:textId="77777777" w:rsidR="002664FC" w:rsidRPr="00D57CD6" w:rsidRDefault="002664FC" w:rsidP="004D6040">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1442"/>
        <w:gridCol w:w="2880"/>
        <w:gridCol w:w="3131"/>
      </w:tblGrid>
      <w:tr w:rsidR="002664FC" w:rsidRPr="00100F1F" w14:paraId="0E26E19A" w14:textId="77777777" w:rsidTr="00775B71">
        <w:trPr>
          <w:cantSplit/>
        </w:trPr>
        <w:tc>
          <w:tcPr>
            <w:tcW w:w="1613" w:type="dxa"/>
            <w:shd w:val="clear" w:color="auto" w:fill="auto"/>
            <w:vAlign w:val="center"/>
          </w:tcPr>
          <w:p w14:paraId="50B4C4B8" w14:textId="77777777" w:rsidR="002664FC" w:rsidRPr="00100F1F" w:rsidRDefault="002664FC" w:rsidP="004D6040">
            <w:pPr>
              <w:pStyle w:val="TableParagraph"/>
              <w:keepNext/>
              <w:keepLines/>
              <w:adjustRightInd w:val="0"/>
              <w:snapToGrid w:val="0"/>
              <w:jc w:val="center"/>
              <w:rPr>
                <w:sz w:val="20"/>
                <w:lang w:val="fi-FI"/>
              </w:rPr>
            </w:pPr>
          </w:p>
        </w:tc>
        <w:tc>
          <w:tcPr>
            <w:tcW w:w="1442" w:type="dxa"/>
            <w:tcBorders>
              <w:bottom w:val="single" w:sz="4" w:space="0" w:color="auto"/>
            </w:tcBorders>
            <w:shd w:val="clear" w:color="auto" w:fill="auto"/>
          </w:tcPr>
          <w:p w14:paraId="41EBB06B" w14:textId="77777777" w:rsidR="002664FC" w:rsidRPr="00CE0293" w:rsidRDefault="00E10C89" w:rsidP="004D6040">
            <w:pPr>
              <w:pStyle w:val="TableParagraph"/>
              <w:keepNext/>
              <w:keepLines/>
              <w:adjustRightInd w:val="0"/>
              <w:snapToGrid w:val="0"/>
              <w:jc w:val="center"/>
              <w:rPr>
                <w:b/>
                <w:bCs/>
                <w:sz w:val="20"/>
                <w:lang w:val="fi-FI"/>
              </w:rPr>
            </w:pPr>
            <w:r w:rsidRPr="00CE0293">
              <w:rPr>
                <w:b/>
                <w:bCs/>
                <w:sz w:val="20"/>
                <w:lang w:val="fi-FI"/>
              </w:rPr>
              <w:t>Hoito</w:t>
            </w:r>
          </w:p>
        </w:tc>
        <w:tc>
          <w:tcPr>
            <w:tcW w:w="2880" w:type="dxa"/>
            <w:tcBorders>
              <w:bottom w:val="single" w:sz="4" w:space="0" w:color="auto"/>
            </w:tcBorders>
            <w:shd w:val="clear" w:color="auto" w:fill="auto"/>
          </w:tcPr>
          <w:p w14:paraId="09DBD017" w14:textId="77777777" w:rsidR="002664FC" w:rsidRPr="00CE0293" w:rsidRDefault="00E10C89" w:rsidP="004D6040">
            <w:pPr>
              <w:pStyle w:val="TableParagraph"/>
              <w:keepNext/>
              <w:keepLines/>
              <w:adjustRightInd w:val="0"/>
              <w:snapToGrid w:val="0"/>
              <w:rPr>
                <w:b/>
                <w:bCs/>
                <w:sz w:val="20"/>
                <w:lang w:val="fi-FI"/>
              </w:rPr>
            </w:pPr>
            <w:r w:rsidRPr="00CE0293">
              <w:rPr>
                <w:b/>
                <w:bCs/>
                <w:sz w:val="20"/>
                <w:lang w:val="fi-FI"/>
              </w:rPr>
              <w:t>Aloitusannos</w:t>
            </w:r>
          </w:p>
        </w:tc>
        <w:tc>
          <w:tcPr>
            <w:tcW w:w="3131" w:type="dxa"/>
            <w:shd w:val="clear" w:color="auto" w:fill="auto"/>
          </w:tcPr>
          <w:p w14:paraId="50CAC651" w14:textId="66D9FC78" w:rsidR="002664FC" w:rsidRPr="00CE0293" w:rsidRDefault="00E10C89" w:rsidP="004D6040">
            <w:pPr>
              <w:pStyle w:val="TableParagraph"/>
              <w:keepNext/>
              <w:keepLines/>
              <w:adjustRightInd w:val="0"/>
              <w:snapToGrid w:val="0"/>
              <w:rPr>
                <w:b/>
                <w:bCs/>
                <w:sz w:val="20"/>
                <w:lang w:val="fi-FI"/>
              </w:rPr>
            </w:pPr>
            <w:r w:rsidRPr="00CE0293">
              <w:rPr>
                <w:b/>
                <w:bCs/>
                <w:sz w:val="20"/>
                <w:lang w:val="fi-FI"/>
              </w:rPr>
              <w:t>Hoito</w:t>
            </w:r>
            <w:r w:rsidR="00E278DB">
              <w:rPr>
                <w:b/>
                <w:bCs/>
                <w:sz w:val="20"/>
                <w:lang w:val="fi-FI"/>
              </w:rPr>
              <w:noBreakHyphen/>
            </w:r>
            <w:r w:rsidRPr="00CE0293">
              <w:rPr>
                <w:b/>
                <w:bCs/>
                <w:sz w:val="20"/>
                <w:lang w:val="fi-FI"/>
              </w:rPr>
              <w:t>ohjelma</w:t>
            </w:r>
          </w:p>
        </w:tc>
      </w:tr>
      <w:tr w:rsidR="002664FC" w:rsidRPr="007D414E" w14:paraId="2AEF2388" w14:textId="77777777" w:rsidTr="00775B71">
        <w:trPr>
          <w:cantSplit/>
        </w:trPr>
        <w:tc>
          <w:tcPr>
            <w:tcW w:w="1613" w:type="dxa"/>
            <w:vMerge w:val="restart"/>
            <w:shd w:val="clear" w:color="auto" w:fill="auto"/>
            <w:vAlign w:val="center"/>
          </w:tcPr>
          <w:p w14:paraId="04A99210" w14:textId="53B77BA8" w:rsidR="002664FC" w:rsidRPr="00100F1F" w:rsidRDefault="00E10C89" w:rsidP="004D6040">
            <w:pPr>
              <w:pStyle w:val="TableParagraph"/>
              <w:keepNext/>
              <w:keepLines/>
              <w:adjustRightInd w:val="0"/>
              <w:snapToGrid w:val="0"/>
              <w:jc w:val="center"/>
              <w:rPr>
                <w:sz w:val="20"/>
                <w:lang w:val="fi-FI"/>
              </w:rPr>
            </w:pPr>
            <w:r w:rsidRPr="00100F1F">
              <w:rPr>
                <w:sz w:val="20"/>
                <w:lang w:val="fi-FI"/>
              </w:rPr>
              <w:t>FOLFOX</w:t>
            </w:r>
            <w:r w:rsidR="00E278DB">
              <w:rPr>
                <w:color w:val="000000"/>
                <w:lang w:val="fi-FI"/>
              </w:rPr>
              <w:noBreakHyphen/>
            </w:r>
            <w:r w:rsidRPr="00100F1F">
              <w:rPr>
                <w:sz w:val="20"/>
                <w:lang w:val="fi-FI"/>
              </w:rPr>
              <w:t>4</w:t>
            </w:r>
          </w:p>
          <w:p w14:paraId="30996A68" w14:textId="77777777" w:rsidR="002C6000" w:rsidRDefault="00E10C89" w:rsidP="004D6040">
            <w:pPr>
              <w:pStyle w:val="TableParagraph"/>
              <w:keepNext/>
              <w:keepLines/>
              <w:adjustRightInd w:val="0"/>
              <w:snapToGrid w:val="0"/>
              <w:jc w:val="center"/>
              <w:rPr>
                <w:sz w:val="20"/>
                <w:lang w:val="fi-FI"/>
              </w:rPr>
            </w:pPr>
            <w:r w:rsidRPr="00100F1F">
              <w:rPr>
                <w:sz w:val="20"/>
                <w:lang w:val="fi-FI"/>
              </w:rPr>
              <w:t xml:space="preserve">tai </w:t>
            </w:r>
          </w:p>
          <w:p w14:paraId="78551D5E" w14:textId="410FC3BB" w:rsidR="002664FC" w:rsidRPr="00100F1F" w:rsidRDefault="00E10C89" w:rsidP="004D6040">
            <w:pPr>
              <w:pStyle w:val="TableParagraph"/>
              <w:keepNext/>
              <w:keepLines/>
              <w:adjustRightInd w:val="0"/>
              <w:snapToGrid w:val="0"/>
              <w:jc w:val="center"/>
              <w:rPr>
                <w:sz w:val="20"/>
                <w:lang w:val="fi-FI"/>
              </w:rPr>
            </w:pPr>
            <w:r w:rsidRPr="00100F1F">
              <w:rPr>
                <w:sz w:val="20"/>
                <w:lang w:val="fi-FI"/>
              </w:rPr>
              <w:t>FOLFOX</w:t>
            </w:r>
            <w:r w:rsidR="00E278DB">
              <w:rPr>
                <w:color w:val="000000"/>
                <w:lang w:val="fi-FI"/>
              </w:rPr>
              <w:noBreakHyphen/>
            </w:r>
            <w:r w:rsidRPr="00100F1F">
              <w:rPr>
                <w:sz w:val="20"/>
                <w:lang w:val="fi-FI"/>
              </w:rPr>
              <w:t>4 +</w:t>
            </w:r>
          </w:p>
          <w:p w14:paraId="745489C5" w14:textId="14D4C5C3" w:rsidR="002664FC" w:rsidRPr="00100F1F" w:rsidRDefault="00BB49CF" w:rsidP="004D6040">
            <w:pPr>
              <w:pStyle w:val="TableParagraph"/>
              <w:keepNext/>
              <w:keepLines/>
              <w:adjustRightInd w:val="0"/>
              <w:snapToGrid w:val="0"/>
              <w:jc w:val="center"/>
              <w:rPr>
                <w:sz w:val="20"/>
                <w:lang w:val="fi-FI"/>
              </w:rPr>
            </w:pPr>
            <w:r>
              <w:rPr>
                <w:sz w:val="20"/>
                <w:lang w:val="fi-FI"/>
              </w:rPr>
              <w:t>bevasitsumabi</w:t>
            </w:r>
          </w:p>
        </w:tc>
        <w:tc>
          <w:tcPr>
            <w:tcW w:w="1442" w:type="dxa"/>
            <w:tcBorders>
              <w:bottom w:val="nil"/>
            </w:tcBorders>
            <w:shd w:val="clear" w:color="auto" w:fill="auto"/>
          </w:tcPr>
          <w:p w14:paraId="6A3636B0"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Oksaliplatiini</w:t>
            </w:r>
          </w:p>
        </w:tc>
        <w:tc>
          <w:tcPr>
            <w:tcW w:w="2880" w:type="dxa"/>
            <w:tcBorders>
              <w:bottom w:val="nil"/>
            </w:tcBorders>
            <w:shd w:val="clear" w:color="auto" w:fill="auto"/>
          </w:tcPr>
          <w:p w14:paraId="3CDCDBF9" w14:textId="05F0113F" w:rsidR="002664FC" w:rsidRPr="00100F1F" w:rsidRDefault="00E10C89" w:rsidP="004D6040">
            <w:pPr>
              <w:pStyle w:val="TableParagraph"/>
              <w:keepNext/>
              <w:keepLines/>
              <w:adjustRightInd w:val="0"/>
              <w:snapToGrid w:val="0"/>
              <w:rPr>
                <w:sz w:val="20"/>
                <w:lang w:val="fi-FI"/>
              </w:rPr>
            </w:pPr>
            <w:r w:rsidRPr="00100F1F">
              <w:rPr>
                <w:sz w:val="20"/>
                <w:lang w:val="fi-FI"/>
              </w:rPr>
              <w:t>85</w:t>
            </w:r>
            <w:r w:rsidR="00282D1E" w:rsidRPr="00100F1F">
              <w:rPr>
                <w:sz w:val="20"/>
                <w:lang w:val="fi-FI"/>
              </w:rPr>
              <w:t> mg</w:t>
            </w:r>
            <w:r w:rsidRPr="00100F1F">
              <w:rPr>
                <w:sz w:val="20"/>
                <w:lang w:val="fi-FI"/>
              </w:rPr>
              <w:t>/m</w:t>
            </w:r>
            <w:r w:rsidRPr="00100F1F">
              <w:rPr>
                <w:sz w:val="20"/>
                <w:vertAlign w:val="superscript"/>
                <w:lang w:val="fi-FI"/>
              </w:rPr>
              <w:t>2</w:t>
            </w:r>
            <w:r w:rsidRPr="00100F1F">
              <w:rPr>
                <w:sz w:val="20"/>
                <w:lang w:val="fi-FI"/>
              </w:rPr>
              <w:t xml:space="preserve"> 2 tunnin </w:t>
            </w:r>
            <w:r w:rsidR="00BB49CF">
              <w:rPr>
                <w:sz w:val="20"/>
                <w:lang w:val="fi-FI"/>
              </w:rPr>
              <w:t xml:space="preserve">laskimoon annettuna </w:t>
            </w:r>
            <w:r w:rsidRPr="00100F1F">
              <w:rPr>
                <w:sz w:val="20"/>
                <w:lang w:val="fi-FI"/>
              </w:rPr>
              <w:t>infuusiona</w:t>
            </w:r>
          </w:p>
        </w:tc>
        <w:tc>
          <w:tcPr>
            <w:tcW w:w="3131" w:type="dxa"/>
            <w:vMerge w:val="restart"/>
            <w:shd w:val="clear" w:color="auto" w:fill="auto"/>
          </w:tcPr>
          <w:p w14:paraId="7FEFB7B8"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Oksaliplatiini päivänä 1</w:t>
            </w:r>
          </w:p>
          <w:p w14:paraId="2A680D00" w14:textId="77777777" w:rsidR="002664FC" w:rsidRPr="00100F1F" w:rsidRDefault="002664FC" w:rsidP="004D6040">
            <w:pPr>
              <w:pStyle w:val="TableParagraph"/>
              <w:keepNext/>
              <w:keepLines/>
              <w:adjustRightInd w:val="0"/>
              <w:snapToGrid w:val="0"/>
              <w:rPr>
                <w:b/>
                <w:sz w:val="20"/>
                <w:lang w:val="fi-FI"/>
              </w:rPr>
            </w:pPr>
          </w:p>
          <w:p w14:paraId="74C775EA"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Leukovoriini päivinä 1 ja 2</w:t>
            </w:r>
          </w:p>
          <w:p w14:paraId="230385B3" w14:textId="77777777" w:rsidR="002664FC" w:rsidRPr="00100F1F" w:rsidRDefault="002664FC" w:rsidP="004D6040">
            <w:pPr>
              <w:pStyle w:val="TableParagraph"/>
              <w:keepNext/>
              <w:keepLines/>
              <w:adjustRightInd w:val="0"/>
              <w:snapToGrid w:val="0"/>
              <w:rPr>
                <w:b/>
                <w:sz w:val="20"/>
                <w:lang w:val="fi-FI"/>
              </w:rPr>
            </w:pPr>
          </w:p>
          <w:p w14:paraId="592CE8E3" w14:textId="30EF7226" w:rsidR="002664FC" w:rsidRPr="00100F1F" w:rsidRDefault="00E10C89" w:rsidP="004D6040">
            <w:pPr>
              <w:pStyle w:val="TableParagraph"/>
              <w:keepNext/>
              <w:keepLines/>
              <w:adjustRightInd w:val="0"/>
              <w:snapToGrid w:val="0"/>
              <w:rPr>
                <w:sz w:val="20"/>
                <w:lang w:val="fi-FI"/>
              </w:rPr>
            </w:pPr>
            <w:r w:rsidRPr="00100F1F">
              <w:rPr>
                <w:sz w:val="20"/>
                <w:lang w:val="fi-FI"/>
              </w:rPr>
              <w:t>5</w:t>
            </w:r>
            <w:r w:rsidR="00E278DB">
              <w:rPr>
                <w:color w:val="000000"/>
                <w:lang w:val="fi-FI"/>
              </w:rPr>
              <w:noBreakHyphen/>
            </w:r>
            <w:r w:rsidRPr="00100F1F">
              <w:rPr>
                <w:sz w:val="20"/>
                <w:lang w:val="fi-FI"/>
              </w:rPr>
              <w:t>fluorourasiili</w:t>
            </w:r>
            <w:r w:rsidR="00BB49CF">
              <w:rPr>
                <w:sz w:val="20"/>
                <w:lang w:val="fi-FI"/>
              </w:rPr>
              <w:t xml:space="preserve"> laskimoon annettuna</w:t>
            </w:r>
            <w:r w:rsidR="00BB49CF" w:rsidRPr="00100F1F">
              <w:rPr>
                <w:sz w:val="20"/>
                <w:lang w:val="fi-FI"/>
              </w:rPr>
              <w:t xml:space="preserve"> </w:t>
            </w:r>
            <w:r w:rsidRPr="00100F1F">
              <w:rPr>
                <w:sz w:val="20"/>
                <w:lang w:val="fi-FI"/>
              </w:rPr>
              <w:t xml:space="preserve">bolusinjektiona/ </w:t>
            </w:r>
            <w:r w:rsidR="00BB49CF">
              <w:rPr>
                <w:sz w:val="20"/>
                <w:lang w:val="fi-FI"/>
              </w:rPr>
              <w:t>laskimoon annettuna</w:t>
            </w:r>
            <w:r w:rsidR="00BB49CF" w:rsidRPr="00100F1F">
              <w:rPr>
                <w:sz w:val="20"/>
                <w:lang w:val="fi-FI"/>
              </w:rPr>
              <w:t xml:space="preserve"> </w:t>
            </w:r>
            <w:r w:rsidRPr="00100F1F">
              <w:rPr>
                <w:sz w:val="20"/>
                <w:lang w:val="fi-FI"/>
              </w:rPr>
              <w:t>infuusiona päivinä 1 ja 2</w:t>
            </w:r>
          </w:p>
        </w:tc>
      </w:tr>
      <w:tr w:rsidR="002664FC" w:rsidRPr="00CF0714" w14:paraId="1D2007AE" w14:textId="77777777" w:rsidTr="00775B71">
        <w:trPr>
          <w:cantSplit/>
        </w:trPr>
        <w:tc>
          <w:tcPr>
            <w:tcW w:w="1613" w:type="dxa"/>
            <w:vMerge/>
            <w:shd w:val="clear" w:color="auto" w:fill="auto"/>
            <w:vAlign w:val="center"/>
          </w:tcPr>
          <w:p w14:paraId="3332F4CB" w14:textId="77777777" w:rsidR="002664FC" w:rsidRPr="00100F1F" w:rsidRDefault="002664FC" w:rsidP="004D6040">
            <w:pPr>
              <w:keepNext/>
              <w:keepLines/>
              <w:adjustRightInd w:val="0"/>
              <w:snapToGrid w:val="0"/>
              <w:jc w:val="center"/>
              <w:rPr>
                <w:sz w:val="20"/>
                <w:szCs w:val="2"/>
                <w:lang w:val="fi-FI"/>
              </w:rPr>
            </w:pPr>
          </w:p>
        </w:tc>
        <w:tc>
          <w:tcPr>
            <w:tcW w:w="1442" w:type="dxa"/>
            <w:tcBorders>
              <w:top w:val="nil"/>
              <w:bottom w:val="nil"/>
            </w:tcBorders>
            <w:shd w:val="clear" w:color="auto" w:fill="auto"/>
          </w:tcPr>
          <w:p w14:paraId="44E5E829"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Leukovoriini</w:t>
            </w:r>
          </w:p>
        </w:tc>
        <w:tc>
          <w:tcPr>
            <w:tcW w:w="2880" w:type="dxa"/>
            <w:tcBorders>
              <w:top w:val="nil"/>
              <w:bottom w:val="nil"/>
            </w:tcBorders>
            <w:shd w:val="clear" w:color="auto" w:fill="auto"/>
          </w:tcPr>
          <w:p w14:paraId="4308539F" w14:textId="65D24A18" w:rsidR="002664FC" w:rsidRPr="00100F1F" w:rsidRDefault="00E10C89" w:rsidP="004D6040">
            <w:pPr>
              <w:pStyle w:val="TableParagraph"/>
              <w:keepNext/>
              <w:keepLines/>
              <w:adjustRightInd w:val="0"/>
              <w:snapToGrid w:val="0"/>
              <w:rPr>
                <w:sz w:val="20"/>
                <w:lang w:val="fi-FI"/>
              </w:rPr>
            </w:pPr>
            <w:r w:rsidRPr="00100F1F">
              <w:rPr>
                <w:sz w:val="20"/>
                <w:lang w:val="fi-FI"/>
              </w:rPr>
              <w:t>200</w:t>
            </w:r>
            <w:r w:rsidR="00282D1E" w:rsidRPr="00100F1F">
              <w:rPr>
                <w:sz w:val="20"/>
                <w:lang w:val="fi-FI"/>
              </w:rPr>
              <w:t> mg</w:t>
            </w:r>
            <w:r w:rsidRPr="00100F1F">
              <w:rPr>
                <w:sz w:val="20"/>
                <w:lang w:val="fi-FI"/>
              </w:rPr>
              <w:t>/m</w:t>
            </w:r>
            <w:r w:rsidRPr="00100F1F">
              <w:rPr>
                <w:sz w:val="20"/>
                <w:vertAlign w:val="superscript"/>
                <w:lang w:val="fi-FI"/>
              </w:rPr>
              <w:t>2</w:t>
            </w:r>
            <w:r w:rsidRPr="00100F1F">
              <w:rPr>
                <w:sz w:val="20"/>
                <w:lang w:val="fi-FI"/>
              </w:rPr>
              <w:t xml:space="preserve"> 2 tunnin </w:t>
            </w:r>
            <w:r w:rsidR="00BB49CF">
              <w:rPr>
                <w:sz w:val="20"/>
                <w:lang w:val="fi-FI"/>
              </w:rPr>
              <w:t>laskimoon annettuna</w:t>
            </w:r>
            <w:r w:rsidR="00BB49CF" w:rsidRPr="00100F1F">
              <w:rPr>
                <w:sz w:val="20"/>
                <w:lang w:val="fi-FI"/>
              </w:rPr>
              <w:t xml:space="preserve"> </w:t>
            </w:r>
            <w:r w:rsidRPr="00100F1F">
              <w:rPr>
                <w:sz w:val="20"/>
                <w:lang w:val="fi-FI"/>
              </w:rPr>
              <w:t>infuusiona</w:t>
            </w:r>
          </w:p>
        </w:tc>
        <w:tc>
          <w:tcPr>
            <w:tcW w:w="3131" w:type="dxa"/>
            <w:vMerge/>
            <w:shd w:val="clear" w:color="auto" w:fill="auto"/>
          </w:tcPr>
          <w:p w14:paraId="317CD5BA" w14:textId="77777777" w:rsidR="002664FC" w:rsidRPr="00100F1F" w:rsidRDefault="002664FC" w:rsidP="004D6040">
            <w:pPr>
              <w:keepNext/>
              <w:keepLines/>
              <w:adjustRightInd w:val="0"/>
              <w:snapToGrid w:val="0"/>
              <w:rPr>
                <w:sz w:val="20"/>
                <w:szCs w:val="2"/>
                <w:lang w:val="fi-FI"/>
              </w:rPr>
            </w:pPr>
          </w:p>
        </w:tc>
      </w:tr>
      <w:tr w:rsidR="002664FC" w:rsidRPr="00CF0714" w14:paraId="3D49DFDA" w14:textId="77777777" w:rsidTr="00775B71">
        <w:trPr>
          <w:cantSplit/>
        </w:trPr>
        <w:tc>
          <w:tcPr>
            <w:tcW w:w="1613" w:type="dxa"/>
            <w:vMerge/>
            <w:shd w:val="clear" w:color="auto" w:fill="auto"/>
            <w:vAlign w:val="center"/>
          </w:tcPr>
          <w:p w14:paraId="70D36025" w14:textId="77777777" w:rsidR="002664FC" w:rsidRPr="00100F1F" w:rsidRDefault="002664FC" w:rsidP="004D6040">
            <w:pPr>
              <w:keepNext/>
              <w:keepLines/>
              <w:adjustRightInd w:val="0"/>
              <w:snapToGrid w:val="0"/>
              <w:jc w:val="center"/>
              <w:rPr>
                <w:sz w:val="20"/>
                <w:szCs w:val="2"/>
                <w:lang w:val="fi-FI"/>
              </w:rPr>
            </w:pPr>
          </w:p>
        </w:tc>
        <w:tc>
          <w:tcPr>
            <w:tcW w:w="1442" w:type="dxa"/>
            <w:tcBorders>
              <w:top w:val="nil"/>
            </w:tcBorders>
            <w:shd w:val="clear" w:color="auto" w:fill="auto"/>
          </w:tcPr>
          <w:p w14:paraId="781C65A5" w14:textId="6E30C057" w:rsidR="002664FC" w:rsidRPr="00100F1F" w:rsidRDefault="00E10C89" w:rsidP="004D6040">
            <w:pPr>
              <w:pStyle w:val="TableParagraph"/>
              <w:keepNext/>
              <w:keepLines/>
              <w:adjustRightInd w:val="0"/>
              <w:snapToGrid w:val="0"/>
              <w:rPr>
                <w:sz w:val="20"/>
                <w:lang w:val="fi-FI"/>
              </w:rPr>
            </w:pPr>
            <w:r w:rsidRPr="00100F1F">
              <w:rPr>
                <w:sz w:val="20"/>
                <w:lang w:val="fi-FI"/>
              </w:rPr>
              <w:t>5</w:t>
            </w:r>
            <w:r w:rsidR="00E278DB">
              <w:rPr>
                <w:color w:val="000000"/>
                <w:lang w:val="fi-FI"/>
              </w:rPr>
              <w:noBreakHyphen/>
            </w:r>
            <w:r w:rsidRPr="00100F1F">
              <w:rPr>
                <w:sz w:val="20"/>
                <w:lang w:val="fi-FI"/>
              </w:rPr>
              <w:t>fluorourasiili</w:t>
            </w:r>
          </w:p>
        </w:tc>
        <w:tc>
          <w:tcPr>
            <w:tcW w:w="2880" w:type="dxa"/>
            <w:tcBorders>
              <w:top w:val="nil"/>
            </w:tcBorders>
            <w:shd w:val="clear" w:color="auto" w:fill="auto"/>
          </w:tcPr>
          <w:p w14:paraId="74747508" w14:textId="5F4FC84F" w:rsidR="002664FC" w:rsidRPr="00100F1F" w:rsidRDefault="00E10C89" w:rsidP="004D6040">
            <w:pPr>
              <w:pStyle w:val="TableParagraph"/>
              <w:keepNext/>
              <w:keepLines/>
              <w:adjustRightInd w:val="0"/>
              <w:snapToGrid w:val="0"/>
              <w:rPr>
                <w:sz w:val="20"/>
                <w:lang w:val="fi-FI"/>
              </w:rPr>
            </w:pPr>
            <w:r w:rsidRPr="00100F1F">
              <w:rPr>
                <w:sz w:val="20"/>
                <w:lang w:val="fi-FI"/>
              </w:rPr>
              <w:t>400</w:t>
            </w:r>
            <w:r w:rsidR="00282D1E" w:rsidRPr="00100F1F">
              <w:rPr>
                <w:sz w:val="20"/>
                <w:lang w:val="fi-FI"/>
              </w:rPr>
              <w:t> mg</w:t>
            </w:r>
            <w:r w:rsidRPr="00100F1F">
              <w:rPr>
                <w:sz w:val="20"/>
                <w:lang w:val="fi-FI"/>
              </w:rPr>
              <w:t>/m</w:t>
            </w:r>
            <w:r w:rsidRPr="00100F1F">
              <w:rPr>
                <w:sz w:val="20"/>
                <w:vertAlign w:val="superscript"/>
                <w:lang w:val="fi-FI"/>
              </w:rPr>
              <w:t>2</w:t>
            </w:r>
            <w:r w:rsidR="00BB49CF">
              <w:rPr>
                <w:sz w:val="20"/>
                <w:lang w:val="fi-FI"/>
              </w:rPr>
              <w:t xml:space="preserve"> laskimoon annettuna</w:t>
            </w:r>
            <w:r w:rsidRPr="00100F1F">
              <w:rPr>
                <w:sz w:val="20"/>
                <w:lang w:val="fi-FI"/>
              </w:rPr>
              <w:t xml:space="preserve"> bolusinjektiona,</w:t>
            </w:r>
          </w:p>
          <w:p w14:paraId="32BAAB1E" w14:textId="4F715B00" w:rsidR="002664FC" w:rsidRPr="00100F1F" w:rsidRDefault="00E10C89" w:rsidP="004D6040">
            <w:pPr>
              <w:pStyle w:val="TableParagraph"/>
              <w:keepNext/>
              <w:keepLines/>
              <w:adjustRightInd w:val="0"/>
              <w:snapToGrid w:val="0"/>
              <w:rPr>
                <w:sz w:val="20"/>
                <w:lang w:val="fi-FI"/>
              </w:rPr>
            </w:pPr>
            <w:r w:rsidRPr="00100F1F">
              <w:rPr>
                <w:sz w:val="20"/>
                <w:lang w:val="fi-FI"/>
              </w:rPr>
              <w:t>600</w:t>
            </w:r>
            <w:r w:rsidR="00282D1E" w:rsidRPr="00100F1F">
              <w:rPr>
                <w:sz w:val="20"/>
                <w:lang w:val="fi-FI"/>
              </w:rPr>
              <w:t> mg</w:t>
            </w:r>
            <w:r w:rsidRPr="00100F1F">
              <w:rPr>
                <w:sz w:val="20"/>
                <w:lang w:val="fi-FI"/>
              </w:rPr>
              <w:t>/m</w:t>
            </w:r>
            <w:r w:rsidRPr="00100F1F">
              <w:rPr>
                <w:sz w:val="20"/>
                <w:vertAlign w:val="superscript"/>
                <w:lang w:val="fi-FI"/>
              </w:rPr>
              <w:t>2</w:t>
            </w:r>
            <w:r w:rsidRPr="00100F1F">
              <w:rPr>
                <w:sz w:val="20"/>
                <w:lang w:val="fi-FI"/>
              </w:rPr>
              <w:t xml:space="preserve"> 22 tunnin </w:t>
            </w:r>
            <w:r w:rsidR="00BB49CF">
              <w:rPr>
                <w:sz w:val="20"/>
                <w:lang w:val="fi-FI"/>
              </w:rPr>
              <w:t>laskimoon annettuna</w:t>
            </w:r>
            <w:r w:rsidR="00BB49CF" w:rsidRPr="00100F1F">
              <w:rPr>
                <w:sz w:val="20"/>
                <w:lang w:val="fi-FI"/>
              </w:rPr>
              <w:t xml:space="preserve"> </w:t>
            </w:r>
            <w:r w:rsidRPr="00100F1F">
              <w:rPr>
                <w:sz w:val="20"/>
                <w:lang w:val="fi-FI"/>
              </w:rPr>
              <w:t>infuusiona</w:t>
            </w:r>
          </w:p>
        </w:tc>
        <w:tc>
          <w:tcPr>
            <w:tcW w:w="3131" w:type="dxa"/>
            <w:vMerge/>
            <w:shd w:val="clear" w:color="auto" w:fill="auto"/>
          </w:tcPr>
          <w:p w14:paraId="3E437770" w14:textId="77777777" w:rsidR="002664FC" w:rsidRPr="00100F1F" w:rsidRDefault="002664FC" w:rsidP="004D6040">
            <w:pPr>
              <w:keepNext/>
              <w:keepLines/>
              <w:adjustRightInd w:val="0"/>
              <w:snapToGrid w:val="0"/>
              <w:rPr>
                <w:sz w:val="20"/>
                <w:szCs w:val="2"/>
                <w:lang w:val="fi-FI"/>
              </w:rPr>
            </w:pPr>
          </w:p>
        </w:tc>
      </w:tr>
      <w:tr w:rsidR="002664FC" w:rsidRPr="007D414E" w14:paraId="76914915" w14:textId="77777777" w:rsidTr="00775B71">
        <w:trPr>
          <w:cantSplit/>
        </w:trPr>
        <w:tc>
          <w:tcPr>
            <w:tcW w:w="1613" w:type="dxa"/>
            <w:vMerge/>
            <w:shd w:val="clear" w:color="auto" w:fill="auto"/>
            <w:vAlign w:val="center"/>
          </w:tcPr>
          <w:p w14:paraId="561D71B4" w14:textId="77777777" w:rsidR="002664FC" w:rsidRPr="00100F1F" w:rsidRDefault="002664FC" w:rsidP="004D6040">
            <w:pPr>
              <w:keepNext/>
              <w:keepLines/>
              <w:adjustRightInd w:val="0"/>
              <w:snapToGrid w:val="0"/>
              <w:jc w:val="center"/>
              <w:rPr>
                <w:sz w:val="20"/>
                <w:szCs w:val="2"/>
                <w:lang w:val="fi-FI"/>
              </w:rPr>
            </w:pPr>
          </w:p>
        </w:tc>
        <w:tc>
          <w:tcPr>
            <w:tcW w:w="1442" w:type="dxa"/>
            <w:tcBorders>
              <w:bottom w:val="single" w:sz="4" w:space="0" w:color="auto"/>
            </w:tcBorders>
            <w:shd w:val="clear" w:color="auto" w:fill="auto"/>
          </w:tcPr>
          <w:p w14:paraId="429FF97B" w14:textId="126B6D76" w:rsidR="002664FC" w:rsidRPr="00100F1F" w:rsidRDefault="00E10C89" w:rsidP="004D6040">
            <w:pPr>
              <w:pStyle w:val="TableParagraph"/>
              <w:keepNext/>
              <w:keepLines/>
              <w:adjustRightInd w:val="0"/>
              <w:snapToGrid w:val="0"/>
              <w:rPr>
                <w:sz w:val="20"/>
                <w:lang w:val="fi-FI"/>
              </w:rPr>
            </w:pPr>
            <w:r w:rsidRPr="00100F1F">
              <w:rPr>
                <w:sz w:val="20"/>
                <w:lang w:val="fi-FI"/>
              </w:rPr>
              <w:t xml:space="preserve">Plasebo tai </w:t>
            </w:r>
            <w:r w:rsidR="00BB49CF">
              <w:rPr>
                <w:sz w:val="20"/>
                <w:lang w:val="fi-FI"/>
              </w:rPr>
              <w:t>bevasitsumabi</w:t>
            </w:r>
          </w:p>
        </w:tc>
        <w:tc>
          <w:tcPr>
            <w:tcW w:w="2880" w:type="dxa"/>
            <w:tcBorders>
              <w:bottom w:val="single" w:sz="4" w:space="0" w:color="auto"/>
            </w:tcBorders>
            <w:shd w:val="clear" w:color="auto" w:fill="auto"/>
          </w:tcPr>
          <w:p w14:paraId="0E32BD87" w14:textId="4ABCF880" w:rsidR="002664FC" w:rsidRPr="00100F1F" w:rsidRDefault="00E10C89" w:rsidP="004D6040">
            <w:pPr>
              <w:pStyle w:val="TableParagraph"/>
              <w:keepNext/>
              <w:keepLines/>
              <w:adjustRightInd w:val="0"/>
              <w:snapToGrid w:val="0"/>
              <w:rPr>
                <w:sz w:val="20"/>
                <w:lang w:val="fi-FI"/>
              </w:rPr>
            </w:pPr>
            <w:r w:rsidRPr="00100F1F">
              <w:rPr>
                <w:sz w:val="20"/>
                <w:lang w:val="fi-FI"/>
              </w:rPr>
              <w:t>5</w:t>
            </w:r>
            <w:r w:rsidR="00282D1E" w:rsidRPr="00100F1F">
              <w:rPr>
                <w:sz w:val="20"/>
                <w:lang w:val="fi-FI"/>
              </w:rPr>
              <w:t> mg</w:t>
            </w:r>
            <w:r w:rsidRPr="00100F1F">
              <w:rPr>
                <w:sz w:val="20"/>
                <w:lang w:val="fi-FI"/>
              </w:rPr>
              <w:t>/kg 30</w:t>
            </w:r>
            <w:r w:rsidRPr="00100F1F">
              <w:rPr>
                <w:rFonts w:ascii="Symbol" w:hAnsi="Symbol"/>
                <w:sz w:val="20"/>
                <w:lang w:val="fi-FI"/>
              </w:rPr>
              <w:t></w:t>
            </w:r>
            <w:r w:rsidRPr="00100F1F">
              <w:rPr>
                <w:sz w:val="20"/>
                <w:lang w:val="fi-FI"/>
              </w:rPr>
              <w:t xml:space="preserve">90 minuutin </w:t>
            </w:r>
            <w:r w:rsidR="00BB49CF">
              <w:rPr>
                <w:sz w:val="20"/>
                <w:lang w:val="fi-FI"/>
              </w:rPr>
              <w:t>laskimoon annettuna</w:t>
            </w:r>
            <w:r w:rsidR="00BB49CF" w:rsidRPr="00100F1F">
              <w:rPr>
                <w:sz w:val="20"/>
                <w:lang w:val="fi-FI"/>
              </w:rPr>
              <w:t xml:space="preserve"> </w:t>
            </w:r>
            <w:r w:rsidRPr="00100F1F">
              <w:rPr>
                <w:sz w:val="20"/>
                <w:lang w:val="fi-FI"/>
              </w:rPr>
              <w:t>infuusiona</w:t>
            </w:r>
          </w:p>
        </w:tc>
        <w:tc>
          <w:tcPr>
            <w:tcW w:w="3131" w:type="dxa"/>
            <w:shd w:val="clear" w:color="auto" w:fill="auto"/>
          </w:tcPr>
          <w:p w14:paraId="4B9D8F5A" w14:textId="4AC36AE2" w:rsidR="002664FC" w:rsidRPr="00100F1F" w:rsidRDefault="00E10C89" w:rsidP="004D6040">
            <w:pPr>
              <w:pStyle w:val="TableParagraph"/>
              <w:keepNext/>
              <w:keepLines/>
              <w:adjustRightInd w:val="0"/>
              <w:snapToGrid w:val="0"/>
              <w:rPr>
                <w:sz w:val="20"/>
                <w:lang w:val="fi-FI"/>
              </w:rPr>
            </w:pPr>
            <w:r w:rsidRPr="00100F1F">
              <w:rPr>
                <w:sz w:val="20"/>
                <w:lang w:val="fi-FI"/>
              </w:rPr>
              <w:t>Päivänä 1, ennen FOLFOX</w:t>
            </w:r>
            <w:r w:rsidR="00E278DB">
              <w:rPr>
                <w:color w:val="000000"/>
                <w:lang w:val="fi-FI"/>
              </w:rPr>
              <w:noBreakHyphen/>
            </w:r>
            <w:r w:rsidRPr="00100F1F">
              <w:rPr>
                <w:sz w:val="20"/>
                <w:lang w:val="fi-FI"/>
              </w:rPr>
              <w:t>4</w:t>
            </w:r>
            <w:r w:rsidR="00E278DB">
              <w:rPr>
                <w:sz w:val="20"/>
                <w:lang w:val="fi-FI"/>
              </w:rPr>
              <w:noBreakHyphen/>
            </w:r>
            <w:r w:rsidRPr="00100F1F">
              <w:rPr>
                <w:sz w:val="20"/>
                <w:lang w:val="fi-FI"/>
              </w:rPr>
              <w:t>hoitoa, 2 viikon välein</w:t>
            </w:r>
          </w:p>
        </w:tc>
      </w:tr>
      <w:tr w:rsidR="002664FC" w:rsidRPr="007D414E" w14:paraId="5034C9B8" w14:textId="77777777" w:rsidTr="00775B71">
        <w:trPr>
          <w:cantSplit/>
        </w:trPr>
        <w:tc>
          <w:tcPr>
            <w:tcW w:w="1613" w:type="dxa"/>
            <w:vMerge w:val="restart"/>
            <w:shd w:val="clear" w:color="auto" w:fill="auto"/>
            <w:vAlign w:val="center"/>
          </w:tcPr>
          <w:p w14:paraId="3EAD9F38" w14:textId="77777777" w:rsidR="002664FC" w:rsidRPr="00100F1F" w:rsidRDefault="00E10C89" w:rsidP="004D6040">
            <w:pPr>
              <w:pStyle w:val="TableParagraph"/>
              <w:keepNext/>
              <w:keepLines/>
              <w:adjustRightInd w:val="0"/>
              <w:snapToGrid w:val="0"/>
              <w:jc w:val="center"/>
              <w:rPr>
                <w:sz w:val="20"/>
                <w:lang w:val="fi-FI"/>
              </w:rPr>
            </w:pPr>
            <w:r w:rsidRPr="00100F1F">
              <w:rPr>
                <w:sz w:val="20"/>
                <w:lang w:val="fi-FI"/>
              </w:rPr>
              <w:t>XELOX</w:t>
            </w:r>
          </w:p>
          <w:p w14:paraId="7308228C" w14:textId="77777777" w:rsidR="002C6000" w:rsidRDefault="00E10C89" w:rsidP="004D6040">
            <w:pPr>
              <w:pStyle w:val="TableParagraph"/>
              <w:keepNext/>
              <w:keepLines/>
              <w:adjustRightInd w:val="0"/>
              <w:snapToGrid w:val="0"/>
              <w:jc w:val="center"/>
              <w:rPr>
                <w:sz w:val="20"/>
                <w:lang w:val="fi-FI"/>
              </w:rPr>
            </w:pPr>
            <w:r w:rsidRPr="00100F1F">
              <w:rPr>
                <w:sz w:val="20"/>
                <w:lang w:val="fi-FI"/>
              </w:rPr>
              <w:t xml:space="preserve">tai </w:t>
            </w:r>
          </w:p>
          <w:p w14:paraId="25C1F319" w14:textId="6C4D782C" w:rsidR="002664FC" w:rsidRPr="00100F1F" w:rsidRDefault="00E10C89" w:rsidP="004D6040">
            <w:pPr>
              <w:pStyle w:val="TableParagraph"/>
              <w:keepNext/>
              <w:keepLines/>
              <w:adjustRightInd w:val="0"/>
              <w:snapToGrid w:val="0"/>
              <w:jc w:val="center"/>
              <w:rPr>
                <w:sz w:val="20"/>
                <w:lang w:val="fi-FI"/>
              </w:rPr>
            </w:pPr>
            <w:r w:rsidRPr="00100F1F">
              <w:rPr>
                <w:sz w:val="20"/>
                <w:lang w:val="fi-FI"/>
              </w:rPr>
              <w:t>XELOX+</w:t>
            </w:r>
          </w:p>
          <w:p w14:paraId="1C97D210" w14:textId="45E82D47" w:rsidR="002664FC" w:rsidRPr="00100F1F" w:rsidRDefault="00BB49CF" w:rsidP="004D6040">
            <w:pPr>
              <w:pStyle w:val="TableParagraph"/>
              <w:keepNext/>
              <w:keepLines/>
              <w:adjustRightInd w:val="0"/>
              <w:snapToGrid w:val="0"/>
              <w:jc w:val="center"/>
              <w:rPr>
                <w:sz w:val="20"/>
                <w:lang w:val="fi-FI"/>
              </w:rPr>
            </w:pPr>
            <w:r>
              <w:rPr>
                <w:sz w:val="20"/>
                <w:lang w:val="fi-FI"/>
              </w:rPr>
              <w:t>bevasitsumabi</w:t>
            </w:r>
          </w:p>
        </w:tc>
        <w:tc>
          <w:tcPr>
            <w:tcW w:w="1442" w:type="dxa"/>
            <w:tcBorders>
              <w:bottom w:val="nil"/>
            </w:tcBorders>
            <w:shd w:val="clear" w:color="auto" w:fill="auto"/>
          </w:tcPr>
          <w:p w14:paraId="07626A56"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Oksaliplatiini</w:t>
            </w:r>
          </w:p>
        </w:tc>
        <w:tc>
          <w:tcPr>
            <w:tcW w:w="2880" w:type="dxa"/>
            <w:tcBorders>
              <w:bottom w:val="nil"/>
            </w:tcBorders>
            <w:shd w:val="clear" w:color="auto" w:fill="auto"/>
          </w:tcPr>
          <w:p w14:paraId="65961365" w14:textId="4E9616BF" w:rsidR="002664FC" w:rsidRPr="00100F1F" w:rsidRDefault="00E10C89" w:rsidP="004D6040">
            <w:pPr>
              <w:pStyle w:val="TableParagraph"/>
              <w:keepNext/>
              <w:keepLines/>
              <w:adjustRightInd w:val="0"/>
              <w:snapToGrid w:val="0"/>
              <w:rPr>
                <w:sz w:val="20"/>
                <w:lang w:val="fi-FI"/>
              </w:rPr>
            </w:pPr>
            <w:r w:rsidRPr="00100F1F">
              <w:rPr>
                <w:sz w:val="20"/>
                <w:lang w:val="fi-FI"/>
              </w:rPr>
              <w:t>130</w:t>
            </w:r>
            <w:r w:rsidR="00282D1E" w:rsidRPr="00100F1F">
              <w:rPr>
                <w:sz w:val="20"/>
                <w:lang w:val="fi-FI"/>
              </w:rPr>
              <w:t> mg</w:t>
            </w:r>
            <w:r w:rsidRPr="00100F1F">
              <w:rPr>
                <w:sz w:val="20"/>
                <w:lang w:val="fi-FI"/>
              </w:rPr>
              <w:t>/m</w:t>
            </w:r>
            <w:r w:rsidRPr="00100F1F">
              <w:rPr>
                <w:sz w:val="20"/>
                <w:vertAlign w:val="superscript"/>
                <w:lang w:val="fi-FI"/>
              </w:rPr>
              <w:t>2</w:t>
            </w:r>
            <w:r w:rsidRPr="00100F1F">
              <w:rPr>
                <w:sz w:val="20"/>
                <w:lang w:val="fi-FI"/>
              </w:rPr>
              <w:t xml:space="preserve"> 2 tunnin </w:t>
            </w:r>
            <w:r w:rsidR="00BB49CF">
              <w:rPr>
                <w:sz w:val="20"/>
                <w:lang w:val="fi-FI"/>
              </w:rPr>
              <w:t>laskimoon annettuna</w:t>
            </w:r>
            <w:r w:rsidR="00BB49CF" w:rsidRPr="00100F1F">
              <w:rPr>
                <w:sz w:val="20"/>
                <w:lang w:val="fi-FI"/>
              </w:rPr>
              <w:t xml:space="preserve"> </w:t>
            </w:r>
            <w:r w:rsidRPr="00100F1F">
              <w:rPr>
                <w:sz w:val="20"/>
                <w:lang w:val="fi-FI"/>
              </w:rPr>
              <w:t>infuusiona</w:t>
            </w:r>
          </w:p>
        </w:tc>
        <w:tc>
          <w:tcPr>
            <w:tcW w:w="3131" w:type="dxa"/>
            <w:vMerge w:val="restart"/>
            <w:shd w:val="clear" w:color="auto" w:fill="auto"/>
          </w:tcPr>
          <w:p w14:paraId="497305B3"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Oksaliplatiini päivänä 1</w:t>
            </w:r>
          </w:p>
          <w:p w14:paraId="5CAE6F1B" w14:textId="77777777" w:rsidR="002664FC" w:rsidRPr="00100F1F" w:rsidRDefault="002664FC" w:rsidP="004D6040">
            <w:pPr>
              <w:pStyle w:val="TableParagraph"/>
              <w:keepNext/>
              <w:keepLines/>
              <w:adjustRightInd w:val="0"/>
              <w:snapToGrid w:val="0"/>
              <w:rPr>
                <w:b/>
                <w:sz w:val="20"/>
                <w:lang w:val="fi-FI"/>
              </w:rPr>
            </w:pPr>
          </w:p>
          <w:p w14:paraId="2AE938CD" w14:textId="3DECBB6C" w:rsidR="002664FC" w:rsidRPr="00100F1F" w:rsidRDefault="00E10C89" w:rsidP="004D6040">
            <w:pPr>
              <w:pStyle w:val="TableParagraph"/>
              <w:keepNext/>
              <w:keepLines/>
              <w:adjustRightInd w:val="0"/>
              <w:snapToGrid w:val="0"/>
              <w:rPr>
                <w:sz w:val="20"/>
                <w:lang w:val="fi-FI"/>
              </w:rPr>
            </w:pPr>
            <w:r w:rsidRPr="00100F1F">
              <w:rPr>
                <w:sz w:val="20"/>
                <w:lang w:val="fi-FI"/>
              </w:rPr>
              <w:t>Kapesitabiini suun kautta 2 kertaa vuorokaudessa 2 viikon ajan, (jonka jälkeen 1 viikon hoitotauko)</w:t>
            </w:r>
          </w:p>
        </w:tc>
      </w:tr>
      <w:tr w:rsidR="002664FC" w:rsidRPr="007D414E" w14:paraId="56AC66DE" w14:textId="77777777" w:rsidTr="00775B71">
        <w:trPr>
          <w:cantSplit/>
        </w:trPr>
        <w:tc>
          <w:tcPr>
            <w:tcW w:w="1613" w:type="dxa"/>
            <w:vMerge/>
            <w:shd w:val="clear" w:color="auto" w:fill="auto"/>
            <w:vAlign w:val="center"/>
          </w:tcPr>
          <w:p w14:paraId="142B68FE" w14:textId="77777777" w:rsidR="002664FC" w:rsidRPr="00100F1F" w:rsidRDefault="002664FC" w:rsidP="004D6040">
            <w:pPr>
              <w:keepNext/>
              <w:keepLines/>
              <w:adjustRightInd w:val="0"/>
              <w:snapToGrid w:val="0"/>
              <w:jc w:val="center"/>
              <w:rPr>
                <w:sz w:val="20"/>
                <w:szCs w:val="2"/>
                <w:lang w:val="fi-FI"/>
              </w:rPr>
            </w:pPr>
          </w:p>
        </w:tc>
        <w:tc>
          <w:tcPr>
            <w:tcW w:w="1442" w:type="dxa"/>
            <w:tcBorders>
              <w:top w:val="nil"/>
              <w:bottom w:val="single" w:sz="4" w:space="0" w:color="auto"/>
            </w:tcBorders>
            <w:shd w:val="clear" w:color="auto" w:fill="auto"/>
          </w:tcPr>
          <w:p w14:paraId="6067A73F" w14:textId="77777777" w:rsidR="002664FC" w:rsidRPr="00100F1F" w:rsidRDefault="00E10C89" w:rsidP="004D6040">
            <w:pPr>
              <w:pStyle w:val="TableParagraph"/>
              <w:keepNext/>
              <w:keepLines/>
              <w:adjustRightInd w:val="0"/>
              <w:snapToGrid w:val="0"/>
              <w:rPr>
                <w:sz w:val="20"/>
                <w:lang w:val="fi-FI"/>
              </w:rPr>
            </w:pPr>
            <w:r w:rsidRPr="00100F1F">
              <w:rPr>
                <w:sz w:val="20"/>
                <w:lang w:val="fi-FI"/>
              </w:rPr>
              <w:t>Kapesitabiini</w:t>
            </w:r>
          </w:p>
        </w:tc>
        <w:tc>
          <w:tcPr>
            <w:tcW w:w="2880" w:type="dxa"/>
            <w:tcBorders>
              <w:top w:val="nil"/>
              <w:bottom w:val="single" w:sz="4" w:space="0" w:color="auto"/>
            </w:tcBorders>
            <w:shd w:val="clear" w:color="auto" w:fill="auto"/>
          </w:tcPr>
          <w:p w14:paraId="038806F7" w14:textId="6F493AB7" w:rsidR="002664FC" w:rsidRPr="00100F1F" w:rsidRDefault="00E10C89" w:rsidP="004D6040">
            <w:pPr>
              <w:pStyle w:val="TableParagraph"/>
              <w:keepNext/>
              <w:keepLines/>
              <w:adjustRightInd w:val="0"/>
              <w:snapToGrid w:val="0"/>
              <w:rPr>
                <w:sz w:val="20"/>
                <w:lang w:val="fi-FI"/>
              </w:rPr>
            </w:pPr>
            <w:r w:rsidRPr="00100F1F">
              <w:rPr>
                <w:sz w:val="20"/>
                <w:lang w:val="fi-FI"/>
              </w:rPr>
              <w:t>1000</w:t>
            </w:r>
            <w:r w:rsidR="00282D1E" w:rsidRPr="00100F1F">
              <w:rPr>
                <w:sz w:val="20"/>
                <w:lang w:val="fi-FI"/>
              </w:rPr>
              <w:t> mg</w:t>
            </w:r>
            <w:r w:rsidRPr="00100F1F">
              <w:rPr>
                <w:sz w:val="20"/>
                <w:lang w:val="fi-FI"/>
              </w:rPr>
              <w:t>/m</w:t>
            </w:r>
            <w:r w:rsidRPr="00100F1F">
              <w:rPr>
                <w:sz w:val="20"/>
                <w:vertAlign w:val="superscript"/>
                <w:lang w:val="fi-FI"/>
              </w:rPr>
              <w:t>2</w:t>
            </w:r>
            <w:r w:rsidRPr="00100F1F">
              <w:rPr>
                <w:sz w:val="20"/>
                <w:lang w:val="fi-FI"/>
              </w:rPr>
              <w:t xml:space="preserve"> suun</w:t>
            </w:r>
          </w:p>
          <w:p w14:paraId="147FD480" w14:textId="3DDEE75D" w:rsidR="002664FC" w:rsidRPr="00100F1F" w:rsidRDefault="00E10C89" w:rsidP="004D6040">
            <w:pPr>
              <w:pStyle w:val="TableParagraph"/>
              <w:keepNext/>
              <w:keepLines/>
              <w:adjustRightInd w:val="0"/>
              <w:snapToGrid w:val="0"/>
              <w:rPr>
                <w:sz w:val="20"/>
                <w:lang w:val="fi-FI"/>
              </w:rPr>
            </w:pPr>
            <w:r w:rsidRPr="00100F1F">
              <w:rPr>
                <w:sz w:val="20"/>
                <w:lang w:val="fi-FI"/>
              </w:rPr>
              <w:t>kautta 2 kertaa vuorokaudessa</w:t>
            </w:r>
          </w:p>
        </w:tc>
        <w:tc>
          <w:tcPr>
            <w:tcW w:w="3131" w:type="dxa"/>
            <w:vMerge/>
            <w:shd w:val="clear" w:color="auto" w:fill="auto"/>
          </w:tcPr>
          <w:p w14:paraId="0707F0C5" w14:textId="77777777" w:rsidR="002664FC" w:rsidRPr="00100F1F" w:rsidRDefault="002664FC" w:rsidP="004D6040">
            <w:pPr>
              <w:keepNext/>
              <w:keepLines/>
              <w:adjustRightInd w:val="0"/>
              <w:snapToGrid w:val="0"/>
              <w:rPr>
                <w:sz w:val="20"/>
                <w:szCs w:val="2"/>
                <w:lang w:val="fi-FI"/>
              </w:rPr>
            </w:pPr>
          </w:p>
        </w:tc>
      </w:tr>
      <w:tr w:rsidR="002664FC" w:rsidRPr="007D414E" w14:paraId="3501B40D" w14:textId="77777777" w:rsidTr="00775B71">
        <w:trPr>
          <w:cantSplit/>
        </w:trPr>
        <w:tc>
          <w:tcPr>
            <w:tcW w:w="1613" w:type="dxa"/>
            <w:vMerge/>
            <w:shd w:val="clear" w:color="auto" w:fill="auto"/>
            <w:vAlign w:val="center"/>
          </w:tcPr>
          <w:p w14:paraId="2EF3406B" w14:textId="77777777" w:rsidR="002664FC" w:rsidRPr="00100F1F" w:rsidRDefault="002664FC" w:rsidP="004D6040">
            <w:pPr>
              <w:keepNext/>
              <w:keepLines/>
              <w:adjustRightInd w:val="0"/>
              <w:snapToGrid w:val="0"/>
              <w:jc w:val="center"/>
              <w:rPr>
                <w:sz w:val="20"/>
                <w:szCs w:val="2"/>
                <w:lang w:val="fi-FI"/>
              </w:rPr>
            </w:pPr>
          </w:p>
        </w:tc>
        <w:tc>
          <w:tcPr>
            <w:tcW w:w="1442" w:type="dxa"/>
            <w:tcBorders>
              <w:top w:val="single" w:sz="4" w:space="0" w:color="auto"/>
            </w:tcBorders>
            <w:shd w:val="clear" w:color="auto" w:fill="auto"/>
          </w:tcPr>
          <w:p w14:paraId="44FB26AE" w14:textId="4F441093" w:rsidR="002664FC" w:rsidRPr="00100F1F" w:rsidRDefault="00E10C89" w:rsidP="004D6040">
            <w:pPr>
              <w:pStyle w:val="TableParagraph"/>
              <w:keepNext/>
              <w:keepLines/>
              <w:adjustRightInd w:val="0"/>
              <w:snapToGrid w:val="0"/>
              <w:rPr>
                <w:sz w:val="20"/>
                <w:lang w:val="fi-FI"/>
              </w:rPr>
            </w:pPr>
            <w:r w:rsidRPr="00100F1F">
              <w:rPr>
                <w:sz w:val="20"/>
                <w:lang w:val="fi-FI"/>
              </w:rPr>
              <w:t xml:space="preserve">Plasebo tai </w:t>
            </w:r>
            <w:r w:rsidR="00BB49CF">
              <w:rPr>
                <w:sz w:val="20"/>
                <w:lang w:val="fi-FI"/>
              </w:rPr>
              <w:t>bevasitsumabi</w:t>
            </w:r>
          </w:p>
        </w:tc>
        <w:tc>
          <w:tcPr>
            <w:tcW w:w="2880" w:type="dxa"/>
            <w:tcBorders>
              <w:top w:val="single" w:sz="4" w:space="0" w:color="auto"/>
            </w:tcBorders>
            <w:shd w:val="clear" w:color="auto" w:fill="auto"/>
          </w:tcPr>
          <w:p w14:paraId="7207CAEF" w14:textId="2B5EBF6A" w:rsidR="002664FC" w:rsidRPr="00100F1F" w:rsidRDefault="00E10C89" w:rsidP="004D6040">
            <w:pPr>
              <w:pStyle w:val="TableParagraph"/>
              <w:keepNext/>
              <w:keepLines/>
              <w:adjustRightInd w:val="0"/>
              <w:snapToGrid w:val="0"/>
              <w:rPr>
                <w:sz w:val="20"/>
                <w:lang w:val="fi-FI"/>
              </w:rPr>
            </w:pPr>
            <w:r w:rsidRPr="00100F1F">
              <w:rPr>
                <w:sz w:val="20"/>
                <w:lang w:val="fi-FI"/>
              </w:rPr>
              <w:t>7,5</w:t>
            </w:r>
            <w:r w:rsidR="00282D1E" w:rsidRPr="00100F1F">
              <w:rPr>
                <w:sz w:val="20"/>
                <w:lang w:val="fi-FI"/>
              </w:rPr>
              <w:t> mg</w:t>
            </w:r>
            <w:r w:rsidRPr="00100F1F">
              <w:rPr>
                <w:sz w:val="20"/>
                <w:lang w:val="fi-FI"/>
              </w:rPr>
              <w:t>/kg 30</w:t>
            </w:r>
            <w:r w:rsidRPr="00100F1F">
              <w:rPr>
                <w:rFonts w:ascii="Symbol" w:hAnsi="Symbol"/>
                <w:sz w:val="20"/>
                <w:lang w:val="fi-FI"/>
              </w:rPr>
              <w:t></w:t>
            </w:r>
            <w:r w:rsidRPr="00100F1F">
              <w:rPr>
                <w:sz w:val="20"/>
                <w:lang w:val="fi-FI"/>
              </w:rPr>
              <w:t xml:space="preserve">90 minuutin </w:t>
            </w:r>
            <w:r w:rsidR="00BB49CF">
              <w:rPr>
                <w:sz w:val="20"/>
                <w:lang w:val="fi-FI"/>
              </w:rPr>
              <w:t>laskimoon annettuna</w:t>
            </w:r>
            <w:r w:rsidR="00BB49CF" w:rsidRPr="00100F1F" w:rsidDel="00BB49CF">
              <w:rPr>
                <w:sz w:val="20"/>
                <w:lang w:val="fi-FI"/>
              </w:rPr>
              <w:t xml:space="preserve"> </w:t>
            </w:r>
            <w:r w:rsidRPr="00100F1F">
              <w:rPr>
                <w:sz w:val="20"/>
                <w:lang w:val="fi-FI"/>
              </w:rPr>
              <w:t>infuusiona</w:t>
            </w:r>
          </w:p>
        </w:tc>
        <w:tc>
          <w:tcPr>
            <w:tcW w:w="3131" w:type="dxa"/>
            <w:shd w:val="clear" w:color="auto" w:fill="auto"/>
          </w:tcPr>
          <w:p w14:paraId="300117FB" w14:textId="673269EE" w:rsidR="002664FC" w:rsidRPr="00100F1F" w:rsidRDefault="00E10C89" w:rsidP="004D6040">
            <w:pPr>
              <w:pStyle w:val="TableParagraph"/>
              <w:keepNext/>
              <w:keepLines/>
              <w:adjustRightInd w:val="0"/>
              <w:snapToGrid w:val="0"/>
              <w:rPr>
                <w:sz w:val="20"/>
                <w:lang w:val="fi-FI"/>
              </w:rPr>
            </w:pPr>
            <w:r w:rsidRPr="00100F1F">
              <w:rPr>
                <w:sz w:val="20"/>
                <w:lang w:val="fi-FI"/>
              </w:rPr>
              <w:t>Päivänä 1, ennen XELOX</w:t>
            </w:r>
            <w:r w:rsidR="00E278DB">
              <w:rPr>
                <w:sz w:val="20"/>
                <w:lang w:val="fi-FI"/>
              </w:rPr>
              <w:noBreakHyphen/>
            </w:r>
            <w:r w:rsidRPr="00100F1F">
              <w:rPr>
                <w:sz w:val="20"/>
                <w:lang w:val="fi-FI"/>
              </w:rPr>
              <w:t xml:space="preserve">hoitoa, </w:t>
            </w:r>
            <w:r w:rsidR="00CF6441" w:rsidRPr="00100F1F">
              <w:rPr>
                <w:sz w:val="20"/>
                <w:lang w:val="fi-FI"/>
              </w:rPr>
              <w:t>3</w:t>
            </w:r>
            <w:r w:rsidR="00CF6441">
              <w:rPr>
                <w:sz w:val="20"/>
                <w:lang w:val="fi-FI"/>
              </w:rPr>
              <w:t> </w:t>
            </w:r>
            <w:r w:rsidRPr="00100F1F">
              <w:rPr>
                <w:sz w:val="20"/>
                <w:lang w:val="fi-FI"/>
              </w:rPr>
              <w:t>viikon välein</w:t>
            </w:r>
          </w:p>
        </w:tc>
      </w:tr>
      <w:tr w:rsidR="002664FC" w:rsidRPr="007D414E" w14:paraId="4EC56D52" w14:textId="77777777" w:rsidTr="00775B71">
        <w:trPr>
          <w:cantSplit/>
        </w:trPr>
        <w:tc>
          <w:tcPr>
            <w:tcW w:w="9066" w:type="dxa"/>
            <w:gridSpan w:val="4"/>
            <w:shd w:val="clear" w:color="auto" w:fill="auto"/>
            <w:vAlign w:val="center"/>
          </w:tcPr>
          <w:p w14:paraId="1D653596" w14:textId="45BE6148" w:rsidR="002664FC" w:rsidRPr="00100F1F" w:rsidRDefault="00E10C89" w:rsidP="004D6040">
            <w:pPr>
              <w:pStyle w:val="TableParagraph"/>
              <w:keepNext/>
              <w:keepLines/>
              <w:adjustRightInd w:val="0"/>
              <w:snapToGrid w:val="0"/>
              <w:rPr>
                <w:sz w:val="20"/>
                <w:lang w:val="fi-FI"/>
              </w:rPr>
            </w:pPr>
            <w:r w:rsidRPr="00100F1F">
              <w:rPr>
                <w:sz w:val="20"/>
                <w:lang w:val="fi-FI"/>
              </w:rPr>
              <w:t>5</w:t>
            </w:r>
            <w:r w:rsidR="00E278DB">
              <w:rPr>
                <w:sz w:val="20"/>
                <w:lang w:val="fi-FI"/>
              </w:rPr>
              <w:noBreakHyphen/>
            </w:r>
            <w:r w:rsidRPr="00100F1F">
              <w:rPr>
                <w:sz w:val="20"/>
                <w:lang w:val="fi-FI"/>
              </w:rPr>
              <w:t>fluorourasiili:</w:t>
            </w:r>
            <w:r w:rsidRPr="00100F1F">
              <w:rPr>
                <w:sz w:val="20"/>
                <w:lang w:val="fi-FI"/>
              </w:rPr>
              <w:tab/>
            </w:r>
            <w:r w:rsidR="00BB49CF">
              <w:rPr>
                <w:sz w:val="20"/>
                <w:lang w:val="fi-FI"/>
              </w:rPr>
              <w:t>laskimoon annettu</w:t>
            </w:r>
            <w:r w:rsidR="00BB49CF" w:rsidRPr="00100F1F">
              <w:rPr>
                <w:sz w:val="20"/>
                <w:lang w:val="fi-FI"/>
              </w:rPr>
              <w:t xml:space="preserve"> </w:t>
            </w:r>
            <w:r w:rsidRPr="00100F1F">
              <w:rPr>
                <w:sz w:val="20"/>
                <w:lang w:val="fi-FI"/>
              </w:rPr>
              <w:t>bolusinjektio heti leukovoriinin jälkeen</w:t>
            </w:r>
          </w:p>
        </w:tc>
      </w:tr>
    </w:tbl>
    <w:p w14:paraId="06FFB49D" w14:textId="77777777" w:rsidR="002664FC" w:rsidRPr="00D57CD6" w:rsidRDefault="002664FC" w:rsidP="004D6040">
      <w:pPr>
        <w:pStyle w:val="a3"/>
        <w:keepNext/>
        <w:keepLines/>
        <w:adjustRightInd w:val="0"/>
        <w:snapToGrid w:val="0"/>
        <w:rPr>
          <w:b/>
          <w:lang w:val="fi-FI"/>
        </w:rPr>
      </w:pPr>
    </w:p>
    <w:p w14:paraId="1AC0AC00" w14:textId="75790743" w:rsidR="002664FC" w:rsidRPr="00D57CD6" w:rsidRDefault="00E10C89" w:rsidP="00D57CD6">
      <w:pPr>
        <w:pStyle w:val="a3"/>
        <w:adjustRightInd w:val="0"/>
        <w:snapToGrid w:val="0"/>
        <w:rPr>
          <w:lang w:val="fi-FI"/>
        </w:rPr>
      </w:pPr>
      <w:r w:rsidRPr="00D57CD6">
        <w:rPr>
          <w:lang w:val="fi-FI"/>
        </w:rPr>
        <w:t xml:space="preserve">Tutkimuksen ensisijainen tehomuuttuja oli taudin etenemisvapaan ajan kesto. Tässä tutkimuksessa </w:t>
      </w:r>
      <w:r w:rsidR="00EC089E" w:rsidRPr="00D57CD6">
        <w:rPr>
          <w:lang w:val="fi-FI"/>
        </w:rPr>
        <w:t>oli</w:t>
      </w:r>
      <w:r w:rsidR="00EC089E">
        <w:rPr>
          <w:lang w:val="fi-FI"/>
        </w:rPr>
        <w:t> </w:t>
      </w:r>
      <w:r w:rsidRPr="00D57CD6">
        <w:rPr>
          <w:lang w:val="fi-FI"/>
        </w:rPr>
        <w:t>kaksi ensisijaista tavoitetta: osoittaa XELOX</w:t>
      </w:r>
      <w:r w:rsidR="00E278DB">
        <w:rPr>
          <w:lang w:val="fi-FI"/>
        </w:rPr>
        <w:noBreakHyphen/>
      </w:r>
      <w:r w:rsidRPr="00D57CD6">
        <w:rPr>
          <w:lang w:val="fi-FI"/>
        </w:rPr>
        <w:t>hoidon vähintään yhtä hyvä teho verrattuna FOLFOX</w:t>
      </w:r>
      <w:r w:rsidR="00E278DB">
        <w:rPr>
          <w:color w:val="000000"/>
          <w:lang w:val="fi-FI"/>
        </w:rPr>
        <w:noBreakHyphen/>
      </w:r>
      <w:r w:rsidRPr="00D57CD6">
        <w:rPr>
          <w:lang w:val="fi-FI"/>
        </w:rPr>
        <w:t>4</w:t>
      </w:r>
      <w:r w:rsidR="00E278DB">
        <w:rPr>
          <w:lang w:val="fi-FI"/>
        </w:rPr>
        <w:noBreakHyphen/>
      </w:r>
      <w:r w:rsidRPr="00D57CD6">
        <w:rPr>
          <w:lang w:val="fi-FI"/>
        </w:rPr>
        <w:t xml:space="preserve">hoitoon ja osoittaa </w:t>
      </w:r>
      <w:r w:rsidR="00BB49CF">
        <w:rPr>
          <w:lang w:val="fi-FI"/>
        </w:rPr>
        <w:t>bevasitsumabi</w:t>
      </w:r>
      <w:r w:rsidR="00E278DB">
        <w:rPr>
          <w:lang w:val="fi-FI"/>
        </w:rPr>
        <w:noBreakHyphen/>
      </w:r>
      <w:r w:rsidRPr="00D57CD6">
        <w:rPr>
          <w:lang w:val="fi-FI"/>
        </w:rPr>
        <w:t>FOLFOX</w:t>
      </w:r>
      <w:r w:rsidR="00E278DB">
        <w:rPr>
          <w:color w:val="000000"/>
          <w:lang w:val="fi-FI"/>
        </w:rPr>
        <w:noBreakHyphen/>
      </w:r>
      <w:r w:rsidRPr="00D57CD6">
        <w:rPr>
          <w:lang w:val="fi-FI"/>
        </w:rPr>
        <w:t xml:space="preserve">4/XELOX </w:t>
      </w:r>
      <w:r w:rsidR="00E278DB">
        <w:rPr>
          <w:lang w:val="fi-FI"/>
        </w:rPr>
        <w:noBreakHyphen/>
      </w:r>
      <w:r w:rsidRPr="00D57CD6">
        <w:rPr>
          <w:lang w:val="fi-FI"/>
        </w:rPr>
        <w:t>hoidon parempi teho verrattuna FOLFOX</w:t>
      </w:r>
      <w:r w:rsidR="00E278DB">
        <w:rPr>
          <w:color w:val="000000"/>
          <w:lang w:val="fi-FI"/>
        </w:rPr>
        <w:noBreakHyphen/>
      </w:r>
      <w:r w:rsidRPr="00D57CD6">
        <w:rPr>
          <w:lang w:val="fi-FI"/>
        </w:rPr>
        <w:t xml:space="preserve">4/XELOX </w:t>
      </w:r>
      <w:r w:rsidR="00E278DB">
        <w:rPr>
          <w:lang w:val="fi-FI"/>
        </w:rPr>
        <w:noBreakHyphen/>
      </w:r>
      <w:r w:rsidRPr="00D57CD6">
        <w:rPr>
          <w:lang w:val="fi-FI"/>
        </w:rPr>
        <w:t>solunsalpaajahoitoon. Nämä molemmat ensisijaiset tavoitteet toteutuivat:</w:t>
      </w:r>
    </w:p>
    <w:p w14:paraId="6C9341FB" w14:textId="77777777" w:rsidR="002664FC" w:rsidRPr="00D57CD6" w:rsidRDefault="002664FC" w:rsidP="00D57CD6">
      <w:pPr>
        <w:pStyle w:val="a3"/>
        <w:adjustRightInd w:val="0"/>
        <w:snapToGrid w:val="0"/>
        <w:rPr>
          <w:lang w:val="fi-FI"/>
        </w:rPr>
      </w:pPr>
    </w:p>
    <w:p w14:paraId="68572D0C" w14:textId="32A33CC1" w:rsidR="002664FC" w:rsidRPr="00D57CD6" w:rsidRDefault="00216A6D" w:rsidP="007B0FE7">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Tutkimukseen soveltuvilla potilailla havaittiin kokonaisvertailussa, että XELOX</w:t>
      </w:r>
      <w:r w:rsidR="00E278DB">
        <w:rPr>
          <w:lang w:val="fi-FI"/>
        </w:rPr>
        <w:noBreakHyphen/>
      </w:r>
      <w:r w:rsidR="00E10C89" w:rsidRPr="00D57CD6">
        <w:rPr>
          <w:lang w:val="fi-FI"/>
        </w:rPr>
        <w:t>hoitoa saaneissa hoitohaaroissa taudin etenemisvapaa aika ja kokonaiselinaika olivat vähintään yhtä hyvät kuin FOLFOX</w:t>
      </w:r>
      <w:r w:rsidR="00E278DB">
        <w:rPr>
          <w:color w:val="000000"/>
          <w:lang w:val="fi-FI"/>
        </w:rPr>
        <w:noBreakHyphen/>
      </w:r>
      <w:r w:rsidR="00E10C89" w:rsidRPr="00D57CD6">
        <w:rPr>
          <w:lang w:val="fi-FI"/>
        </w:rPr>
        <w:t>4</w:t>
      </w:r>
      <w:r w:rsidR="00E278DB">
        <w:rPr>
          <w:lang w:val="fi-FI"/>
        </w:rPr>
        <w:noBreakHyphen/>
      </w:r>
      <w:r w:rsidR="00E10C89" w:rsidRPr="00D57CD6">
        <w:rPr>
          <w:lang w:val="fi-FI"/>
        </w:rPr>
        <w:t>hoitoa saaneissa haaroissa.</w:t>
      </w:r>
    </w:p>
    <w:p w14:paraId="736810BB" w14:textId="77777777" w:rsidR="002664FC" w:rsidRPr="00D57CD6" w:rsidRDefault="002664FC" w:rsidP="007B0FE7">
      <w:pPr>
        <w:pStyle w:val="a3"/>
        <w:adjustRightInd w:val="0"/>
        <w:snapToGrid w:val="0"/>
        <w:ind w:left="567" w:hanging="567"/>
        <w:rPr>
          <w:lang w:val="fi-FI"/>
        </w:rPr>
      </w:pPr>
    </w:p>
    <w:p w14:paraId="7A56BAEF" w14:textId="6CE21D2C" w:rsidR="002664FC" w:rsidRPr="00D57CD6" w:rsidRDefault="00216A6D" w:rsidP="007B0FE7">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BB49CF">
        <w:rPr>
          <w:lang w:val="fi-FI"/>
        </w:rPr>
        <w:t>Bevasitsumabi</w:t>
      </w:r>
      <w:r w:rsidR="00E10C89" w:rsidRPr="00D57CD6">
        <w:rPr>
          <w:lang w:val="fi-FI"/>
        </w:rPr>
        <w:t>hoitoa saaneissa hoitohaaroissa teho oli kokonaisvertailussa parempi verrattuna solunsalpaajahoitoa yksinään saaneisiin hoitoryhmiin, mikä osoitettiin taudin etenemisvapaan ajan suhteen intention</w:t>
      </w:r>
      <w:r w:rsidR="00E278DB">
        <w:rPr>
          <w:lang w:val="fi-FI"/>
        </w:rPr>
        <w:noBreakHyphen/>
      </w:r>
      <w:r w:rsidR="00E10C89" w:rsidRPr="00D57CD6">
        <w:rPr>
          <w:lang w:val="fi-FI"/>
        </w:rPr>
        <w:t>to</w:t>
      </w:r>
      <w:r w:rsidR="00E278DB">
        <w:rPr>
          <w:lang w:val="fi-FI"/>
        </w:rPr>
        <w:noBreakHyphen/>
      </w:r>
      <w:r w:rsidR="00E10C89" w:rsidRPr="00D57CD6">
        <w:rPr>
          <w:lang w:val="fi-FI"/>
        </w:rPr>
        <w:t>treat</w:t>
      </w:r>
      <w:r w:rsidR="00E278DB">
        <w:rPr>
          <w:lang w:val="fi-FI"/>
        </w:rPr>
        <w:noBreakHyphen/>
      </w:r>
      <w:r w:rsidR="00E10C89" w:rsidRPr="00D57CD6">
        <w:rPr>
          <w:lang w:val="fi-FI"/>
        </w:rPr>
        <w:t>potilasaineistossa (taulukko 7)</w:t>
      </w:r>
    </w:p>
    <w:p w14:paraId="6C4E5D54" w14:textId="77777777" w:rsidR="002664FC" w:rsidRPr="00D57CD6" w:rsidRDefault="002664FC" w:rsidP="00D57CD6">
      <w:pPr>
        <w:pStyle w:val="a3"/>
        <w:adjustRightInd w:val="0"/>
        <w:snapToGrid w:val="0"/>
        <w:rPr>
          <w:lang w:val="fi-FI"/>
        </w:rPr>
      </w:pPr>
    </w:p>
    <w:p w14:paraId="155F5F1F" w14:textId="39860EC1" w:rsidR="002664FC" w:rsidRPr="00D57CD6" w:rsidRDefault="00E10C89" w:rsidP="00D57CD6">
      <w:pPr>
        <w:pStyle w:val="a3"/>
        <w:adjustRightInd w:val="0"/>
        <w:snapToGrid w:val="0"/>
        <w:rPr>
          <w:lang w:val="fi-FI"/>
        </w:rPr>
      </w:pPr>
      <w:r w:rsidRPr="00D57CD6">
        <w:rPr>
          <w:lang w:val="fi-FI"/>
        </w:rPr>
        <w:t xml:space="preserve">Hoidonaikaisen vasteen arviointiin perustuvat taudin etenemisvapaan ajan toissijaiset analyysit vahvistivat merkitsevästi paremman kliinisen hyödyn </w:t>
      </w:r>
      <w:r w:rsidR="00BB49CF">
        <w:rPr>
          <w:lang w:val="fi-FI"/>
        </w:rPr>
        <w:t>bevasitsumabi</w:t>
      </w:r>
      <w:r w:rsidRPr="00D57CD6">
        <w:rPr>
          <w:lang w:val="fi-FI"/>
        </w:rPr>
        <w:t>hoitoa saaneilla potilailla (analyysit esitetään taulukossa 7), mikä on linjassa yhdistetyssä analyysissa havaitun hoidosta saadun tilastollisesti merkitsevän hyödyn kanssa.</w:t>
      </w:r>
    </w:p>
    <w:p w14:paraId="78A77633" w14:textId="77777777" w:rsidR="00D57CD6" w:rsidRPr="00D57CD6" w:rsidRDefault="00D57CD6" w:rsidP="00D57CD6">
      <w:pPr>
        <w:adjustRightInd w:val="0"/>
        <w:snapToGrid w:val="0"/>
        <w:rPr>
          <w:lang w:val="fi-FI"/>
        </w:rPr>
      </w:pPr>
    </w:p>
    <w:p w14:paraId="17791D17" w14:textId="66F0DFFF" w:rsidR="002664FC" w:rsidRPr="006E2382" w:rsidRDefault="00E10C89" w:rsidP="006E2382">
      <w:pPr>
        <w:keepNext/>
        <w:keepLines/>
        <w:ind w:left="1442" w:hanging="1442"/>
        <w:rPr>
          <w:b/>
          <w:bCs/>
          <w:lang w:val="fi-FI"/>
        </w:rPr>
      </w:pPr>
      <w:r w:rsidRPr="006E2382">
        <w:rPr>
          <w:b/>
          <w:bCs/>
          <w:lang w:val="fi-FI"/>
        </w:rPr>
        <w:lastRenderedPageBreak/>
        <w:t>Taulukko 7</w:t>
      </w:r>
      <w:r w:rsidRPr="006E2382">
        <w:rPr>
          <w:b/>
          <w:bCs/>
          <w:lang w:val="fi-FI"/>
        </w:rPr>
        <w:tab/>
        <w:t>Keskeiset tehoa kuvaavat tulokset hoidon paremman tehon osoittavista analyyseista (intention</w:t>
      </w:r>
      <w:r w:rsidR="00E278DB" w:rsidRPr="006E2382">
        <w:rPr>
          <w:b/>
          <w:bCs/>
          <w:lang w:val="fi-FI"/>
        </w:rPr>
        <w:noBreakHyphen/>
      </w:r>
      <w:r w:rsidRPr="006E2382">
        <w:rPr>
          <w:b/>
          <w:bCs/>
          <w:lang w:val="fi-FI"/>
        </w:rPr>
        <w:t>to</w:t>
      </w:r>
      <w:r w:rsidR="00E278DB" w:rsidRPr="006E2382">
        <w:rPr>
          <w:b/>
          <w:bCs/>
          <w:lang w:val="fi-FI"/>
        </w:rPr>
        <w:noBreakHyphen/>
      </w:r>
      <w:r w:rsidRPr="006E2382">
        <w:rPr>
          <w:b/>
          <w:bCs/>
          <w:lang w:val="fi-FI"/>
        </w:rPr>
        <w:t>treat</w:t>
      </w:r>
      <w:r w:rsidR="00E278DB" w:rsidRPr="006E2382">
        <w:rPr>
          <w:b/>
          <w:bCs/>
          <w:lang w:val="fi-FI"/>
        </w:rPr>
        <w:noBreakHyphen/>
      </w:r>
      <w:r w:rsidRPr="006E2382">
        <w:rPr>
          <w:b/>
          <w:bCs/>
          <w:lang w:val="fi-FI"/>
        </w:rPr>
        <w:t>potilasaineisto, tutkimus NO16966)</w:t>
      </w:r>
    </w:p>
    <w:p w14:paraId="1C5DC277" w14:textId="77777777" w:rsidR="002664FC" w:rsidRPr="00D57CD6" w:rsidRDefault="002664FC" w:rsidP="00775B71">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2226"/>
        <w:gridCol w:w="2109"/>
        <w:gridCol w:w="1583"/>
      </w:tblGrid>
      <w:tr w:rsidR="002664FC" w:rsidRPr="007B0FE7" w14:paraId="58CBD947" w14:textId="77777777" w:rsidTr="007B0FE7">
        <w:trPr>
          <w:cantSplit/>
          <w:tblHeader/>
        </w:trPr>
        <w:tc>
          <w:tcPr>
            <w:tcW w:w="3228" w:type="dxa"/>
            <w:shd w:val="clear" w:color="auto" w:fill="auto"/>
          </w:tcPr>
          <w:p w14:paraId="53FA112B" w14:textId="77777777" w:rsidR="002664FC" w:rsidRPr="007B0FE7" w:rsidRDefault="00E10C89" w:rsidP="00775B71">
            <w:pPr>
              <w:pStyle w:val="TableParagraph"/>
              <w:keepNext/>
              <w:keepLines/>
              <w:adjustRightInd w:val="0"/>
              <w:snapToGrid w:val="0"/>
              <w:rPr>
                <w:b/>
                <w:bCs/>
                <w:sz w:val="20"/>
                <w:lang w:val="fi-FI"/>
              </w:rPr>
            </w:pPr>
            <w:r w:rsidRPr="007B0FE7">
              <w:rPr>
                <w:b/>
                <w:bCs/>
                <w:sz w:val="20"/>
                <w:lang w:val="fi-FI"/>
              </w:rPr>
              <w:t>Päätetapahtuma (kuukautta)</w:t>
            </w:r>
          </w:p>
        </w:tc>
        <w:tc>
          <w:tcPr>
            <w:tcW w:w="2280" w:type="dxa"/>
            <w:shd w:val="clear" w:color="auto" w:fill="auto"/>
          </w:tcPr>
          <w:p w14:paraId="3B717277" w14:textId="70319086"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FOLFOX</w:t>
            </w:r>
            <w:r w:rsidR="00E278DB">
              <w:rPr>
                <w:color w:val="000000"/>
                <w:lang w:val="fi-FI"/>
              </w:rPr>
              <w:noBreakHyphen/>
            </w:r>
            <w:r w:rsidRPr="00775BCE">
              <w:rPr>
                <w:b/>
                <w:bCs/>
                <w:sz w:val="20"/>
                <w:lang w:val="fi-FI"/>
              </w:rPr>
              <w:t>4</w:t>
            </w:r>
          </w:p>
          <w:p w14:paraId="0A4122E4" w14:textId="77777777"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tai XELOX</w:t>
            </w:r>
          </w:p>
          <w:p w14:paraId="7FE42844" w14:textId="1D3AB98D"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 plasebo (n=701)</w:t>
            </w:r>
          </w:p>
        </w:tc>
        <w:tc>
          <w:tcPr>
            <w:tcW w:w="2160" w:type="dxa"/>
            <w:shd w:val="clear" w:color="auto" w:fill="auto"/>
          </w:tcPr>
          <w:p w14:paraId="6EE9B5AE" w14:textId="38825359"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FOLFOX</w:t>
            </w:r>
            <w:r w:rsidR="00E278DB">
              <w:rPr>
                <w:color w:val="000000"/>
                <w:lang w:val="fi-FI"/>
              </w:rPr>
              <w:noBreakHyphen/>
            </w:r>
            <w:r w:rsidRPr="00775BCE">
              <w:rPr>
                <w:b/>
                <w:bCs/>
                <w:sz w:val="20"/>
                <w:lang w:val="fi-FI"/>
              </w:rPr>
              <w:t>4</w:t>
            </w:r>
          </w:p>
          <w:p w14:paraId="16EBD384" w14:textId="77777777"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tai XELOX</w:t>
            </w:r>
          </w:p>
          <w:p w14:paraId="701E39CE" w14:textId="51E47AD3" w:rsidR="002664FC" w:rsidRPr="00775BCE" w:rsidRDefault="00E10C89" w:rsidP="00775B71">
            <w:pPr>
              <w:pStyle w:val="TableParagraph"/>
              <w:keepNext/>
              <w:keepLines/>
              <w:adjustRightInd w:val="0"/>
              <w:snapToGrid w:val="0"/>
              <w:jc w:val="center"/>
              <w:rPr>
                <w:b/>
                <w:bCs/>
                <w:sz w:val="20"/>
                <w:lang w:val="fi-FI"/>
              </w:rPr>
            </w:pPr>
            <w:r w:rsidRPr="00775BCE">
              <w:rPr>
                <w:b/>
                <w:bCs/>
                <w:sz w:val="20"/>
                <w:lang w:val="fi-FI"/>
              </w:rPr>
              <w:t xml:space="preserve">+ </w:t>
            </w:r>
            <w:r w:rsidR="00D66FBA" w:rsidRPr="00775BCE">
              <w:rPr>
                <w:b/>
                <w:bCs/>
                <w:sz w:val="20"/>
                <w:lang w:val="fi-FI"/>
              </w:rPr>
              <w:t>bevasitsumabi</w:t>
            </w:r>
            <w:r w:rsidRPr="00775BCE">
              <w:rPr>
                <w:b/>
                <w:bCs/>
                <w:sz w:val="20"/>
                <w:lang w:val="fi-FI"/>
              </w:rPr>
              <w:t xml:space="preserve"> (n=699)</w:t>
            </w:r>
          </w:p>
        </w:tc>
        <w:tc>
          <w:tcPr>
            <w:tcW w:w="1620" w:type="dxa"/>
            <w:shd w:val="clear" w:color="auto" w:fill="auto"/>
          </w:tcPr>
          <w:p w14:paraId="529C7F48" w14:textId="5AF4B1C6" w:rsidR="002664FC" w:rsidRPr="007B0FE7" w:rsidRDefault="00E10C89" w:rsidP="00775B71">
            <w:pPr>
              <w:pStyle w:val="TableParagraph"/>
              <w:keepNext/>
              <w:keepLines/>
              <w:adjustRightInd w:val="0"/>
              <w:snapToGrid w:val="0"/>
              <w:jc w:val="center"/>
              <w:rPr>
                <w:b/>
                <w:bCs/>
                <w:sz w:val="20"/>
                <w:lang w:val="fi-FI"/>
              </w:rPr>
            </w:pPr>
            <w:r w:rsidRPr="007B0FE7">
              <w:rPr>
                <w:b/>
                <w:bCs/>
                <w:sz w:val="20"/>
                <w:lang w:val="fi-FI"/>
              </w:rPr>
              <w:t>p</w:t>
            </w:r>
            <w:r w:rsidR="00E278DB">
              <w:rPr>
                <w:b/>
                <w:bCs/>
                <w:sz w:val="20"/>
                <w:lang w:val="fi-FI"/>
              </w:rPr>
              <w:noBreakHyphen/>
            </w:r>
            <w:r w:rsidRPr="007B0FE7">
              <w:rPr>
                <w:b/>
                <w:bCs/>
                <w:sz w:val="20"/>
                <w:lang w:val="fi-FI"/>
              </w:rPr>
              <w:t>arvo</w:t>
            </w:r>
          </w:p>
        </w:tc>
      </w:tr>
      <w:tr w:rsidR="002664FC" w:rsidRPr="007B0FE7" w14:paraId="0E1BFB6A" w14:textId="77777777" w:rsidTr="007B0FE7">
        <w:trPr>
          <w:cantSplit/>
        </w:trPr>
        <w:tc>
          <w:tcPr>
            <w:tcW w:w="9288" w:type="dxa"/>
            <w:gridSpan w:val="4"/>
            <w:shd w:val="clear" w:color="auto" w:fill="auto"/>
          </w:tcPr>
          <w:p w14:paraId="1F5B56C1" w14:textId="77777777" w:rsidR="002664FC" w:rsidRPr="007B0FE7" w:rsidRDefault="00E10C89" w:rsidP="00864CBD">
            <w:pPr>
              <w:pStyle w:val="TableParagraph"/>
              <w:adjustRightInd w:val="0"/>
              <w:snapToGrid w:val="0"/>
              <w:rPr>
                <w:sz w:val="20"/>
                <w:lang w:val="fi-FI"/>
              </w:rPr>
            </w:pPr>
            <w:r w:rsidRPr="007B0FE7">
              <w:rPr>
                <w:sz w:val="20"/>
                <w:lang w:val="fi-FI"/>
              </w:rPr>
              <w:t>Ensisijainen päätetapahtuma</w:t>
            </w:r>
          </w:p>
        </w:tc>
      </w:tr>
      <w:tr w:rsidR="002664FC" w:rsidRPr="007B0FE7" w14:paraId="6681028F" w14:textId="77777777" w:rsidTr="007B0FE7">
        <w:trPr>
          <w:cantSplit/>
        </w:trPr>
        <w:tc>
          <w:tcPr>
            <w:tcW w:w="3228" w:type="dxa"/>
            <w:shd w:val="clear" w:color="auto" w:fill="auto"/>
          </w:tcPr>
          <w:p w14:paraId="6288C80E" w14:textId="77777777" w:rsidR="002664FC" w:rsidRPr="007B0FE7" w:rsidRDefault="00E10C89" w:rsidP="00775B71">
            <w:pPr>
              <w:pStyle w:val="TableParagraph"/>
              <w:adjustRightInd w:val="0"/>
              <w:snapToGrid w:val="0"/>
              <w:rPr>
                <w:sz w:val="20"/>
                <w:lang w:val="fi-FI"/>
              </w:rPr>
            </w:pPr>
            <w:r w:rsidRPr="007B0FE7">
              <w:rPr>
                <w:sz w:val="20"/>
                <w:lang w:val="fi-FI"/>
              </w:rPr>
              <w:t>Taudin etenemisvapaan ajan mediaani**</w:t>
            </w:r>
          </w:p>
        </w:tc>
        <w:tc>
          <w:tcPr>
            <w:tcW w:w="2280" w:type="dxa"/>
            <w:shd w:val="clear" w:color="auto" w:fill="auto"/>
          </w:tcPr>
          <w:p w14:paraId="346FA3EB" w14:textId="77777777" w:rsidR="002664FC" w:rsidRPr="007B0FE7" w:rsidRDefault="00E10C89" w:rsidP="00D57CD6">
            <w:pPr>
              <w:pStyle w:val="TableParagraph"/>
              <w:adjustRightInd w:val="0"/>
              <w:snapToGrid w:val="0"/>
              <w:jc w:val="center"/>
              <w:rPr>
                <w:sz w:val="20"/>
                <w:lang w:val="fi-FI"/>
              </w:rPr>
            </w:pPr>
            <w:r w:rsidRPr="007B0FE7">
              <w:rPr>
                <w:sz w:val="20"/>
                <w:lang w:val="fi-FI"/>
              </w:rPr>
              <w:t>8,0</w:t>
            </w:r>
          </w:p>
        </w:tc>
        <w:tc>
          <w:tcPr>
            <w:tcW w:w="2160" w:type="dxa"/>
            <w:shd w:val="clear" w:color="auto" w:fill="auto"/>
          </w:tcPr>
          <w:p w14:paraId="39F03840" w14:textId="77777777" w:rsidR="002664FC" w:rsidRPr="007B0FE7" w:rsidRDefault="00E10C89" w:rsidP="00D57CD6">
            <w:pPr>
              <w:pStyle w:val="TableParagraph"/>
              <w:adjustRightInd w:val="0"/>
              <w:snapToGrid w:val="0"/>
              <w:jc w:val="center"/>
              <w:rPr>
                <w:sz w:val="20"/>
                <w:lang w:val="fi-FI"/>
              </w:rPr>
            </w:pPr>
            <w:r w:rsidRPr="007B0FE7">
              <w:rPr>
                <w:sz w:val="20"/>
                <w:lang w:val="fi-FI"/>
              </w:rPr>
              <w:t>9,4</w:t>
            </w:r>
          </w:p>
        </w:tc>
        <w:tc>
          <w:tcPr>
            <w:tcW w:w="1620" w:type="dxa"/>
            <w:shd w:val="clear" w:color="auto" w:fill="auto"/>
          </w:tcPr>
          <w:p w14:paraId="4FAACCD6" w14:textId="77777777" w:rsidR="002664FC" w:rsidRPr="007B0FE7" w:rsidRDefault="00E10C89" w:rsidP="00D57CD6">
            <w:pPr>
              <w:pStyle w:val="TableParagraph"/>
              <w:adjustRightInd w:val="0"/>
              <w:snapToGrid w:val="0"/>
              <w:jc w:val="center"/>
              <w:rPr>
                <w:sz w:val="20"/>
                <w:lang w:val="fi-FI"/>
              </w:rPr>
            </w:pPr>
            <w:r w:rsidRPr="007B0FE7">
              <w:rPr>
                <w:sz w:val="20"/>
                <w:lang w:val="fi-FI"/>
              </w:rPr>
              <w:t>0,0023</w:t>
            </w:r>
          </w:p>
        </w:tc>
      </w:tr>
      <w:tr w:rsidR="002664FC" w:rsidRPr="007B0FE7" w14:paraId="32C5D45D" w14:textId="77777777" w:rsidTr="007B0FE7">
        <w:trPr>
          <w:cantSplit/>
        </w:trPr>
        <w:tc>
          <w:tcPr>
            <w:tcW w:w="3228" w:type="dxa"/>
            <w:shd w:val="clear" w:color="auto" w:fill="auto"/>
          </w:tcPr>
          <w:p w14:paraId="7E4C1976" w14:textId="4548E2EB" w:rsidR="002664FC" w:rsidRPr="007B0FE7" w:rsidRDefault="00E10C89" w:rsidP="00775B71">
            <w:pPr>
              <w:pStyle w:val="TableParagraph"/>
              <w:adjustRightInd w:val="0"/>
              <w:snapToGrid w:val="0"/>
              <w:rPr>
                <w:sz w:val="20"/>
                <w:lang w:val="fi-FI"/>
              </w:rPr>
            </w:pPr>
            <w:r w:rsidRPr="007B0FE7">
              <w:rPr>
                <w:sz w:val="20"/>
                <w:lang w:val="fi-FI"/>
              </w:rPr>
              <w:t>Riskisuhde (97,5 %:n luottamusväli)</w:t>
            </w:r>
            <w:r w:rsidRPr="007B0FE7">
              <w:rPr>
                <w:sz w:val="20"/>
                <w:vertAlign w:val="superscript"/>
                <w:lang w:val="fi-FI"/>
              </w:rPr>
              <w:t>a</w:t>
            </w:r>
            <w:r w:rsidRPr="007B0FE7">
              <w:rPr>
                <w:sz w:val="20"/>
                <w:lang w:val="fi-FI"/>
              </w:rPr>
              <w:t xml:space="preserve"> (CI)</w:t>
            </w:r>
          </w:p>
        </w:tc>
        <w:tc>
          <w:tcPr>
            <w:tcW w:w="4440" w:type="dxa"/>
            <w:gridSpan w:val="2"/>
            <w:shd w:val="clear" w:color="auto" w:fill="auto"/>
          </w:tcPr>
          <w:p w14:paraId="4879CB30" w14:textId="77777777" w:rsidR="002664FC" w:rsidRPr="007B0FE7" w:rsidRDefault="00E10C89" w:rsidP="00D57CD6">
            <w:pPr>
              <w:pStyle w:val="TableParagraph"/>
              <w:adjustRightInd w:val="0"/>
              <w:snapToGrid w:val="0"/>
              <w:jc w:val="center"/>
              <w:rPr>
                <w:sz w:val="20"/>
                <w:lang w:val="fi-FI"/>
              </w:rPr>
            </w:pPr>
            <w:r w:rsidRPr="007B0FE7">
              <w:rPr>
                <w:sz w:val="20"/>
                <w:lang w:val="fi-FI"/>
              </w:rPr>
              <w:t>0,83 (0,72–0,95)</w:t>
            </w:r>
          </w:p>
        </w:tc>
        <w:tc>
          <w:tcPr>
            <w:tcW w:w="1620" w:type="dxa"/>
            <w:shd w:val="clear" w:color="auto" w:fill="auto"/>
          </w:tcPr>
          <w:p w14:paraId="0374CC14" w14:textId="77777777" w:rsidR="002664FC" w:rsidRPr="007B0FE7" w:rsidRDefault="002664FC" w:rsidP="00D57CD6">
            <w:pPr>
              <w:pStyle w:val="TableParagraph"/>
              <w:adjustRightInd w:val="0"/>
              <w:snapToGrid w:val="0"/>
              <w:rPr>
                <w:sz w:val="20"/>
                <w:lang w:val="fi-FI"/>
              </w:rPr>
            </w:pPr>
          </w:p>
        </w:tc>
      </w:tr>
      <w:tr w:rsidR="002664FC" w:rsidRPr="007B0FE7" w14:paraId="01292BDB" w14:textId="77777777" w:rsidTr="007B0FE7">
        <w:trPr>
          <w:cantSplit/>
        </w:trPr>
        <w:tc>
          <w:tcPr>
            <w:tcW w:w="9288" w:type="dxa"/>
            <w:gridSpan w:val="4"/>
            <w:shd w:val="clear" w:color="auto" w:fill="auto"/>
          </w:tcPr>
          <w:p w14:paraId="6A70B6FE" w14:textId="77777777" w:rsidR="002664FC" w:rsidRPr="007B0FE7" w:rsidRDefault="00E10C89" w:rsidP="00864CBD">
            <w:pPr>
              <w:pStyle w:val="TableParagraph"/>
              <w:adjustRightInd w:val="0"/>
              <w:snapToGrid w:val="0"/>
              <w:rPr>
                <w:sz w:val="20"/>
                <w:lang w:val="fi-FI"/>
              </w:rPr>
            </w:pPr>
            <w:r w:rsidRPr="007B0FE7">
              <w:rPr>
                <w:sz w:val="20"/>
                <w:lang w:val="fi-FI"/>
              </w:rPr>
              <w:t>Toissijaiset päätetapahtumat</w:t>
            </w:r>
          </w:p>
        </w:tc>
      </w:tr>
      <w:tr w:rsidR="002664FC" w:rsidRPr="007B0FE7" w14:paraId="78C6EC70" w14:textId="77777777" w:rsidTr="007B0FE7">
        <w:trPr>
          <w:cantSplit/>
        </w:trPr>
        <w:tc>
          <w:tcPr>
            <w:tcW w:w="3228" w:type="dxa"/>
            <w:shd w:val="clear" w:color="auto" w:fill="auto"/>
          </w:tcPr>
          <w:p w14:paraId="23843485" w14:textId="77777777" w:rsidR="002664FC" w:rsidRPr="007B0FE7" w:rsidRDefault="00E10C89" w:rsidP="00775B71">
            <w:pPr>
              <w:pStyle w:val="TableParagraph"/>
              <w:adjustRightInd w:val="0"/>
              <w:snapToGrid w:val="0"/>
              <w:rPr>
                <w:sz w:val="20"/>
                <w:lang w:val="fi-FI"/>
              </w:rPr>
            </w:pPr>
            <w:r w:rsidRPr="007B0FE7">
              <w:rPr>
                <w:sz w:val="20"/>
                <w:lang w:val="fi-FI"/>
              </w:rPr>
              <w:t>Taudin etenemisvapaan ajan mediaani (hoidon aikana)**</w:t>
            </w:r>
          </w:p>
        </w:tc>
        <w:tc>
          <w:tcPr>
            <w:tcW w:w="2280" w:type="dxa"/>
            <w:shd w:val="clear" w:color="auto" w:fill="auto"/>
          </w:tcPr>
          <w:p w14:paraId="21DFA27E" w14:textId="77777777" w:rsidR="002664FC" w:rsidRPr="007B0FE7" w:rsidRDefault="00E10C89" w:rsidP="00D57CD6">
            <w:pPr>
              <w:pStyle w:val="TableParagraph"/>
              <w:adjustRightInd w:val="0"/>
              <w:snapToGrid w:val="0"/>
              <w:jc w:val="center"/>
              <w:rPr>
                <w:sz w:val="20"/>
                <w:lang w:val="fi-FI"/>
              </w:rPr>
            </w:pPr>
            <w:r w:rsidRPr="007B0FE7">
              <w:rPr>
                <w:sz w:val="20"/>
                <w:lang w:val="fi-FI"/>
              </w:rPr>
              <w:t>7,9</w:t>
            </w:r>
          </w:p>
        </w:tc>
        <w:tc>
          <w:tcPr>
            <w:tcW w:w="2160" w:type="dxa"/>
            <w:shd w:val="clear" w:color="auto" w:fill="auto"/>
          </w:tcPr>
          <w:p w14:paraId="1B698864" w14:textId="77777777" w:rsidR="002664FC" w:rsidRPr="007B0FE7" w:rsidRDefault="00E10C89" w:rsidP="00D57CD6">
            <w:pPr>
              <w:pStyle w:val="TableParagraph"/>
              <w:adjustRightInd w:val="0"/>
              <w:snapToGrid w:val="0"/>
              <w:jc w:val="center"/>
              <w:rPr>
                <w:sz w:val="20"/>
                <w:lang w:val="fi-FI"/>
              </w:rPr>
            </w:pPr>
            <w:r w:rsidRPr="007B0FE7">
              <w:rPr>
                <w:sz w:val="20"/>
                <w:lang w:val="fi-FI"/>
              </w:rPr>
              <w:t>10,4</w:t>
            </w:r>
          </w:p>
        </w:tc>
        <w:tc>
          <w:tcPr>
            <w:tcW w:w="1620" w:type="dxa"/>
            <w:shd w:val="clear" w:color="auto" w:fill="auto"/>
          </w:tcPr>
          <w:p w14:paraId="3AA22089" w14:textId="3541F8D7" w:rsidR="002664FC" w:rsidRPr="007B0FE7" w:rsidRDefault="00E10C89" w:rsidP="00D57CD6">
            <w:pPr>
              <w:pStyle w:val="TableParagraph"/>
              <w:adjustRightInd w:val="0"/>
              <w:snapToGrid w:val="0"/>
              <w:jc w:val="center"/>
              <w:rPr>
                <w:sz w:val="20"/>
                <w:lang w:val="fi-FI"/>
              </w:rPr>
            </w:pPr>
            <w:r w:rsidRPr="007B0FE7">
              <w:rPr>
                <w:sz w:val="20"/>
                <w:lang w:val="fi-FI"/>
              </w:rPr>
              <w:t>&lt; 0,0001</w:t>
            </w:r>
          </w:p>
        </w:tc>
      </w:tr>
      <w:tr w:rsidR="002664FC" w:rsidRPr="007B0FE7" w14:paraId="3BA7CC34" w14:textId="77777777" w:rsidTr="007B0FE7">
        <w:trPr>
          <w:cantSplit/>
        </w:trPr>
        <w:tc>
          <w:tcPr>
            <w:tcW w:w="3228" w:type="dxa"/>
            <w:shd w:val="clear" w:color="auto" w:fill="auto"/>
          </w:tcPr>
          <w:p w14:paraId="026983EB" w14:textId="3EF41112" w:rsidR="002664FC" w:rsidRPr="007B0FE7" w:rsidRDefault="00E10C89" w:rsidP="00775B71">
            <w:pPr>
              <w:pStyle w:val="TableParagraph"/>
              <w:adjustRightInd w:val="0"/>
              <w:snapToGrid w:val="0"/>
              <w:rPr>
                <w:sz w:val="20"/>
                <w:lang w:val="fi-FI"/>
              </w:rPr>
            </w:pPr>
            <w:r w:rsidRPr="007B0FE7">
              <w:rPr>
                <w:sz w:val="20"/>
                <w:lang w:val="fi-FI"/>
              </w:rPr>
              <w:t>Riskisuhde (97,5 %:n luottamusväli) (CI)</w:t>
            </w:r>
          </w:p>
        </w:tc>
        <w:tc>
          <w:tcPr>
            <w:tcW w:w="4440" w:type="dxa"/>
            <w:gridSpan w:val="2"/>
            <w:shd w:val="clear" w:color="auto" w:fill="auto"/>
          </w:tcPr>
          <w:p w14:paraId="24F69255" w14:textId="77777777" w:rsidR="002664FC" w:rsidRPr="007B0FE7" w:rsidRDefault="00E10C89" w:rsidP="00D57CD6">
            <w:pPr>
              <w:pStyle w:val="TableParagraph"/>
              <w:adjustRightInd w:val="0"/>
              <w:snapToGrid w:val="0"/>
              <w:jc w:val="center"/>
              <w:rPr>
                <w:sz w:val="20"/>
                <w:lang w:val="fi-FI"/>
              </w:rPr>
            </w:pPr>
            <w:r w:rsidRPr="007B0FE7">
              <w:rPr>
                <w:sz w:val="20"/>
                <w:lang w:val="fi-FI"/>
              </w:rPr>
              <w:t>0,63 (0,52–0,75)</w:t>
            </w:r>
          </w:p>
        </w:tc>
        <w:tc>
          <w:tcPr>
            <w:tcW w:w="1620" w:type="dxa"/>
            <w:shd w:val="clear" w:color="auto" w:fill="auto"/>
          </w:tcPr>
          <w:p w14:paraId="2258970F" w14:textId="77777777" w:rsidR="002664FC" w:rsidRPr="007B0FE7" w:rsidRDefault="002664FC" w:rsidP="00D57CD6">
            <w:pPr>
              <w:pStyle w:val="TableParagraph"/>
              <w:adjustRightInd w:val="0"/>
              <w:snapToGrid w:val="0"/>
              <w:rPr>
                <w:sz w:val="20"/>
                <w:lang w:val="fi-FI"/>
              </w:rPr>
            </w:pPr>
          </w:p>
        </w:tc>
      </w:tr>
      <w:tr w:rsidR="002664FC" w:rsidRPr="007B0FE7" w14:paraId="75D8826F" w14:textId="77777777" w:rsidTr="007B0FE7">
        <w:trPr>
          <w:cantSplit/>
        </w:trPr>
        <w:tc>
          <w:tcPr>
            <w:tcW w:w="3228" w:type="dxa"/>
            <w:shd w:val="clear" w:color="auto" w:fill="auto"/>
          </w:tcPr>
          <w:p w14:paraId="2F51B1BF" w14:textId="77777777" w:rsidR="002664FC" w:rsidRPr="007B0FE7" w:rsidRDefault="00E10C89" w:rsidP="00775B71">
            <w:pPr>
              <w:pStyle w:val="TableParagraph"/>
              <w:adjustRightInd w:val="0"/>
              <w:snapToGrid w:val="0"/>
              <w:rPr>
                <w:sz w:val="20"/>
                <w:lang w:val="fi-FI"/>
              </w:rPr>
            </w:pPr>
            <w:r w:rsidRPr="007B0FE7">
              <w:rPr>
                <w:sz w:val="20"/>
                <w:lang w:val="fi-FI"/>
              </w:rPr>
              <w:t>Vasteen saaneiden potilaiden määrä (tutkijan arvio)**</w:t>
            </w:r>
          </w:p>
        </w:tc>
        <w:tc>
          <w:tcPr>
            <w:tcW w:w="2280" w:type="dxa"/>
            <w:shd w:val="clear" w:color="auto" w:fill="auto"/>
          </w:tcPr>
          <w:p w14:paraId="6C1CB178" w14:textId="77777777" w:rsidR="002664FC" w:rsidRPr="007B0FE7" w:rsidRDefault="00E10C89" w:rsidP="00D57CD6">
            <w:pPr>
              <w:pStyle w:val="TableParagraph"/>
              <w:adjustRightInd w:val="0"/>
              <w:snapToGrid w:val="0"/>
              <w:jc w:val="center"/>
              <w:rPr>
                <w:sz w:val="20"/>
                <w:lang w:val="fi-FI"/>
              </w:rPr>
            </w:pPr>
            <w:r w:rsidRPr="007B0FE7">
              <w:rPr>
                <w:sz w:val="20"/>
                <w:lang w:val="fi-FI"/>
              </w:rPr>
              <w:t>49,2 %</w:t>
            </w:r>
          </w:p>
        </w:tc>
        <w:tc>
          <w:tcPr>
            <w:tcW w:w="2160" w:type="dxa"/>
            <w:shd w:val="clear" w:color="auto" w:fill="auto"/>
          </w:tcPr>
          <w:p w14:paraId="23D13491" w14:textId="77777777" w:rsidR="002664FC" w:rsidRPr="007B0FE7" w:rsidRDefault="00E10C89" w:rsidP="00D57CD6">
            <w:pPr>
              <w:pStyle w:val="TableParagraph"/>
              <w:adjustRightInd w:val="0"/>
              <w:snapToGrid w:val="0"/>
              <w:jc w:val="center"/>
              <w:rPr>
                <w:sz w:val="20"/>
                <w:lang w:val="fi-FI"/>
              </w:rPr>
            </w:pPr>
            <w:r w:rsidRPr="007B0FE7">
              <w:rPr>
                <w:sz w:val="20"/>
                <w:lang w:val="fi-FI"/>
              </w:rPr>
              <w:t>46,5 %</w:t>
            </w:r>
          </w:p>
        </w:tc>
        <w:tc>
          <w:tcPr>
            <w:tcW w:w="1620" w:type="dxa"/>
            <w:shd w:val="clear" w:color="auto" w:fill="auto"/>
          </w:tcPr>
          <w:p w14:paraId="2BDA6EC7" w14:textId="77777777" w:rsidR="002664FC" w:rsidRPr="007B0FE7" w:rsidRDefault="002664FC" w:rsidP="00D57CD6">
            <w:pPr>
              <w:pStyle w:val="TableParagraph"/>
              <w:adjustRightInd w:val="0"/>
              <w:snapToGrid w:val="0"/>
              <w:rPr>
                <w:sz w:val="20"/>
                <w:lang w:val="fi-FI"/>
              </w:rPr>
            </w:pPr>
          </w:p>
        </w:tc>
      </w:tr>
      <w:tr w:rsidR="002664FC" w:rsidRPr="007B0FE7" w14:paraId="456AC942" w14:textId="77777777" w:rsidTr="007B0FE7">
        <w:trPr>
          <w:cantSplit/>
        </w:trPr>
        <w:tc>
          <w:tcPr>
            <w:tcW w:w="3228" w:type="dxa"/>
            <w:shd w:val="clear" w:color="auto" w:fill="auto"/>
          </w:tcPr>
          <w:p w14:paraId="0E10DABB" w14:textId="77777777" w:rsidR="002664FC" w:rsidRPr="007B0FE7" w:rsidRDefault="00E10C89" w:rsidP="00775B71">
            <w:pPr>
              <w:pStyle w:val="TableParagraph"/>
              <w:adjustRightInd w:val="0"/>
              <w:snapToGrid w:val="0"/>
              <w:rPr>
                <w:sz w:val="20"/>
                <w:lang w:val="fi-FI"/>
              </w:rPr>
            </w:pPr>
            <w:r w:rsidRPr="007B0FE7">
              <w:rPr>
                <w:sz w:val="20"/>
                <w:lang w:val="fi-FI"/>
              </w:rPr>
              <w:t>Kokonaiselinajan mediaani*</w:t>
            </w:r>
          </w:p>
        </w:tc>
        <w:tc>
          <w:tcPr>
            <w:tcW w:w="2280" w:type="dxa"/>
            <w:shd w:val="clear" w:color="auto" w:fill="auto"/>
          </w:tcPr>
          <w:p w14:paraId="37A3FBE5" w14:textId="77777777" w:rsidR="002664FC" w:rsidRPr="007B0FE7" w:rsidRDefault="00E10C89" w:rsidP="00D57CD6">
            <w:pPr>
              <w:pStyle w:val="TableParagraph"/>
              <w:adjustRightInd w:val="0"/>
              <w:snapToGrid w:val="0"/>
              <w:jc w:val="center"/>
              <w:rPr>
                <w:sz w:val="20"/>
                <w:lang w:val="fi-FI"/>
              </w:rPr>
            </w:pPr>
            <w:r w:rsidRPr="007B0FE7">
              <w:rPr>
                <w:sz w:val="20"/>
                <w:lang w:val="fi-FI"/>
              </w:rPr>
              <w:t>19,9</w:t>
            </w:r>
          </w:p>
        </w:tc>
        <w:tc>
          <w:tcPr>
            <w:tcW w:w="2160" w:type="dxa"/>
            <w:shd w:val="clear" w:color="auto" w:fill="auto"/>
          </w:tcPr>
          <w:p w14:paraId="2903505E" w14:textId="77777777" w:rsidR="002664FC" w:rsidRPr="007B0FE7" w:rsidRDefault="00E10C89" w:rsidP="00D57CD6">
            <w:pPr>
              <w:pStyle w:val="TableParagraph"/>
              <w:adjustRightInd w:val="0"/>
              <w:snapToGrid w:val="0"/>
              <w:jc w:val="center"/>
              <w:rPr>
                <w:sz w:val="20"/>
                <w:lang w:val="fi-FI"/>
              </w:rPr>
            </w:pPr>
            <w:r w:rsidRPr="007B0FE7">
              <w:rPr>
                <w:sz w:val="20"/>
                <w:lang w:val="fi-FI"/>
              </w:rPr>
              <w:t>21,2</w:t>
            </w:r>
          </w:p>
        </w:tc>
        <w:tc>
          <w:tcPr>
            <w:tcW w:w="1620" w:type="dxa"/>
            <w:shd w:val="clear" w:color="auto" w:fill="auto"/>
          </w:tcPr>
          <w:p w14:paraId="7F2EE742" w14:textId="77777777" w:rsidR="002664FC" w:rsidRPr="007B0FE7" w:rsidRDefault="00E10C89" w:rsidP="00D57CD6">
            <w:pPr>
              <w:pStyle w:val="TableParagraph"/>
              <w:adjustRightInd w:val="0"/>
              <w:snapToGrid w:val="0"/>
              <w:jc w:val="center"/>
              <w:rPr>
                <w:sz w:val="20"/>
                <w:lang w:val="fi-FI"/>
              </w:rPr>
            </w:pPr>
            <w:r w:rsidRPr="007B0FE7">
              <w:rPr>
                <w:sz w:val="20"/>
                <w:lang w:val="fi-FI"/>
              </w:rPr>
              <w:t>0,0769</w:t>
            </w:r>
          </w:p>
        </w:tc>
      </w:tr>
      <w:tr w:rsidR="002664FC" w:rsidRPr="007B0FE7" w14:paraId="07007F1B" w14:textId="77777777" w:rsidTr="007B0FE7">
        <w:trPr>
          <w:cantSplit/>
        </w:trPr>
        <w:tc>
          <w:tcPr>
            <w:tcW w:w="3228" w:type="dxa"/>
            <w:shd w:val="clear" w:color="auto" w:fill="auto"/>
          </w:tcPr>
          <w:p w14:paraId="2CB7D39A" w14:textId="343FA586" w:rsidR="002664FC" w:rsidRPr="007B0FE7" w:rsidRDefault="00E10C89" w:rsidP="00775B71">
            <w:pPr>
              <w:pStyle w:val="TableParagraph"/>
              <w:adjustRightInd w:val="0"/>
              <w:snapToGrid w:val="0"/>
              <w:rPr>
                <w:sz w:val="20"/>
                <w:lang w:val="fi-FI"/>
              </w:rPr>
            </w:pPr>
            <w:r w:rsidRPr="007B0FE7">
              <w:rPr>
                <w:sz w:val="20"/>
                <w:lang w:val="fi-FI"/>
              </w:rPr>
              <w:t>Riskisuhde (97,5 %:n luottamusväli) (CI)</w:t>
            </w:r>
          </w:p>
        </w:tc>
        <w:tc>
          <w:tcPr>
            <w:tcW w:w="4440" w:type="dxa"/>
            <w:gridSpan w:val="2"/>
            <w:shd w:val="clear" w:color="auto" w:fill="auto"/>
          </w:tcPr>
          <w:p w14:paraId="233D80A1" w14:textId="77777777" w:rsidR="002664FC" w:rsidRPr="007B0FE7" w:rsidRDefault="00E10C89" w:rsidP="00D57CD6">
            <w:pPr>
              <w:pStyle w:val="TableParagraph"/>
              <w:adjustRightInd w:val="0"/>
              <w:snapToGrid w:val="0"/>
              <w:jc w:val="center"/>
              <w:rPr>
                <w:sz w:val="20"/>
                <w:lang w:val="fi-FI"/>
              </w:rPr>
            </w:pPr>
            <w:r w:rsidRPr="007B0FE7">
              <w:rPr>
                <w:sz w:val="20"/>
                <w:lang w:val="fi-FI"/>
              </w:rPr>
              <w:t>0,89 (0,76–1,03)</w:t>
            </w:r>
          </w:p>
        </w:tc>
        <w:tc>
          <w:tcPr>
            <w:tcW w:w="1620" w:type="dxa"/>
            <w:shd w:val="clear" w:color="auto" w:fill="auto"/>
          </w:tcPr>
          <w:p w14:paraId="097C777C" w14:textId="77777777" w:rsidR="002664FC" w:rsidRPr="007B0FE7" w:rsidRDefault="002664FC" w:rsidP="00D57CD6">
            <w:pPr>
              <w:pStyle w:val="TableParagraph"/>
              <w:adjustRightInd w:val="0"/>
              <w:snapToGrid w:val="0"/>
              <w:rPr>
                <w:sz w:val="20"/>
                <w:lang w:val="fi-FI"/>
              </w:rPr>
            </w:pPr>
          </w:p>
        </w:tc>
      </w:tr>
    </w:tbl>
    <w:p w14:paraId="3918E4FC" w14:textId="7854DE74" w:rsidR="002664FC" w:rsidRPr="007B0FE7" w:rsidRDefault="00E10C89" w:rsidP="00775B71">
      <w:pPr>
        <w:adjustRightInd w:val="0"/>
        <w:snapToGrid w:val="0"/>
        <w:ind w:left="270" w:hanging="270"/>
        <w:rPr>
          <w:sz w:val="18"/>
          <w:szCs w:val="18"/>
          <w:lang w:val="fi-FI"/>
        </w:rPr>
      </w:pPr>
      <w:r w:rsidRPr="007B0FE7">
        <w:rPr>
          <w:sz w:val="18"/>
          <w:szCs w:val="18"/>
          <w:lang w:val="fi-FI"/>
        </w:rPr>
        <w:t>*</w:t>
      </w:r>
      <w:r w:rsidR="009E564C">
        <w:rPr>
          <w:sz w:val="18"/>
          <w:szCs w:val="18"/>
          <w:lang w:val="fi-FI"/>
        </w:rPr>
        <w:t xml:space="preserve"> </w:t>
      </w:r>
      <w:r w:rsidRPr="007B0FE7">
        <w:rPr>
          <w:sz w:val="18"/>
          <w:szCs w:val="18"/>
          <w:lang w:val="fi-FI"/>
        </w:rPr>
        <w:t>Kokonaiselinajan analyysi, kliinisten tietojen keruu päättynyt 31.1.2007</w:t>
      </w:r>
    </w:p>
    <w:p w14:paraId="0B15578A" w14:textId="6AE70D10" w:rsidR="002664FC" w:rsidRPr="007B0FE7" w:rsidRDefault="00E10C89" w:rsidP="00775B71">
      <w:pPr>
        <w:adjustRightInd w:val="0"/>
        <w:snapToGrid w:val="0"/>
        <w:ind w:left="270" w:hanging="270"/>
        <w:rPr>
          <w:sz w:val="18"/>
          <w:szCs w:val="18"/>
          <w:lang w:val="fi-FI"/>
        </w:rPr>
      </w:pPr>
      <w:r w:rsidRPr="007B0FE7">
        <w:rPr>
          <w:sz w:val="18"/>
          <w:szCs w:val="18"/>
          <w:lang w:val="fi-FI"/>
        </w:rPr>
        <w:t>**</w:t>
      </w:r>
      <w:r w:rsidR="009E564C">
        <w:rPr>
          <w:sz w:val="18"/>
          <w:szCs w:val="18"/>
          <w:lang w:val="fi-FI"/>
        </w:rPr>
        <w:t xml:space="preserve"> </w:t>
      </w:r>
      <w:r w:rsidRPr="007B0FE7">
        <w:rPr>
          <w:sz w:val="18"/>
          <w:szCs w:val="18"/>
          <w:lang w:val="fi-FI"/>
        </w:rPr>
        <w:t>Ensisijainen analyysi, kliinisten tietojen keruu päättynyt 31.1.2006</w:t>
      </w:r>
    </w:p>
    <w:p w14:paraId="4CCC0141" w14:textId="3CED01A5" w:rsidR="002664FC" w:rsidRPr="007B0FE7" w:rsidRDefault="00E10C89" w:rsidP="00775B71">
      <w:pPr>
        <w:adjustRightInd w:val="0"/>
        <w:snapToGrid w:val="0"/>
        <w:ind w:left="270" w:hanging="270"/>
        <w:rPr>
          <w:sz w:val="18"/>
          <w:szCs w:val="18"/>
          <w:lang w:val="fi-FI"/>
        </w:rPr>
      </w:pPr>
      <w:r w:rsidRPr="007B0FE7">
        <w:rPr>
          <w:sz w:val="18"/>
          <w:szCs w:val="18"/>
          <w:vertAlign w:val="superscript"/>
          <w:lang w:val="fi-FI"/>
        </w:rPr>
        <w:t>a</w:t>
      </w:r>
      <w:r w:rsidR="009E564C">
        <w:rPr>
          <w:sz w:val="18"/>
          <w:szCs w:val="18"/>
          <w:lang w:val="fi-FI"/>
        </w:rPr>
        <w:t xml:space="preserve"> </w:t>
      </w:r>
      <w:r w:rsidRPr="007B0FE7">
        <w:rPr>
          <w:sz w:val="18"/>
          <w:szCs w:val="18"/>
          <w:lang w:val="fi-FI"/>
        </w:rPr>
        <w:t>verrattuna kontrolliryhmään</w:t>
      </w:r>
    </w:p>
    <w:p w14:paraId="4958F653" w14:textId="77777777" w:rsidR="002664FC" w:rsidRPr="00D57CD6" w:rsidRDefault="002664FC" w:rsidP="00D57CD6">
      <w:pPr>
        <w:pStyle w:val="a3"/>
        <w:adjustRightInd w:val="0"/>
        <w:snapToGrid w:val="0"/>
        <w:rPr>
          <w:lang w:val="fi-FI"/>
        </w:rPr>
      </w:pPr>
    </w:p>
    <w:p w14:paraId="04927739" w14:textId="4456DDD3" w:rsidR="002664FC" w:rsidRPr="00D57CD6" w:rsidRDefault="00E10C89" w:rsidP="007B0FE7">
      <w:pPr>
        <w:pStyle w:val="a3"/>
        <w:adjustRightInd w:val="0"/>
        <w:snapToGrid w:val="0"/>
        <w:rPr>
          <w:lang w:val="fi-FI"/>
        </w:rPr>
      </w:pPr>
      <w:r w:rsidRPr="00D57CD6">
        <w:rPr>
          <w:lang w:val="fi-FI"/>
        </w:rPr>
        <w:t>Seuraavat tulokset saatiin FOLFOX</w:t>
      </w:r>
      <w:r w:rsidR="00E278DB">
        <w:rPr>
          <w:lang w:val="fi-FI"/>
        </w:rPr>
        <w:noBreakHyphen/>
      </w:r>
      <w:r w:rsidRPr="00D57CD6">
        <w:rPr>
          <w:lang w:val="fi-FI"/>
        </w:rPr>
        <w:t>hoitohaaroista: taudin etenemisvapaan ajan mediaani 8,6 kuukautta plaseboa saavilla potilailla ja 9,4 kuukautta bevasitsumabia saaneilla potilailla, riskisuhde = 0,89, 97,5 %:n luottamusväli = [0,73; 1,08], p</w:t>
      </w:r>
      <w:r w:rsidR="00E278DB">
        <w:rPr>
          <w:lang w:val="fi-FI"/>
        </w:rPr>
        <w:noBreakHyphen/>
      </w:r>
      <w:r w:rsidRPr="00D57CD6">
        <w:rPr>
          <w:lang w:val="fi-FI"/>
        </w:rPr>
        <w:t xml:space="preserve">arvo = </w:t>
      </w:r>
      <w:r w:rsidR="0072008E">
        <w:rPr>
          <w:lang w:val="fi-FI"/>
        </w:rPr>
        <w:t>0,</w:t>
      </w:r>
      <w:r w:rsidRPr="00D57CD6">
        <w:rPr>
          <w:lang w:val="fi-FI"/>
        </w:rPr>
        <w:t>1871. Vastaavat tulokset</w:t>
      </w:r>
      <w:r w:rsidR="007B0FE7">
        <w:rPr>
          <w:lang w:val="fi-FI"/>
        </w:rPr>
        <w:t xml:space="preserve"> </w:t>
      </w:r>
      <w:r w:rsidRPr="00D57CD6">
        <w:rPr>
          <w:lang w:val="fi-FI"/>
        </w:rPr>
        <w:t>XELOX</w:t>
      </w:r>
      <w:r w:rsidR="00E278DB">
        <w:rPr>
          <w:lang w:val="fi-FI"/>
        </w:rPr>
        <w:noBreakHyphen/>
      </w:r>
      <w:r w:rsidRPr="00D57CD6">
        <w:rPr>
          <w:lang w:val="fi-FI"/>
        </w:rPr>
        <w:t>hoitohaaroista ovat: 7,4 kuukautta (plasebo) ja 9,3 kuukautta (bevasitsumabi), riskisuhde = 0,77, 97,</w:t>
      </w:r>
      <w:r w:rsidR="007E1F3D" w:rsidRPr="00D57CD6">
        <w:rPr>
          <w:lang w:val="fi-FI"/>
        </w:rPr>
        <w:t>5</w:t>
      </w:r>
      <w:r w:rsidR="007E1F3D">
        <w:rPr>
          <w:lang w:val="fi-FI"/>
        </w:rPr>
        <w:t> </w:t>
      </w:r>
      <w:r w:rsidRPr="00D57CD6">
        <w:rPr>
          <w:lang w:val="fi-FI"/>
        </w:rPr>
        <w:t>%:n luottamusväli = [0,63; 0,94], p</w:t>
      </w:r>
      <w:r w:rsidR="00E278DB">
        <w:rPr>
          <w:lang w:val="fi-FI"/>
        </w:rPr>
        <w:noBreakHyphen/>
      </w:r>
      <w:r w:rsidRPr="00D57CD6">
        <w:rPr>
          <w:lang w:val="fi-FI"/>
        </w:rPr>
        <w:t xml:space="preserve">arvo = </w:t>
      </w:r>
      <w:r w:rsidR="0072008E">
        <w:rPr>
          <w:lang w:val="fi-FI"/>
        </w:rPr>
        <w:t>0,</w:t>
      </w:r>
      <w:r w:rsidRPr="00D57CD6">
        <w:rPr>
          <w:lang w:val="fi-FI"/>
        </w:rPr>
        <w:t>0026.</w:t>
      </w:r>
    </w:p>
    <w:p w14:paraId="01F47717" w14:textId="77777777" w:rsidR="002664FC" w:rsidRPr="00D57CD6" w:rsidRDefault="002664FC" w:rsidP="00D57CD6">
      <w:pPr>
        <w:pStyle w:val="a3"/>
        <w:adjustRightInd w:val="0"/>
        <w:snapToGrid w:val="0"/>
        <w:rPr>
          <w:lang w:val="fi-FI"/>
        </w:rPr>
      </w:pPr>
    </w:p>
    <w:p w14:paraId="1A89555F" w14:textId="3FF55623" w:rsidR="002664FC" w:rsidRPr="00D57CD6" w:rsidRDefault="00E10C89" w:rsidP="00D57CD6">
      <w:pPr>
        <w:pStyle w:val="a3"/>
        <w:adjustRightInd w:val="0"/>
        <w:snapToGrid w:val="0"/>
        <w:rPr>
          <w:lang w:val="fi-FI"/>
        </w:rPr>
      </w:pPr>
      <w:r w:rsidRPr="00D57CD6">
        <w:rPr>
          <w:lang w:val="fi-FI"/>
        </w:rPr>
        <w:t>Kokonaiselinajan mediaani FOLFOX</w:t>
      </w:r>
      <w:r w:rsidR="00E278DB">
        <w:rPr>
          <w:lang w:val="fi-FI"/>
        </w:rPr>
        <w:noBreakHyphen/>
      </w:r>
      <w:r w:rsidRPr="00D57CD6">
        <w:rPr>
          <w:lang w:val="fi-FI"/>
        </w:rPr>
        <w:t>hoitohaaroissa oli 20,3 kuukautta (plasebo) ja 21,2 kuukautta (bevasitsumabi), riskisuhde = 0,94, 97,5 %:n luottamusväli = [0,75; 1,16], p</w:t>
      </w:r>
      <w:r w:rsidR="00E278DB">
        <w:rPr>
          <w:lang w:val="fi-FI"/>
        </w:rPr>
        <w:noBreakHyphen/>
      </w:r>
      <w:r w:rsidRPr="00D57CD6">
        <w:rPr>
          <w:lang w:val="fi-FI"/>
        </w:rPr>
        <w:t xml:space="preserve">arvo = </w:t>
      </w:r>
      <w:r w:rsidR="0072008E">
        <w:rPr>
          <w:lang w:val="fi-FI"/>
        </w:rPr>
        <w:t>0,</w:t>
      </w:r>
      <w:r w:rsidRPr="00D57CD6">
        <w:rPr>
          <w:lang w:val="fi-FI"/>
        </w:rPr>
        <w:t>4937. Vastaavat tulokset XELOX</w:t>
      </w:r>
      <w:r w:rsidR="00E278DB">
        <w:rPr>
          <w:lang w:val="fi-FI"/>
        </w:rPr>
        <w:noBreakHyphen/>
      </w:r>
      <w:r w:rsidRPr="00D57CD6">
        <w:rPr>
          <w:lang w:val="fi-FI"/>
        </w:rPr>
        <w:t>hoitohaaroista ovat: 19,2 kuukautta (plasebo) ja 21,4 kuukautta (bevasitsumabi), riskisuhde = 0,84, 97,5 %:n luottamusväli = [0,68; 1,04], p</w:t>
      </w:r>
      <w:r w:rsidR="00E278DB">
        <w:rPr>
          <w:lang w:val="fi-FI"/>
        </w:rPr>
        <w:noBreakHyphen/>
      </w:r>
      <w:r w:rsidRPr="00D57CD6">
        <w:rPr>
          <w:lang w:val="fi-FI"/>
        </w:rPr>
        <w:t>arvo = 0</w:t>
      </w:r>
      <w:r w:rsidR="00B2491A">
        <w:rPr>
          <w:lang w:val="fi-FI"/>
        </w:rPr>
        <w:t>,</w:t>
      </w:r>
      <w:r w:rsidRPr="00D57CD6">
        <w:rPr>
          <w:lang w:val="fi-FI"/>
        </w:rPr>
        <w:t>0698.</w:t>
      </w:r>
    </w:p>
    <w:p w14:paraId="219CD0D8" w14:textId="77777777" w:rsidR="002664FC" w:rsidRPr="00D57CD6" w:rsidRDefault="002664FC" w:rsidP="00D57CD6">
      <w:pPr>
        <w:pStyle w:val="a3"/>
        <w:adjustRightInd w:val="0"/>
        <w:snapToGrid w:val="0"/>
        <w:rPr>
          <w:lang w:val="fi-FI"/>
        </w:rPr>
      </w:pPr>
    </w:p>
    <w:p w14:paraId="1804A2D9" w14:textId="77777777" w:rsidR="002664FC" w:rsidRPr="00D57CD6" w:rsidRDefault="00E10C89" w:rsidP="00D57CD6">
      <w:pPr>
        <w:adjustRightInd w:val="0"/>
        <w:snapToGrid w:val="0"/>
        <w:rPr>
          <w:i/>
          <w:lang w:val="fi-FI"/>
        </w:rPr>
      </w:pPr>
      <w:r w:rsidRPr="00D57CD6">
        <w:rPr>
          <w:i/>
          <w:lang w:val="fi-FI"/>
        </w:rPr>
        <w:t>ECOG E3200</w:t>
      </w:r>
    </w:p>
    <w:p w14:paraId="04E8110A" w14:textId="34ACF1CA" w:rsidR="002664FC" w:rsidRPr="00D57CD6" w:rsidRDefault="00E10C89" w:rsidP="00D57CD6">
      <w:pPr>
        <w:pStyle w:val="a3"/>
        <w:adjustRightInd w:val="0"/>
        <w:snapToGrid w:val="0"/>
        <w:rPr>
          <w:lang w:val="fi-FI"/>
        </w:rPr>
      </w:pPr>
      <w:r w:rsidRPr="00D57CD6">
        <w:rPr>
          <w:lang w:val="fi-FI"/>
        </w:rPr>
        <w:t xml:space="preserve">Tämä oli faasi III satunnaistettu vaikuttavalla aineella kontrolloitu, avoin tutkimus, jossa tutkittiin kahden viikon mittaisina hoitojaksoina annetun </w:t>
      </w:r>
      <w:r w:rsidR="00BB49CF">
        <w:rPr>
          <w:lang w:val="fi-FI"/>
        </w:rPr>
        <w:t xml:space="preserve">bevasitsumabin </w:t>
      </w:r>
      <w:r w:rsidRPr="00D57CD6">
        <w:rPr>
          <w:lang w:val="fi-FI"/>
        </w:rPr>
        <w:t>(10</w:t>
      </w:r>
      <w:r w:rsidR="00282D1E">
        <w:rPr>
          <w:lang w:val="fi-FI"/>
        </w:rPr>
        <w:t> mg</w:t>
      </w:r>
      <w:r w:rsidRPr="00D57CD6">
        <w:rPr>
          <w:lang w:val="fi-FI"/>
        </w:rPr>
        <w:t>/kg) ja FOLFOX</w:t>
      </w:r>
      <w:r w:rsidR="00E278DB">
        <w:rPr>
          <w:color w:val="000000"/>
          <w:lang w:val="fi-FI"/>
        </w:rPr>
        <w:noBreakHyphen/>
      </w:r>
      <w:r w:rsidRPr="00D57CD6">
        <w:rPr>
          <w:lang w:val="fi-FI"/>
        </w:rPr>
        <w:t>4:n (leukovoriini, 5</w:t>
      </w:r>
      <w:r w:rsidR="00E278DB">
        <w:rPr>
          <w:color w:val="000000"/>
          <w:lang w:val="fi-FI"/>
        </w:rPr>
        <w:noBreakHyphen/>
      </w:r>
      <w:r w:rsidRPr="00D57CD6">
        <w:rPr>
          <w:lang w:val="fi-FI"/>
        </w:rPr>
        <w:t>fluorourasiilibolusinjektio sekä tämän jälkeen annettu 5</w:t>
      </w:r>
      <w:r w:rsidR="00E278DB">
        <w:rPr>
          <w:color w:val="000000"/>
          <w:lang w:val="fi-FI"/>
        </w:rPr>
        <w:noBreakHyphen/>
      </w:r>
      <w:r w:rsidRPr="00D57CD6">
        <w:rPr>
          <w:lang w:val="fi-FI"/>
        </w:rPr>
        <w:t>fluorourasiili</w:t>
      </w:r>
      <w:r w:rsidR="00E278DB">
        <w:rPr>
          <w:lang w:val="fi-FI"/>
        </w:rPr>
        <w:noBreakHyphen/>
      </w:r>
      <w:r w:rsidRPr="00D57CD6">
        <w:rPr>
          <w:lang w:val="fi-FI"/>
        </w:rPr>
        <w:t>infuusio ja laskimoon annettu oksaliplatiini) yhdistelmää toisen linjan hoitona aiemmin hoitoa saaneilla edennyttä paksu</w:t>
      </w:r>
      <w:r w:rsidR="00E278DB">
        <w:rPr>
          <w:lang w:val="fi-FI"/>
        </w:rPr>
        <w:noBreakHyphen/>
      </w:r>
      <w:r w:rsidRPr="00D57CD6">
        <w:rPr>
          <w:lang w:val="fi-FI"/>
        </w:rPr>
        <w:t xml:space="preserve"> tai peräsuolen syöpää sairastavilla potilailla. FOLFOX</w:t>
      </w:r>
      <w:r w:rsidR="00E278DB">
        <w:rPr>
          <w:color w:val="000000"/>
          <w:lang w:val="fi-FI"/>
        </w:rPr>
        <w:noBreakHyphen/>
      </w:r>
      <w:r w:rsidRPr="00D57CD6">
        <w:rPr>
          <w:lang w:val="fi-FI"/>
        </w:rPr>
        <w:t>4</w:t>
      </w:r>
      <w:r w:rsidR="00E278DB">
        <w:rPr>
          <w:lang w:val="fi-FI"/>
        </w:rPr>
        <w:noBreakHyphen/>
      </w:r>
      <w:r w:rsidRPr="00D57CD6">
        <w:rPr>
          <w:lang w:val="fi-FI"/>
        </w:rPr>
        <w:t>hoidon annostus ja hoito</w:t>
      </w:r>
      <w:r w:rsidR="00E278DB">
        <w:rPr>
          <w:lang w:val="fi-FI"/>
        </w:rPr>
        <w:noBreakHyphen/>
      </w:r>
      <w:r w:rsidRPr="00D57CD6">
        <w:rPr>
          <w:lang w:val="fi-FI"/>
        </w:rPr>
        <w:t>ohjelma olivat solunsalpaajahoitoa saaneilla hoitoryhmillä samat kuin taulukossa 6 on esitetty tutkimuksen NO16966 yhteydessä.</w:t>
      </w:r>
    </w:p>
    <w:p w14:paraId="55E25492" w14:textId="77777777" w:rsidR="002664FC" w:rsidRPr="00D57CD6" w:rsidRDefault="002664FC" w:rsidP="00D57CD6">
      <w:pPr>
        <w:pStyle w:val="a3"/>
        <w:adjustRightInd w:val="0"/>
        <w:snapToGrid w:val="0"/>
        <w:rPr>
          <w:lang w:val="fi-FI"/>
        </w:rPr>
      </w:pPr>
    </w:p>
    <w:p w14:paraId="66D337C2" w14:textId="0A4BCB48" w:rsidR="002664FC" w:rsidRPr="00D57CD6" w:rsidRDefault="00E10C89" w:rsidP="00D57CD6">
      <w:pPr>
        <w:pStyle w:val="a3"/>
        <w:adjustRightInd w:val="0"/>
        <w:snapToGrid w:val="0"/>
        <w:rPr>
          <w:lang w:val="fi-FI"/>
        </w:rPr>
      </w:pPr>
      <w:r w:rsidRPr="00D57CD6">
        <w:rPr>
          <w:lang w:val="fi-FI"/>
        </w:rPr>
        <w:t>Tutkimuksen ensisijainen tehon muuttuja oli kokonaiselinaika, joka määriteltiin ajaksi tutkimukseen satunnaistamisesta mistä tahansa syystä tapahtuneeseen kuolemaan. Tutkimuksen hoitoryhmiin satunnaistettiin 829 potilasta (292 FOLFOX</w:t>
      </w:r>
      <w:r w:rsidR="00E278DB">
        <w:rPr>
          <w:lang w:val="fi-FI"/>
        </w:rPr>
        <w:noBreakHyphen/>
      </w:r>
      <w:r w:rsidRPr="00D57CD6">
        <w:rPr>
          <w:lang w:val="fi-FI"/>
        </w:rPr>
        <w:t>4</w:t>
      </w:r>
      <w:r w:rsidR="00E278DB">
        <w:rPr>
          <w:lang w:val="fi-FI"/>
        </w:rPr>
        <w:noBreakHyphen/>
      </w:r>
      <w:r w:rsidRPr="00D57CD6">
        <w:rPr>
          <w:lang w:val="fi-FI"/>
        </w:rPr>
        <w:t xml:space="preserve">hoitoon, 293 </w:t>
      </w:r>
      <w:r w:rsidR="00BB49CF">
        <w:rPr>
          <w:lang w:val="fi-FI"/>
        </w:rPr>
        <w:t xml:space="preserve">bevasitsumabi </w:t>
      </w:r>
      <w:r w:rsidRPr="00D57CD6">
        <w:rPr>
          <w:lang w:val="fi-FI"/>
        </w:rPr>
        <w:t>+ FOLFOX</w:t>
      </w:r>
      <w:r w:rsidR="00E278DB">
        <w:rPr>
          <w:color w:val="000000"/>
          <w:lang w:val="fi-FI"/>
        </w:rPr>
        <w:noBreakHyphen/>
      </w:r>
      <w:r w:rsidRPr="00D57CD6">
        <w:rPr>
          <w:lang w:val="fi-FI"/>
        </w:rPr>
        <w:t>4</w:t>
      </w:r>
      <w:r w:rsidR="00E278DB">
        <w:rPr>
          <w:lang w:val="fi-FI"/>
        </w:rPr>
        <w:noBreakHyphen/>
      </w:r>
      <w:r w:rsidRPr="00D57CD6">
        <w:rPr>
          <w:lang w:val="fi-FI"/>
        </w:rPr>
        <w:t>hoitoon ja</w:t>
      </w:r>
    </w:p>
    <w:p w14:paraId="078E7ABC" w14:textId="531501EC" w:rsidR="002664FC" w:rsidRPr="00D57CD6" w:rsidRDefault="00E10C89" w:rsidP="00D57CD6">
      <w:pPr>
        <w:pStyle w:val="a3"/>
        <w:adjustRightInd w:val="0"/>
        <w:snapToGrid w:val="0"/>
        <w:rPr>
          <w:lang w:val="fi-FI"/>
        </w:rPr>
      </w:pPr>
      <w:r w:rsidRPr="00D57CD6">
        <w:rPr>
          <w:lang w:val="fi-FI"/>
        </w:rPr>
        <w:t xml:space="preserve">244 </w:t>
      </w:r>
      <w:r w:rsidR="00BB49CF">
        <w:rPr>
          <w:lang w:val="fi-FI"/>
        </w:rPr>
        <w:t>bevasitsumabi</w:t>
      </w:r>
      <w:r w:rsidR="00E278DB">
        <w:rPr>
          <w:lang w:val="fi-FI"/>
        </w:rPr>
        <w:noBreakHyphen/>
      </w:r>
      <w:r w:rsidRPr="00D57CD6">
        <w:rPr>
          <w:lang w:val="fi-FI"/>
        </w:rPr>
        <w:t xml:space="preserve">monoterapiahoitoon). </w:t>
      </w:r>
      <w:r w:rsidR="00BB49CF">
        <w:rPr>
          <w:lang w:val="fi-FI"/>
        </w:rPr>
        <w:t xml:space="preserve">Bevasitsumabin </w:t>
      </w:r>
      <w:r w:rsidRPr="00D57CD6">
        <w:rPr>
          <w:lang w:val="fi-FI"/>
        </w:rPr>
        <w:t>lisääminen FOLFOX</w:t>
      </w:r>
      <w:r w:rsidR="00E278DB">
        <w:rPr>
          <w:color w:val="000000"/>
          <w:lang w:val="fi-FI"/>
        </w:rPr>
        <w:noBreakHyphen/>
      </w:r>
      <w:r w:rsidRPr="00D57CD6">
        <w:rPr>
          <w:lang w:val="fi-FI"/>
        </w:rPr>
        <w:t>4</w:t>
      </w:r>
      <w:r w:rsidR="00E278DB">
        <w:rPr>
          <w:lang w:val="fi-FI"/>
        </w:rPr>
        <w:noBreakHyphen/>
      </w:r>
      <w:r w:rsidRPr="00D57CD6">
        <w:rPr>
          <w:lang w:val="fi-FI"/>
        </w:rPr>
        <w:t>hoitoon johti tilastollisesti</w:t>
      </w:r>
      <w:r w:rsidR="00B048EA">
        <w:rPr>
          <w:lang w:val="fi-FI"/>
        </w:rPr>
        <w:t xml:space="preserve"> </w:t>
      </w:r>
      <w:r w:rsidRPr="00D57CD6">
        <w:rPr>
          <w:lang w:val="fi-FI"/>
        </w:rPr>
        <w:t>merkitsevään elinajan pitenemiseen. Myös taudin etenemisvapaan ajan havaittiin pidentyneen ja objektiivisen vasteen saaneiden osuuden suurentuneen tilastollisesti merkitsevästi (ks. taulukko 8).</w:t>
      </w:r>
    </w:p>
    <w:p w14:paraId="00073F57" w14:textId="77777777" w:rsidR="002664FC" w:rsidRPr="00D57CD6" w:rsidRDefault="002664FC" w:rsidP="00D57CD6">
      <w:pPr>
        <w:pStyle w:val="a3"/>
        <w:adjustRightInd w:val="0"/>
        <w:snapToGrid w:val="0"/>
        <w:rPr>
          <w:lang w:val="fi-FI"/>
        </w:rPr>
      </w:pPr>
    </w:p>
    <w:p w14:paraId="31159332" w14:textId="77777777" w:rsidR="002664FC" w:rsidRPr="006E2382" w:rsidRDefault="00E10C89" w:rsidP="006E2382">
      <w:pPr>
        <w:keepNext/>
        <w:keepLines/>
        <w:ind w:left="1442" w:hanging="1442"/>
        <w:rPr>
          <w:b/>
          <w:bCs/>
          <w:lang w:val="fi-FI"/>
        </w:rPr>
      </w:pPr>
      <w:r w:rsidRPr="006E2382">
        <w:rPr>
          <w:b/>
          <w:bCs/>
          <w:lang w:val="fi-FI"/>
        </w:rPr>
        <w:lastRenderedPageBreak/>
        <w:t>Taulukko 8</w:t>
      </w:r>
      <w:r w:rsidRPr="006E2382">
        <w:rPr>
          <w:b/>
          <w:bCs/>
          <w:lang w:val="fi-FI"/>
        </w:rPr>
        <w:tab/>
        <w:t>Tehoa mittaavat tulokset tutkimuksessa E3200</w:t>
      </w:r>
    </w:p>
    <w:p w14:paraId="23BCAD8C" w14:textId="77777777" w:rsidR="002664FC" w:rsidRPr="00D57CD6" w:rsidRDefault="002664FC" w:rsidP="00775B71">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3"/>
        <w:gridCol w:w="2120"/>
        <w:gridCol w:w="2243"/>
      </w:tblGrid>
      <w:tr w:rsidR="002664FC" w:rsidRPr="007B0FE7" w14:paraId="5D830779" w14:textId="77777777" w:rsidTr="00266218">
        <w:trPr>
          <w:cantSplit/>
          <w:tblHeader/>
        </w:trPr>
        <w:tc>
          <w:tcPr>
            <w:tcW w:w="4824" w:type="dxa"/>
            <w:vMerge w:val="restart"/>
            <w:shd w:val="clear" w:color="auto" w:fill="auto"/>
          </w:tcPr>
          <w:p w14:paraId="185AA6CF" w14:textId="77777777" w:rsidR="002664FC" w:rsidRPr="007B0FE7" w:rsidRDefault="002664FC" w:rsidP="00775B71">
            <w:pPr>
              <w:pStyle w:val="TableParagraph"/>
              <w:keepNext/>
              <w:keepLines/>
              <w:adjustRightInd w:val="0"/>
              <w:snapToGrid w:val="0"/>
              <w:rPr>
                <w:sz w:val="20"/>
                <w:lang w:val="fi-FI"/>
              </w:rPr>
            </w:pPr>
          </w:p>
        </w:tc>
        <w:tc>
          <w:tcPr>
            <w:tcW w:w="4468" w:type="dxa"/>
            <w:gridSpan w:val="2"/>
            <w:shd w:val="clear" w:color="auto" w:fill="auto"/>
          </w:tcPr>
          <w:p w14:paraId="68BE0998" w14:textId="77777777" w:rsidR="002664FC" w:rsidRPr="00266218" w:rsidRDefault="00E10C89" w:rsidP="00775B71">
            <w:pPr>
              <w:pStyle w:val="TableParagraph"/>
              <w:keepNext/>
              <w:keepLines/>
              <w:adjustRightInd w:val="0"/>
              <w:snapToGrid w:val="0"/>
              <w:jc w:val="center"/>
              <w:rPr>
                <w:b/>
                <w:bCs/>
                <w:sz w:val="20"/>
                <w:lang w:val="fi-FI"/>
              </w:rPr>
            </w:pPr>
            <w:r w:rsidRPr="00266218">
              <w:rPr>
                <w:b/>
                <w:bCs/>
                <w:sz w:val="20"/>
                <w:lang w:val="fi-FI"/>
              </w:rPr>
              <w:t>E3200</w:t>
            </w:r>
          </w:p>
        </w:tc>
      </w:tr>
      <w:tr w:rsidR="002664FC" w:rsidRPr="007B0FE7" w14:paraId="6D09283F" w14:textId="77777777" w:rsidTr="00775B71">
        <w:trPr>
          <w:cantSplit/>
        </w:trPr>
        <w:tc>
          <w:tcPr>
            <w:tcW w:w="4824" w:type="dxa"/>
            <w:vMerge/>
            <w:shd w:val="clear" w:color="auto" w:fill="auto"/>
          </w:tcPr>
          <w:p w14:paraId="06C2A572" w14:textId="77777777" w:rsidR="002664FC" w:rsidRPr="007B0FE7" w:rsidRDefault="002664FC" w:rsidP="00775B71">
            <w:pPr>
              <w:keepNext/>
              <w:keepLines/>
              <w:adjustRightInd w:val="0"/>
              <w:snapToGrid w:val="0"/>
              <w:rPr>
                <w:sz w:val="20"/>
                <w:szCs w:val="2"/>
                <w:lang w:val="fi-FI"/>
              </w:rPr>
            </w:pPr>
          </w:p>
        </w:tc>
        <w:tc>
          <w:tcPr>
            <w:tcW w:w="2171" w:type="dxa"/>
            <w:shd w:val="clear" w:color="auto" w:fill="auto"/>
            <w:vAlign w:val="center"/>
          </w:tcPr>
          <w:p w14:paraId="7EC82C53" w14:textId="67F7AD4C" w:rsidR="002664FC" w:rsidRPr="00266218" w:rsidRDefault="00E10C89" w:rsidP="00775B71">
            <w:pPr>
              <w:pStyle w:val="TableParagraph"/>
              <w:keepNext/>
              <w:keepLines/>
              <w:adjustRightInd w:val="0"/>
              <w:snapToGrid w:val="0"/>
              <w:jc w:val="center"/>
              <w:rPr>
                <w:b/>
                <w:bCs/>
                <w:sz w:val="20"/>
                <w:lang w:val="fi-FI"/>
              </w:rPr>
            </w:pPr>
            <w:r w:rsidRPr="00266218">
              <w:rPr>
                <w:b/>
                <w:bCs/>
                <w:sz w:val="20"/>
                <w:lang w:val="fi-FI"/>
              </w:rPr>
              <w:t>FOLFOX</w:t>
            </w:r>
            <w:r w:rsidR="00E278DB">
              <w:rPr>
                <w:color w:val="000000"/>
                <w:lang w:val="fi-FI"/>
              </w:rPr>
              <w:noBreakHyphen/>
            </w:r>
            <w:r w:rsidRPr="00266218">
              <w:rPr>
                <w:b/>
                <w:bCs/>
                <w:sz w:val="20"/>
                <w:lang w:val="fi-FI"/>
              </w:rPr>
              <w:t>4</w:t>
            </w:r>
          </w:p>
        </w:tc>
        <w:tc>
          <w:tcPr>
            <w:tcW w:w="2297" w:type="dxa"/>
            <w:shd w:val="clear" w:color="auto" w:fill="auto"/>
            <w:vAlign w:val="center"/>
          </w:tcPr>
          <w:p w14:paraId="605960AA" w14:textId="23C03DDD" w:rsidR="002664FC" w:rsidRPr="00266218" w:rsidRDefault="00E10C89" w:rsidP="00775B71">
            <w:pPr>
              <w:pStyle w:val="TableParagraph"/>
              <w:keepNext/>
              <w:keepLines/>
              <w:adjustRightInd w:val="0"/>
              <w:snapToGrid w:val="0"/>
              <w:jc w:val="center"/>
              <w:rPr>
                <w:b/>
                <w:bCs/>
                <w:sz w:val="20"/>
                <w:lang w:val="fi-FI"/>
              </w:rPr>
            </w:pPr>
            <w:r w:rsidRPr="00266218">
              <w:rPr>
                <w:b/>
                <w:bCs/>
                <w:sz w:val="20"/>
                <w:lang w:val="fi-FI"/>
              </w:rPr>
              <w:t>FOLFOX</w:t>
            </w:r>
            <w:r w:rsidR="00E278DB">
              <w:rPr>
                <w:color w:val="000000"/>
                <w:lang w:val="fi-FI"/>
              </w:rPr>
              <w:noBreakHyphen/>
            </w:r>
            <w:r w:rsidRPr="00266218">
              <w:rPr>
                <w:b/>
                <w:bCs/>
                <w:sz w:val="20"/>
                <w:lang w:val="fi-FI"/>
              </w:rPr>
              <w:t>4 +</w:t>
            </w:r>
          </w:p>
          <w:p w14:paraId="5FDE44FB" w14:textId="4BB3A6A8" w:rsidR="002664FC" w:rsidRPr="00266218" w:rsidRDefault="00BB49CF" w:rsidP="00775B71">
            <w:pPr>
              <w:pStyle w:val="TableParagraph"/>
              <w:keepNext/>
              <w:keepLines/>
              <w:adjustRightInd w:val="0"/>
              <w:snapToGrid w:val="0"/>
              <w:jc w:val="center"/>
              <w:rPr>
                <w:b/>
                <w:bCs/>
                <w:sz w:val="20"/>
                <w:lang w:val="fi-FI"/>
              </w:rPr>
            </w:pPr>
            <w:r>
              <w:rPr>
                <w:b/>
                <w:bCs/>
                <w:sz w:val="20"/>
                <w:lang w:val="fi-FI"/>
              </w:rPr>
              <w:t>bevasitsumabi</w:t>
            </w:r>
            <w:r w:rsidRPr="00266218">
              <w:rPr>
                <w:b/>
                <w:bCs/>
                <w:sz w:val="20"/>
                <w:vertAlign w:val="superscript"/>
                <w:lang w:val="fi-FI"/>
              </w:rPr>
              <w:t>a</w:t>
            </w:r>
          </w:p>
        </w:tc>
      </w:tr>
      <w:tr w:rsidR="002664FC" w:rsidRPr="007B0FE7" w14:paraId="41E721D6" w14:textId="77777777" w:rsidTr="00266218">
        <w:trPr>
          <w:cantSplit/>
        </w:trPr>
        <w:tc>
          <w:tcPr>
            <w:tcW w:w="4824" w:type="dxa"/>
            <w:shd w:val="clear" w:color="auto" w:fill="auto"/>
          </w:tcPr>
          <w:p w14:paraId="1359FBA4"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Potilaiden lukumäärä</w:t>
            </w:r>
          </w:p>
        </w:tc>
        <w:tc>
          <w:tcPr>
            <w:tcW w:w="2171" w:type="dxa"/>
            <w:shd w:val="clear" w:color="auto" w:fill="auto"/>
          </w:tcPr>
          <w:p w14:paraId="7E1774B4"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292</w:t>
            </w:r>
          </w:p>
        </w:tc>
        <w:tc>
          <w:tcPr>
            <w:tcW w:w="2297" w:type="dxa"/>
            <w:shd w:val="clear" w:color="auto" w:fill="auto"/>
          </w:tcPr>
          <w:p w14:paraId="64E50B15"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293</w:t>
            </w:r>
          </w:p>
        </w:tc>
      </w:tr>
      <w:tr w:rsidR="002664FC" w:rsidRPr="007B0FE7" w14:paraId="236C2D7D" w14:textId="77777777" w:rsidTr="00266218">
        <w:trPr>
          <w:cantSplit/>
        </w:trPr>
        <w:tc>
          <w:tcPr>
            <w:tcW w:w="9292" w:type="dxa"/>
            <w:gridSpan w:val="3"/>
            <w:shd w:val="clear" w:color="auto" w:fill="auto"/>
          </w:tcPr>
          <w:p w14:paraId="5B09D639"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Kokonaiselinaika</w:t>
            </w:r>
          </w:p>
        </w:tc>
      </w:tr>
      <w:tr w:rsidR="002664FC" w:rsidRPr="007B0FE7" w14:paraId="0CBDAADF" w14:textId="77777777" w:rsidTr="00266218">
        <w:trPr>
          <w:cantSplit/>
        </w:trPr>
        <w:tc>
          <w:tcPr>
            <w:tcW w:w="4824" w:type="dxa"/>
            <w:shd w:val="clear" w:color="auto" w:fill="auto"/>
          </w:tcPr>
          <w:p w14:paraId="0819D3A7" w14:textId="77777777" w:rsidR="002664FC" w:rsidRPr="007B0FE7" w:rsidRDefault="00E10C89" w:rsidP="00775B71">
            <w:pPr>
              <w:pStyle w:val="TableParagraph"/>
              <w:keepNext/>
              <w:keepLines/>
              <w:adjustRightInd w:val="0"/>
              <w:snapToGrid w:val="0"/>
              <w:ind w:left="360"/>
              <w:rPr>
                <w:sz w:val="20"/>
                <w:lang w:val="fi-FI"/>
              </w:rPr>
            </w:pPr>
            <w:r w:rsidRPr="007B0FE7">
              <w:rPr>
                <w:sz w:val="20"/>
                <w:lang w:val="fi-FI"/>
              </w:rPr>
              <w:t>Mediaani (kuukautta)</w:t>
            </w:r>
          </w:p>
        </w:tc>
        <w:tc>
          <w:tcPr>
            <w:tcW w:w="2171" w:type="dxa"/>
            <w:shd w:val="clear" w:color="auto" w:fill="auto"/>
          </w:tcPr>
          <w:p w14:paraId="61D96CD5"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10,8</w:t>
            </w:r>
          </w:p>
        </w:tc>
        <w:tc>
          <w:tcPr>
            <w:tcW w:w="2297" w:type="dxa"/>
            <w:shd w:val="clear" w:color="auto" w:fill="auto"/>
          </w:tcPr>
          <w:p w14:paraId="6D3105F0"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13,0</w:t>
            </w:r>
          </w:p>
        </w:tc>
      </w:tr>
      <w:tr w:rsidR="002664FC" w:rsidRPr="007B0FE7" w14:paraId="5125FD28" w14:textId="77777777" w:rsidTr="00266218">
        <w:trPr>
          <w:cantSplit/>
        </w:trPr>
        <w:tc>
          <w:tcPr>
            <w:tcW w:w="4824" w:type="dxa"/>
            <w:shd w:val="clear" w:color="auto" w:fill="auto"/>
          </w:tcPr>
          <w:p w14:paraId="6350E907" w14:textId="77777777" w:rsidR="002664FC" w:rsidRPr="007B0FE7" w:rsidRDefault="00E10C89" w:rsidP="00775B71">
            <w:pPr>
              <w:pStyle w:val="TableParagraph"/>
              <w:keepNext/>
              <w:keepLines/>
              <w:adjustRightInd w:val="0"/>
              <w:snapToGrid w:val="0"/>
              <w:ind w:left="360"/>
              <w:rPr>
                <w:sz w:val="20"/>
                <w:lang w:val="fi-FI"/>
              </w:rPr>
            </w:pPr>
            <w:r w:rsidRPr="007B0FE7">
              <w:rPr>
                <w:sz w:val="20"/>
                <w:lang w:val="fi-FI"/>
              </w:rPr>
              <w:t>95 %:n luottamusväli (CI)</w:t>
            </w:r>
          </w:p>
        </w:tc>
        <w:tc>
          <w:tcPr>
            <w:tcW w:w="2171" w:type="dxa"/>
            <w:shd w:val="clear" w:color="auto" w:fill="auto"/>
          </w:tcPr>
          <w:p w14:paraId="32089E57"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10,12–11,86</w:t>
            </w:r>
          </w:p>
        </w:tc>
        <w:tc>
          <w:tcPr>
            <w:tcW w:w="2297" w:type="dxa"/>
            <w:shd w:val="clear" w:color="auto" w:fill="auto"/>
          </w:tcPr>
          <w:p w14:paraId="0FAF3F8F"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12,09–14,03</w:t>
            </w:r>
          </w:p>
        </w:tc>
      </w:tr>
      <w:tr w:rsidR="002664FC" w:rsidRPr="007B0FE7" w14:paraId="25542BE5" w14:textId="77777777" w:rsidTr="00266218">
        <w:trPr>
          <w:cantSplit/>
        </w:trPr>
        <w:tc>
          <w:tcPr>
            <w:tcW w:w="4824" w:type="dxa"/>
            <w:shd w:val="clear" w:color="auto" w:fill="auto"/>
          </w:tcPr>
          <w:p w14:paraId="396DC7D1" w14:textId="77777777" w:rsidR="002664FC" w:rsidRPr="007B0FE7" w:rsidRDefault="00E10C89" w:rsidP="00775B71">
            <w:pPr>
              <w:pStyle w:val="TableParagraph"/>
              <w:keepNext/>
              <w:keepLines/>
              <w:adjustRightInd w:val="0"/>
              <w:snapToGrid w:val="0"/>
              <w:ind w:left="360"/>
              <w:rPr>
                <w:sz w:val="20"/>
                <w:lang w:val="fi-FI"/>
              </w:rPr>
            </w:pPr>
            <w:r w:rsidRPr="007B0FE7">
              <w:rPr>
                <w:sz w:val="20"/>
                <w:lang w:val="fi-FI"/>
              </w:rPr>
              <w:t>Riskisuhde</w:t>
            </w:r>
            <w:r w:rsidRPr="007B0FE7">
              <w:rPr>
                <w:sz w:val="20"/>
                <w:vertAlign w:val="superscript"/>
                <w:lang w:val="fi-FI"/>
              </w:rPr>
              <w:t>b</w:t>
            </w:r>
          </w:p>
        </w:tc>
        <w:tc>
          <w:tcPr>
            <w:tcW w:w="4468" w:type="dxa"/>
            <w:gridSpan w:val="2"/>
            <w:shd w:val="clear" w:color="auto" w:fill="auto"/>
          </w:tcPr>
          <w:p w14:paraId="43976010"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0,751</w:t>
            </w:r>
          </w:p>
          <w:p w14:paraId="214D1610" w14:textId="41F64B9D" w:rsidR="002664FC" w:rsidRPr="007B0FE7" w:rsidRDefault="00E10C89" w:rsidP="00775B71">
            <w:pPr>
              <w:pStyle w:val="TableParagraph"/>
              <w:keepNext/>
              <w:keepLines/>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 xml:space="preserve">arvo = </w:t>
            </w:r>
            <w:r w:rsidR="0072008E">
              <w:rPr>
                <w:sz w:val="20"/>
                <w:lang w:val="fi-FI"/>
              </w:rPr>
              <w:t>0,</w:t>
            </w:r>
            <w:r w:rsidRPr="007B0FE7">
              <w:rPr>
                <w:sz w:val="20"/>
                <w:lang w:val="fi-FI"/>
              </w:rPr>
              <w:t>0012)</w:t>
            </w:r>
          </w:p>
        </w:tc>
      </w:tr>
      <w:tr w:rsidR="002664FC" w:rsidRPr="007B0FE7" w14:paraId="01E637E9" w14:textId="77777777" w:rsidTr="00266218">
        <w:trPr>
          <w:cantSplit/>
        </w:trPr>
        <w:tc>
          <w:tcPr>
            <w:tcW w:w="9292" w:type="dxa"/>
            <w:gridSpan w:val="3"/>
            <w:shd w:val="clear" w:color="auto" w:fill="auto"/>
          </w:tcPr>
          <w:p w14:paraId="2924BFFE" w14:textId="77777777" w:rsidR="002664FC" w:rsidRPr="007B0FE7" w:rsidRDefault="00E10C89" w:rsidP="00D57CD6">
            <w:pPr>
              <w:pStyle w:val="TableParagraph"/>
              <w:adjustRightInd w:val="0"/>
              <w:snapToGrid w:val="0"/>
              <w:rPr>
                <w:sz w:val="20"/>
                <w:lang w:val="fi-FI"/>
              </w:rPr>
            </w:pPr>
            <w:r w:rsidRPr="007B0FE7">
              <w:rPr>
                <w:sz w:val="20"/>
                <w:lang w:val="fi-FI"/>
              </w:rPr>
              <w:t>Taudin etenemisvapaa aika</w:t>
            </w:r>
          </w:p>
        </w:tc>
      </w:tr>
      <w:tr w:rsidR="002664FC" w:rsidRPr="007B0FE7" w14:paraId="7027311D" w14:textId="77777777" w:rsidTr="00266218">
        <w:trPr>
          <w:cantSplit/>
        </w:trPr>
        <w:tc>
          <w:tcPr>
            <w:tcW w:w="4824" w:type="dxa"/>
            <w:shd w:val="clear" w:color="auto" w:fill="auto"/>
          </w:tcPr>
          <w:p w14:paraId="77FBA7CE" w14:textId="77777777" w:rsidR="002664FC" w:rsidRPr="007B0FE7" w:rsidRDefault="00E10C89" w:rsidP="000D7A48">
            <w:pPr>
              <w:pStyle w:val="TableParagraph"/>
              <w:adjustRightInd w:val="0"/>
              <w:snapToGrid w:val="0"/>
              <w:ind w:left="360"/>
              <w:rPr>
                <w:sz w:val="20"/>
                <w:lang w:val="fi-FI"/>
              </w:rPr>
            </w:pPr>
            <w:r w:rsidRPr="007B0FE7">
              <w:rPr>
                <w:sz w:val="20"/>
                <w:lang w:val="fi-FI"/>
              </w:rPr>
              <w:t>Mediaani (kuukautta)</w:t>
            </w:r>
          </w:p>
        </w:tc>
        <w:tc>
          <w:tcPr>
            <w:tcW w:w="2171" w:type="dxa"/>
            <w:shd w:val="clear" w:color="auto" w:fill="auto"/>
          </w:tcPr>
          <w:p w14:paraId="0C617297" w14:textId="77777777" w:rsidR="002664FC" w:rsidRPr="007B0FE7" w:rsidRDefault="00E10C89" w:rsidP="00D57CD6">
            <w:pPr>
              <w:pStyle w:val="TableParagraph"/>
              <w:adjustRightInd w:val="0"/>
              <w:snapToGrid w:val="0"/>
              <w:jc w:val="center"/>
              <w:rPr>
                <w:sz w:val="20"/>
                <w:lang w:val="fi-FI"/>
              </w:rPr>
            </w:pPr>
            <w:r w:rsidRPr="007B0FE7">
              <w:rPr>
                <w:sz w:val="20"/>
                <w:lang w:val="fi-FI"/>
              </w:rPr>
              <w:t>4,5</w:t>
            </w:r>
          </w:p>
        </w:tc>
        <w:tc>
          <w:tcPr>
            <w:tcW w:w="2297" w:type="dxa"/>
            <w:shd w:val="clear" w:color="auto" w:fill="auto"/>
          </w:tcPr>
          <w:p w14:paraId="1175D2DD" w14:textId="77777777" w:rsidR="002664FC" w:rsidRPr="007B0FE7" w:rsidRDefault="00E10C89" w:rsidP="00D57CD6">
            <w:pPr>
              <w:pStyle w:val="TableParagraph"/>
              <w:adjustRightInd w:val="0"/>
              <w:snapToGrid w:val="0"/>
              <w:jc w:val="center"/>
              <w:rPr>
                <w:sz w:val="20"/>
                <w:lang w:val="fi-FI"/>
              </w:rPr>
            </w:pPr>
            <w:r w:rsidRPr="007B0FE7">
              <w:rPr>
                <w:sz w:val="20"/>
                <w:lang w:val="fi-FI"/>
              </w:rPr>
              <w:t>7,5</w:t>
            </w:r>
          </w:p>
        </w:tc>
      </w:tr>
      <w:tr w:rsidR="002664FC" w:rsidRPr="007B0FE7" w14:paraId="5DA39BF3" w14:textId="77777777" w:rsidTr="00266218">
        <w:trPr>
          <w:cantSplit/>
        </w:trPr>
        <w:tc>
          <w:tcPr>
            <w:tcW w:w="4824" w:type="dxa"/>
            <w:shd w:val="clear" w:color="auto" w:fill="auto"/>
          </w:tcPr>
          <w:p w14:paraId="2A9414A8" w14:textId="77777777" w:rsidR="002664FC" w:rsidRPr="007B0FE7" w:rsidRDefault="00E10C89" w:rsidP="000D7A48">
            <w:pPr>
              <w:pStyle w:val="TableParagraph"/>
              <w:adjustRightInd w:val="0"/>
              <w:snapToGrid w:val="0"/>
              <w:ind w:left="360"/>
              <w:rPr>
                <w:sz w:val="20"/>
                <w:lang w:val="fi-FI"/>
              </w:rPr>
            </w:pPr>
            <w:r w:rsidRPr="007B0FE7">
              <w:rPr>
                <w:sz w:val="20"/>
                <w:lang w:val="fi-FI"/>
              </w:rPr>
              <w:t>Riskisuhde</w:t>
            </w:r>
          </w:p>
        </w:tc>
        <w:tc>
          <w:tcPr>
            <w:tcW w:w="4468" w:type="dxa"/>
            <w:gridSpan w:val="2"/>
            <w:shd w:val="clear" w:color="auto" w:fill="auto"/>
          </w:tcPr>
          <w:p w14:paraId="0DE932E6" w14:textId="77777777" w:rsidR="002664FC" w:rsidRPr="007B0FE7" w:rsidRDefault="00E10C89" w:rsidP="00D57CD6">
            <w:pPr>
              <w:pStyle w:val="TableParagraph"/>
              <w:adjustRightInd w:val="0"/>
              <w:snapToGrid w:val="0"/>
              <w:jc w:val="center"/>
              <w:rPr>
                <w:sz w:val="20"/>
                <w:lang w:val="fi-FI"/>
              </w:rPr>
            </w:pPr>
            <w:r w:rsidRPr="007B0FE7">
              <w:rPr>
                <w:sz w:val="20"/>
                <w:lang w:val="fi-FI"/>
              </w:rPr>
              <w:t>0,518</w:t>
            </w:r>
          </w:p>
          <w:p w14:paraId="46524811" w14:textId="20BFAA24" w:rsidR="002664FC" w:rsidRPr="007B0FE7" w:rsidRDefault="00E10C89" w:rsidP="00D57CD6">
            <w:pPr>
              <w:pStyle w:val="TableParagraph"/>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 xml:space="preserve">arvo &lt; </w:t>
            </w:r>
            <w:r w:rsidR="0072008E">
              <w:rPr>
                <w:sz w:val="20"/>
                <w:lang w:val="fi-FI"/>
              </w:rPr>
              <w:t>0,</w:t>
            </w:r>
            <w:r w:rsidRPr="007B0FE7">
              <w:rPr>
                <w:sz w:val="20"/>
                <w:lang w:val="fi-FI"/>
              </w:rPr>
              <w:t>0001)</w:t>
            </w:r>
          </w:p>
        </w:tc>
      </w:tr>
      <w:tr w:rsidR="002664FC" w:rsidRPr="007B0FE7" w14:paraId="433CF1AE" w14:textId="77777777" w:rsidTr="00266218">
        <w:trPr>
          <w:cantSplit/>
        </w:trPr>
        <w:tc>
          <w:tcPr>
            <w:tcW w:w="9292" w:type="dxa"/>
            <w:gridSpan w:val="3"/>
            <w:shd w:val="clear" w:color="auto" w:fill="auto"/>
          </w:tcPr>
          <w:p w14:paraId="68A2A911" w14:textId="77777777" w:rsidR="002664FC" w:rsidRPr="007B0FE7" w:rsidRDefault="00E10C89" w:rsidP="00D57CD6">
            <w:pPr>
              <w:pStyle w:val="TableParagraph"/>
              <w:adjustRightInd w:val="0"/>
              <w:snapToGrid w:val="0"/>
              <w:rPr>
                <w:sz w:val="20"/>
                <w:lang w:val="fi-FI"/>
              </w:rPr>
            </w:pPr>
            <w:r w:rsidRPr="007B0FE7">
              <w:rPr>
                <w:sz w:val="20"/>
                <w:lang w:val="fi-FI"/>
              </w:rPr>
              <w:t>Objektiivisen vasteen saaneiden osuus</w:t>
            </w:r>
          </w:p>
        </w:tc>
      </w:tr>
      <w:tr w:rsidR="002664FC" w:rsidRPr="007B0FE7" w14:paraId="1956C35E" w14:textId="77777777" w:rsidTr="00266218">
        <w:trPr>
          <w:cantSplit/>
        </w:trPr>
        <w:tc>
          <w:tcPr>
            <w:tcW w:w="4824" w:type="dxa"/>
            <w:shd w:val="clear" w:color="auto" w:fill="auto"/>
          </w:tcPr>
          <w:p w14:paraId="14106765" w14:textId="77777777" w:rsidR="002664FC" w:rsidRPr="007B0FE7" w:rsidRDefault="00E10C89" w:rsidP="000D7A48">
            <w:pPr>
              <w:pStyle w:val="TableParagraph"/>
              <w:adjustRightInd w:val="0"/>
              <w:snapToGrid w:val="0"/>
              <w:ind w:left="360"/>
              <w:rPr>
                <w:sz w:val="20"/>
                <w:lang w:val="fi-FI"/>
              </w:rPr>
            </w:pPr>
            <w:r w:rsidRPr="007B0FE7">
              <w:rPr>
                <w:sz w:val="20"/>
                <w:lang w:val="fi-FI"/>
              </w:rPr>
              <w:t>Osuus</w:t>
            </w:r>
          </w:p>
        </w:tc>
        <w:tc>
          <w:tcPr>
            <w:tcW w:w="2171" w:type="dxa"/>
            <w:shd w:val="clear" w:color="auto" w:fill="auto"/>
          </w:tcPr>
          <w:p w14:paraId="545B5699" w14:textId="77777777" w:rsidR="002664FC" w:rsidRPr="007B0FE7" w:rsidRDefault="00E10C89" w:rsidP="00D57CD6">
            <w:pPr>
              <w:pStyle w:val="TableParagraph"/>
              <w:adjustRightInd w:val="0"/>
              <w:snapToGrid w:val="0"/>
              <w:jc w:val="center"/>
              <w:rPr>
                <w:sz w:val="20"/>
                <w:lang w:val="fi-FI"/>
              </w:rPr>
            </w:pPr>
            <w:r w:rsidRPr="007B0FE7">
              <w:rPr>
                <w:sz w:val="20"/>
                <w:lang w:val="fi-FI"/>
              </w:rPr>
              <w:t>8,6 %</w:t>
            </w:r>
          </w:p>
        </w:tc>
        <w:tc>
          <w:tcPr>
            <w:tcW w:w="2297" w:type="dxa"/>
            <w:shd w:val="clear" w:color="auto" w:fill="auto"/>
          </w:tcPr>
          <w:p w14:paraId="4F15FB4E" w14:textId="77777777" w:rsidR="002664FC" w:rsidRPr="007B0FE7" w:rsidRDefault="00E10C89" w:rsidP="00D57CD6">
            <w:pPr>
              <w:pStyle w:val="TableParagraph"/>
              <w:adjustRightInd w:val="0"/>
              <w:snapToGrid w:val="0"/>
              <w:jc w:val="center"/>
              <w:rPr>
                <w:sz w:val="20"/>
                <w:lang w:val="fi-FI"/>
              </w:rPr>
            </w:pPr>
            <w:r w:rsidRPr="007B0FE7">
              <w:rPr>
                <w:sz w:val="20"/>
                <w:lang w:val="fi-FI"/>
              </w:rPr>
              <w:t>22,2 %</w:t>
            </w:r>
          </w:p>
        </w:tc>
      </w:tr>
      <w:tr w:rsidR="002664FC" w:rsidRPr="007B0FE7" w14:paraId="122B9D0F" w14:textId="77777777" w:rsidTr="00266218">
        <w:trPr>
          <w:cantSplit/>
        </w:trPr>
        <w:tc>
          <w:tcPr>
            <w:tcW w:w="4824" w:type="dxa"/>
            <w:shd w:val="clear" w:color="auto" w:fill="auto"/>
          </w:tcPr>
          <w:p w14:paraId="3091B36F" w14:textId="77777777" w:rsidR="002664FC" w:rsidRPr="007B0FE7" w:rsidRDefault="002664FC" w:rsidP="00D57CD6">
            <w:pPr>
              <w:pStyle w:val="TableParagraph"/>
              <w:adjustRightInd w:val="0"/>
              <w:snapToGrid w:val="0"/>
              <w:rPr>
                <w:sz w:val="20"/>
                <w:lang w:val="fi-FI"/>
              </w:rPr>
            </w:pPr>
          </w:p>
        </w:tc>
        <w:tc>
          <w:tcPr>
            <w:tcW w:w="4468" w:type="dxa"/>
            <w:gridSpan w:val="2"/>
            <w:shd w:val="clear" w:color="auto" w:fill="auto"/>
          </w:tcPr>
          <w:p w14:paraId="609D6B56" w14:textId="73EEF454" w:rsidR="002664FC" w:rsidRPr="007B0FE7" w:rsidRDefault="00E10C89" w:rsidP="00266218">
            <w:pPr>
              <w:pStyle w:val="TableParagraph"/>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 xml:space="preserve">arvo &lt; </w:t>
            </w:r>
            <w:r w:rsidR="0072008E">
              <w:rPr>
                <w:sz w:val="20"/>
                <w:lang w:val="fi-FI"/>
              </w:rPr>
              <w:t>0,</w:t>
            </w:r>
            <w:r w:rsidRPr="007B0FE7">
              <w:rPr>
                <w:sz w:val="20"/>
                <w:lang w:val="fi-FI"/>
              </w:rPr>
              <w:t>0001)</w:t>
            </w:r>
          </w:p>
        </w:tc>
      </w:tr>
    </w:tbl>
    <w:p w14:paraId="737108D3" w14:textId="77777777" w:rsidR="00266218" w:rsidRPr="007B0FE7" w:rsidRDefault="00266218" w:rsidP="00266218">
      <w:pPr>
        <w:pStyle w:val="TableParagraph"/>
        <w:adjustRightInd w:val="0"/>
        <w:snapToGrid w:val="0"/>
        <w:rPr>
          <w:sz w:val="20"/>
          <w:lang w:val="fi-FI"/>
        </w:rPr>
      </w:pPr>
      <w:r w:rsidRPr="007B0FE7">
        <w:rPr>
          <w:sz w:val="20"/>
          <w:vertAlign w:val="superscript"/>
          <w:lang w:val="fi-FI"/>
        </w:rPr>
        <w:t>a</w:t>
      </w:r>
      <w:r w:rsidRPr="007B0FE7">
        <w:rPr>
          <w:sz w:val="20"/>
          <w:lang w:val="fi-FI"/>
        </w:rPr>
        <w:t xml:space="preserve"> 10 mg/kg kahden viikon välein</w:t>
      </w:r>
    </w:p>
    <w:p w14:paraId="5D061EA3" w14:textId="2605EDC2" w:rsidR="002664FC" w:rsidRDefault="00266218" w:rsidP="00266218">
      <w:pPr>
        <w:pStyle w:val="a3"/>
        <w:adjustRightInd w:val="0"/>
        <w:snapToGrid w:val="0"/>
        <w:rPr>
          <w:sz w:val="20"/>
          <w:lang w:val="fi-FI"/>
        </w:rPr>
      </w:pPr>
      <w:r w:rsidRPr="007B0FE7">
        <w:rPr>
          <w:sz w:val="20"/>
          <w:vertAlign w:val="superscript"/>
          <w:lang w:val="fi-FI"/>
        </w:rPr>
        <w:t>b</w:t>
      </w:r>
      <w:r w:rsidRPr="007B0FE7">
        <w:rPr>
          <w:sz w:val="20"/>
          <w:lang w:val="fi-FI"/>
        </w:rPr>
        <w:t xml:space="preserve"> verrattuna kontrolliryhmään</w:t>
      </w:r>
    </w:p>
    <w:p w14:paraId="4C7EFDBF" w14:textId="77777777" w:rsidR="00266218" w:rsidRPr="00D57CD6" w:rsidRDefault="00266218" w:rsidP="00266218">
      <w:pPr>
        <w:pStyle w:val="a3"/>
        <w:adjustRightInd w:val="0"/>
        <w:snapToGrid w:val="0"/>
        <w:rPr>
          <w:b/>
          <w:lang w:val="fi-FI"/>
        </w:rPr>
      </w:pPr>
    </w:p>
    <w:p w14:paraId="4ED2463B" w14:textId="1C970A27" w:rsidR="002664FC" w:rsidRPr="00D57CD6" w:rsidRDefault="00BB49CF" w:rsidP="00D57CD6">
      <w:pPr>
        <w:pStyle w:val="a3"/>
        <w:adjustRightInd w:val="0"/>
        <w:snapToGrid w:val="0"/>
        <w:rPr>
          <w:lang w:val="fi-FI"/>
        </w:rPr>
      </w:pPr>
      <w:r>
        <w:rPr>
          <w:lang w:val="fi-FI"/>
        </w:rPr>
        <w:t>Bevasitsumabi</w:t>
      </w:r>
      <w:r w:rsidR="00E10C89" w:rsidRPr="00D57CD6">
        <w:rPr>
          <w:lang w:val="fi-FI"/>
        </w:rPr>
        <w:t>monoterapiaa saaneiden ja FOLFOX</w:t>
      </w:r>
      <w:r w:rsidR="00E278DB">
        <w:rPr>
          <w:color w:val="000000"/>
          <w:lang w:val="fi-FI"/>
        </w:rPr>
        <w:noBreakHyphen/>
      </w:r>
      <w:r w:rsidR="00E10C89" w:rsidRPr="00D57CD6">
        <w:rPr>
          <w:lang w:val="fi-FI"/>
        </w:rPr>
        <w:t>4</w:t>
      </w:r>
      <w:r w:rsidR="00E278DB">
        <w:rPr>
          <w:lang w:val="fi-FI"/>
        </w:rPr>
        <w:noBreakHyphen/>
      </w:r>
      <w:r w:rsidR="00E10C89" w:rsidRPr="00D57CD6">
        <w:rPr>
          <w:lang w:val="fi-FI"/>
        </w:rPr>
        <w:t xml:space="preserve">hoitoa saaneiden potilaiden välillä ei havaittu kokonaiselinajassa merkitsevää eroa. Taudin etenemisvapaa aika oli lyhyempi ja objektiivisen vasteen saaneiden osuus oli </w:t>
      </w:r>
      <w:r>
        <w:rPr>
          <w:lang w:val="fi-FI"/>
        </w:rPr>
        <w:t>bevasitsumabi</w:t>
      </w:r>
      <w:r w:rsidR="00E10C89" w:rsidRPr="00D57CD6">
        <w:rPr>
          <w:lang w:val="fi-FI"/>
        </w:rPr>
        <w:t>monoterapiaryhmissä pienempi verrattuna FOLFOX</w:t>
      </w:r>
      <w:r w:rsidR="00E278DB">
        <w:rPr>
          <w:color w:val="000000"/>
          <w:lang w:val="fi-FI"/>
        </w:rPr>
        <w:noBreakHyphen/>
      </w:r>
      <w:r w:rsidR="00E10C89" w:rsidRPr="00D57CD6">
        <w:rPr>
          <w:lang w:val="fi-FI"/>
        </w:rPr>
        <w:t>4</w:t>
      </w:r>
      <w:r w:rsidR="00E278DB">
        <w:rPr>
          <w:lang w:val="fi-FI"/>
        </w:rPr>
        <w:noBreakHyphen/>
      </w:r>
      <w:r w:rsidR="00E10C89" w:rsidRPr="00D57CD6">
        <w:rPr>
          <w:lang w:val="fi-FI"/>
        </w:rPr>
        <w:t>hoitoryhmään.</w:t>
      </w:r>
    </w:p>
    <w:p w14:paraId="73DD184D" w14:textId="77777777" w:rsidR="002664FC" w:rsidRPr="00D57CD6" w:rsidRDefault="002664FC" w:rsidP="00D57CD6">
      <w:pPr>
        <w:pStyle w:val="a3"/>
        <w:adjustRightInd w:val="0"/>
        <w:snapToGrid w:val="0"/>
        <w:rPr>
          <w:lang w:val="fi-FI"/>
        </w:rPr>
      </w:pPr>
    </w:p>
    <w:p w14:paraId="03FA3E22" w14:textId="77777777" w:rsidR="002664FC" w:rsidRPr="00D57CD6" w:rsidRDefault="00E10C89" w:rsidP="00D57CD6">
      <w:pPr>
        <w:adjustRightInd w:val="0"/>
        <w:snapToGrid w:val="0"/>
        <w:rPr>
          <w:i/>
          <w:lang w:val="fi-FI"/>
        </w:rPr>
      </w:pPr>
      <w:r w:rsidRPr="00D57CD6">
        <w:rPr>
          <w:i/>
          <w:lang w:val="fi-FI"/>
        </w:rPr>
        <w:t>ML18147</w:t>
      </w:r>
    </w:p>
    <w:p w14:paraId="35E944FB" w14:textId="207396F7" w:rsidR="002664FC" w:rsidRDefault="00E10C89" w:rsidP="007B0FE7">
      <w:pPr>
        <w:pStyle w:val="a3"/>
        <w:adjustRightInd w:val="0"/>
        <w:snapToGrid w:val="0"/>
        <w:rPr>
          <w:lang w:val="fi-FI"/>
        </w:rPr>
      </w:pPr>
      <w:r w:rsidRPr="00D57CD6">
        <w:rPr>
          <w:lang w:val="fi-FI"/>
        </w:rPr>
        <w:t>Tämä oli faasi III satunnaistettu, kontrolloitu, avoin tutkimus, jossa tutkittiin kahden viikon (5,0</w:t>
      </w:r>
      <w:r w:rsidR="00282D1E">
        <w:rPr>
          <w:lang w:val="fi-FI"/>
        </w:rPr>
        <w:t> mg</w:t>
      </w:r>
      <w:r w:rsidRPr="00D57CD6">
        <w:rPr>
          <w:lang w:val="fi-FI"/>
        </w:rPr>
        <w:t>/kg) tai kolmen viikon (7,5</w:t>
      </w:r>
      <w:r w:rsidR="00282D1E">
        <w:rPr>
          <w:lang w:val="fi-FI"/>
        </w:rPr>
        <w:t> mg</w:t>
      </w:r>
      <w:r w:rsidRPr="00D57CD6">
        <w:rPr>
          <w:lang w:val="fi-FI"/>
        </w:rPr>
        <w:t xml:space="preserve">/kg) välein annetun </w:t>
      </w:r>
      <w:r w:rsidR="00DC6599">
        <w:rPr>
          <w:lang w:val="fi-FI"/>
        </w:rPr>
        <w:t xml:space="preserve">bevasitsumabin </w:t>
      </w:r>
      <w:r w:rsidRPr="00D57CD6">
        <w:rPr>
          <w:lang w:val="fi-FI"/>
        </w:rPr>
        <w:t>käyttöä yhdistelmänä</w:t>
      </w:r>
      <w:r w:rsidR="007B0FE7">
        <w:rPr>
          <w:lang w:val="fi-FI"/>
        </w:rPr>
        <w:t xml:space="preserve"> </w:t>
      </w:r>
      <w:r w:rsidRPr="00D57CD6">
        <w:rPr>
          <w:lang w:val="fi-FI"/>
        </w:rPr>
        <w:t>fluoropyrimidiiniä sisältävän solunsalpaajahoidon kanssa verrattuna fluoropyrimidiiniä sisältävän solunsalpaajahoidon käyttöön yksinään metastasoitunutta paksu</w:t>
      </w:r>
      <w:r w:rsidR="00E278DB">
        <w:rPr>
          <w:lang w:val="fi-FI"/>
        </w:rPr>
        <w:noBreakHyphen/>
      </w:r>
      <w:r w:rsidRPr="00D57CD6">
        <w:rPr>
          <w:lang w:val="fi-FI"/>
        </w:rPr>
        <w:t xml:space="preserve"> tai peräsuolisyöpää sairastavien potilaiden hoitoon, kun tauti oli edennyt ensivaiheessa annetun bevasitsumabihoidon aikana.</w:t>
      </w:r>
    </w:p>
    <w:p w14:paraId="6BB6A897" w14:textId="77777777" w:rsidR="000D1655" w:rsidRPr="00D57CD6" w:rsidRDefault="000D1655" w:rsidP="007B0FE7">
      <w:pPr>
        <w:pStyle w:val="a3"/>
        <w:adjustRightInd w:val="0"/>
        <w:snapToGrid w:val="0"/>
        <w:rPr>
          <w:lang w:val="fi-FI"/>
        </w:rPr>
      </w:pPr>
    </w:p>
    <w:p w14:paraId="51082D6B" w14:textId="0D7337D5" w:rsidR="002664FC" w:rsidRDefault="00E10C89" w:rsidP="00D57CD6">
      <w:pPr>
        <w:pStyle w:val="a3"/>
        <w:adjustRightInd w:val="0"/>
        <w:snapToGrid w:val="0"/>
        <w:rPr>
          <w:lang w:val="fi-FI"/>
        </w:rPr>
      </w:pPr>
      <w:r w:rsidRPr="00D57CD6">
        <w:rPr>
          <w:lang w:val="fi-FI"/>
        </w:rPr>
        <w:t>Potilaat, joilla oli histologisesti varmistettu metastasoitunut paksu</w:t>
      </w:r>
      <w:r w:rsidR="00E278DB">
        <w:rPr>
          <w:lang w:val="fi-FI"/>
        </w:rPr>
        <w:noBreakHyphen/>
      </w:r>
      <w:r w:rsidRPr="00D57CD6">
        <w:rPr>
          <w:lang w:val="fi-FI"/>
        </w:rPr>
        <w:t xml:space="preserve"> tai peräsuolisyöpä ja joiden tauti oli edennyt, satunnaistettiin kolmen kuukauden kuluessa ensivaiheen bevasitsumabihoidon lopettamisen jälkeen suhteessa 1:1 joko fluoropyrimidiiniä/oksaliplatiinia tai fluoropyrimidiiniä/irinotekaania sisältävään solunsalpaajahoitoon (solunsalpaajahoitoa vaihdettiin ensivaiheen solunsalpaajahoidon mukaan) joko yhdistettynä bevasitsumabiin tai ilman bevasitsumabia. Hoitoa annettiin, kunnes tauti eteni tai potilaalle ilmaantui kohtuutonta toksisuutta. Ensisijainen hoitotuloksen mittari oli kokonaiselinaika, joksi määriteltiin aika satunnaistamisesta mistä tahansa syystä tapahtuneeseen kuolemaan.</w:t>
      </w:r>
    </w:p>
    <w:p w14:paraId="274C500F" w14:textId="77777777" w:rsidR="000D1655" w:rsidRPr="00D57CD6" w:rsidRDefault="000D1655" w:rsidP="00D57CD6">
      <w:pPr>
        <w:pStyle w:val="a3"/>
        <w:adjustRightInd w:val="0"/>
        <w:snapToGrid w:val="0"/>
        <w:rPr>
          <w:lang w:val="fi-FI"/>
        </w:rPr>
      </w:pPr>
    </w:p>
    <w:p w14:paraId="41C352B7" w14:textId="7409FCEB" w:rsidR="002664FC" w:rsidRPr="00D57CD6" w:rsidRDefault="00E10C89" w:rsidP="00D57CD6">
      <w:pPr>
        <w:pStyle w:val="a3"/>
        <w:adjustRightInd w:val="0"/>
        <w:snapToGrid w:val="0"/>
        <w:rPr>
          <w:lang w:val="fi-FI"/>
        </w:rPr>
      </w:pPr>
      <w:r w:rsidRPr="00D57CD6">
        <w:rPr>
          <w:lang w:val="fi-FI"/>
        </w:rPr>
        <w:t>Yhteensä 820 potilasta satunnaistettiin. Bevasitsumabin lisääminen fluoropyrimidiiniä sisältävään solunsalpaajahoitoon pidensi tilastollisesti merkitsevästi niiden metastasoitunutta paksu</w:t>
      </w:r>
      <w:r w:rsidR="00E278DB">
        <w:rPr>
          <w:lang w:val="fi-FI"/>
        </w:rPr>
        <w:noBreakHyphen/>
      </w:r>
      <w:r w:rsidRPr="00D57CD6">
        <w:rPr>
          <w:lang w:val="fi-FI"/>
        </w:rPr>
        <w:t xml:space="preserve"> tai peräsuolisyöpää sairastavien potilaiden elinaikaa, joiden tauti oli edennyt ensivaiheen bevasitsumabihoidon aikana (ITT = 819) (ks. taulukko 9).</w:t>
      </w:r>
    </w:p>
    <w:p w14:paraId="692716DA" w14:textId="77777777" w:rsidR="00D57CD6" w:rsidRPr="00D57CD6" w:rsidRDefault="00D57CD6" w:rsidP="00D57CD6">
      <w:pPr>
        <w:adjustRightInd w:val="0"/>
        <w:snapToGrid w:val="0"/>
        <w:rPr>
          <w:lang w:val="fi-FI"/>
        </w:rPr>
      </w:pPr>
    </w:p>
    <w:p w14:paraId="746EC934" w14:textId="7F384DB9" w:rsidR="002664FC" w:rsidRPr="006E2382" w:rsidRDefault="00E10C89" w:rsidP="006E2382">
      <w:pPr>
        <w:keepNext/>
        <w:keepLines/>
        <w:ind w:left="1442" w:hanging="1442"/>
        <w:rPr>
          <w:b/>
          <w:bCs/>
          <w:lang w:val="fi-FI"/>
        </w:rPr>
      </w:pPr>
      <w:r w:rsidRPr="006E2382">
        <w:rPr>
          <w:b/>
          <w:bCs/>
          <w:lang w:val="fi-FI"/>
        </w:rPr>
        <w:lastRenderedPageBreak/>
        <w:t>Taulukko 9</w:t>
      </w:r>
      <w:r w:rsidR="006E2382">
        <w:rPr>
          <w:rFonts w:eastAsia="맑은 고딕"/>
          <w:b/>
          <w:bCs/>
          <w:lang w:val="fi-FI" w:eastAsia="ko-KR"/>
        </w:rPr>
        <w:tab/>
      </w:r>
      <w:r w:rsidRPr="006E2382">
        <w:rPr>
          <w:b/>
          <w:bCs/>
          <w:lang w:val="fi-FI"/>
        </w:rPr>
        <w:t>Tehoa mittaavat tulokset tutkimuksessa</w:t>
      </w:r>
      <w:r w:rsidR="00282D1E" w:rsidRPr="006E2382">
        <w:rPr>
          <w:b/>
          <w:bCs/>
          <w:lang w:val="fi-FI"/>
        </w:rPr>
        <w:t> </w:t>
      </w:r>
      <w:r w:rsidR="002E4FA2" w:rsidRPr="006E2382">
        <w:rPr>
          <w:b/>
          <w:bCs/>
          <w:lang w:val="fi-FI"/>
        </w:rPr>
        <w:t>ML18147</w:t>
      </w:r>
      <w:r w:rsidR="006E2382">
        <w:rPr>
          <w:rFonts w:eastAsia="맑은 고딕" w:hint="eastAsia"/>
          <w:b/>
          <w:bCs/>
          <w:lang w:val="fi-FI" w:eastAsia="ko-KR"/>
        </w:rPr>
        <w:t xml:space="preserve"> </w:t>
      </w:r>
      <w:r w:rsidRPr="006E2382">
        <w:rPr>
          <w:b/>
          <w:bCs/>
          <w:lang w:val="fi-FI"/>
        </w:rPr>
        <w:t>(intention</w:t>
      </w:r>
      <w:r w:rsidR="006E2382">
        <w:rPr>
          <w:rFonts w:eastAsia="맑은 고딕" w:hint="eastAsia"/>
          <w:b/>
          <w:bCs/>
          <w:lang w:val="fi-FI" w:eastAsia="ko-KR"/>
        </w:rPr>
        <w:t>-</w:t>
      </w:r>
      <w:r w:rsidRPr="006E2382">
        <w:rPr>
          <w:b/>
          <w:bCs/>
          <w:lang w:val="fi-FI"/>
        </w:rPr>
        <w:t>to</w:t>
      </w:r>
      <w:r w:rsidR="006E2382">
        <w:rPr>
          <w:rFonts w:eastAsia="맑은 고딕" w:hint="eastAsia"/>
          <w:b/>
          <w:bCs/>
          <w:lang w:val="fi-FI" w:eastAsia="ko-KR"/>
        </w:rPr>
        <w:t>-</w:t>
      </w:r>
      <w:r w:rsidRPr="006E2382">
        <w:rPr>
          <w:b/>
          <w:bCs/>
          <w:lang w:val="fi-FI"/>
        </w:rPr>
        <w:t>treat</w:t>
      </w:r>
      <w:r w:rsidR="006E2382">
        <w:rPr>
          <w:rFonts w:eastAsia="맑은 고딕" w:hint="eastAsia"/>
          <w:b/>
          <w:bCs/>
          <w:lang w:val="fi-FI" w:eastAsia="ko-KR"/>
        </w:rPr>
        <w:t>-</w:t>
      </w:r>
      <w:r w:rsidRPr="006E2382">
        <w:rPr>
          <w:b/>
          <w:bCs/>
          <w:lang w:val="fi-FI"/>
        </w:rPr>
        <w:t>potilasaineisto)</w:t>
      </w:r>
    </w:p>
    <w:p w14:paraId="5929C467" w14:textId="77777777" w:rsidR="002664FC" w:rsidRPr="00D57CD6" w:rsidRDefault="002664FC" w:rsidP="00775B71">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7"/>
        <w:gridCol w:w="2780"/>
        <w:gridCol w:w="2859"/>
      </w:tblGrid>
      <w:tr w:rsidR="002664FC" w:rsidRPr="00EF637A" w14:paraId="4E1E9654" w14:textId="77777777" w:rsidTr="002D65C8">
        <w:trPr>
          <w:cantSplit/>
          <w:tblHeader/>
        </w:trPr>
        <w:tc>
          <w:tcPr>
            <w:tcW w:w="3515" w:type="dxa"/>
            <w:shd w:val="clear" w:color="auto" w:fill="auto"/>
          </w:tcPr>
          <w:p w14:paraId="32608EA4" w14:textId="77777777" w:rsidR="002664FC" w:rsidRPr="00EF637A" w:rsidRDefault="002664FC" w:rsidP="00775B71">
            <w:pPr>
              <w:pStyle w:val="TableParagraph"/>
              <w:keepNext/>
              <w:keepLines/>
              <w:adjustRightInd w:val="0"/>
              <w:snapToGrid w:val="0"/>
              <w:rPr>
                <w:b/>
                <w:bCs/>
                <w:sz w:val="20"/>
                <w:lang w:val="fi-FI"/>
              </w:rPr>
            </w:pPr>
          </w:p>
        </w:tc>
        <w:tc>
          <w:tcPr>
            <w:tcW w:w="5782" w:type="dxa"/>
            <w:gridSpan w:val="2"/>
            <w:shd w:val="clear" w:color="auto" w:fill="auto"/>
          </w:tcPr>
          <w:p w14:paraId="3D4D00A5" w14:textId="77777777" w:rsidR="002664FC" w:rsidRPr="00EF637A" w:rsidRDefault="00E10C89" w:rsidP="00775B71">
            <w:pPr>
              <w:pStyle w:val="TableParagraph"/>
              <w:keepNext/>
              <w:keepLines/>
              <w:adjustRightInd w:val="0"/>
              <w:snapToGrid w:val="0"/>
              <w:jc w:val="center"/>
              <w:rPr>
                <w:b/>
                <w:bCs/>
                <w:sz w:val="20"/>
                <w:lang w:val="fi-FI"/>
              </w:rPr>
            </w:pPr>
            <w:r w:rsidRPr="00EF637A">
              <w:rPr>
                <w:b/>
                <w:bCs/>
                <w:sz w:val="20"/>
                <w:lang w:val="fi-FI"/>
              </w:rPr>
              <w:t>ML18147</w:t>
            </w:r>
          </w:p>
        </w:tc>
      </w:tr>
      <w:tr w:rsidR="002664FC" w:rsidRPr="00EF637A" w14:paraId="7BB687FA" w14:textId="77777777" w:rsidTr="002D65C8">
        <w:trPr>
          <w:cantSplit/>
          <w:tblHeader/>
        </w:trPr>
        <w:tc>
          <w:tcPr>
            <w:tcW w:w="3515" w:type="dxa"/>
            <w:shd w:val="clear" w:color="auto" w:fill="auto"/>
          </w:tcPr>
          <w:p w14:paraId="0679ECEF" w14:textId="77777777" w:rsidR="002664FC" w:rsidRPr="00EF637A" w:rsidRDefault="002664FC" w:rsidP="00775B71">
            <w:pPr>
              <w:pStyle w:val="TableParagraph"/>
              <w:keepNext/>
              <w:keepLines/>
              <w:adjustRightInd w:val="0"/>
              <w:snapToGrid w:val="0"/>
              <w:rPr>
                <w:b/>
                <w:bCs/>
                <w:sz w:val="20"/>
                <w:lang w:val="fi-FI"/>
              </w:rPr>
            </w:pPr>
          </w:p>
        </w:tc>
        <w:tc>
          <w:tcPr>
            <w:tcW w:w="2850" w:type="dxa"/>
            <w:shd w:val="clear" w:color="auto" w:fill="auto"/>
          </w:tcPr>
          <w:p w14:paraId="0E834D31" w14:textId="0DB21959" w:rsidR="002664FC" w:rsidRPr="00266218" w:rsidRDefault="00E10C89" w:rsidP="00775B71">
            <w:pPr>
              <w:pStyle w:val="TableParagraph"/>
              <w:keepNext/>
              <w:keepLines/>
              <w:adjustRightInd w:val="0"/>
              <w:snapToGrid w:val="0"/>
              <w:jc w:val="center"/>
              <w:rPr>
                <w:sz w:val="20"/>
                <w:lang w:val="fi-FI"/>
              </w:rPr>
            </w:pPr>
            <w:r w:rsidRPr="00266218">
              <w:rPr>
                <w:sz w:val="20"/>
                <w:lang w:val="fi-FI"/>
              </w:rPr>
              <w:t>fluoropyrimidiiniä/</w:t>
            </w:r>
            <w:r w:rsidR="00F16941">
              <w:rPr>
                <w:sz w:val="20"/>
                <w:lang w:val="fi-FI"/>
              </w:rPr>
              <w:br/>
            </w:r>
            <w:r w:rsidRPr="00266218">
              <w:rPr>
                <w:sz w:val="20"/>
                <w:lang w:val="fi-FI"/>
              </w:rPr>
              <w:t>irinotekaania tai fluoropyrimidiiniä</w:t>
            </w:r>
            <w:r w:rsidRPr="002D65C8">
              <w:rPr>
                <w:sz w:val="18"/>
                <w:szCs w:val="18"/>
                <w:lang w:val="fi-FI"/>
              </w:rPr>
              <w:t>/oksaliplatiinia</w:t>
            </w:r>
            <w:r w:rsidRPr="00266218">
              <w:rPr>
                <w:sz w:val="20"/>
                <w:lang w:val="fi-FI"/>
              </w:rPr>
              <w:t xml:space="preserve"> sisältävä solunsalpaajahoito</w:t>
            </w:r>
          </w:p>
        </w:tc>
        <w:tc>
          <w:tcPr>
            <w:tcW w:w="2932" w:type="dxa"/>
            <w:shd w:val="clear" w:color="auto" w:fill="auto"/>
          </w:tcPr>
          <w:p w14:paraId="5E350566" w14:textId="1BDF7F27" w:rsidR="002664FC" w:rsidRPr="00266218" w:rsidRDefault="00E10C89" w:rsidP="00775B71">
            <w:pPr>
              <w:pStyle w:val="TableParagraph"/>
              <w:keepNext/>
              <w:keepLines/>
              <w:adjustRightInd w:val="0"/>
              <w:snapToGrid w:val="0"/>
              <w:jc w:val="center"/>
              <w:rPr>
                <w:sz w:val="20"/>
                <w:lang w:val="fi-FI"/>
              </w:rPr>
            </w:pPr>
            <w:r w:rsidRPr="00266218">
              <w:rPr>
                <w:sz w:val="20"/>
                <w:lang w:val="fi-FI"/>
              </w:rPr>
              <w:t>fluoropyrimidiiniä/</w:t>
            </w:r>
            <w:r w:rsidR="00F16941">
              <w:rPr>
                <w:sz w:val="20"/>
                <w:lang w:val="fi-FI"/>
              </w:rPr>
              <w:br/>
            </w:r>
            <w:r w:rsidRPr="00266218">
              <w:rPr>
                <w:sz w:val="20"/>
                <w:lang w:val="fi-FI"/>
              </w:rPr>
              <w:t>irinotekaania tai fluoropyrimidiiniä/oksaliplatiinia sisältävä solunsalpaajahoito</w:t>
            </w:r>
          </w:p>
          <w:p w14:paraId="331D0787" w14:textId="711848CB" w:rsidR="002664FC" w:rsidRPr="00266218" w:rsidRDefault="00E10C89" w:rsidP="00775B71">
            <w:pPr>
              <w:pStyle w:val="TableParagraph"/>
              <w:keepNext/>
              <w:keepLines/>
              <w:adjustRightInd w:val="0"/>
              <w:snapToGrid w:val="0"/>
              <w:jc w:val="center"/>
              <w:rPr>
                <w:sz w:val="20"/>
                <w:lang w:val="fi-FI"/>
              </w:rPr>
            </w:pPr>
            <w:r w:rsidRPr="00266218">
              <w:rPr>
                <w:sz w:val="20"/>
                <w:lang w:val="fi-FI"/>
              </w:rPr>
              <w:t xml:space="preserve">+ </w:t>
            </w:r>
            <w:r w:rsidR="00DC6599">
              <w:rPr>
                <w:lang w:val="fi-FI"/>
              </w:rPr>
              <w:t>bevasitsumabi</w:t>
            </w:r>
            <w:r w:rsidRPr="00266218">
              <w:rPr>
                <w:sz w:val="20"/>
                <w:vertAlign w:val="superscript"/>
                <w:lang w:val="fi-FI"/>
              </w:rPr>
              <w:t>a</w:t>
            </w:r>
          </w:p>
        </w:tc>
      </w:tr>
      <w:tr w:rsidR="002664FC" w:rsidRPr="007B0FE7" w14:paraId="63DACF63" w14:textId="77777777" w:rsidTr="002D65C8">
        <w:trPr>
          <w:cantSplit/>
        </w:trPr>
        <w:tc>
          <w:tcPr>
            <w:tcW w:w="3515" w:type="dxa"/>
            <w:shd w:val="clear" w:color="auto" w:fill="auto"/>
          </w:tcPr>
          <w:p w14:paraId="248B7C08"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Potilaiden lukumäärä</w:t>
            </w:r>
          </w:p>
        </w:tc>
        <w:tc>
          <w:tcPr>
            <w:tcW w:w="2850" w:type="dxa"/>
            <w:shd w:val="clear" w:color="auto" w:fill="auto"/>
          </w:tcPr>
          <w:p w14:paraId="1621FC47"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410</w:t>
            </w:r>
          </w:p>
        </w:tc>
        <w:tc>
          <w:tcPr>
            <w:tcW w:w="2932" w:type="dxa"/>
            <w:shd w:val="clear" w:color="auto" w:fill="auto"/>
          </w:tcPr>
          <w:p w14:paraId="30D7DA34"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409</w:t>
            </w:r>
          </w:p>
        </w:tc>
      </w:tr>
      <w:tr w:rsidR="002664FC" w:rsidRPr="007B0FE7" w14:paraId="3E1FD162" w14:textId="77777777" w:rsidTr="002D65C8">
        <w:trPr>
          <w:cantSplit/>
        </w:trPr>
        <w:tc>
          <w:tcPr>
            <w:tcW w:w="3515" w:type="dxa"/>
            <w:shd w:val="clear" w:color="auto" w:fill="auto"/>
          </w:tcPr>
          <w:p w14:paraId="5C52E247" w14:textId="59E105D4" w:rsidR="002664FC" w:rsidRPr="00775B71" w:rsidRDefault="00E10C89" w:rsidP="00775B71">
            <w:pPr>
              <w:pStyle w:val="TableParagraph"/>
              <w:keepNext/>
              <w:keepLines/>
              <w:adjustRightInd w:val="0"/>
              <w:snapToGrid w:val="0"/>
              <w:rPr>
                <w:b/>
                <w:sz w:val="20"/>
                <w:u w:val="single"/>
                <w:lang w:val="fi-FI"/>
              </w:rPr>
            </w:pPr>
            <w:r w:rsidRPr="00775B71">
              <w:rPr>
                <w:b/>
                <w:sz w:val="20"/>
                <w:u w:val="single"/>
                <w:lang w:val="fi-FI"/>
              </w:rPr>
              <w:t>Kokonaiselinaika</w:t>
            </w:r>
          </w:p>
        </w:tc>
        <w:tc>
          <w:tcPr>
            <w:tcW w:w="5782" w:type="dxa"/>
            <w:gridSpan w:val="2"/>
            <w:shd w:val="clear" w:color="auto" w:fill="auto"/>
          </w:tcPr>
          <w:p w14:paraId="72BFAB69" w14:textId="77777777" w:rsidR="002664FC" w:rsidRPr="007B0FE7" w:rsidRDefault="002664FC" w:rsidP="00775B71">
            <w:pPr>
              <w:pStyle w:val="TableParagraph"/>
              <w:keepNext/>
              <w:keepLines/>
              <w:adjustRightInd w:val="0"/>
              <w:snapToGrid w:val="0"/>
              <w:rPr>
                <w:sz w:val="20"/>
                <w:lang w:val="fi-FI"/>
              </w:rPr>
            </w:pPr>
          </w:p>
        </w:tc>
      </w:tr>
      <w:tr w:rsidR="002664FC" w:rsidRPr="007B0FE7" w14:paraId="2E3FEDB0" w14:textId="77777777" w:rsidTr="002D65C8">
        <w:trPr>
          <w:cantSplit/>
        </w:trPr>
        <w:tc>
          <w:tcPr>
            <w:tcW w:w="3515" w:type="dxa"/>
            <w:shd w:val="clear" w:color="auto" w:fill="auto"/>
          </w:tcPr>
          <w:p w14:paraId="65B0685A"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Mediaani (kuukautta)</w:t>
            </w:r>
          </w:p>
        </w:tc>
        <w:tc>
          <w:tcPr>
            <w:tcW w:w="2850" w:type="dxa"/>
            <w:shd w:val="clear" w:color="auto" w:fill="auto"/>
          </w:tcPr>
          <w:p w14:paraId="3BA03709"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9,8</w:t>
            </w:r>
          </w:p>
        </w:tc>
        <w:tc>
          <w:tcPr>
            <w:tcW w:w="2932" w:type="dxa"/>
            <w:shd w:val="clear" w:color="auto" w:fill="auto"/>
          </w:tcPr>
          <w:p w14:paraId="0C6C3528" w14:textId="77777777" w:rsidR="002664FC" w:rsidRPr="007B0FE7" w:rsidRDefault="00E10C89" w:rsidP="00775B71">
            <w:pPr>
              <w:pStyle w:val="TableParagraph"/>
              <w:keepNext/>
              <w:keepLines/>
              <w:adjustRightInd w:val="0"/>
              <w:snapToGrid w:val="0"/>
              <w:jc w:val="center"/>
              <w:rPr>
                <w:sz w:val="20"/>
                <w:lang w:val="fi-FI"/>
              </w:rPr>
            </w:pPr>
            <w:r w:rsidRPr="007B0FE7">
              <w:rPr>
                <w:sz w:val="20"/>
                <w:lang w:val="fi-FI"/>
              </w:rPr>
              <w:t>11,2</w:t>
            </w:r>
          </w:p>
        </w:tc>
      </w:tr>
      <w:tr w:rsidR="002664FC" w:rsidRPr="007B0FE7" w14:paraId="3E04D780" w14:textId="77777777" w:rsidTr="002D65C8">
        <w:trPr>
          <w:cantSplit/>
        </w:trPr>
        <w:tc>
          <w:tcPr>
            <w:tcW w:w="3515" w:type="dxa"/>
            <w:shd w:val="clear" w:color="auto" w:fill="auto"/>
          </w:tcPr>
          <w:p w14:paraId="658E4E94"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Riskisuhde (HR)</w:t>
            </w:r>
          </w:p>
          <w:p w14:paraId="1F697536" w14:textId="77777777" w:rsidR="002664FC" w:rsidRPr="007B0FE7" w:rsidRDefault="00E10C89" w:rsidP="00775B71">
            <w:pPr>
              <w:pStyle w:val="TableParagraph"/>
              <w:keepNext/>
              <w:keepLines/>
              <w:adjustRightInd w:val="0"/>
              <w:snapToGrid w:val="0"/>
              <w:rPr>
                <w:sz w:val="20"/>
                <w:lang w:val="fi-FI"/>
              </w:rPr>
            </w:pPr>
            <w:r w:rsidRPr="007B0FE7">
              <w:rPr>
                <w:sz w:val="20"/>
                <w:lang w:val="fi-FI"/>
              </w:rPr>
              <w:t>(95 %:n luottamusväli)</w:t>
            </w:r>
          </w:p>
        </w:tc>
        <w:tc>
          <w:tcPr>
            <w:tcW w:w="5782" w:type="dxa"/>
            <w:gridSpan w:val="2"/>
            <w:shd w:val="clear" w:color="auto" w:fill="auto"/>
          </w:tcPr>
          <w:p w14:paraId="2BC24C3F" w14:textId="34A683DB" w:rsidR="002664FC" w:rsidRPr="007B0FE7" w:rsidRDefault="00E10C89" w:rsidP="00775B71">
            <w:pPr>
              <w:pStyle w:val="TableParagraph"/>
              <w:keepNext/>
              <w:keepLines/>
              <w:adjustRightInd w:val="0"/>
              <w:snapToGrid w:val="0"/>
              <w:jc w:val="center"/>
              <w:rPr>
                <w:sz w:val="20"/>
                <w:lang w:val="fi-FI"/>
              </w:rPr>
            </w:pPr>
            <w:r w:rsidRPr="007B0FE7">
              <w:rPr>
                <w:sz w:val="20"/>
                <w:lang w:val="fi-FI"/>
              </w:rPr>
              <w:t>0,81 (</w:t>
            </w:r>
            <w:r w:rsidR="0072008E">
              <w:rPr>
                <w:sz w:val="20"/>
                <w:lang w:val="fi-FI"/>
              </w:rPr>
              <w:t>0,</w:t>
            </w:r>
            <w:r w:rsidRPr="007B0FE7">
              <w:rPr>
                <w:sz w:val="20"/>
                <w:lang w:val="fi-FI"/>
              </w:rPr>
              <w:t xml:space="preserve">69; </w:t>
            </w:r>
            <w:r w:rsidR="0072008E">
              <w:rPr>
                <w:sz w:val="20"/>
                <w:lang w:val="fi-FI"/>
              </w:rPr>
              <w:t>0,</w:t>
            </w:r>
            <w:r w:rsidRPr="007B0FE7">
              <w:rPr>
                <w:sz w:val="20"/>
                <w:lang w:val="fi-FI"/>
              </w:rPr>
              <w:t>94)</w:t>
            </w:r>
          </w:p>
          <w:p w14:paraId="57F3C621" w14:textId="4BAD8FD4" w:rsidR="002664FC" w:rsidRPr="007B0FE7" w:rsidRDefault="00E10C89" w:rsidP="00775B71">
            <w:pPr>
              <w:pStyle w:val="TableParagraph"/>
              <w:keepNext/>
              <w:keepLines/>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arvo = 0,0062)</w:t>
            </w:r>
          </w:p>
        </w:tc>
      </w:tr>
      <w:tr w:rsidR="002664FC" w:rsidRPr="007B0FE7" w14:paraId="713A8D09" w14:textId="77777777" w:rsidTr="002D65C8">
        <w:trPr>
          <w:cantSplit/>
        </w:trPr>
        <w:tc>
          <w:tcPr>
            <w:tcW w:w="3515" w:type="dxa"/>
            <w:shd w:val="clear" w:color="auto" w:fill="auto"/>
          </w:tcPr>
          <w:p w14:paraId="5ACC1879" w14:textId="0946C49E" w:rsidR="002664FC" w:rsidRPr="00775B71" w:rsidRDefault="00E10C89" w:rsidP="00D57CD6">
            <w:pPr>
              <w:pStyle w:val="TableParagraph"/>
              <w:adjustRightInd w:val="0"/>
              <w:snapToGrid w:val="0"/>
              <w:rPr>
                <w:b/>
                <w:sz w:val="20"/>
                <w:u w:val="single"/>
                <w:lang w:val="fi-FI"/>
              </w:rPr>
            </w:pPr>
            <w:r w:rsidRPr="00775B71">
              <w:rPr>
                <w:b/>
                <w:sz w:val="20"/>
                <w:u w:val="single"/>
                <w:lang w:val="fi-FI"/>
              </w:rPr>
              <w:t>Taudin etenemisvapaa aika</w:t>
            </w:r>
          </w:p>
        </w:tc>
        <w:tc>
          <w:tcPr>
            <w:tcW w:w="5782" w:type="dxa"/>
            <w:gridSpan w:val="2"/>
            <w:shd w:val="clear" w:color="auto" w:fill="auto"/>
          </w:tcPr>
          <w:p w14:paraId="62D3C507" w14:textId="77777777" w:rsidR="002664FC" w:rsidRPr="007B0FE7" w:rsidRDefault="002664FC" w:rsidP="00D57CD6">
            <w:pPr>
              <w:pStyle w:val="TableParagraph"/>
              <w:adjustRightInd w:val="0"/>
              <w:snapToGrid w:val="0"/>
              <w:rPr>
                <w:sz w:val="20"/>
                <w:lang w:val="fi-FI"/>
              </w:rPr>
            </w:pPr>
          </w:p>
        </w:tc>
      </w:tr>
      <w:tr w:rsidR="002664FC" w:rsidRPr="007B0FE7" w14:paraId="4E349F1B" w14:textId="77777777" w:rsidTr="002D65C8">
        <w:trPr>
          <w:cantSplit/>
        </w:trPr>
        <w:tc>
          <w:tcPr>
            <w:tcW w:w="3515" w:type="dxa"/>
            <w:shd w:val="clear" w:color="auto" w:fill="auto"/>
          </w:tcPr>
          <w:p w14:paraId="6E4176E5" w14:textId="77777777" w:rsidR="002664FC" w:rsidRPr="007B0FE7" w:rsidRDefault="00E10C89" w:rsidP="00D57CD6">
            <w:pPr>
              <w:pStyle w:val="TableParagraph"/>
              <w:adjustRightInd w:val="0"/>
              <w:snapToGrid w:val="0"/>
              <w:rPr>
                <w:sz w:val="20"/>
                <w:lang w:val="fi-FI"/>
              </w:rPr>
            </w:pPr>
            <w:r w:rsidRPr="007B0FE7">
              <w:rPr>
                <w:sz w:val="20"/>
                <w:lang w:val="fi-FI"/>
              </w:rPr>
              <w:t>Mediaani (kuukautta)</w:t>
            </w:r>
          </w:p>
        </w:tc>
        <w:tc>
          <w:tcPr>
            <w:tcW w:w="2850" w:type="dxa"/>
            <w:shd w:val="clear" w:color="auto" w:fill="auto"/>
          </w:tcPr>
          <w:p w14:paraId="607B2D4B" w14:textId="77777777" w:rsidR="002664FC" w:rsidRPr="007B0FE7" w:rsidRDefault="00E10C89" w:rsidP="00D57CD6">
            <w:pPr>
              <w:pStyle w:val="TableParagraph"/>
              <w:adjustRightInd w:val="0"/>
              <w:snapToGrid w:val="0"/>
              <w:jc w:val="center"/>
              <w:rPr>
                <w:sz w:val="20"/>
                <w:lang w:val="fi-FI"/>
              </w:rPr>
            </w:pPr>
            <w:r w:rsidRPr="007B0FE7">
              <w:rPr>
                <w:sz w:val="20"/>
                <w:lang w:val="fi-FI"/>
              </w:rPr>
              <w:t>4,1</w:t>
            </w:r>
          </w:p>
        </w:tc>
        <w:tc>
          <w:tcPr>
            <w:tcW w:w="2932" w:type="dxa"/>
            <w:shd w:val="clear" w:color="auto" w:fill="auto"/>
          </w:tcPr>
          <w:p w14:paraId="70858B0F" w14:textId="77777777" w:rsidR="002664FC" w:rsidRPr="007B0FE7" w:rsidRDefault="00E10C89" w:rsidP="00D57CD6">
            <w:pPr>
              <w:pStyle w:val="TableParagraph"/>
              <w:adjustRightInd w:val="0"/>
              <w:snapToGrid w:val="0"/>
              <w:jc w:val="center"/>
              <w:rPr>
                <w:sz w:val="20"/>
                <w:lang w:val="fi-FI"/>
              </w:rPr>
            </w:pPr>
            <w:r w:rsidRPr="007B0FE7">
              <w:rPr>
                <w:sz w:val="20"/>
                <w:lang w:val="fi-FI"/>
              </w:rPr>
              <w:t>5,7</w:t>
            </w:r>
          </w:p>
        </w:tc>
      </w:tr>
      <w:tr w:rsidR="002664FC" w:rsidRPr="007B0FE7" w14:paraId="79CAC0BC" w14:textId="77777777" w:rsidTr="002D65C8">
        <w:trPr>
          <w:cantSplit/>
        </w:trPr>
        <w:tc>
          <w:tcPr>
            <w:tcW w:w="3515" w:type="dxa"/>
            <w:shd w:val="clear" w:color="auto" w:fill="auto"/>
          </w:tcPr>
          <w:p w14:paraId="53C8B4EF" w14:textId="77777777" w:rsidR="002664FC" w:rsidRPr="007B0FE7" w:rsidRDefault="00E10C89" w:rsidP="00D57CD6">
            <w:pPr>
              <w:pStyle w:val="TableParagraph"/>
              <w:adjustRightInd w:val="0"/>
              <w:snapToGrid w:val="0"/>
              <w:rPr>
                <w:sz w:val="20"/>
                <w:lang w:val="fi-FI"/>
              </w:rPr>
            </w:pPr>
            <w:r w:rsidRPr="007B0FE7">
              <w:rPr>
                <w:sz w:val="20"/>
                <w:lang w:val="fi-FI"/>
              </w:rPr>
              <w:t>Riskisuhde (HR)</w:t>
            </w:r>
          </w:p>
          <w:p w14:paraId="55D224C4" w14:textId="77777777" w:rsidR="002664FC" w:rsidRPr="007B0FE7" w:rsidRDefault="00E10C89" w:rsidP="00D57CD6">
            <w:pPr>
              <w:pStyle w:val="TableParagraph"/>
              <w:adjustRightInd w:val="0"/>
              <w:snapToGrid w:val="0"/>
              <w:rPr>
                <w:sz w:val="20"/>
                <w:lang w:val="fi-FI"/>
              </w:rPr>
            </w:pPr>
            <w:r w:rsidRPr="007B0FE7">
              <w:rPr>
                <w:sz w:val="20"/>
                <w:lang w:val="fi-FI"/>
              </w:rPr>
              <w:t>(95 %:n luottamusväli)</w:t>
            </w:r>
          </w:p>
        </w:tc>
        <w:tc>
          <w:tcPr>
            <w:tcW w:w="5782" w:type="dxa"/>
            <w:gridSpan w:val="2"/>
            <w:shd w:val="clear" w:color="auto" w:fill="auto"/>
          </w:tcPr>
          <w:p w14:paraId="79D95B46" w14:textId="77777777" w:rsidR="002664FC" w:rsidRPr="007B0FE7" w:rsidRDefault="00E10C89" w:rsidP="00D57CD6">
            <w:pPr>
              <w:pStyle w:val="TableParagraph"/>
              <w:adjustRightInd w:val="0"/>
              <w:snapToGrid w:val="0"/>
              <w:jc w:val="center"/>
              <w:rPr>
                <w:sz w:val="20"/>
                <w:lang w:val="fi-FI"/>
              </w:rPr>
            </w:pPr>
            <w:r w:rsidRPr="007B0FE7">
              <w:rPr>
                <w:sz w:val="20"/>
                <w:lang w:val="fi-FI"/>
              </w:rPr>
              <w:t>0,68 (0,59; 0,78)</w:t>
            </w:r>
          </w:p>
          <w:p w14:paraId="228F9819" w14:textId="5C738A10" w:rsidR="002664FC" w:rsidRPr="007B0FE7" w:rsidRDefault="00E10C89" w:rsidP="00D57CD6">
            <w:pPr>
              <w:pStyle w:val="TableParagraph"/>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arvo &lt; 0,0001)</w:t>
            </w:r>
          </w:p>
        </w:tc>
      </w:tr>
      <w:tr w:rsidR="002664FC" w:rsidRPr="007B0FE7" w14:paraId="2481C43B" w14:textId="77777777" w:rsidTr="002D65C8">
        <w:trPr>
          <w:cantSplit/>
        </w:trPr>
        <w:tc>
          <w:tcPr>
            <w:tcW w:w="3515" w:type="dxa"/>
            <w:shd w:val="clear" w:color="auto" w:fill="auto"/>
          </w:tcPr>
          <w:p w14:paraId="7250DB56" w14:textId="77777777" w:rsidR="002664FC" w:rsidRPr="007B0FE7" w:rsidRDefault="00E10C89" w:rsidP="00D57CD6">
            <w:pPr>
              <w:pStyle w:val="TableParagraph"/>
              <w:adjustRightInd w:val="0"/>
              <w:snapToGrid w:val="0"/>
              <w:rPr>
                <w:b/>
                <w:sz w:val="20"/>
                <w:lang w:val="fi-FI"/>
              </w:rPr>
            </w:pPr>
            <w:r w:rsidRPr="007B0FE7">
              <w:rPr>
                <w:b/>
                <w:sz w:val="20"/>
                <w:u w:val="single"/>
                <w:lang w:val="fi-FI"/>
              </w:rPr>
              <w:t>Objektiivisen vasteen saaneiden</w:t>
            </w:r>
            <w:r w:rsidRPr="00775B71">
              <w:rPr>
                <w:b/>
                <w:sz w:val="20"/>
                <w:u w:val="single"/>
                <w:lang w:val="fi-FI"/>
              </w:rPr>
              <w:t xml:space="preserve"> osuus</w:t>
            </w:r>
          </w:p>
        </w:tc>
        <w:tc>
          <w:tcPr>
            <w:tcW w:w="5782" w:type="dxa"/>
            <w:gridSpan w:val="2"/>
            <w:shd w:val="clear" w:color="auto" w:fill="auto"/>
          </w:tcPr>
          <w:p w14:paraId="22FB79F0" w14:textId="77777777" w:rsidR="002664FC" w:rsidRPr="007B0FE7" w:rsidRDefault="002664FC" w:rsidP="00D57CD6">
            <w:pPr>
              <w:pStyle w:val="TableParagraph"/>
              <w:adjustRightInd w:val="0"/>
              <w:snapToGrid w:val="0"/>
              <w:rPr>
                <w:sz w:val="20"/>
                <w:lang w:val="fi-FI"/>
              </w:rPr>
            </w:pPr>
          </w:p>
        </w:tc>
      </w:tr>
      <w:tr w:rsidR="002664FC" w:rsidRPr="007B0FE7" w14:paraId="723F9A8E" w14:textId="77777777" w:rsidTr="002D65C8">
        <w:trPr>
          <w:cantSplit/>
        </w:trPr>
        <w:tc>
          <w:tcPr>
            <w:tcW w:w="3515" w:type="dxa"/>
            <w:shd w:val="clear" w:color="auto" w:fill="auto"/>
          </w:tcPr>
          <w:p w14:paraId="2151CF52" w14:textId="77777777" w:rsidR="002664FC" w:rsidRPr="007B0FE7" w:rsidRDefault="00E10C89" w:rsidP="00D57CD6">
            <w:pPr>
              <w:pStyle w:val="TableParagraph"/>
              <w:adjustRightInd w:val="0"/>
              <w:snapToGrid w:val="0"/>
              <w:rPr>
                <w:sz w:val="20"/>
                <w:lang w:val="fi-FI"/>
              </w:rPr>
            </w:pPr>
            <w:r w:rsidRPr="007B0FE7">
              <w:rPr>
                <w:sz w:val="20"/>
                <w:lang w:val="fi-FI"/>
              </w:rPr>
              <w:t>Analyysin potilasmäärä</w:t>
            </w:r>
          </w:p>
        </w:tc>
        <w:tc>
          <w:tcPr>
            <w:tcW w:w="2850" w:type="dxa"/>
            <w:shd w:val="clear" w:color="auto" w:fill="auto"/>
          </w:tcPr>
          <w:p w14:paraId="5A8B45FE" w14:textId="77777777" w:rsidR="002664FC" w:rsidRPr="007B0FE7" w:rsidRDefault="00E10C89" w:rsidP="00D57CD6">
            <w:pPr>
              <w:pStyle w:val="TableParagraph"/>
              <w:adjustRightInd w:val="0"/>
              <w:snapToGrid w:val="0"/>
              <w:jc w:val="center"/>
              <w:rPr>
                <w:sz w:val="20"/>
                <w:lang w:val="fi-FI"/>
              </w:rPr>
            </w:pPr>
            <w:r w:rsidRPr="007B0FE7">
              <w:rPr>
                <w:sz w:val="20"/>
                <w:lang w:val="fi-FI"/>
              </w:rPr>
              <w:t>406</w:t>
            </w:r>
          </w:p>
        </w:tc>
        <w:tc>
          <w:tcPr>
            <w:tcW w:w="2932" w:type="dxa"/>
            <w:shd w:val="clear" w:color="auto" w:fill="auto"/>
          </w:tcPr>
          <w:p w14:paraId="2C090CDF" w14:textId="77777777" w:rsidR="002664FC" w:rsidRPr="007B0FE7" w:rsidRDefault="00E10C89" w:rsidP="00D57CD6">
            <w:pPr>
              <w:pStyle w:val="TableParagraph"/>
              <w:adjustRightInd w:val="0"/>
              <w:snapToGrid w:val="0"/>
              <w:jc w:val="center"/>
              <w:rPr>
                <w:sz w:val="20"/>
                <w:lang w:val="fi-FI"/>
              </w:rPr>
            </w:pPr>
            <w:r w:rsidRPr="007B0FE7">
              <w:rPr>
                <w:sz w:val="20"/>
                <w:lang w:val="fi-FI"/>
              </w:rPr>
              <w:t>404</w:t>
            </w:r>
          </w:p>
        </w:tc>
      </w:tr>
      <w:tr w:rsidR="002664FC" w:rsidRPr="007B0FE7" w14:paraId="28047F76" w14:textId="77777777" w:rsidTr="002D65C8">
        <w:trPr>
          <w:cantSplit/>
        </w:trPr>
        <w:tc>
          <w:tcPr>
            <w:tcW w:w="3515" w:type="dxa"/>
            <w:shd w:val="clear" w:color="auto" w:fill="auto"/>
          </w:tcPr>
          <w:p w14:paraId="0D1927BC" w14:textId="77777777" w:rsidR="002664FC" w:rsidRPr="007B0FE7" w:rsidRDefault="00E10C89" w:rsidP="00D57CD6">
            <w:pPr>
              <w:pStyle w:val="TableParagraph"/>
              <w:adjustRightInd w:val="0"/>
              <w:snapToGrid w:val="0"/>
              <w:rPr>
                <w:sz w:val="20"/>
                <w:lang w:val="fi-FI"/>
              </w:rPr>
            </w:pPr>
            <w:r w:rsidRPr="007B0FE7">
              <w:rPr>
                <w:sz w:val="20"/>
                <w:lang w:val="fi-FI"/>
              </w:rPr>
              <w:t>Osuus</w:t>
            </w:r>
          </w:p>
        </w:tc>
        <w:tc>
          <w:tcPr>
            <w:tcW w:w="2850" w:type="dxa"/>
            <w:shd w:val="clear" w:color="auto" w:fill="auto"/>
          </w:tcPr>
          <w:p w14:paraId="19160B60" w14:textId="77777777" w:rsidR="002664FC" w:rsidRPr="007B0FE7" w:rsidRDefault="00E10C89" w:rsidP="00D57CD6">
            <w:pPr>
              <w:pStyle w:val="TableParagraph"/>
              <w:adjustRightInd w:val="0"/>
              <w:snapToGrid w:val="0"/>
              <w:jc w:val="center"/>
              <w:rPr>
                <w:sz w:val="20"/>
                <w:lang w:val="fi-FI"/>
              </w:rPr>
            </w:pPr>
            <w:r w:rsidRPr="007B0FE7">
              <w:rPr>
                <w:sz w:val="20"/>
                <w:lang w:val="fi-FI"/>
              </w:rPr>
              <w:t>3,9 %</w:t>
            </w:r>
          </w:p>
        </w:tc>
        <w:tc>
          <w:tcPr>
            <w:tcW w:w="2932" w:type="dxa"/>
            <w:shd w:val="clear" w:color="auto" w:fill="auto"/>
          </w:tcPr>
          <w:p w14:paraId="7DBF1E90" w14:textId="77777777" w:rsidR="002664FC" w:rsidRPr="007B0FE7" w:rsidRDefault="00E10C89" w:rsidP="00D57CD6">
            <w:pPr>
              <w:pStyle w:val="TableParagraph"/>
              <w:adjustRightInd w:val="0"/>
              <w:snapToGrid w:val="0"/>
              <w:jc w:val="center"/>
              <w:rPr>
                <w:sz w:val="20"/>
                <w:lang w:val="fi-FI"/>
              </w:rPr>
            </w:pPr>
            <w:r w:rsidRPr="007B0FE7">
              <w:rPr>
                <w:sz w:val="20"/>
                <w:lang w:val="fi-FI"/>
              </w:rPr>
              <w:t>5,4 %</w:t>
            </w:r>
          </w:p>
        </w:tc>
      </w:tr>
      <w:tr w:rsidR="002664FC" w:rsidRPr="007B0FE7" w14:paraId="10B9D774" w14:textId="77777777" w:rsidTr="002D65C8">
        <w:trPr>
          <w:cantSplit/>
        </w:trPr>
        <w:tc>
          <w:tcPr>
            <w:tcW w:w="3515" w:type="dxa"/>
            <w:shd w:val="clear" w:color="auto" w:fill="auto"/>
          </w:tcPr>
          <w:p w14:paraId="4F9AA32A" w14:textId="77777777" w:rsidR="002664FC" w:rsidRPr="007B0FE7" w:rsidRDefault="002664FC" w:rsidP="00D57CD6">
            <w:pPr>
              <w:pStyle w:val="TableParagraph"/>
              <w:adjustRightInd w:val="0"/>
              <w:snapToGrid w:val="0"/>
              <w:rPr>
                <w:sz w:val="20"/>
                <w:lang w:val="fi-FI"/>
              </w:rPr>
            </w:pPr>
          </w:p>
        </w:tc>
        <w:tc>
          <w:tcPr>
            <w:tcW w:w="5782" w:type="dxa"/>
            <w:gridSpan w:val="2"/>
            <w:shd w:val="clear" w:color="auto" w:fill="auto"/>
          </w:tcPr>
          <w:p w14:paraId="7A725F2A" w14:textId="57845DAE" w:rsidR="002664FC" w:rsidRPr="007B0FE7" w:rsidRDefault="00E10C89" w:rsidP="00D57CD6">
            <w:pPr>
              <w:pStyle w:val="TableParagraph"/>
              <w:adjustRightInd w:val="0"/>
              <w:snapToGrid w:val="0"/>
              <w:jc w:val="center"/>
              <w:rPr>
                <w:sz w:val="20"/>
                <w:lang w:val="fi-FI"/>
              </w:rPr>
            </w:pPr>
            <w:r w:rsidRPr="007B0FE7">
              <w:rPr>
                <w:sz w:val="20"/>
                <w:lang w:val="fi-FI"/>
              </w:rPr>
              <w:t>(p</w:t>
            </w:r>
            <w:r w:rsidR="00E278DB">
              <w:rPr>
                <w:sz w:val="20"/>
                <w:lang w:val="fi-FI"/>
              </w:rPr>
              <w:noBreakHyphen/>
            </w:r>
            <w:r w:rsidRPr="007B0FE7">
              <w:rPr>
                <w:sz w:val="20"/>
                <w:lang w:val="fi-FI"/>
              </w:rPr>
              <w:t>arvo = 0,3113)</w:t>
            </w:r>
          </w:p>
        </w:tc>
      </w:tr>
    </w:tbl>
    <w:p w14:paraId="448B4718" w14:textId="339606FD" w:rsidR="002664FC" w:rsidRPr="005D1A1C" w:rsidRDefault="00E10C89" w:rsidP="00D57CD6">
      <w:pPr>
        <w:adjustRightInd w:val="0"/>
        <w:snapToGrid w:val="0"/>
        <w:rPr>
          <w:sz w:val="18"/>
          <w:szCs w:val="18"/>
          <w:lang w:val="fi-FI"/>
        </w:rPr>
      </w:pPr>
      <w:r w:rsidRPr="005D1A1C">
        <w:rPr>
          <w:sz w:val="18"/>
          <w:szCs w:val="18"/>
          <w:vertAlign w:val="superscript"/>
          <w:lang w:val="fi-FI"/>
        </w:rPr>
        <w:t>a</w:t>
      </w:r>
      <w:r w:rsidRPr="005D1A1C">
        <w:rPr>
          <w:sz w:val="18"/>
          <w:szCs w:val="18"/>
          <w:lang w:val="fi-FI"/>
        </w:rPr>
        <w:t xml:space="preserve"> 5,0</w:t>
      </w:r>
      <w:r w:rsidR="00282D1E" w:rsidRPr="005D1A1C">
        <w:rPr>
          <w:sz w:val="18"/>
          <w:szCs w:val="18"/>
          <w:lang w:val="fi-FI"/>
        </w:rPr>
        <w:t> mg</w:t>
      </w:r>
      <w:r w:rsidRPr="005D1A1C">
        <w:rPr>
          <w:sz w:val="18"/>
          <w:szCs w:val="18"/>
          <w:lang w:val="fi-FI"/>
        </w:rPr>
        <w:t>/kg kahden viikon välein tai 7,5</w:t>
      </w:r>
      <w:r w:rsidR="00282D1E" w:rsidRPr="005D1A1C">
        <w:rPr>
          <w:sz w:val="18"/>
          <w:szCs w:val="18"/>
          <w:lang w:val="fi-FI"/>
        </w:rPr>
        <w:t> mg</w:t>
      </w:r>
      <w:r w:rsidRPr="005D1A1C">
        <w:rPr>
          <w:sz w:val="18"/>
          <w:szCs w:val="18"/>
          <w:lang w:val="fi-FI"/>
        </w:rPr>
        <w:t>/kg kolmen viikon välein</w:t>
      </w:r>
    </w:p>
    <w:p w14:paraId="2E334846" w14:textId="77777777" w:rsidR="002664FC" w:rsidRPr="00D57CD6" w:rsidRDefault="002664FC" w:rsidP="00D57CD6">
      <w:pPr>
        <w:pStyle w:val="a3"/>
        <w:adjustRightInd w:val="0"/>
        <w:snapToGrid w:val="0"/>
        <w:rPr>
          <w:lang w:val="fi-FI"/>
        </w:rPr>
      </w:pPr>
    </w:p>
    <w:p w14:paraId="00687622" w14:textId="77777777" w:rsidR="002664FC" w:rsidRPr="00D57CD6" w:rsidRDefault="00E10C89" w:rsidP="00D57CD6">
      <w:pPr>
        <w:pStyle w:val="a3"/>
        <w:adjustRightInd w:val="0"/>
        <w:snapToGrid w:val="0"/>
        <w:rPr>
          <w:lang w:val="fi-FI"/>
        </w:rPr>
      </w:pPr>
      <w:r w:rsidRPr="00D57CD6">
        <w:rPr>
          <w:lang w:val="fi-FI"/>
        </w:rPr>
        <w:t>Taudin etenemisvapaan ajan havaittiin myös pidentyneen tilastollisesti merkitsevästi. Objektiivisen vasteen saaneiden osuus oli kummassakin hoitoryhmässä pieni eikä ero ollut merkitsevä.</w:t>
      </w:r>
    </w:p>
    <w:p w14:paraId="42889B84" w14:textId="77777777" w:rsidR="002664FC" w:rsidRPr="00D57CD6" w:rsidRDefault="002664FC" w:rsidP="00D57CD6">
      <w:pPr>
        <w:pStyle w:val="a3"/>
        <w:adjustRightInd w:val="0"/>
        <w:snapToGrid w:val="0"/>
        <w:rPr>
          <w:lang w:val="fi-FI"/>
        </w:rPr>
      </w:pPr>
    </w:p>
    <w:p w14:paraId="0DC2F465" w14:textId="23A3B0AC" w:rsidR="002664FC" w:rsidRPr="00D57CD6" w:rsidRDefault="00E10C89" w:rsidP="00D57CD6">
      <w:pPr>
        <w:pStyle w:val="a3"/>
        <w:adjustRightInd w:val="0"/>
        <w:snapToGrid w:val="0"/>
        <w:rPr>
          <w:lang w:val="fi-FI"/>
        </w:rPr>
      </w:pPr>
      <w:r w:rsidRPr="00D57CD6">
        <w:rPr>
          <w:lang w:val="fi-FI"/>
        </w:rPr>
        <w:t>Tutkimuksessa E3200 bevasitsumabia annettiin annoksella 5</w:t>
      </w:r>
      <w:r w:rsidR="00282D1E">
        <w:rPr>
          <w:lang w:val="fi-FI"/>
        </w:rPr>
        <w:t> mg</w:t>
      </w:r>
      <w:r w:rsidRPr="00D57CD6">
        <w:rPr>
          <w:lang w:val="fi-FI"/>
        </w:rPr>
        <w:t>/kg/viikko potilaille, jotka eivät aikaisemmin olleet saaneet bevasitsumabihoitoa, kun taas tutkimuksessa</w:t>
      </w:r>
      <w:r w:rsidR="00282D1E">
        <w:rPr>
          <w:lang w:val="fi-FI"/>
        </w:rPr>
        <w:t> </w:t>
      </w:r>
      <w:r w:rsidR="002E4FA2">
        <w:rPr>
          <w:lang w:val="fi-FI"/>
        </w:rPr>
        <w:t>ML18147</w:t>
      </w:r>
      <w:r w:rsidRPr="00D57CD6">
        <w:rPr>
          <w:lang w:val="fi-FI"/>
        </w:rPr>
        <w:t xml:space="preserve"> bevasitsumabia annettiin annoksella 2,5</w:t>
      </w:r>
      <w:r w:rsidR="00282D1E">
        <w:rPr>
          <w:lang w:val="fi-FI"/>
        </w:rPr>
        <w:t> mg</w:t>
      </w:r>
      <w:r w:rsidRPr="00D57CD6">
        <w:rPr>
          <w:lang w:val="fi-FI"/>
        </w:rPr>
        <w:t>/kg/viikko bevasitsumabia ensilinjan hoitona aiemmin saaneille potilaille. Tutkimusten väliset erot rajoittavat teho</w:t>
      </w:r>
      <w:r w:rsidR="00E278DB">
        <w:rPr>
          <w:lang w:val="fi-FI"/>
        </w:rPr>
        <w:noBreakHyphen/>
      </w:r>
      <w:r w:rsidRPr="00D57CD6">
        <w:rPr>
          <w:lang w:val="fi-FI"/>
        </w:rPr>
        <w:t xml:space="preserve"> ja turvallisuustietojen vertaamista. Tärkeimmät ovat potilasryhmien väliset erot, potilaiden aikaisempi bevasitsumabialtistus ja aiemmat solusalpaajahoidot. Sekä annoksella 5</w:t>
      </w:r>
      <w:r w:rsidR="00282D1E">
        <w:rPr>
          <w:lang w:val="fi-FI"/>
        </w:rPr>
        <w:t> mg</w:t>
      </w:r>
      <w:r w:rsidRPr="00D57CD6">
        <w:rPr>
          <w:lang w:val="fi-FI"/>
        </w:rPr>
        <w:t>/kg/viikossa että annoksella 2,5</w:t>
      </w:r>
      <w:r w:rsidR="00282D1E">
        <w:rPr>
          <w:lang w:val="fi-FI"/>
        </w:rPr>
        <w:t> mg</w:t>
      </w:r>
      <w:r w:rsidRPr="00D57CD6">
        <w:rPr>
          <w:lang w:val="fi-FI"/>
        </w:rPr>
        <w:t>/kg/viikossa saavutettiin tilastollisesti merkittävä hyöty kokonaiselinajassa (tutkimuksessa E3200 HR oli 0,751 ja tutkimuksessa</w:t>
      </w:r>
      <w:r w:rsidR="00282D1E">
        <w:rPr>
          <w:lang w:val="fi-FI"/>
        </w:rPr>
        <w:t> </w:t>
      </w:r>
      <w:r w:rsidR="002E4FA2">
        <w:rPr>
          <w:lang w:val="fi-FI"/>
        </w:rPr>
        <w:t>ML1</w:t>
      </w:r>
      <w:r w:rsidRPr="00D57CD6">
        <w:rPr>
          <w:lang w:val="fi-FI"/>
        </w:rPr>
        <w:t>8147 HR oli 0,81) ja PFS:ssä (tutkimuksessa E3200 HR oli 0,518 ja tutkimuksessa</w:t>
      </w:r>
      <w:r w:rsidR="00282D1E">
        <w:rPr>
          <w:lang w:val="fi-FI"/>
        </w:rPr>
        <w:t> </w:t>
      </w:r>
      <w:r w:rsidR="002E4FA2">
        <w:rPr>
          <w:lang w:val="fi-FI"/>
        </w:rPr>
        <w:t>ML18147</w:t>
      </w:r>
      <w:r w:rsidRPr="00D57CD6">
        <w:rPr>
          <w:lang w:val="fi-FI"/>
        </w:rPr>
        <w:t xml:space="preserve"> HR oli 0,68). Turvallisuuden osalta asteen 3</w:t>
      </w:r>
      <w:r w:rsidR="00E278DB">
        <w:rPr>
          <w:lang w:val="fi-FI"/>
        </w:rPr>
        <w:noBreakHyphen/>
      </w:r>
      <w:r w:rsidRPr="00D57CD6">
        <w:rPr>
          <w:lang w:val="fi-FI"/>
        </w:rPr>
        <w:t>5 haittatapahtumia ilmaantui suhteessa enemmän tutkimuksessa E3200 kuin tutkimuksessa</w:t>
      </w:r>
      <w:r w:rsidR="00282D1E">
        <w:rPr>
          <w:lang w:val="fi-FI"/>
        </w:rPr>
        <w:t> </w:t>
      </w:r>
      <w:r w:rsidR="002E4FA2">
        <w:rPr>
          <w:lang w:val="fi-FI"/>
        </w:rPr>
        <w:t>ML18147</w:t>
      </w:r>
      <w:r w:rsidRPr="00D57CD6">
        <w:rPr>
          <w:lang w:val="fi-FI"/>
        </w:rPr>
        <w:t>.</w:t>
      </w:r>
    </w:p>
    <w:p w14:paraId="0B26759A" w14:textId="77777777" w:rsidR="002664FC" w:rsidRPr="00D57CD6" w:rsidRDefault="002664FC" w:rsidP="00D57CD6">
      <w:pPr>
        <w:pStyle w:val="a3"/>
        <w:adjustRightInd w:val="0"/>
        <w:snapToGrid w:val="0"/>
        <w:rPr>
          <w:lang w:val="fi-FI"/>
        </w:rPr>
      </w:pPr>
    </w:p>
    <w:p w14:paraId="5D7A3D2E" w14:textId="77777777" w:rsidR="002664FC" w:rsidRPr="00D57CD6" w:rsidRDefault="00E10C89" w:rsidP="00D57CD6">
      <w:pPr>
        <w:adjustRightInd w:val="0"/>
        <w:snapToGrid w:val="0"/>
        <w:rPr>
          <w:i/>
          <w:lang w:val="fi-FI"/>
        </w:rPr>
      </w:pPr>
      <w:r w:rsidRPr="00D57CD6">
        <w:rPr>
          <w:i/>
          <w:u w:val="single"/>
          <w:lang w:val="fi-FI"/>
        </w:rPr>
        <w:t>Metastasoitunut rintasyöpä (mBC)</w:t>
      </w:r>
    </w:p>
    <w:p w14:paraId="3589FC4E" w14:textId="77777777" w:rsidR="002664FC" w:rsidRPr="00D57CD6" w:rsidRDefault="002664FC" w:rsidP="00D57CD6">
      <w:pPr>
        <w:pStyle w:val="a3"/>
        <w:adjustRightInd w:val="0"/>
        <w:snapToGrid w:val="0"/>
        <w:rPr>
          <w:i/>
          <w:lang w:val="fi-FI"/>
        </w:rPr>
      </w:pPr>
    </w:p>
    <w:p w14:paraId="09A11A13" w14:textId="19E6011E" w:rsidR="002664FC" w:rsidRPr="00D57CD6" w:rsidRDefault="00E10C89" w:rsidP="00D57CD6">
      <w:pPr>
        <w:pStyle w:val="a3"/>
        <w:adjustRightInd w:val="0"/>
        <w:snapToGrid w:val="0"/>
        <w:rPr>
          <w:lang w:val="fi-FI"/>
        </w:rPr>
      </w:pPr>
      <w:r w:rsidRPr="00D57CD6">
        <w:rPr>
          <w:lang w:val="fi-FI"/>
        </w:rPr>
        <w:t xml:space="preserve">Kahdessa suuressa faasin III tutkimuksessa tutkittiin </w:t>
      </w:r>
      <w:r w:rsidR="00DC6599">
        <w:rPr>
          <w:lang w:val="fi-FI"/>
        </w:rPr>
        <w:t xml:space="preserve">bevasitsumabin </w:t>
      </w:r>
      <w:r w:rsidRPr="00D57CD6">
        <w:rPr>
          <w:lang w:val="fi-FI"/>
        </w:rPr>
        <w:t>ja solunsalpaajan yhdistelmähoidon tehoa kahdella eri solunsalpaajalla. Ensisijainen päätetapahtuma oli etenemisvapaa elinaika.</w:t>
      </w:r>
    </w:p>
    <w:p w14:paraId="6DDBF75D" w14:textId="77777777" w:rsidR="00D033A2" w:rsidRDefault="00E10C89" w:rsidP="00D57CD6">
      <w:pPr>
        <w:pStyle w:val="a3"/>
        <w:adjustRightInd w:val="0"/>
        <w:snapToGrid w:val="0"/>
        <w:rPr>
          <w:lang w:val="fi-FI"/>
        </w:rPr>
      </w:pPr>
      <w:r w:rsidRPr="00D57CD6">
        <w:rPr>
          <w:lang w:val="fi-FI"/>
        </w:rPr>
        <w:t xml:space="preserve">Molemmissa tutkimuksissa havaittiin kliinisesti ja tilastollisesti merkittävä parannus PFS:ssä. </w:t>
      </w:r>
    </w:p>
    <w:p w14:paraId="62F2E42D" w14:textId="77777777" w:rsidR="00D033A2" w:rsidRDefault="00D033A2" w:rsidP="00D57CD6">
      <w:pPr>
        <w:pStyle w:val="a3"/>
        <w:adjustRightInd w:val="0"/>
        <w:snapToGrid w:val="0"/>
        <w:rPr>
          <w:lang w:val="fi-FI"/>
        </w:rPr>
      </w:pPr>
    </w:p>
    <w:p w14:paraId="0472074C" w14:textId="1B287E19" w:rsidR="002664FC" w:rsidRDefault="00E10C89" w:rsidP="00D57CD6">
      <w:pPr>
        <w:pStyle w:val="a3"/>
        <w:adjustRightInd w:val="0"/>
        <w:snapToGrid w:val="0"/>
        <w:rPr>
          <w:lang w:val="fi-FI"/>
        </w:rPr>
      </w:pPr>
      <w:r w:rsidRPr="00D57CD6">
        <w:rPr>
          <w:lang w:val="fi-FI"/>
        </w:rPr>
        <w:t>Alla on esitetty yhteenveto tämän käyttöaiheen PFS:n tuloksista eri solunsalpaajilla:</w:t>
      </w:r>
    </w:p>
    <w:p w14:paraId="7B7A4032" w14:textId="77777777" w:rsidR="00D033A2" w:rsidRPr="00D57CD6" w:rsidRDefault="00D033A2" w:rsidP="00D57CD6">
      <w:pPr>
        <w:pStyle w:val="a3"/>
        <w:adjustRightInd w:val="0"/>
        <w:snapToGrid w:val="0"/>
        <w:rPr>
          <w:lang w:val="fi-FI"/>
        </w:rPr>
      </w:pPr>
    </w:p>
    <w:p w14:paraId="258EB186" w14:textId="27C5A27C" w:rsidR="002664FC" w:rsidRPr="00D57CD6" w:rsidRDefault="00216A6D" w:rsidP="005D1A1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Tutkimus E2100 (paklitakseli)</w:t>
      </w:r>
    </w:p>
    <w:p w14:paraId="6E3D1D05" w14:textId="63F72691" w:rsidR="002664FC" w:rsidRPr="00D57CD6" w:rsidRDefault="00216A6D" w:rsidP="00775B71">
      <w:pPr>
        <w:adjustRightInd w:val="0"/>
        <w:snapToGrid w:val="0"/>
        <w:ind w:left="1170" w:hanging="54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Mediaani PFS pidentyi 5,6 </w:t>
      </w:r>
      <w:proofErr w:type="gramStart"/>
      <w:r w:rsidR="00E10C89" w:rsidRPr="00D57CD6">
        <w:rPr>
          <w:lang w:val="fi-FI"/>
        </w:rPr>
        <w:t>kk:lla</w:t>
      </w:r>
      <w:proofErr w:type="gramEnd"/>
      <w:r w:rsidR="00E10C89" w:rsidRPr="00D57CD6">
        <w:rPr>
          <w:lang w:val="fi-FI"/>
        </w:rPr>
        <w:t xml:space="preserve">, riskisuhde 0,421 (p&lt;0,0001, 95 </w:t>
      </w:r>
      <w:proofErr w:type="gramStart"/>
      <w:r w:rsidR="00E10C89" w:rsidRPr="00D57CD6">
        <w:rPr>
          <w:lang w:val="fi-FI"/>
        </w:rPr>
        <w:t>%:n</w:t>
      </w:r>
      <w:proofErr w:type="gramEnd"/>
      <w:r w:rsidR="00E10C89" w:rsidRPr="00D57CD6">
        <w:rPr>
          <w:lang w:val="fi-FI"/>
        </w:rPr>
        <w:t xml:space="preserve"> luottamusväli 0,343; 0,516)</w:t>
      </w:r>
    </w:p>
    <w:p w14:paraId="398F43A0" w14:textId="1B8F795F" w:rsidR="002664FC" w:rsidRPr="00D57CD6" w:rsidRDefault="00216A6D" w:rsidP="005D1A1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Tutkimus AVF3694g (kapesitabiini)</w:t>
      </w:r>
    </w:p>
    <w:p w14:paraId="48221FE0" w14:textId="4B84832B" w:rsidR="002664FC" w:rsidRPr="00D57CD6" w:rsidRDefault="00216A6D" w:rsidP="00775B71">
      <w:pPr>
        <w:adjustRightInd w:val="0"/>
        <w:snapToGrid w:val="0"/>
        <w:ind w:left="1170" w:hanging="54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 xml:space="preserve">Mediaani PFS pidentyi 2,9 </w:t>
      </w:r>
      <w:proofErr w:type="gramStart"/>
      <w:r w:rsidR="00E10C89" w:rsidRPr="00D57CD6">
        <w:rPr>
          <w:lang w:val="fi-FI"/>
        </w:rPr>
        <w:t>kk:lla</w:t>
      </w:r>
      <w:proofErr w:type="gramEnd"/>
      <w:r w:rsidR="00E10C89" w:rsidRPr="00D57CD6">
        <w:rPr>
          <w:lang w:val="fi-FI"/>
        </w:rPr>
        <w:t xml:space="preserve">, riskisuhde 0,69 (p=0,0002, 95 </w:t>
      </w:r>
      <w:proofErr w:type="gramStart"/>
      <w:r w:rsidR="00E10C89" w:rsidRPr="00D57CD6">
        <w:rPr>
          <w:lang w:val="fi-FI"/>
        </w:rPr>
        <w:t>%:n</w:t>
      </w:r>
      <w:proofErr w:type="gramEnd"/>
      <w:r w:rsidR="00E10C89" w:rsidRPr="00D57CD6">
        <w:rPr>
          <w:lang w:val="fi-FI"/>
        </w:rPr>
        <w:t xml:space="preserve"> luottamusväli 0,56</w:t>
      </w:r>
      <w:r w:rsidR="008E51DA" w:rsidRPr="00D57CD6">
        <w:rPr>
          <w:lang w:val="fi-FI"/>
        </w:rPr>
        <w:t>;</w:t>
      </w:r>
      <w:r w:rsidR="008E51DA">
        <w:rPr>
          <w:lang w:val="fi-FI"/>
        </w:rPr>
        <w:t> </w:t>
      </w:r>
      <w:r w:rsidR="00E10C89" w:rsidRPr="00D57CD6">
        <w:rPr>
          <w:lang w:val="fi-FI"/>
        </w:rPr>
        <w:t>0,84)</w:t>
      </w:r>
    </w:p>
    <w:p w14:paraId="1BA494F2" w14:textId="77777777" w:rsidR="00D57CD6" w:rsidRPr="00D57CD6" w:rsidRDefault="00D57CD6" w:rsidP="00D57CD6">
      <w:pPr>
        <w:adjustRightInd w:val="0"/>
        <w:snapToGrid w:val="0"/>
        <w:rPr>
          <w:lang w:val="fi-FI"/>
        </w:rPr>
      </w:pPr>
    </w:p>
    <w:p w14:paraId="52F46BFD" w14:textId="77777777" w:rsidR="002664FC" w:rsidRPr="00D57CD6" w:rsidRDefault="00E10C89" w:rsidP="00D57CD6">
      <w:pPr>
        <w:pStyle w:val="a3"/>
        <w:adjustRightInd w:val="0"/>
        <w:snapToGrid w:val="0"/>
        <w:rPr>
          <w:lang w:val="fi-FI"/>
        </w:rPr>
      </w:pPr>
      <w:r w:rsidRPr="00D57CD6">
        <w:rPr>
          <w:lang w:val="fi-FI"/>
        </w:rPr>
        <w:t>Alla on esitetty lisätietoa jokaisesta tutkimuksesta ja niiden tuloksista.</w:t>
      </w:r>
    </w:p>
    <w:p w14:paraId="05DFAC6B" w14:textId="77777777" w:rsidR="002664FC" w:rsidRPr="00D57CD6" w:rsidRDefault="002664FC" w:rsidP="00D57CD6">
      <w:pPr>
        <w:pStyle w:val="a3"/>
        <w:adjustRightInd w:val="0"/>
        <w:snapToGrid w:val="0"/>
        <w:rPr>
          <w:lang w:val="fi-FI"/>
        </w:rPr>
      </w:pPr>
    </w:p>
    <w:p w14:paraId="70E640BC" w14:textId="77777777" w:rsidR="002664FC" w:rsidRPr="00D57CD6" w:rsidRDefault="00E10C89" w:rsidP="00775B71">
      <w:pPr>
        <w:keepNext/>
        <w:keepLines/>
        <w:adjustRightInd w:val="0"/>
        <w:snapToGrid w:val="0"/>
        <w:rPr>
          <w:i/>
          <w:lang w:val="fi-FI"/>
        </w:rPr>
      </w:pPr>
      <w:r w:rsidRPr="00D57CD6">
        <w:rPr>
          <w:i/>
          <w:lang w:val="fi-FI"/>
        </w:rPr>
        <w:lastRenderedPageBreak/>
        <w:t>ECOG E2100</w:t>
      </w:r>
    </w:p>
    <w:p w14:paraId="7865D3A7" w14:textId="012A6C22" w:rsidR="002664FC" w:rsidRPr="00D57CD6" w:rsidRDefault="00E10C89" w:rsidP="00775B71">
      <w:pPr>
        <w:pStyle w:val="a3"/>
        <w:keepNext/>
        <w:keepLines/>
        <w:adjustRightInd w:val="0"/>
        <w:snapToGrid w:val="0"/>
        <w:rPr>
          <w:lang w:val="fi-FI"/>
        </w:rPr>
      </w:pPr>
      <w:r w:rsidRPr="00D57CD6">
        <w:rPr>
          <w:lang w:val="fi-FI"/>
        </w:rPr>
        <w:t>E2100</w:t>
      </w:r>
      <w:r w:rsidR="00E278DB">
        <w:rPr>
          <w:lang w:val="fi-FI"/>
        </w:rPr>
        <w:noBreakHyphen/>
      </w:r>
      <w:r w:rsidRPr="00D57CD6">
        <w:rPr>
          <w:lang w:val="fi-FI"/>
        </w:rPr>
        <w:t xml:space="preserve">tutkimus oli satunnaistettu, vaikuttavaan lääkeaineeseen vertaileva, avoin kliininen monikeskustutkimus, jossa arvioitiin </w:t>
      </w:r>
      <w:r w:rsidR="00DC6599">
        <w:rPr>
          <w:lang w:val="fi-FI"/>
        </w:rPr>
        <w:t xml:space="preserve">bevasitsumabia </w:t>
      </w:r>
      <w:r w:rsidRPr="00D57CD6">
        <w:rPr>
          <w:lang w:val="fi-FI"/>
        </w:rPr>
        <w:t>yhdessä paklitakselin kanssa paikallisesti uusiutuneen tai metastasoituneen rintasyövän hoitona potilailla, jotka eivät olleet aikaisemmin saaneet solunsalpaajahoitoa paikallisesti uusiutuneeseen tai metastasoituneeseen sairauteensa. Potilaat satunnaistettiin saamaan pelkkää paklitakselia (90</w:t>
      </w:r>
      <w:r w:rsidR="00282D1E">
        <w:rPr>
          <w:lang w:val="fi-FI"/>
        </w:rPr>
        <w:t> mg</w:t>
      </w:r>
      <w:r w:rsidRPr="00D57CD6">
        <w:rPr>
          <w:lang w:val="fi-FI"/>
        </w:rPr>
        <w:t>/m</w:t>
      </w:r>
      <w:r w:rsidRPr="00D57CD6">
        <w:rPr>
          <w:vertAlign w:val="superscript"/>
          <w:lang w:val="fi-FI"/>
        </w:rPr>
        <w:t>2</w:t>
      </w:r>
      <w:r w:rsidRPr="00D57CD6">
        <w:rPr>
          <w:lang w:val="fi-FI"/>
        </w:rPr>
        <w:t xml:space="preserve"> yhden tunnin laskimoinfuusiona kerran viikossa 3 viikon ajan; yksi hoitosykli oli 4 viikkoa) tai yhdessä </w:t>
      </w:r>
      <w:r w:rsidR="00DC6599">
        <w:rPr>
          <w:lang w:val="fi-FI"/>
        </w:rPr>
        <w:t xml:space="preserve">bevasitsumabin </w:t>
      </w:r>
      <w:r w:rsidRPr="00D57CD6">
        <w:rPr>
          <w:lang w:val="fi-FI"/>
        </w:rPr>
        <w:t>kanssa (10</w:t>
      </w:r>
      <w:r w:rsidR="00282D1E">
        <w:rPr>
          <w:lang w:val="fi-FI"/>
        </w:rPr>
        <w:t> mg</w:t>
      </w:r>
      <w:r w:rsidRPr="00D57CD6">
        <w:rPr>
          <w:lang w:val="fi-FI"/>
        </w:rPr>
        <w:t xml:space="preserve">/kg </w:t>
      </w:r>
      <w:r w:rsidR="00DC6599">
        <w:rPr>
          <w:lang w:val="fi-FI"/>
        </w:rPr>
        <w:t xml:space="preserve">laskimoon annettuna </w:t>
      </w:r>
      <w:r w:rsidRPr="00D57CD6">
        <w:rPr>
          <w:lang w:val="fi-FI"/>
        </w:rPr>
        <w:t>infuusiona joka toinen viikko). Metastasoituneen taudin aikaisempi hormonihoito oli sallittua.</w:t>
      </w:r>
      <w:r w:rsidR="00991099">
        <w:rPr>
          <w:lang w:val="fi-FI"/>
        </w:rPr>
        <w:t xml:space="preserve"> </w:t>
      </w:r>
      <w:r w:rsidRPr="00D57CD6">
        <w:rPr>
          <w:lang w:val="fi-FI"/>
        </w:rPr>
        <w:t>Taksaanien käyttö liitännäishoitona oli sallittua vain, jos se oli saatu päätökseen vähintään 12 kuukautta ennen potilaan ottamista mukaan tutkimukseen. Tutkimuksen 722 potilaasta suurimmalla osalla oli HER2</w:t>
      </w:r>
      <w:r w:rsidR="00E278DB">
        <w:rPr>
          <w:lang w:val="fi-FI"/>
        </w:rPr>
        <w:noBreakHyphen/>
      </w:r>
      <w:r w:rsidRPr="00D57CD6">
        <w:rPr>
          <w:lang w:val="fi-FI"/>
        </w:rPr>
        <w:t>negatiivinen sairaus (90 %), pienen joukon potilaista statusta ei tunnettu (8 %) tai heillä oli varmistettu HER2</w:t>
      </w:r>
      <w:r w:rsidR="00E278DB">
        <w:rPr>
          <w:lang w:val="fi-FI"/>
        </w:rPr>
        <w:noBreakHyphen/>
      </w:r>
      <w:r w:rsidRPr="00D57CD6">
        <w:rPr>
          <w:lang w:val="fi-FI"/>
        </w:rPr>
        <w:t>positiivinen sairaus (2 %). Jälkimmäiseen ryhmään kuuluvia potilaita oli aikaisemmin hoidettu trastutsumabilla tai trastutsumabihoito ei soveltunut heille. Lisäksi 65 % potilaista oli saanut aikaisempaa solunsalpaajaliitännäishoitoa mukaan lukien taksaaneja (19 %) ja antrasykliinejä (49 %). Tutkimukseen ei otettu mukaan potilaita, joilla oli keskushermostometastaaseja. Tutkimuksesta suljettiin pois myös potilaat, joiden aivokasvaimet oli aikaisemmin hoidettu tai leikattu.</w:t>
      </w:r>
    </w:p>
    <w:p w14:paraId="7575B3C9" w14:textId="77777777" w:rsidR="002664FC" w:rsidRPr="00D57CD6" w:rsidRDefault="002664FC" w:rsidP="00D57CD6">
      <w:pPr>
        <w:pStyle w:val="a3"/>
        <w:adjustRightInd w:val="0"/>
        <w:snapToGrid w:val="0"/>
        <w:rPr>
          <w:lang w:val="fi-FI"/>
        </w:rPr>
      </w:pPr>
    </w:p>
    <w:p w14:paraId="3F7F2B9E" w14:textId="651DC9B1" w:rsidR="002664FC" w:rsidRPr="00D57CD6" w:rsidRDefault="00E10C89" w:rsidP="00D57CD6">
      <w:pPr>
        <w:pStyle w:val="a3"/>
        <w:adjustRightInd w:val="0"/>
        <w:snapToGrid w:val="0"/>
        <w:rPr>
          <w:lang w:val="fi-FI"/>
        </w:rPr>
      </w:pPr>
      <w:r w:rsidRPr="00D57CD6">
        <w:rPr>
          <w:lang w:val="fi-FI"/>
        </w:rPr>
        <w:t>E2100</w:t>
      </w:r>
      <w:r w:rsidR="00E278DB">
        <w:rPr>
          <w:lang w:val="fi-FI"/>
        </w:rPr>
        <w:noBreakHyphen/>
      </w:r>
      <w:r w:rsidRPr="00D57CD6">
        <w:rPr>
          <w:lang w:val="fi-FI"/>
        </w:rPr>
        <w:t xml:space="preserve">tutkimuksessa potilaita hoidettiin taudin etenemiseen saakka. Jos solunsalpaajahoidon ennenaikainen lopettaminen oli tarpeen, </w:t>
      </w:r>
      <w:r w:rsidR="00DC6599">
        <w:rPr>
          <w:lang w:val="fi-FI"/>
        </w:rPr>
        <w:t>bevasitsumabi</w:t>
      </w:r>
      <w:r w:rsidRPr="00D57CD6">
        <w:rPr>
          <w:lang w:val="fi-FI"/>
        </w:rPr>
        <w:t>hoitoa jatkettiin ainoana lääkkeenä taudin etenemiseen saakka. Potilaat olivat lähtötilanteessa samankaltaisia molemmissa tutkimushaaroissa. Tutkimuksen ensisijainen päätetapahtuma oli taudin etenemisvapaa aika (PFS), joka perustui tutkijoiden arvioon taudin etenemisestä. Lisäksi tehtiin ensisijaisen päätetapahtuman riippumaton arviointi. Tutkimuksen tulokset on esitetty taulukossa 10.</w:t>
      </w:r>
    </w:p>
    <w:p w14:paraId="0CB92125" w14:textId="77777777" w:rsidR="002664FC" w:rsidRPr="00D57CD6" w:rsidRDefault="002664FC" w:rsidP="00D57CD6">
      <w:pPr>
        <w:pStyle w:val="a3"/>
        <w:adjustRightInd w:val="0"/>
        <w:snapToGrid w:val="0"/>
        <w:rPr>
          <w:lang w:val="fi-FI"/>
        </w:rPr>
      </w:pPr>
    </w:p>
    <w:p w14:paraId="35394CA1" w14:textId="42CF868F" w:rsidR="002664FC" w:rsidRPr="006E2382" w:rsidRDefault="00E10C89" w:rsidP="006E2382">
      <w:pPr>
        <w:keepNext/>
        <w:keepLines/>
        <w:ind w:left="1442" w:hanging="1442"/>
        <w:rPr>
          <w:b/>
          <w:bCs/>
          <w:lang w:val="fi-FI"/>
        </w:rPr>
      </w:pPr>
      <w:r w:rsidRPr="006E2382">
        <w:rPr>
          <w:b/>
          <w:bCs/>
          <w:lang w:val="fi-FI"/>
        </w:rPr>
        <w:t>Taulukko 10</w:t>
      </w:r>
      <w:r w:rsidRPr="006E2382">
        <w:rPr>
          <w:b/>
          <w:bCs/>
          <w:lang w:val="fi-FI"/>
        </w:rPr>
        <w:tab/>
        <w:t>E2100</w:t>
      </w:r>
      <w:r w:rsidR="00E278DB" w:rsidRPr="006E2382">
        <w:rPr>
          <w:b/>
          <w:bCs/>
          <w:lang w:val="fi-FI"/>
        </w:rPr>
        <w:noBreakHyphen/>
      </w:r>
      <w:r w:rsidRPr="006E2382">
        <w:rPr>
          <w:b/>
          <w:bCs/>
          <w:lang w:val="fi-FI"/>
        </w:rPr>
        <w:t>tutkimuksen tehoa mittaavat tulokset</w:t>
      </w:r>
    </w:p>
    <w:p w14:paraId="723D7B33"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530"/>
        <w:gridCol w:w="1675"/>
        <w:gridCol w:w="1655"/>
        <w:gridCol w:w="1691"/>
      </w:tblGrid>
      <w:tr w:rsidR="002664FC" w:rsidRPr="005D1A1C" w14:paraId="5D45DC68" w14:textId="77777777" w:rsidTr="00775B71">
        <w:trPr>
          <w:cantSplit/>
          <w:tblHeader/>
        </w:trPr>
        <w:tc>
          <w:tcPr>
            <w:tcW w:w="9066" w:type="dxa"/>
            <w:gridSpan w:val="5"/>
            <w:shd w:val="clear" w:color="auto" w:fill="auto"/>
          </w:tcPr>
          <w:p w14:paraId="3BAC5501" w14:textId="77777777" w:rsidR="002664FC" w:rsidRPr="00266218" w:rsidRDefault="00E10C89" w:rsidP="00266218">
            <w:pPr>
              <w:pStyle w:val="TableParagraph"/>
              <w:adjustRightInd w:val="0"/>
              <w:snapToGrid w:val="0"/>
              <w:jc w:val="center"/>
              <w:rPr>
                <w:b/>
                <w:bCs/>
                <w:sz w:val="20"/>
                <w:lang w:val="fi-FI"/>
              </w:rPr>
            </w:pPr>
            <w:r w:rsidRPr="00266218">
              <w:rPr>
                <w:b/>
                <w:bCs/>
                <w:sz w:val="20"/>
                <w:lang w:val="fi-FI"/>
              </w:rPr>
              <w:t>Taudin etenemisvapaa aika</w:t>
            </w:r>
          </w:p>
        </w:tc>
      </w:tr>
      <w:tr w:rsidR="002664FC" w:rsidRPr="005D1A1C" w14:paraId="5C473E89" w14:textId="77777777" w:rsidTr="00775B71">
        <w:trPr>
          <w:cantSplit/>
        </w:trPr>
        <w:tc>
          <w:tcPr>
            <w:tcW w:w="2515" w:type="dxa"/>
            <w:shd w:val="clear" w:color="auto" w:fill="auto"/>
          </w:tcPr>
          <w:p w14:paraId="5C2561D7" w14:textId="77777777" w:rsidR="002664FC" w:rsidRPr="00266218" w:rsidRDefault="002664FC" w:rsidP="00D57CD6">
            <w:pPr>
              <w:pStyle w:val="TableParagraph"/>
              <w:adjustRightInd w:val="0"/>
              <w:snapToGrid w:val="0"/>
              <w:rPr>
                <w:b/>
                <w:bCs/>
                <w:sz w:val="20"/>
                <w:lang w:val="fi-FI"/>
              </w:rPr>
            </w:pPr>
          </w:p>
        </w:tc>
        <w:tc>
          <w:tcPr>
            <w:tcW w:w="3205" w:type="dxa"/>
            <w:gridSpan w:val="2"/>
            <w:shd w:val="clear" w:color="auto" w:fill="auto"/>
          </w:tcPr>
          <w:p w14:paraId="212749B4" w14:textId="77777777" w:rsidR="002664FC" w:rsidRPr="00266218" w:rsidRDefault="00E10C89" w:rsidP="005D1A1C">
            <w:pPr>
              <w:pStyle w:val="TableParagraph"/>
              <w:adjustRightInd w:val="0"/>
              <w:snapToGrid w:val="0"/>
              <w:jc w:val="center"/>
              <w:rPr>
                <w:b/>
                <w:bCs/>
                <w:sz w:val="20"/>
                <w:lang w:val="fi-FI"/>
              </w:rPr>
            </w:pPr>
            <w:r w:rsidRPr="00266218">
              <w:rPr>
                <w:b/>
                <w:bCs/>
                <w:sz w:val="20"/>
                <w:lang w:val="fi-FI"/>
              </w:rPr>
              <w:t>Tutkijan arvio*</w:t>
            </w:r>
          </w:p>
        </w:tc>
        <w:tc>
          <w:tcPr>
            <w:tcW w:w="3346" w:type="dxa"/>
            <w:gridSpan w:val="2"/>
            <w:shd w:val="clear" w:color="auto" w:fill="auto"/>
          </w:tcPr>
          <w:p w14:paraId="7B4334A3" w14:textId="77777777" w:rsidR="002664FC" w:rsidRPr="00266218" w:rsidRDefault="00E10C89" w:rsidP="005D1A1C">
            <w:pPr>
              <w:pStyle w:val="TableParagraph"/>
              <w:adjustRightInd w:val="0"/>
              <w:snapToGrid w:val="0"/>
              <w:jc w:val="center"/>
              <w:rPr>
                <w:b/>
                <w:bCs/>
                <w:sz w:val="20"/>
                <w:lang w:val="fi-FI"/>
              </w:rPr>
            </w:pPr>
            <w:r w:rsidRPr="00266218">
              <w:rPr>
                <w:b/>
                <w:bCs/>
                <w:sz w:val="20"/>
                <w:lang w:val="fi-FI"/>
              </w:rPr>
              <w:t>IRF:n arvio</w:t>
            </w:r>
          </w:p>
        </w:tc>
      </w:tr>
      <w:tr w:rsidR="002664FC" w:rsidRPr="005D1A1C" w14:paraId="518107AD" w14:textId="77777777" w:rsidTr="00775B71">
        <w:trPr>
          <w:cantSplit/>
        </w:trPr>
        <w:tc>
          <w:tcPr>
            <w:tcW w:w="2515" w:type="dxa"/>
            <w:shd w:val="clear" w:color="auto" w:fill="auto"/>
          </w:tcPr>
          <w:p w14:paraId="3436E836" w14:textId="77777777" w:rsidR="002664FC" w:rsidRPr="005D1A1C" w:rsidRDefault="002664FC" w:rsidP="00775B71">
            <w:pPr>
              <w:pStyle w:val="TableParagraph"/>
              <w:adjustRightInd w:val="0"/>
              <w:snapToGrid w:val="0"/>
              <w:jc w:val="center"/>
              <w:rPr>
                <w:sz w:val="20"/>
                <w:lang w:val="fi-FI"/>
              </w:rPr>
            </w:pPr>
          </w:p>
        </w:tc>
        <w:tc>
          <w:tcPr>
            <w:tcW w:w="1530" w:type="dxa"/>
            <w:shd w:val="clear" w:color="auto" w:fill="auto"/>
          </w:tcPr>
          <w:p w14:paraId="39771C4F" w14:textId="2099A2DA" w:rsidR="002664FC" w:rsidRPr="005D1A1C" w:rsidRDefault="00E10C89" w:rsidP="00D30D06">
            <w:pPr>
              <w:pStyle w:val="TableParagraph"/>
              <w:adjustRightInd w:val="0"/>
              <w:snapToGrid w:val="0"/>
              <w:jc w:val="center"/>
              <w:rPr>
                <w:sz w:val="20"/>
                <w:lang w:val="fi-FI"/>
              </w:rPr>
            </w:pPr>
            <w:r w:rsidRPr="005D1A1C">
              <w:rPr>
                <w:sz w:val="20"/>
                <w:lang w:val="fi-FI"/>
              </w:rPr>
              <w:t xml:space="preserve">Paklitakseli </w:t>
            </w:r>
            <w:r w:rsidR="00276026">
              <w:rPr>
                <w:sz w:val="20"/>
                <w:lang w:val="fi-FI"/>
              </w:rPr>
              <w:br/>
            </w:r>
            <w:r w:rsidR="00276026">
              <w:rPr>
                <w:sz w:val="20"/>
                <w:lang w:val="fi-FI"/>
              </w:rPr>
              <w:br/>
            </w:r>
            <w:r w:rsidRPr="005D1A1C">
              <w:rPr>
                <w:sz w:val="20"/>
                <w:lang w:val="fi-FI"/>
              </w:rPr>
              <w:t>(n=354)</w:t>
            </w:r>
          </w:p>
        </w:tc>
        <w:tc>
          <w:tcPr>
            <w:tcW w:w="1675" w:type="dxa"/>
            <w:shd w:val="clear" w:color="auto" w:fill="auto"/>
          </w:tcPr>
          <w:p w14:paraId="2985E17C" w14:textId="2E69EE12" w:rsidR="002664FC" w:rsidRPr="005D1A1C" w:rsidRDefault="00E10C89" w:rsidP="00D30D06">
            <w:pPr>
              <w:pStyle w:val="TableParagraph"/>
              <w:adjustRightInd w:val="0"/>
              <w:snapToGrid w:val="0"/>
              <w:jc w:val="center"/>
              <w:rPr>
                <w:sz w:val="20"/>
                <w:lang w:val="fi-FI"/>
              </w:rPr>
            </w:pPr>
            <w:r w:rsidRPr="00204260">
              <w:rPr>
                <w:sz w:val="20"/>
                <w:szCs w:val="20"/>
                <w:lang w:val="fi-FI"/>
              </w:rPr>
              <w:t>Paklitakseli/</w:t>
            </w:r>
            <w:r w:rsidR="00276026">
              <w:rPr>
                <w:sz w:val="20"/>
                <w:szCs w:val="20"/>
                <w:lang w:val="fi-FI"/>
              </w:rPr>
              <w:br/>
            </w:r>
            <w:r w:rsidR="00DC6599" w:rsidRPr="00775B71">
              <w:rPr>
                <w:sz w:val="20"/>
                <w:szCs w:val="20"/>
                <w:lang w:val="fi-FI"/>
              </w:rPr>
              <w:t>bevasitsumabi</w:t>
            </w:r>
            <w:r w:rsidR="00DC6599" w:rsidRPr="005D1A1C" w:rsidDel="00DC6599">
              <w:rPr>
                <w:sz w:val="20"/>
                <w:lang w:val="fi-FI"/>
              </w:rPr>
              <w:t xml:space="preserve"> </w:t>
            </w:r>
            <w:r w:rsidRPr="005D1A1C">
              <w:rPr>
                <w:sz w:val="20"/>
                <w:lang w:val="fi-FI"/>
              </w:rPr>
              <w:t>(n=368)</w:t>
            </w:r>
          </w:p>
        </w:tc>
        <w:tc>
          <w:tcPr>
            <w:tcW w:w="1655" w:type="dxa"/>
            <w:shd w:val="clear" w:color="auto" w:fill="auto"/>
          </w:tcPr>
          <w:p w14:paraId="10282346" w14:textId="52BF9711" w:rsidR="002664FC" w:rsidRPr="005D1A1C" w:rsidRDefault="00E10C89" w:rsidP="00D30D06">
            <w:pPr>
              <w:pStyle w:val="TableParagraph"/>
              <w:adjustRightInd w:val="0"/>
              <w:snapToGrid w:val="0"/>
              <w:jc w:val="center"/>
              <w:rPr>
                <w:sz w:val="20"/>
                <w:lang w:val="fi-FI"/>
              </w:rPr>
            </w:pPr>
            <w:r w:rsidRPr="005D1A1C">
              <w:rPr>
                <w:sz w:val="20"/>
                <w:lang w:val="fi-FI"/>
              </w:rPr>
              <w:t xml:space="preserve">Paklitakseli </w:t>
            </w:r>
            <w:r w:rsidR="00276026">
              <w:rPr>
                <w:sz w:val="20"/>
                <w:lang w:val="fi-FI"/>
              </w:rPr>
              <w:br/>
            </w:r>
            <w:r w:rsidR="00276026">
              <w:rPr>
                <w:sz w:val="20"/>
                <w:lang w:val="fi-FI"/>
              </w:rPr>
              <w:br/>
            </w:r>
            <w:r w:rsidRPr="005D1A1C">
              <w:rPr>
                <w:sz w:val="20"/>
                <w:lang w:val="fi-FI"/>
              </w:rPr>
              <w:t>(n=354)</w:t>
            </w:r>
          </w:p>
        </w:tc>
        <w:tc>
          <w:tcPr>
            <w:tcW w:w="1691" w:type="dxa"/>
            <w:shd w:val="clear" w:color="auto" w:fill="auto"/>
          </w:tcPr>
          <w:p w14:paraId="6EDDE402" w14:textId="30DF0560" w:rsidR="002664FC" w:rsidRPr="005D1A1C" w:rsidRDefault="00E10C89" w:rsidP="00D30D06">
            <w:pPr>
              <w:pStyle w:val="TableParagraph"/>
              <w:adjustRightInd w:val="0"/>
              <w:snapToGrid w:val="0"/>
              <w:jc w:val="center"/>
              <w:rPr>
                <w:sz w:val="20"/>
                <w:lang w:val="fi-FI"/>
              </w:rPr>
            </w:pPr>
            <w:r w:rsidRPr="005D1A1C">
              <w:rPr>
                <w:sz w:val="20"/>
                <w:lang w:val="fi-FI"/>
              </w:rPr>
              <w:t>Paklitakseli/</w:t>
            </w:r>
            <w:r w:rsidR="00DC6599" w:rsidRPr="001B1E60">
              <w:rPr>
                <w:sz w:val="20"/>
                <w:szCs w:val="20"/>
                <w:lang w:val="fi-FI"/>
              </w:rPr>
              <w:t xml:space="preserve"> bevasitsumabi</w:t>
            </w:r>
            <w:r w:rsidR="00DC6599" w:rsidRPr="005D1A1C" w:rsidDel="00DC6599">
              <w:rPr>
                <w:sz w:val="20"/>
                <w:lang w:val="fi-FI"/>
              </w:rPr>
              <w:t xml:space="preserve"> </w:t>
            </w:r>
            <w:r w:rsidRPr="005D1A1C">
              <w:rPr>
                <w:sz w:val="20"/>
                <w:lang w:val="fi-FI"/>
              </w:rPr>
              <w:t>(n=368)</w:t>
            </w:r>
          </w:p>
        </w:tc>
      </w:tr>
      <w:tr w:rsidR="002664FC" w:rsidRPr="005D1A1C" w14:paraId="5A52313F" w14:textId="77777777" w:rsidTr="00775B71">
        <w:trPr>
          <w:cantSplit/>
        </w:trPr>
        <w:tc>
          <w:tcPr>
            <w:tcW w:w="2515" w:type="dxa"/>
            <w:shd w:val="clear" w:color="auto" w:fill="auto"/>
          </w:tcPr>
          <w:p w14:paraId="5E1067DD" w14:textId="77777777" w:rsidR="002664FC" w:rsidRPr="005D1A1C" w:rsidRDefault="00E10C89" w:rsidP="00D30D06">
            <w:pPr>
              <w:pStyle w:val="TableParagraph"/>
              <w:adjustRightInd w:val="0"/>
              <w:snapToGrid w:val="0"/>
              <w:jc w:val="center"/>
              <w:rPr>
                <w:sz w:val="20"/>
                <w:lang w:val="fi-FI"/>
              </w:rPr>
            </w:pPr>
            <w:r w:rsidRPr="005D1A1C">
              <w:rPr>
                <w:sz w:val="20"/>
                <w:lang w:val="fi-FI"/>
              </w:rPr>
              <w:t>Mediaani (kk)</w:t>
            </w:r>
          </w:p>
        </w:tc>
        <w:tc>
          <w:tcPr>
            <w:tcW w:w="1530" w:type="dxa"/>
            <w:shd w:val="clear" w:color="auto" w:fill="auto"/>
          </w:tcPr>
          <w:p w14:paraId="366D7854" w14:textId="77777777" w:rsidR="002664FC" w:rsidRPr="005D1A1C" w:rsidRDefault="00E10C89" w:rsidP="00D30D06">
            <w:pPr>
              <w:pStyle w:val="TableParagraph"/>
              <w:adjustRightInd w:val="0"/>
              <w:snapToGrid w:val="0"/>
              <w:jc w:val="center"/>
              <w:rPr>
                <w:sz w:val="20"/>
                <w:lang w:val="fi-FI"/>
              </w:rPr>
            </w:pPr>
            <w:r w:rsidRPr="005D1A1C">
              <w:rPr>
                <w:sz w:val="20"/>
                <w:lang w:val="fi-FI"/>
              </w:rPr>
              <w:t>5,8</w:t>
            </w:r>
          </w:p>
        </w:tc>
        <w:tc>
          <w:tcPr>
            <w:tcW w:w="1675" w:type="dxa"/>
            <w:shd w:val="clear" w:color="auto" w:fill="auto"/>
          </w:tcPr>
          <w:p w14:paraId="20AE0FB3" w14:textId="77777777" w:rsidR="002664FC" w:rsidRPr="005D1A1C" w:rsidRDefault="00E10C89" w:rsidP="00D30D06">
            <w:pPr>
              <w:pStyle w:val="TableParagraph"/>
              <w:adjustRightInd w:val="0"/>
              <w:snapToGrid w:val="0"/>
              <w:jc w:val="center"/>
              <w:rPr>
                <w:sz w:val="20"/>
                <w:lang w:val="fi-FI"/>
              </w:rPr>
            </w:pPr>
            <w:r w:rsidRPr="005D1A1C">
              <w:rPr>
                <w:sz w:val="20"/>
                <w:lang w:val="fi-FI"/>
              </w:rPr>
              <w:t>11,4</w:t>
            </w:r>
          </w:p>
        </w:tc>
        <w:tc>
          <w:tcPr>
            <w:tcW w:w="1655" w:type="dxa"/>
            <w:shd w:val="clear" w:color="auto" w:fill="auto"/>
          </w:tcPr>
          <w:p w14:paraId="509D100E" w14:textId="77777777" w:rsidR="002664FC" w:rsidRPr="005D1A1C" w:rsidRDefault="00E10C89" w:rsidP="00D30D06">
            <w:pPr>
              <w:pStyle w:val="TableParagraph"/>
              <w:adjustRightInd w:val="0"/>
              <w:snapToGrid w:val="0"/>
              <w:jc w:val="center"/>
              <w:rPr>
                <w:sz w:val="20"/>
                <w:lang w:val="fi-FI"/>
              </w:rPr>
            </w:pPr>
            <w:r w:rsidRPr="005D1A1C">
              <w:rPr>
                <w:sz w:val="20"/>
                <w:lang w:val="fi-FI"/>
              </w:rPr>
              <w:t>5,8</w:t>
            </w:r>
          </w:p>
        </w:tc>
        <w:tc>
          <w:tcPr>
            <w:tcW w:w="1691" w:type="dxa"/>
            <w:shd w:val="clear" w:color="auto" w:fill="auto"/>
          </w:tcPr>
          <w:p w14:paraId="347DD49C" w14:textId="77777777" w:rsidR="002664FC" w:rsidRPr="005D1A1C" w:rsidRDefault="00E10C89" w:rsidP="00D30D06">
            <w:pPr>
              <w:pStyle w:val="TableParagraph"/>
              <w:adjustRightInd w:val="0"/>
              <w:snapToGrid w:val="0"/>
              <w:jc w:val="center"/>
              <w:rPr>
                <w:sz w:val="20"/>
                <w:lang w:val="fi-FI"/>
              </w:rPr>
            </w:pPr>
            <w:r w:rsidRPr="005D1A1C">
              <w:rPr>
                <w:sz w:val="20"/>
                <w:lang w:val="fi-FI"/>
              </w:rPr>
              <w:t>11,3</w:t>
            </w:r>
          </w:p>
        </w:tc>
      </w:tr>
      <w:tr w:rsidR="002664FC" w:rsidRPr="005D1A1C" w14:paraId="7DEF7BF6" w14:textId="77777777" w:rsidTr="00775B71">
        <w:trPr>
          <w:cantSplit/>
        </w:trPr>
        <w:tc>
          <w:tcPr>
            <w:tcW w:w="2515" w:type="dxa"/>
            <w:shd w:val="clear" w:color="auto" w:fill="auto"/>
          </w:tcPr>
          <w:p w14:paraId="1E383028" w14:textId="77777777" w:rsidR="002664FC" w:rsidRPr="005D1A1C" w:rsidRDefault="00E10C89" w:rsidP="00D30D06">
            <w:pPr>
              <w:pStyle w:val="TableParagraph"/>
              <w:adjustRightInd w:val="0"/>
              <w:snapToGrid w:val="0"/>
              <w:jc w:val="center"/>
              <w:rPr>
                <w:sz w:val="20"/>
                <w:lang w:val="fi-FI"/>
              </w:rPr>
            </w:pPr>
            <w:r w:rsidRPr="005D1A1C">
              <w:rPr>
                <w:sz w:val="20"/>
                <w:lang w:val="fi-FI"/>
              </w:rPr>
              <w:t>Riskisuhde</w:t>
            </w:r>
          </w:p>
          <w:p w14:paraId="6C9C2214" w14:textId="77777777" w:rsidR="002664FC" w:rsidRPr="005D1A1C" w:rsidRDefault="00E10C89" w:rsidP="00D30D06">
            <w:pPr>
              <w:pStyle w:val="TableParagraph"/>
              <w:adjustRightInd w:val="0"/>
              <w:snapToGrid w:val="0"/>
              <w:jc w:val="center"/>
              <w:rPr>
                <w:sz w:val="20"/>
                <w:lang w:val="fi-FI"/>
              </w:rPr>
            </w:pPr>
            <w:r w:rsidRPr="005D1A1C">
              <w:rPr>
                <w:sz w:val="20"/>
                <w:lang w:val="fi-FI"/>
              </w:rPr>
              <w:t>95 %:n luottamusväli (CI)</w:t>
            </w:r>
          </w:p>
        </w:tc>
        <w:tc>
          <w:tcPr>
            <w:tcW w:w="3205" w:type="dxa"/>
            <w:gridSpan w:val="2"/>
            <w:shd w:val="clear" w:color="auto" w:fill="auto"/>
          </w:tcPr>
          <w:p w14:paraId="3CD45845" w14:textId="77777777" w:rsidR="002664FC" w:rsidRPr="005D1A1C" w:rsidRDefault="00E10C89" w:rsidP="00D30D06">
            <w:pPr>
              <w:pStyle w:val="TableParagraph"/>
              <w:adjustRightInd w:val="0"/>
              <w:snapToGrid w:val="0"/>
              <w:jc w:val="center"/>
              <w:rPr>
                <w:sz w:val="20"/>
                <w:lang w:val="fi-FI"/>
              </w:rPr>
            </w:pPr>
            <w:r w:rsidRPr="005D1A1C">
              <w:rPr>
                <w:sz w:val="20"/>
                <w:lang w:val="fi-FI"/>
              </w:rPr>
              <w:t>0,421</w:t>
            </w:r>
          </w:p>
          <w:p w14:paraId="394B2469" w14:textId="77777777" w:rsidR="002664FC" w:rsidRPr="005D1A1C" w:rsidRDefault="00E10C89" w:rsidP="00D30D06">
            <w:pPr>
              <w:pStyle w:val="TableParagraph"/>
              <w:adjustRightInd w:val="0"/>
              <w:snapToGrid w:val="0"/>
              <w:jc w:val="center"/>
              <w:rPr>
                <w:sz w:val="20"/>
                <w:lang w:val="fi-FI"/>
              </w:rPr>
            </w:pPr>
            <w:r w:rsidRPr="005D1A1C">
              <w:rPr>
                <w:sz w:val="20"/>
                <w:lang w:val="fi-FI"/>
              </w:rPr>
              <w:t>(0,343; 0,516)</w:t>
            </w:r>
          </w:p>
        </w:tc>
        <w:tc>
          <w:tcPr>
            <w:tcW w:w="3346" w:type="dxa"/>
            <w:gridSpan w:val="2"/>
            <w:shd w:val="clear" w:color="auto" w:fill="auto"/>
          </w:tcPr>
          <w:p w14:paraId="12C0A5B7" w14:textId="77777777" w:rsidR="002664FC" w:rsidRPr="005D1A1C" w:rsidRDefault="00E10C89" w:rsidP="00D30D06">
            <w:pPr>
              <w:pStyle w:val="TableParagraph"/>
              <w:adjustRightInd w:val="0"/>
              <w:snapToGrid w:val="0"/>
              <w:jc w:val="center"/>
              <w:rPr>
                <w:sz w:val="20"/>
                <w:lang w:val="fi-FI"/>
              </w:rPr>
            </w:pPr>
            <w:r w:rsidRPr="005D1A1C">
              <w:rPr>
                <w:sz w:val="20"/>
                <w:lang w:val="fi-FI"/>
              </w:rPr>
              <w:t>0,483</w:t>
            </w:r>
          </w:p>
          <w:p w14:paraId="03A22198" w14:textId="77777777" w:rsidR="002664FC" w:rsidRPr="005D1A1C" w:rsidRDefault="00E10C89" w:rsidP="00D30D06">
            <w:pPr>
              <w:pStyle w:val="TableParagraph"/>
              <w:adjustRightInd w:val="0"/>
              <w:snapToGrid w:val="0"/>
              <w:jc w:val="center"/>
              <w:rPr>
                <w:sz w:val="20"/>
                <w:lang w:val="fi-FI"/>
              </w:rPr>
            </w:pPr>
            <w:r w:rsidRPr="005D1A1C">
              <w:rPr>
                <w:sz w:val="20"/>
                <w:lang w:val="fi-FI"/>
              </w:rPr>
              <w:t>(0,385; 0,607)</w:t>
            </w:r>
          </w:p>
        </w:tc>
      </w:tr>
      <w:tr w:rsidR="002664FC" w:rsidRPr="005D1A1C" w14:paraId="315402F1" w14:textId="77777777" w:rsidTr="00775B71">
        <w:trPr>
          <w:cantSplit/>
        </w:trPr>
        <w:tc>
          <w:tcPr>
            <w:tcW w:w="2515" w:type="dxa"/>
            <w:shd w:val="clear" w:color="auto" w:fill="auto"/>
          </w:tcPr>
          <w:p w14:paraId="677391F6" w14:textId="76DE0FBC" w:rsidR="002664FC" w:rsidRPr="005D1A1C" w:rsidRDefault="00E10C89" w:rsidP="00D30D06">
            <w:pPr>
              <w:pStyle w:val="TableParagraph"/>
              <w:adjustRightInd w:val="0"/>
              <w:snapToGrid w:val="0"/>
              <w:jc w:val="center"/>
              <w:rPr>
                <w:sz w:val="20"/>
                <w:lang w:val="fi-FI"/>
              </w:rPr>
            </w:pPr>
            <w:r w:rsidRPr="005D1A1C">
              <w:rPr>
                <w:sz w:val="20"/>
                <w:lang w:val="fi-FI"/>
              </w:rPr>
              <w:t>p</w:t>
            </w:r>
            <w:r w:rsidR="00E278DB">
              <w:rPr>
                <w:sz w:val="20"/>
                <w:lang w:val="fi-FI"/>
              </w:rPr>
              <w:noBreakHyphen/>
            </w:r>
            <w:r w:rsidRPr="005D1A1C">
              <w:rPr>
                <w:sz w:val="20"/>
                <w:lang w:val="fi-FI"/>
              </w:rPr>
              <w:t>arvo</w:t>
            </w:r>
          </w:p>
        </w:tc>
        <w:tc>
          <w:tcPr>
            <w:tcW w:w="3205" w:type="dxa"/>
            <w:gridSpan w:val="2"/>
            <w:shd w:val="clear" w:color="auto" w:fill="auto"/>
          </w:tcPr>
          <w:p w14:paraId="57B38579" w14:textId="77777777" w:rsidR="002664FC" w:rsidRPr="005D1A1C" w:rsidRDefault="00E10C89" w:rsidP="00D30D06">
            <w:pPr>
              <w:pStyle w:val="TableParagraph"/>
              <w:adjustRightInd w:val="0"/>
              <w:snapToGrid w:val="0"/>
              <w:jc w:val="center"/>
              <w:rPr>
                <w:sz w:val="20"/>
                <w:lang w:val="fi-FI"/>
              </w:rPr>
            </w:pPr>
            <w:r w:rsidRPr="005D1A1C">
              <w:rPr>
                <w:sz w:val="20"/>
                <w:lang w:val="fi-FI"/>
              </w:rPr>
              <w:t>&lt;0,0001</w:t>
            </w:r>
          </w:p>
        </w:tc>
        <w:tc>
          <w:tcPr>
            <w:tcW w:w="3346" w:type="dxa"/>
            <w:gridSpan w:val="2"/>
            <w:shd w:val="clear" w:color="auto" w:fill="auto"/>
          </w:tcPr>
          <w:p w14:paraId="1D145D82" w14:textId="77777777" w:rsidR="002664FC" w:rsidRPr="005D1A1C" w:rsidRDefault="00E10C89" w:rsidP="00D30D06">
            <w:pPr>
              <w:pStyle w:val="TableParagraph"/>
              <w:adjustRightInd w:val="0"/>
              <w:snapToGrid w:val="0"/>
              <w:jc w:val="center"/>
              <w:rPr>
                <w:sz w:val="20"/>
                <w:lang w:val="fi-FI"/>
              </w:rPr>
            </w:pPr>
            <w:r w:rsidRPr="005D1A1C">
              <w:rPr>
                <w:sz w:val="20"/>
                <w:lang w:val="fi-FI"/>
              </w:rPr>
              <w:t>&lt;0,0001</w:t>
            </w:r>
          </w:p>
        </w:tc>
      </w:tr>
      <w:tr w:rsidR="002664FC" w:rsidRPr="007D414E" w14:paraId="7F2FF8CC" w14:textId="77777777" w:rsidTr="00775B71">
        <w:trPr>
          <w:cantSplit/>
        </w:trPr>
        <w:tc>
          <w:tcPr>
            <w:tcW w:w="9066" w:type="dxa"/>
            <w:gridSpan w:val="5"/>
            <w:shd w:val="clear" w:color="auto" w:fill="auto"/>
          </w:tcPr>
          <w:p w14:paraId="7F01B2A9" w14:textId="77777777" w:rsidR="002664FC" w:rsidRPr="005D1A1C" w:rsidRDefault="00E10C89" w:rsidP="00775B71">
            <w:pPr>
              <w:pStyle w:val="TableParagraph"/>
              <w:adjustRightInd w:val="0"/>
              <w:snapToGrid w:val="0"/>
              <w:jc w:val="center"/>
              <w:rPr>
                <w:sz w:val="20"/>
                <w:lang w:val="fi-FI"/>
              </w:rPr>
            </w:pPr>
            <w:r w:rsidRPr="005D1A1C">
              <w:rPr>
                <w:sz w:val="20"/>
                <w:lang w:val="fi-FI"/>
              </w:rPr>
              <w:t>Hoitovasteet (potilaat, joilla mitattavissa oleva tauti)</w:t>
            </w:r>
          </w:p>
        </w:tc>
      </w:tr>
      <w:tr w:rsidR="002664FC" w:rsidRPr="005D1A1C" w14:paraId="668AA9F4" w14:textId="77777777" w:rsidTr="00775B71">
        <w:trPr>
          <w:cantSplit/>
        </w:trPr>
        <w:tc>
          <w:tcPr>
            <w:tcW w:w="2515" w:type="dxa"/>
            <w:shd w:val="clear" w:color="auto" w:fill="auto"/>
          </w:tcPr>
          <w:p w14:paraId="6E68B09A" w14:textId="77777777" w:rsidR="002664FC" w:rsidRPr="005D1A1C" w:rsidRDefault="002664FC" w:rsidP="00775B71">
            <w:pPr>
              <w:pStyle w:val="TableParagraph"/>
              <w:adjustRightInd w:val="0"/>
              <w:snapToGrid w:val="0"/>
              <w:jc w:val="center"/>
              <w:rPr>
                <w:sz w:val="20"/>
                <w:lang w:val="fi-FI"/>
              </w:rPr>
            </w:pPr>
          </w:p>
        </w:tc>
        <w:tc>
          <w:tcPr>
            <w:tcW w:w="3205" w:type="dxa"/>
            <w:gridSpan w:val="2"/>
            <w:shd w:val="clear" w:color="auto" w:fill="auto"/>
          </w:tcPr>
          <w:p w14:paraId="414C05F2" w14:textId="77777777" w:rsidR="002664FC" w:rsidRPr="005D1A1C" w:rsidRDefault="00E10C89" w:rsidP="00D30D06">
            <w:pPr>
              <w:pStyle w:val="TableParagraph"/>
              <w:adjustRightInd w:val="0"/>
              <w:snapToGrid w:val="0"/>
              <w:jc w:val="center"/>
              <w:rPr>
                <w:sz w:val="20"/>
                <w:lang w:val="fi-FI"/>
              </w:rPr>
            </w:pPr>
            <w:r w:rsidRPr="005D1A1C">
              <w:rPr>
                <w:sz w:val="20"/>
                <w:lang w:val="fi-FI"/>
              </w:rPr>
              <w:t>Tutkijan arvio</w:t>
            </w:r>
          </w:p>
        </w:tc>
        <w:tc>
          <w:tcPr>
            <w:tcW w:w="3346" w:type="dxa"/>
            <w:gridSpan w:val="2"/>
            <w:shd w:val="clear" w:color="auto" w:fill="auto"/>
          </w:tcPr>
          <w:p w14:paraId="1C8CF473" w14:textId="77777777" w:rsidR="002664FC" w:rsidRPr="005D1A1C" w:rsidRDefault="00E10C89" w:rsidP="00D30D06">
            <w:pPr>
              <w:pStyle w:val="TableParagraph"/>
              <w:adjustRightInd w:val="0"/>
              <w:snapToGrid w:val="0"/>
              <w:jc w:val="center"/>
              <w:rPr>
                <w:sz w:val="20"/>
                <w:lang w:val="fi-FI"/>
              </w:rPr>
            </w:pPr>
            <w:r w:rsidRPr="005D1A1C">
              <w:rPr>
                <w:sz w:val="20"/>
                <w:lang w:val="fi-FI"/>
              </w:rPr>
              <w:t>IRF:n arvio</w:t>
            </w:r>
          </w:p>
        </w:tc>
      </w:tr>
      <w:tr w:rsidR="002664FC" w:rsidRPr="005D1A1C" w14:paraId="415A6823" w14:textId="77777777" w:rsidTr="00775B71">
        <w:trPr>
          <w:cantSplit/>
        </w:trPr>
        <w:tc>
          <w:tcPr>
            <w:tcW w:w="2515" w:type="dxa"/>
            <w:shd w:val="clear" w:color="auto" w:fill="auto"/>
          </w:tcPr>
          <w:p w14:paraId="70A6EF19" w14:textId="77777777" w:rsidR="002664FC" w:rsidRPr="005D1A1C" w:rsidRDefault="002664FC" w:rsidP="00775B71">
            <w:pPr>
              <w:pStyle w:val="TableParagraph"/>
              <w:adjustRightInd w:val="0"/>
              <w:snapToGrid w:val="0"/>
              <w:jc w:val="center"/>
              <w:rPr>
                <w:sz w:val="20"/>
                <w:lang w:val="fi-FI"/>
              </w:rPr>
            </w:pPr>
          </w:p>
        </w:tc>
        <w:tc>
          <w:tcPr>
            <w:tcW w:w="1530" w:type="dxa"/>
            <w:shd w:val="clear" w:color="auto" w:fill="auto"/>
          </w:tcPr>
          <w:p w14:paraId="4F2F7CC8" w14:textId="20B8992B" w:rsidR="002664FC" w:rsidRPr="005D1A1C" w:rsidRDefault="00E10C89" w:rsidP="00775B71">
            <w:pPr>
              <w:pStyle w:val="TableParagraph"/>
              <w:adjustRightInd w:val="0"/>
              <w:snapToGrid w:val="0"/>
              <w:jc w:val="center"/>
              <w:rPr>
                <w:sz w:val="20"/>
                <w:lang w:val="fi-FI"/>
              </w:rPr>
            </w:pPr>
            <w:r w:rsidRPr="005D1A1C">
              <w:rPr>
                <w:sz w:val="20"/>
                <w:lang w:val="fi-FI"/>
              </w:rPr>
              <w:t xml:space="preserve">Paklitakseli </w:t>
            </w:r>
            <w:r w:rsidR="00276026">
              <w:rPr>
                <w:sz w:val="20"/>
                <w:lang w:val="fi-FI"/>
              </w:rPr>
              <w:br/>
            </w:r>
            <w:r w:rsidR="00276026">
              <w:rPr>
                <w:sz w:val="20"/>
                <w:lang w:val="fi-FI"/>
              </w:rPr>
              <w:br/>
            </w:r>
            <w:r w:rsidRPr="005D1A1C">
              <w:rPr>
                <w:sz w:val="20"/>
                <w:lang w:val="fi-FI"/>
              </w:rPr>
              <w:t>(n=273)</w:t>
            </w:r>
          </w:p>
        </w:tc>
        <w:tc>
          <w:tcPr>
            <w:tcW w:w="1675" w:type="dxa"/>
            <w:shd w:val="clear" w:color="auto" w:fill="auto"/>
          </w:tcPr>
          <w:p w14:paraId="6BD2D14E" w14:textId="400E93A9" w:rsidR="002664FC" w:rsidRPr="005D1A1C" w:rsidRDefault="00E10C89" w:rsidP="00D30D06">
            <w:pPr>
              <w:pStyle w:val="TableParagraph"/>
              <w:adjustRightInd w:val="0"/>
              <w:snapToGrid w:val="0"/>
              <w:jc w:val="center"/>
              <w:rPr>
                <w:sz w:val="20"/>
                <w:lang w:val="fi-FI"/>
              </w:rPr>
            </w:pPr>
            <w:r w:rsidRPr="005D1A1C">
              <w:rPr>
                <w:sz w:val="20"/>
                <w:lang w:val="fi-FI"/>
              </w:rPr>
              <w:t>Paklitakseli/</w:t>
            </w:r>
            <w:r w:rsidR="00DC6599" w:rsidRPr="001B1E60">
              <w:rPr>
                <w:sz w:val="20"/>
                <w:szCs w:val="20"/>
                <w:lang w:val="fi-FI"/>
              </w:rPr>
              <w:t xml:space="preserve"> bevasitsumabi</w:t>
            </w:r>
            <w:r w:rsidR="00DC6599" w:rsidRPr="005D1A1C" w:rsidDel="00DC6599">
              <w:rPr>
                <w:sz w:val="20"/>
                <w:lang w:val="fi-FI"/>
              </w:rPr>
              <w:t xml:space="preserve"> </w:t>
            </w:r>
            <w:r w:rsidRPr="005D1A1C">
              <w:rPr>
                <w:sz w:val="20"/>
                <w:lang w:val="fi-FI"/>
              </w:rPr>
              <w:t>(n=252)</w:t>
            </w:r>
          </w:p>
        </w:tc>
        <w:tc>
          <w:tcPr>
            <w:tcW w:w="1655" w:type="dxa"/>
            <w:shd w:val="clear" w:color="auto" w:fill="auto"/>
          </w:tcPr>
          <w:p w14:paraId="11B49693" w14:textId="77777777" w:rsidR="002664FC" w:rsidRPr="005D1A1C" w:rsidRDefault="00E10C89" w:rsidP="00D30D06">
            <w:pPr>
              <w:pStyle w:val="TableParagraph"/>
              <w:adjustRightInd w:val="0"/>
              <w:snapToGrid w:val="0"/>
              <w:jc w:val="center"/>
              <w:rPr>
                <w:sz w:val="20"/>
                <w:lang w:val="fi-FI"/>
              </w:rPr>
            </w:pPr>
            <w:r w:rsidRPr="005D1A1C">
              <w:rPr>
                <w:sz w:val="20"/>
                <w:lang w:val="fi-FI"/>
              </w:rPr>
              <w:t>Paklitakseli (n=243)</w:t>
            </w:r>
          </w:p>
        </w:tc>
        <w:tc>
          <w:tcPr>
            <w:tcW w:w="1691" w:type="dxa"/>
            <w:shd w:val="clear" w:color="auto" w:fill="auto"/>
          </w:tcPr>
          <w:p w14:paraId="580134FB" w14:textId="0A4397AF" w:rsidR="002664FC" w:rsidRPr="005D1A1C" w:rsidRDefault="00E10C89" w:rsidP="00D30D06">
            <w:pPr>
              <w:pStyle w:val="TableParagraph"/>
              <w:adjustRightInd w:val="0"/>
              <w:snapToGrid w:val="0"/>
              <w:jc w:val="center"/>
              <w:rPr>
                <w:sz w:val="20"/>
                <w:lang w:val="fi-FI"/>
              </w:rPr>
            </w:pPr>
            <w:r w:rsidRPr="005D1A1C">
              <w:rPr>
                <w:sz w:val="20"/>
                <w:lang w:val="fi-FI"/>
              </w:rPr>
              <w:t>Paklitakseli/</w:t>
            </w:r>
            <w:r w:rsidR="00DC6599" w:rsidRPr="001B1E60">
              <w:rPr>
                <w:sz w:val="20"/>
                <w:szCs w:val="20"/>
                <w:lang w:val="fi-FI"/>
              </w:rPr>
              <w:t xml:space="preserve"> bevasitsumabi</w:t>
            </w:r>
            <w:r w:rsidR="00DC6599" w:rsidRPr="005D1A1C" w:rsidDel="00DC6599">
              <w:rPr>
                <w:sz w:val="20"/>
                <w:lang w:val="fi-FI"/>
              </w:rPr>
              <w:t xml:space="preserve"> </w:t>
            </w:r>
            <w:r w:rsidRPr="005D1A1C">
              <w:rPr>
                <w:sz w:val="20"/>
                <w:lang w:val="fi-FI"/>
              </w:rPr>
              <w:t>(n=229)</w:t>
            </w:r>
          </w:p>
        </w:tc>
      </w:tr>
      <w:tr w:rsidR="002664FC" w:rsidRPr="005D1A1C" w14:paraId="2CE826DD" w14:textId="77777777" w:rsidTr="00775B71">
        <w:trPr>
          <w:cantSplit/>
        </w:trPr>
        <w:tc>
          <w:tcPr>
            <w:tcW w:w="2515" w:type="dxa"/>
            <w:shd w:val="clear" w:color="auto" w:fill="auto"/>
          </w:tcPr>
          <w:p w14:paraId="4459D038" w14:textId="77777777" w:rsidR="002664FC" w:rsidRPr="005D1A1C" w:rsidRDefault="00E10C89" w:rsidP="00D30D06">
            <w:pPr>
              <w:pStyle w:val="TableParagraph"/>
              <w:adjustRightInd w:val="0"/>
              <w:snapToGrid w:val="0"/>
              <w:jc w:val="center"/>
              <w:rPr>
                <w:sz w:val="20"/>
                <w:lang w:val="fi-FI"/>
              </w:rPr>
            </w:pPr>
            <w:r w:rsidRPr="005D1A1C">
              <w:rPr>
                <w:sz w:val="20"/>
                <w:lang w:val="fi-FI"/>
              </w:rPr>
              <w:t>Potilaat, joilla objektiivinen hoitovaste (%)</w:t>
            </w:r>
          </w:p>
        </w:tc>
        <w:tc>
          <w:tcPr>
            <w:tcW w:w="1530" w:type="dxa"/>
            <w:shd w:val="clear" w:color="auto" w:fill="auto"/>
          </w:tcPr>
          <w:p w14:paraId="4495D573" w14:textId="77777777" w:rsidR="002664FC" w:rsidRPr="005D1A1C" w:rsidRDefault="00E10C89" w:rsidP="00D30D06">
            <w:pPr>
              <w:pStyle w:val="TableParagraph"/>
              <w:adjustRightInd w:val="0"/>
              <w:snapToGrid w:val="0"/>
              <w:jc w:val="center"/>
              <w:rPr>
                <w:sz w:val="20"/>
                <w:lang w:val="fi-FI"/>
              </w:rPr>
            </w:pPr>
            <w:r w:rsidRPr="005D1A1C">
              <w:rPr>
                <w:sz w:val="20"/>
                <w:lang w:val="fi-FI"/>
              </w:rPr>
              <w:t>23,4</w:t>
            </w:r>
          </w:p>
        </w:tc>
        <w:tc>
          <w:tcPr>
            <w:tcW w:w="1675" w:type="dxa"/>
            <w:shd w:val="clear" w:color="auto" w:fill="auto"/>
          </w:tcPr>
          <w:p w14:paraId="432A8634" w14:textId="77777777" w:rsidR="002664FC" w:rsidRPr="005D1A1C" w:rsidRDefault="00E10C89" w:rsidP="00D30D06">
            <w:pPr>
              <w:pStyle w:val="TableParagraph"/>
              <w:adjustRightInd w:val="0"/>
              <w:snapToGrid w:val="0"/>
              <w:jc w:val="center"/>
              <w:rPr>
                <w:sz w:val="20"/>
                <w:lang w:val="fi-FI"/>
              </w:rPr>
            </w:pPr>
            <w:r w:rsidRPr="005D1A1C">
              <w:rPr>
                <w:sz w:val="20"/>
                <w:lang w:val="fi-FI"/>
              </w:rPr>
              <w:t>48,0</w:t>
            </w:r>
          </w:p>
        </w:tc>
        <w:tc>
          <w:tcPr>
            <w:tcW w:w="1655" w:type="dxa"/>
            <w:shd w:val="clear" w:color="auto" w:fill="auto"/>
          </w:tcPr>
          <w:p w14:paraId="516B422B" w14:textId="77777777" w:rsidR="002664FC" w:rsidRPr="005D1A1C" w:rsidRDefault="00E10C89" w:rsidP="00D30D06">
            <w:pPr>
              <w:pStyle w:val="TableParagraph"/>
              <w:adjustRightInd w:val="0"/>
              <w:snapToGrid w:val="0"/>
              <w:jc w:val="center"/>
              <w:rPr>
                <w:sz w:val="20"/>
                <w:lang w:val="fi-FI"/>
              </w:rPr>
            </w:pPr>
            <w:r w:rsidRPr="005D1A1C">
              <w:rPr>
                <w:sz w:val="20"/>
                <w:lang w:val="fi-FI"/>
              </w:rPr>
              <w:t>22,2</w:t>
            </w:r>
          </w:p>
        </w:tc>
        <w:tc>
          <w:tcPr>
            <w:tcW w:w="1691" w:type="dxa"/>
            <w:shd w:val="clear" w:color="auto" w:fill="auto"/>
          </w:tcPr>
          <w:p w14:paraId="1AD65E30" w14:textId="77777777" w:rsidR="002664FC" w:rsidRPr="005D1A1C" w:rsidRDefault="00E10C89" w:rsidP="00D30D06">
            <w:pPr>
              <w:pStyle w:val="TableParagraph"/>
              <w:adjustRightInd w:val="0"/>
              <w:snapToGrid w:val="0"/>
              <w:jc w:val="center"/>
              <w:rPr>
                <w:sz w:val="20"/>
                <w:lang w:val="fi-FI"/>
              </w:rPr>
            </w:pPr>
            <w:r w:rsidRPr="005D1A1C">
              <w:rPr>
                <w:sz w:val="20"/>
                <w:lang w:val="fi-FI"/>
              </w:rPr>
              <w:t>49,8</w:t>
            </w:r>
          </w:p>
        </w:tc>
      </w:tr>
      <w:tr w:rsidR="002664FC" w:rsidRPr="005D1A1C" w14:paraId="10C32A60" w14:textId="77777777" w:rsidTr="00775B71">
        <w:trPr>
          <w:cantSplit/>
        </w:trPr>
        <w:tc>
          <w:tcPr>
            <w:tcW w:w="2515" w:type="dxa"/>
            <w:tcBorders>
              <w:bottom w:val="single" w:sz="4" w:space="0" w:color="auto"/>
            </w:tcBorders>
            <w:shd w:val="clear" w:color="auto" w:fill="auto"/>
          </w:tcPr>
          <w:p w14:paraId="6127B470" w14:textId="5E1ECD85" w:rsidR="002664FC" w:rsidRPr="005D1A1C" w:rsidRDefault="00E10C89" w:rsidP="00D30D06">
            <w:pPr>
              <w:pStyle w:val="TableParagraph"/>
              <w:adjustRightInd w:val="0"/>
              <w:snapToGrid w:val="0"/>
              <w:jc w:val="center"/>
              <w:rPr>
                <w:sz w:val="20"/>
                <w:lang w:val="fi-FI"/>
              </w:rPr>
            </w:pPr>
            <w:r w:rsidRPr="005D1A1C">
              <w:rPr>
                <w:sz w:val="20"/>
                <w:lang w:val="fi-FI"/>
              </w:rPr>
              <w:t>p</w:t>
            </w:r>
            <w:r w:rsidR="00E278DB">
              <w:rPr>
                <w:sz w:val="20"/>
                <w:lang w:val="fi-FI"/>
              </w:rPr>
              <w:noBreakHyphen/>
            </w:r>
            <w:r w:rsidRPr="005D1A1C">
              <w:rPr>
                <w:sz w:val="20"/>
                <w:lang w:val="fi-FI"/>
              </w:rPr>
              <w:t>arvo</w:t>
            </w:r>
          </w:p>
        </w:tc>
        <w:tc>
          <w:tcPr>
            <w:tcW w:w="3205" w:type="dxa"/>
            <w:gridSpan w:val="2"/>
            <w:tcBorders>
              <w:bottom w:val="single" w:sz="4" w:space="0" w:color="auto"/>
            </w:tcBorders>
            <w:shd w:val="clear" w:color="auto" w:fill="auto"/>
          </w:tcPr>
          <w:p w14:paraId="4B4229D1" w14:textId="77777777" w:rsidR="002664FC" w:rsidRPr="005D1A1C" w:rsidRDefault="00E10C89" w:rsidP="00D30D06">
            <w:pPr>
              <w:pStyle w:val="TableParagraph"/>
              <w:adjustRightInd w:val="0"/>
              <w:snapToGrid w:val="0"/>
              <w:jc w:val="center"/>
              <w:rPr>
                <w:sz w:val="20"/>
                <w:lang w:val="fi-FI"/>
              </w:rPr>
            </w:pPr>
            <w:r w:rsidRPr="005D1A1C">
              <w:rPr>
                <w:sz w:val="20"/>
                <w:lang w:val="fi-FI"/>
              </w:rPr>
              <w:t>&lt;0,0001</w:t>
            </w:r>
          </w:p>
        </w:tc>
        <w:tc>
          <w:tcPr>
            <w:tcW w:w="3346" w:type="dxa"/>
            <w:gridSpan w:val="2"/>
            <w:tcBorders>
              <w:bottom w:val="single" w:sz="4" w:space="0" w:color="auto"/>
            </w:tcBorders>
            <w:shd w:val="clear" w:color="auto" w:fill="auto"/>
          </w:tcPr>
          <w:p w14:paraId="444B1DCD" w14:textId="77777777" w:rsidR="002664FC" w:rsidRPr="005D1A1C" w:rsidRDefault="00E10C89" w:rsidP="00D30D06">
            <w:pPr>
              <w:pStyle w:val="TableParagraph"/>
              <w:adjustRightInd w:val="0"/>
              <w:snapToGrid w:val="0"/>
              <w:jc w:val="center"/>
              <w:rPr>
                <w:sz w:val="20"/>
                <w:lang w:val="fi-FI"/>
              </w:rPr>
            </w:pPr>
            <w:r w:rsidRPr="005D1A1C">
              <w:rPr>
                <w:sz w:val="20"/>
                <w:lang w:val="fi-FI"/>
              </w:rPr>
              <w:t>&lt;0,0001</w:t>
            </w:r>
          </w:p>
        </w:tc>
      </w:tr>
      <w:tr w:rsidR="001233FE" w:rsidRPr="005D1A1C" w14:paraId="15E3E42E" w14:textId="77777777" w:rsidTr="00775B71">
        <w:trPr>
          <w:cantSplit/>
        </w:trPr>
        <w:tc>
          <w:tcPr>
            <w:tcW w:w="9066" w:type="dxa"/>
            <w:gridSpan w:val="5"/>
            <w:tcBorders>
              <w:left w:val="nil"/>
              <w:right w:val="nil"/>
            </w:tcBorders>
            <w:shd w:val="clear" w:color="auto" w:fill="auto"/>
          </w:tcPr>
          <w:p w14:paraId="0318C614" w14:textId="77777777" w:rsidR="001233FE" w:rsidRPr="004D6040" w:rsidRDefault="001233FE" w:rsidP="001233FE">
            <w:pPr>
              <w:adjustRightInd w:val="0"/>
              <w:snapToGrid w:val="0"/>
              <w:rPr>
                <w:sz w:val="18"/>
                <w:szCs w:val="18"/>
                <w:lang w:val="fi-FI"/>
              </w:rPr>
            </w:pPr>
            <w:r w:rsidRPr="004D6040">
              <w:rPr>
                <w:sz w:val="18"/>
                <w:szCs w:val="18"/>
                <w:lang w:val="fi-FI"/>
              </w:rPr>
              <w:t>* Primaarianalyysi</w:t>
            </w:r>
          </w:p>
          <w:p w14:paraId="712E3CEA" w14:textId="77777777" w:rsidR="001233FE" w:rsidRPr="005D1A1C" w:rsidRDefault="001233FE" w:rsidP="005D1A1C">
            <w:pPr>
              <w:pStyle w:val="TableParagraph"/>
              <w:adjustRightInd w:val="0"/>
              <w:snapToGrid w:val="0"/>
              <w:jc w:val="center"/>
              <w:rPr>
                <w:sz w:val="20"/>
                <w:lang w:val="fi-FI"/>
              </w:rPr>
            </w:pPr>
          </w:p>
        </w:tc>
      </w:tr>
      <w:tr w:rsidR="002664FC" w:rsidRPr="005D1A1C" w14:paraId="678ADF19" w14:textId="77777777" w:rsidTr="00775B71">
        <w:trPr>
          <w:cantSplit/>
        </w:trPr>
        <w:tc>
          <w:tcPr>
            <w:tcW w:w="9066" w:type="dxa"/>
            <w:gridSpan w:val="5"/>
            <w:shd w:val="clear" w:color="auto" w:fill="auto"/>
          </w:tcPr>
          <w:p w14:paraId="56ADE083" w14:textId="77777777" w:rsidR="002664FC" w:rsidRPr="00775B71" w:rsidRDefault="00E10C89" w:rsidP="00D57CD6">
            <w:pPr>
              <w:pStyle w:val="TableParagraph"/>
              <w:adjustRightInd w:val="0"/>
              <w:snapToGrid w:val="0"/>
              <w:rPr>
                <w:b/>
                <w:bCs/>
                <w:sz w:val="20"/>
                <w:lang w:val="fi-FI"/>
              </w:rPr>
            </w:pPr>
            <w:r w:rsidRPr="00775B71">
              <w:rPr>
                <w:b/>
                <w:bCs/>
                <w:sz w:val="20"/>
                <w:lang w:val="fi-FI"/>
              </w:rPr>
              <w:t>Kokonaiselinaika</w:t>
            </w:r>
          </w:p>
        </w:tc>
      </w:tr>
      <w:tr w:rsidR="002664FC" w:rsidRPr="005D1A1C" w14:paraId="51CA9D8E" w14:textId="77777777" w:rsidTr="00775B71">
        <w:trPr>
          <w:cantSplit/>
        </w:trPr>
        <w:tc>
          <w:tcPr>
            <w:tcW w:w="2515" w:type="dxa"/>
            <w:shd w:val="clear" w:color="auto" w:fill="auto"/>
          </w:tcPr>
          <w:p w14:paraId="559DB64B" w14:textId="77777777" w:rsidR="002664FC" w:rsidRPr="005D1A1C" w:rsidRDefault="002664FC" w:rsidP="00D57CD6">
            <w:pPr>
              <w:pStyle w:val="TableParagraph"/>
              <w:adjustRightInd w:val="0"/>
              <w:snapToGrid w:val="0"/>
              <w:rPr>
                <w:sz w:val="20"/>
                <w:lang w:val="fi-FI"/>
              </w:rPr>
            </w:pPr>
          </w:p>
        </w:tc>
        <w:tc>
          <w:tcPr>
            <w:tcW w:w="3205" w:type="dxa"/>
            <w:gridSpan w:val="2"/>
            <w:shd w:val="clear" w:color="auto" w:fill="auto"/>
          </w:tcPr>
          <w:p w14:paraId="1E6750E3" w14:textId="77777777" w:rsidR="002664FC" w:rsidRPr="005D1A1C" w:rsidRDefault="00E10C89" w:rsidP="00D57CD6">
            <w:pPr>
              <w:pStyle w:val="TableParagraph"/>
              <w:adjustRightInd w:val="0"/>
              <w:snapToGrid w:val="0"/>
              <w:jc w:val="center"/>
              <w:rPr>
                <w:sz w:val="20"/>
                <w:lang w:val="fi-FI"/>
              </w:rPr>
            </w:pPr>
            <w:r w:rsidRPr="005D1A1C">
              <w:rPr>
                <w:sz w:val="20"/>
                <w:lang w:val="fi-FI"/>
              </w:rPr>
              <w:t>Paklitakseli</w:t>
            </w:r>
          </w:p>
          <w:p w14:paraId="7C96CEAE" w14:textId="77777777" w:rsidR="002664FC" w:rsidRPr="005D1A1C" w:rsidRDefault="00E10C89" w:rsidP="00D57CD6">
            <w:pPr>
              <w:pStyle w:val="TableParagraph"/>
              <w:adjustRightInd w:val="0"/>
              <w:snapToGrid w:val="0"/>
              <w:jc w:val="center"/>
              <w:rPr>
                <w:sz w:val="20"/>
                <w:lang w:val="fi-FI"/>
              </w:rPr>
            </w:pPr>
            <w:r w:rsidRPr="005D1A1C">
              <w:rPr>
                <w:sz w:val="20"/>
                <w:lang w:val="fi-FI"/>
              </w:rPr>
              <w:t>(n=354)</w:t>
            </w:r>
          </w:p>
        </w:tc>
        <w:tc>
          <w:tcPr>
            <w:tcW w:w="3346" w:type="dxa"/>
            <w:gridSpan w:val="2"/>
            <w:shd w:val="clear" w:color="auto" w:fill="auto"/>
          </w:tcPr>
          <w:p w14:paraId="4083EE95" w14:textId="5EBF42F4" w:rsidR="002664FC" w:rsidRPr="005D1A1C" w:rsidRDefault="00E10C89" w:rsidP="00D57CD6">
            <w:pPr>
              <w:pStyle w:val="TableParagraph"/>
              <w:adjustRightInd w:val="0"/>
              <w:snapToGrid w:val="0"/>
              <w:jc w:val="center"/>
              <w:rPr>
                <w:sz w:val="20"/>
                <w:lang w:val="fi-FI"/>
              </w:rPr>
            </w:pPr>
            <w:r w:rsidRPr="005D1A1C">
              <w:rPr>
                <w:sz w:val="20"/>
                <w:lang w:val="fi-FI"/>
              </w:rPr>
              <w:t>Paklitakseli/</w:t>
            </w:r>
            <w:r w:rsidR="00DC6599" w:rsidRPr="001B1E60">
              <w:rPr>
                <w:sz w:val="20"/>
                <w:szCs w:val="20"/>
                <w:lang w:val="fi-FI"/>
              </w:rPr>
              <w:t xml:space="preserve"> bevasitsumabi</w:t>
            </w:r>
          </w:p>
          <w:p w14:paraId="2064B042" w14:textId="77777777" w:rsidR="002664FC" w:rsidRPr="005D1A1C" w:rsidRDefault="00E10C89" w:rsidP="00D57CD6">
            <w:pPr>
              <w:pStyle w:val="TableParagraph"/>
              <w:adjustRightInd w:val="0"/>
              <w:snapToGrid w:val="0"/>
              <w:jc w:val="center"/>
              <w:rPr>
                <w:sz w:val="20"/>
                <w:lang w:val="fi-FI"/>
              </w:rPr>
            </w:pPr>
            <w:r w:rsidRPr="005D1A1C">
              <w:rPr>
                <w:sz w:val="20"/>
                <w:lang w:val="fi-FI"/>
              </w:rPr>
              <w:t>(n=368)</w:t>
            </w:r>
          </w:p>
        </w:tc>
      </w:tr>
      <w:tr w:rsidR="002664FC" w:rsidRPr="005D1A1C" w14:paraId="0F04BE55" w14:textId="77777777" w:rsidTr="00775B71">
        <w:trPr>
          <w:cantSplit/>
        </w:trPr>
        <w:tc>
          <w:tcPr>
            <w:tcW w:w="2515" w:type="dxa"/>
            <w:shd w:val="clear" w:color="auto" w:fill="auto"/>
          </w:tcPr>
          <w:p w14:paraId="650B38A9" w14:textId="77777777" w:rsidR="002664FC" w:rsidRPr="005D1A1C" w:rsidRDefault="00E10C89" w:rsidP="00D57CD6">
            <w:pPr>
              <w:pStyle w:val="TableParagraph"/>
              <w:adjustRightInd w:val="0"/>
              <w:snapToGrid w:val="0"/>
              <w:jc w:val="center"/>
              <w:rPr>
                <w:sz w:val="20"/>
                <w:lang w:val="fi-FI"/>
              </w:rPr>
            </w:pPr>
            <w:r w:rsidRPr="005D1A1C">
              <w:rPr>
                <w:sz w:val="20"/>
                <w:lang w:val="fi-FI"/>
              </w:rPr>
              <w:t>Mediaani (kk)</w:t>
            </w:r>
          </w:p>
        </w:tc>
        <w:tc>
          <w:tcPr>
            <w:tcW w:w="3205" w:type="dxa"/>
            <w:gridSpan w:val="2"/>
            <w:shd w:val="clear" w:color="auto" w:fill="auto"/>
          </w:tcPr>
          <w:p w14:paraId="7A8990B2" w14:textId="77777777" w:rsidR="002664FC" w:rsidRPr="005D1A1C" w:rsidRDefault="00E10C89" w:rsidP="00D57CD6">
            <w:pPr>
              <w:pStyle w:val="TableParagraph"/>
              <w:adjustRightInd w:val="0"/>
              <w:snapToGrid w:val="0"/>
              <w:jc w:val="center"/>
              <w:rPr>
                <w:sz w:val="20"/>
                <w:lang w:val="fi-FI"/>
              </w:rPr>
            </w:pPr>
            <w:r w:rsidRPr="005D1A1C">
              <w:rPr>
                <w:sz w:val="20"/>
                <w:lang w:val="fi-FI"/>
              </w:rPr>
              <w:t>24,8</w:t>
            </w:r>
          </w:p>
        </w:tc>
        <w:tc>
          <w:tcPr>
            <w:tcW w:w="3346" w:type="dxa"/>
            <w:gridSpan w:val="2"/>
            <w:shd w:val="clear" w:color="auto" w:fill="auto"/>
          </w:tcPr>
          <w:p w14:paraId="0A80ECAF" w14:textId="77777777" w:rsidR="002664FC" w:rsidRPr="005D1A1C" w:rsidRDefault="00E10C89" w:rsidP="00D57CD6">
            <w:pPr>
              <w:pStyle w:val="TableParagraph"/>
              <w:adjustRightInd w:val="0"/>
              <w:snapToGrid w:val="0"/>
              <w:jc w:val="center"/>
              <w:rPr>
                <w:sz w:val="20"/>
                <w:lang w:val="fi-FI"/>
              </w:rPr>
            </w:pPr>
            <w:r w:rsidRPr="005D1A1C">
              <w:rPr>
                <w:sz w:val="20"/>
                <w:lang w:val="fi-FI"/>
              </w:rPr>
              <w:t>26,5</w:t>
            </w:r>
          </w:p>
        </w:tc>
      </w:tr>
      <w:tr w:rsidR="002664FC" w:rsidRPr="005D1A1C" w14:paraId="27684688" w14:textId="77777777" w:rsidTr="00775B71">
        <w:trPr>
          <w:cantSplit/>
        </w:trPr>
        <w:tc>
          <w:tcPr>
            <w:tcW w:w="2515" w:type="dxa"/>
            <w:shd w:val="clear" w:color="auto" w:fill="auto"/>
          </w:tcPr>
          <w:p w14:paraId="440684AB" w14:textId="77777777" w:rsidR="002664FC" w:rsidRPr="005D1A1C" w:rsidRDefault="00E10C89" w:rsidP="00D57CD6">
            <w:pPr>
              <w:pStyle w:val="TableParagraph"/>
              <w:adjustRightInd w:val="0"/>
              <w:snapToGrid w:val="0"/>
              <w:jc w:val="center"/>
              <w:rPr>
                <w:sz w:val="20"/>
                <w:lang w:val="fi-FI"/>
              </w:rPr>
            </w:pPr>
            <w:r w:rsidRPr="005D1A1C">
              <w:rPr>
                <w:sz w:val="20"/>
                <w:lang w:val="fi-FI"/>
              </w:rPr>
              <w:t>Riskisuhde</w:t>
            </w:r>
          </w:p>
          <w:p w14:paraId="5FB6AA70" w14:textId="6A786A19" w:rsidR="002664FC" w:rsidRPr="005D1A1C" w:rsidRDefault="00E10C89" w:rsidP="0087181A">
            <w:pPr>
              <w:pStyle w:val="TableParagraph"/>
              <w:adjustRightInd w:val="0"/>
              <w:snapToGrid w:val="0"/>
              <w:jc w:val="center"/>
              <w:rPr>
                <w:sz w:val="20"/>
                <w:lang w:val="fi-FI"/>
              </w:rPr>
            </w:pPr>
            <w:r w:rsidRPr="005D1A1C">
              <w:rPr>
                <w:sz w:val="20"/>
                <w:lang w:val="fi-FI"/>
              </w:rPr>
              <w:t>95 %:n luottamusväli</w:t>
            </w:r>
            <w:r w:rsidR="0087181A">
              <w:rPr>
                <w:sz w:val="20"/>
                <w:lang w:val="fi-FI"/>
              </w:rPr>
              <w:t xml:space="preserve"> </w:t>
            </w:r>
            <w:r w:rsidRPr="005D1A1C">
              <w:rPr>
                <w:sz w:val="20"/>
                <w:lang w:val="fi-FI"/>
              </w:rPr>
              <w:t>(CI)</w:t>
            </w:r>
          </w:p>
        </w:tc>
        <w:tc>
          <w:tcPr>
            <w:tcW w:w="6551" w:type="dxa"/>
            <w:gridSpan w:val="4"/>
            <w:shd w:val="clear" w:color="auto" w:fill="auto"/>
          </w:tcPr>
          <w:p w14:paraId="7DB57A1A" w14:textId="77777777" w:rsidR="002664FC" w:rsidRPr="005D1A1C" w:rsidRDefault="00E10C89" w:rsidP="00D57CD6">
            <w:pPr>
              <w:pStyle w:val="TableParagraph"/>
              <w:adjustRightInd w:val="0"/>
              <w:snapToGrid w:val="0"/>
              <w:jc w:val="center"/>
              <w:rPr>
                <w:sz w:val="20"/>
                <w:lang w:val="fi-FI"/>
              </w:rPr>
            </w:pPr>
            <w:r w:rsidRPr="005D1A1C">
              <w:rPr>
                <w:sz w:val="20"/>
                <w:lang w:val="fi-FI"/>
              </w:rPr>
              <w:t>0,869</w:t>
            </w:r>
          </w:p>
          <w:p w14:paraId="361A3B78" w14:textId="77777777" w:rsidR="002664FC" w:rsidRPr="005D1A1C" w:rsidRDefault="00E10C89" w:rsidP="00D57CD6">
            <w:pPr>
              <w:pStyle w:val="TableParagraph"/>
              <w:adjustRightInd w:val="0"/>
              <w:snapToGrid w:val="0"/>
              <w:jc w:val="center"/>
              <w:rPr>
                <w:sz w:val="20"/>
                <w:lang w:val="fi-FI"/>
              </w:rPr>
            </w:pPr>
            <w:r w:rsidRPr="005D1A1C">
              <w:rPr>
                <w:sz w:val="20"/>
                <w:lang w:val="fi-FI"/>
              </w:rPr>
              <w:t>(0,722; 1,046)</w:t>
            </w:r>
          </w:p>
        </w:tc>
      </w:tr>
      <w:tr w:rsidR="002664FC" w:rsidRPr="005D1A1C" w14:paraId="08830F73" w14:textId="77777777" w:rsidTr="00775B71">
        <w:trPr>
          <w:cantSplit/>
        </w:trPr>
        <w:tc>
          <w:tcPr>
            <w:tcW w:w="2515" w:type="dxa"/>
            <w:shd w:val="clear" w:color="auto" w:fill="auto"/>
          </w:tcPr>
          <w:p w14:paraId="6666A45F" w14:textId="288B2AA8" w:rsidR="002664FC" w:rsidRPr="005D1A1C" w:rsidRDefault="00E10C89" w:rsidP="00D57CD6">
            <w:pPr>
              <w:pStyle w:val="TableParagraph"/>
              <w:adjustRightInd w:val="0"/>
              <w:snapToGrid w:val="0"/>
              <w:jc w:val="center"/>
              <w:rPr>
                <w:sz w:val="20"/>
                <w:lang w:val="fi-FI"/>
              </w:rPr>
            </w:pPr>
            <w:r w:rsidRPr="005D1A1C">
              <w:rPr>
                <w:sz w:val="20"/>
                <w:lang w:val="fi-FI"/>
              </w:rPr>
              <w:t>p</w:t>
            </w:r>
            <w:r w:rsidR="00E278DB">
              <w:rPr>
                <w:sz w:val="20"/>
                <w:lang w:val="fi-FI"/>
              </w:rPr>
              <w:noBreakHyphen/>
            </w:r>
            <w:r w:rsidRPr="005D1A1C">
              <w:rPr>
                <w:sz w:val="20"/>
                <w:lang w:val="fi-FI"/>
              </w:rPr>
              <w:t>arvo</w:t>
            </w:r>
          </w:p>
        </w:tc>
        <w:tc>
          <w:tcPr>
            <w:tcW w:w="6551" w:type="dxa"/>
            <w:gridSpan w:val="4"/>
            <w:shd w:val="clear" w:color="auto" w:fill="auto"/>
          </w:tcPr>
          <w:p w14:paraId="0ABCCFF8" w14:textId="77777777" w:rsidR="002664FC" w:rsidRPr="005D1A1C" w:rsidRDefault="00E10C89" w:rsidP="00D57CD6">
            <w:pPr>
              <w:pStyle w:val="TableParagraph"/>
              <w:adjustRightInd w:val="0"/>
              <w:snapToGrid w:val="0"/>
              <w:jc w:val="center"/>
              <w:rPr>
                <w:sz w:val="20"/>
                <w:lang w:val="fi-FI"/>
              </w:rPr>
            </w:pPr>
            <w:r w:rsidRPr="005D1A1C">
              <w:rPr>
                <w:sz w:val="20"/>
                <w:lang w:val="fi-FI"/>
              </w:rPr>
              <w:t>0,1374</w:t>
            </w:r>
          </w:p>
        </w:tc>
      </w:tr>
    </w:tbl>
    <w:p w14:paraId="13F2C309" w14:textId="77777777" w:rsidR="00D57CD6" w:rsidRPr="00D57CD6" w:rsidRDefault="00D57CD6" w:rsidP="00D57CD6">
      <w:pPr>
        <w:adjustRightInd w:val="0"/>
        <w:snapToGrid w:val="0"/>
        <w:jc w:val="center"/>
        <w:rPr>
          <w:lang w:val="fi-FI"/>
        </w:rPr>
      </w:pPr>
    </w:p>
    <w:p w14:paraId="08C62526" w14:textId="7DF0463F" w:rsidR="002664FC" w:rsidRPr="00D57CD6" w:rsidRDefault="00DC6599" w:rsidP="00D57CD6">
      <w:pPr>
        <w:pStyle w:val="a3"/>
        <w:adjustRightInd w:val="0"/>
        <w:snapToGrid w:val="0"/>
        <w:rPr>
          <w:lang w:val="fi-FI"/>
        </w:rPr>
      </w:pPr>
      <w:r>
        <w:rPr>
          <w:lang w:val="fi-FI"/>
        </w:rPr>
        <w:t>Bevasitsumabista</w:t>
      </w:r>
      <w:r w:rsidRPr="00D57CD6">
        <w:rPr>
          <w:lang w:val="fi-FI"/>
        </w:rPr>
        <w:t xml:space="preserve"> </w:t>
      </w:r>
      <w:r w:rsidR="00E10C89" w:rsidRPr="00D57CD6">
        <w:rPr>
          <w:lang w:val="fi-FI"/>
        </w:rPr>
        <w:t>saatava kliininen hyöty mitattuna taudin etenemisvapaana aikana nähtiin kaikissa analysoiduissa ennakkoon määritellyissä alaryhmissä (mukaan lukien hoitoa edeltävä taudin etenemisvapaa aika; niiden elinten lukumäärä, joissa oli etäpesäkkeitä; aikaisempi solunsalpaajaliitännäishoito ja estrogeenireseptoristatus).</w:t>
      </w:r>
    </w:p>
    <w:p w14:paraId="348BEB69" w14:textId="77777777" w:rsidR="002664FC" w:rsidRPr="00D57CD6" w:rsidRDefault="002664FC" w:rsidP="00D57CD6">
      <w:pPr>
        <w:pStyle w:val="a3"/>
        <w:adjustRightInd w:val="0"/>
        <w:snapToGrid w:val="0"/>
        <w:rPr>
          <w:lang w:val="fi-FI"/>
        </w:rPr>
      </w:pPr>
    </w:p>
    <w:p w14:paraId="76D2F55B" w14:textId="77777777" w:rsidR="002664FC" w:rsidRPr="00D57CD6" w:rsidRDefault="00E10C89" w:rsidP="00D57CD6">
      <w:pPr>
        <w:adjustRightInd w:val="0"/>
        <w:snapToGrid w:val="0"/>
        <w:rPr>
          <w:i/>
          <w:lang w:val="fi-FI"/>
        </w:rPr>
      </w:pPr>
      <w:r w:rsidRPr="00D57CD6">
        <w:rPr>
          <w:i/>
          <w:lang w:val="fi-FI"/>
        </w:rPr>
        <w:lastRenderedPageBreak/>
        <w:t>AVF3694g</w:t>
      </w:r>
    </w:p>
    <w:p w14:paraId="161B9893" w14:textId="59BD8409" w:rsidR="002664FC" w:rsidRPr="00D57CD6" w:rsidRDefault="00E10C89" w:rsidP="00D57CD6">
      <w:pPr>
        <w:pStyle w:val="a3"/>
        <w:adjustRightInd w:val="0"/>
        <w:snapToGrid w:val="0"/>
        <w:rPr>
          <w:lang w:val="fi-FI"/>
        </w:rPr>
      </w:pPr>
      <w:r w:rsidRPr="00D57CD6">
        <w:rPr>
          <w:lang w:val="fi-FI"/>
        </w:rPr>
        <w:t xml:space="preserve">AVF3694g oli satunnaistettu, plasebokontrolloitu faasin III monikeskustutkimus, jossa </w:t>
      </w:r>
      <w:r w:rsidR="00F95959">
        <w:rPr>
          <w:lang w:val="fi-FI"/>
        </w:rPr>
        <w:t>bevasitsumabin</w:t>
      </w:r>
      <w:r w:rsidR="00F95959" w:rsidRPr="00D57CD6">
        <w:rPr>
          <w:lang w:val="fi-FI"/>
        </w:rPr>
        <w:t xml:space="preserve"> </w:t>
      </w:r>
      <w:r w:rsidRPr="00D57CD6">
        <w:rPr>
          <w:lang w:val="fi-FI"/>
        </w:rPr>
        <w:t>tehoa ja turvallisuutta yhdessä solunsalpaajahoidon kanssa verrattiin pelkkään solunsalpaajahoitoon ensilinjan HER2</w:t>
      </w:r>
      <w:r w:rsidR="00E278DB">
        <w:rPr>
          <w:lang w:val="fi-FI"/>
        </w:rPr>
        <w:noBreakHyphen/>
      </w:r>
      <w:r w:rsidRPr="00D57CD6">
        <w:rPr>
          <w:lang w:val="fi-FI"/>
        </w:rPr>
        <w:t>negatiivisessa metastasoituneessa tai paikallisesti uusiutuneessa rintasyövässä.</w:t>
      </w:r>
    </w:p>
    <w:p w14:paraId="3BB90443" w14:textId="77777777" w:rsidR="002664FC" w:rsidRPr="00D57CD6" w:rsidRDefault="002664FC" w:rsidP="00D57CD6">
      <w:pPr>
        <w:pStyle w:val="a3"/>
        <w:adjustRightInd w:val="0"/>
        <w:snapToGrid w:val="0"/>
        <w:rPr>
          <w:lang w:val="fi-FI"/>
        </w:rPr>
      </w:pPr>
    </w:p>
    <w:p w14:paraId="43E55568" w14:textId="06E3E7C1" w:rsidR="002664FC" w:rsidRPr="00D57CD6" w:rsidRDefault="00E10C89" w:rsidP="00D57CD6">
      <w:pPr>
        <w:pStyle w:val="a3"/>
        <w:adjustRightInd w:val="0"/>
        <w:snapToGrid w:val="0"/>
        <w:rPr>
          <w:lang w:val="fi-FI"/>
        </w:rPr>
      </w:pPr>
      <w:r w:rsidRPr="00D57CD6">
        <w:rPr>
          <w:lang w:val="fi-FI"/>
        </w:rPr>
        <w:t xml:space="preserve">Solunsalpaajahoito valittiin tutkijan päätöksen mukaan ennen kuin potilaat satunnaistettiin suhteessa 2:1 saamaan joko solunsalpaajaa ja </w:t>
      </w:r>
      <w:r w:rsidR="00DC6599">
        <w:rPr>
          <w:lang w:val="fi-FI"/>
        </w:rPr>
        <w:t xml:space="preserve">bevasitsumabia </w:t>
      </w:r>
      <w:r w:rsidRPr="00D57CD6">
        <w:rPr>
          <w:lang w:val="fi-FI"/>
        </w:rPr>
        <w:t>tai solunsalpaajaa ja plaseboa. Vaihtoehtoisia solunsalpaajia olivat kapesitabiini, taksaani (proteiiniin sitoutuva paklitakseli, dosetakseli) ja antrasykliinipohjainen hoito (doksorubisiini / syklofosfamidi, epirubisiini / syklofosfamidi, 5</w:t>
      </w:r>
      <w:r w:rsidR="00E278DB">
        <w:rPr>
          <w:color w:val="000000"/>
          <w:lang w:val="fi-FI"/>
        </w:rPr>
        <w:noBreakHyphen/>
      </w:r>
      <w:r w:rsidRPr="00D57CD6">
        <w:rPr>
          <w:lang w:val="fi-FI"/>
        </w:rPr>
        <w:t>fluorourasiili / doksorubisiini / syklofosfamidi, 5</w:t>
      </w:r>
      <w:r w:rsidR="00E278DB">
        <w:rPr>
          <w:lang w:val="fi-FI"/>
        </w:rPr>
        <w:noBreakHyphen/>
      </w:r>
      <w:r w:rsidRPr="00D57CD6">
        <w:rPr>
          <w:lang w:val="fi-FI"/>
        </w:rPr>
        <w:t xml:space="preserve">fluorourasiili / epirubisiini / syklofosfamidi), jotka annettiin 3 viikon välein. </w:t>
      </w:r>
      <w:r w:rsidR="00DC6599">
        <w:rPr>
          <w:lang w:val="fi-FI"/>
        </w:rPr>
        <w:t xml:space="preserve">Bevasitsumabia </w:t>
      </w:r>
      <w:r w:rsidRPr="00D57CD6">
        <w:rPr>
          <w:lang w:val="fi-FI"/>
        </w:rPr>
        <w:t>tai plaseboa annettiin annoksella 15</w:t>
      </w:r>
      <w:r w:rsidR="00282D1E">
        <w:rPr>
          <w:lang w:val="fi-FI"/>
        </w:rPr>
        <w:t> mg</w:t>
      </w:r>
      <w:r w:rsidRPr="00D57CD6">
        <w:rPr>
          <w:lang w:val="fi-FI"/>
        </w:rPr>
        <w:t>/kg 3 viikon välein.</w:t>
      </w:r>
    </w:p>
    <w:p w14:paraId="500A532B" w14:textId="77777777" w:rsidR="002664FC" w:rsidRPr="00D57CD6" w:rsidRDefault="002664FC" w:rsidP="00D57CD6">
      <w:pPr>
        <w:pStyle w:val="a3"/>
        <w:adjustRightInd w:val="0"/>
        <w:snapToGrid w:val="0"/>
        <w:rPr>
          <w:lang w:val="fi-FI"/>
        </w:rPr>
      </w:pPr>
    </w:p>
    <w:p w14:paraId="3725710A" w14:textId="703E7C80" w:rsidR="002664FC" w:rsidRPr="00D57CD6" w:rsidRDefault="00E10C89" w:rsidP="00D57CD6">
      <w:pPr>
        <w:pStyle w:val="a3"/>
        <w:adjustRightInd w:val="0"/>
        <w:snapToGrid w:val="0"/>
        <w:rPr>
          <w:lang w:val="fi-FI"/>
        </w:rPr>
      </w:pPr>
      <w:r w:rsidRPr="00D57CD6">
        <w:rPr>
          <w:lang w:val="fi-FI"/>
        </w:rPr>
        <w:t>Tässä tutkimuksessa oli sokkoutettu hoitovaihe, vapaaehtoinen ja avoin taudin etenemisen jälkeinen vaihe ja elossaolon seurantavaihe. Sokkoutetun hoitovaiheen aikana potilaat saivat solunsalpaajaa ja lääkevalmistetta (</w:t>
      </w:r>
      <w:r w:rsidR="00DC6599">
        <w:rPr>
          <w:lang w:val="fi-FI"/>
        </w:rPr>
        <w:t xml:space="preserve">bevasitsumabi </w:t>
      </w:r>
      <w:r w:rsidRPr="00D57CD6">
        <w:rPr>
          <w:lang w:val="fi-FI"/>
        </w:rPr>
        <w:t xml:space="preserve">tai plasebo) 3 viikon välein taudin etenemiseen, toksisuuden ilmenemiseen tai kuolemaan asti. Dokumentoidun taudin etenemisen jälkeen potilailla oli mahdollisuus päästä vapaaehtoiseen ja avoimeen vaiheeseen, jossa he saivat avoimessa tutkimuksessa </w:t>
      </w:r>
      <w:r w:rsidR="00DC6599">
        <w:rPr>
          <w:lang w:val="fi-FI"/>
        </w:rPr>
        <w:t xml:space="preserve">bevasitsumabia </w:t>
      </w:r>
      <w:r w:rsidRPr="00D57CD6">
        <w:rPr>
          <w:lang w:val="fi-FI"/>
        </w:rPr>
        <w:t>laaja</w:t>
      </w:r>
      <w:r w:rsidR="00E278DB">
        <w:rPr>
          <w:lang w:val="fi-FI"/>
        </w:rPr>
        <w:noBreakHyphen/>
      </w:r>
      <w:r w:rsidRPr="00D57CD6">
        <w:rPr>
          <w:lang w:val="fi-FI"/>
        </w:rPr>
        <w:t xml:space="preserve"> alaisesti toisessa hoitolinjassa.</w:t>
      </w:r>
    </w:p>
    <w:p w14:paraId="326E4CFF" w14:textId="77777777" w:rsidR="002664FC" w:rsidRPr="00D57CD6" w:rsidRDefault="002664FC" w:rsidP="00D57CD6">
      <w:pPr>
        <w:pStyle w:val="a3"/>
        <w:adjustRightInd w:val="0"/>
        <w:snapToGrid w:val="0"/>
        <w:rPr>
          <w:lang w:val="fi-FI"/>
        </w:rPr>
      </w:pPr>
    </w:p>
    <w:p w14:paraId="4C8CAD99" w14:textId="02FF5393" w:rsidR="002664FC" w:rsidRPr="00D57CD6" w:rsidRDefault="00E10C89" w:rsidP="00D57CD6">
      <w:pPr>
        <w:pStyle w:val="a3"/>
        <w:adjustRightInd w:val="0"/>
        <w:snapToGrid w:val="0"/>
        <w:rPr>
          <w:lang w:val="fi-FI"/>
        </w:rPr>
      </w:pPr>
      <w:r w:rsidRPr="00D57CD6">
        <w:rPr>
          <w:lang w:val="fi-FI"/>
        </w:rPr>
        <w:t xml:space="preserve">Tilastollinen analyysi tehtiin itsenäisesti: 1) potilaille, jotka saivat kapesitabiinia yhdessä </w:t>
      </w:r>
      <w:r w:rsidR="00DC6599">
        <w:rPr>
          <w:lang w:val="fi-FI"/>
        </w:rPr>
        <w:t xml:space="preserve">bevasitsumabin </w:t>
      </w:r>
      <w:r w:rsidRPr="00D57CD6">
        <w:rPr>
          <w:lang w:val="fi-FI"/>
        </w:rPr>
        <w:t>tai plasebon kanssa ja 2) potilaille, jotka saivat joko taksaani</w:t>
      </w:r>
      <w:r w:rsidR="00E278DB">
        <w:rPr>
          <w:lang w:val="fi-FI"/>
        </w:rPr>
        <w:noBreakHyphen/>
      </w:r>
      <w:r w:rsidRPr="00D57CD6">
        <w:rPr>
          <w:lang w:val="fi-FI"/>
        </w:rPr>
        <w:t xml:space="preserve"> tai antrasykliinipohjaista hoitoa yhdessä </w:t>
      </w:r>
      <w:r w:rsidR="00DC6599">
        <w:rPr>
          <w:lang w:val="fi-FI"/>
        </w:rPr>
        <w:t xml:space="preserve">bevasitsumabin </w:t>
      </w:r>
      <w:r w:rsidRPr="00D57CD6">
        <w:rPr>
          <w:lang w:val="fi-FI"/>
        </w:rPr>
        <w:t>tai plasebon kanssa. Ensisijainen päätetapahtuma oli taudin etenemisvapaa aika (PFS), joka perustui tutkijoiden arvioon. Tämän lisäksi riippumaton arviointilautakunta (IRC) arvioi myös ensisijaisen päätetapahtuman.</w:t>
      </w:r>
    </w:p>
    <w:p w14:paraId="4BECB40D" w14:textId="77777777" w:rsidR="002664FC" w:rsidRPr="00D57CD6" w:rsidRDefault="002664FC" w:rsidP="00D57CD6">
      <w:pPr>
        <w:pStyle w:val="a3"/>
        <w:adjustRightInd w:val="0"/>
        <w:snapToGrid w:val="0"/>
        <w:rPr>
          <w:lang w:val="fi-FI"/>
        </w:rPr>
      </w:pPr>
    </w:p>
    <w:p w14:paraId="52C43F06" w14:textId="2E5F8B41" w:rsidR="002664FC" w:rsidRPr="00D57CD6" w:rsidRDefault="00E10C89" w:rsidP="00D57CD6">
      <w:pPr>
        <w:pStyle w:val="a3"/>
        <w:adjustRightInd w:val="0"/>
        <w:snapToGrid w:val="0"/>
        <w:rPr>
          <w:lang w:val="fi-FI"/>
        </w:rPr>
      </w:pPr>
      <w:r w:rsidRPr="00D57CD6">
        <w:rPr>
          <w:lang w:val="fi-FI"/>
        </w:rPr>
        <w:t>Taulukossa 11 on esitetty tulokset tutkimuksesta AVF3694g, jonka lopullisessa tutkimussuunnitelmassa määriteltiin analyysit taudin etenemisvapaalle ajalle ja hoitovasteiden määrälle koskien itsenäisesti voimistettua kapesitabiinitutkimushaaraa. Eksploratiivisen kokonaiselinaika</w:t>
      </w:r>
      <w:r w:rsidR="00E278DB">
        <w:rPr>
          <w:lang w:val="fi-FI"/>
        </w:rPr>
        <w:noBreakHyphen/>
      </w:r>
      <w:r w:rsidRPr="00D57CD6">
        <w:rPr>
          <w:lang w:val="fi-FI"/>
        </w:rPr>
        <w:t xml:space="preserve">analyysin tulokset on myös esitetty, ja ne sisältävät potilaiden 7 kk:n lisäseurantajaksot. Tähän mennessä noin 46 % potilaista on kuollut. Prosenttiosuus potilaista, jotka saivat avoimessa vaiheessa </w:t>
      </w:r>
      <w:r w:rsidR="00DC6599">
        <w:rPr>
          <w:lang w:val="fi-FI"/>
        </w:rPr>
        <w:t>bevasitsumabia</w:t>
      </w:r>
      <w:r w:rsidRPr="00D57CD6">
        <w:rPr>
          <w:lang w:val="fi-FI"/>
        </w:rPr>
        <w:t xml:space="preserve">, oli 62,1 % kapesitabiini + plasebo </w:t>
      </w:r>
      <w:r w:rsidR="00E278DB">
        <w:rPr>
          <w:lang w:val="fi-FI"/>
        </w:rPr>
        <w:noBreakHyphen/>
      </w:r>
      <w:r w:rsidRPr="00D57CD6">
        <w:rPr>
          <w:lang w:val="fi-FI"/>
        </w:rPr>
        <w:t xml:space="preserve">haarassa ja 49,9 %, kapesitabiini + </w:t>
      </w:r>
      <w:r w:rsidR="00DC6599">
        <w:rPr>
          <w:lang w:val="fi-FI"/>
        </w:rPr>
        <w:t xml:space="preserve">bevasitsumabi </w:t>
      </w:r>
      <w:r w:rsidR="00E278DB">
        <w:rPr>
          <w:lang w:val="fi-FI"/>
        </w:rPr>
        <w:noBreakHyphen/>
      </w:r>
      <w:r w:rsidRPr="00D57CD6">
        <w:rPr>
          <w:lang w:val="fi-FI"/>
        </w:rPr>
        <w:t>haarassa</w:t>
      </w:r>
    </w:p>
    <w:p w14:paraId="6330EFCF" w14:textId="77777777" w:rsidR="00D57CD6" w:rsidRPr="00D57CD6" w:rsidRDefault="00D57CD6" w:rsidP="00D57CD6">
      <w:pPr>
        <w:adjustRightInd w:val="0"/>
        <w:snapToGrid w:val="0"/>
        <w:rPr>
          <w:lang w:val="fi-FI"/>
        </w:rPr>
      </w:pPr>
    </w:p>
    <w:p w14:paraId="583ED2D5" w14:textId="7E6BFBE8" w:rsidR="002664FC" w:rsidRPr="006E2382" w:rsidRDefault="00E10C89" w:rsidP="006E2382">
      <w:pPr>
        <w:keepNext/>
        <w:keepLines/>
        <w:ind w:left="1442" w:hanging="1442"/>
        <w:rPr>
          <w:b/>
          <w:bCs/>
          <w:lang w:val="fi-FI"/>
        </w:rPr>
      </w:pPr>
      <w:r w:rsidRPr="006E2382">
        <w:rPr>
          <w:b/>
          <w:bCs/>
          <w:lang w:val="fi-FI"/>
        </w:rPr>
        <w:t>Taulukko 11</w:t>
      </w:r>
      <w:r w:rsidRPr="006E2382">
        <w:rPr>
          <w:b/>
          <w:bCs/>
          <w:lang w:val="fi-FI"/>
        </w:rPr>
        <w:tab/>
        <w:t>Tehoa mittaavat tulokset AVF3694g</w:t>
      </w:r>
      <w:r w:rsidR="00E278DB" w:rsidRPr="006E2382">
        <w:rPr>
          <w:b/>
          <w:bCs/>
          <w:lang w:val="fi-FI"/>
        </w:rPr>
        <w:noBreakHyphen/>
      </w:r>
      <w:r w:rsidRPr="006E2382">
        <w:rPr>
          <w:b/>
          <w:bCs/>
          <w:lang w:val="fi-FI"/>
        </w:rPr>
        <w:t>tutkimuksessa: kapesitabiini</w:t>
      </w:r>
      <w:r w:rsidRPr="006E2382">
        <w:rPr>
          <w:b/>
          <w:bCs/>
          <w:vertAlign w:val="superscript"/>
          <w:lang w:val="fi-FI"/>
        </w:rPr>
        <w:t>a</w:t>
      </w:r>
      <w:r w:rsidRPr="006E2382">
        <w:rPr>
          <w:b/>
          <w:bCs/>
          <w:lang w:val="fi-FI"/>
        </w:rPr>
        <w:t xml:space="preserve"> ja </w:t>
      </w:r>
      <w:r w:rsidR="00DC6599" w:rsidRPr="006E2382">
        <w:rPr>
          <w:b/>
          <w:bCs/>
          <w:lang w:val="fi-FI"/>
        </w:rPr>
        <w:t>bevasitsumabi</w:t>
      </w:r>
      <w:r w:rsidRPr="006E2382">
        <w:rPr>
          <w:b/>
          <w:bCs/>
          <w:lang w:val="fi-FI"/>
        </w:rPr>
        <w:t xml:space="preserve">/plasebo (Cap+ </w:t>
      </w:r>
      <w:r w:rsidR="00D66FBA" w:rsidRPr="006E2382">
        <w:rPr>
          <w:b/>
          <w:bCs/>
          <w:lang w:val="fi-FI"/>
        </w:rPr>
        <w:t>bevasitsumabi</w:t>
      </w:r>
      <w:r w:rsidRPr="006E2382">
        <w:rPr>
          <w:b/>
          <w:bCs/>
          <w:lang w:val="fi-FI"/>
        </w:rPr>
        <w:t>/Pl)</w:t>
      </w:r>
    </w:p>
    <w:p w14:paraId="7D2B258B" w14:textId="77777777" w:rsidR="002664FC" w:rsidRPr="00D57CD6" w:rsidRDefault="002664FC" w:rsidP="004D6040">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617"/>
        <w:gridCol w:w="1620"/>
        <w:gridCol w:w="1516"/>
        <w:gridCol w:w="1795"/>
      </w:tblGrid>
      <w:tr w:rsidR="002664FC" w:rsidRPr="00310919" w14:paraId="379F1B43" w14:textId="77777777" w:rsidTr="00775B71">
        <w:trPr>
          <w:cantSplit/>
        </w:trPr>
        <w:tc>
          <w:tcPr>
            <w:tcW w:w="9066" w:type="dxa"/>
            <w:gridSpan w:val="5"/>
            <w:shd w:val="clear" w:color="auto" w:fill="auto"/>
          </w:tcPr>
          <w:p w14:paraId="7B4C4279" w14:textId="77777777" w:rsidR="002664FC" w:rsidRPr="00266218" w:rsidRDefault="00E10C89" w:rsidP="004D6040">
            <w:pPr>
              <w:pStyle w:val="TableParagraph"/>
              <w:keepNext/>
              <w:keepLines/>
              <w:adjustRightInd w:val="0"/>
              <w:snapToGrid w:val="0"/>
              <w:rPr>
                <w:b/>
                <w:bCs/>
                <w:sz w:val="20"/>
                <w:lang w:val="fi-FI"/>
              </w:rPr>
            </w:pPr>
            <w:r w:rsidRPr="00266218">
              <w:rPr>
                <w:b/>
                <w:bCs/>
                <w:sz w:val="20"/>
                <w:lang w:val="fi-FI"/>
              </w:rPr>
              <w:t>Taudin etenemisvapaa aika</w:t>
            </w:r>
            <w:r w:rsidRPr="00266218">
              <w:rPr>
                <w:b/>
                <w:bCs/>
                <w:sz w:val="20"/>
                <w:vertAlign w:val="superscript"/>
                <w:lang w:val="fi-FI"/>
              </w:rPr>
              <w:t>b</w:t>
            </w:r>
          </w:p>
        </w:tc>
      </w:tr>
      <w:tr w:rsidR="002664FC" w:rsidRPr="00310919" w14:paraId="32F6C2B0" w14:textId="77777777" w:rsidTr="00775B71">
        <w:trPr>
          <w:cantSplit/>
        </w:trPr>
        <w:tc>
          <w:tcPr>
            <w:tcW w:w="2518" w:type="dxa"/>
            <w:shd w:val="clear" w:color="auto" w:fill="auto"/>
          </w:tcPr>
          <w:p w14:paraId="6DE5A431" w14:textId="77777777" w:rsidR="002664FC" w:rsidRPr="00310919" w:rsidRDefault="002664FC" w:rsidP="004D6040">
            <w:pPr>
              <w:pStyle w:val="TableParagraph"/>
              <w:keepNext/>
              <w:keepLines/>
              <w:adjustRightInd w:val="0"/>
              <w:snapToGrid w:val="0"/>
              <w:rPr>
                <w:sz w:val="20"/>
                <w:lang w:val="fi-FI"/>
              </w:rPr>
            </w:pPr>
          </w:p>
        </w:tc>
        <w:tc>
          <w:tcPr>
            <w:tcW w:w="3237" w:type="dxa"/>
            <w:gridSpan w:val="2"/>
            <w:shd w:val="clear" w:color="auto" w:fill="auto"/>
          </w:tcPr>
          <w:p w14:paraId="1DD8D740"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Tutkijoiden arvio</w:t>
            </w:r>
          </w:p>
        </w:tc>
        <w:tc>
          <w:tcPr>
            <w:tcW w:w="3311" w:type="dxa"/>
            <w:gridSpan w:val="2"/>
            <w:shd w:val="clear" w:color="auto" w:fill="auto"/>
          </w:tcPr>
          <w:p w14:paraId="22C67803"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IRC:n arvio</w:t>
            </w:r>
          </w:p>
        </w:tc>
      </w:tr>
      <w:tr w:rsidR="002664FC" w:rsidRPr="00310919" w14:paraId="1F8BBCE7" w14:textId="77777777" w:rsidTr="00775B71">
        <w:trPr>
          <w:cantSplit/>
        </w:trPr>
        <w:tc>
          <w:tcPr>
            <w:tcW w:w="2518" w:type="dxa"/>
            <w:shd w:val="clear" w:color="auto" w:fill="auto"/>
          </w:tcPr>
          <w:p w14:paraId="3F97AB3C" w14:textId="77777777" w:rsidR="002664FC" w:rsidRPr="00310919" w:rsidRDefault="002664FC" w:rsidP="004D6040">
            <w:pPr>
              <w:pStyle w:val="TableParagraph"/>
              <w:keepNext/>
              <w:keepLines/>
              <w:adjustRightInd w:val="0"/>
              <w:snapToGrid w:val="0"/>
              <w:rPr>
                <w:sz w:val="20"/>
                <w:lang w:val="fi-FI"/>
              </w:rPr>
            </w:pPr>
          </w:p>
        </w:tc>
        <w:tc>
          <w:tcPr>
            <w:tcW w:w="1617" w:type="dxa"/>
            <w:shd w:val="clear" w:color="auto" w:fill="auto"/>
          </w:tcPr>
          <w:p w14:paraId="3890F9B5" w14:textId="1236A88A" w:rsidR="002664FC" w:rsidRPr="00310919" w:rsidRDefault="00E10C89" w:rsidP="004D6040">
            <w:pPr>
              <w:pStyle w:val="TableParagraph"/>
              <w:keepNext/>
              <w:keepLines/>
              <w:adjustRightInd w:val="0"/>
              <w:snapToGrid w:val="0"/>
              <w:jc w:val="center"/>
              <w:rPr>
                <w:sz w:val="20"/>
                <w:lang w:val="fi-FI"/>
              </w:rPr>
            </w:pPr>
            <w:r w:rsidRPr="00310919">
              <w:rPr>
                <w:sz w:val="20"/>
                <w:lang w:val="fi-FI"/>
              </w:rPr>
              <w:t xml:space="preserve">Cap + Pl </w:t>
            </w:r>
            <w:r w:rsidR="00C368A3">
              <w:rPr>
                <w:sz w:val="20"/>
                <w:lang w:val="fi-FI"/>
              </w:rPr>
              <w:br/>
            </w:r>
            <w:r w:rsidRPr="00310919">
              <w:rPr>
                <w:sz w:val="20"/>
                <w:lang w:val="fi-FI"/>
              </w:rPr>
              <w:t>(n= 206)</w:t>
            </w:r>
          </w:p>
        </w:tc>
        <w:tc>
          <w:tcPr>
            <w:tcW w:w="1620" w:type="dxa"/>
            <w:shd w:val="clear" w:color="auto" w:fill="auto"/>
          </w:tcPr>
          <w:p w14:paraId="2CC87796" w14:textId="0FABEA45" w:rsidR="002664FC" w:rsidRPr="00310919" w:rsidRDefault="00E10C89" w:rsidP="004D6040">
            <w:pPr>
              <w:pStyle w:val="TableParagraph"/>
              <w:keepNext/>
              <w:keepLines/>
              <w:adjustRightInd w:val="0"/>
              <w:snapToGrid w:val="0"/>
              <w:jc w:val="center"/>
              <w:rPr>
                <w:sz w:val="20"/>
                <w:lang w:val="fi-FI"/>
              </w:rPr>
            </w:pPr>
            <w:r w:rsidRPr="00310919">
              <w:rPr>
                <w:sz w:val="20"/>
                <w:lang w:val="fi-FI"/>
              </w:rPr>
              <w:t xml:space="preserve">Cap + </w:t>
            </w:r>
            <w:r w:rsidR="00DC6599" w:rsidRPr="00DC6599">
              <w:rPr>
                <w:sz w:val="20"/>
                <w:lang w:val="fi-FI"/>
              </w:rPr>
              <w:t>bevasitsumabi</w:t>
            </w:r>
            <w:r w:rsidR="00DC6599" w:rsidRPr="00DC6599" w:rsidDel="00DC6599">
              <w:rPr>
                <w:sz w:val="20"/>
                <w:lang w:val="fi-FI"/>
              </w:rPr>
              <w:t xml:space="preserve"> </w:t>
            </w:r>
            <w:r w:rsidRPr="00310919">
              <w:rPr>
                <w:sz w:val="20"/>
                <w:lang w:val="fi-FI"/>
              </w:rPr>
              <w:t>(n=409)</w:t>
            </w:r>
          </w:p>
        </w:tc>
        <w:tc>
          <w:tcPr>
            <w:tcW w:w="1516" w:type="dxa"/>
            <w:shd w:val="clear" w:color="auto" w:fill="auto"/>
          </w:tcPr>
          <w:p w14:paraId="21A07F60" w14:textId="6BFEF4E8" w:rsidR="002664FC" w:rsidRPr="00310919" w:rsidRDefault="00E10C89" w:rsidP="004D6040">
            <w:pPr>
              <w:pStyle w:val="TableParagraph"/>
              <w:keepNext/>
              <w:keepLines/>
              <w:adjustRightInd w:val="0"/>
              <w:snapToGrid w:val="0"/>
              <w:jc w:val="center"/>
              <w:rPr>
                <w:sz w:val="20"/>
                <w:lang w:val="fi-FI"/>
              </w:rPr>
            </w:pPr>
            <w:r w:rsidRPr="00310919">
              <w:rPr>
                <w:sz w:val="20"/>
                <w:lang w:val="fi-FI"/>
              </w:rPr>
              <w:t xml:space="preserve">Cap + Pl </w:t>
            </w:r>
            <w:r w:rsidR="00D04AC1">
              <w:rPr>
                <w:sz w:val="20"/>
                <w:lang w:val="fi-FI"/>
              </w:rPr>
              <w:br/>
            </w:r>
            <w:r w:rsidRPr="00310919">
              <w:rPr>
                <w:sz w:val="20"/>
                <w:lang w:val="fi-FI"/>
              </w:rPr>
              <w:t>(n= 206)</w:t>
            </w:r>
          </w:p>
        </w:tc>
        <w:tc>
          <w:tcPr>
            <w:tcW w:w="1795" w:type="dxa"/>
            <w:shd w:val="clear" w:color="auto" w:fill="auto"/>
          </w:tcPr>
          <w:p w14:paraId="25433D19" w14:textId="51471DA0" w:rsidR="002664FC" w:rsidRPr="00310919" w:rsidRDefault="00E10C89" w:rsidP="004D6040">
            <w:pPr>
              <w:pStyle w:val="TableParagraph"/>
              <w:keepNext/>
              <w:keepLines/>
              <w:adjustRightInd w:val="0"/>
              <w:snapToGrid w:val="0"/>
              <w:jc w:val="center"/>
              <w:rPr>
                <w:sz w:val="20"/>
                <w:lang w:val="fi-FI"/>
              </w:rPr>
            </w:pPr>
            <w:r w:rsidRPr="00310919">
              <w:rPr>
                <w:sz w:val="20"/>
                <w:lang w:val="fi-FI"/>
              </w:rPr>
              <w:t xml:space="preserve">Cap + </w:t>
            </w:r>
            <w:r w:rsidR="00DC6599" w:rsidRPr="00DC6599">
              <w:rPr>
                <w:sz w:val="20"/>
                <w:lang w:val="fi-FI"/>
              </w:rPr>
              <w:t>bevasitsumabi</w:t>
            </w:r>
            <w:r w:rsidR="00DC6599" w:rsidRPr="00DC6599" w:rsidDel="00DC6599">
              <w:rPr>
                <w:sz w:val="20"/>
                <w:lang w:val="fi-FI"/>
              </w:rPr>
              <w:t xml:space="preserve"> </w:t>
            </w:r>
            <w:r w:rsidRPr="00310919">
              <w:rPr>
                <w:sz w:val="20"/>
                <w:lang w:val="fi-FI"/>
              </w:rPr>
              <w:t>(n=409)</w:t>
            </w:r>
          </w:p>
        </w:tc>
      </w:tr>
      <w:tr w:rsidR="002664FC" w:rsidRPr="00310919" w14:paraId="67366DF1" w14:textId="77777777" w:rsidTr="00775B71">
        <w:trPr>
          <w:cantSplit/>
        </w:trPr>
        <w:tc>
          <w:tcPr>
            <w:tcW w:w="2518" w:type="dxa"/>
            <w:shd w:val="clear" w:color="auto" w:fill="auto"/>
          </w:tcPr>
          <w:p w14:paraId="4EDAB512"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Mediaani PFS (kk)</w:t>
            </w:r>
          </w:p>
        </w:tc>
        <w:tc>
          <w:tcPr>
            <w:tcW w:w="1617" w:type="dxa"/>
            <w:shd w:val="clear" w:color="auto" w:fill="auto"/>
          </w:tcPr>
          <w:p w14:paraId="3761547F"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5,7</w:t>
            </w:r>
          </w:p>
        </w:tc>
        <w:tc>
          <w:tcPr>
            <w:tcW w:w="1620" w:type="dxa"/>
            <w:shd w:val="clear" w:color="auto" w:fill="auto"/>
          </w:tcPr>
          <w:p w14:paraId="2BF367A0"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8,6</w:t>
            </w:r>
          </w:p>
        </w:tc>
        <w:tc>
          <w:tcPr>
            <w:tcW w:w="1516" w:type="dxa"/>
            <w:shd w:val="clear" w:color="auto" w:fill="auto"/>
          </w:tcPr>
          <w:p w14:paraId="33DB36A6"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6,2</w:t>
            </w:r>
          </w:p>
        </w:tc>
        <w:tc>
          <w:tcPr>
            <w:tcW w:w="1795" w:type="dxa"/>
            <w:shd w:val="clear" w:color="auto" w:fill="auto"/>
          </w:tcPr>
          <w:p w14:paraId="7BCC49C1"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9,8</w:t>
            </w:r>
          </w:p>
        </w:tc>
      </w:tr>
      <w:tr w:rsidR="002664FC" w:rsidRPr="00310919" w14:paraId="044792D3" w14:textId="77777777" w:rsidTr="00775B71">
        <w:trPr>
          <w:cantSplit/>
        </w:trPr>
        <w:tc>
          <w:tcPr>
            <w:tcW w:w="2518" w:type="dxa"/>
            <w:shd w:val="clear" w:color="auto" w:fill="auto"/>
          </w:tcPr>
          <w:p w14:paraId="2E24A812" w14:textId="304864AF" w:rsidR="002664FC" w:rsidRPr="00310919" w:rsidRDefault="00E10C89" w:rsidP="004D6040">
            <w:pPr>
              <w:pStyle w:val="TableParagraph"/>
              <w:keepNext/>
              <w:keepLines/>
              <w:adjustRightInd w:val="0"/>
              <w:snapToGrid w:val="0"/>
              <w:rPr>
                <w:sz w:val="20"/>
                <w:lang w:val="fi-FI"/>
              </w:rPr>
            </w:pPr>
            <w:r w:rsidRPr="00310919">
              <w:rPr>
                <w:sz w:val="20"/>
                <w:lang w:val="fi-FI"/>
              </w:rPr>
              <w:t>Riskisuhde plasebo</w:t>
            </w:r>
            <w:r w:rsidR="00E278DB">
              <w:rPr>
                <w:sz w:val="20"/>
                <w:lang w:val="fi-FI"/>
              </w:rPr>
              <w:noBreakHyphen/>
            </w:r>
            <w:r w:rsidRPr="00310919">
              <w:rPr>
                <w:sz w:val="20"/>
                <w:lang w:val="fi-FI"/>
              </w:rPr>
              <w:t xml:space="preserve"> haaraan verrattuna</w:t>
            </w:r>
          </w:p>
          <w:p w14:paraId="4F507522" w14:textId="1FA73589" w:rsidR="002664FC" w:rsidRPr="00310919" w:rsidRDefault="00F00470" w:rsidP="004D6040">
            <w:pPr>
              <w:pStyle w:val="TableParagraph"/>
              <w:keepNext/>
              <w:keepLines/>
              <w:adjustRightInd w:val="0"/>
              <w:snapToGrid w:val="0"/>
              <w:rPr>
                <w:sz w:val="20"/>
                <w:lang w:val="fi-FI"/>
              </w:rPr>
            </w:pPr>
            <w:r>
              <w:rPr>
                <w:sz w:val="20"/>
                <w:lang w:val="fi-FI"/>
              </w:rPr>
              <w:t>(</w:t>
            </w:r>
            <w:r w:rsidR="00E10C89" w:rsidRPr="00310919">
              <w:rPr>
                <w:sz w:val="20"/>
                <w:lang w:val="fi-FI"/>
              </w:rPr>
              <w:t>95 %:n luottamusväli</w:t>
            </w:r>
            <w:r>
              <w:rPr>
                <w:sz w:val="20"/>
                <w:lang w:val="fi-FI"/>
              </w:rPr>
              <w:t>)</w:t>
            </w:r>
            <w:r w:rsidR="00E10C89" w:rsidRPr="00310919">
              <w:rPr>
                <w:sz w:val="20"/>
                <w:lang w:val="fi-FI"/>
              </w:rPr>
              <w:t xml:space="preserve"> (CI)</w:t>
            </w:r>
          </w:p>
        </w:tc>
        <w:tc>
          <w:tcPr>
            <w:tcW w:w="3237" w:type="dxa"/>
            <w:gridSpan w:val="2"/>
            <w:shd w:val="clear" w:color="auto" w:fill="auto"/>
          </w:tcPr>
          <w:p w14:paraId="5CAA74D6"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0,69</w:t>
            </w:r>
          </w:p>
          <w:p w14:paraId="12512DA1"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(0,56; 0,84)</w:t>
            </w:r>
          </w:p>
        </w:tc>
        <w:tc>
          <w:tcPr>
            <w:tcW w:w="3311" w:type="dxa"/>
            <w:gridSpan w:val="2"/>
            <w:shd w:val="clear" w:color="auto" w:fill="auto"/>
          </w:tcPr>
          <w:p w14:paraId="4F5044F1"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0,68</w:t>
            </w:r>
          </w:p>
          <w:p w14:paraId="5571A804"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(0,54; 0,86)</w:t>
            </w:r>
          </w:p>
        </w:tc>
      </w:tr>
      <w:tr w:rsidR="002664FC" w:rsidRPr="00310919" w14:paraId="19734DCC" w14:textId="77777777" w:rsidTr="00775B71">
        <w:trPr>
          <w:cantSplit/>
        </w:trPr>
        <w:tc>
          <w:tcPr>
            <w:tcW w:w="2518" w:type="dxa"/>
            <w:shd w:val="clear" w:color="auto" w:fill="auto"/>
          </w:tcPr>
          <w:p w14:paraId="48D8554F" w14:textId="644B5414"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w:t>
            </w:r>
          </w:p>
        </w:tc>
        <w:tc>
          <w:tcPr>
            <w:tcW w:w="3237" w:type="dxa"/>
            <w:gridSpan w:val="2"/>
            <w:shd w:val="clear" w:color="auto" w:fill="auto"/>
          </w:tcPr>
          <w:p w14:paraId="2E4D9B6E"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0,0002</w:t>
            </w:r>
          </w:p>
        </w:tc>
        <w:tc>
          <w:tcPr>
            <w:tcW w:w="3311" w:type="dxa"/>
            <w:gridSpan w:val="2"/>
            <w:shd w:val="clear" w:color="auto" w:fill="auto"/>
          </w:tcPr>
          <w:p w14:paraId="72509BBB"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0,0011</w:t>
            </w:r>
          </w:p>
        </w:tc>
      </w:tr>
      <w:tr w:rsidR="002664FC" w:rsidRPr="007D414E" w14:paraId="746892F0" w14:textId="77777777" w:rsidTr="00775B71">
        <w:trPr>
          <w:cantSplit/>
        </w:trPr>
        <w:tc>
          <w:tcPr>
            <w:tcW w:w="9066" w:type="dxa"/>
            <w:gridSpan w:val="5"/>
            <w:shd w:val="clear" w:color="auto" w:fill="auto"/>
          </w:tcPr>
          <w:p w14:paraId="777C3E22"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Hoitovasteet (potilaat, joilla mitattavissa oleva tauti)</w:t>
            </w:r>
            <w:r w:rsidRPr="00310919">
              <w:rPr>
                <w:sz w:val="20"/>
                <w:vertAlign w:val="superscript"/>
                <w:lang w:val="fi-FI"/>
              </w:rPr>
              <w:t>b</w:t>
            </w:r>
          </w:p>
        </w:tc>
      </w:tr>
      <w:tr w:rsidR="002664FC" w:rsidRPr="00310919" w14:paraId="152FC633" w14:textId="77777777" w:rsidTr="00775B71">
        <w:trPr>
          <w:cantSplit/>
        </w:trPr>
        <w:tc>
          <w:tcPr>
            <w:tcW w:w="2518" w:type="dxa"/>
            <w:shd w:val="clear" w:color="auto" w:fill="auto"/>
          </w:tcPr>
          <w:p w14:paraId="6AD9F34D" w14:textId="77777777" w:rsidR="002664FC" w:rsidRPr="00310919" w:rsidRDefault="002664FC" w:rsidP="004D6040">
            <w:pPr>
              <w:pStyle w:val="TableParagraph"/>
              <w:keepNext/>
              <w:keepLines/>
              <w:adjustRightInd w:val="0"/>
              <w:snapToGrid w:val="0"/>
              <w:rPr>
                <w:sz w:val="20"/>
                <w:lang w:val="fi-FI"/>
              </w:rPr>
            </w:pPr>
          </w:p>
        </w:tc>
        <w:tc>
          <w:tcPr>
            <w:tcW w:w="3237" w:type="dxa"/>
            <w:gridSpan w:val="2"/>
            <w:shd w:val="clear" w:color="auto" w:fill="auto"/>
          </w:tcPr>
          <w:p w14:paraId="4657C363"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Cap + Pl (n= 161)</w:t>
            </w:r>
          </w:p>
        </w:tc>
        <w:tc>
          <w:tcPr>
            <w:tcW w:w="3311" w:type="dxa"/>
            <w:gridSpan w:val="2"/>
            <w:shd w:val="clear" w:color="auto" w:fill="auto"/>
          </w:tcPr>
          <w:p w14:paraId="2FEF94E4" w14:textId="38E5808C" w:rsidR="002664FC" w:rsidRPr="00310919" w:rsidRDefault="00E10C89" w:rsidP="004D6040">
            <w:pPr>
              <w:pStyle w:val="TableParagraph"/>
              <w:keepNext/>
              <w:keepLines/>
              <w:adjustRightInd w:val="0"/>
              <w:snapToGrid w:val="0"/>
              <w:jc w:val="center"/>
              <w:rPr>
                <w:sz w:val="20"/>
                <w:lang w:val="fi-FI"/>
              </w:rPr>
            </w:pPr>
            <w:r w:rsidRPr="00310919">
              <w:rPr>
                <w:sz w:val="20"/>
                <w:lang w:val="fi-FI"/>
              </w:rPr>
              <w:t xml:space="preserve">Cap + </w:t>
            </w:r>
            <w:r w:rsidR="00DC6599" w:rsidRPr="00DC6599">
              <w:rPr>
                <w:sz w:val="20"/>
                <w:lang w:val="fi-FI"/>
              </w:rPr>
              <w:t>bevasitsumabi</w:t>
            </w:r>
            <w:r w:rsidR="00DC6599" w:rsidRPr="00DC6599" w:rsidDel="00DC6599">
              <w:rPr>
                <w:sz w:val="20"/>
                <w:lang w:val="fi-FI"/>
              </w:rPr>
              <w:t xml:space="preserve"> </w:t>
            </w:r>
            <w:r w:rsidRPr="00310919">
              <w:rPr>
                <w:sz w:val="20"/>
                <w:lang w:val="fi-FI"/>
              </w:rPr>
              <w:t>(n=325)</w:t>
            </w:r>
          </w:p>
        </w:tc>
      </w:tr>
      <w:tr w:rsidR="002664FC" w:rsidRPr="00310919" w14:paraId="3E382C20" w14:textId="77777777" w:rsidTr="00775B71">
        <w:trPr>
          <w:cantSplit/>
        </w:trPr>
        <w:tc>
          <w:tcPr>
            <w:tcW w:w="2518" w:type="dxa"/>
            <w:shd w:val="clear" w:color="auto" w:fill="auto"/>
          </w:tcPr>
          <w:p w14:paraId="64D33E0F"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Potilaat, joilla objektiivinen hoitovaste (%)</w:t>
            </w:r>
          </w:p>
        </w:tc>
        <w:tc>
          <w:tcPr>
            <w:tcW w:w="3237" w:type="dxa"/>
            <w:gridSpan w:val="2"/>
            <w:shd w:val="clear" w:color="auto" w:fill="auto"/>
          </w:tcPr>
          <w:p w14:paraId="1700B3BF"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23,6</w:t>
            </w:r>
          </w:p>
        </w:tc>
        <w:tc>
          <w:tcPr>
            <w:tcW w:w="3311" w:type="dxa"/>
            <w:gridSpan w:val="2"/>
            <w:shd w:val="clear" w:color="auto" w:fill="auto"/>
          </w:tcPr>
          <w:p w14:paraId="10FC6840"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35,4</w:t>
            </w:r>
          </w:p>
        </w:tc>
      </w:tr>
      <w:tr w:rsidR="002664FC" w:rsidRPr="00310919" w14:paraId="61431DF8" w14:textId="77777777" w:rsidTr="00775B71">
        <w:trPr>
          <w:cantSplit/>
        </w:trPr>
        <w:tc>
          <w:tcPr>
            <w:tcW w:w="2518" w:type="dxa"/>
            <w:shd w:val="clear" w:color="auto" w:fill="auto"/>
          </w:tcPr>
          <w:p w14:paraId="0C01AF67" w14:textId="5781494F"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w:t>
            </w:r>
          </w:p>
        </w:tc>
        <w:tc>
          <w:tcPr>
            <w:tcW w:w="6548" w:type="dxa"/>
            <w:gridSpan w:val="4"/>
            <w:shd w:val="clear" w:color="auto" w:fill="auto"/>
          </w:tcPr>
          <w:p w14:paraId="37B2CBD9"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0,0097</w:t>
            </w:r>
          </w:p>
        </w:tc>
      </w:tr>
      <w:tr w:rsidR="002664FC" w:rsidRPr="00310919" w14:paraId="78DC7C7B" w14:textId="77777777" w:rsidTr="00775B71">
        <w:trPr>
          <w:cantSplit/>
        </w:trPr>
        <w:tc>
          <w:tcPr>
            <w:tcW w:w="9066" w:type="dxa"/>
            <w:gridSpan w:val="5"/>
            <w:shd w:val="clear" w:color="auto" w:fill="auto"/>
          </w:tcPr>
          <w:p w14:paraId="66E1A0A3"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Kokonaiselinaika</w:t>
            </w:r>
            <w:r w:rsidRPr="00310919">
              <w:rPr>
                <w:sz w:val="20"/>
                <w:vertAlign w:val="superscript"/>
                <w:lang w:val="fi-FI"/>
              </w:rPr>
              <w:t>b</w:t>
            </w:r>
          </w:p>
        </w:tc>
      </w:tr>
      <w:tr w:rsidR="002664FC" w:rsidRPr="00310919" w14:paraId="18D86436" w14:textId="77777777" w:rsidTr="00775B71">
        <w:trPr>
          <w:cantSplit/>
        </w:trPr>
        <w:tc>
          <w:tcPr>
            <w:tcW w:w="2518" w:type="dxa"/>
            <w:shd w:val="clear" w:color="auto" w:fill="auto"/>
          </w:tcPr>
          <w:p w14:paraId="3DA070C5"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Riskisuhde</w:t>
            </w:r>
          </w:p>
          <w:p w14:paraId="4F131998"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(95 %:n luottamusväli) (CI)</w:t>
            </w:r>
          </w:p>
        </w:tc>
        <w:tc>
          <w:tcPr>
            <w:tcW w:w="6548" w:type="dxa"/>
            <w:gridSpan w:val="4"/>
            <w:shd w:val="clear" w:color="auto" w:fill="auto"/>
          </w:tcPr>
          <w:p w14:paraId="2AC9C8DE"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0,88</w:t>
            </w:r>
          </w:p>
          <w:p w14:paraId="1A2BAEAA"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(0,69; 1,13)</w:t>
            </w:r>
          </w:p>
        </w:tc>
      </w:tr>
      <w:tr w:rsidR="002664FC" w:rsidRPr="00310919" w14:paraId="25421E69" w14:textId="77777777" w:rsidTr="00775B71">
        <w:trPr>
          <w:cantSplit/>
        </w:trPr>
        <w:tc>
          <w:tcPr>
            <w:tcW w:w="2518" w:type="dxa"/>
            <w:shd w:val="clear" w:color="auto" w:fill="auto"/>
          </w:tcPr>
          <w:p w14:paraId="408924CA" w14:textId="15E63C5C"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 (eksploratiivinen)</w:t>
            </w:r>
          </w:p>
        </w:tc>
        <w:tc>
          <w:tcPr>
            <w:tcW w:w="6548" w:type="dxa"/>
            <w:gridSpan w:val="4"/>
            <w:shd w:val="clear" w:color="auto" w:fill="auto"/>
          </w:tcPr>
          <w:p w14:paraId="6855238F"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0,33</w:t>
            </w:r>
          </w:p>
        </w:tc>
      </w:tr>
    </w:tbl>
    <w:p w14:paraId="7495667A" w14:textId="4BE23E0A" w:rsidR="002664FC" w:rsidRPr="00310919" w:rsidRDefault="00E10C89" w:rsidP="004D6040">
      <w:pPr>
        <w:keepNext/>
        <w:keepLines/>
        <w:adjustRightInd w:val="0"/>
        <w:snapToGrid w:val="0"/>
        <w:rPr>
          <w:sz w:val="18"/>
          <w:szCs w:val="18"/>
          <w:lang w:val="fi-FI"/>
        </w:rPr>
      </w:pPr>
      <w:r w:rsidRPr="00310919">
        <w:rPr>
          <w:sz w:val="18"/>
          <w:szCs w:val="18"/>
          <w:vertAlign w:val="superscript"/>
          <w:lang w:val="fi-FI"/>
        </w:rPr>
        <w:t>a</w:t>
      </w:r>
      <w:r w:rsidRPr="00310919">
        <w:rPr>
          <w:sz w:val="18"/>
          <w:szCs w:val="18"/>
          <w:lang w:val="fi-FI"/>
        </w:rPr>
        <w:t xml:space="preserve"> 1000</w:t>
      </w:r>
      <w:r w:rsidR="00282D1E" w:rsidRPr="00310919">
        <w:rPr>
          <w:sz w:val="18"/>
          <w:szCs w:val="18"/>
          <w:lang w:val="fi-FI"/>
        </w:rPr>
        <w:t> mg</w:t>
      </w:r>
      <w:r w:rsidRPr="00310919">
        <w:rPr>
          <w:sz w:val="18"/>
          <w:szCs w:val="18"/>
          <w:lang w:val="fi-FI"/>
        </w:rPr>
        <w:t>/m</w:t>
      </w:r>
      <w:r w:rsidRPr="00310919">
        <w:rPr>
          <w:sz w:val="18"/>
          <w:szCs w:val="18"/>
          <w:vertAlign w:val="superscript"/>
          <w:lang w:val="fi-FI"/>
        </w:rPr>
        <w:t>2</w:t>
      </w:r>
      <w:r w:rsidRPr="00310919">
        <w:rPr>
          <w:sz w:val="18"/>
          <w:szCs w:val="18"/>
          <w:lang w:val="fi-FI"/>
        </w:rPr>
        <w:t xml:space="preserve"> kaksi kertaa päivässä suun kautta 14 päivän ajan kerran 3 viikossa</w:t>
      </w:r>
    </w:p>
    <w:p w14:paraId="22894956" w14:textId="77777777" w:rsidR="002664FC" w:rsidRPr="00310919" w:rsidRDefault="00E10C89" w:rsidP="00D57CD6">
      <w:pPr>
        <w:adjustRightInd w:val="0"/>
        <w:snapToGrid w:val="0"/>
        <w:rPr>
          <w:sz w:val="18"/>
          <w:szCs w:val="18"/>
          <w:lang w:val="fi-FI"/>
        </w:rPr>
      </w:pPr>
      <w:r w:rsidRPr="00310919">
        <w:rPr>
          <w:sz w:val="18"/>
          <w:szCs w:val="18"/>
          <w:vertAlign w:val="superscript"/>
          <w:lang w:val="fi-FI"/>
        </w:rPr>
        <w:t>b</w:t>
      </w:r>
      <w:r w:rsidRPr="00310919">
        <w:rPr>
          <w:sz w:val="18"/>
          <w:szCs w:val="18"/>
          <w:lang w:val="fi-FI"/>
        </w:rPr>
        <w:t xml:space="preserve"> Ryhmitelty analyysi, joka sisältää kaikki progressiot ja kuolemantapaukset lukuun ottamatta potilaita, jotka saivat tutkimussuunnitelmassa määrittelemätöntä hoitoa ennen dokumentoitua progressiota. Nämä potilaat tarkastettiin viimeisessä kasvaimen määrityksessä ennen tutkimussuunnitelmassa määrittelemättömän hoidon aloittamista.</w:t>
      </w:r>
    </w:p>
    <w:p w14:paraId="07CF3B31" w14:textId="77777777" w:rsidR="002664FC" w:rsidRPr="00D57CD6" w:rsidRDefault="002664FC" w:rsidP="00D57CD6">
      <w:pPr>
        <w:pStyle w:val="a3"/>
        <w:adjustRightInd w:val="0"/>
        <w:snapToGrid w:val="0"/>
        <w:rPr>
          <w:lang w:val="fi-FI"/>
        </w:rPr>
      </w:pPr>
    </w:p>
    <w:p w14:paraId="341E7D33" w14:textId="3CA65509" w:rsidR="002664FC" w:rsidRPr="00D57CD6" w:rsidRDefault="00E10C89" w:rsidP="00D57CD6">
      <w:pPr>
        <w:pStyle w:val="a3"/>
        <w:adjustRightInd w:val="0"/>
        <w:snapToGrid w:val="0"/>
        <w:rPr>
          <w:lang w:val="fi-FI"/>
        </w:rPr>
      </w:pPr>
      <w:r w:rsidRPr="00D57CD6">
        <w:rPr>
          <w:lang w:val="fi-FI"/>
        </w:rPr>
        <w:t>Ei</w:t>
      </w:r>
      <w:r w:rsidR="00E278DB">
        <w:rPr>
          <w:lang w:val="fi-FI"/>
        </w:rPr>
        <w:noBreakHyphen/>
      </w:r>
      <w:r w:rsidRPr="00D57CD6">
        <w:rPr>
          <w:lang w:val="fi-FI"/>
        </w:rPr>
        <w:t>ryhmitelty PFS:n analyysi (tutkijoiden arvio), johon otettiin mukaan myös tutkimussuunnitelmassa määrittelemätön hoito ennen dokumentoitua progressiota, tehtiin. Näiden analyysien tulokset olivat hyvin samankaltaisia ensisijaisten PFS tulosten kanssa.</w:t>
      </w:r>
    </w:p>
    <w:p w14:paraId="10B5E26D" w14:textId="77777777" w:rsidR="002664FC" w:rsidRPr="00D57CD6" w:rsidRDefault="002664FC" w:rsidP="00D57CD6">
      <w:pPr>
        <w:pStyle w:val="a3"/>
        <w:adjustRightInd w:val="0"/>
        <w:snapToGrid w:val="0"/>
        <w:rPr>
          <w:lang w:val="fi-FI"/>
        </w:rPr>
      </w:pPr>
    </w:p>
    <w:p w14:paraId="2CBC1B5B" w14:textId="54191C46" w:rsidR="002664FC" w:rsidRPr="00D57CD6" w:rsidRDefault="00E10C89" w:rsidP="00D57CD6">
      <w:pPr>
        <w:adjustRightInd w:val="0"/>
        <w:snapToGrid w:val="0"/>
        <w:rPr>
          <w:i/>
          <w:lang w:val="fi-FI"/>
        </w:rPr>
      </w:pPr>
      <w:r w:rsidRPr="00D57CD6">
        <w:rPr>
          <w:i/>
          <w:u w:val="single"/>
          <w:lang w:val="fi-FI"/>
        </w:rPr>
        <w:t>Ei</w:t>
      </w:r>
      <w:r w:rsidR="00E278DB">
        <w:rPr>
          <w:i/>
          <w:u w:val="single"/>
          <w:lang w:val="fi-FI"/>
        </w:rPr>
        <w:noBreakHyphen/>
      </w:r>
      <w:r w:rsidRPr="00D57CD6">
        <w:rPr>
          <w:i/>
          <w:u w:val="single"/>
          <w:lang w:val="fi-FI"/>
        </w:rPr>
        <w:t>pienisoluinen keuhkosyöpä (NSCLC)</w:t>
      </w:r>
    </w:p>
    <w:p w14:paraId="47724EE5" w14:textId="77777777" w:rsidR="002664FC" w:rsidRPr="00D57CD6" w:rsidRDefault="002664FC" w:rsidP="00D57CD6">
      <w:pPr>
        <w:pStyle w:val="a3"/>
        <w:adjustRightInd w:val="0"/>
        <w:snapToGrid w:val="0"/>
        <w:rPr>
          <w:i/>
          <w:lang w:val="fi-FI"/>
        </w:rPr>
      </w:pPr>
    </w:p>
    <w:p w14:paraId="0749830F" w14:textId="623D18F0" w:rsidR="002664FC" w:rsidRPr="00D57CD6" w:rsidRDefault="00E10C89" w:rsidP="00D57CD6">
      <w:pPr>
        <w:adjustRightInd w:val="0"/>
        <w:snapToGrid w:val="0"/>
        <w:rPr>
          <w:i/>
          <w:lang w:val="fi-FI"/>
        </w:rPr>
      </w:pPr>
      <w:r w:rsidRPr="00D57CD6">
        <w:rPr>
          <w:i/>
          <w:lang w:val="fi-FI"/>
        </w:rPr>
        <w:t>Ei</w:t>
      </w:r>
      <w:r w:rsidR="00E278DB">
        <w:rPr>
          <w:i/>
          <w:lang w:val="fi-FI"/>
        </w:rPr>
        <w:noBreakHyphen/>
      </w:r>
      <w:r w:rsidRPr="00D57CD6">
        <w:rPr>
          <w:i/>
          <w:lang w:val="fi-FI"/>
        </w:rPr>
        <w:t>levyepiteeliperäisen ei</w:t>
      </w:r>
      <w:r w:rsidR="00E278DB">
        <w:rPr>
          <w:i/>
          <w:lang w:val="fi-FI"/>
        </w:rPr>
        <w:noBreakHyphen/>
      </w:r>
      <w:r w:rsidRPr="00D57CD6">
        <w:rPr>
          <w:i/>
          <w:lang w:val="fi-FI"/>
        </w:rPr>
        <w:t>pienisoluisen keuhkosyövän ensilinjan hoito yhdessä platinapohjaisen solunsalpaajahoidon kanssa</w:t>
      </w:r>
    </w:p>
    <w:p w14:paraId="2A357E17" w14:textId="77777777" w:rsidR="002664FC" w:rsidRPr="00D57CD6" w:rsidRDefault="002664FC" w:rsidP="00D57CD6">
      <w:pPr>
        <w:pStyle w:val="a3"/>
        <w:adjustRightInd w:val="0"/>
        <w:snapToGrid w:val="0"/>
        <w:rPr>
          <w:i/>
          <w:lang w:val="fi-FI"/>
        </w:rPr>
      </w:pPr>
    </w:p>
    <w:p w14:paraId="3E379531" w14:textId="0B0033DC" w:rsidR="002664FC" w:rsidRPr="00D57CD6" w:rsidRDefault="00E10C89" w:rsidP="00D57CD6">
      <w:pPr>
        <w:pStyle w:val="a3"/>
        <w:adjustRightInd w:val="0"/>
        <w:snapToGrid w:val="0"/>
        <w:rPr>
          <w:lang w:val="fi-FI"/>
        </w:rPr>
      </w:pPr>
      <w:r w:rsidRPr="00D57CD6">
        <w:rPr>
          <w:lang w:val="fi-FI"/>
        </w:rPr>
        <w:t>E4599</w:t>
      </w:r>
      <w:r w:rsidR="00E278DB">
        <w:rPr>
          <w:lang w:val="fi-FI"/>
        </w:rPr>
        <w:noBreakHyphen/>
      </w:r>
      <w:r w:rsidRPr="00D57CD6">
        <w:rPr>
          <w:lang w:val="fi-FI"/>
        </w:rPr>
        <w:t xml:space="preserve"> ja BO17704</w:t>
      </w:r>
      <w:r w:rsidR="00E278DB">
        <w:rPr>
          <w:lang w:val="fi-FI"/>
        </w:rPr>
        <w:noBreakHyphen/>
      </w:r>
      <w:r w:rsidRPr="00D57CD6">
        <w:rPr>
          <w:lang w:val="fi-FI"/>
        </w:rPr>
        <w:t xml:space="preserve">tutkimuksissa arvioitiin </w:t>
      </w:r>
      <w:r w:rsidR="00DC6599" w:rsidRPr="00775B71">
        <w:rPr>
          <w:lang w:val="fi-FI"/>
        </w:rPr>
        <w:t>bevasitsumabin</w:t>
      </w:r>
      <w:r w:rsidR="00DC6599" w:rsidRPr="00DC6599" w:rsidDel="00DC6599">
        <w:rPr>
          <w:sz w:val="20"/>
          <w:lang w:val="fi-FI"/>
        </w:rPr>
        <w:t xml:space="preserve"> </w:t>
      </w:r>
      <w:r w:rsidRPr="00D57CD6">
        <w:rPr>
          <w:lang w:val="fi-FI"/>
        </w:rPr>
        <w:t>turvallisuutta ja tehoa ei</w:t>
      </w:r>
      <w:r w:rsidR="00E278DB">
        <w:rPr>
          <w:lang w:val="fi-FI"/>
        </w:rPr>
        <w:noBreakHyphen/>
      </w:r>
      <w:r w:rsidRPr="00D57CD6">
        <w:rPr>
          <w:lang w:val="fi-FI"/>
        </w:rPr>
        <w:t xml:space="preserve">levyepiteeliperäistä </w:t>
      </w:r>
      <w:r w:rsidR="00541875">
        <w:rPr>
          <w:lang w:val="fi-FI"/>
        </w:rPr>
        <w:t>NSCLC</w:t>
      </w:r>
      <w:r w:rsidR="00E278DB">
        <w:rPr>
          <w:lang w:val="fi-FI"/>
        </w:rPr>
        <w:noBreakHyphen/>
      </w:r>
      <w:r w:rsidR="00944EEE">
        <w:rPr>
          <w:lang w:val="fi-FI"/>
        </w:rPr>
        <w:t xml:space="preserve">tautia </w:t>
      </w:r>
      <w:r w:rsidRPr="00D57CD6">
        <w:rPr>
          <w:lang w:val="fi-FI"/>
        </w:rPr>
        <w:t>sairastavien potilaiden ensilinjan hoitona yhdessä platinapohjaisen solunsalpaajahoidon kanssa. Tutkimuksessa E4599 osoitettiin kokonaiselinaikahyöty bevasitsumabiannoksella 15</w:t>
      </w:r>
      <w:r w:rsidR="00282D1E">
        <w:rPr>
          <w:lang w:val="fi-FI"/>
        </w:rPr>
        <w:t> mg</w:t>
      </w:r>
      <w:r w:rsidRPr="00D57CD6">
        <w:rPr>
          <w:lang w:val="fi-FI"/>
        </w:rPr>
        <w:t>/kg 3 viikon välein annettuna. Tutkimus BO17704 osoitti sekä</w:t>
      </w:r>
      <w:r w:rsidR="00574CD5">
        <w:rPr>
          <w:lang w:val="fi-FI"/>
        </w:rPr>
        <w:t xml:space="preserve"> </w:t>
      </w:r>
      <w:r w:rsidRPr="00D57CD6">
        <w:rPr>
          <w:lang w:val="fi-FI"/>
        </w:rPr>
        <w:t>7,5</w:t>
      </w:r>
      <w:r w:rsidR="00282D1E">
        <w:rPr>
          <w:lang w:val="fi-FI"/>
        </w:rPr>
        <w:t> mg</w:t>
      </w:r>
      <w:r w:rsidRPr="00D57CD6">
        <w:rPr>
          <w:lang w:val="fi-FI"/>
        </w:rPr>
        <w:t>/kg 3 viikon välein että 15</w:t>
      </w:r>
      <w:r w:rsidR="00282D1E">
        <w:rPr>
          <w:lang w:val="fi-FI"/>
        </w:rPr>
        <w:t> mg</w:t>
      </w:r>
      <w:r w:rsidRPr="00D57CD6">
        <w:rPr>
          <w:lang w:val="fi-FI"/>
        </w:rPr>
        <w:t>/kg 3 viikon välein annettavien bevasitsumabiannosten lisäävän taudin etenemisvapaata aikaa ja kokonaisvasteiden määrää.</w:t>
      </w:r>
    </w:p>
    <w:p w14:paraId="75635808" w14:textId="77777777" w:rsidR="002664FC" w:rsidRPr="00D57CD6" w:rsidRDefault="002664FC" w:rsidP="00D57CD6">
      <w:pPr>
        <w:pStyle w:val="a3"/>
        <w:adjustRightInd w:val="0"/>
        <w:snapToGrid w:val="0"/>
        <w:rPr>
          <w:lang w:val="fi-FI"/>
        </w:rPr>
      </w:pPr>
    </w:p>
    <w:p w14:paraId="7F3525EF" w14:textId="77777777" w:rsidR="002664FC" w:rsidRPr="00D57CD6" w:rsidRDefault="00E10C89" w:rsidP="00D57CD6">
      <w:pPr>
        <w:adjustRightInd w:val="0"/>
        <w:snapToGrid w:val="0"/>
        <w:rPr>
          <w:i/>
          <w:lang w:val="fi-FI"/>
        </w:rPr>
      </w:pPr>
      <w:r w:rsidRPr="00D57CD6">
        <w:rPr>
          <w:i/>
          <w:lang w:val="fi-FI"/>
        </w:rPr>
        <w:t>E4599</w:t>
      </w:r>
    </w:p>
    <w:p w14:paraId="34FD4BEB" w14:textId="3CC94DC1" w:rsidR="002664FC" w:rsidRPr="00D57CD6" w:rsidRDefault="00E10C89" w:rsidP="00D57CD6">
      <w:pPr>
        <w:pStyle w:val="a3"/>
        <w:adjustRightInd w:val="0"/>
        <w:snapToGrid w:val="0"/>
        <w:rPr>
          <w:lang w:val="fi-FI"/>
        </w:rPr>
      </w:pPr>
      <w:r w:rsidRPr="00D57CD6">
        <w:rPr>
          <w:lang w:val="fi-FI"/>
        </w:rPr>
        <w:t>E4599</w:t>
      </w:r>
      <w:r w:rsidR="00E278DB">
        <w:rPr>
          <w:lang w:val="fi-FI"/>
        </w:rPr>
        <w:noBreakHyphen/>
      </w:r>
      <w:r w:rsidRPr="00D57CD6">
        <w:rPr>
          <w:lang w:val="fi-FI"/>
        </w:rPr>
        <w:t xml:space="preserve">tutkimus oli satunnaistettu, vaikuttavaan aineeseen vertaileva, avoin monikeskustutkimus, jossa arvioitiin </w:t>
      </w:r>
      <w:r w:rsidR="00DC6599" w:rsidRPr="001B1E60">
        <w:rPr>
          <w:lang w:val="fi-FI"/>
        </w:rPr>
        <w:t>bevasitsumabi</w:t>
      </w:r>
      <w:r w:rsidR="00DC6599">
        <w:rPr>
          <w:lang w:val="fi-FI"/>
        </w:rPr>
        <w:t>a</w:t>
      </w:r>
      <w:r w:rsidR="00DC6599" w:rsidRPr="00DC6599" w:rsidDel="00DC6599">
        <w:rPr>
          <w:sz w:val="20"/>
          <w:lang w:val="fi-FI"/>
        </w:rPr>
        <w:t xml:space="preserve"> </w:t>
      </w:r>
      <w:r w:rsidRPr="00D57CD6">
        <w:rPr>
          <w:lang w:val="fi-FI"/>
        </w:rPr>
        <w:t>ensilinjan hoitona paikallisesti edennyttä (aste IIIb, johon liittyy pahanlaatuinen pleuraeffuusio), metastasoitunutta tai uusiutunutta ei</w:t>
      </w:r>
      <w:r w:rsidR="00E278DB">
        <w:rPr>
          <w:lang w:val="fi-FI"/>
        </w:rPr>
        <w:noBreakHyphen/>
      </w:r>
      <w:r w:rsidRPr="00D57CD6">
        <w:rPr>
          <w:lang w:val="fi-FI"/>
        </w:rPr>
        <w:t>pienisoluista keuhkosyöpää (muu kuin levyepiteelikarsinooma hallitsevana tyyppinä) sairastavilla potilailla.</w:t>
      </w:r>
    </w:p>
    <w:p w14:paraId="74564737" w14:textId="77777777" w:rsidR="002664FC" w:rsidRPr="00D57CD6" w:rsidRDefault="002664FC" w:rsidP="00D57CD6">
      <w:pPr>
        <w:pStyle w:val="a3"/>
        <w:adjustRightInd w:val="0"/>
        <w:snapToGrid w:val="0"/>
        <w:rPr>
          <w:lang w:val="fi-FI"/>
        </w:rPr>
      </w:pPr>
    </w:p>
    <w:p w14:paraId="2CF708CF" w14:textId="482F4C04" w:rsidR="002664FC" w:rsidRPr="00D57CD6" w:rsidRDefault="00E10C89" w:rsidP="00D57CD6">
      <w:pPr>
        <w:pStyle w:val="a3"/>
        <w:adjustRightInd w:val="0"/>
        <w:snapToGrid w:val="0"/>
        <w:rPr>
          <w:lang w:val="fi-FI"/>
        </w:rPr>
      </w:pPr>
      <w:r w:rsidRPr="00D57CD6">
        <w:rPr>
          <w:lang w:val="fi-FI"/>
        </w:rPr>
        <w:t>Potilaat satunnaistettiin saamaan platinapohjaista solunsalpaajahoitoa (PC); paklitakseli 200</w:t>
      </w:r>
      <w:r w:rsidR="00282D1E">
        <w:rPr>
          <w:lang w:val="fi-FI"/>
        </w:rPr>
        <w:t> mg</w:t>
      </w:r>
      <w:r w:rsidRPr="00D57CD6">
        <w:rPr>
          <w:lang w:val="fi-FI"/>
        </w:rPr>
        <w:t>/m</w:t>
      </w:r>
      <w:r w:rsidRPr="00D57CD6">
        <w:rPr>
          <w:vertAlign w:val="superscript"/>
          <w:lang w:val="fi-FI"/>
        </w:rPr>
        <w:t>2</w:t>
      </w:r>
      <w:r w:rsidRPr="00D57CD6">
        <w:rPr>
          <w:lang w:val="fi-FI"/>
        </w:rPr>
        <w:t xml:space="preserve"> </w:t>
      </w:r>
      <w:r w:rsidR="00427D6D">
        <w:rPr>
          <w:lang w:val="fi-FI"/>
        </w:rPr>
        <w:t>infuusiona laskimoon</w:t>
      </w:r>
      <w:r w:rsidRPr="00D57CD6">
        <w:rPr>
          <w:lang w:val="fi-FI"/>
        </w:rPr>
        <w:t xml:space="preserve"> ja karboplatiini AUC = 6,0 </w:t>
      </w:r>
      <w:r w:rsidR="00427D6D">
        <w:rPr>
          <w:lang w:val="fi-FI"/>
        </w:rPr>
        <w:t>infuusiona laskimoon</w:t>
      </w:r>
      <w:r w:rsidRPr="00D57CD6">
        <w:rPr>
          <w:lang w:val="fi-FI"/>
        </w:rPr>
        <w:t>) jokaisen 3 viikon syklin ensimmäisenä päivänä aina 6. syklin ajan tai PC</w:t>
      </w:r>
      <w:r w:rsidR="00E278DB">
        <w:rPr>
          <w:lang w:val="fi-FI"/>
        </w:rPr>
        <w:noBreakHyphen/>
      </w:r>
      <w:r w:rsidRPr="00D57CD6">
        <w:rPr>
          <w:lang w:val="fi-FI"/>
        </w:rPr>
        <w:t xml:space="preserve">hoitoa yhdessä </w:t>
      </w:r>
      <w:r w:rsidR="00DC6599" w:rsidRPr="001B1E60">
        <w:rPr>
          <w:lang w:val="fi-FI"/>
        </w:rPr>
        <w:t>bevasitsumabin</w:t>
      </w:r>
      <w:r w:rsidR="00DC6599" w:rsidRPr="00DC6599" w:rsidDel="00DC6599">
        <w:rPr>
          <w:sz w:val="20"/>
          <w:lang w:val="fi-FI"/>
        </w:rPr>
        <w:t xml:space="preserve"> </w:t>
      </w:r>
      <w:r w:rsidRPr="00D57CD6">
        <w:rPr>
          <w:lang w:val="fi-FI"/>
        </w:rPr>
        <w:t>kanssa (15</w:t>
      </w:r>
      <w:r w:rsidR="00282D1E">
        <w:rPr>
          <w:lang w:val="fi-FI"/>
        </w:rPr>
        <w:t> mg</w:t>
      </w:r>
      <w:r w:rsidRPr="00D57CD6">
        <w:rPr>
          <w:lang w:val="fi-FI"/>
        </w:rPr>
        <w:t xml:space="preserve">/kg </w:t>
      </w:r>
      <w:r w:rsidR="00427D6D">
        <w:rPr>
          <w:lang w:val="fi-FI"/>
        </w:rPr>
        <w:t>infuusiona laskimoon</w:t>
      </w:r>
      <w:r w:rsidRPr="00D57CD6">
        <w:rPr>
          <w:lang w:val="fi-FI"/>
        </w:rPr>
        <w:t xml:space="preserve"> jokaisen 3 viikon syklin ensimmäisenä päivänä). Kun potilas oli saanut 6 sykliä PC</w:t>
      </w:r>
      <w:r w:rsidR="00E278DB">
        <w:rPr>
          <w:lang w:val="fi-FI"/>
        </w:rPr>
        <w:noBreakHyphen/>
      </w:r>
      <w:r w:rsidRPr="00D57CD6">
        <w:rPr>
          <w:lang w:val="fi-FI"/>
        </w:rPr>
        <w:t xml:space="preserve">solunsalpaajahoitoa tai jos solunsalpaajahoito oli keskeytetty ennenaikaisesti, </w:t>
      </w:r>
      <w:r w:rsidR="00427D6D" w:rsidRPr="001B1E60">
        <w:rPr>
          <w:lang w:val="fi-FI"/>
        </w:rPr>
        <w:t>bevasitsumabi</w:t>
      </w:r>
      <w:r w:rsidR="00427D6D">
        <w:rPr>
          <w:lang w:val="fi-FI"/>
        </w:rPr>
        <w:t xml:space="preserve"> </w:t>
      </w:r>
      <w:r w:rsidRPr="00D57CD6">
        <w:rPr>
          <w:lang w:val="fi-FI"/>
        </w:rPr>
        <w:t>+ PC</w:t>
      </w:r>
      <w:r w:rsidR="00E278DB">
        <w:rPr>
          <w:lang w:val="fi-FI"/>
        </w:rPr>
        <w:noBreakHyphen/>
      </w:r>
      <w:r w:rsidRPr="00D57CD6">
        <w:rPr>
          <w:lang w:val="fi-FI"/>
        </w:rPr>
        <w:t xml:space="preserve">haaran potilaat jatkoivat 3 viikon välein annetulla </w:t>
      </w:r>
      <w:r w:rsidR="00427D6D" w:rsidRPr="001B1E60">
        <w:rPr>
          <w:lang w:val="fi-FI"/>
        </w:rPr>
        <w:t>bevasitsumabi</w:t>
      </w:r>
      <w:r w:rsidR="00427D6D">
        <w:rPr>
          <w:lang w:val="fi-FI"/>
        </w:rPr>
        <w:t>lla</w:t>
      </w:r>
      <w:r w:rsidR="00427D6D" w:rsidRPr="00DC6599" w:rsidDel="00DC6599">
        <w:rPr>
          <w:sz w:val="20"/>
          <w:lang w:val="fi-FI"/>
        </w:rPr>
        <w:t xml:space="preserve"> </w:t>
      </w:r>
      <w:r w:rsidRPr="00D57CD6">
        <w:rPr>
          <w:lang w:val="fi-FI"/>
        </w:rPr>
        <w:t>sairauden etenemiseen asti. Tutkimuksen kahteen hoitohaaraan satunnaistettiin 878 potilasta.</w:t>
      </w:r>
    </w:p>
    <w:p w14:paraId="1C19C28C" w14:textId="77777777" w:rsidR="002664FC" w:rsidRPr="00D57CD6" w:rsidRDefault="002664FC" w:rsidP="00D57CD6">
      <w:pPr>
        <w:pStyle w:val="a3"/>
        <w:adjustRightInd w:val="0"/>
        <w:snapToGrid w:val="0"/>
        <w:rPr>
          <w:lang w:val="fi-FI"/>
        </w:rPr>
      </w:pPr>
    </w:p>
    <w:p w14:paraId="23492411" w14:textId="5644BF33" w:rsidR="002664FC" w:rsidRPr="00D57CD6" w:rsidRDefault="00E10C89" w:rsidP="00D57CD6">
      <w:pPr>
        <w:pStyle w:val="a3"/>
        <w:adjustRightInd w:val="0"/>
        <w:snapToGrid w:val="0"/>
        <w:rPr>
          <w:lang w:val="fi-FI"/>
        </w:rPr>
      </w:pPr>
      <w:r w:rsidRPr="00D57CD6">
        <w:rPr>
          <w:lang w:val="fi-FI"/>
        </w:rPr>
        <w:t xml:space="preserve">Tutkimuksessa potilaista 32,2 % (136/422) sai 7–12 </w:t>
      </w:r>
      <w:r w:rsidR="00427D6D" w:rsidRPr="001B1E60">
        <w:rPr>
          <w:lang w:val="fi-FI"/>
        </w:rPr>
        <w:t>bevasitsumabi</w:t>
      </w:r>
      <w:r w:rsidR="00E278DB">
        <w:rPr>
          <w:lang w:val="fi-FI"/>
        </w:rPr>
        <w:noBreakHyphen/>
      </w:r>
      <w:r w:rsidRPr="00D57CD6">
        <w:rPr>
          <w:lang w:val="fi-FI"/>
        </w:rPr>
        <w:t xml:space="preserve">infuusiota ja 21,1 % (89/422) </w:t>
      </w:r>
      <w:r w:rsidR="00733D1F" w:rsidRPr="00D57CD6">
        <w:rPr>
          <w:lang w:val="fi-FI"/>
        </w:rPr>
        <w:t>13</w:t>
      </w:r>
      <w:r w:rsidR="00733D1F">
        <w:rPr>
          <w:lang w:val="fi-FI"/>
        </w:rPr>
        <w:t> </w:t>
      </w:r>
      <w:r w:rsidR="00427D6D" w:rsidRPr="001B1E60">
        <w:rPr>
          <w:lang w:val="fi-FI"/>
        </w:rPr>
        <w:t>bevasitsumabi</w:t>
      </w:r>
      <w:r w:rsidR="00E278DB">
        <w:rPr>
          <w:lang w:val="fi-FI"/>
        </w:rPr>
        <w:noBreakHyphen/>
      </w:r>
      <w:r w:rsidRPr="00D57CD6">
        <w:rPr>
          <w:lang w:val="fi-FI"/>
        </w:rPr>
        <w:t>infuusiota tai enemmän.</w:t>
      </w:r>
    </w:p>
    <w:p w14:paraId="47F96449" w14:textId="77777777" w:rsidR="002664FC" w:rsidRPr="00D57CD6" w:rsidRDefault="002664FC" w:rsidP="00D57CD6">
      <w:pPr>
        <w:pStyle w:val="a3"/>
        <w:adjustRightInd w:val="0"/>
        <w:snapToGrid w:val="0"/>
        <w:rPr>
          <w:lang w:val="fi-FI"/>
        </w:rPr>
      </w:pPr>
    </w:p>
    <w:p w14:paraId="458922A1" w14:textId="2667EC3C" w:rsidR="002664FC" w:rsidRPr="00D57CD6" w:rsidRDefault="00E10C89" w:rsidP="00D57CD6">
      <w:pPr>
        <w:pStyle w:val="a3"/>
        <w:adjustRightInd w:val="0"/>
        <w:snapToGrid w:val="0"/>
        <w:rPr>
          <w:lang w:val="fi-FI"/>
        </w:rPr>
      </w:pPr>
      <w:r w:rsidRPr="00D57CD6">
        <w:rPr>
          <w:lang w:val="fi-FI"/>
        </w:rPr>
        <w:t>Ensisijainen päätetapahtuma oli kokonaiselinaika. Tulokset on esitetty taulukossa 12.</w:t>
      </w:r>
    </w:p>
    <w:p w14:paraId="390259B9" w14:textId="77777777" w:rsidR="002664FC" w:rsidRPr="00D57CD6" w:rsidRDefault="002664FC" w:rsidP="00D57CD6">
      <w:pPr>
        <w:pStyle w:val="a3"/>
        <w:adjustRightInd w:val="0"/>
        <w:snapToGrid w:val="0"/>
        <w:rPr>
          <w:lang w:val="fi-FI"/>
        </w:rPr>
      </w:pPr>
    </w:p>
    <w:p w14:paraId="2A38E2E1" w14:textId="7BDE7211" w:rsidR="002664FC" w:rsidRPr="006E2382" w:rsidRDefault="00E10C89" w:rsidP="006E2382">
      <w:pPr>
        <w:keepNext/>
        <w:keepLines/>
        <w:ind w:left="1442" w:hanging="1442"/>
        <w:rPr>
          <w:b/>
          <w:bCs/>
          <w:lang w:val="fi-FI"/>
        </w:rPr>
      </w:pPr>
      <w:r w:rsidRPr="006E2382">
        <w:rPr>
          <w:b/>
          <w:bCs/>
          <w:lang w:val="fi-FI"/>
        </w:rPr>
        <w:t>Taulukko 12</w:t>
      </w:r>
      <w:r w:rsidR="00266218" w:rsidRPr="006E2382">
        <w:rPr>
          <w:b/>
          <w:bCs/>
          <w:lang w:val="fi-FI"/>
        </w:rPr>
        <w:tab/>
      </w:r>
      <w:r w:rsidRPr="006E2382">
        <w:rPr>
          <w:b/>
          <w:bCs/>
          <w:lang w:val="fi-FI"/>
        </w:rPr>
        <w:t>Tehoa mittaavat tulokset E4599</w:t>
      </w:r>
      <w:r w:rsidR="00E278DB" w:rsidRPr="006E2382">
        <w:rPr>
          <w:b/>
          <w:bCs/>
          <w:lang w:val="fi-FI"/>
        </w:rPr>
        <w:noBreakHyphen/>
      </w:r>
      <w:r w:rsidRPr="006E2382">
        <w:rPr>
          <w:b/>
          <w:bCs/>
          <w:lang w:val="fi-FI"/>
        </w:rPr>
        <w:t>tutkimuksesta</w:t>
      </w:r>
    </w:p>
    <w:p w14:paraId="63648EF4"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6"/>
        <w:gridCol w:w="2753"/>
        <w:gridCol w:w="2937"/>
      </w:tblGrid>
      <w:tr w:rsidR="002664FC" w:rsidRPr="00310919" w14:paraId="6ACD4839" w14:textId="77777777" w:rsidTr="00310919">
        <w:trPr>
          <w:cantSplit/>
          <w:tblHeader/>
        </w:trPr>
        <w:tc>
          <w:tcPr>
            <w:tcW w:w="2609" w:type="dxa"/>
            <w:shd w:val="clear" w:color="auto" w:fill="auto"/>
          </w:tcPr>
          <w:p w14:paraId="23CD0FD8" w14:textId="77777777" w:rsidR="002664FC" w:rsidRPr="00310919" w:rsidRDefault="002664FC" w:rsidP="00D57CD6">
            <w:pPr>
              <w:pStyle w:val="TableParagraph"/>
              <w:adjustRightInd w:val="0"/>
              <w:snapToGrid w:val="0"/>
              <w:rPr>
                <w:sz w:val="20"/>
                <w:lang w:val="fi-FI"/>
              </w:rPr>
            </w:pPr>
          </w:p>
        </w:tc>
        <w:tc>
          <w:tcPr>
            <w:tcW w:w="2127" w:type="dxa"/>
            <w:shd w:val="clear" w:color="auto" w:fill="auto"/>
          </w:tcPr>
          <w:p w14:paraId="0CE585D9" w14:textId="77777777" w:rsidR="002664FC" w:rsidRPr="00266218" w:rsidRDefault="00E10C89" w:rsidP="00D57CD6">
            <w:pPr>
              <w:pStyle w:val="TableParagraph"/>
              <w:adjustRightInd w:val="0"/>
              <w:snapToGrid w:val="0"/>
              <w:jc w:val="center"/>
              <w:rPr>
                <w:b/>
                <w:bCs/>
                <w:sz w:val="20"/>
                <w:lang w:val="fi-FI"/>
              </w:rPr>
            </w:pPr>
            <w:r w:rsidRPr="00266218">
              <w:rPr>
                <w:b/>
                <w:bCs/>
                <w:sz w:val="20"/>
                <w:lang w:val="fi-FI"/>
              </w:rPr>
              <w:t>Haara 1</w:t>
            </w:r>
          </w:p>
          <w:p w14:paraId="5C4C8808" w14:textId="77777777" w:rsidR="002664FC" w:rsidRPr="00266218" w:rsidRDefault="002664FC" w:rsidP="00D57CD6">
            <w:pPr>
              <w:pStyle w:val="TableParagraph"/>
              <w:adjustRightInd w:val="0"/>
              <w:snapToGrid w:val="0"/>
              <w:rPr>
                <w:b/>
                <w:bCs/>
                <w:sz w:val="20"/>
                <w:lang w:val="fi-FI"/>
              </w:rPr>
            </w:pPr>
          </w:p>
          <w:p w14:paraId="7F0B8F91" w14:textId="77777777" w:rsidR="002664FC" w:rsidRPr="00266218" w:rsidRDefault="00E10C89" w:rsidP="00D57CD6">
            <w:pPr>
              <w:pStyle w:val="TableParagraph"/>
              <w:adjustRightInd w:val="0"/>
              <w:snapToGrid w:val="0"/>
              <w:jc w:val="center"/>
              <w:rPr>
                <w:b/>
                <w:bCs/>
                <w:sz w:val="20"/>
                <w:lang w:val="fi-FI"/>
              </w:rPr>
            </w:pPr>
            <w:r w:rsidRPr="00266218">
              <w:rPr>
                <w:b/>
                <w:bCs/>
                <w:sz w:val="20"/>
                <w:lang w:val="fi-FI"/>
              </w:rPr>
              <w:t>Karboplatiini/ paklitakseli</w:t>
            </w:r>
          </w:p>
        </w:tc>
        <w:tc>
          <w:tcPr>
            <w:tcW w:w="2269" w:type="dxa"/>
            <w:shd w:val="clear" w:color="auto" w:fill="auto"/>
          </w:tcPr>
          <w:p w14:paraId="798FA6C2" w14:textId="77777777" w:rsidR="002664FC" w:rsidRPr="00266218" w:rsidRDefault="00E10C89" w:rsidP="00D57CD6">
            <w:pPr>
              <w:pStyle w:val="TableParagraph"/>
              <w:adjustRightInd w:val="0"/>
              <w:snapToGrid w:val="0"/>
              <w:jc w:val="center"/>
              <w:rPr>
                <w:b/>
                <w:bCs/>
                <w:sz w:val="20"/>
                <w:lang w:val="fi-FI"/>
              </w:rPr>
            </w:pPr>
            <w:r w:rsidRPr="00266218">
              <w:rPr>
                <w:b/>
                <w:bCs/>
                <w:sz w:val="20"/>
                <w:lang w:val="fi-FI"/>
              </w:rPr>
              <w:t>Haara 2</w:t>
            </w:r>
          </w:p>
          <w:p w14:paraId="16FD4EB3" w14:textId="77777777" w:rsidR="002664FC" w:rsidRPr="00266218" w:rsidRDefault="002664FC" w:rsidP="00D57CD6">
            <w:pPr>
              <w:pStyle w:val="TableParagraph"/>
              <w:adjustRightInd w:val="0"/>
              <w:snapToGrid w:val="0"/>
              <w:rPr>
                <w:b/>
                <w:bCs/>
                <w:sz w:val="20"/>
                <w:lang w:val="fi-FI"/>
              </w:rPr>
            </w:pPr>
          </w:p>
          <w:p w14:paraId="0EC0E400" w14:textId="3CC1E0E0" w:rsidR="002664FC" w:rsidRPr="00266218" w:rsidRDefault="00E10C89" w:rsidP="00D57CD6">
            <w:pPr>
              <w:pStyle w:val="TableParagraph"/>
              <w:adjustRightInd w:val="0"/>
              <w:snapToGrid w:val="0"/>
              <w:jc w:val="center"/>
              <w:rPr>
                <w:b/>
                <w:bCs/>
                <w:sz w:val="20"/>
                <w:lang w:val="fi-FI"/>
              </w:rPr>
            </w:pPr>
            <w:r w:rsidRPr="00266218">
              <w:rPr>
                <w:b/>
                <w:bCs/>
                <w:sz w:val="20"/>
                <w:lang w:val="fi-FI"/>
              </w:rPr>
              <w:t xml:space="preserve">Karboplatiini/ paklitakseli + </w:t>
            </w:r>
            <w:r w:rsidR="00427D6D">
              <w:rPr>
                <w:b/>
                <w:bCs/>
                <w:sz w:val="20"/>
                <w:lang w:val="fi-FI"/>
              </w:rPr>
              <w:t>bevasitsumabi</w:t>
            </w:r>
            <w:r w:rsidRPr="00266218">
              <w:rPr>
                <w:b/>
                <w:bCs/>
                <w:sz w:val="20"/>
                <w:lang w:val="fi-FI"/>
              </w:rPr>
              <w:t xml:space="preserve"> 15</w:t>
            </w:r>
            <w:r w:rsidR="00282D1E" w:rsidRPr="00266218">
              <w:rPr>
                <w:b/>
                <w:bCs/>
                <w:sz w:val="20"/>
                <w:lang w:val="fi-FI"/>
              </w:rPr>
              <w:t> mg</w:t>
            </w:r>
            <w:r w:rsidRPr="00266218">
              <w:rPr>
                <w:b/>
                <w:bCs/>
                <w:sz w:val="20"/>
                <w:lang w:val="fi-FI"/>
              </w:rPr>
              <w:t>/kg</w:t>
            </w:r>
          </w:p>
          <w:p w14:paraId="18F7859B" w14:textId="77777777" w:rsidR="002664FC" w:rsidRPr="00266218" w:rsidRDefault="00E10C89" w:rsidP="00D57CD6">
            <w:pPr>
              <w:pStyle w:val="TableParagraph"/>
              <w:adjustRightInd w:val="0"/>
              <w:snapToGrid w:val="0"/>
              <w:jc w:val="center"/>
              <w:rPr>
                <w:b/>
                <w:bCs/>
                <w:sz w:val="20"/>
                <w:lang w:val="fi-FI"/>
              </w:rPr>
            </w:pPr>
            <w:r w:rsidRPr="00266218">
              <w:rPr>
                <w:b/>
                <w:bCs/>
                <w:sz w:val="20"/>
                <w:lang w:val="fi-FI"/>
              </w:rPr>
              <w:t>3 viikon välein</w:t>
            </w:r>
          </w:p>
        </w:tc>
      </w:tr>
      <w:tr w:rsidR="002664FC" w:rsidRPr="00310919" w14:paraId="3EF1704A" w14:textId="77777777" w:rsidTr="00310919">
        <w:trPr>
          <w:cantSplit/>
        </w:trPr>
        <w:tc>
          <w:tcPr>
            <w:tcW w:w="2609" w:type="dxa"/>
            <w:shd w:val="clear" w:color="auto" w:fill="auto"/>
          </w:tcPr>
          <w:p w14:paraId="6058A665" w14:textId="77777777" w:rsidR="002664FC" w:rsidRPr="00310919" w:rsidRDefault="00E10C89" w:rsidP="00D57CD6">
            <w:pPr>
              <w:pStyle w:val="TableParagraph"/>
              <w:adjustRightInd w:val="0"/>
              <w:snapToGrid w:val="0"/>
              <w:rPr>
                <w:sz w:val="20"/>
                <w:lang w:val="fi-FI"/>
              </w:rPr>
            </w:pPr>
            <w:r w:rsidRPr="00310919">
              <w:rPr>
                <w:sz w:val="20"/>
                <w:lang w:val="fi-FI"/>
              </w:rPr>
              <w:t>Potilaiden lukumäärä</w:t>
            </w:r>
          </w:p>
        </w:tc>
        <w:tc>
          <w:tcPr>
            <w:tcW w:w="2127" w:type="dxa"/>
            <w:shd w:val="clear" w:color="auto" w:fill="auto"/>
          </w:tcPr>
          <w:p w14:paraId="43F45BEA" w14:textId="77777777" w:rsidR="002664FC" w:rsidRPr="00310919" w:rsidRDefault="00E10C89" w:rsidP="000D7A48">
            <w:pPr>
              <w:pStyle w:val="TableParagraph"/>
              <w:adjustRightInd w:val="0"/>
              <w:snapToGrid w:val="0"/>
              <w:jc w:val="center"/>
              <w:rPr>
                <w:sz w:val="20"/>
                <w:lang w:val="fi-FI"/>
              </w:rPr>
            </w:pPr>
            <w:r w:rsidRPr="00310919">
              <w:rPr>
                <w:sz w:val="20"/>
                <w:lang w:val="fi-FI"/>
              </w:rPr>
              <w:t>444</w:t>
            </w:r>
          </w:p>
        </w:tc>
        <w:tc>
          <w:tcPr>
            <w:tcW w:w="2269" w:type="dxa"/>
            <w:shd w:val="clear" w:color="auto" w:fill="auto"/>
          </w:tcPr>
          <w:p w14:paraId="1076F714" w14:textId="77777777" w:rsidR="002664FC" w:rsidRPr="00310919" w:rsidRDefault="00E10C89">
            <w:pPr>
              <w:pStyle w:val="TableParagraph"/>
              <w:adjustRightInd w:val="0"/>
              <w:snapToGrid w:val="0"/>
              <w:jc w:val="center"/>
              <w:rPr>
                <w:sz w:val="20"/>
                <w:lang w:val="fi-FI"/>
              </w:rPr>
            </w:pPr>
            <w:r w:rsidRPr="00310919">
              <w:rPr>
                <w:sz w:val="20"/>
                <w:lang w:val="fi-FI"/>
              </w:rPr>
              <w:t>434</w:t>
            </w:r>
          </w:p>
        </w:tc>
      </w:tr>
      <w:tr w:rsidR="002664FC" w:rsidRPr="00310919" w14:paraId="3B850D56" w14:textId="77777777" w:rsidTr="00310919">
        <w:trPr>
          <w:cantSplit/>
        </w:trPr>
        <w:tc>
          <w:tcPr>
            <w:tcW w:w="7005" w:type="dxa"/>
            <w:gridSpan w:val="3"/>
            <w:shd w:val="clear" w:color="auto" w:fill="auto"/>
          </w:tcPr>
          <w:p w14:paraId="4F6D9F4C" w14:textId="74DCB7A8" w:rsidR="002664FC" w:rsidRPr="00310919" w:rsidRDefault="00E10C89" w:rsidP="00775B71">
            <w:pPr>
              <w:pStyle w:val="TableParagraph"/>
              <w:adjustRightInd w:val="0"/>
              <w:snapToGrid w:val="0"/>
              <w:ind w:left="342"/>
              <w:rPr>
                <w:sz w:val="20"/>
                <w:lang w:val="fi-FI"/>
              </w:rPr>
            </w:pPr>
            <w:r w:rsidRPr="00310919">
              <w:rPr>
                <w:sz w:val="20"/>
                <w:lang w:val="fi-FI"/>
              </w:rPr>
              <w:t>Kokonaiselinaika</w:t>
            </w:r>
          </w:p>
        </w:tc>
      </w:tr>
      <w:tr w:rsidR="002664FC" w:rsidRPr="00310919" w14:paraId="3F0B84FF" w14:textId="77777777" w:rsidTr="00310919">
        <w:trPr>
          <w:cantSplit/>
        </w:trPr>
        <w:tc>
          <w:tcPr>
            <w:tcW w:w="2609" w:type="dxa"/>
            <w:shd w:val="clear" w:color="auto" w:fill="auto"/>
          </w:tcPr>
          <w:p w14:paraId="7A5D7734" w14:textId="527E9068" w:rsidR="002664FC" w:rsidRPr="00310919" w:rsidRDefault="00E10C89" w:rsidP="00775B71">
            <w:pPr>
              <w:pStyle w:val="TableParagraph"/>
              <w:adjustRightInd w:val="0"/>
              <w:snapToGrid w:val="0"/>
              <w:ind w:left="342"/>
              <w:rPr>
                <w:sz w:val="20"/>
                <w:lang w:val="fi-FI"/>
              </w:rPr>
            </w:pPr>
            <w:r w:rsidRPr="00310919">
              <w:rPr>
                <w:sz w:val="20"/>
                <w:lang w:val="fi-FI"/>
              </w:rPr>
              <w:t>Mediaani (kk)</w:t>
            </w:r>
          </w:p>
        </w:tc>
        <w:tc>
          <w:tcPr>
            <w:tcW w:w="2127" w:type="dxa"/>
            <w:shd w:val="clear" w:color="auto" w:fill="auto"/>
          </w:tcPr>
          <w:p w14:paraId="6EB2F35C" w14:textId="77777777" w:rsidR="002664FC" w:rsidRPr="00310919" w:rsidRDefault="00E10C89" w:rsidP="000D7A48">
            <w:pPr>
              <w:pStyle w:val="TableParagraph"/>
              <w:adjustRightInd w:val="0"/>
              <w:snapToGrid w:val="0"/>
              <w:jc w:val="center"/>
              <w:rPr>
                <w:sz w:val="20"/>
                <w:lang w:val="fi-FI"/>
              </w:rPr>
            </w:pPr>
            <w:r w:rsidRPr="00310919">
              <w:rPr>
                <w:sz w:val="20"/>
                <w:lang w:val="fi-FI"/>
              </w:rPr>
              <w:t>10,3</w:t>
            </w:r>
          </w:p>
        </w:tc>
        <w:tc>
          <w:tcPr>
            <w:tcW w:w="2269" w:type="dxa"/>
            <w:shd w:val="clear" w:color="auto" w:fill="auto"/>
          </w:tcPr>
          <w:p w14:paraId="622EF8CC" w14:textId="77777777" w:rsidR="002664FC" w:rsidRPr="00310919" w:rsidRDefault="00E10C89">
            <w:pPr>
              <w:pStyle w:val="TableParagraph"/>
              <w:adjustRightInd w:val="0"/>
              <w:snapToGrid w:val="0"/>
              <w:jc w:val="center"/>
              <w:rPr>
                <w:sz w:val="20"/>
                <w:lang w:val="fi-FI"/>
              </w:rPr>
            </w:pPr>
            <w:r w:rsidRPr="00310919">
              <w:rPr>
                <w:sz w:val="20"/>
                <w:lang w:val="fi-FI"/>
              </w:rPr>
              <w:t>12,3</w:t>
            </w:r>
          </w:p>
        </w:tc>
      </w:tr>
      <w:tr w:rsidR="002664FC" w:rsidRPr="00310919" w14:paraId="577D9440" w14:textId="77777777" w:rsidTr="00310919">
        <w:trPr>
          <w:cantSplit/>
        </w:trPr>
        <w:tc>
          <w:tcPr>
            <w:tcW w:w="2609" w:type="dxa"/>
            <w:shd w:val="clear" w:color="auto" w:fill="auto"/>
          </w:tcPr>
          <w:p w14:paraId="37FA1124" w14:textId="5C76C0AB" w:rsidR="002664FC" w:rsidRPr="00310919" w:rsidRDefault="00E10C89" w:rsidP="00775B71">
            <w:pPr>
              <w:pStyle w:val="TableParagraph"/>
              <w:adjustRightInd w:val="0"/>
              <w:snapToGrid w:val="0"/>
              <w:ind w:left="342"/>
              <w:rPr>
                <w:sz w:val="20"/>
                <w:lang w:val="fi-FI"/>
              </w:rPr>
            </w:pPr>
            <w:r w:rsidRPr="00310919">
              <w:rPr>
                <w:sz w:val="20"/>
                <w:lang w:val="fi-FI"/>
              </w:rPr>
              <w:t>Riskisuhde</w:t>
            </w:r>
          </w:p>
        </w:tc>
        <w:tc>
          <w:tcPr>
            <w:tcW w:w="4396" w:type="dxa"/>
            <w:gridSpan w:val="2"/>
            <w:shd w:val="clear" w:color="auto" w:fill="auto"/>
          </w:tcPr>
          <w:p w14:paraId="0F705824" w14:textId="567F2708" w:rsidR="002664FC" w:rsidRPr="00310919" w:rsidRDefault="00E10C89" w:rsidP="00D57CD6">
            <w:pPr>
              <w:pStyle w:val="TableParagraph"/>
              <w:adjustRightInd w:val="0"/>
              <w:snapToGrid w:val="0"/>
              <w:jc w:val="center"/>
              <w:rPr>
                <w:sz w:val="20"/>
                <w:lang w:val="fi-FI"/>
              </w:rPr>
            </w:pPr>
            <w:r w:rsidRPr="00310919">
              <w:rPr>
                <w:sz w:val="20"/>
                <w:lang w:val="fi-FI"/>
              </w:rPr>
              <w:t>0,80 (p = 0</w:t>
            </w:r>
            <w:r w:rsidR="002E4FA2">
              <w:rPr>
                <w:sz w:val="20"/>
                <w:lang w:val="fi-FI"/>
              </w:rPr>
              <w:t>,</w:t>
            </w:r>
            <w:r w:rsidRPr="00310919">
              <w:rPr>
                <w:sz w:val="20"/>
                <w:lang w:val="fi-FI"/>
              </w:rPr>
              <w:t>003)</w:t>
            </w:r>
          </w:p>
          <w:p w14:paraId="63F20A2F" w14:textId="29D0F394" w:rsidR="002664FC" w:rsidRPr="00310919" w:rsidRDefault="00E10C89" w:rsidP="00D57CD6">
            <w:pPr>
              <w:pStyle w:val="TableParagraph"/>
              <w:adjustRightInd w:val="0"/>
              <w:snapToGrid w:val="0"/>
              <w:jc w:val="center"/>
              <w:rPr>
                <w:sz w:val="20"/>
                <w:lang w:val="fi-FI"/>
              </w:rPr>
            </w:pPr>
            <w:r w:rsidRPr="00310919">
              <w:rPr>
                <w:sz w:val="20"/>
                <w:lang w:val="fi-FI"/>
              </w:rPr>
              <w:t>95 %:n luottamusväli (0,69; 0,93)</w:t>
            </w:r>
          </w:p>
        </w:tc>
      </w:tr>
      <w:tr w:rsidR="002664FC" w:rsidRPr="00310919" w14:paraId="1B89DD24" w14:textId="77777777" w:rsidTr="00310919">
        <w:trPr>
          <w:cantSplit/>
        </w:trPr>
        <w:tc>
          <w:tcPr>
            <w:tcW w:w="7005" w:type="dxa"/>
            <w:gridSpan w:val="3"/>
            <w:shd w:val="clear" w:color="auto" w:fill="auto"/>
          </w:tcPr>
          <w:p w14:paraId="07AD39AA" w14:textId="52CA469F" w:rsidR="002664FC" w:rsidRPr="00310919" w:rsidRDefault="00E10C89" w:rsidP="00775B71">
            <w:pPr>
              <w:pStyle w:val="TableParagraph"/>
              <w:adjustRightInd w:val="0"/>
              <w:snapToGrid w:val="0"/>
              <w:ind w:left="342"/>
              <w:rPr>
                <w:sz w:val="20"/>
                <w:lang w:val="fi-FI"/>
              </w:rPr>
            </w:pPr>
            <w:r w:rsidRPr="00310919">
              <w:rPr>
                <w:sz w:val="20"/>
                <w:lang w:val="fi-FI"/>
              </w:rPr>
              <w:t>Taudin etenemisvapaa aika</w:t>
            </w:r>
          </w:p>
        </w:tc>
      </w:tr>
      <w:tr w:rsidR="002664FC" w:rsidRPr="00310919" w14:paraId="58B2F097" w14:textId="77777777" w:rsidTr="00310919">
        <w:trPr>
          <w:cantSplit/>
        </w:trPr>
        <w:tc>
          <w:tcPr>
            <w:tcW w:w="2609" w:type="dxa"/>
            <w:shd w:val="clear" w:color="auto" w:fill="auto"/>
          </w:tcPr>
          <w:p w14:paraId="12F57244" w14:textId="35042E2F" w:rsidR="002664FC" w:rsidRPr="00310919" w:rsidRDefault="00E10C89" w:rsidP="00775B71">
            <w:pPr>
              <w:pStyle w:val="TableParagraph"/>
              <w:adjustRightInd w:val="0"/>
              <w:snapToGrid w:val="0"/>
              <w:ind w:left="342"/>
              <w:rPr>
                <w:sz w:val="20"/>
                <w:lang w:val="fi-FI"/>
              </w:rPr>
            </w:pPr>
            <w:r w:rsidRPr="00310919">
              <w:rPr>
                <w:sz w:val="20"/>
                <w:lang w:val="fi-FI"/>
              </w:rPr>
              <w:t>Mediaani (kk)</w:t>
            </w:r>
          </w:p>
        </w:tc>
        <w:tc>
          <w:tcPr>
            <w:tcW w:w="2127" w:type="dxa"/>
            <w:shd w:val="clear" w:color="auto" w:fill="auto"/>
          </w:tcPr>
          <w:p w14:paraId="6D2D596A" w14:textId="77777777" w:rsidR="002664FC" w:rsidRPr="00310919" w:rsidRDefault="00E10C89" w:rsidP="000D7A48">
            <w:pPr>
              <w:pStyle w:val="TableParagraph"/>
              <w:adjustRightInd w:val="0"/>
              <w:snapToGrid w:val="0"/>
              <w:jc w:val="center"/>
              <w:rPr>
                <w:sz w:val="20"/>
                <w:lang w:val="fi-FI"/>
              </w:rPr>
            </w:pPr>
            <w:r w:rsidRPr="00310919">
              <w:rPr>
                <w:sz w:val="20"/>
                <w:lang w:val="fi-FI"/>
              </w:rPr>
              <w:t>4,8</w:t>
            </w:r>
          </w:p>
        </w:tc>
        <w:tc>
          <w:tcPr>
            <w:tcW w:w="2269" w:type="dxa"/>
            <w:shd w:val="clear" w:color="auto" w:fill="auto"/>
          </w:tcPr>
          <w:p w14:paraId="7FCC38FB" w14:textId="77777777" w:rsidR="002664FC" w:rsidRPr="00310919" w:rsidRDefault="00E10C89">
            <w:pPr>
              <w:pStyle w:val="TableParagraph"/>
              <w:adjustRightInd w:val="0"/>
              <w:snapToGrid w:val="0"/>
              <w:jc w:val="center"/>
              <w:rPr>
                <w:sz w:val="20"/>
                <w:lang w:val="fi-FI"/>
              </w:rPr>
            </w:pPr>
            <w:r w:rsidRPr="00310919">
              <w:rPr>
                <w:sz w:val="20"/>
                <w:lang w:val="fi-FI"/>
              </w:rPr>
              <w:t>6,4</w:t>
            </w:r>
          </w:p>
        </w:tc>
      </w:tr>
      <w:tr w:rsidR="002664FC" w:rsidRPr="00310919" w14:paraId="4097F304" w14:textId="77777777" w:rsidTr="00310919">
        <w:trPr>
          <w:cantSplit/>
        </w:trPr>
        <w:tc>
          <w:tcPr>
            <w:tcW w:w="2609" w:type="dxa"/>
            <w:shd w:val="clear" w:color="auto" w:fill="auto"/>
          </w:tcPr>
          <w:p w14:paraId="63C4B0FD" w14:textId="7C6C948A" w:rsidR="002664FC" w:rsidRPr="00310919" w:rsidRDefault="00E10C89" w:rsidP="00775B71">
            <w:pPr>
              <w:pStyle w:val="TableParagraph"/>
              <w:adjustRightInd w:val="0"/>
              <w:snapToGrid w:val="0"/>
              <w:ind w:left="342"/>
              <w:rPr>
                <w:sz w:val="20"/>
                <w:lang w:val="fi-FI"/>
              </w:rPr>
            </w:pPr>
            <w:r w:rsidRPr="00310919">
              <w:rPr>
                <w:sz w:val="20"/>
                <w:lang w:val="fi-FI"/>
              </w:rPr>
              <w:t>Riskisuhde</w:t>
            </w:r>
          </w:p>
        </w:tc>
        <w:tc>
          <w:tcPr>
            <w:tcW w:w="4396" w:type="dxa"/>
            <w:gridSpan w:val="2"/>
            <w:shd w:val="clear" w:color="auto" w:fill="auto"/>
          </w:tcPr>
          <w:p w14:paraId="0BC6B57A" w14:textId="77777777" w:rsidR="002664FC" w:rsidRPr="00310919" w:rsidRDefault="00E10C89" w:rsidP="00D57CD6">
            <w:pPr>
              <w:pStyle w:val="TableParagraph"/>
              <w:adjustRightInd w:val="0"/>
              <w:snapToGrid w:val="0"/>
              <w:jc w:val="center"/>
              <w:rPr>
                <w:sz w:val="20"/>
                <w:lang w:val="fi-FI"/>
              </w:rPr>
            </w:pPr>
            <w:r w:rsidRPr="00310919">
              <w:rPr>
                <w:sz w:val="20"/>
                <w:lang w:val="fi-FI"/>
              </w:rPr>
              <w:t>0,65 (p &lt; 0,0001)</w:t>
            </w:r>
          </w:p>
          <w:p w14:paraId="612CBB72" w14:textId="501D2EE9" w:rsidR="002664FC" w:rsidRPr="00310919" w:rsidRDefault="00E10C89" w:rsidP="00D57CD6">
            <w:pPr>
              <w:pStyle w:val="TableParagraph"/>
              <w:adjustRightInd w:val="0"/>
              <w:snapToGrid w:val="0"/>
              <w:jc w:val="center"/>
              <w:rPr>
                <w:sz w:val="20"/>
                <w:lang w:val="fi-FI"/>
              </w:rPr>
            </w:pPr>
            <w:r w:rsidRPr="00310919">
              <w:rPr>
                <w:sz w:val="20"/>
                <w:lang w:val="fi-FI"/>
              </w:rPr>
              <w:t>95 %:n luottamusväli</w:t>
            </w:r>
          </w:p>
          <w:p w14:paraId="0C1FF21D" w14:textId="77777777" w:rsidR="002664FC" w:rsidRPr="00310919" w:rsidRDefault="00E10C89" w:rsidP="00D57CD6">
            <w:pPr>
              <w:pStyle w:val="TableParagraph"/>
              <w:adjustRightInd w:val="0"/>
              <w:snapToGrid w:val="0"/>
              <w:jc w:val="center"/>
              <w:rPr>
                <w:sz w:val="20"/>
                <w:lang w:val="fi-FI"/>
              </w:rPr>
            </w:pPr>
            <w:r w:rsidRPr="00310919">
              <w:rPr>
                <w:sz w:val="20"/>
                <w:lang w:val="fi-FI"/>
              </w:rPr>
              <w:t>(0,56; 0,76)</w:t>
            </w:r>
          </w:p>
        </w:tc>
      </w:tr>
      <w:tr w:rsidR="002664FC" w:rsidRPr="00310919" w14:paraId="1E01609B" w14:textId="77777777" w:rsidTr="00310919">
        <w:trPr>
          <w:cantSplit/>
        </w:trPr>
        <w:tc>
          <w:tcPr>
            <w:tcW w:w="7005" w:type="dxa"/>
            <w:gridSpan w:val="3"/>
            <w:shd w:val="clear" w:color="auto" w:fill="auto"/>
          </w:tcPr>
          <w:p w14:paraId="2052A7F0" w14:textId="6C8B7FAC" w:rsidR="002664FC" w:rsidRPr="00310919" w:rsidRDefault="00E10C89" w:rsidP="00775B71">
            <w:pPr>
              <w:pStyle w:val="TableParagraph"/>
              <w:adjustRightInd w:val="0"/>
              <w:snapToGrid w:val="0"/>
              <w:ind w:left="342"/>
              <w:rPr>
                <w:sz w:val="20"/>
                <w:lang w:val="fi-FI"/>
              </w:rPr>
            </w:pPr>
            <w:r w:rsidRPr="00310919">
              <w:rPr>
                <w:sz w:val="20"/>
                <w:lang w:val="fi-FI"/>
              </w:rPr>
              <w:t>Kokonaishoitovaste</w:t>
            </w:r>
          </w:p>
        </w:tc>
      </w:tr>
      <w:tr w:rsidR="002664FC" w:rsidRPr="00310919" w14:paraId="6ADD785C" w14:textId="77777777" w:rsidTr="00310919">
        <w:trPr>
          <w:cantSplit/>
        </w:trPr>
        <w:tc>
          <w:tcPr>
            <w:tcW w:w="2609" w:type="dxa"/>
            <w:shd w:val="clear" w:color="auto" w:fill="auto"/>
          </w:tcPr>
          <w:p w14:paraId="35E3D98D" w14:textId="3EADC7F8" w:rsidR="002664FC" w:rsidRPr="00310919" w:rsidRDefault="00E10C89" w:rsidP="00775B71">
            <w:pPr>
              <w:pStyle w:val="TableParagraph"/>
              <w:adjustRightInd w:val="0"/>
              <w:snapToGrid w:val="0"/>
              <w:ind w:left="342"/>
              <w:rPr>
                <w:sz w:val="20"/>
                <w:lang w:val="fi-FI"/>
              </w:rPr>
            </w:pPr>
            <w:r w:rsidRPr="00310919">
              <w:rPr>
                <w:sz w:val="20"/>
                <w:lang w:val="fi-FI"/>
              </w:rPr>
              <w:t>Vaste (%)</w:t>
            </w:r>
          </w:p>
        </w:tc>
        <w:tc>
          <w:tcPr>
            <w:tcW w:w="2127" w:type="dxa"/>
            <w:shd w:val="clear" w:color="auto" w:fill="auto"/>
          </w:tcPr>
          <w:p w14:paraId="011DB564" w14:textId="77777777" w:rsidR="002664FC" w:rsidRPr="00310919" w:rsidRDefault="00E10C89" w:rsidP="000D7A48">
            <w:pPr>
              <w:pStyle w:val="TableParagraph"/>
              <w:adjustRightInd w:val="0"/>
              <w:snapToGrid w:val="0"/>
              <w:jc w:val="center"/>
              <w:rPr>
                <w:sz w:val="20"/>
                <w:lang w:val="fi-FI"/>
              </w:rPr>
            </w:pPr>
            <w:r w:rsidRPr="00310919">
              <w:rPr>
                <w:sz w:val="20"/>
                <w:lang w:val="fi-FI"/>
              </w:rPr>
              <w:t>12,9</w:t>
            </w:r>
          </w:p>
        </w:tc>
        <w:tc>
          <w:tcPr>
            <w:tcW w:w="2269" w:type="dxa"/>
            <w:shd w:val="clear" w:color="auto" w:fill="auto"/>
          </w:tcPr>
          <w:p w14:paraId="6BC47586" w14:textId="77777777" w:rsidR="002664FC" w:rsidRPr="00310919" w:rsidRDefault="00E10C89">
            <w:pPr>
              <w:pStyle w:val="TableParagraph"/>
              <w:adjustRightInd w:val="0"/>
              <w:snapToGrid w:val="0"/>
              <w:jc w:val="center"/>
              <w:rPr>
                <w:sz w:val="20"/>
                <w:lang w:val="fi-FI"/>
              </w:rPr>
            </w:pPr>
            <w:r w:rsidRPr="00310919">
              <w:rPr>
                <w:sz w:val="20"/>
                <w:lang w:val="fi-FI"/>
              </w:rPr>
              <w:t>29,0 (p &lt; 0,0001)</w:t>
            </w:r>
          </w:p>
        </w:tc>
      </w:tr>
    </w:tbl>
    <w:p w14:paraId="4D5F4F57" w14:textId="77777777" w:rsidR="002664FC" w:rsidRPr="00D57CD6" w:rsidRDefault="002664FC" w:rsidP="00D57CD6">
      <w:pPr>
        <w:pStyle w:val="a3"/>
        <w:adjustRightInd w:val="0"/>
        <w:snapToGrid w:val="0"/>
        <w:rPr>
          <w:b/>
          <w:lang w:val="fi-FI"/>
        </w:rPr>
      </w:pPr>
    </w:p>
    <w:p w14:paraId="5C73A86D" w14:textId="7853B4A5" w:rsidR="002664FC" w:rsidRDefault="00E10C89" w:rsidP="00D57CD6">
      <w:pPr>
        <w:pStyle w:val="a3"/>
        <w:adjustRightInd w:val="0"/>
        <w:snapToGrid w:val="0"/>
        <w:rPr>
          <w:lang w:val="fi-FI"/>
        </w:rPr>
      </w:pPr>
      <w:r w:rsidRPr="00D57CD6">
        <w:rPr>
          <w:lang w:val="fi-FI"/>
        </w:rPr>
        <w:t xml:space="preserve">Eksploratiivisessa analyysissa </w:t>
      </w:r>
      <w:r w:rsidR="00D66FBA">
        <w:rPr>
          <w:lang w:val="fi-FI"/>
        </w:rPr>
        <w:t xml:space="preserve">bevasitsumabista </w:t>
      </w:r>
      <w:r w:rsidRPr="00D57CD6">
        <w:rPr>
          <w:lang w:val="fi-FI"/>
        </w:rPr>
        <w:t>saatava kokonaiselinaikahyöty oli vähemmän ilmeinen potilaiden alaryhmässä, jossa tauti ei ollut histologialtaan adenokarsinoomaa.</w:t>
      </w:r>
    </w:p>
    <w:p w14:paraId="3E461AD9" w14:textId="77777777" w:rsidR="0093002C" w:rsidRPr="00D57CD6" w:rsidRDefault="0093002C" w:rsidP="00D57CD6">
      <w:pPr>
        <w:pStyle w:val="a3"/>
        <w:adjustRightInd w:val="0"/>
        <w:snapToGrid w:val="0"/>
        <w:rPr>
          <w:lang w:val="fi-FI"/>
        </w:rPr>
      </w:pPr>
    </w:p>
    <w:p w14:paraId="1DB91C25" w14:textId="77777777" w:rsidR="002664FC" w:rsidRPr="00D57CD6" w:rsidRDefault="00E10C89" w:rsidP="00D57CD6">
      <w:pPr>
        <w:adjustRightInd w:val="0"/>
        <w:snapToGrid w:val="0"/>
        <w:rPr>
          <w:i/>
          <w:lang w:val="fi-FI"/>
        </w:rPr>
      </w:pPr>
      <w:r w:rsidRPr="00D57CD6">
        <w:rPr>
          <w:i/>
          <w:lang w:val="fi-FI"/>
        </w:rPr>
        <w:t>BO17704</w:t>
      </w:r>
    </w:p>
    <w:p w14:paraId="61796C7D" w14:textId="2FE7A38B" w:rsidR="002664FC" w:rsidRPr="00D57CD6" w:rsidRDefault="00E10C89" w:rsidP="00D57CD6">
      <w:pPr>
        <w:pStyle w:val="a3"/>
        <w:adjustRightInd w:val="0"/>
        <w:snapToGrid w:val="0"/>
        <w:rPr>
          <w:lang w:val="fi-FI"/>
        </w:rPr>
      </w:pPr>
      <w:r w:rsidRPr="00D57CD6">
        <w:rPr>
          <w:lang w:val="fi-FI"/>
        </w:rPr>
        <w:t>BO17704</w:t>
      </w:r>
      <w:r w:rsidR="00E278DB">
        <w:rPr>
          <w:lang w:val="fi-FI"/>
        </w:rPr>
        <w:noBreakHyphen/>
      </w:r>
      <w:r w:rsidRPr="00D57CD6">
        <w:rPr>
          <w:lang w:val="fi-FI"/>
        </w:rPr>
        <w:t xml:space="preserve">tutkimus oli satunnaistettu faasi III kaksoissokkotutkimus, jossa verrattiin </w:t>
      </w:r>
      <w:r w:rsidR="00427D6D" w:rsidRPr="001B1E60">
        <w:rPr>
          <w:lang w:val="fi-FI"/>
        </w:rPr>
        <w:t>bevasitsumabi</w:t>
      </w:r>
      <w:r w:rsidR="00427D6D">
        <w:rPr>
          <w:lang w:val="fi-FI"/>
        </w:rPr>
        <w:t>a</w:t>
      </w:r>
      <w:r w:rsidR="00427D6D" w:rsidRPr="00DC6599" w:rsidDel="00DC6599">
        <w:rPr>
          <w:sz w:val="20"/>
          <w:lang w:val="fi-FI"/>
        </w:rPr>
        <w:t xml:space="preserve"> </w:t>
      </w:r>
      <w:r w:rsidRPr="00D57CD6">
        <w:rPr>
          <w:lang w:val="fi-FI"/>
        </w:rPr>
        <w:t>yhdessä sisplatiinin ja gemsitabiinin kanssa plasebon, sisplatiinin ja gemsitabiinin yhdistelmään potilailla, joilla on paikallisesti edennyt (aste IIIb, johon liittyi supraklavikulaarisia imusolmukemetastaaseja tai pahanlaatuista pleuraalista tai perikardiaalista effuusiota), metastasoitunut tai uusiutunut ei</w:t>
      </w:r>
      <w:r w:rsidR="00E278DB">
        <w:rPr>
          <w:lang w:val="fi-FI"/>
        </w:rPr>
        <w:noBreakHyphen/>
      </w:r>
      <w:r w:rsidRPr="00D57CD6">
        <w:rPr>
          <w:lang w:val="fi-FI"/>
        </w:rPr>
        <w:t xml:space="preserve"> pienisoluinen keuhkosyöpä (muu kuin levyepiteelikarsinooma). Potilaat eivät olleet saaneet aikaisempaa solunsalpaajahoitoa. Ensisijainen päätetapahtuma oli taudin etenemisvapaa aika, ja yhtenä toissijaisena päätetapahtumana kokonaiselinaika.</w:t>
      </w:r>
    </w:p>
    <w:p w14:paraId="5024F93C" w14:textId="77777777" w:rsidR="00D57CD6" w:rsidRPr="00D57CD6" w:rsidRDefault="00D57CD6" w:rsidP="00D57CD6">
      <w:pPr>
        <w:adjustRightInd w:val="0"/>
        <w:snapToGrid w:val="0"/>
        <w:rPr>
          <w:lang w:val="fi-FI"/>
        </w:rPr>
      </w:pPr>
    </w:p>
    <w:p w14:paraId="6A34AE16" w14:textId="07FDFB29" w:rsidR="002664FC" w:rsidRPr="00D57CD6" w:rsidRDefault="00E10C89" w:rsidP="00D57CD6">
      <w:pPr>
        <w:pStyle w:val="a3"/>
        <w:adjustRightInd w:val="0"/>
        <w:snapToGrid w:val="0"/>
        <w:rPr>
          <w:lang w:val="fi-FI"/>
        </w:rPr>
      </w:pPr>
      <w:r w:rsidRPr="00D57CD6">
        <w:rPr>
          <w:lang w:val="fi-FI"/>
        </w:rPr>
        <w:t xml:space="preserve">Potilaat satunnaistettiin saamaan platinapohjaista solunsalpaajahoitoa plasebon tai </w:t>
      </w:r>
      <w:r w:rsidR="00D66FBA">
        <w:rPr>
          <w:lang w:val="fi-FI"/>
        </w:rPr>
        <w:t>bevasitsumabin</w:t>
      </w:r>
      <w:r w:rsidRPr="00D57CD6">
        <w:rPr>
          <w:lang w:val="fi-FI"/>
        </w:rPr>
        <w:t xml:space="preserve"> kanssa. Tutkimuksessa käytetty platinapohjainen solunsalpaajahoito oli sisplatiini + gemsitabiini (CG); sisplatiini 80</w:t>
      </w:r>
      <w:r w:rsidR="00282D1E">
        <w:rPr>
          <w:lang w:val="fi-FI"/>
        </w:rPr>
        <w:t> mg</w:t>
      </w:r>
      <w:r w:rsidRPr="00D57CD6">
        <w:rPr>
          <w:lang w:val="fi-FI"/>
        </w:rPr>
        <w:t>/m</w:t>
      </w:r>
      <w:r w:rsidRPr="00D57CD6">
        <w:rPr>
          <w:vertAlign w:val="superscript"/>
          <w:lang w:val="fi-FI"/>
        </w:rPr>
        <w:t>2</w:t>
      </w:r>
      <w:r w:rsidRPr="00D57CD6">
        <w:rPr>
          <w:lang w:val="fi-FI"/>
        </w:rPr>
        <w:t xml:space="preserve"> laskimonsisäisenä infuusiona 3 viikon syklin ensimmäisenä päivänä ja gemsitabiini 1250</w:t>
      </w:r>
      <w:r w:rsidR="00282D1E">
        <w:rPr>
          <w:lang w:val="fi-FI"/>
        </w:rPr>
        <w:t> mg</w:t>
      </w:r>
      <w:r w:rsidRPr="00D57CD6">
        <w:rPr>
          <w:lang w:val="fi-FI"/>
        </w:rPr>
        <w:t>/m</w:t>
      </w:r>
      <w:r w:rsidRPr="00D57CD6">
        <w:rPr>
          <w:vertAlign w:val="superscript"/>
          <w:lang w:val="fi-FI"/>
        </w:rPr>
        <w:t>2</w:t>
      </w:r>
      <w:r w:rsidRPr="00D57CD6">
        <w:rPr>
          <w:lang w:val="fi-FI"/>
        </w:rPr>
        <w:t xml:space="preserve"> laskimonsisäisenä infuusiona 3 viikon syklin ensimmäisenä ja kahdeksantena päivänä aina 6. sykliin asti. Tutkimuksessa käytetty </w:t>
      </w:r>
      <w:r w:rsidR="00427D6D" w:rsidRPr="001B1E60">
        <w:rPr>
          <w:lang w:val="fi-FI"/>
        </w:rPr>
        <w:t>bevasitsumabi</w:t>
      </w:r>
      <w:r w:rsidRPr="00D57CD6">
        <w:rPr>
          <w:lang w:val="fi-FI"/>
        </w:rPr>
        <w:t>annos oli 7,5 tai 15</w:t>
      </w:r>
      <w:r w:rsidR="00282D1E">
        <w:rPr>
          <w:lang w:val="fi-FI"/>
        </w:rPr>
        <w:t> mg</w:t>
      </w:r>
      <w:r w:rsidRPr="00D57CD6">
        <w:rPr>
          <w:lang w:val="fi-FI"/>
        </w:rPr>
        <w:t>/kg i.v.</w:t>
      </w:r>
      <w:r w:rsidR="00E278DB">
        <w:rPr>
          <w:lang w:val="fi-FI"/>
        </w:rPr>
        <w:noBreakHyphen/>
      </w:r>
      <w:r w:rsidRPr="00D57CD6">
        <w:rPr>
          <w:lang w:val="fi-FI"/>
        </w:rPr>
        <w:t xml:space="preserve">infuusiona 3 viikon syklin ensimmäisenä päivänä. </w:t>
      </w:r>
      <w:r w:rsidR="00427D6D">
        <w:rPr>
          <w:lang w:val="fi-FI"/>
        </w:rPr>
        <w:t>B</w:t>
      </w:r>
      <w:r w:rsidR="00427D6D" w:rsidRPr="001B1E60">
        <w:rPr>
          <w:lang w:val="fi-FI"/>
        </w:rPr>
        <w:t>evasitsumabi</w:t>
      </w:r>
      <w:r w:rsidR="00427D6D">
        <w:rPr>
          <w:lang w:val="fi-FI"/>
        </w:rPr>
        <w:t>a</w:t>
      </w:r>
      <w:r w:rsidR="00427D6D" w:rsidRPr="00DC6599" w:rsidDel="00DC6599">
        <w:rPr>
          <w:sz w:val="20"/>
          <w:lang w:val="fi-FI"/>
        </w:rPr>
        <w:t xml:space="preserve"> </w:t>
      </w:r>
      <w:r w:rsidRPr="00D57CD6">
        <w:rPr>
          <w:lang w:val="fi-FI"/>
        </w:rPr>
        <w:t xml:space="preserve">sisältävissä hoitohaaroissa potilaat saivat </w:t>
      </w:r>
      <w:r w:rsidR="00427D6D" w:rsidRPr="001B1E60">
        <w:rPr>
          <w:lang w:val="fi-FI"/>
        </w:rPr>
        <w:t>bevasitsumabi</w:t>
      </w:r>
      <w:r w:rsidR="00427D6D">
        <w:rPr>
          <w:lang w:val="fi-FI"/>
        </w:rPr>
        <w:t>a</w:t>
      </w:r>
      <w:r w:rsidR="00427D6D" w:rsidRPr="00DC6599" w:rsidDel="00DC6599">
        <w:rPr>
          <w:sz w:val="20"/>
          <w:lang w:val="fi-FI"/>
        </w:rPr>
        <w:t xml:space="preserve"> </w:t>
      </w:r>
      <w:r w:rsidRPr="00D57CD6">
        <w:rPr>
          <w:lang w:val="fi-FI"/>
        </w:rPr>
        <w:t>yksinään 3 viikon välein sairauden etenemiseen tai kohtuuttoman toksisuuden ilmenemiseen saakka.</w:t>
      </w:r>
    </w:p>
    <w:p w14:paraId="02077E74" w14:textId="49CB240C" w:rsidR="002664FC" w:rsidRPr="00D57CD6" w:rsidRDefault="00E10C89" w:rsidP="00D57CD6">
      <w:pPr>
        <w:pStyle w:val="a3"/>
        <w:adjustRightInd w:val="0"/>
        <w:snapToGrid w:val="0"/>
        <w:rPr>
          <w:lang w:val="fi-FI"/>
        </w:rPr>
      </w:pPr>
      <w:r w:rsidRPr="00D57CD6">
        <w:rPr>
          <w:lang w:val="fi-FI"/>
        </w:rPr>
        <w:t>Tutkimuksen tulosten mukaan 94 % (277/296) soveltuvista potilaista sai bevasitsumabia yksinään seitsemännessä syklissä. Suurimmalla osalla potilaista (noin 62 %:lla) hoidot jatkuivat tutkimussuunnitelmassa määrittelemättömillä syöpähoidoilla, mikä saattaa vaikuttaa kokonaiselinajan analyysiin.</w:t>
      </w:r>
    </w:p>
    <w:p w14:paraId="748AD04D" w14:textId="77777777" w:rsidR="002664FC" w:rsidRPr="00D57CD6" w:rsidRDefault="002664FC" w:rsidP="00D57CD6">
      <w:pPr>
        <w:pStyle w:val="a3"/>
        <w:adjustRightInd w:val="0"/>
        <w:snapToGrid w:val="0"/>
        <w:rPr>
          <w:lang w:val="fi-FI"/>
        </w:rPr>
      </w:pPr>
    </w:p>
    <w:p w14:paraId="0C66019B" w14:textId="1132BAA7" w:rsidR="002664FC" w:rsidRPr="00D57CD6" w:rsidRDefault="00E10C89" w:rsidP="00D57CD6">
      <w:pPr>
        <w:pStyle w:val="a3"/>
        <w:adjustRightInd w:val="0"/>
        <w:snapToGrid w:val="0"/>
        <w:rPr>
          <w:lang w:val="fi-FI"/>
        </w:rPr>
      </w:pPr>
      <w:r w:rsidRPr="00D57CD6">
        <w:rPr>
          <w:lang w:val="fi-FI"/>
        </w:rPr>
        <w:t>Tehoa koskevat tulokset on esitetty taulukossa 13.</w:t>
      </w:r>
    </w:p>
    <w:p w14:paraId="40584371" w14:textId="77777777" w:rsidR="002664FC" w:rsidRPr="00D57CD6" w:rsidRDefault="002664FC" w:rsidP="004D6040">
      <w:pPr>
        <w:pStyle w:val="a3"/>
        <w:keepNext/>
        <w:keepLines/>
        <w:adjustRightInd w:val="0"/>
        <w:snapToGrid w:val="0"/>
        <w:rPr>
          <w:lang w:val="fi-FI"/>
        </w:rPr>
      </w:pPr>
    </w:p>
    <w:p w14:paraId="15201F5E" w14:textId="622F476C" w:rsidR="002664FC" w:rsidRPr="006E2382" w:rsidRDefault="00E10C89" w:rsidP="006E2382">
      <w:pPr>
        <w:keepNext/>
        <w:keepLines/>
        <w:ind w:left="1442" w:hanging="1442"/>
        <w:rPr>
          <w:b/>
          <w:bCs/>
          <w:lang w:val="fi-FI"/>
        </w:rPr>
      </w:pPr>
      <w:r w:rsidRPr="006E2382">
        <w:rPr>
          <w:b/>
          <w:bCs/>
          <w:lang w:val="fi-FI"/>
        </w:rPr>
        <w:t>Taulukko 13</w:t>
      </w:r>
      <w:r w:rsidRPr="006E2382">
        <w:rPr>
          <w:b/>
          <w:bCs/>
          <w:lang w:val="fi-FI"/>
        </w:rPr>
        <w:tab/>
        <w:t>Tehoa mittaavat tulokset BO17704</w:t>
      </w:r>
      <w:r w:rsidR="00E278DB" w:rsidRPr="006E2382">
        <w:rPr>
          <w:b/>
          <w:bCs/>
          <w:lang w:val="fi-FI"/>
        </w:rPr>
        <w:noBreakHyphen/>
      </w:r>
      <w:r w:rsidRPr="006E2382">
        <w:rPr>
          <w:b/>
          <w:bCs/>
          <w:lang w:val="fi-FI"/>
        </w:rPr>
        <w:t>tutkimuksesta</w:t>
      </w:r>
    </w:p>
    <w:p w14:paraId="0C602069" w14:textId="77777777" w:rsidR="002664FC" w:rsidRPr="00D57CD6" w:rsidRDefault="002664FC" w:rsidP="004D6040">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72"/>
        <w:gridCol w:w="2237"/>
        <w:gridCol w:w="2390"/>
        <w:gridCol w:w="2335"/>
      </w:tblGrid>
      <w:tr w:rsidR="002664FC" w:rsidRPr="007D414E" w14:paraId="64AF33AD" w14:textId="77777777" w:rsidTr="00F00470">
        <w:trPr>
          <w:cantSplit/>
          <w:tblHeader/>
        </w:trPr>
        <w:tc>
          <w:tcPr>
            <w:tcW w:w="2085" w:type="dxa"/>
            <w:shd w:val="clear" w:color="auto" w:fill="auto"/>
          </w:tcPr>
          <w:p w14:paraId="5EC805A7" w14:textId="77777777" w:rsidR="002664FC" w:rsidRPr="00310919" w:rsidRDefault="002664FC" w:rsidP="004D6040">
            <w:pPr>
              <w:pStyle w:val="TableParagraph"/>
              <w:keepNext/>
              <w:keepLines/>
              <w:adjustRightInd w:val="0"/>
              <w:snapToGrid w:val="0"/>
              <w:rPr>
                <w:sz w:val="20"/>
                <w:lang w:val="fi-FI"/>
              </w:rPr>
            </w:pPr>
          </w:p>
        </w:tc>
        <w:tc>
          <w:tcPr>
            <w:tcW w:w="2370" w:type="dxa"/>
            <w:gridSpan w:val="2"/>
            <w:shd w:val="clear" w:color="auto" w:fill="auto"/>
          </w:tcPr>
          <w:p w14:paraId="6C7D3041"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Sisplatiini/gemsitabiini</w:t>
            </w:r>
          </w:p>
          <w:p w14:paraId="19B116BE"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 plasebo</w:t>
            </w:r>
          </w:p>
        </w:tc>
        <w:tc>
          <w:tcPr>
            <w:tcW w:w="2440" w:type="dxa"/>
            <w:shd w:val="clear" w:color="auto" w:fill="auto"/>
          </w:tcPr>
          <w:p w14:paraId="39C22481"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Sisplatiini/gemsitabiini</w:t>
            </w:r>
          </w:p>
          <w:p w14:paraId="67FF4C84" w14:textId="4AD3E143"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 xml:space="preserve">+ </w:t>
            </w:r>
            <w:r w:rsidR="00427D6D">
              <w:rPr>
                <w:b/>
                <w:bCs/>
                <w:sz w:val="20"/>
                <w:lang w:val="fi-FI"/>
              </w:rPr>
              <w:t>bevasitsumabi</w:t>
            </w:r>
            <w:r w:rsidRPr="00266218">
              <w:rPr>
                <w:b/>
                <w:bCs/>
                <w:sz w:val="20"/>
                <w:lang w:val="fi-FI"/>
              </w:rPr>
              <w:t xml:space="preserve"> 7,5</w:t>
            </w:r>
            <w:r w:rsidR="00282D1E" w:rsidRPr="00266218">
              <w:rPr>
                <w:b/>
                <w:bCs/>
                <w:sz w:val="20"/>
                <w:lang w:val="fi-FI"/>
              </w:rPr>
              <w:t> mg</w:t>
            </w:r>
            <w:r w:rsidRPr="00266218">
              <w:rPr>
                <w:b/>
                <w:bCs/>
                <w:sz w:val="20"/>
                <w:lang w:val="fi-FI"/>
              </w:rPr>
              <w:t>/kg 3 viikon välein</w:t>
            </w:r>
          </w:p>
        </w:tc>
        <w:tc>
          <w:tcPr>
            <w:tcW w:w="2397" w:type="dxa"/>
            <w:shd w:val="clear" w:color="auto" w:fill="auto"/>
          </w:tcPr>
          <w:p w14:paraId="4827541F" w14:textId="77777777"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Sisplatiini/gemsitabiini</w:t>
            </w:r>
          </w:p>
          <w:p w14:paraId="27D2FFE1" w14:textId="3D7597D0" w:rsidR="002664FC" w:rsidRPr="00266218" w:rsidRDefault="00E10C89" w:rsidP="004D6040">
            <w:pPr>
              <w:pStyle w:val="TableParagraph"/>
              <w:keepNext/>
              <w:keepLines/>
              <w:adjustRightInd w:val="0"/>
              <w:snapToGrid w:val="0"/>
              <w:jc w:val="center"/>
              <w:rPr>
                <w:b/>
                <w:bCs/>
                <w:sz w:val="20"/>
                <w:lang w:val="fi-FI"/>
              </w:rPr>
            </w:pPr>
            <w:r w:rsidRPr="00266218">
              <w:rPr>
                <w:b/>
                <w:bCs/>
                <w:sz w:val="20"/>
                <w:lang w:val="fi-FI"/>
              </w:rPr>
              <w:t xml:space="preserve">+ </w:t>
            </w:r>
            <w:r w:rsidR="00427D6D">
              <w:rPr>
                <w:b/>
                <w:bCs/>
                <w:sz w:val="20"/>
                <w:lang w:val="fi-FI"/>
              </w:rPr>
              <w:t>bevasitsumabi</w:t>
            </w:r>
            <w:r w:rsidRPr="00266218">
              <w:rPr>
                <w:b/>
                <w:bCs/>
                <w:sz w:val="20"/>
                <w:lang w:val="fi-FI"/>
              </w:rPr>
              <w:t xml:space="preserve"> 15</w:t>
            </w:r>
            <w:r w:rsidR="00282D1E" w:rsidRPr="00266218">
              <w:rPr>
                <w:b/>
                <w:bCs/>
                <w:sz w:val="20"/>
                <w:lang w:val="fi-FI"/>
              </w:rPr>
              <w:t> mg</w:t>
            </w:r>
            <w:r w:rsidRPr="00266218">
              <w:rPr>
                <w:b/>
                <w:bCs/>
                <w:sz w:val="20"/>
                <w:lang w:val="fi-FI"/>
              </w:rPr>
              <w:t>/kg 3 viikon välein</w:t>
            </w:r>
          </w:p>
        </w:tc>
      </w:tr>
      <w:tr w:rsidR="002664FC" w:rsidRPr="00310919" w14:paraId="29F92F25" w14:textId="77777777" w:rsidTr="00F00470">
        <w:trPr>
          <w:cantSplit/>
        </w:trPr>
        <w:tc>
          <w:tcPr>
            <w:tcW w:w="2085" w:type="dxa"/>
            <w:shd w:val="clear" w:color="auto" w:fill="auto"/>
          </w:tcPr>
          <w:p w14:paraId="305E64FE"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Potilaiden lukumäärä</w:t>
            </w:r>
          </w:p>
        </w:tc>
        <w:tc>
          <w:tcPr>
            <w:tcW w:w="2370" w:type="dxa"/>
            <w:gridSpan w:val="2"/>
            <w:shd w:val="clear" w:color="auto" w:fill="auto"/>
          </w:tcPr>
          <w:p w14:paraId="30552264"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347</w:t>
            </w:r>
          </w:p>
        </w:tc>
        <w:tc>
          <w:tcPr>
            <w:tcW w:w="2440" w:type="dxa"/>
            <w:shd w:val="clear" w:color="auto" w:fill="auto"/>
          </w:tcPr>
          <w:p w14:paraId="4D15200F"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345</w:t>
            </w:r>
          </w:p>
        </w:tc>
        <w:tc>
          <w:tcPr>
            <w:tcW w:w="2397" w:type="dxa"/>
            <w:shd w:val="clear" w:color="auto" w:fill="auto"/>
          </w:tcPr>
          <w:p w14:paraId="3E7BAF19"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351</w:t>
            </w:r>
          </w:p>
        </w:tc>
      </w:tr>
      <w:tr w:rsidR="00F00470" w:rsidRPr="00310919" w14:paraId="0D90A776" w14:textId="77777777" w:rsidTr="000D1589">
        <w:trPr>
          <w:cantSplit/>
        </w:trPr>
        <w:tc>
          <w:tcPr>
            <w:tcW w:w="9292" w:type="dxa"/>
            <w:gridSpan w:val="5"/>
            <w:shd w:val="clear" w:color="auto" w:fill="auto"/>
          </w:tcPr>
          <w:p w14:paraId="46F058EF" w14:textId="5F7B0357" w:rsidR="00F00470" w:rsidRPr="00F00470" w:rsidRDefault="00F00470" w:rsidP="004D6040">
            <w:pPr>
              <w:pStyle w:val="TableParagraph"/>
              <w:keepNext/>
              <w:keepLines/>
              <w:adjustRightInd w:val="0"/>
              <w:snapToGrid w:val="0"/>
              <w:rPr>
                <w:b/>
                <w:bCs/>
                <w:sz w:val="20"/>
                <w:lang w:val="fi-FI"/>
              </w:rPr>
            </w:pPr>
            <w:r w:rsidRPr="00F00470">
              <w:rPr>
                <w:b/>
                <w:bCs/>
                <w:sz w:val="20"/>
                <w:lang w:val="fi-FI"/>
              </w:rPr>
              <w:t>Taudin etenemisvapaa aika</w:t>
            </w:r>
          </w:p>
        </w:tc>
      </w:tr>
      <w:tr w:rsidR="002664FC" w:rsidRPr="00310919" w14:paraId="4EB4F386" w14:textId="77777777" w:rsidTr="00F00470">
        <w:trPr>
          <w:cantSplit/>
        </w:trPr>
        <w:tc>
          <w:tcPr>
            <w:tcW w:w="2085" w:type="dxa"/>
            <w:shd w:val="clear" w:color="auto" w:fill="auto"/>
          </w:tcPr>
          <w:p w14:paraId="01751D28" w14:textId="77777777" w:rsidR="002664FC" w:rsidRPr="00310919" w:rsidRDefault="00E10C89" w:rsidP="000D7A48">
            <w:pPr>
              <w:pStyle w:val="TableParagraph"/>
              <w:keepNext/>
              <w:keepLines/>
              <w:adjustRightInd w:val="0"/>
              <w:snapToGrid w:val="0"/>
              <w:ind w:left="180"/>
              <w:rPr>
                <w:sz w:val="20"/>
                <w:lang w:val="fi-FI"/>
              </w:rPr>
            </w:pPr>
            <w:r w:rsidRPr="00310919">
              <w:rPr>
                <w:sz w:val="20"/>
                <w:lang w:val="fi-FI"/>
              </w:rPr>
              <w:t>Mediaani (kk)</w:t>
            </w:r>
          </w:p>
        </w:tc>
        <w:tc>
          <w:tcPr>
            <w:tcW w:w="2370" w:type="dxa"/>
            <w:gridSpan w:val="2"/>
            <w:shd w:val="clear" w:color="auto" w:fill="auto"/>
          </w:tcPr>
          <w:p w14:paraId="04EC3F5B" w14:textId="2F80E3C9" w:rsidR="002664FC" w:rsidRPr="00310919" w:rsidRDefault="00D90EC4" w:rsidP="00775B71">
            <w:pPr>
              <w:keepNext/>
              <w:keepLines/>
              <w:adjustRightInd w:val="0"/>
              <w:snapToGrid w:val="0"/>
              <w:jc w:val="center"/>
              <w:rPr>
                <w:sz w:val="20"/>
                <w:szCs w:val="2"/>
                <w:lang w:val="fi-FI"/>
              </w:rPr>
            </w:pPr>
            <w:r w:rsidRPr="00310919">
              <w:rPr>
                <w:sz w:val="20"/>
                <w:lang w:val="fi-FI"/>
              </w:rPr>
              <w:t>6,1</w:t>
            </w:r>
          </w:p>
        </w:tc>
        <w:tc>
          <w:tcPr>
            <w:tcW w:w="2440" w:type="dxa"/>
            <w:shd w:val="clear" w:color="auto" w:fill="auto"/>
          </w:tcPr>
          <w:p w14:paraId="764745E5"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6,7</w:t>
            </w:r>
          </w:p>
          <w:p w14:paraId="2751649A"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(p = 0,0026)</w:t>
            </w:r>
          </w:p>
        </w:tc>
        <w:tc>
          <w:tcPr>
            <w:tcW w:w="2397" w:type="dxa"/>
            <w:shd w:val="clear" w:color="auto" w:fill="auto"/>
          </w:tcPr>
          <w:p w14:paraId="788D2CA7"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6,5</w:t>
            </w:r>
          </w:p>
          <w:p w14:paraId="5AF6F229"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(p = 0,0301)</w:t>
            </w:r>
          </w:p>
        </w:tc>
      </w:tr>
      <w:tr w:rsidR="002664FC" w:rsidRPr="00310919" w14:paraId="55704D7F" w14:textId="77777777" w:rsidTr="00F00470">
        <w:trPr>
          <w:cantSplit/>
        </w:trPr>
        <w:tc>
          <w:tcPr>
            <w:tcW w:w="2085" w:type="dxa"/>
            <w:shd w:val="clear" w:color="auto" w:fill="auto"/>
          </w:tcPr>
          <w:p w14:paraId="0EEF3359" w14:textId="77777777" w:rsidR="002664FC" w:rsidRPr="00310919" w:rsidRDefault="00E10C89" w:rsidP="00775B71">
            <w:pPr>
              <w:pStyle w:val="TableParagraph"/>
              <w:keepNext/>
              <w:keepLines/>
              <w:adjustRightInd w:val="0"/>
              <w:snapToGrid w:val="0"/>
              <w:ind w:left="432"/>
              <w:rPr>
                <w:sz w:val="20"/>
                <w:lang w:val="fi-FI"/>
              </w:rPr>
            </w:pPr>
            <w:r w:rsidRPr="00310919">
              <w:rPr>
                <w:sz w:val="20"/>
                <w:lang w:val="fi-FI"/>
              </w:rPr>
              <w:t>Riskisuhde</w:t>
            </w:r>
          </w:p>
        </w:tc>
        <w:tc>
          <w:tcPr>
            <w:tcW w:w="2370" w:type="dxa"/>
            <w:gridSpan w:val="2"/>
            <w:shd w:val="clear" w:color="auto" w:fill="auto"/>
          </w:tcPr>
          <w:p w14:paraId="0991A4BE" w14:textId="77777777" w:rsidR="002664FC" w:rsidRPr="00310919" w:rsidRDefault="002664FC" w:rsidP="004D6040">
            <w:pPr>
              <w:keepNext/>
              <w:keepLines/>
              <w:adjustRightInd w:val="0"/>
              <w:snapToGrid w:val="0"/>
              <w:rPr>
                <w:sz w:val="20"/>
                <w:szCs w:val="2"/>
                <w:lang w:val="fi-FI"/>
              </w:rPr>
            </w:pPr>
          </w:p>
        </w:tc>
        <w:tc>
          <w:tcPr>
            <w:tcW w:w="2440" w:type="dxa"/>
            <w:shd w:val="clear" w:color="auto" w:fill="auto"/>
          </w:tcPr>
          <w:p w14:paraId="3369C479"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0,75</w:t>
            </w:r>
          </w:p>
          <w:p w14:paraId="7BA31950"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[0,62; 0,91]</w:t>
            </w:r>
          </w:p>
        </w:tc>
        <w:tc>
          <w:tcPr>
            <w:tcW w:w="2397" w:type="dxa"/>
            <w:shd w:val="clear" w:color="auto" w:fill="auto"/>
          </w:tcPr>
          <w:p w14:paraId="3B0F1D94"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0,82</w:t>
            </w:r>
          </w:p>
          <w:p w14:paraId="4DEE98FF"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[0,68; 0,98]</w:t>
            </w:r>
          </w:p>
        </w:tc>
      </w:tr>
      <w:tr w:rsidR="002664FC" w:rsidRPr="00310919" w14:paraId="6E9E0742" w14:textId="77777777" w:rsidTr="00F00470">
        <w:trPr>
          <w:cantSplit/>
        </w:trPr>
        <w:tc>
          <w:tcPr>
            <w:tcW w:w="2085" w:type="dxa"/>
            <w:tcBorders>
              <w:bottom w:val="single" w:sz="4" w:space="0" w:color="auto"/>
            </w:tcBorders>
            <w:shd w:val="clear" w:color="auto" w:fill="auto"/>
          </w:tcPr>
          <w:p w14:paraId="5059D954" w14:textId="77777777" w:rsidR="002664FC" w:rsidRPr="00310919" w:rsidRDefault="00E10C89" w:rsidP="004D6040">
            <w:pPr>
              <w:pStyle w:val="TableParagraph"/>
              <w:keepNext/>
              <w:keepLines/>
              <w:adjustRightInd w:val="0"/>
              <w:snapToGrid w:val="0"/>
              <w:rPr>
                <w:sz w:val="20"/>
                <w:lang w:val="fi-FI"/>
              </w:rPr>
            </w:pPr>
            <w:r w:rsidRPr="00310919">
              <w:rPr>
                <w:sz w:val="20"/>
                <w:lang w:val="fi-FI"/>
              </w:rPr>
              <w:t>Paras kokonaisvaste</w:t>
            </w:r>
            <w:r w:rsidRPr="00310919">
              <w:rPr>
                <w:sz w:val="20"/>
                <w:vertAlign w:val="superscript"/>
                <w:lang w:val="fi-FI"/>
              </w:rPr>
              <w:t>a</w:t>
            </w:r>
          </w:p>
        </w:tc>
        <w:tc>
          <w:tcPr>
            <w:tcW w:w="2370" w:type="dxa"/>
            <w:gridSpan w:val="2"/>
            <w:tcBorders>
              <w:bottom w:val="single" w:sz="4" w:space="0" w:color="auto"/>
            </w:tcBorders>
            <w:shd w:val="clear" w:color="auto" w:fill="auto"/>
          </w:tcPr>
          <w:p w14:paraId="21F33D57"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20,1 %</w:t>
            </w:r>
          </w:p>
        </w:tc>
        <w:tc>
          <w:tcPr>
            <w:tcW w:w="2440" w:type="dxa"/>
            <w:tcBorders>
              <w:bottom w:val="single" w:sz="4" w:space="0" w:color="auto"/>
            </w:tcBorders>
            <w:shd w:val="clear" w:color="auto" w:fill="auto"/>
          </w:tcPr>
          <w:p w14:paraId="0B84F392" w14:textId="634DE38C" w:rsidR="002664FC" w:rsidRPr="00310919" w:rsidRDefault="00E10C89" w:rsidP="004D6040">
            <w:pPr>
              <w:pStyle w:val="TableParagraph"/>
              <w:keepNext/>
              <w:keepLines/>
              <w:adjustRightInd w:val="0"/>
              <w:snapToGrid w:val="0"/>
              <w:jc w:val="center"/>
              <w:rPr>
                <w:sz w:val="20"/>
                <w:lang w:val="fi-FI"/>
              </w:rPr>
            </w:pPr>
            <w:r w:rsidRPr="00310919">
              <w:rPr>
                <w:sz w:val="20"/>
                <w:lang w:val="fi-FI"/>
              </w:rPr>
              <w:t>34,1 %</w:t>
            </w:r>
          </w:p>
          <w:p w14:paraId="0680EE07"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(p &lt; 0,0001)</w:t>
            </w:r>
          </w:p>
        </w:tc>
        <w:tc>
          <w:tcPr>
            <w:tcW w:w="2397" w:type="dxa"/>
            <w:tcBorders>
              <w:bottom w:val="single" w:sz="4" w:space="0" w:color="auto"/>
            </w:tcBorders>
            <w:shd w:val="clear" w:color="auto" w:fill="auto"/>
          </w:tcPr>
          <w:p w14:paraId="1B3828AF" w14:textId="3E1F5BA9" w:rsidR="002664FC" w:rsidRPr="00310919" w:rsidRDefault="00E10C89" w:rsidP="004D6040">
            <w:pPr>
              <w:pStyle w:val="TableParagraph"/>
              <w:keepNext/>
              <w:keepLines/>
              <w:adjustRightInd w:val="0"/>
              <w:snapToGrid w:val="0"/>
              <w:jc w:val="center"/>
              <w:rPr>
                <w:sz w:val="20"/>
                <w:lang w:val="fi-FI"/>
              </w:rPr>
            </w:pPr>
            <w:r w:rsidRPr="00310919">
              <w:rPr>
                <w:sz w:val="20"/>
                <w:lang w:val="fi-FI"/>
              </w:rPr>
              <w:t>30,4 %</w:t>
            </w:r>
          </w:p>
          <w:p w14:paraId="547D8682"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(p = 0,0023)</w:t>
            </w:r>
          </w:p>
        </w:tc>
      </w:tr>
      <w:tr w:rsidR="002664FC" w:rsidRPr="00310919" w14:paraId="54EC9705" w14:textId="77777777" w:rsidTr="00F00470">
        <w:trPr>
          <w:cantSplit/>
        </w:trPr>
        <w:tc>
          <w:tcPr>
            <w:tcW w:w="9292" w:type="dxa"/>
            <w:gridSpan w:val="5"/>
            <w:shd w:val="clear" w:color="auto" w:fill="auto"/>
          </w:tcPr>
          <w:p w14:paraId="7D62DE06" w14:textId="77777777" w:rsidR="002664FC" w:rsidRPr="00775B71" w:rsidRDefault="00E10C89" w:rsidP="00F00470">
            <w:pPr>
              <w:pStyle w:val="TableParagraph"/>
              <w:keepNext/>
              <w:keepLines/>
              <w:adjustRightInd w:val="0"/>
              <w:snapToGrid w:val="0"/>
              <w:rPr>
                <w:b/>
                <w:bCs/>
                <w:sz w:val="20"/>
                <w:lang w:val="fi-FI"/>
              </w:rPr>
            </w:pPr>
            <w:r w:rsidRPr="00775B71">
              <w:rPr>
                <w:b/>
                <w:bCs/>
                <w:sz w:val="20"/>
                <w:lang w:val="fi-FI"/>
              </w:rPr>
              <w:t>Kokonaiselinaika</w:t>
            </w:r>
          </w:p>
        </w:tc>
      </w:tr>
      <w:tr w:rsidR="007F6073" w:rsidRPr="00310919" w14:paraId="2F6AB7B0" w14:textId="77777777" w:rsidTr="00F00470">
        <w:trPr>
          <w:cantSplit/>
          <w:trHeight w:val="470"/>
        </w:trPr>
        <w:tc>
          <w:tcPr>
            <w:tcW w:w="2159" w:type="dxa"/>
            <w:gridSpan w:val="2"/>
            <w:shd w:val="clear" w:color="auto" w:fill="auto"/>
          </w:tcPr>
          <w:p w14:paraId="136A8AFD" w14:textId="77777777" w:rsidR="007F6073" w:rsidRPr="00310919" w:rsidRDefault="007F6073" w:rsidP="000D7A48">
            <w:pPr>
              <w:pStyle w:val="TableParagraph"/>
              <w:keepNext/>
              <w:keepLines/>
              <w:adjustRightInd w:val="0"/>
              <w:snapToGrid w:val="0"/>
              <w:ind w:left="180"/>
              <w:rPr>
                <w:sz w:val="20"/>
                <w:lang w:val="fi-FI"/>
              </w:rPr>
            </w:pPr>
            <w:r w:rsidRPr="00310919">
              <w:rPr>
                <w:sz w:val="20"/>
                <w:lang w:val="fi-FI"/>
              </w:rPr>
              <w:t>Mediaani (kk)</w:t>
            </w:r>
          </w:p>
        </w:tc>
        <w:tc>
          <w:tcPr>
            <w:tcW w:w="2283" w:type="dxa"/>
            <w:shd w:val="clear" w:color="auto" w:fill="auto"/>
          </w:tcPr>
          <w:p w14:paraId="7962BC29" w14:textId="77777777" w:rsidR="007F6073" w:rsidRPr="00310919" w:rsidRDefault="007F6073" w:rsidP="004D6040">
            <w:pPr>
              <w:pStyle w:val="TableParagraph"/>
              <w:keepNext/>
              <w:keepLines/>
              <w:adjustRightInd w:val="0"/>
              <w:snapToGrid w:val="0"/>
              <w:jc w:val="center"/>
              <w:rPr>
                <w:sz w:val="20"/>
                <w:lang w:val="fi-FI"/>
              </w:rPr>
            </w:pPr>
            <w:r w:rsidRPr="00310919">
              <w:rPr>
                <w:sz w:val="20"/>
                <w:lang w:val="fi-FI"/>
              </w:rPr>
              <w:t>13,1</w:t>
            </w:r>
          </w:p>
        </w:tc>
        <w:tc>
          <w:tcPr>
            <w:tcW w:w="2453" w:type="dxa"/>
            <w:shd w:val="clear" w:color="auto" w:fill="auto"/>
          </w:tcPr>
          <w:p w14:paraId="67118CAF" w14:textId="77777777" w:rsidR="007F6073" w:rsidRPr="00310919" w:rsidRDefault="007F6073" w:rsidP="004D6040">
            <w:pPr>
              <w:pStyle w:val="TableParagraph"/>
              <w:keepNext/>
              <w:keepLines/>
              <w:adjustRightInd w:val="0"/>
              <w:snapToGrid w:val="0"/>
              <w:jc w:val="center"/>
              <w:rPr>
                <w:sz w:val="20"/>
                <w:lang w:val="fi-FI"/>
              </w:rPr>
            </w:pPr>
            <w:r w:rsidRPr="00310919">
              <w:rPr>
                <w:sz w:val="20"/>
                <w:lang w:val="fi-FI"/>
              </w:rPr>
              <w:t>13,6</w:t>
            </w:r>
          </w:p>
          <w:p w14:paraId="5BD97032" w14:textId="274EF556" w:rsidR="007F6073" w:rsidRPr="00310919" w:rsidRDefault="007F6073" w:rsidP="004D6040">
            <w:pPr>
              <w:pStyle w:val="TableParagraph"/>
              <w:keepNext/>
              <w:keepLines/>
              <w:adjustRightInd w:val="0"/>
              <w:snapToGrid w:val="0"/>
              <w:jc w:val="center"/>
              <w:rPr>
                <w:sz w:val="20"/>
                <w:lang w:val="fi-FI"/>
              </w:rPr>
            </w:pPr>
            <w:r w:rsidRPr="00310919">
              <w:rPr>
                <w:sz w:val="20"/>
                <w:lang w:val="fi-FI"/>
              </w:rPr>
              <w:t>(p = 0,4203)</w:t>
            </w:r>
          </w:p>
        </w:tc>
        <w:tc>
          <w:tcPr>
            <w:tcW w:w="2397" w:type="dxa"/>
            <w:shd w:val="clear" w:color="auto" w:fill="auto"/>
          </w:tcPr>
          <w:p w14:paraId="666EF337" w14:textId="77777777" w:rsidR="007F6073" w:rsidRPr="00310919" w:rsidRDefault="007F6073" w:rsidP="004D6040">
            <w:pPr>
              <w:pStyle w:val="TableParagraph"/>
              <w:keepNext/>
              <w:keepLines/>
              <w:adjustRightInd w:val="0"/>
              <w:snapToGrid w:val="0"/>
              <w:jc w:val="center"/>
              <w:rPr>
                <w:sz w:val="20"/>
                <w:lang w:val="fi-FI"/>
              </w:rPr>
            </w:pPr>
            <w:r w:rsidRPr="00310919">
              <w:rPr>
                <w:sz w:val="20"/>
                <w:lang w:val="fi-FI"/>
              </w:rPr>
              <w:t>13,4</w:t>
            </w:r>
          </w:p>
          <w:p w14:paraId="3FB21F62" w14:textId="4975602B" w:rsidR="007F6073" w:rsidRPr="00310919" w:rsidRDefault="007F6073" w:rsidP="004D6040">
            <w:pPr>
              <w:pStyle w:val="TableParagraph"/>
              <w:keepNext/>
              <w:keepLines/>
              <w:adjustRightInd w:val="0"/>
              <w:snapToGrid w:val="0"/>
              <w:jc w:val="center"/>
              <w:rPr>
                <w:sz w:val="20"/>
                <w:lang w:val="fi-FI"/>
              </w:rPr>
            </w:pPr>
            <w:r w:rsidRPr="00310919">
              <w:rPr>
                <w:sz w:val="20"/>
                <w:lang w:val="fi-FI"/>
              </w:rPr>
              <w:t>(p = 0,7613)</w:t>
            </w:r>
          </w:p>
        </w:tc>
      </w:tr>
      <w:tr w:rsidR="002664FC" w:rsidRPr="00310919" w14:paraId="7BA6B9F2" w14:textId="77777777" w:rsidTr="00F00470">
        <w:trPr>
          <w:cantSplit/>
        </w:trPr>
        <w:tc>
          <w:tcPr>
            <w:tcW w:w="2159" w:type="dxa"/>
            <w:gridSpan w:val="2"/>
            <w:shd w:val="clear" w:color="auto" w:fill="auto"/>
          </w:tcPr>
          <w:p w14:paraId="28A3A43E" w14:textId="77777777" w:rsidR="002664FC" w:rsidRPr="00310919" w:rsidRDefault="00E10C89" w:rsidP="00775B71">
            <w:pPr>
              <w:pStyle w:val="TableParagraph"/>
              <w:keepNext/>
              <w:keepLines/>
              <w:adjustRightInd w:val="0"/>
              <w:snapToGrid w:val="0"/>
              <w:ind w:left="432"/>
              <w:rPr>
                <w:sz w:val="20"/>
                <w:lang w:val="fi-FI"/>
              </w:rPr>
            </w:pPr>
            <w:r w:rsidRPr="00310919">
              <w:rPr>
                <w:sz w:val="20"/>
                <w:lang w:val="fi-FI"/>
              </w:rPr>
              <w:t>Riskisuhde</w:t>
            </w:r>
          </w:p>
        </w:tc>
        <w:tc>
          <w:tcPr>
            <w:tcW w:w="2283" w:type="dxa"/>
            <w:shd w:val="clear" w:color="auto" w:fill="auto"/>
          </w:tcPr>
          <w:p w14:paraId="28E09542" w14:textId="77777777" w:rsidR="002664FC" w:rsidRPr="00310919" w:rsidRDefault="002664FC" w:rsidP="004D6040">
            <w:pPr>
              <w:pStyle w:val="TableParagraph"/>
              <w:keepNext/>
              <w:keepLines/>
              <w:adjustRightInd w:val="0"/>
              <w:snapToGrid w:val="0"/>
              <w:rPr>
                <w:sz w:val="20"/>
                <w:lang w:val="fi-FI"/>
              </w:rPr>
            </w:pPr>
          </w:p>
        </w:tc>
        <w:tc>
          <w:tcPr>
            <w:tcW w:w="2453" w:type="dxa"/>
            <w:shd w:val="clear" w:color="auto" w:fill="auto"/>
          </w:tcPr>
          <w:p w14:paraId="4ACACF0B" w14:textId="097CD9E1" w:rsidR="002664FC" w:rsidRPr="00310919" w:rsidRDefault="00E10C89" w:rsidP="004D6040">
            <w:pPr>
              <w:pStyle w:val="TableParagraph"/>
              <w:keepNext/>
              <w:keepLines/>
              <w:adjustRightInd w:val="0"/>
              <w:snapToGrid w:val="0"/>
              <w:jc w:val="center"/>
              <w:rPr>
                <w:sz w:val="20"/>
                <w:lang w:val="fi-FI"/>
              </w:rPr>
            </w:pPr>
            <w:r w:rsidRPr="00310919">
              <w:rPr>
                <w:sz w:val="20"/>
                <w:lang w:val="fi-FI"/>
              </w:rPr>
              <w:t>0,93</w:t>
            </w:r>
            <w:r w:rsidR="007F6073">
              <w:rPr>
                <w:sz w:val="20"/>
                <w:lang w:val="fi-FI"/>
              </w:rPr>
              <w:br/>
            </w:r>
            <w:r w:rsidR="007F6073" w:rsidRPr="00310919">
              <w:rPr>
                <w:sz w:val="20"/>
                <w:lang w:val="fi-FI"/>
              </w:rPr>
              <w:t>[0,78; 1,11]</w:t>
            </w:r>
          </w:p>
        </w:tc>
        <w:tc>
          <w:tcPr>
            <w:tcW w:w="2397" w:type="dxa"/>
            <w:shd w:val="clear" w:color="auto" w:fill="auto"/>
          </w:tcPr>
          <w:p w14:paraId="6175B4D2" w14:textId="12735E70" w:rsidR="002664FC" w:rsidRPr="00310919" w:rsidRDefault="00E10C89" w:rsidP="004D6040">
            <w:pPr>
              <w:pStyle w:val="TableParagraph"/>
              <w:keepNext/>
              <w:keepLines/>
              <w:adjustRightInd w:val="0"/>
              <w:snapToGrid w:val="0"/>
              <w:jc w:val="center"/>
              <w:rPr>
                <w:sz w:val="20"/>
                <w:lang w:val="fi-FI"/>
              </w:rPr>
            </w:pPr>
            <w:r w:rsidRPr="00310919">
              <w:rPr>
                <w:sz w:val="20"/>
                <w:lang w:val="fi-FI"/>
              </w:rPr>
              <w:t>1,03</w:t>
            </w:r>
            <w:r w:rsidR="007F6073">
              <w:rPr>
                <w:sz w:val="20"/>
                <w:lang w:val="fi-FI"/>
              </w:rPr>
              <w:br/>
            </w:r>
            <w:r w:rsidR="007F6073" w:rsidRPr="00310919">
              <w:rPr>
                <w:sz w:val="20"/>
                <w:lang w:val="fi-FI"/>
              </w:rPr>
              <w:t>[0,86; 1,23]</w:t>
            </w:r>
          </w:p>
        </w:tc>
      </w:tr>
    </w:tbl>
    <w:p w14:paraId="667FE378" w14:textId="77777777" w:rsidR="00310919" w:rsidRPr="00266218" w:rsidRDefault="00310919" w:rsidP="004D6040">
      <w:pPr>
        <w:keepNext/>
        <w:keepLines/>
        <w:adjustRightInd w:val="0"/>
        <w:snapToGrid w:val="0"/>
        <w:rPr>
          <w:sz w:val="18"/>
          <w:szCs w:val="18"/>
          <w:lang w:val="fi-FI"/>
        </w:rPr>
      </w:pPr>
      <w:r w:rsidRPr="00266218">
        <w:rPr>
          <w:sz w:val="18"/>
          <w:szCs w:val="18"/>
          <w:vertAlign w:val="superscript"/>
          <w:lang w:val="fi-FI"/>
        </w:rPr>
        <w:t>a</w:t>
      </w:r>
      <w:r w:rsidRPr="00266218">
        <w:rPr>
          <w:sz w:val="18"/>
          <w:szCs w:val="18"/>
          <w:lang w:val="fi-FI"/>
        </w:rPr>
        <w:t xml:space="preserve"> Potilaat, joilla mitattavissa oleva tauti lähtötilanteessa</w:t>
      </w:r>
    </w:p>
    <w:p w14:paraId="53466BD4" w14:textId="77777777" w:rsidR="00310919" w:rsidRPr="00D57CD6" w:rsidRDefault="00310919" w:rsidP="004D6040">
      <w:pPr>
        <w:pStyle w:val="a3"/>
        <w:keepNext/>
        <w:keepLines/>
        <w:adjustRightInd w:val="0"/>
        <w:snapToGrid w:val="0"/>
        <w:rPr>
          <w:lang w:val="fi-FI"/>
        </w:rPr>
      </w:pPr>
    </w:p>
    <w:p w14:paraId="06D7031A" w14:textId="69848304" w:rsidR="002664FC" w:rsidRPr="00D57CD6" w:rsidRDefault="00E10C89" w:rsidP="00D57CD6">
      <w:pPr>
        <w:adjustRightInd w:val="0"/>
        <w:snapToGrid w:val="0"/>
        <w:rPr>
          <w:i/>
          <w:lang w:val="fi-FI"/>
        </w:rPr>
      </w:pPr>
      <w:r w:rsidRPr="00D57CD6">
        <w:rPr>
          <w:i/>
          <w:lang w:val="fi-FI"/>
        </w:rPr>
        <w:t>EGFR</w:t>
      </w:r>
      <w:r w:rsidR="00E278DB">
        <w:rPr>
          <w:i/>
          <w:lang w:val="fi-FI"/>
        </w:rPr>
        <w:noBreakHyphen/>
      </w:r>
      <w:r w:rsidRPr="00D57CD6">
        <w:rPr>
          <w:i/>
          <w:lang w:val="fi-FI"/>
        </w:rPr>
        <w:t>mutaatiopositiivisen (aktivoiva mutaatio)ei</w:t>
      </w:r>
      <w:r w:rsidR="00E278DB">
        <w:rPr>
          <w:i/>
          <w:lang w:val="fi-FI"/>
        </w:rPr>
        <w:noBreakHyphen/>
      </w:r>
      <w:r w:rsidRPr="00D57CD6">
        <w:rPr>
          <w:i/>
          <w:lang w:val="fi-FI"/>
        </w:rPr>
        <w:t>levyepiteeliperäisen ei</w:t>
      </w:r>
      <w:r w:rsidR="00E278DB">
        <w:rPr>
          <w:i/>
          <w:lang w:val="fi-FI"/>
        </w:rPr>
        <w:noBreakHyphen/>
      </w:r>
      <w:r w:rsidRPr="00D57CD6">
        <w:rPr>
          <w:i/>
          <w:lang w:val="fi-FI"/>
        </w:rPr>
        <w:t>pienisoluisen keuhkosyövän ensilinjan hoito yhdessä erlotinibin kanssa</w:t>
      </w:r>
    </w:p>
    <w:p w14:paraId="019EAF07" w14:textId="77777777" w:rsidR="002664FC" w:rsidRPr="00D57CD6" w:rsidRDefault="002664FC" w:rsidP="00D57CD6">
      <w:pPr>
        <w:pStyle w:val="a3"/>
        <w:adjustRightInd w:val="0"/>
        <w:snapToGrid w:val="0"/>
        <w:rPr>
          <w:i/>
          <w:lang w:val="fi-FI"/>
        </w:rPr>
      </w:pPr>
    </w:p>
    <w:p w14:paraId="3FAD43F5" w14:textId="77777777" w:rsidR="002664FC" w:rsidRPr="00D57CD6" w:rsidRDefault="00E10C89" w:rsidP="00D57CD6">
      <w:pPr>
        <w:adjustRightInd w:val="0"/>
        <w:snapToGrid w:val="0"/>
        <w:rPr>
          <w:i/>
          <w:lang w:val="fi-FI"/>
        </w:rPr>
      </w:pPr>
      <w:r w:rsidRPr="00D57CD6">
        <w:rPr>
          <w:i/>
          <w:lang w:val="fi-FI"/>
        </w:rPr>
        <w:t>JO25567</w:t>
      </w:r>
    </w:p>
    <w:p w14:paraId="7514F27B" w14:textId="05611108" w:rsidR="002664FC" w:rsidRDefault="00E10C89" w:rsidP="00D57CD6">
      <w:pPr>
        <w:pStyle w:val="a3"/>
        <w:adjustRightInd w:val="0"/>
        <w:snapToGrid w:val="0"/>
        <w:rPr>
          <w:lang w:val="fi-FI"/>
        </w:rPr>
      </w:pPr>
      <w:r w:rsidRPr="00D57CD6">
        <w:rPr>
          <w:lang w:val="fi-FI"/>
        </w:rPr>
        <w:t xml:space="preserve">Tutkimus JO25567 oli Japanissa toteutettu satunnaistettu, avoin, vaiheen II monikeskustutkimus, jossa arvioitiin </w:t>
      </w:r>
      <w:r w:rsidR="00427D6D">
        <w:rPr>
          <w:lang w:val="fi-FI"/>
        </w:rPr>
        <w:t>bevasitsumabi</w:t>
      </w:r>
      <w:r w:rsidRPr="00D57CD6">
        <w:rPr>
          <w:lang w:val="fi-FI"/>
        </w:rPr>
        <w:t>valmisteen turvallisuutta ja tehoa, kun sitä käytettiin erlotinibihoidon lisänä EGFR</w:t>
      </w:r>
      <w:r w:rsidR="00E278DB">
        <w:rPr>
          <w:lang w:val="fi-FI"/>
        </w:rPr>
        <w:noBreakHyphen/>
      </w:r>
      <w:r w:rsidRPr="00D57CD6">
        <w:rPr>
          <w:lang w:val="fi-FI"/>
        </w:rPr>
        <w:t xml:space="preserve"> mutaatiopositiivisen (eksonin 19 deleetio tai eksonin 21 L858R mutaatio) ei</w:t>
      </w:r>
      <w:r w:rsidR="00E278DB">
        <w:rPr>
          <w:lang w:val="fi-FI"/>
        </w:rPr>
        <w:noBreakHyphen/>
      </w:r>
      <w:r w:rsidRPr="00D57CD6">
        <w:rPr>
          <w:lang w:val="fi-FI"/>
        </w:rPr>
        <w:t>levyepiteeliperäisen ei</w:t>
      </w:r>
      <w:r w:rsidR="00E278DB">
        <w:rPr>
          <w:lang w:val="fi-FI"/>
        </w:rPr>
        <w:noBreakHyphen/>
      </w:r>
      <w:r w:rsidRPr="00D57CD6">
        <w:rPr>
          <w:lang w:val="fi-FI"/>
        </w:rPr>
        <w:t xml:space="preserve"> pienisoluisen keuhkosyövän hoitoon potilaille, jotka eivät olleet aiemmin saaneet systeemistä hoitoa levinneisyysasteen IIIB/IV tai uusiutuneen taudin hoitoon.</w:t>
      </w:r>
    </w:p>
    <w:p w14:paraId="7C56448E" w14:textId="77777777" w:rsidR="00266218" w:rsidRPr="00D57CD6" w:rsidRDefault="00266218" w:rsidP="00D57CD6">
      <w:pPr>
        <w:pStyle w:val="a3"/>
        <w:adjustRightInd w:val="0"/>
        <w:snapToGrid w:val="0"/>
        <w:rPr>
          <w:lang w:val="fi-FI"/>
        </w:rPr>
      </w:pPr>
    </w:p>
    <w:p w14:paraId="2555A3AD" w14:textId="77777777" w:rsidR="009D5768" w:rsidRDefault="00E10C89" w:rsidP="00D57CD6">
      <w:pPr>
        <w:pStyle w:val="a3"/>
        <w:adjustRightInd w:val="0"/>
        <w:snapToGrid w:val="0"/>
        <w:rPr>
          <w:lang w:val="fi-FI"/>
        </w:rPr>
      </w:pPr>
      <w:r w:rsidRPr="00D57CD6">
        <w:rPr>
          <w:lang w:val="fi-FI"/>
        </w:rPr>
        <w:t>Ensisijainen päätetapahtuma oli taudin etenemisvapaa aika, joka perustui riippumattomaan arvioon. Toissijaisia päätetapahtumia olivat kokonaiselinaika, hoitovaste, taudin pysyminen hallinnassa, vasteen kestoaika ja turvallisuus.</w:t>
      </w:r>
    </w:p>
    <w:p w14:paraId="5AC74D5A" w14:textId="6AF63F62" w:rsidR="002664FC" w:rsidRPr="00D57CD6" w:rsidRDefault="00E10C89" w:rsidP="00D57CD6">
      <w:pPr>
        <w:pStyle w:val="a3"/>
        <w:adjustRightInd w:val="0"/>
        <w:snapToGrid w:val="0"/>
        <w:rPr>
          <w:lang w:val="fi-FI"/>
        </w:rPr>
      </w:pPr>
      <w:r w:rsidRPr="00D57CD6">
        <w:rPr>
          <w:lang w:val="fi-FI"/>
        </w:rPr>
        <w:lastRenderedPageBreak/>
        <w:t>Jokaiselta potilaalta määritettiin EGFR</w:t>
      </w:r>
      <w:r w:rsidR="00E278DB">
        <w:rPr>
          <w:lang w:val="fi-FI"/>
        </w:rPr>
        <w:noBreakHyphen/>
      </w:r>
      <w:r w:rsidRPr="00D57CD6">
        <w:rPr>
          <w:lang w:val="fi-FI"/>
        </w:rPr>
        <w:t xml:space="preserve">mutaatiostatus ennen potilaan seulontaa, ja 154 potilasta satunnaistettiin saamaan joko erlotinibin ja </w:t>
      </w:r>
      <w:r w:rsidR="00427D6D" w:rsidRPr="001B1E60">
        <w:rPr>
          <w:lang w:val="fi-FI"/>
        </w:rPr>
        <w:t>bevasitsumabin</w:t>
      </w:r>
      <w:r w:rsidR="00427D6D" w:rsidRPr="00DC6599" w:rsidDel="00DC6599">
        <w:rPr>
          <w:sz w:val="20"/>
          <w:lang w:val="fi-FI"/>
        </w:rPr>
        <w:t xml:space="preserve"> </w:t>
      </w:r>
      <w:r w:rsidRPr="00D57CD6">
        <w:rPr>
          <w:lang w:val="fi-FI"/>
        </w:rPr>
        <w:t>yhdistelmää (150</w:t>
      </w:r>
      <w:r w:rsidR="00282D1E">
        <w:rPr>
          <w:lang w:val="fi-FI"/>
        </w:rPr>
        <w:t> mg</w:t>
      </w:r>
      <w:r w:rsidRPr="00D57CD6">
        <w:rPr>
          <w:lang w:val="fi-FI"/>
        </w:rPr>
        <w:t xml:space="preserve"> erlotinibia suun kautta</w:t>
      </w:r>
      <w:r w:rsidR="009D5768">
        <w:rPr>
          <w:lang w:val="fi-FI"/>
        </w:rPr>
        <w:t xml:space="preserve"> </w:t>
      </w:r>
      <w:r w:rsidRPr="00D57CD6">
        <w:rPr>
          <w:lang w:val="fi-FI"/>
        </w:rPr>
        <w:t xml:space="preserve">päivittäin yhdistelmänä </w:t>
      </w:r>
      <w:r w:rsidR="00427D6D" w:rsidRPr="001B1E60">
        <w:rPr>
          <w:lang w:val="fi-FI"/>
        </w:rPr>
        <w:t>bevasitsumabin</w:t>
      </w:r>
      <w:r w:rsidR="00427D6D" w:rsidRPr="00DC6599" w:rsidDel="00DC6599">
        <w:rPr>
          <w:sz w:val="20"/>
          <w:lang w:val="fi-FI"/>
        </w:rPr>
        <w:t xml:space="preserve"> </w:t>
      </w:r>
      <w:r w:rsidRPr="00D57CD6">
        <w:rPr>
          <w:lang w:val="fi-FI"/>
        </w:rPr>
        <w:t>[15</w:t>
      </w:r>
      <w:r w:rsidR="00282D1E">
        <w:rPr>
          <w:lang w:val="fi-FI"/>
        </w:rPr>
        <w:t> mg</w:t>
      </w:r>
      <w:r w:rsidRPr="00D57CD6">
        <w:rPr>
          <w:lang w:val="fi-FI"/>
        </w:rPr>
        <w:t>/kg laskimoon 3 viikon välein] kanssa) tai erlotinibia monoterapiana (150</w:t>
      </w:r>
      <w:r w:rsidR="00282D1E">
        <w:rPr>
          <w:lang w:val="fi-FI"/>
        </w:rPr>
        <w:t> mg</w:t>
      </w:r>
      <w:r w:rsidRPr="00D57CD6">
        <w:rPr>
          <w:lang w:val="fi-FI"/>
        </w:rPr>
        <w:t xml:space="preserve"> suun kautta päivittäin) taudin etenemiseen saakka tai kunnes ilmaantui kohtuutonta toksisuutta. Tutkimussuunnitelmassa oli määritelty, että jos erlotinibin ja </w:t>
      </w:r>
      <w:r w:rsidR="00427D6D" w:rsidRPr="001B1E60">
        <w:rPr>
          <w:lang w:val="fi-FI"/>
        </w:rPr>
        <w:t>bevasitsumabin</w:t>
      </w:r>
      <w:r w:rsidR="00427D6D" w:rsidRPr="00DC6599" w:rsidDel="00DC6599">
        <w:rPr>
          <w:sz w:val="20"/>
          <w:lang w:val="fi-FI"/>
        </w:rPr>
        <w:t xml:space="preserve"> </w:t>
      </w:r>
      <w:r w:rsidRPr="00D57CD6">
        <w:rPr>
          <w:lang w:val="fi-FI"/>
        </w:rPr>
        <w:t>yhdistelmää saaneiden potilaiden tauti ei edennyt, toisen tutkimuslääkkeen käytön lopettaminen ei edellyttänyt myös toisen tutkimuslääkkeen käytön lopettamista.</w:t>
      </w:r>
    </w:p>
    <w:p w14:paraId="2AEF5C59" w14:textId="77777777" w:rsidR="002664FC" w:rsidRPr="00D57CD6" w:rsidRDefault="002664FC" w:rsidP="00D57CD6">
      <w:pPr>
        <w:pStyle w:val="a3"/>
        <w:adjustRightInd w:val="0"/>
        <w:snapToGrid w:val="0"/>
        <w:rPr>
          <w:lang w:val="fi-FI"/>
        </w:rPr>
      </w:pPr>
    </w:p>
    <w:p w14:paraId="3BB69654" w14:textId="77777777" w:rsidR="002664FC" w:rsidRPr="00D57CD6" w:rsidRDefault="00E10C89" w:rsidP="00D57CD6">
      <w:pPr>
        <w:pStyle w:val="a3"/>
        <w:adjustRightInd w:val="0"/>
        <w:snapToGrid w:val="0"/>
        <w:rPr>
          <w:lang w:val="fi-FI"/>
        </w:rPr>
      </w:pPr>
      <w:r w:rsidRPr="00D57CD6">
        <w:rPr>
          <w:lang w:val="fi-FI"/>
        </w:rPr>
        <w:t>Tutkimuksen tehoa koskevat tulokset on esitetty taulukossa 14.</w:t>
      </w:r>
    </w:p>
    <w:p w14:paraId="66B1DFBE" w14:textId="77777777" w:rsidR="002664FC" w:rsidRPr="00D57CD6" w:rsidRDefault="002664FC" w:rsidP="00D57CD6">
      <w:pPr>
        <w:pStyle w:val="a3"/>
        <w:adjustRightInd w:val="0"/>
        <w:snapToGrid w:val="0"/>
        <w:rPr>
          <w:lang w:val="fi-FI"/>
        </w:rPr>
      </w:pPr>
    </w:p>
    <w:p w14:paraId="50E163F3" w14:textId="0D3C029E" w:rsidR="002664FC" w:rsidRPr="006E2382" w:rsidRDefault="00E10C89" w:rsidP="006E2382">
      <w:pPr>
        <w:keepNext/>
        <w:keepLines/>
        <w:ind w:left="1442" w:hanging="1442"/>
        <w:rPr>
          <w:b/>
          <w:bCs/>
          <w:lang w:val="fi-FI"/>
        </w:rPr>
      </w:pPr>
      <w:r w:rsidRPr="006E2382">
        <w:rPr>
          <w:b/>
          <w:bCs/>
          <w:lang w:val="fi-FI"/>
        </w:rPr>
        <w:t>Taulukko 14</w:t>
      </w:r>
      <w:r w:rsidRPr="006E2382">
        <w:rPr>
          <w:b/>
          <w:bCs/>
          <w:lang w:val="fi-FI"/>
        </w:rPr>
        <w:tab/>
        <w:t>Tehoa mittaavat tulokset JO25567</w:t>
      </w:r>
      <w:r w:rsidR="00E278DB" w:rsidRPr="006E2382">
        <w:rPr>
          <w:b/>
          <w:bCs/>
          <w:lang w:val="fi-FI"/>
        </w:rPr>
        <w:noBreakHyphen/>
      </w:r>
      <w:r w:rsidRPr="006E2382">
        <w:rPr>
          <w:b/>
          <w:bCs/>
          <w:lang w:val="fi-FI"/>
        </w:rPr>
        <w:t>tutkimuksesta</w:t>
      </w:r>
    </w:p>
    <w:p w14:paraId="523D21FE" w14:textId="77777777" w:rsidR="00F00470" w:rsidRPr="00D57CD6" w:rsidRDefault="00F00470" w:rsidP="00C84CDC">
      <w:pPr>
        <w:rPr>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0"/>
        <w:gridCol w:w="1883"/>
        <w:gridCol w:w="1883"/>
      </w:tblGrid>
      <w:tr w:rsidR="002664FC" w:rsidRPr="00310919" w14:paraId="4B9C4AE8" w14:textId="77777777" w:rsidTr="00310919">
        <w:trPr>
          <w:cantSplit/>
          <w:tblHeader/>
        </w:trPr>
        <w:tc>
          <w:tcPr>
            <w:tcW w:w="5186" w:type="dxa"/>
            <w:shd w:val="clear" w:color="auto" w:fill="auto"/>
          </w:tcPr>
          <w:p w14:paraId="71C438A4" w14:textId="77777777" w:rsidR="002664FC" w:rsidRPr="00310919" w:rsidRDefault="002664FC" w:rsidP="004D6040">
            <w:pPr>
              <w:pStyle w:val="TableParagraph"/>
              <w:keepNext/>
              <w:keepLines/>
              <w:adjustRightInd w:val="0"/>
              <w:snapToGrid w:val="0"/>
              <w:rPr>
                <w:sz w:val="20"/>
                <w:lang w:val="fi-FI"/>
              </w:rPr>
            </w:pPr>
          </w:p>
        </w:tc>
        <w:tc>
          <w:tcPr>
            <w:tcW w:w="1843" w:type="dxa"/>
            <w:shd w:val="clear" w:color="auto" w:fill="auto"/>
          </w:tcPr>
          <w:p w14:paraId="0FBDE3D7" w14:textId="77777777" w:rsidR="002664FC" w:rsidRPr="00310919" w:rsidRDefault="00E10C89" w:rsidP="004D6040">
            <w:pPr>
              <w:pStyle w:val="TableParagraph"/>
              <w:keepNext/>
              <w:keepLines/>
              <w:adjustRightInd w:val="0"/>
              <w:snapToGrid w:val="0"/>
              <w:jc w:val="center"/>
              <w:rPr>
                <w:b/>
                <w:sz w:val="20"/>
                <w:lang w:val="fi-FI"/>
              </w:rPr>
            </w:pPr>
            <w:r w:rsidRPr="00310919">
              <w:rPr>
                <w:b/>
                <w:sz w:val="20"/>
                <w:lang w:val="fi-FI"/>
              </w:rPr>
              <w:t>Erlotinibi N = 77</w:t>
            </w:r>
            <w:r w:rsidRPr="00310919">
              <w:rPr>
                <w:b/>
                <w:sz w:val="20"/>
                <w:vertAlign w:val="superscript"/>
                <w:lang w:val="fi-FI"/>
              </w:rPr>
              <w:t>#</w:t>
            </w:r>
          </w:p>
        </w:tc>
        <w:tc>
          <w:tcPr>
            <w:tcW w:w="1843" w:type="dxa"/>
            <w:shd w:val="clear" w:color="auto" w:fill="auto"/>
          </w:tcPr>
          <w:p w14:paraId="02DA771E" w14:textId="4B0B886F" w:rsidR="002664FC" w:rsidRPr="00310919" w:rsidRDefault="00E10C89" w:rsidP="004D6040">
            <w:pPr>
              <w:pStyle w:val="TableParagraph"/>
              <w:keepNext/>
              <w:keepLines/>
              <w:adjustRightInd w:val="0"/>
              <w:snapToGrid w:val="0"/>
              <w:jc w:val="center"/>
              <w:rPr>
                <w:b/>
                <w:sz w:val="20"/>
                <w:lang w:val="fi-FI"/>
              </w:rPr>
            </w:pPr>
            <w:r w:rsidRPr="00310919">
              <w:rPr>
                <w:b/>
                <w:sz w:val="20"/>
                <w:lang w:val="fi-FI"/>
              </w:rPr>
              <w:t xml:space="preserve">Erlotinibi + </w:t>
            </w:r>
            <w:r w:rsidR="00427D6D">
              <w:rPr>
                <w:b/>
                <w:sz w:val="20"/>
                <w:lang w:val="fi-FI"/>
              </w:rPr>
              <w:t>bevasitsumabi</w:t>
            </w:r>
          </w:p>
          <w:p w14:paraId="12185C5E" w14:textId="77777777" w:rsidR="002664FC" w:rsidRPr="00310919" w:rsidRDefault="00E10C89" w:rsidP="004D6040">
            <w:pPr>
              <w:pStyle w:val="TableParagraph"/>
              <w:keepNext/>
              <w:keepLines/>
              <w:adjustRightInd w:val="0"/>
              <w:snapToGrid w:val="0"/>
              <w:jc w:val="center"/>
              <w:rPr>
                <w:b/>
                <w:sz w:val="20"/>
                <w:lang w:val="fi-FI"/>
              </w:rPr>
            </w:pPr>
            <w:r w:rsidRPr="00310919">
              <w:rPr>
                <w:b/>
                <w:sz w:val="20"/>
                <w:lang w:val="fi-FI"/>
              </w:rPr>
              <w:t>N = 75</w:t>
            </w:r>
            <w:r w:rsidRPr="00310919">
              <w:rPr>
                <w:b/>
                <w:sz w:val="20"/>
                <w:vertAlign w:val="superscript"/>
                <w:lang w:val="fi-FI"/>
              </w:rPr>
              <w:t>#</w:t>
            </w:r>
          </w:p>
        </w:tc>
      </w:tr>
      <w:tr w:rsidR="002664FC" w:rsidRPr="00310919" w14:paraId="36E3052F" w14:textId="77777777" w:rsidTr="00310919">
        <w:trPr>
          <w:cantSplit/>
        </w:trPr>
        <w:tc>
          <w:tcPr>
            <w:tcW w:w="5186" w:type="dxa"/>
            <w:shd w:val="clear" w:color="auto" w:fill="auto"/>
          </w:tcPr>
          <w:p w14:paraId="389F5DC0" w14:textId="02E59313" w:rsidR="00AE54C2" w:rsidRDefault="00E10C89" w:rsidP="004D6040">
            <w:pPr>
              <w:pStyle w:val="TableParagraph"/>
              <w:keepNext/>
              <w:keepLines/>
              <w:adjustRightInd w:val="0"/>
              <w:snapToGrid w:val="0"/>
              <w:rPr>
                <w:sz w:val="20"/>
                <w:lang w:val="fi-FI"/>
              </w:rPr>
            </w:pPr>
            <w:r w:rsidRPr="00F00470">
              <w:rPr>
                <w:b/>
                <w:sz w:val="20"/>
                <w:lang w:val="fi-FI"/>
              </w:rPr>
              <w:t>Taudin etenemisvapaa aika</w:t>
            </w:r>
            <w:r w:rsidRPr="002B53CB">
              <w:rPr>
                <w:bCs/>
                <w:sz w:val="20"/>
                <w:lang w:val="fi-FI"/>
              </w:rPr>
              <w:t>^</w:t>
            </w:r>
            <w:r w:rsidRPr="00310919">
              <w:rPr>
                <w:sz w:val="20"/>
                <w:lang w:val="fi-FI"/>
              </w:rPr>
              <w:t xml:space="preserve"> </w:t>
            </w:r>
          </w:p>
          <w:p w14:paraId="45F27F12" w14:textId="1075D84C" w:rsidR="002664FC" w:rsidRPr="00310919" w:rsidRDefault="00E10C89" w:rsidP="004D6040">
            <w:pPr>
              <w:pStyle w:val="TableParagraph"/>
              <w:keepNext/>
              <w:keepLines/>
              <w:adjustRightInd w:val="0"/>
              <w:snapToGrid w:val="0"/>
              <w:rPr>
                <w:sz w:val="20"/>
                <w:lang w:val="fi-FI"/>
              </w:rPr>
            </w:pPr>
            <w:r w:rsidRPr="00310919">
              <w:rPr>
                <w:sz w:val="20"/>
                <w:lang w:val="fi-FI"/>
              </w:rPr>
              <w:t>Mediaani</w:t>
            </w:r>
            <w:r w:rsidR="00F00470">
              <w:rPr>
                <w:sz w:val="20"/>
                <w:lang w:val="fi-FI"/>
              </w:rPr>
              <w:t xml:space="preserve"> </w:t>
            </w:r>
            <w:r w:rsidR="00F00470" w:rsidRPr="00310919">
              <w:rPr>
                <w:sz w:val="20"/>
                <w:lang w:val="fi-FI"/>
              </w:rPr>
              <w:t>(kuukautta)</w:t>
            </w:r>
          </w:p>
        </w:tc>
        <w:tc>
          <w:tcPr>
            <w:tcW w:w="1843" w:type="dxa"/>
            <w:shd w:val="clear" w:color="auto" w:fill="auto"/>
          </w:tcPr>
          <w:p w14:paraId="0301B8C0" w14:textId="77777777" w:rsidR="002664FC" w:rsidRPr="00310919" w:rsidRDefault="002664FC" w:rsidP="004D6040">
            <w:pPr>
              <w:pStyle w:val="TableParagraph"/>
              <w:keepNext/>
              <w:keepLines/>
              <w:adjustRightInd w:val="0"/>
              <w:snapToGrid w:val="0"/>
              <w:rPr>
                <w:b/>
                <w:sz w:val="20"/>
                <w:lang w:val="fi-FI"/>
              </w:rPr>
            </w:pPr>
          </w:p>
          <w:p w14:paraId="74193DBE"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9,7</w:t>
            </w:r>
          </w:p>
        </w:tc>
        <w:tc>
          <w:tcPr>
            <w:tcW w:w="1843" w:type="dxa"/>
            <w:shd w:val="clear" w:color="auto" w:fill="auto"/>
          </w:tcPr>
          <w:p w14:paraId="0762915F" w14:textId="77777777" w:rsidR="002664FC" w:rsidRPr="00310919" w:rsidRDefault="002664FC" w:rsidP="004D6040">
            <w:pPr>
              <w:pStyle w:val="TableParagraph"/>
              <w:keepNext/>
              <w:keepLines/>
              <w:adjustRightInd w:val="0"/>
              <w:snapToGrid w:val="0"/>
              <w:rPr>
                <w:b/>
                <w:sz w:val="20"/>
                <w:lang w:val="fi-FI"/>
              </w:rPr>
            </w:pPr>
          </w:p>
          <w:p w14:paraId="6B6FB0EB"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16,0</w:t>
            </w:r>
          </w:p>
        </w:tc>
      </w:tr>
      <w:tr w:rsidR="002664FC" w:rsidRPr="00310919" w14:paraId="76319C56" w14:textId="77777777" w:rsidTr="00310919">
        <w:trPr>
          <w:cantSplit/>
        </w:trPr>
        <w:tc>
          <w:tcPr>
            <w:tcW w:w="5186" w:type="dxa"/>
            <w:shd w:val="clear" w:color="auto" w:fill="auto"/>
          </w:tcPr>
          <w:p w14:paraId="752DAA26" w14:textId="77777777" w:rsidR="00AE54C2" w:rsidRDefault="00E10C89" w:rsidP="004D6040">
            <w:pPr>
              <w:pStyle w:val="TableParagraph"/>
              <w:keepNext/>
              <w:keepLines/>
              <w:adjustRightInd w:val="0"/>
              <w:snapToGrid w:val="0"/>
              <w:rPr>
                <w:sz w:val="20"/>
                <w:lang w:val="fi-FI"/>
              </w:rPr>
            </w:pPr>
            <w:r w:rsidRPr="00310919">
              <w:rPr>
                <w:sz w:val="20"/>
                <w:lang w:val="fi-FI"/>
              </w:rPr>
              <w:t xml:space="preserve">Riskisuhde (95 %:n luottamusväli) </w:t>
            </w:r>
          </w:p>
          <w:p w14:paraId="3E4A9F6F" w14:textId="147DDE9F"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w:t>
            </w:r>
          </w:p>
        </w:tc>
        <w:tc>
          <w:tcPr>
            <w:tcW w:w="3686" w:type="dxa"/>
            <w:gridSpan w:val="2"/>
            <w:shd w:val="clear" w:color="auto" w:fill="auto"/>
          </w:tcPr>
          <w:p w14:paraId="4FD34A7A"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0,54 (0,36; 0,79)</w:t>
            </w:r>
          </w:p>
          <w:p w14:paraId="77DD0C66"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0,0015</w:t>
            </w:r>
          </w:p>
        </w:tc>
      </w:tr>
      <w:tr w:rsidR="002664FC" w:rsidRPr="00310919" w14:paraId="503750AE" w14:textId="77777777" w:rsidTr="00310919">
        <w:trPr>
          <w:cantSplit/>
        </w:trPr>
        <w:tc>
          <w:tcPr>
            <w:tcW w:w="5186" w:type="dxa"/>
            <w:vMerge w:val="restart"/>
            <w:shd w:val="clear" w:color="auto" w:fill="auto"/>
          </w:tcPr>
          <w:p w14:paraId="45441B07" w14:textId="77777777" w:rsidR="00AE54C2" w:rsidRDefault="00E10C89" w:rsidP="004D6040">
            <w:pPr>
              <w:pStyle w:val="TableParagraph"/>
              <w:keepNext/>
              <w:keepLines/>
              <w:adjustRightInd w:val="0"/>
              <w:snapToGrid w:val="0"/>
              <w:rPr>
                <w:b/>
                <w:sz w:val="20"/>
                <w:lang w:val="fi-FI"/>
              </w:rPr>
            </w:pPr>
            <w:r w:rsidRPr="00310919">
              <w:rPr>
                <w:b/>
                <w:sz w:val="20"/>
                <w:lang w:val="fi-FI"/>
              </w:rPr>
              <w:t xml:space="preserve">Kokonaisvaste </w:t>
            </w:r>
          </w:p>
          <w:p w14:paraId="4DF0CB11" w14:textId="77777777" w:rsidR="00AE54C2" w:rsidRDefault="00E10C89" w:rsidP="004D6040">
            <w:pPr>
              <w:pStyle w:val="TableParagraph"/>
              <w:keepNext/>
              <w:keepLines/>
              <w:adjustRightInd w:val="0"/>
              <w:snapToGrid w:val="0"/>
              <w:rPr>
                <w:sz w:val="20"/>
                <w:lang w:val="fi-FI"/>
              </w:rPr>
            </w:pPr>
            <w:r w:rsidRPr="00310919">
              <w:rPr>
                <w:sz w:val="20"/>
                <w:lang w:val="fi-FI"/>
              </w:rPr>
              <w:t xml:space="preserve">Hoitovaste (n) </w:t>
            </w:r>
          </w:p>
          <w:p w14:paraId="68479609" w14:textId="3BD23A80"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w:t>
            </w:r>
          </w:p>
        </w:tc>
        <w:tc>
          <w:tcPr>
            <w:tcW w:w="1843" w:type="dxa"/>
            <w:shd w:val="clear" w:color="auto" w:fill="auto"/>
          </w:tcPr>
          <w:p w14:paraId="1D53CEC8" w14:textId="77777777" w:rsidR="002664FC" w:rsidRPr="00310919" w:rsidRDefault="002664FC" w:rsidP="004D6040">
            <w:pPr>
              <w:pStyle w:val="TableParagraph"/>
              <w:keepNext/>
              <w:keepLines/>
              <w:adjustRightInd w:val="0"/>
              <w:snapToGrid w:val="0"/>
              <w:rPr>
                <w:b/>
                <w:sz w:val="20"/>
                <w:lang w:val="fi-FI"/>
              </w:rPr>
            </w:pPr>
          </w:p>
          <w:p w14:paraId="33309DA2"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63,6 % (49)</w:t>
            </w:r>
          </w:p>
        </w:tc>
        <w:tc>
          <w:tcPr>
            <w:tcW w:w="1843" w:type="dxa"/>
            <w:shd w:val="clear" w:color="auto" w:fill="auto"/>
          </w:tcPr>
          <w:p w14:paraId="6B1C148F" w14:textId="77777777" w:rsidR="002664FC" w:rsidRPr="00310919" w:rsidRDefault="002664FC" w:rsidP="004D6040">
            <w:pPr>
              <w:pStyle w:val="TableParagraph"/>
              <w:keepNext/>
              <w:keepLines/>
              <w:adjustRightInd w:val="0"/>
              <w:snapToGrid w:val="0"/>
              <w:rPr>
                <w:b/>
                <w:sz w:val="20"/>
                <w:lang w:val="fi-FI"/>
              </w:rPr>
            </w:pPr>
          </w:p>
          <w:p w14:paraId="2F4DA172"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69,3 % (52)</w:t>
            </w:r>
          </w:p>
        </w:tc>
      </w:tr>
      <w:tr w:rsidR="002664FC" w:rsidRPr="00310919" w14:paraId="3BB4D654" w14:textId="77777777" w:rsidTr="00310919">
        <w:trPr>
          <w:cantSplit/>
        </w:trPr>
        <w:tc>
          <w:tcPr>
            <w:tcW w:w="5186" w:type="dxa"/>
            <w:vMerge/>
            <w:shd w:val="clear" w:color="auto" w:fill="auto"/>
          </w:tcPr>
          <w:p w14:paraId="751EFAE0" w14:textId="77777777" w:rsidR="002664FC" w:rsidRPr="00310919" w:rsidRDefault="002664FC" w:rsidP="004D6040">
            <w:pPr>
              <w:keepNext/>
              <w:keepLines/>
              <w:adjustRightInd w:val="0"/>
              <w:snapToGrid w:val="0"/>
              <w:rPr>
                <w:sz w:val="20"/>
                <w:szCs w:val="2"/>
                <w:lang w:val="fi-FI"/>
              </w:rPr>
            </w:pPr>
          </w:p>
        </w:tc>
        <w:tc>
          <w:tcPr>
            <w:tcW w:w="3686" w:type="dxa"/>
            <w:gridSpan w:val="2"/>
            <w:shd w:val="clear" w:color="auto" w:fill="auto"/>
          </w:tcPr>
          <w:p w14:paraId="408B5125"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0,4951</w:t>
            </w:r>
          </w:p>
        </w:tc>
      </w:tr>
      <w:tr w:rsidR="002664FC" w:rsidRPr="00310919" w14:paraId="011E999F" w14:textId="77777777" w:rsidTr="00775B71">
        <w:trPr>
          <w:cantSplit/>
        </w:trPr>
        <w:tc>
          <w:tcPr>
            <w:tcW w:w="5186" w:type="dxa"/>
            <w:shd w:val="clear" w:color="auto" w:fill="auto"/>
          </w:tcPr>
          <w:p w14:paraId="276708BA" w14:textId="0B1B17F2" w:rsidR="00AE54C2" w:rsidRDefault="00E10C89" w:rsidP="004D6040">
            <w:pPr>
              <w:pStyle w:val="TableParagraph"/>
              <w:keepNext/>
              <w:keepLines/>
              <w:adjustRightInd w:val="0"/>
              <w:snapToGrid w:val="0"/>
              <w:rPr>
                <w:sz w:val="20"/>
                <w:lang w:val="fi-FI"/>
              </w:rPr>
            </w:pPr>
            <w:r w:rsidRPr="00310919">
              <w:rPr>
                <w:b/>
                <w:sz w:val="20"/>
                <w:lang w:val="fi-FI"/>
              </w:rPr>
              <w:t xml:space="preserve">Kokonaiselinaika* </w:t>
            </w:r>
          </w:p>
          <w:p w14:paraId="238F1ED9" w14:textId="7109E2C9" w:rsidR="002664FC" w:rsidRPr="00310919" w:rsidRDefault="00E10C89" w:rsidP="004D6040">
            <w:pPr>
              <w:pStyle w:val="TableParagraph"/>
              <w:keepNext/>
              <w:keepLines/>
              <w:adjustRightInd w:val="0"/>
              <w:snapToGrid w:val="0"/>
              <w:rPr>
                <w:sz w:val="20"/>
                <w:lang w:val="fi-FI"/>
              </w:rPr>
            </w:pPr>
            <w:r w:rsidRPr="00310919">
              <w:rPr>
                <w:sz w:val="20"/>
                <w:lang w:val="fi-FI"/>
              </w:rPr>
              <w:t>Mediaani</w:t>
            </w:r>
            <w:r w:rsidR="009D5768">
              <w:rPr>
                <w:sz w:val="20"/>
                <w:lang w:val="fi-FI"/>
              </w:rPr>
              <w:t xml:space="preserve"> </w:t>
            </w:r>
            <w:r w:rsidR="009D5768" w:rsidRPr="00310919">
              <w:rPr>
                <w:sz w:val="20"/>
                <w:lang w:val="fi-FI"/>
              </w:rPr>
              <w:t>(kuukautta)</w:t>
            </w:r>
          </w:p>
        </w:tc>
        <w:tc>
          <w:tcPr>
            <w:tcW w:w="1843" w:type="dxa"/>
            <w:shd w:val="clear" w:color="auto" w:fill="auto"/>
            <w:vAlign w:val="center"/>
          </w:tcPr>
          <w:p w14:paraId="286E81F5" w14:textId="77777777" w:rsidR="002664FC" w:rsidRPr="00310919" w:rsidRDefault="00E10C89" w:rsidP="00F24B26">
            <w:pPr>
              <w:pStyle w:val="TableParagraph"/>
              <w:keepNext/>
              <w:keepLines/>
              <w:adjustRightInd w:val="0"/>
              <w:snapToGrid w:val="0"/>
              <w:jc w:val="center"/>
              <w:rPr>
                <w:sz w:val="20"/>
                <w:lang w:val="fi-FI"/>
              </w:rPr>
            </w:pPr>
            <w:r w:rsidRPr="00310919">
              <w:rPr>
                <w:sz w:val="20"/>
                <w:lang w:val="fi-FI"/>
              </w:rPr>
              <w:t>47,4</w:t>
            </w:r>
          </w:p>
        </w:tc>
        <w:tc>
          <w:tcPr>
            <w:tcW w:w="1843" w:type="dxa"/>
            <w:shd w:val="clear" w:color="auto" w:fill="auto"/>
            <w:vAlign w:val="center"/>
          </w:tcPr>
          <w:p w14:paraId="68B19E9B" w14:textId="77777777" w:rsidR="002664FC" w:rsidRPr="00310919" w:rsidRDefault="00E10C89" w:rsidP="00F24B26">
            <w:pPr>
              <w:pStyle w:val="TableParagraph"/>
              <w:keepNext/>
              <w:keepLines/>
              <w:adjustRightInd w:val="0"/>
              <w:snapToGrid w:val="0"/>
              <w:jc w:val="center"/>
              <w:rPr>
                <w:sz w:val="20"/>
                <w:lang w:val="fi-FI"/>
              </w:rPr>
            </w:pPr>
            <w:r w:rsidRPr="00310919">
              <w:rPr>
                <w:sz w:val="20"/>
                <w:lang w:val="fi-FI"/>
              </w:rPr>
              <w:t>47,0</w:t>
            </w:r>
          </w:p>
        </w:tc>
      </w:tr>
      <w:tr w:rsidR="002664FC" w:rsidRPr="00310919" w14:paraId="16B5E4DA" w14:textId="77777777" w:rsidTr="00310919">
        <w:trPr>
          <w:cantSplit/>
        </w:trPr>
        <w:tc>
          <w:tcPr>
            <w:tcW w:w="5186" w:type="dxa"/>
            <w:shd w:val="clear" w:color="auto" w:fill="auto"/>
          </w:tcPr>
          <w:p w14:paraId="7C731317" w14:textId="77777777" w:rsidR="00AE54C2" w:rsidRDefault="00E10C89" w:rsidP="004D6040">
            <w:pPr>
              <w:pStyle w:val="TableParagraph"/>
              <w:keepNext/>
              <w:keepLines/>
              <w:adjustRightInd w:val="0"/>
              <w:snapToGrid w:val="0"/>
              <w:rPr>
                <w:sz w:val="20"/>
                <w:lang w:val="fi-FI"/>
              </w:rPr>
            </w:pPr>
            <w:r w:rsidRPr="00310919">
              <w:rPr>
                <w:sz w:val="20"/>
                <w:lang w:val="fi-FI"/>
              </w:rPr>
              <w:t xml:space="preserve">Riskisuhde (95 %:n luottamusväli) </w:t>
            </w:r>
          </w:p>
          <w:p w14:paraId="0DF81F2A" w14:textId="2972516B" w:rsidR="002664FC" w:rsidRPr="00310919" w:rsidRDefault="00E10C89" w:rsidP="004D6040">
            <w:pPr>
              <w:pStyle w:val="TableParagraph"/>
              <w:keepNext/>
              <w:keepLines/>
              <w:adjustRightInd w:val="0"/>
              <w:snapToGrid w:val="0"/>
              <w:rPr>
                <w:sz w:val="20"/>
                <w:lang w:val="fi-FI"/>
              </w:rPr>
            </w:pPr>
            <w:r w:rsidRPr="00310919">
              <w:rPr>
                <w:sz w:val="20"/>
                <w:lang w:val="fi-FI"/>
              </w:rPr>
              <w:t>p</w:t>
            </w:r>
            <w:r w:rsidR="00E278DB">
              <w:rPr>
                <w:sz w:val="20"/>
                <w:lang w:val="fi-FI"/>
              </w:rPr>
              <w:noBreakHyphen/>
            </w:r>
            <w:r w:rsidRPr="00310919">
              <w:rPr>
                <w:sz w:val="20"/>
                <w:lang w:val="fi-FI"/>
              </w:rPr>
              <w:t>arvo</w:t>
            </w:r>
          </w:p>
        </w:tc>
        <w:tc>
          <w:tcPr>
            <w:tcW w:w="3686" w:type="dxa"/>
            <w:gridSpan w:val="2"/>
            <w:shd w:val="clear" w:color="auto" w:fill="auto"/>
          </w:tcPr>
          <w:p w14:paraId="02D03CCB"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0,81 (0,53; 1,23)</w:t>
            </w:r>
          </w:p>
          <w:p w14:paraId="09B8EF02" w14:textId="77777777" w:rsidR="002664FC" w:rsidRPr="00310919" w:rsidRDefault="00E10C89" w:rsidP="004D6040">
            <w:pPr>
              <w:pStyle w:val="TableParagraph"/>
              <w:keepNext/>
              <w:keepLines/>
              <w:adjustRightInd w:val="0"/>
              <w:snapToGrid w:val="0"/>
              <w:jc w:val="center"/>
              <w:rPr>
                <w:sz w:val="20"/>
                <w:lang w:val="fi-FI"/>
              </w:rPr>
            </w:pPr>
            <w:r w:rsidRPr="00310919">
              <w:rPr>
                <w:sz w:val="20"/>
                <w:lang w:val="fi-FI"/>
              </w:rPr>
              <w:t>0,3267</w:t>
            </w:r>
          </w:p>
        </w:tc>
      </w:tr>
    </w:tbl>
    <w:p w14:paraId="5B194C19" w14:textId="77777777" w:rsidR="002664FC" w:rsidRPr="00310919" w:rsidRDefault="00E10C89" w:rsidP="00D57CD6">
      <w:pPr>
        <w:adjustRightInd w:val="0"/>
        <w:snapToGrid w:val="0"/>
        <w:rPr>
          <w:sz w:val="18"/>
          <w:szCs w:val="18"/>
          <w:lang w:val="fi-FI"/>
        </w:rPr>
      </w:pPr>
      <w:r w:rsidRPr="00310919">
        <w:rPr>
          <w:sz w:val="18"/>
          <w:szCs w:val="18"/>
          <w:lang w:val="fi-FI"/>
        </w:rPr>
        <w:t># Yhteensä 154 potilasta (ECOG suorituskykyluokka 0 tai 1) satunnaistettiin. Kaksi satunnaistettua potilasta kuitenkin vetäytyi tutkimuksesta ennen tutkimushoidon saamista.</w:t>
      </w:r>
    </w:p>
    <w:p w14:paraId="74894A46" w14:textId="77777777" w:rsidR="002664FC" w:rsidRPr="00310919" w:rsidRDefault="00E10C89" w:rsidP="00D57CD6">
      <w:pPr>
        <w:adjustRightInd w:val="0"/>
        <w:snapToGrid w:val="0"/>
        <w:rPr>
          <w:sz w:val="18"/>
          <w:szCs w:val="18"/>
          <w:lang w:val="fi-FI"/>
        </w:rPr>
      </w:pPr>
      <w:r w:rsidRPr="00310919">
        <w:rPr>
          <w:sz w:val="18"/>
          <w:szCs w:val="18"/>
          <w:lang w:val="fi-FI"/>
        </w:rPr>
        <w:t>^ Sokkoutettu riippumaton arvio (tutkimussuunnitelmassa määritelty ensisijainen analyysi).</w:t>
      </w:r>
    </w:p>
    <w:p w14:paraId="51F34E8C" w14:textId="77777777" w:rsidR="002664FC" w:rsidRPr="00310919" w:rsidRDefault="00E10C89" w:rsidP="00D57CD6">
      <w:pPr>
        <w:adjustRightInd w:val="0"/>
        <w:snapToGrid w:val="0"/>
        <w:rPr>
          <w:sz w:val="18"/>
          <w:szCs w:val="18"/>
          <w:lang w:val="fi-FI"/>
        </w:rPr>
      </w:pPr>
      <w:r w:rsidRPr="00310919">
        <w:rPr>
          <w:sz w:val="18"/>
          <w:szCs w:val="18"/>
          <w:lang w:val="fi-FI"/>
        </w:rPr>
        <w:t>* Eksploratorinen analyysi; kokonaiselinajan loppuanalyysi kliinisen tiedonkeruun katkaisuajankohtana 31 lokakuuta 2017, jolloin noin 59 % potilaista oli kuollut.</w:t>
      </w:r>
    </w:p>
    <w:p w14:paraId="7E193915" w14:textId="77777777" w:rsidR="002664FC" w:rsidRPr="00310919" w:rsidRDefault="00E10C89" w:rsidP="00D57CD6">
      <w:pPr>
        <w:adjustRightInd w:val="0"/>
        <w:snapToGrid w:val="0"/>
        <w:rPr>
          <w:sz w:val="18"/>
          <w:szCs w:val="18"/>
          <w:lang w:val="fi-FI"/>
        </w:rPr>
      </w:pPr>
      <w:r w:rsidRPr="00310919">
        <w:rPr>
          <w:sz w:val="18"/>
          <w:szCs w:val="18"/>
          <w:lang w:val="fi-FI"/>
        </w:rPr>
        <w:t>Riskisuhde osittamattomasta Coxin regressioanalyysista; NR(not reached) = ei saavutettu.</w:t>
      </w:r>
    </w:p>
    <w:p w14:paraId="28AFCDDF" w14:textId="77777777" w:rsidR="002664FC" w:rsidRPr="00D57CD6" w:rsidRDefault="002664FC" w:rsidP="00D57CD6">
      <w:pPr>
        <w:pStyle w:val="a3"/>
        <w:adjustRightInd w:val="0"/>
        <w:snapToGrid w:val="0"/>
        <w:rPr>
          <w:lang w:val="fi-FI"/>
        </w:rPr>
      </w:pPr>
    </w:p>
    <w:p w14:paraId="7B79A592" w14:textId="77777777" w:rsidR="002664FC" w:rsidRPr="00D57CD6" w:rsidRDefault="00E10C89" w:rsidP="00D57CD6">
      <w:pPr>
        <w:adjustRightInd w:val="0"/>
        <w:snapToGrid w:val="0"/>
        <w:rPr>
          <w:i/>
          <w:lang w:val="fi-FI"/>
        </w:rPr>
      </w:pPr>
      <w:r w:rsidRPr="00D57CD6">
        <w:rPr>
          <w:i/>
          <w:u w:val="single"/>
          <w:lang w:val="fi-FI"/>
        </w:rPr>
        <w:t>Edennyt ja/tai metastasoitunut munuaissyöpä (mRCC)</w:t>
      </w:r>
    </w:p>
    <w:p w14:paraId="04D1CFC6" w14:textId="77777777" w:rsidR="002664FC" w:rsidRPr="00D57CD6" w:rsidRDefault="002664FC" w:rsidP="00D57CD6">
      <w:pPr>
        <w:pStyle w:val="a3"/>
        <w:adjustRightInd w:val="0"/>
        <w:snapToGrid w:val="0"/>
        <w:rPr>
          <w:i/>
          <w:lang w:val="fi-FI"/>
        </w:rPr>
      </w:pPr>
    </w:p>
    <w:p w14:paraId="001C8A9E" w14:textId="67094EF9" w:rsidR="002664FC" w:rsidRPr="00D57CD6" w:rsidRDefault="00427D6D" w:rsidP="00D57CD6">
      <w:pPr>
        <w:adjustRightInd w:val="0"/>
        <w:snapToGrid w:val="0"/>
        <w:rPr>
          <w:i/>
          <w:lang w:val="fi-FI"/>
        </w:rPr>
      </w:pPr>
      <w:r>
        <w:rPr>
          <w:i/>
          <w:lang w:val="fi-FI"/>
        </w:rPr>
        <w:t xml:space="preserve">Bevasitsumabi </w:t>
      </w:r>
      <w:r w:rsidR="00E10C89" w:rsidRPr="00D57CD6">
        <w:rPr>
          <w:i/>
          <w:lang w:val="fi-FI"/>
        </w:rPr>
        <w:t>yhdessä interferoni alfa</w:t>
      </w:r>
      <w:r w:rsidR="00E278DB">
        <w:rPr>
          <w:i/>
          <w:lang w:val="fi-FI"/>
        </w:rPr>
        <w:noBreakHyphen/>
      </w:r>
      <w:r w:rsidR="00E10C89" w:rsidRPr="00D57CD6">
        <w:rPr>
          <w:i/>
          <w:lang w:val="fi-FI"/>
        </w:rPr>
        <w:t xml:space="preserve">2a:n kanssa edenneen ja/tai </w:t>
      </w:r>
      <w:r w:rsidR="006D0942">
        <w:rPr>
          <w:i/>
          <w:lang w:val="fi-FI"/>
        </w:rPr>
        <w:t>mRCC:n</w:t>
      </w:r>
      <w:r w:rsidR="00E10C89" w:rsidRPr="00D57CD6">
        <w:rPr>
          <w:i/>
          <w:lang w:val="fi-FI"/>
        </w:rPr>
        <w:t xml:space="preserve"> ensilinjan hoitona (BO17705)</w:t>
      </w:r>
    </w:p>
    <w:p w14:paraId="61FE7EE7" w14:textId="77777777" w:rsidR="002664FC" w:rsidRPr="00D57CD6" w:rsidRDefault="002664FC" w:rsidP="00D57CD6">
      <w:pPr>
        <w:pStyle w:val="a3"/>
        <w:adjustRightInd w:val="0"/>
        <w:snapToGrid w:val="0"/>
        <w:rPr>
          <w:i/>
          <w:lang w:val="fi-FI"/>
        </w:rPr>
      </w:pPr>
    </w:p>
    <w:p w14:paraId="7B5743E6" w14:textId="6DF4E37A" w:rsidR="002664FC" w:rsidRPr="00D57CD6" w:rsidRDefault="00E10C89" w:rsidP="00D57CD6">
      <w:pPr>
        <w:pStyle w:val="a3"/>
        <w:adjustRightInd w:val="0"/>
        <w:snapToGrid w:val="0"/>
        <w:rPr>
          <w:lang w:val="fi-FI"/>
        </w:rPr>
      </w:pPr>
      <w:r w:rsidRPr="00D57CD6">
        <w:rPr>
          <w:lang w:val="fi-FI"/>
        </w:rPr>
        <w:t xml:space="preserve">Faasi III satunnaistetussa kaksoissokkotutkimuksessa </w:t>
      </w:r>
      <w:r w:rsidR="00427D6D" w:rsidRPr="001B1E60">
        <w:rPr>
          <w:lang w:val="fi-FI"/>
        </w:rPr>
        <w:t>bevasitsumabin</w:t>
      </w:r>
      <w:r w:rsidR="00427D6D" w:rsidRPr="00DC6599" w:rsidDel="00DC6599">
        <w:rPr>
          <w:sz w:val="20"/>
          <w:lang w:val="fi-FI"/>
        </w:rPr>
        <w:t xml:space="preserve"> </w:t>
      </w:r>
      <w:r w:rsidRPr="00D57CD6">
        <w:rPr>
          <w:lang w:val="fi-FI"/>
        </w:rPr>
        <w:t>ja interferoni (IFN) alfa</w:t>
      </w:r>
      <w:r w:rsidR="00E278DB">
        <w:rPr>
          <w:color w:val="000000"/>
          <w:lang w:val="fi-FI"/>
        </w:rPr>
        <w:noBreakHyphen/>
      </w:r>
      <w:r w:rsidRPr="00D57CD6">
        <w:rPr>
          <w:lang w:val="fi-FI"/>
        </w:rPr>
        <w:t>2a:n yhdistelmän tehoa ja turvallisuutta verrattiin pelkkään IFN alfa</w:t>
      </w:r>
      <w:r w:rsidR="00E278DB">
        <w:rPr>
          <w:color w:val="000000"/>
          <w:lang w:val="fi-FI"/>
        </w:rPr>
        <w:noBreakHyphen/>
      </w:r>
      <w:r w:rsidRPr="00D57CD6">
        <w:rPr>
          <w:lang w:val="fi-FI"/>
        </w:rPr>
        <w:t xml:space="preserve">2a:han edenneen ja/tai metastasoituneen munuaissyövän ensilinjan hoitona. 649 satunnaistetulla potilaalla (641 hoidettiin) Karnofskyn toimintakykyluokka (KPS) oli ≥ 70 %. Potilailla ei ollut keskushermostometastaaseja ja heidän elinten toiminta oli riittävä. Potilaille oli tehty nefrektomia primaarisen munuaissyövän takia. </w:t>
      </w:r>
      <w:r w:rsidR="00427D6D">
        <w:rPr>
          <w:lang w:val="fi-FI"/>
        </w:rPr>
        <w:t>B</w:t>
      </w:r>
      <w:r w:rsidR="00427D6D" w:rsidRPr="001B1E60">
        <w:rPr>
          <w:lang w:val="fi-FI"/>
        </w:rPr>
        <w:t>evasitsumabi</w:t>
      </w:r>
      <w:r w:rsidR="00427D6D">
        <w:rPr>
          <w:lang w:val="fi-FI"/>
        </w:rPr>
        <w:t>a</w:t>
      </w:r>
      <w:r w:rsidR="00427D6D" w:rsidRPr="00DC6599" w:rsidDel="00DC6599">
        <w:rPr>
          <w:sz w:val="20"/>
          <w:lang w:val="fi-FI"/>
        </w:rPr>
        <w:t xml:space="preserve"> </w:t>
      </w:r>
      <w:r w:rsidRPr="00D57CD6">
        <w:rPr>
          <w:lang w:val="fi-FI"/>
        </w:rPr>
        <w:t>annettiin 10</w:t>
      </w:r>
      <w:r w:rsidR="00282D1E">
        <w:rPr>
          <w:lang w:val="fi-FI"/>
        </w:rPr>
        <w:t> mg</w:t>
      </w:r>
      <w:r w:rsidRPr="00D57CD6">
        <w:rPr>
          <w:lang w:val="fi-FI"/>
        </w:rPr>
        <w:t>/kg 2 viikon välein sairauden etenemiseen asti. Interferoni alfa</w:t>
      </w:r>
      <w:r w:rsidR="00E278DB">
        <w:rPr>
          <w:color w:val="000000"/>
          <w:lang w:val="fi-FI"/>
        </w:rPr>
        <w:noBreakHyphen/>
      </w:r>
      <w:r w:rsidRPr="00D57CD6">
        <w:rPr>
          <w:lang w:val="fi-FI"/>
        </w:rPr>
        <w:t>2a:ta annettiin enintään 52 viikkoa tai sairauden etenemiseen asti suositellulla aloitusannoksella 9 miljoonaa kansainvälistä yksikköä (MIU) 3 kertaa viikossa. Annoksen alentaminen 3 MIU:hun 3 kertaa viikossa oli sallittua kahdessa vaiheessa. Potilaat oli ryhmitelty tutkimusmaan ja Motzerin luokituksen perusteella. Hoitohaarat olivat keskenään hyvin tasapainossa ennustetekijöiden suhteen.</w:t>
      </w:r>
    </w:p>
    <w:p w14:paraId="5DD4D0EE" w14:textId="77777777" w:rsidR="002664FC" w:rsidRPr="00D57CD6" w:rsidRDefault="002664FC" w:rsidP="00D57CD6">
      <w:pPr>
        <w:pStyle w:val="a3"/>
        <w:adjustRightInd w:val="0"/>
        <w:snapToGrid w:val="0"/>
        <w:rPr>
          <w:lang w:val="fi-FI"/>
        </w:rPr>
      </w:pPr>
    </w:p>
    <w:p w14:paraId="48601666" w14:textId="1150C725" w:rsidR="002664FC" w:rsidRPr="00D57CD6" w:rsidRDefault="00E10C89" w:rsidP="00D57CD6">
      <w:pPr>
        <w:pStyle w:val="a3"/>
        <w:adjustRightInd w:val="0"/>
        <w:snapToGrid w:val="0"/>
        <w:rPr>
          <w:lang w:val="fi-FI"/>
        </w:rPr>
      </w:pPr>
      <w:r w:rsidRPr="00D57CD6">
        <w:rPr>
          <w:lang w:val="fi-FI"/>
        </w:rPr>
        <w:t xml:space="preserve">Tutkimuksen ensisijainen päätetapahtuma oli kokonaiselinaika, ja yhtenä toissijaisena päätetapahtumana oli taudin etenemisvapaa aika. </w:t>
      </w:r>
      <w:r w:rsidR="00427D6D">
        <w:rPr>
          <w:lang w:val="fi-FI"/>
        </w:rPr>
        <w:t>B</w:t>
      </w:r>
      <w:r w:rsidR="00427D6D" w:rsidRPr="001B1E60">
        <w:rPr>
          <w:lang w:val="fi-FI"/>
        </w:rPr>
        <w:t>evasitsumabin</w:t>
      </w:r>
      <w:r w:rsidRPr="00D57CD6">
        <w:rPr>
          <w:lang w:val="fi-FI"/>
        </w:rPr>
        <w:t xml:space="preserve"> liittäminen interferoni alfa</w:t>
      </w:r>
      <w:r w:rsidR="00E278DB">
        <w:rPr>
          <w:color w:val="000000"/>
          <w:lang w:val="fi-FI"/>
        </w:rPr>
        <w:noBreakHyphen/>
      </w:r>
      <w:r w:rsidRPr="00D57CD6">
        <w:rPr>
          <w:lang w:val="fi-FI"/>
        </w:rPr>
        <w:t xml:space="preserve">2a </w:t>
      </w:r>
      <w:r w:rsidR="00E278DB">
        <w:rPr>
          <w:lang w:val="fi-FI"/>
        </w:rPr>
        <w:noBreakHyphen/>
      </w:r>
      <w:r w:rsidRPr="00D57CD6">
        <w:rPr>
          <w:lang w:val="fi-FI"/>
        </w:rPr>
        <w:t xml:space="preserve">hoitoon lisäsi merkitsevästi taudin etenemisvapaata aikaa ja objektiivisia tuumorivasteita. Riippumaton radiologinen arviointi vahvisti nämä tulokset. Kahden kuukauden lisäys ensisijaisessa päätetapahtumassa, kokonaiselinajassa, ei kuitenkaan ollut merkitsevä (HR=0,91). Suurella osalla potilaista (noin 63 %:lla IFN/plasebo </w:t>
      </w:r>
      <w:r w:rsidR="00E278DB">
        <w:rPr>
          <w:lang w:val="fi-FI"/>
        </w:rPr>
        <w:noBreakHyphen/>
      </w:r>
      <w:r w:rsidRPr="00D57CD6">
        <w:rPr>
          <w:lang w:val="fi-FI"/>
        </w:rPr>
        <w:t xml:space="preserve">ryhmässä; 55 %:lla </w:t>
      </w:r>
      <w:r w:rsidR="00427D6D" w:rsidRPr="001B1E60">
        <w:rPr>
          <w:lang w:val="fi-FI"/>
        </w:rPr>
        <w:t>bevasitsumabi</w:t>
      </w:r>
      <w:r w:rsidRPr="00D57CD6">
        <w:rPr>
          <w:lang w:val="fi-FI"/>
        </w:rPr>
        <w:t xml:space="preserve">/IFN </w:t>
      </w:r>
      <w:r w:rsidR="00E278DB">
        <w:rPr>
          <w:lang w:val="fi-FI"/>
        </w:rPr>
        <w:noBreakHyphen/>
      </w:r>
      <w:r w:rsidRPr="00D57CD6">
        <w:rPr>
          <w:lang w:val="fi-FI"/>
        </w:rPr>
        <w:t>ryhmässä) hoidot jatkuivat tutkimussuunnitelmassa määrittelemättömillä syöpähoidoilla mukaan lukien antineoplastiset aineet, mikä saattaa vaikuttaa kokonaiselinajan analyysiin.</w:t>
      </w:r>
    </w:p>
    <w:p w14:paraId="3167890A" w14:textId="77777777" w:rsidR="00D57CD6" w:rsidRPr="00D57CD6" w:rsidRDefault="00D57CD6" w:rsidP="00D57CD6">
      <w:pPr>
        <w:adjustRightInd w:val="0"/>
        <w:snapToGrid w:val="0"/>
        <w:rPr>
          <w:lang w:val="fi-FI"/>
        </w:rPr>
      </w:pPr>
    </w:p>
    <w:p w14:paraId="4E67EB45" w14:textId="77777777" w:rsidR="002664FC" w:rsidRPr="00D57CD6" w:rsidRDefault="00E10C89" w:rsidP="00775B71">
      <w:pPr>
        <w:pStyle w:val="a3"/>
        <w:keepNext/>
        <w:keepLines/>
        <w:adjustRightInd w:val="0"/>
        <w:snapToGrid w:val="0"/>
        <w:rPr>
          <w:lang w:val="fi-FI"/>
        </w:rPr>
      </w:pPr>
      <w:r w:rsidRPr="00D57CD6">
        <w:rPr>
          <w:lang w:val="fi-FI"/>
        </w:rPr>
        <w:lastRenderedPageBreak/>
        <w:t>Tutkimuksen tehoa mittaavat tulokset on esitetty taulukossa 15.</w:t>
      </w:r>
    </w:p>
    <w:p w14:paraId="03B98EC9" w14:textId="77777777" w:rsidR="002664FC" w:rsidRPr="00D57CD6" w:rsidRDefault="002664FC" w:rsidP="00775B71">
      <w:pPr>
        <w:pStyle w:val="a3"/>
        <w:keepNext/>
        <w:keepLines/>
        <w:adjustRightInd w:val="0"/>
        <w:snapToGrid w:val="0"/>
        <w:rPr>
          <w:lang w:val="fi-FI"/>
        </w:rPr>
      </w:pPr>
    </w:p>
    <w:p w14:paraId="00A76AE6" w14:textId="62F49D8C" w:rsidR="002664FC" w:rsidRPr="006E2382" w:rsidRDefault="00E10C89" w:rsidP="006E2382">
      <w:pPr>
        <w:keepNext/>
        <w:keepLines/>
        <w:ind w:left="1442" w:hanging="1442"/>
        <w:rPr>
          <w:b/>
          <w:bCs/>
          <w:lang w:val="fi-FI"/>
        </w:rPr>
      </w:pPr>
      <w:r w:rsidRPr="006E2382">
        <w:rPr>
          <w:b/>
          <w:bCs/>
          <w:lang w:val="fi-FI"/>
        </w:rPr>
        <w:t>Taulukko 15</w:t>
      </w:r>
      <w:r w:rsidRPr="006E2382">
        <w:rPr>
          <w:b/>
          <w:bCs/>
          <w:lang w:val="fi-FI"/>
        </w:rPr>
        <w:tab/>
        <w:t>BO17705</w:t>
      </w:r>
      <w:r w:rsidR="00E278DB" w:rsidRPr="006E2382">
        <w:rPr>
          <w:b/>
          <w:bCs/>
          <w:lang w:val="fi-FI"/>
        </w:rPr>
        <w:noBreakHyphen/>
      </w:r>
      <w:r w:rsidRPr="006E2382">
        <w:rPr>
          <w:b/>
          <w:bCs/>
          <w:lang w:val="fi-FI"/>
        </w:rPr>
        <w:t>tutkimuksen tehoa mittaavat tulokset</w:t>
      </w:r>
    </w:p>
    <w:p w14:paraId="31BC9DAC"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1"/>
        <w:gridCol w:w="2456"/>
        <w:gridCol w:w="2509"/>
      </w:tblGrid>
      <w:tr w:rsidR="002664FC" w:rsidRPr="00310919" w14:paraId="113FDF57" w14:textId="77777777" w:rsidTr="009D5768">
        <w:trPr>
          <w:cantSplit/>
          <w:tblHeader/>
        </w:trPr>
        <w:tc>
          <w:tcPr>
            <w:tcW w:w="4105" w:type="dxa"/>
            <w:vMerge w:val="restart"/>
            <w:shd w:val="clear" w:color="auto" w:fill="auto"/>
          </w:tcPr>
          <w:p w14:paraId="2BF99818" w14:textId="77777777" w:rsidR="002664FC" w:rsidRPr="00310919" w:rsidRDefault="002664FC" w:rsidP="00D57CD6">
            <w:pPr>
              <w:pStyle w:val="TableParagraph"/>
              <w:adjustRightInd w:val="0"/>
              <w:snapToGrid w:val="0"/>
              <w:rPr>
                <w:sz w:val="20"/>
                <w:lang w:val="fi-FI"/>
              </w:rPr>
            </w:pPr>
          </w:p>
        </w:tc>
        <w:tc>
          <w:tcPr>
            <w:tcW w:w="4961" w:type="dxa"/>
            <w:gridSpan w:val="2"/>
            <w:shd w:val="clear" w:color="auto" w:fill="auto"/>
          </w:tcPr>
          <w:p w14:paraId="214C9013" w14:textId="77777777" w:rsidR="002664FC" w:rsidRPr="00310919" w:rsidRDefault="00E10C89" w:rsidP="00310919">
            <w:pPr>
              <w:pStyle w:val="TableParagraph"/>
              <w:adjustRightInd w:val="0"/>
              <w:snapToGrid w:val="0"/>
              <w:jc w:val="center"/>
              <w:rPr>
                <w:b/>
                <w:bCs/>
                <w:sz w:val="20"/>
                <w:lang w:val="fi-FI"/>
              </w:rPr>
            </w:pPr>
            <w:r w:rsidRPr="00310919">
              <w:rPr>
                <w:b/>
                <w:bCs/>
                <w:sz w:val="20"/>
                <w:lang w:val="fi-FI"/>
              </w:rPr>
              <w:t>BO17705</w:t>
            </w:r>
          </w:p>
        </w:tc>
      </w:tr>
      <w:tr w:rsidR="009D5768" w:rsidRPr="00310919" w14:paraId="47DD42EC" w14:textId="77777777" w:rsidTr="00775B71">
        <w:trPr>
          <w:cantSplit/>
          <w:tblHeader/>
        </w:trPr>
        <w:tc>
          <w:tcPr>
            <w:tcW w:w="4105" w:type="dxa"/>
            <w:vMerge/>
            <w:shd w:val="clear" w:color="auto" w:fill="auto"/>
          </w:tcPr>
          <w:p w14:paraId="5A67D1CD" w14:textId="77777777" w:rsidR="009D5768" w:rsidRPr="00310919" w:rsidRDefault="009D5768" w:rsidP="009D5768">
            <w:pPr>
              <w:adjustRightInd w:val="0"/>
              <w:snapToGrid w:val="0"/>
              <w:rPr>
                <w:sz w:val="20"/>
                <w:szCs w:val="2"/>
                <w:lang w:val="fi-FI"/>
              </w:rPr>
            </w:pPr>
          </w:p>
        </w:tc>
        <w:tc>
          <w:tcPr>
            <w:tcW w:w="2449" w:type="dxa"/>
            <w:tcBorders>
              <w:bottom w:val="single" w:sz="4" w:space="0" w:color="auto"/>
              <w:right w:val="nil"/>
            </w:tcBorders>
            <w:shd w:val="clear" w:color="auto" w:fill="auto"/>
          </w:tcPr>
          <w:p w14:paraId="02D1B18C" w14:textId="5D4CEC28" w:rsidR="009D5768" w:rsidRPr="00310919" w:rsidRDefault="009D5768" w:rsidP="009D5768">
            <w:pPr>
              <w:pStyle w:val="TableParagraph"/>
              <w:adjustRightInd w:val="0"/>
              <w:snapToGrid w:val="0"/>
              <w:jc w:val="center"/>
              <w:rPr>
                <w:b/>
                <w:bCs/>
                <w:sz w:val="20"/>
                <w:lang w:val="fi-FI"/>
              </w:rPr>
            </w:pPr>
            <w:r w:rsidRPr="00310919">
              <w:rPr>
                <w:b/>
                <w:bCs/>
                <w:sz w:val="20"/>
                <w:lang w:val="fi-FI"/>
              </w:rPr>
              <w:t>Plasebo +</w:t>
            </w:r>
            <w:r>
              <w:rPr>
                <w:b/>
                <w:bCs/>
                <w:sz w:val="20"/>
                <w:lang w:val="fi-FI"/>
              </w:rPr>
              <w:t xml:space="preserve"> IFN</w:t>
            </w:r>
            <w:r w:rsidRPr="00310919">
              <w:rPr>
                <w:b/>
                <w:bCs/>
                <w:sz w:val="20"/>
                <w:vertAlign w:val="superscript"/>
                <w:lang w:val="fi-FI"/>
              </w:rPr>
              <w:t>a</w:t>
            </w:r>
          </w:p>
        </w:tc>
        <w:tc>
          <w:tcPr>
            <w:tcW w:w="2512" w:type="dxa"/>
            <w:tcBorders>
              <w:left w:val="nil"/>
            </w:tcBorders>
            <w:shd w:val="clear" w:color="auto" w:fill="auto"/>
          </w:tcPr>
          <w:p w14:paraId="092ABE90" w14:textId="5FB29CF1" w:rsidR="009D5768" w:rsidRPr="00310919" w:rsidRDefault="009D5768" w:rsidP="009D5768">
            <w:pPr>
              <w:pStyle w:val="TableParagraph"/>
              <w:adjustRightInd w:val="0"/>
              <w:snapToGrid w:val="0"/>
              <w:jc w:val="center"/>
              <w:rPr>
                <w:b/>
                <w:bCs/>
                <w:sz w:val="20"/>
                <w:lang w:val="fi-FI"/>
              </w:rPr>
            </w:pPr>
            <w:proofErr w:type="spellStart"/>
            <w:r w:rsidRPr="00C16207">
              <w:rPr>
                <w:b/>
                <w:bCs/>
                <w:color w:val="000000"/>
                <w:sz w:val="20"/>
                <w:lang w:val="en-GB"/>
              </w:rPr>
              <w:t>Bv</w:t>
            </w:r>
            <w:r w:rsidRPr="00C16207">
              <w:rPr>
                <w:color w:val="000000"/>
                <w:sz w:val="20"/>
                <w:vertAlign w:val="superscript"/>
                <w:lang w:val="en-GB"/>
              </w:rPr>
              <w:t>b</w:t>
            </w:r>
            <w:proofErr w:type="spellEnd"/>
            <w:r w:rsidRPr="00C16207">
              <w:rPr>
                <w:b/>
                <w:bCs/>
                <w:color w:val="000000"/>
                <w:sz w:val="20"/>
                <w:lang w:val="en-GB"/>
              </w:rPr>
              <w:t xml:space="preserve"> + </w:t>
            </w:r>
            <w:proofErr w:type="spellStart"/>
            <w:r w:rsidRPr="00C16207">
              <w:rPr>
                <w:b/>
                <w:bCs/>
                <w:color w:val="000000"/>
                <w:sz w:val="20"/>
                <w:lang w:val="en-GB"/>
              </w:rPr>
              <w:t>IFN</w:t>
            </w:r>
            <w:r w:rsidRPr="00C16207">
              <w:rPr>
                <w:color w:val="000000"/>
                <w:sz w:val="20"/>
                <w:vertAlign w:val="superscript"/>
                <w:lang w:val="en-GB"/>
              </w:rPr>
              <w:t>a</w:t>
            </w:r>
            <w:proofErr w:type="spellEnd"/>
          </w:p>
        </w:tc>
      </w:tr>
      <w:tr w:rsidR="00310919" w:rsidRPr="00310919" w14:paraId="11BD6B95" w14:textId="77777777" w:rsidTr="00775B71">
        <w:trPr>
          <w:cantSplit/>
        </w:trPr>
        <w:tc>
          <w:tcPr>
            <w:tcW w:w="4105" w:type="dxa"/>
            <w:shd w:val="clear" w:color="auto" w:fill="auto"/>
          </w:tcPr>
          <w:p w14:paraId="0E5D42CF" w14:textId="77777777" w:rsidR="00310919" w:rsidRPr="00310919" w:rsidRDefault="00310919" w:rsidP="00D35BAD">
            <w:pPr>
              <w:pStyle w:val="TableParagraph"/>
              <w:adjustRightInd w:val="0"/>
              <w:snapToGrid w:val="0"/>
              <w:rPr>
                <w:sz w:val="20"/>
                <w:lang w:val="fi-FI"/>
              </w:rPr>
            </w:pPr>
            <w:r w:rsidRPr="00310919">
              <w:rPr>
                <w:sz w:val="20"/>
                <w:lang w:val="fi-FI"/>
              </w:rPr>
              <w:t>Potilaiden lukumäärä</w:t>
            </w:r>
          </w:p>
        </w:tc>
        <w:tc>
          <w:tcPr>
            <w:tcW w:w="2449" w:type="dxa"/>
            <w:tcBorders>
              <w:bottom w:val="single" w:sz="4" w:space="0" w:color="auto"/>
              <w:right w:val="nil"/>
            </w:tcBorders>
            <w:shd w:val="clear" w:color="auto" w:fill="auto"/>
          </w:tcPr>
          <w:p w14:paraId="2AD8C855" w14:textId="77777777" w:rsidR="00310919" w:rsidRPr="00310919" w:rsidRDefault="00310919" w:rsidP="00F41CEC">
            <w:pPr>
              <w:pStyle w:val="TableParagraph"/>
              <w:adjustRightInd w:val="0"/>
              <w:snapToGrid w:val="0"/>
              <w:jc w:val="center"/>
              <w:rPr>
                <w:sz w:val="20"/>
                <w:lang w:val="fi-FI"/>
              </w:rPr>
            </w:pPr>
            <w:r w:rsidRPr="00310919">
              <w:rPr>
                <w:sz w:val="20"/>
                <w:lang w:val="fi-FI"/>
              </w:rPr>
              <w:t>322</w:t>
            </w:r>
          </w:p>
        </w:tc>
        <w:tc>
          <w:tcPr>
            <w:tcW w:w="2512" w:type="dxa"/>
            <w:tcBorders>
              <w:left w:val="nil"/>
            </w:tcBorders>
            <w:shd w:val="clear" w:color="auto" w:fill="auto"/>
          </w:tcPr>
          <w:p w14:paraId="23731A1C" w14:textId="77777777" w:rsidR="00310919" w:rsidRPr="00310919" w:rsidRDefault="00310919" w:rsidP="00F41CEC">
            <w:pPr>
              <w:pStyle w:val="TableParagraph"/>
              <w:adjustRightInd w:val="0"/>
              <w:snapToGrid w:val="0"/>
              <w:jc w:val="center"/>
              <w:rPr>
                <w:sz w:val="20"/>
                <w:lang w:val="fi-FI"/>
              </w:rPr>
            </w:pPr>
            <w:r w:rsidRPr="00310919">
              <w:rPr>
                <w:sz w:val="20"/>
                <w:lang w:val="fi-FI"/>
              </w:rPr>
              <w:t>327</w:t>
            </w:r>
          </w:p>
        </w:tc>
      </w:tr>
      <w:tr w:rsidR="00D35BAD" w:rsidRPr="00310919" w14:paraId="491986CC" w14:textId="77777777" w:rsidTr="00775B71">
        <w:trPr>
          <w:cantSplit/>
          <w:trHeight w:val="470"/>
        </w:trPr>
        <w:tc>
          <w:tcPr>
            <w:tcW w:w="4105" w:type="dxa"/>
            <w:vMerge w:val="restart"/>
            <w:shd w:val="clear" w:color="auto" w:fill="auto"/>
          </w:tcPr>
          <w:p w14:paraId="0A0D9851" w14:textId="77777777" w:rsidR="00D35BAD" w:rsidRPr="00310919" w:rsidRDefault="00D35BAD" w:rsidP="00D35BAD">
            <w:pPr>
              <w:pStyle w:val="TableParagraph"/>
              <w:adjustRightInd w:val="0"/>
              <w:snapToGrid w:val="0"/>
              <w:rPr>
                <w:sz w:val="20"/>
                <w:lang w:val="fi-FI"/>
              </w:rPr>
            </w:pPr>
            <w:r w:rsidRPr="00310919">
              <w:rPr>
                <w:sz w:val="20"/>
                <w:lang w:val="fi-FI"/>
              </w:rPr>
              <w:t>Taudin etenemisvapaa aika</w:t>
            </w:r>
          </w:p>
          <w:p w14:paraId="469908AF" w14:textId="77777777" w:rsidR="00D35BAD" w:rsidRPr="00310919" w:rsidRDefault="00D35BAD" w:rsidP="00775B71">
            <w:pPr>
              <w:pStyle w:val="TableParagraph"/>
              <w:adjustRightInd w:val="0"/>
              <w:snapToGrid w:val="0"/>
              <w:rPr>
                <w:sz w:val="20"/>
                <w:lang w:val="fi-FI"/>
              </w:rPr>
            </w:pPr>
            <w:r w:rsidRPr="00310919">
              <w:rPr>
                <w:sz w:val="20"/>
                <w:lang w:val="fi-FI"/>
              </w:rPr>
              <w:t>Mediaani (kk)</w:t>
            </w:r>
          </w:p>
          <w:p w14:paraId="77EEF052" w14:textId="77777777" w:rsidR="00D35BAD" w:rsidRPr="00310919" w:rsidRDefault="00D35BAD" w:rsidP="00775B71">
            <w:pPr>
              <w:pStyle w:val="TableParagraph"/>
              <w:adjustRightInd w:val="0"/>
              <w:snapToGrid w:val="0"/>
              <w:rPr>
                <w:sz w:val="20"/>
                <w:lang w:val="fi-FI"/>
              </w:rPr>
            </w:pPr>
            <w:r w:rsidRPr="00310919">
              <w:rPr>
                <w:sz w:val="20"/>
                <w:lang w:val="fi-FI"/>
              </w:rPr>
              <w:t>Riskisuhde</w:t>
            </w:r>
          </w:p>
          <w:p w14:paraId="2AD4EA94" w14:textId="24867652" w:rsidR="00D35BAD" w:rsidRPr="00310919" w:rsidRDefault="00D35BAD" w:rsidP="00775B71">
            <w:pPr>
              <w:pStyle w:val="TableParagraph"/>
              <w:adjustRightInd w:val="0"/>
              <w:snapToGrid w:val="0"/>
              <w:rPr>
                <w:sz w:val="20"/>
                <w:lang w:val="fi-FI"/>
              </w:rPr>
            </w:pPr>
            <w:r w:rsidRPr="00310919">
              <w:rPr>
                <w:sz w:val="20"/>
                <w:lang w:val="fi-FI"/>
              </w:rPr>
              <w:t>95 %:n luottamusväli (CI)</w:t>
            </w:r>
          </w:p>
        </w:tc>
        <w:tc>
          <w:tcPr>
            <w:tcW w:w="2449" w:type="dxa"/>
            <w:tcBorders>
              <w:bottom w:val="nil"/>
              <w:right w:val="nil"/>
            </w:tcBorders>
            <w:shd w:val="clear" w:color="auto" w:fill="auto"/>
            <w:vAlign w:val="bottom"/>
          </w:tcPr>
          <w:p w14:paraId="4537F320" w14:textId="4516E2C0" w:rsidR="00D35BAD" w:rsidRPr="00310919" w:rsidRDefault="00D35BAD" w:rsidP="00D35BAD">
            <w:pPr>
              <w:pStyle w:val="TableParagraph"/>
              <w:adjustRightInd w:val="0"/>
              <w:snapToGrid w:val="0"/>
              <w:jc w:val="center"/>
              <w:rPr>
                <w:sz w:val="20"/>
                <w:lang w:val="fi-FI"/>
              </w:rPr>
            </w:pPr>
            <w:r w:rsidRPr="00310919">
              <w:rPr>
                <w:sz w:val="20"/>
                <w:lang w:val="fi-FI"/>
              </w:rPr>
              <w:t>5,4</w:t>
            </w:r>
          </w:p>
        </w:tc>
        <w:tc>
          <w:tcPr>
            <w:tcW w:w="2512" w:type="dxa"/>
            <w:tcBorders>
              <w:left w:val="nil"/>
              <w:bottom w:val="nil"/>
            </w:tcBorders>
            <w:shd w:val="clear" w:color="auto" w:fill="auto"/>
            <w:vAlign w:val="bottom"/>
          </w:tcPr>
          <w:p w14:paraId="050C6F61" w14:textId="061B119A" w:rsidR="00D35BAD" w:rsidRPr="00310919" w:rsidRDefault="00D35BAD" w:rsidP="00D35BAD">
            <w:pPr>
              <w:pStyle w:val="TableParagraph"/>
              <w:adjustRightInd w:val="0"/>
              <w:snapToGrid w:val="0"/>
              <w:jc w:val="center"/>
              <w:rPr>
                <w:sz w:val="20"/>
                <w:lang w:val="fi-FI"/>
              </w:rPr>
            </w:pPr>
            <w:r w:rsidRPr="00310919">
              <w:rPr>
                <w:sz w:val="20"/>
                <w:lang w:val="fi-FI"/>
              </w:rPr>
              <w:t>10,2</w:t>
            </w:r>
          </w:p>
        </w:tc>
      </w:tr>
      <w:tr w:rsidR="00D35BAD" w:rsidRPr="00310919" w14:paraId="3601B97F" w14:textId="77777777" w:rsidTr="00775B71">
        <w:trPr>
          <w:cantSplit/>
        </w:trPr>
        <w:tc>
          <w:tcPr>
            <w:tcW w:w="4105" w:type="dxa"/>
            <w:vMerge/>
            <w:shd w:val="clear" w:color="auto" w:fill="auto"/>
          </w:tcPr>
          <w:p w14:paraId="0FDD9D2E" w14:textId="202095EC" w:rsidR="00D35BAD" w:rsidRPr="00310919" w:rsidRDefault="00D35BAD" w:rsidP="00775B71">
            <w:pPr>
              <w:pStyle w:val="TableParagraph"/>
              <w:adjustRightInd w:val="0"/>
              <w:snapToGrid w:val="0"/>
              <w:rPr>
                <w:sz w:val="20"/>
                <w:lang w:val="fi-FI"/>
              </w:rPr>
            </w:pPr>
          </w:p>
        </w:tc>
        <w:tc>
          <w:tcPr>
            <w:tcW w:w="4961" w:type="dxa"/>
            <w:gridSpan w:val="2"/>
            <w:tcBorders>
              <w:top w:val="nil"/>
            </w:tcBorders>
            <w:shd w:val="clear" w:color="auto" w:fill="auto"/>
          </w:tcPr>
          <w:p w14:paraId="62EB5BC9" w14:textId="77777777" w:rsidR="00D35BAD" w:rsidRPr="00310919" w:rsidRDefault="00D35BAD" w:rsidP="00310919">
            <w:pPr>
              <w:pStyle w:val="TableParagraph"/>
              <w:adjustRightInd w:val="0"/>
              <w:snapToGrid w:val="0"/>
              <w:jc w:val="center"/>
              <w:rPr>
                <w:sz w:val="20"/>
                <w:lang w:val="fi-FI"/>
              </w:rPr>
            </w:pPr>
            <w:r w:rsidRPr="00310919">
              <w:rPr>
                <w:sz w:val="20"/>
                <w:lang w:val="fi-FI"/>
              </w:rPr>
              <w:t>0,63</w:t>
            </w:r>
          </w:p>
          <w:p w14:paraId="7A2D248E" w14:textId="77777777" w:rsidR="00D35BAD" w:rsidRPr="00310919" w:rsidRDefault="00D35BAD" w:rsidP="00310919">
            <w:pPr>
              <w:pStyle w:val="TableParagraph"/>
              <w:adjustRightInd w:val="0"/>
              <w:snapToGrid w:val="0"/>
              <w:jc w:val="center"/>
              <w:rPr>
                <w:sz w:val="20"/>
                <w:lang w:val="fi-FI"/>
              </w:rPr>
            </w:pPr>
            <w:r w:rsidRPr="00310919">
              <w:rPr>
                <w:sz w:val="20"/>
                <w:lang w:val="fi-FI"/>
              </w:rPr>
              <w:t>0,52; 0,75</w:t>
            </w:r>
          </w:p>
          <w:p w14:paraId="023B3F8D" w14:textId="623BA6FC" w:rsidR="00D35BAD" w:rsidRPr="00310919" w:rsidRDefault="00D35BAD" w:rsidP="00310919">
            <w:pPr>
              <w:pStyle w:val="TableParagraph"/>
              <w:adjustRightInd w:val="0"/>
              <w:snapToGrid w:val="0"/>
              <w:jc w:val="center"/>
              <w:rPr>
                <w:sz w:val="20"/>
                <w:lang w:val="fi-FI"/>
              </w:rPr>
            </w:pPr>
            <w:r w:rsidRPr="00310919">
              <w:rPr>
                <w:sz w:val="20"/>
                <w:lang w:val="fi-FI"/>
              </w:rPr>
              <w:t>(p</w:t>
            </w:r>
            <w:r w:rsidR="00E278DB">
              <w:rPr>
                <w:sz w:val="20"/>
                <w:lang w:val="fi-FI"/>
              </w:rPr>
              <w:noBreakHyphen/>
            </w:r>
            <w:r w:rsidRPr="00310919">
              <w:rPr>
                <w:sz w:val="20"/>
                <w:lang w:val="fi-FI"/>
              </w:rPr>
              <w:t>arvo &lt; 0,0001)</w:t>
            </w:r>
          </w:p>
        </w:tc>
      </w:tr>
      <w:tr w:rsidR="00D35BAD" w:rsidRPr="00310919" w14:paraId="10367857" w14:textId="77777777" w:rsidTr="000D1589">
        <w:trPr>
          <w:cantSplit/>
        </w:trPr>
        <w:tc>
          <w:tcPr>
            <w:tcW w:w="4105" w:type="dxa"/>
            <w:vMerge w:val="restart"/>
            <w:shd w:val="clear" w:color="auto" w:fill="auto"/>
          </w:tcPr>
          <w:p w14:paraId="7B361C98" w14:textId="77777777" w:rsidR="00D35BAD" w:rsidRPr="00310919" w:rsidRDefault="00D35BAD" w:rsidP="00D35BAD">
            <w:pPr>
              <w:pStyle w:val="TableParagraph"/>
              <w:adjustRightInd w:val="0"/>
              <w:snapToGrid w:val="0"/>
              <w:rPr>
                <w:sz w:val="20"/>
                <w:lang w:val="fi-FI"/>
              </w:rPr>
            </w:pPr>
            <w:r w:rsidRPr="00310919">
              <w:rPr>
                <w:sz w:val="20"/>
                <w:lang w:val="fi-FI"/>
              </w:rPr>
              <w:t>Objektiivinen hoitovaste (%) potilailla, joilla oli mitattavissa oleva tauti</w:t>
            </w:r>
          </w:p>
          <w:p w14:paraId="010E1325" w14:textId="77777777" w:rsidR="00D35BAD" w:rsidRPr="00310919" w:rsidRDefault="00D35BAD" w:rsidP="00775B71">
            <w:pPr>
              <w:pStyle w:val="TableParagraph"/>
              <w:adjustRightInd w:val="0"/>
              <w:snapToGrid w:val="0"/>
              <w:rPr>
                <w:sz w:val="20"/>
                <w:lang w:val="fi-FI"/>
              </w:rPr>
            </w:pPr>
            <w:r w:rsidRPr="00310919">
              <w:rPr>
                <w:sz w:val="20"/>
                <w:lang w:val="fi-FI"/>
              </w:rPr>
              <w:t>n</w:t>
            </w:r>
          </w:p>
          <w:p w14:paraId="65F3F3CB" w14:textId="14011390" w:rsidR="00D35BAD" w:rsidRPr="00310919" w:rsidRDefault="00D35BAD" w:rsidP="00775B71">
            <w:pPr>
              <w:pStyle w:val="TableParagraph"/>
              <w:adjustRightInd w:val="0"/>
              <w:snapToGrid w:val="0"/>
              <w:rPr>
                <w:sz w:val="20"/>
                <w:lang w:val="fi-FI"/>
              </w:rPr>
            </w:pPr>
            <w:r w:rsidRPr="00310919">
              <w:rPr>
                <w:sz w:val="20"/>
                <w:lang w:val="fi-FI"/>
              </w:rPr>
              <w:t>Vaste</w:t>
            </w:r>
          </w:p>
        </w:tc>
        <w:tc>
          <w:tcPr>
            <w:tcW w:w="2449" w:type="dxa"/>
            <w:tcBorders>
              <w:bottom w:val="nil"/>
              <w:right w:val="nil"/>
            </w:tcBorders>
            <w:shd w:val="clear" w:color="auto" w:fill="auto"/>
          </w:tcPr>
          <w:p w14:paraId="5ADCA742" w14:textId="77777777" w:rsidR="00D35BAD" w:rsidRPr="00310919" w:rsidRDefault="00D35BAD" w:rsidP="00F41CEC">
            <w:pPr>
              <w:pStyle w:val="TableParagraph"/>
              <w:adjustRightInd w:val="0"/>
              <w:snapToGrid w:val="0"/>
              <w:jc w:val="center"/>
              <w:rPr>
                <w:b/>
                <w:sz w:val="20"/>
                <w:lang w:val="fi-FI"/>
              </w:rPr>
            </w:pPr>
          </w:p>
          <w:p w14:paraId="5E097A1F" w14:textId="77777777" w:rsidR="00D35BAD" w:rsidRPr="00310919" w:rsidRDefault="00D35BAD" w:rsidP="00F41CEC">
            <w:pPr>
              <w:pStyle w:val="TableParagraph"/>
              <w:adjustRightInd w:val="0"/>
              <w:snapToGrid w:val="0"/>
              <w:jc w:val="center"/>
              <w:rPr>
                <w:b/>
                <w:sz w:val="20"/>
                <w:lang w:val="fi-FI"/>
              </w:rPr>
            </w:pPr>
          </w:p>
          <w:p w14:paraId="2C9EEDBA" w14:textId="77777777" w:rsidR="00D35BAD" w:rsidRPr="00310919" w:rsidRDefault="00D35BAD" w:rsidP="00F41CEC">
            <w:pPr>
              <w:pStyle w:val="TableParagraph"/>
              <w:adjustRightInd w:val="0"/>
              <w:snapToGrid w:val="0"/>
              <w:jc w:val="center"/>
              <w:rPr>
                <w:sz w:val="20"/>
                <w:lang w:val="fi-FI"/>
              </w:rPr>
            </w:pPr>
            <w:r w:rsidRPr="00310919">
              <w:rPr>
                <w:sz w:val="20"/>
                <w:lang w:val="fi-FI"/>
              </w:rPr>
              <w:t>289</w:t>
            </w:r>
          </w:p>
        </w:tc>
        <w:tc>
          <w:tcPr>
            <w:tcW w:w="2512" w:type="dxa"/>
            <w:tcBorders>
              <w:left w:val="nil"/>
              <w:bottom w:val="nil"/>
            </w:tcBorders>
            <w:shd w:val="clear" w:color="auto" w:fill="auto"/>
          </w:tcPr>
          <w:p w14:paraId="305EEE86" w14:textId="77777777" w:rsidR="00D35BAD" w:rsidRPr="00310919" w:rsidRDefault="00D35BAD" w:rsidP="00F41CEC">
            <w:pPr>
              <w:pStyle w:val="TableParagraph"/>
              <w:adjustRightInd w:val="0"/>
              <w:snapToGrid w:val="0"/>
              <w:jc w:val="center"/>
              <w:rPr>
                <w:b/>
                <w:sz w:val="20"/>
                <w:lang w:val="fi-FI"/>
              </w:rPr>
            </w:pPr>
          </w:p>
          <w:p w14:paraId="44F14E91" w14:textId="77777777" w:rsidR="00D35BAD" w:rsidRPr="00310919" w:rsidRDefault="00D35BAD" w:rsidP="00F41CEC">
            <w:pPr>
              <w:pStyle w:val="TableParagraph"/>
              <w:adjustRightInd w:val="0"/>
              <w:snapToGrid w:val="0"/>
              <w:jc w:val="center"/>
              <w:rPr>
                <w:b/>
                <w:sz w:val="20"/>
                <w:lang w:val="fi-FI"/>
              </w:rPr>
            </w:pPr>
          </w:p>
          <w:p w14:paraId="785FD9E1" w14:textId="77777777" w:rsidR="00D35BAD" w:rsidRPr="00310919" w:rsidRDefault="00D35BAD" w:rsidP="00F41CEC">
            <w:pPr>
              <w:pStyle w:val="TableParagraph"/>
              <w:adjustRightInd w:val="0"/>
              <w:snapToGrid w:val="0"/>
              <w:jc w:val="center"/>
              <w:rPr>
                <w:sz w:val="20"/>
                <w:lang w:val="fi-FI"/>
              </w:rPr>
            </w:pPr>
            <w:r w:rsidRPr="00310919">
              <w:rPr>
                <w:sz w:val="20"/>
                <w:lang w:val="fi-FI"/>
              </w:rPr>
              <w:t>306</w:t>
            </w:r>
          </w:p>
        </w:tc>
      </w:tr>
      <w:tr w:rsidR="00D35BAD" w:rsidRPr="00310919" w14:paraId="5F6AFBFA" w14:textId="77777777" w:rsidTr="00775B71">
        <w:trPr>
          <w:cantSplit/>
        </w:trPr>
        <w:tc>
          <w:tcPr>
            <w:tcW w:w="4105" w:type="dxa"/>
            <w:vMerge/>
            <w:shd w:val="clear" w:color="auto" w:fill="auto"/>
          </w:tcPr>
          <w:p w14:paraId="14B34ECA" w14:textId="530850BC" w:rsidR="00D35BAD" w:rsidRPr="00310919" w:rsidRDefault="00D35BAD" w:rsidP="00775B71">
            <w:pPr>
              <w:pStyle w:val="TableParagraph"/>
              <w:adjustRightInd w:val="0"/>
              <w:snapToGrid w:val="0"/>
              <w:rPr>
                <w:sz w:val="20"/>
                <w:lang w:val="fi-FI"/>
              </w:rPr>
            </w:pPr>
          </w:p>
        </w:tc>
        <w:tc>
          <w:tcPr>
            <w:tcW w:w="2449" w:type="dxa"/>
            <w:tcBorders>
              <w:top w:val="nil"/>
              <w:bottom w:val="nil"/>
              <w:right w:val="nil"/>
            </w:tcBorders>
            <w:shd w:val="clear" w:color="auto" w:fill="auto"/>
          </w:tcPr>
          <w:p w14:paraId="3DE2632A" w14:textId="77777777" w:rsidR="00D35BAD" w:rsidRPr="00310919" w:rsidRDefault="00D35BAD" w:rsidP="00F41CEC">
            <w:pPr>
              <w:pStyle w:val="TableParagraph"/>
              <w:adjustRightInd w:val="0"/>
              <w:snapToGrid w:val="0"/>
              <w:jc w:val="center"/>
              <w:rPr>
                <w:sz w:val="20"/>
                <w:lang w:val="fi-FI"/>
              </w:rPr>
            </w:pPr>
            <w:r w:rsidRPr="00310919">
              <w:rPr>
                <w:sz w:val="20"/>
                <w:lang w:val="fi-FI"/>
              </w:rPr>
              <w:t>12,8 %</w:t>
            </w:r>
          </w:p>
        </w:tc>
        <w:tc>
          <w:tcPr>
            <w:tcW w:w="2512" w:type="dxa"/>
            <w:tcBorders>
              <w:top w:val="nil"/>
              <w:left w:val="nil"/>
              <w:bottom w:val="nil"/>
            </w:tcBorders>
            <w:shd w:val="clear" w:color="auto" w:fill="auto"/>
          </w:tcPr>
          <w:p w14:paraId="31031C8C" w14:textId="77777777" w:rsidR="00D35BAD" w:rsidRPr="00310919" w:rsidRDefault="00D35BAD" w:rsidP="00F41CEC">
            <w:pPr>
              <w:pStyle w:val="TableParagraph"/>
              <w:adjustRightInd w:val="0"/>
              <w:snapToGrid w:val="0"/>
              <w:jc w:val="center"/>
              <w:rPr>
                <w:sz w:val="20"/>
                <w:lang w:val="fi-FI"/>
              </w:rPr>
            </w:pPr>
            <w:r w:rsidRPr="00310919">
              <w:rPr>
                <w:sz w:val="20"/>
                <w:lang w:val="fi-FI"/>
              </w:rPr>
              <w:t>31,4 %</w:t>
            </w:r>
          </w:p>
        </w:tc>
      </w:tr>
      <w:tr w:rsidR="00D35BAD" w:rsidRPr="00310919" w14:paraId="2A42E597" w14:textId="77777777" w:rsidTr="00775B71">
        <w:trPr>
          <w:cantSplit/>
        </w:trPr>
        <w:tc>
          <w:tcPr>
            <w:tcW w:w="4105" w:type="dxa"/>
            <w:vMerge/>
            <w:tcBorders>
              <w:bottom w:val="single" w:sz="4" w:space="0" w:color="auto"/>
            </w:tcBorders>
            <w:shd w:val="clear" w:color="auto" w:fill="auto"/>
          </w:tcPr>
          <w:p w14:paraId="26518CD9" w14:textId="77777777" w:rsidR="00D35BAD" w:rsidRPr="00310919" w:rsidRDefault="00D35BAD" w:rsidP="00D35BAD">
            <w:pPr>
              <w:pStyle w:val="TableParagraph"/>
              <w:adjustRightInd w:val="0"/>
              <w:snapToGrid w:val="0"/>
              <w:rPr>
                <w:sz w:val="20"/>
                <w:lang w:val="fi-FI"/>
              </w:rPr>
            </w:pPr>
          </w:p>
        </w:tc>
        <w:tc>
          <w:tcPr>
            <w:tcW w:w="4961" w:type="dxa"/>
            <w:gridSpan w:val="2"/>
            <w:tcBorders>
              <w:top w:val="nil"/>
              <w:bottom w:val="single" w:sz="4" w:space="0" w:color="auto"/>
            </w:tcBorders>
            <w:shd w:val="clear" w:color="auto" w:fill="auto"/>
          </w:tcPr>
          <w:p w14:paraId="73915A52" w14:textId="2581FECB" w:rsidR="00D35BAD" w:rsidRPr="00310919" w:rsidRDefault="00D35BAD" w:rsidP="00F41CEC">
            <w:pPr>
              <w:pStyle w:val="TableParagraph"/>
              <w:adjustRightInd w:val="0"/>
              <w:snapToGrid w:val="0"/>
              <w:jc w:val="center"/>
              <w:rPr>
                <w:sz w:val="20"/>
                <w:lang w:val="fi-FI"/>
              </w:rPr>
            </w:pPr>
            <w:r w:rsidRPr="00310919">
              <w:rPr>
                <w:sz w:val="20"/>
                <w:lang w:val="fi-FI"/>
              </w:rPr>
              <w:t>(p</w:t>
            </w:r>
            <w:r w:rsidR="00E278DB">
              <w:rPr>
                <w:sz w:val="20"/>
                <w:lang w:val="fi-FI"/>
              </w:rPr>
              <w:noBreakHyphen/>
            </w:r>
            <w:r w:rsidRPr="00310919">
              <w:rPr>
                <w:sz w:val="20"/>
                <w:lang w:val="fi-FI"/>
              </w:rPr>
              <w:t>arvo &lt; 0,0001)</w:t>
            </w:r>
          </w:p>
        </w:tc>
      </w:tr>
      <w:tr w:rsidR="00D35BAD" w:rsidRPr="00CF0714" w14:paraId="6F97299D" w14:textId="77777777" w:rsidTr="00F00470">
        <w:trPr>
          <w:cantSplit/>
        </w:trPr>
        <w:tc>
          <w:tcPr>
            <w:tcW w:w="4105" w:type="dxa"/>
            <w:vMerge w:val="restart"/>
            <w:shd w:val="clear" w:color="auto" w:fill="auto"/>
          </w:tcPr>
          <w:p w14:paraId="4E2A47DC" w14:textId="77777777" w:rsidR="00D35BAD" w:rsidRPr="00310919" w:rsidRDefault="00D35BAD" w:rsidP="00D35BAD">
            <w:pPr>
              <w:pStyle w:val="TableParagraph"/>
              <w:adjustRightInd w:val="0"/>
              <w:snapToGrid w:val="0"/>
              <w:rPr>
                <w:sz w:val="20"/>
                <w:lang w:val="fi-FI"/>
              </w:rPr>
            </w:pPr>
            <w:r w:rsidRPr="00310919">
              <w:rPr>
                <w:sz w:val="20"/>
                <w:lang w:val="fi-FI"/>
              </w:rPr>
              <w:t>Kokonaiselinaika</w:t>
            </w:r>
          </w:p>
          <w:p w14:paraId="4713A65A" w14:textId="77777777" w:rsidR="00D35BAD" w:rsidRPr="00310919" w:rsidRDefault="00D35BAD" w:rsidP="00775B71">
            <w:pPr>
              <w:pStyle w:val="TableParagraph"/>
              <w:adjustRightInd w:val="0"/>
              <w:snapToGrid w:val="0"/>
              <w:rPr>
                <w:sz w:val="20"/>
                <w:lang w:val="fi-FI"/>
              </w:rPr>
            </w:pPr>
            <w:r w:rsidRPr="00310919">
              <w:rPr>
                <w:sz w:val="20"/>
                <w:lang w:val="fi-FI"/>
              </w:rPr>
              <w:t>Mediaani (kk)</w:t>
            </w:r>
          </w:p>
          <w:p w14:paraId="57E1A5F5" w14:textId="77777777" w:rsidR="00D35BAD" w:rsidRPr="00310919" w:rsidRDefault="00D35BAD" w:rsidP="00775B71">
            <w:pPr>
              <w:pStyle w:val="TableParagraph"/>
              <w:adjustRightInd w:val="0"/>
              <w:snapToGrid w:val="0"/>
              <w:rPr>
                <w:sz w:val="20"/>
                <w:lang w:val="fi-FI"/>
              </w:rPr>
            </w:pPr>
            <w:r w:rsidRPr="00310919">
              <w:rPr>
                <w:sz w:val="20"/>
                <w:lang w:val="fi-FI"/>
              </w:rPr>
              <w:t>Riskisuhde</w:t>
            </w:r>
          </w:p>
          <w:p w14:paraId="63A1A220" w14:textId="06A88AFD" w:rsidR="00D35BAD" w:rsidRPr="00310919" w:rsidRDefault="00D35BAD" w:rsidP="00775B71">
            <w:pPr>
              <w:pStyle w:val="TableParagraph"/>
              <w:adjustRightInd w:val="0"/>
              <w:snapToGrid w:val="0"/>
              <w:rPr>
                <w:sz w:val="20"/>
                <w:lang w:val="fi-FI"/>
              </w:rPr>
            </w:pPr>
            <w:r w:rsidRPr="00310919">
              <w:rPr>
                <w:sz w:val="20"/>
                <w:lang w:val="fi-FI"/>
              </w:rPr>
              <w:t>95 %:n luottamusväli (Cl)</w:t>
            </w:r>
          </w:p>
        </w:tc>
        <w:tc>
          <w:tcPr>
            <w:tcW w:w="2459" w:type="dxa"/>
            <w:tcBorders>
              <w:bottom w:val="nil"/>
              <w:right w:val="single" w:sz="4" w:space="0" w:color="FFFFFF"/>
            </w:tcBorders>
            <w:shd w:val="clear" w:color="auto" w:fill="auto"/>
          </w:tcPr>
          <w:p w14:paraId="4AD595DE" w14:textId="77777777" w:rsidR="00D35BAD" w:rsidRPr="00310919" w:rsidRDefault="00D35BAD" w:rsidP="00310919">
            <w:pPr>
              <w:pStyle w:val="TableParagraph"/>
              <w:adjustRightInd w:val="0"/>
              <w:snapToGrid w:val="0"/>
              <w:jc w:val="center"/>
              <w:rPr>
                <w:sz w:val="20"/>
                <w:lang w:val="fi-FI"/>
              </w:rPr>
            </w:pPr>
          </w:p>
        </w:tc>
        <w:tc>
          <w:tcPr>
            <w:tcW w:w="2502" w:type="dxa"/>
            <w:tcBorders>
              <w:left w:val="single" w:sz="4" w:space="0" w:color="FFFFFF"/>
              <w:bottom w:val="nil"/>
            </w:tcBorders>
            <w:shd w:val="clear" w:color="auto" w:fill="auto"/>
          </w:tcPr>
          <w:p w14:paraId="7EE3433B" w14:textId="77777777" w:rsidR="00D35BAD" w:rsidRPr="00310919" w:rsidRDefault="00D35BAD" w:rsidP="00310919">
            <w:pPr>
              <w:pStyle w:val="TableParagraph"/>
              <w:adjustRightInd w:val="0"/>
              <w:snapToGrid w:val="0"/>
              <w:jc w:val="center"/>
              <w:rPr>
                <w:sz w:val="20"/>
                <w:lang w:val="fi-FI"/>
              </w:rPr>
            </w:pPr>
          </w:p>
        </w:tc>
      </w:tr>
      <w:tr w:rsidR="00D35BAD" w:rsidRPr="00310919" w14:paraId="2E9302F1" w14:textId="77777777" w:rsidTr="00775B71">
        <w:trPr>
          <w:cantSplit/>
        </w:trPr>
        <w:tc>
          <w:tcPr>
            <w:tcW w:w="4105" w:type="dxa"/>
            <w:vMerge/>
            <w:shd w:val="clear" w:color="auto" w:fill="auto"/>
          </w:tcPr>
          <w:p w14:paraId="15245D8E" w14:textId="325DA907" w:rsidR="00D35BAD" w:rsidRPr="00310919" w:rsidRDefault="00D35BAD" w:rsidP="000D7A48">
            <w:pPr>
              <w:pStyle w:val="TableParagraph"/>
              <w:adjustRightInd w:val="0"/>
              <w:snapToGrid w:val="0"/>
              <w:ind w:left="270"/>
              <w:rPr>
                <w:sz w:val="20"/>
                <w:lang w:val="fi-FI"/>
              </w:rPr>
            </w:pPr>
          </w:p>
        </w:tc>
        <w:tc>
          <w:tcPr>
            <w:tcW w:w="2459" w:type="dxa"/>
            <w:tcBorders>
              <w:top w:val="nil"/>
              <w:bottom w:val="nil"/>
              <w:right w:val="nil"/>
            </w:tcBorders>
            <w:shd w:val="clear" w:color="auto" w:fill="auto"/>
          </w:tcPr>
          <w:p w14:paraId="2F25CB42" w14:textId="77777777" w:rsidR="00D35BAD" w:rsidRPr="00310919" w:rsidRDefault="00D35BAD" w:rsidP="00310919">
            <w:pPr>
              <w:pStyle w:val="TableParagraph"/>
              <w:adjustRightInd w:val="0"/>
              <w:snapToGrid w:val="0"/>
              <w:jc w:val="center"/>
              <w:rPr>
                <w:sz w:val="20"/>
                <w:lang w:val="fi-FI"/>
              </w:rPr>
            </w:pPr>
            <w:r w:rsidRPr="00310919">
              <w:rPr>
                <w:sz w:val="20"/>
                <w:lang w:val="fi-FI"/>
              </w:rPr>
              <w:t>21,3</w:t>
            </w:r>
          </w:p>
        </w:tc>
        <w:tc>
          <w:tcPr>
            <w:tcW w:w="2502" w:type="dxa"/>
            <w:tcBorders>
              <w:top w:val="nil"/>
              <w:left w:val="nil"/>
              <w:bottom w:val="nil"/>
            </w:tcBorders>
            <w:shd w:val="clear" w:color="auto" w:fill="auto"/>
          </w:tcPr>
          <w:p w14:paraId="57F35F11" w14:textId="77777777" w:rsidR="00D35BAD" w:rsidRPr="00310919" w:rsidRDefault="00D35BAD" w:rsidP="00310919">
            <w:pPr>
              <w:pStyle w:val="TableParagraph"/>
              <w:adjustRightInd w:val="0"/>
              <w:snapToGrid w:val="0"/>
              <w:jc w:val="center"/>
              <w:rPr>
                <w:sz w:val="20"/>
                <w:lang w:val="fi-FI"/>
              </w:rPr>
            </w:pPr>
            <w:r w:rsidRPr="00310919">
              <w:rPr>
                <w:sz w:val="20"/>
                <w:lang w:val="fi-FI"/>
              </w:rPr>
              <w:t>23,3</w:t>
            </w:r>
          </w:p>
        </w:tc>
      </w:tr>
      <w:tr w:rsidR="00D35BAD" w:rsidRPr="00310919" w14:paraId="1B153E21" w14:textId="77777777" w:rsidTr="00775B71">
        <w:trPr>
          <w:cantSplit/>
        </w:trPr>
        <w:tc>
          <w:tcPr>
            <w:tcW w:w="4105" w:type="dxa"/>
            <w:vMerge/>
            <w:shd w:val="clear" w:color="auto" w:fill="auto"/>
          </w:tcPr>
          <w:p w14:paraId="565C932F" w14:textId="5B90A1AF" w:rsidR="00D35BAD" w:rsidRPr="00310919" w:rsidRDefault="00D35BAD" w:rsidP="000D7A48">
            <w:pPr>
              <w:pStyle w:val="TableParagraph"/>
              <w:adjustRightInd w:val="0"/>
              <w:snapToGrid w:val="0"/>
              <w:ind w:left="270"/>
              <w:rPr>
                <w:sz w:val="20"/>
                <w:lang w:val="fi-FI"/>
              </w:rPr>
            </w:pPr>
          </w:p>
        </w:tc>
        <w:tc>
          <w:tcPr>
            <w:tcW w:w="4961" w:type="dxa"/>
            <w:gridSpan w:val="2"/>
            <w:tcBorders>
              <w:top w:val="nil"/>
            </w:tcBorders>
            <w:shd w:val="clear" w:color="auto" w:fill="auto"/>
          </w:tcPr>
          <w:p w14:paraId="0693B33B" w14:textId="77777777" w:rsidR="00D35BAD" w:rsidRPr="00310919" w:rsidRDefault="00D35BAD" w:rsidP="00310919">
            <w:pPr>
              <w:pStyle w:val="TableParagraph"/>
              <w:adjustRightInd w:val="0"/>
              <w:snapToGrid w:val="0"/>
              <w:jc w:val="center"/>
              <w:rPr>
                <w:sz w:val="20"/>
                <w:lang w:val="fi-FI"/>
              </w:rPr>
            </w:pPr>
            <w:r w:rsidRPr="00310919">
              <w:rPr>
                <w:sz w:val="20"/>
                <w:lang w:val="fi-FI"/>
              </w:rPr>
              <w:t>0,91</w:t>
            </w:r>
          </w:p>
          <w:p w14:paraId="6B4F8EFC" w14:textId="77777777" w:rsidR="00D35BAD" w:rsidRPr="00310919" w:rsidRDefault="00D35BAD" w:rsidP="00310919">
            <w:pPr>
              <w:pStyle w:val="TableParagraph"/>
              <w:adjustRightInd w:val="0"/>
              <w:snapToGrid w:val="0"/>
              <w:jc w:val="center"/>
              <w:rPr>
                <w:sz w:val="20"/>
                <w:lang w:val="fi-FI"/>
              </w:rPr>
            </w:pPr>
            <w:r w:rsidRPr="00310919">
              <w:rPr>
                <w:sz w:val="20"/>
                <w:lang w:val="fi-FI"/>
              </w:rPr>
              <w:t>0,76; 1,10</w:t>
            </w:r>
          </w:p>
          <w:p w14:paraId="2E9EBF14" w14:textId="07188525" w:rsidR="00D35BAD" w:rsidRPr="00310919" w:rsidRDefault="00D35BAD" w:rsidP="00310919">
            <w:pPr>
              <w:pStyle w:val="TableParagraph"/>
              <w:adjustRightInd w:val="0"/>
              <w:snapToGrid w:val="0"/>
              <w:jc w:val="center"/>
              <w:rPr>
                <w:sz w:val="20"/>
                <w:lang w:val="fi-FI"/>
              </w:rPr>
            </w:pPr>
            <w:r w:rsidRPr="00310919">
              <w:rPr>
                <w:sz w:val="20"/>
                <w:lang w:val="fi-FI"/>
              </w:rPr>
              <w:t>(p</w:t>
            </w:r>
            <w:r w:rsidR="00E278DB">
              <w:rPr>
                <w:sz w:val="20"/>
                <w:lang w:val="fi-FI"/>
              </w:rPr>
              <w:noBreakHyphen/>
            </w:r>
            <w:r w:rsidRPr="00310919">
              <w:rPr>
                <w:sz w:val="20"/>
                <w:lang w:val="fi-FI"/>
              </w:rPr>
              <w:t>arvo 0,3360)</w:t>
            </w:r>
          </w:p>
        </w:tc>
      </w:tr>
    </w:tbl>
    <w:p w14:paraId="5779289D" w14:textId="7656D0AD" w:rsidR="00DA474A" w:rsidRPr="00310919" w:rsidRDefault="00DA474A" w:rsidP="00DA474A">
      <w:pPr>
        <w:pStyle w:val="TableParagraph"/>
        <w:adjustRightInd w:val="0"/>
        <w:snapToGrid w:val="0"/>
        <w:rPr>
          <w:sz w:val="20"/>
          <w:lang w:val="fi-FI"/>
        </w:rPr>
      </w:pPr>
      <w:r w:rsidRPr="00310919">
        <w:rPr>
          <w:sz w:val="20"/>
          <w:vertAlign w:val="superscript"/>
          <w:lang w:val="fi-FI"/>
        </w:rPr>
        <w:t>a</w:t>
      </w:r>
      <w:r w:rsidRPr="00310919">
        <w:rPr>
          <w:sz w:val="20"/>
          <w:lang w:val="fi-FI"/>
        </w:rPr>
        <w:t xml:space="preserve"> Interferoni alfa</w:t>
      </w:r>
      <w:r w:rsidR="00E278DB">
        <w:rPr>
          <w:sz w:val="20"/>
          <w:lang w:val="fi-FI"/>
        </w:rPr>
        <w:noBreakHyphen/>
      </w:r>
      <w:r w:rsidRPr="00310919">
        <w:rPr>
          <w:sz w:val="20"/>
          <w:lang w:val="fi-FI"/>
        </w:rPr>
        <w:t>2a 9 MIU 3 kertaa viikossa</w:t>
      </w:r>
    </w:p>
    <w:p w14:paraId="5E17FD07" w14:textId="77777777" w:rsidR="00DA474A" w:rsidRDefault="00DA474A" w:rsidP="00DA474A">
      <w:pPr>
        <w:pStyle w:val="a3"/>
        <w:adjustRightInd w:val="0"/>
        <w:snapToGrid w:val="0"/>
        <w:rPr>
          <w:sz w:val="20"/>
          <w:lang w:val="fi-FI"/>
        </w:rPr>
      </w:pPr>
      <w:r w:rsidRPr="00310919">
        <w:rPr>
          <w:sz w:val="20"/>
          <w:vertAlign w:val="superscript"/>
          <w:lang w:val="fi-FI"/>
        </w:rPr>
        <w:t>b</w:t>
      </w:r>
      <w:r w:rsidRPr="00310919">
        <w:rPr>
          <w:sz w:val="20"/>
          <w:lang w:val="fi-FI"/>
        </w:rPr>
        <w:t xml:space="preserve"> Bevasitsumabi 10 mg/kg 2 viikon välein</w:t>
      </w:r>
    </w:p>
    <w:p w14:paraId="152CD0B7" w14:textId="77777777" w:rsidR="00310919" w:rsidRPr="00D57CD6" w:rsidRDefault="00310919" w:rsidP="00310919">
      <w:pPr>
        <w:pStyle w:val="a3"/>
        <w:adjustRightInd w:val="0"/>
        <w:snapToGrid w:val="0"/>
        <w:rPr>
          <w:b/>
          <w:lang w:val="fi-FI"/>
        </w:rPr>
      </w:pPr>
    </w:p>
    <w:p w14:paraId="4772D81F" w14:textId="4216F309" w:rsidR="002664FC" w:rsidRPr="00D57CD6" w:rsidRDefault="00E10C89" w:rsidP="00D57CD6">
      <w:pPr>
        <w:pStyle w:val="a3"/>
        <w:adjustRightInd w:val="0"/>
        <w:snapToGrid w:val="0"/>
        <w:rPr>
          <w:lang w:val="fi-FI"/>
        </w:rPr>
      </w:pPr>
      <w:r w:rsidRPr="00D57CD6">
        <w:rPr>
          <w:lang w:val="fi-FI"/>
        </w:rPr>
        <w:t>Eksploratiivisesta monimuuttuja</w:t>
      </w:r>
      <w:r w:rsidR="00E278DB">
        <w:rPr>
          <w:lang w:val="fi-FI"/>
        </w:rPr>
        <w:noBreakHyphen/>
      </w:r>
      <w:r w:rsidRPr="00D57CD6">
        <w:rPr>
          <w:lang w:val="fi-FI"/>
        </w:rPr>
        <w:t>aineistosta tehty Coxin regressioanalyysi osoitti seuraavien prognostisten tekijöiden liittyvän voimakkaasti hoidosta riippumattomaan elonjääntiin: sukupuoli, valkosolujen määrä, verihiutaleet, painon menetys 6 kuukauden aikana ennen tutkimukseen pääsyä, metastaasikohtien määrä, kasvainten suurimpien halkaisijoiden summa, sekä Motzer</w:t>
      </w:r>
      <w:r w:rsidR="00E278DB">
        <w:rPr>
          <w:lang w:val="fi-FI"/>
        </w:rPr>
        <w:noBreakHyphen/>
      </w:r>
      <w:r w:rsidRPr="00D57CD6">
        <w:rPr>
          <w:lang w:val="fi-FI"/>
        </w:rPr>
        <w:t xml:space="preserve">pisteet. Kun edellä mainitut perustekijät vakioitiin, riskisuhde oli 0,78 %, 95 % luottamusväli 0,63 </w:t>
      </w:r>
      <w:r w:rsidR="00E278DB">
        <w:rPr>
          <w:lang w:val="fi-FI"/>
        </w:rPr>
        <w:noBreakHyphen/>
      </w:r>
      <w:r w:rsidRPr="00D57CD6">
        <w:rPr>
          <w:lang w:val="fi-FI"/>
        </w:rPr>
        <w:t xml:space="preserve"> 0,96 ja p</w:t>
      </w:r>
      <w:r w:rsidR="00E278DB">
        <w:rPr>
          <w:lang w:val="fi-FI"/>
        </w:rPr>
        <w:noBreakHyphen/>
      </w:r>
      <w:r w:rsidRPr="00D57CD6">
        <w:rPr>
          <w:lang w:val="fi-FI"/>
        </w:rPr>
        <w:t xml:space="preserve">arvo oli 0,0219. Tutkimustulos osoittaa 22 %:n alenemaa kuolemanriskissä </w:t>
      </w:r>
      <w:r w:rsidR="00427D6D" w:rsidRPr="001B1E60">
        <w:rPr>
          <w:lang w:val="fi-FI"/>
        </w:rPr>
        <w:t>bevasitsumabi</w:t>
      </w:r>
      <w:r w:rsidR="00427D6D" w:rsidRPr="00DC6599" w:rsidDel="00DC6599">
        <w:rPr>
          <w:sz w:val="20"/>
          <w:lang w:val="fi-FI"/>
        </w:rPr>
        <w:t xml:space="preserve"> </w:t>
      </w:r>
      <w:r w:rsidRPr="00D57CD6">
        <w:rPr>
          <w:lang w:val="fi-FI"/>
        </w:rPr>
        <w:t>+IFN alfa</w:t>
      </w:r>
      <w:r w:rsidR="00E278DB">
        <w:rPr>
          <w:color w:val="000000"/>
          <w:lang w:val="fi-FI"/>
        </w:rPr>
        <w:noBreakHyphen/>
      </w:r>
      <w:r w:rsidRPr="00D57CD6">
        <w:rPr>
          <w:lang w:val="fi-FI"/>
        </w:rPr>
        <w:t xml:space="preserve">2a </w:t>
      </w:r>
      <w:r w:rsidR="00212B79">
        <w:rPr>
          <w:lang w:val="fi-FI"/>
        </w:rPr>
        <w:br/>
      </w:r>
      <w:r w:rsidR="00E278DB">
        <w:rPr>
          <w:lang w:val="fi-FI"/>
        </w:rPr>
        <w:noBreakHyphen/>
      </w:r>
      <w:r w:rsidRPr="00D57CD6">
        <w:rPr>
          <w:lang w:val="fi-FI"/>
        </w:rPr>
        <w:t>haarassa verrattuna IFN alfa</w:t>
      </w:r>
      <w:r w:rsidR="00E278DB">
        <w:rPr>
          <w:color w:val="000000"/>
          <w:lang w:val="fi-FI"/>
        </w:rPr>
        <w:noBreakHyphen/>
      </w:r>
      <w:r w:rsidRPr="00D57CD6">
        <w:rPr>
          <w:lang w:val="fi-FI"/>
        </w:rPr>
        <w:t xml:space="preserve">2a </w:t>
      </w:r>
      <w:r w:rsidR="00E278DB">
        <w:rPr>
          <w:lang w:val="fi-FI"/>
        </w:rPr>
        <w:noBreakHyphen/>
      </w:r>
      <w:r w:rsidRPr="00D57CD6">
        <w:rPr>
          <w:lang w:val="fi-FI"/>
        </w:rPr>
        <w:t>haaraan.</w:t>
      </w:r>
    </w:p>
    <w:p w14:paraId="1BD9F59B" w14:textId="77777777" w:rsidR="002664FC" w:rsidRPr="00D57CD6" w:rsidRDefault="002664FC" w:rsidP="00D57CD6">
      <w:pPr>
        <w:pStyle w:val="a3"/>
        <w:adjustRightInd w:val="0"/>
        <w:snapToGrid w:val="0"/>
        <w:rPr>
          <w:lang w:val="fi-FI"/>
        </w:rPr>
      </w:pPr>
    </w:p>
    <w:p w14:paraId="604B7C79" w14:textId="3F7C9603" w:rsidR="002664FC" w:rsidRPr="00D57CD6" w:rsidRDefault="00E10C89" w:rsidP="00D57CD6">
      <w:pPr>
        <w:pStyle w:val="a3"/>
        <w:adjustRightInd w:val="0"/>
        <w:snapToGrid w:val="0"/>
        <w:rPr>
          <w:lang w:val="fi-FI"/>
        </w:rPr>
      </w:pPr>
      <w:r w:rsidRPr="00D57CD6">
        <w:rPr>
          <w:lang w:val="fi-FI"/>
        </w:rPr>
        <w:t>Interferoni alfa</w:t>
      </w:r>
      <w:r w:rsidR="00E278DB">
        <w:rPr>
          <w:lang w:val="fi-FI"/>
        </w:rPr>
        <w:noBreakHyphen/>
      </w:r>
      <w:r w:rsidRPr="00D57CD6">
        <w:rPr>
          <w:lang w:val="fi-FI"/>
        </w:rPr>
        <w:t>2a:n annosta alennettiin tutkimussuunnitelman mukaisesti (9 MIU:sta joko 6 MIU:hun tai 3 MIU:hun 3 kertaa viikossa) 97 potilaalla interferoni alfa</w:t>
      </w:r>
      <w:r w:rsidR="00E278DB">
        <w:rPr>
          <w:lang w:val="fi-FI"/>
        </w:rPr>
        <w:noBreakHyphen/>
      </w:r>
      <w:r w:rsidRPr="00D57CD6">
        <w:rPr>
          <w:lang w:val="fi-FI"/>
        </w:rPr>
        <w:t xml:space="preserve">2a </w:t>
      </w:r>
      <w:r w:rsidR="00E278DB">
        <w:rPr>
          <w:lang w:val="fi-FI"/>
        </w:rPr>
        <w:noBreakHyphen/>
      </w:r>
      <w:r w:rsidRPr="00D57CD6">
        <w:rPr>
          <w:lang w:val="fi-FI"/>
        </w:rPr>
        <w:t xml:space="preserve">haarassa ja 131 potilaalla </w:t>
      </w:r>
      <w:r w:rsidR="00427D6D" w:rsidRPr="001B1E60">
        <w:rPr>
          <w:lang w:val="fi-FI"/>
        </w:rPr>
        <w:t>bevasitsumabi</w:t>
      </w:r>
      <w:r w:rsidRPr="00D57CD6">
        <w:rPr>
          <w:lang w:val="fi-FI"/>
        </w:rPr>
        <w:t>haarassa. Alaryhmäanalyysissä havaitun taudin etenemisvapaan ajan perusteella interferoni alfa</w:t>
      </w:r>
      <w:r w:rsidR="00E278DB">
        <w:rPr>
          <w:color w:val="000000"/>
          <w:lang w:val="fi-FI"/>
        </w:rPr>
        <w:noBreakHyphen/>
      </w:r>
      <w:r w:rsidRPr="00D57CD6">
        <w:rPr>
          <w:lang w:val="fi-FI"/>
        </w:rPr>
        <w:t xml:space="preserve">2a:n annoksen alentaminen ei näytä vaikuttavan </w:t>
      </w:r>
      <w:r w:rsidR="00427D6D" w:rsidRPr="001B1E60">
        <w:rPr>
          <w:lang w:val="fi-FI"/>
        </w:rPr>
        <w:t>bevasitsumabin</w:t>
      </w:r>
      <w:r w:rsidR="00427D6D" w:rsidRPr="00DC6599" w:rsidDel="00DC6599">
        <w:rPr>
          <w:sz w:val="20"/>
          <w:lang w:val="fi-FI"/>
        </w:rPr>
        <w:t xml:space="preserve"> </w:t>
      </w:r>
      <w:r w:rsidRPr="00D57CD6">
        <w:rPr>
          <w:lang w:val="fi-FI"/>
        </w:rPr>
        <w:t>ja interferoni alfa</w:t>
      </w:r>
      <w:r w:rsidR="00E278DB">
        <w:rPr>
          <w:color w:val="000000"/>
          <w:lang w:val="fi-FI"/>
        </w:rPr>
        <w:noBreakHyphen/>
      </w:r>
      <w:r w:rsidRPr="00D57CD6">
        <w:rPr>
          <w:lang w:val="fi-FI"/>
        </w:rPr>
        <w:t>2a yhdistelmän tehoon.</w:t>
      </w:r>
      <w:r w:rsidR="009D5768">
        <w:rPr>
          <w:lang w:val="fi-FI"/>
        </w:rPr>
        <w:t xml:space="preserve"> </w:t>
      </w:r>
      <w:r w:rsidR="00427D6D">
        <w:rPr>
          <w:lang w:val="fi-FI"/>
        </w:rPr>
        <w:t>B</w:t>
      </w:r>
      <w:r w:rsidR="00427D6D" w:rsidRPr="001B1E60">
        <w:rPr>
          <w:lang w:val="fi-FI"/>
        </w:rPr>
        <w:t>evasitsumabi</w:t>
      </w:r>
      <w:r w:rsidR="00427D6D">
        <w:rPr>
          <w:lang w:val="fi-FI"/>
        </w:rPr>
        <w:t xml:space="preserve"> </w:t>
      </w:r>
      <w:r w:rsidRPr="00D57CD6">
        <w:rPr>
          <w:lang w:val="fi-FI"/>
        </w:rPr>
        <w:t>+ interferoni alfa</w:t>
      </w:r>
      <w:r w:rsidR="00E278DB">
        <w:rPr>
          <w:color w:val="000000"/>
          <w:lang w:val="fi-FI"/>
        </w:rPr>
        <w:noBreakHyphen/>
      </w:r>
      <w:r w:rsidRPr="00D57CD6">
        <w:rPr>
          <w:lang w:val="fi-FI"/>
        </w:rPr>
        <w:t xml:space="preserve">2a </w:t>
      </w:r>
      <w:r w:rsidR="00E278DB">
        <w:rPr>
          <w:lang w:val="fi-FI"/>
        </w:rPr>
        <w:noBreakHyphen/>
      </w:r>
      <w:r w:rsidRPr="00D57CD6">
        <w:rPr>
          <w:lang w:val="fi-FI"/>
        </w:rPr>
        <w:t>haaran 131 potilaalla, joiden interferoni alfa</w:t>
      </w:r>
      <w:r w:rsidR="00E278DB">
        <w:rPr>
          <w:color w:val="000000"/>
          <w:lang w:val="fi-FI"/>
        </w:rPr>
        <w:noBreakHyphen/>
      </w:r>
      <w:r w:rsidRPr="00D57CD6">
        <w:rPr>
          <w:lang w:val="fi-FI"/>
        </w:rPr>
        <w:t xml:space="preserve">2a:n annosta tutkimuksen aikana alennettiin 6 MIU:hun tai 3 MIU:hun sillä tasolla säilyttäen, potilaiden osuus, joilla tauti ei ollut edennyt, oli 6 kuukauden kuluttua 73 %, 12 kuukauden kuluttua 52 % ja 18 kuukauden kuluttua 21 %. Koko </w:t>
      </w:r>
      <w:r w:rsidR="00427D6D" w:rsidRPr="001B1E60">
        <w:rPr>
          <w:lang w:val="fi-FI"/>
        </w:rPr>
        <w:t>bevasitsumabi</w:t>
      </w:r>
      <w:r w:rsidR="00427D6D">
        <w:rPr>
          <w:lang w:val="fi-FI"/>
        </w:rPr>
        <w:t xml:space="preserve"> </w:t>
      </w:r>
      <w:r w:rsidRPr="00D57CD6">
        <w:rPr>
          <w:lang w:val="fi-FI"/>
        </w:rPr>
        <w:t>+ interferoni alfa</w:t>
      </w:r>
      <w:r w:rsidR="00E278DB">
        <w:rPr>
          <w:lang w:val="fi-FI"/>
        </w:rPr>
        <w:noBreakHyphen/>
      </w:r>
      <w:r w:rsidRPr="00D57CD6">
        <w:rPr>
          <w:lang w:val="fi-FI"/>
        </w:rPr>
        <w:t xml:space="preserve">2a </w:t>
      </w:r>
      <w:r w:rsidR="00E278DB">
        <w:rPr>
          <w:lang w:val="fi-FI"/>
        </w:rPr>
        <w:noBreakHyphen/>
      </w:r>
      <w:r w:rsidRPr="00D57CD6">
        <w:rPr>
          <w:lang w:val="fi-FI"/>
        </w:rPr>
        <w:t xml:space="preserve">ryhmässä potilaiden osuus, joilla tauti ei ollut edennyt, oli 6 kuukauden kuluttua 61 %, 12 kuukauden kuluttua 43 % ja </w:t>
      </w:r>
      <w:r w:rsidR="00F82FCC" w:rsidRPr="00D57CD6">
        <w:rPr>
          <w:lang w:val="fi-FI"/>
        </w:rPr>
        <w:t>18</w:t>
      </w:r>
      <w:r w:rsidR="00F82FCC">
        <w:rPr>
          <w:lang w:val="fi-FI"/>
        </w:rPr>
        <w:t> </w:t>
      </w:r>
      <w:r w:rsidRPr="00D57CD6">
        <w:rPr>
          <w:lang w:val="fi-FI"/>
        </w:rPr>
        <w:t>kuukauden kuluttua 17 %.</w:t>
      </w:r>
    </w:p>
    <w:p w14:paraId="4AF31B0D" w14:textId="77777777" w:rsidR="002664FC" w:rsidRPr="00D57CD6" w:rsidRDefault="002664FC" w:rsidP="00D57CD6">
      <w:pPr>
        <w:pStyle w:val="a3"/>
        <w:adjustRightInd w:val="0"/>
        <w:snapToGrid w:val="0"/>
        <w:rPr>
          <w:lang w:val="fi-FI"/>
        </w:rPr>
      </w:pPr>
    </w:p>
    <w:p w14:paraId="6B61AD8B" w14:textId="77777777" w:rsidR="002664FC" w:rsidRPr="00D57CD6" w:rsidRDefault="00E10C89" w:rsidP="00D57CD6">
      <w:pPr>
        <w:adjustRightInd w:val="0"/>
        <w:snapToGrid w:val="0"/>
        <w:rPr>
          <w:i/>
          <w:lang w:val="fi-FI"/>
        </w:rPr>
      </w:pPr>
      <w:r w:rsidRPr="00D57CD6">
        <w:rPr>
          <w:i/>
          <w:lang w:val="fi-FI"/>
        </w:rPr>
        <w:t>AVF2938</w:t>
      </w:r>
    </w:p>
    <w:p w14:paraId="77C446D8" w14:textId="65FE8EF1" w:rsidR="002664FC" w:rsidRPr="00D57CD6" w:rsidRDefault="00E10C89" w:rsidP="00F82FCC">
      <w:pPr>
        <w:pStyle w:val="a3"/>
        <w:adjustRightInd w:val="0"/>
        <w:snapToGrid w:val="0"/>
        <w:rPr>
          <w:lang w:val="fi-FI"/>
        </w:rPr>
      </w:pPr>
      <w:r w:rsidRPr="00D57CD6">
        <w:rPr>
          <w:lang w:val="fi-FI"/>
        </w:rPr>
        <w:t xml:space="preserve">Faasi II satunnaistetussa kaksoissokkotutkimuksessa pelkkää </w:t>
      </w:r>
      <w:r w:rsidR="00427D6D" w:rsidRPr="001B1E60">
        <w:rPr>
          <w:lang w:val="fi-FI"/>
        </w:rPr>
        <w:t>bevasitsumabi</w:t>
      </w:r>
      <w:r w:rsidR="00427D6D">
        <w:rPr>
          <w:lang w:val="fi-FI"/>
        </w:rPr>
        <w:t>a</w:t>
      </w:r>
      <w:r w:rsidR="00427D6D" w:rsidRPr="00DC6599" w:rsidDel="00DC6599">
        <w:rPr>
          <w:sz w:val="20"/>
          <w:lang w:val="fi-FI"/>
        </w:rPr>
        <w:t xml:space="preserve"> </w:t>
      </w:r>
      <w:r w:rsidRPr="00D57CD6">
        <w:rPr>
          <w:lang w:val="fi-FI"/>
        </w:rPr>
        <w:t>(10</w:t>
      </w:r>
      <w:r w:rsidR="00282D1E">
        <w:rPr>
          <w:lang w:val="fi-FI"/>
        </w:rPr>
        <w:t> mg</w:t>
      </w:r>
      <w:r w:rsidRPr="00D57CD6">
        <w:rPr>
          <w:lang w:val="fi-FI"/>
        </w:rPr>
        <w:t xml:space="preserve">/kg 2 viikon välein annosteltuna) verrattiin </w:t>
      </w:r>
      <w:r w:rsidR="00427D6D" w:rsidRPr="001B1E60">
        <w:rPr>
          <w:lang w:val="fi-FI"/>
        </w:rPr>
        <w:t>bevasitsumabin</w:t>
      </w:r>
      <w:r w:rsidR="00427D6D" w:rsidRPr="00DC6599" w:rsidDel="00DC6599">
        <w:rPr>
          <w:sz w:val="20"/>
          <w:lang w:val="fi-FI"/>
        </w:rPr>
        <w:t xml:space="preserve"> </w:t>
      </w:r>
      <w:r w:rsidRPr="00D57CD6">
        <w:rPr>
          <w:lang w:val="fi-FI"/>
        </w:rPr>
        <w:t>ja erlotinibin (150</w:t>
      </w:r>
      <w:r w:rsidR="00282D1E">
        <w:rPr>
          <w:lang w:val="fi-FI"/>
        </w:rPr>
        <w:t> mg</w:t>
      </w:r>
      <w:r w:rsidRPr="00D57CD6">
        <w:rPr>
          <w:lang w:val="fi-FI"/>
        </w:rPr>
        <w:t xml:space="preserve">/vrk) yhdistelmään metastasoitunutta kirkassoluista munuaissyöpää sairastavilla potilailla. Tutkimukseen satunnaistettiin yhteensä 104 potilasta, joista 53 sai </w:t>
      </w:r>
      <w:r w:rsidR="00427D6D" w:rsidRPr="001B1E60">
        <w:rPr>
          <w:lang w:val="fi-FI"/>
        </w:rPr>
        <w:t>bevasitsumabi</w:t>
      </w:r>
      <w:r w:rsidR="00427D6D">
        <w:rPr>
          <w:lang w:val="fi-FI"/>
        </w:rPr>
        <w:t>a</w:t>
      </w:r>
      <w:r w:rsidR="00427D6D" w:rsidRPr="00DC6599" w:rsidDel="00DC6599">
        <w:rPr>
          <w:sz w:val="20"/>
          <w:lang w:val="fi-FI"/>
        </w:rPr>
        <w:t xml:space="preserve"> </w:t>
      </w:r>
      <w:r w:rsidRPr="00D57CD6">
        <w:rPr>
          <w:lang w:val="fi-FI"/>
        </w:rPr>
        <w:t>(10</w:t>
      </w:r>
      <w:r w:rsidR="00282D1E">
        <w:rPr>
          <w:lang w:val="fi-FI"/>
        </w:rPr>
        <w:t> mg</w:t>
      </w:r>
      <w:r w:rsidRPr="00D57CD6">
        <w:rPr>
          <w:lang w:val="fi-FI"/>
        </w:rPr>
        <w:t xml:space="preserve">/kg 2 viikon välein) plasebon kanssa ja </w:t>
      </w:r>
      <w:r w:rsidR="00EE4A2A" w:rsidRPr="00D57CD6">
        <w:rPr>
          <w:lang w:val="fi-FI"/>
        </w:rPr>
        <w:t>51</w:t>
      </w:r>
      <w:r w:rsidR="00EE4A2A">
        <w:rPr>
          <w:lang w:val="fi-FI"/>
        </w:rPr>
        <w:t> </w:t>
      </w:r>
      <w:r w:rsidRPr="00D57CD6">
        <w:rPr>
          <w:lang w:val="fi-FI"/>
        </w:rPr>
        <w:t xml:space="preserve">sai </w:t>
      </w:r>
      <w:r w:rsidR="00427D6D" w:rsidRPr="001B1E60">
        <w:rPr>
          <w:lang w:val="fi-FI"/>
        </w:rPr>
        <w:t>bevasitsumabi</w:t>
      </w:r>
      <w:r w:rsidR="00427D6D">
        <w:rPr>
          <w:lang w:val="fi-FI"/>
        </w:rPr>
        <w:t>a</w:t>
      </w:r>
      <w:r w:rsidRPr="00D57CD6">
        <w:rPr>
          <w:lang w:val="fi-FI"/>
        </w:rPr>
        <w:t xml:space="preserve"> samalla annoksella erlotinibiin (150</w:t>
      </w:r>
      <w:r w:rsidR="00282D1E">
        <w:rPr>
          <w:lang w:val="fi-FI"/>
        </w:rPr>
        <w:t> mg</w:t>
      </w:r>
      <w:r w:rsidRPr="00D57CD6">
        <w:rPr>
          <w:lang w:val="fi-FI"/>
        </w:rPr>
        <w:t xml:space="preserve">/vrk) yhdistettynä. Tutkimuksen ensisijaisen päätetapahtuman analyysissä ei havaittu eroa </w:t>
      </w:r>
      <w:r w:rsidR="00427D6D" w:rsidRPr="001B1E60">
        <w:rPr>
          <w:lang w:val="fi-FI"/>
        </w:rPr>
        <w:t>bevasitsumabi</w:t>
      </w:r>
      <w:r w:rsidR="00427D6D">
        <w:rPr>
          <w:lang w:val="fi-FI"/>
        </w:rPr>
        <w:t xml:space="preserve"> </w:t>
      </w:r>
      <w:r w:rsidRPr="00D57CD6">
        <w:rPr>
          <w:lang w:val="fi-FI"/>
        </w:rPr>
        <w:t xml:space="preserve">+ plasebo </w:t>
      </w:r>
      <w:r w:rsidR="00E278DB">
        <w:rPr>
          <w:lang w:val="fi-FI"/>
        </w:rPr>
        <w:noBreakHyphen/>
      </w:r>
      <w:r w:rsidRPr="00D57CD6">
        <w:rPr>
          <w:lang w:val="fi-FI"/>
        </w:rPr>
        <w:t xml:space="preserve">haaran ja </w:t>
      </w:r>
      <w:r w:rsidR="00427D6D" w:rsidRPr="001B1E60">
        <w:rPr>
          <w:lang w:val="fi-FI"/>
        </w:rPr>
        <w:t>bevasitsumabi</w:t>
      </w:r>
      <w:r w:rsidRPr="00D57CD6">
        <w:rPr>
          <w:lang w:val="fi-FI"/>
        </w:rPr>
        <w:t xml:space="preserve">+ erlotinibi </w:t>
      </w:r>
      <w:r w:rsidR="00E278DB">
        <w:rPr>
          <w:lang w:val="fi-FI"/>
        </w:rPr>
        <w:noBreakHyphen/>
      </w:r>
      <w:r w:rsidRPr="00D57CD6">
        <w:rPr>
          <w:lang w:val="fi-FI"/>
        </w:rPr>
        <w:t>haaran välillä (taudin etenemisvapaan ajan mediaani 8,5 kk vs 9,9 kk). Molemmissa haaroissa 7 potilasta sai objektiivisen vasteen. Erlotinibin lisääminen bevasitsumabiin ei lisännyt kokonaiselinaikaa (riskisuhde = 1,764;</w:t>
      </w:r>
      <w:r w:rsidR="00F82FCC">
        <w:rPr>
          <w:lang w:val="fi-FI"/>
        </w:rPr>
        <w:t xml:space="preserve"> </w:t>
      </w:r>
      <w:r w:rsidRPr="00D57CD6">
        <w:rPr>
          <w:lang w:val="fi-FI"/>
        </w:rPr>
        <w:t xml:space="preserve">p = </w:t>
      </w:r>
      <w:r w:rsidR="0072008E">
        <w:rPr>
          <w:lang w:val="fi-FI"/>
        </w:rPr>
        <w:t>0,</w:t>
      </w:r>
      <w:r w:rsidRPr="00D57CD6">
        <w:rPr>
          <w:lang w:val="fi-FI"/>
        </w:rPr>
        <w:t>1789), objektiivisen hoitovasteen kestoa (6,</w:t>
      </w:r>
      <w:r w:rsidR="00EE4A2A" w:rsidRPr="00D57CD6">
        <w:rPr>
          <w:lang w:val="fi-FI"/>
        </w:rPr>
        <w:t>7</w:t>
      </w:r>
      <w:r w:rsidR="00EE4A2A">
        <w:rPr>
          <w:lang w:val="fi-FI"/>
        </w:rPr>
        <w:t> </w:t>
      </w:r>
      <w:r w:rsidRPr="00D57CD6">
        <w:rPr>
          <w:lang w:val="fi-FI"/>
        </w:rPr>
        <w:t xml:space="preserve">kuukautta vs. 9,1 kuukautta) eikä aikaa oireiden etenemiseen (riskisuhde = 1,172; p = </w:t>
      </w:r>
      <w:r w:rsidR="0072008E">
        <w:rPr>
          <w:lang w:val="fi-FI"/>
        </w:rPr>
        <w:t>0,</w:t>
      </w:r>
      <w:r w:rsidRPr="00D57CD6">
        <w:rPr>
          <w:lang w:val="fi-FI"/>
        </w:rPr>
        <w:t>5076).</w:t>
      </w:r>
    </w:p>
    <w:p w14:paraId="6C0124C3" w14:textId="77777777" w:rsidR="00D57CD6" w:rsidRPr="00D57CD6" w:rsidRDefault="00D57CD6" w:rsidP="00D57CD6">
      <w:pPr>
        <w:adjustRightInd w:val="0"/>
        <w:snapToGrid w:val="0"/>
        <w:rPr>
          <w:lang w:val="fi-FI"/>
        </w:rPr>
      </w:pPr>
    </w:p>
    <w:p w14:paraId="5DF1FBC0" w14:textId="77777777" w:rsidR="002664FC" w:rsidRPr="00D57CD6" w:rsidRDefault="00E10C89" w:rsidP="00266218">
      <w:pPr>
        <w:keepNext/>
        <w:keepLines/>
        <w:adjustRightInd w:val="0"/>
        <w:snapToGrid w:val="0"/>
        <w:rPr>
          <w:i/>
          <w:lang w:val="fi-FI"/>
        </w:rPr>
      </w:pPr>
      <w:r w:rsidRPr="00D57CD6">
        <w:rPr>
          <w:i/>
          <w:lang w:val="fi-FI"/>
        </w:rPr>
        <w:lastRenderedPageBreak/>
        <w:t>AVF0890</w:t>
      </w:r>
    </w:p>
    <w:p w14:paraId="2753D303" w14:textId="3A7056E4" w:rsidR="002664FC" w:rsidRPr="00D57CD6" w:rsidRDefault="00E10C89" w:rsidP="00266218">
      <w:pPr>
        <w:pStyle w:val="a3"/>
        <w:keepNext/>
        <w:keepLines/>
        <w:adjustRightInd w:val="0"/>
        <w:snapToGrid w:val="0"/>
        <w:rPr>
          <w:lang w:val="fi-FI"/>
        </w:rPr>
      </w:pPr>
      <w:r w:rsidRPr="00D57CD6">
        <w:rPr>
          <w:lang w:val="fi-FI"/>
        </w:rPr>
        <w:t>Faasi II satunnaistetussa tutkimuksessa bevasitsumabin tehoa ja turvallisuutta verrattiin plaseboon. Yhteensä 116 potilasta satunnaistettiin saamaan bevasitsumabia 3</w:t>
      </w:r>
      <w:r w:rsidR="00282D1E">
        <w:rPr>
          <w:lang w:val="fi-FI"/>
        </w:rPr>
        <w:t> mg</w:t>
      </w:r>
      <w:r w:rsidRPr="00D57CD6">
        <w:rPr>
          <w:lang w:val="fi-FI"/>
        </w:rPr>
        <w:t>/kg joka toinen viikko (n=39), 10</w:t>
      </w:r>
      <w:r w:rsidR="00282D1E">
        <w:rPr>
          <w:lang w:val="fi-FI"/>
        </w:rPr>
        <w:t> mg</w:t>
      </w:r>
      <w:r w:rsidRPr="00D57CD6">
        <w:rPr>
          <w:lang w:val="fi-FI"/>
        </w:rPr>
        <w:t>/kg joka toinen viikko (n=37) tai plaseboa (n=40). Välianalyysi osoitti, että aika taudin etenemiseen asti piteni merkitsevästi bevasitsumabia 10</w:t>
      </w:r>
      <w:r w:rsidR="00282D1E">
        <w:rPr>
          <w:lang w:val="fi-FI"/>
        </w:rPr>
        <w:t> mg</w:t>
      </w:r>
      <w:r w:rsidRPr="00D57CD6">
        <w:rPr>
          <w:lang w:val="fi-FI"/>
        </w:rPr>
        <w:t xml:space="preserve">/kg saavassa ryhmässä plaseboryhmään verrattuna (riskisuhde 2,55; p &lt; </w:t>
      </w:r>
      <w:r w:rsidR="0072008E">
        <w:rPr>
          <w:lang w:val="fi-FI"/>
        </w:rPr>
        <w:t>0,</w:t>
      </w:r>
      <w:r w:rsidRPr="00D57CD6">
        <w:rPr>
          <w:lang w:val="fi-FI"/>
        </w:rPr>
        <w:t>001). Aika taudin etenemiseen asti oli hieman pitempi bevasitsumabia 3</w:t>
      </w:r>
      <w:r w:rsidR="00282D1E">
        <w:rPr>
          <w:lang w:val="fi-FI"/>
        </w:rPr>
        <w:t> mg</w:t>
      </w:r>
      <w:r w:rsidRPr="00D57CD6">
        <w:rPr>
          <w:lang w:val="fi-FI"/>
        </w:rPr>
        <w:t>/kg saavassa ryhmässä kuin plaseboryhmässä (riskisuhde 1,26; p=</w:t>
      </w:r>
      <w:r w:rsidR="0072008E">
        <w:rPr>
          <w:lang w:val="fi-FI"/>
        </w:rPr>
        <w:t>0,</w:t>
      </w:r>
      <w:r w:rsidRPr="00D57CD6">
        <w:rPr>
          <w:lang w:val="fi-FI"/>
        </w:rPr>
        <w:t>053).</w:t>
      </w:r>
    </w:p>
    <w:p w14:paraId="55D2E0E5" w14:textId="304595C2" w:rsidR="002664FC" w:rsidRPr="00D57CD6" w:rsidRDefault="00E10C89" w:rsidP="00D57CD6">
      <w:pPr>
        <w:pStyle w:val="a3"/>
        <w:adjustRightInd w:val="0"/>
        <w:snapToGrid w:val="0"/>
        <w:rPr>
          <w:lang w:val="fi-FI"/>
        </w:rPr>
      </w:pPr>
      <w:r w:rsidRPr="00D57CD6">
        <w:rPr>
          <w:lang w:val="fi-FI"/>
        </w:rPr>
        <w:t>Ryhmien välien ero oli pieni ja merkitykseltään rajatapaus. Neljällä potilaalla oli osittainen objektiivinen vaste. Kaikki neljä olivat saaneet bevasitsumabia 10</w:t>
      </w:r>
      <w:r w:rsidR="00282D1E">
        <w:rPr>
          <w:lang w:val="fi-FI"/>
        </w:rPr>
        <w:t> mg</w:t>
      </w:r>
      <w:r w:rsidRPr="00D57CD6">
        <w:rPr>
          <w:lang w:val="fi-FI"/>
        </w:rPr>
        <w:t>/kg. Objektiivisen hoitovasteen tässä ryhmässä sai 10 % potilaista.</w:t>
      </w:r>
    </w:p>
    <w:p w14:paraId="160AA3FC" w14:textId="77777777" w:rsidR="002664FC" w:rsidRPr="00D57CD6" w:rsidRDefault="002664FC" w:rsidP="00D57CD6">
      <w:pPr>
        <w:pStyle w:val="a3"/>
        <w:adjustRightInd w:val="0"/>
        <w:snapToGrid w:val="0"/>
        <w:rPr>
          <w:lang w:val="fi-FI"/>
        </w:rPr>
      </w:pPr>
    </w:p>
    <w:p w14:paraId="3141B884" w14:textId="77777777" w:rsidR="002664FC" w:rsidRPr="00D57CD6" w:rsidRDefault="00E10C89" w:rsidP="00F41CEC">
      <w:pPr>
        <w:keepNext/>
        <w:keepLines/>
        <w:adjustRightInd w:val="0"/>
        <w:snapToGrid w:val="0"/>
        <w:rPr>
          <w:i/>
          <w:lang w:val="fi-FI"/>
        </w:rPr>
      </w:pPr>
      <w:r w:rsidRPr="00D57CD6">
        <w:rPr>
          <w:i/>
          <w:u w:val="single"/>
          <w:lang w:val="fi-FI"/>
        </w:rPr>
        <w:t>Epiteliaalinen munasarjasyöpä, munanjohtimen syöpä ja primaari peritoneaalinen syöpä</w:t>
      </w:r>
    </w:p>
    <w:p w14:paraId="41505BBF" w14:textId="77777777" w:rsidR="002664FC" w:rsidRPr="00D57CD6" w:rsidRDefault="002664FC" w:rsidP="00F41CEC">
      <w:pPr>
        <w:pStyle w:val="a3"/>
        <w:keepNext/>
        <w:keepLines/>
        <w:adjustRightInd w:val="0"/>
        <w:snapToGrid w:val="0"/>
        <w:rPr>
          <w:i/>
          <w:lang w:val="fi-FI"/>
        </w:rPr>
      </w:pPr>
    </w:p>
    <w:p w14:paraId="42DC8647" w14:textId="77777777" w:rsidR="002664FC" w:rsidRPr="00D57CD6" w:rsidRDefault="00E10C89" w:rsidP="00F41CEC">
      <w:pPr>
        <w:keepNext/>
        <w:keepLines/>
        <w:adjustRightInd w:val="0"/>
        <w:snapToGrid w:val="0"/>
        <w:rPr>
          <w:i/>
          <w:lang w:val="fi-FI"/>
        </w:rPr>
      </w:pPr>
      <w:r w:rsidRPr="00D57CD6">
        <w:rPr>
          <w:i/>
          <w:lang w:val="fi-FI"/>
        </w:rPr>
        <w:t>Munasarjasyövän ensilinjan hoito</w:t>
      </w:r>
    </w:p>
    <w:p w14:paraId="21182E1B" w14:textId="77777777" w:rsidR="002664FC" w:rsidRPr="00D57CD6" w:rsidRDefault="002664FC" w:rsidP="00D57CD6">
      <w:pPr>
        <w:pStyle w:val="a3"/>
        <w:adjustRightInd w:val="0"/>
        <w:snapToGrid w:val="0"/>
        <w:rPr>
          <w:i/>
          <w:lang w:val="fi-FI"/>
        </w:rPr>
      </w:pPr>
    </w:p>
    <w:p w14:paraId="37AD9342" w14:textId="54869073" w:rsidR="002664FC" w:rsidRPr="00D57CD6" w:rsidRDefault="00E10C89" w:rsidP="00D57CD6">
      <w:pPr>
        <w:pStyle w:val="a3"/>
        <w:adjustRightInd w:val="0"/>
        <w:snapToGrid w:val="0"/>
        <w:rPr>
          <w:lang w:val="fi-FI"/>
        </w:rPr>
      </w:pPr>
      <w:r w:rsidRPr="00D57CD6">
        <w:rPr>
          <w:lang w:val="fi-FI"/>
        </w:rPr>
        <w:t>Kahdessa faasin III tutkimuksessa (GOG</w:t>
      </w:r>
      <w:r w:rsidR="00E278DB">
        <w:rPr>
          <w:lang w:val="fi-FI"/>
        </w:rPr>
        <w:noBreakHyphen/>
      </w:r>
      <w:r w:rsidRPr="00D57CD6">
        <w:rPr>
          <w:lang w:val="fi-FI"/>
        </w:rPr>
        <w:t xml:space="preserve">0218 ja BO17707) tutkittiin </w:t>
      </w:r>
      <w:r w:rsidR="001E2C52" w:rsidRPr="001B1E60">
        <w:rPr>
          <w:lang w:val="fi-FI"/>
        </w:rPr>
        <w:t>bevasitsumabin</w:t>
      </w:r>
      <w:r w:rsidR="001E2C52" w:rsidRPr="00DC6599" w:rsidDel="00DC6599">
        <w:rPr>
          <w:sz w:val="20"/>
          <w:lang w:val="fi-FI"/>
        </w:rPr>
        <w:t xml:space="preserve"> </w:t>
      </w:r>
      <w:r w:rsidRPr="00D57CD6">
        <w:rPr>
          <w:lang w:val="fi-FI"/>
        </w:rPr>
        <w:t xml:space="preserve">tehoa ja turvallisuutta epiteliaalisen munasarjasyövän, munanjohtimen syövän ja primaarin peritoneaalisen syövän ensilinjan hoidossa. </w:t>
      </w:r>
      <w:r w:rsidR="001E2C52">
        <w:rPr>
          <w:lang w:val="fi-FI"/>
        </w:rPr>
        <w:t>B</w:t>
      </w:r>
      <w:r w:rsidR="001E2C52" w:rsidRPr="001B1E60">
        <w:rPr>
          <w:lang w:val="fi-FI"/>
        </w:rPr>
        <w:t>evasitsumabin</w:t>
      </w:r>
      <w:r w:rsidR="001E2C52" w:rsidRPr="00DC6599" w:rsidDel="00DC6599">
        <w:rPr>
          <w:sz w:val="20"/>
          <w:lang w:val="fi-FI"/>
        </w:rPr>
        <w:t xml:space="preserve"> </w:t>
      </w:r>
      <w:r w:rsidRPr="00D57CD6">
        <w:rPr>
          <w:lang w:val="fi-FI"/>
        </w:rPr>
        <w:t>tehoa yhdistettynä karboplatiinin ja paklitakselin yhdistelmähoitoon verrattiin pelkkään yhdistelmähoitoon.</w:t>
      </w:r>
    </w:p>
    <w:p w14:paraId="18F70F77" w14:textId="77777777" w:rsidR="002664FC" w:rsidRPr="00D57CD6" w:rsidRDefault="002664FC" w:rsidP="00D57CD6">
      <w:pPr>
        <w:pStyle w:val="a3"/>
        <w:adjustRightInd w:val="0"/>
        <w:snapToGrid w:val="0"/>
        <w:rPr>
          <w:lang w:val="fi-FI"/>
        </w:rPr>
      </w:pPr>
    </w:p>
    <w:p w14:paraId="5918FC74" w14:textId="49605C53" w:rsidR="002664FC" w:rsidRPr="00D57CD6" w:rsidRDefault="00E10C89" w:rsidP="00D57CD6">
      <w:pPr>
        <w:adjustRightInd w:val="0"/>
        <w:snapToGrid w:val="0"/>
        <w:rPr>
          <w:i/>
          <w:lang w:val="fi-FI"/>
        </w:rPr>
      </w:pPr>
      <w:r w:rsidRPr="00D57CD6">
        <w:rPr>
          <w:i/>
          <w:lang w:val="fi-FI"/>
        </w:rPr>
        <w:t>GOG</w:t>
      </w:r>
      <w:r w:rsidR="00E278DB">
        <w:rPr>
          <w:i/>
          <w:lang w:val="fi-FI"/>
        </w:rPr>
        <w:noBreakHyphen/>
      </w:r>
      <w:r w:rsidRPr="00D57CD6">
        <w:rPr>
          <w:i/>
          <w:lang w:val="fi-FI"/>
        </w:rPr>
        <w:t>0218</w:t>
      </w:r>
    </w:p>
    <w:p w14:paraId="2E99DF22" w14:textId="1A50B17D" w:rsidR="002664FC" w:rsidRPr="00D57CD6" w:rsidRDefault="00E10C89" w:rsidP="00D57CD6">
      <w:pPr>
        <w:pStyle w:val="a3"/>
        <w:adjustRightInd w:val="0"/>
        <w:snapToGrid w:val="0"/>
        <w:rPr>
          <w:lang w:val="fi-FI"/>
        </w:rPr>
      </w:pPr>
      <w:r w:rsidRPr="00D57CD6">
        <w:rPr>
          <w:lang w:val="fi-FI"/>
        </w:rPr>
        <w:t>Tutkimus GOG</w:t>
      </w:r>
      <w:r w:rsidR="00E278DB">
        <w:rPr>
          <w:lang w:val="fi-FI"/>
        </w:rPr>
        <w:noBreakHyphen/>
      </w:r>
      <w:r w:rsidRPr="00D57CD6">
        <w:rPr>
          <w:lang w:val="fi-FI"/>
        </w:rPr>
        <w:t xml:space="preserve">0218 oli satunnaistettu, kaksoissokkoutettu, plasebokontrolloitu faasin III monikeskustutkimus. Kolmihaaraisessa tutkimuksessa tutkittiin hyväksyttyyn solunsalpaajahoitoon (karboplatiini ja paklitakseli) yhdistetyn </w:t>
      </w:r>
      <w:r w:rsidR="001E2C52" w:rsidRPr="001B1E60">
        <w:rPr>
          <w:lang w:val="fi-FI"/>
        </w:rPr>
        <w:t>bevasitsumabin</w:t>
      </w:r>
      <w:r w:rsidR="001E2C52" w:rsidRPr="00DC6599" w:rsidDel="00DC6599">
        <w:rPr>
          <w:sz w:val="20"/>
          <w:lang w:val="fi-FI"/>
        </w:rPr>
        <w:t xml:space="preserve"> </w:t>
      </w:r>
      <w:r w:rsidRPr="00D57CD6">
        <w:rPr>
          <w:lang w:val="fi-FI"/>
        </w:rPr>
        <w:t>tehoa potilailla, joilla oli edennyt</w:t>
      </w:r>
    </w:p>
    <w:p w14:paraId="0894A222" w14:textId="24B5CE8C" w:rsidR="00AD41FA" w:rsidRDefault="00E10C89" w:rsidP="00D57CD6">
      <w:pPr>
        <w:pStyle w:val="a3"/>
        <w:adjustRightInd w:val="0"/>
        <w:snapToGrid w:val="0"/>
        <w:rPr>
          <w:lang w:val="fi-FI"/>
        </w:rPr>
      </w:pPr>
      <w:r w:rsidRPr="00D57CD6">
        <w:rPr>
          <w:lang w:val="fi-FI"/>
        </w:rPr>
        <w:t>(FIGO</w:t>
      </w:r>
      <w:r w:rsidR="00E278DB">
        <w:rPr>
          <w:lang w:val="fi-FI"/>
        </w:rPr>
        <w:noBreakHyphen/>
      </w:r>
      <w:r w:rsidRPr="00D57CD6">
        <w:rPr>
          <w:lang w:val="fi-FI"/>
        </w:rPr>
        <w:t>luokituksen vuoden 1988 version mukaiset luokat IIIB, IIIC ja IV) epiteliaalinen munasarjasyöpä, munanjohtimen syöpä tai primaari peritoneaalinen syöpä.</w:t>
      </w:r>
    </w:p>
    <w:p w14:paraId="6011F1E4" w14:textId="5DA4711F" w:rsidR="002664FC" w:rsidRPr="00D57CD6" w:rsidRDefault="002664FC" w:rsidP="00D57CD6">
      <w:pPr>
        <w:pStyle w:val="a3"/>
        <w:adjustRightInd w:val="0"/>
        <w:snapToGrid w:val="0"/>
        <w:rPr>
          <w:lang w:val="fi-FI"/>
        </w:rPr>
      </w:pPr>
    </w:p>
    <w:p w14:paraId="2B79B02A" w14:textId="6DC184EF" w:rsidR="002664FC" w:rsidRPr="00D57CD6" w:rsidRDefault="00E10C89" w:rsidP="00D57CD6">
      <w:pPr>
        <w:pStyle w:val="a3"/>
        <w:adjustRightInd w:val="0"/>
        <w:snapToGrid w:val="0"/>
        <w:jc w:val="both"/>
        <w:rPr>
          <w:lang w:val="fi-FI"/>
        </w:rPr>
      </w:pPr>
      <w:r w:rsidRPr="00D57CD6">
        <w:rPr>
          <w:lang w:val="fi-FI"/>
        </w:rPr>
        <w:t>Tutkimuksesta poissuljettiin potilaat, joiden munasarjasyöpää oli aiemmin hoidettu bevasitsumabilla, systeemisillä hoidoilla (esim. solunsalpaajat, monoklonaaliset vasta</w:t>
      </w:r>
      <w:r w:rsidR="00E278DB">
        <w:rPr>
          <w:lang w:val="fi-FI"/>
        </w:rPr>
        <w:noBreakHyphen/>
      </w:r>
      <w:r w:rsidRPr="00D57CD6">
        <w:rPr>
          <w:lang w:val="fi-FI"/>
        </w:rPr>
        <w:t>aineet, tyrosiinikinaasiestäjät tai hormonivalmisteet) tai joille oli annettu sädehoitoa mahan tai lantion alueelle.</w:t>
      </w:r>
    </w:p>
    <w:p w14:paraId="76680A28" w14:textId="77777777" w:rsidR="002664FC" w:rsidRPr="00D57CD6" w:rsidRDefault="002664FC" w:rsidP="00D57CD6">
      <w:pPr>
        <w:pStyle w:val="a3"/>
        <w:adjustRightInd w:val="0"/>
        <w:snapToGrid w:val="0"/>
        <w:rPr>
          <w:lang w:val="fi-FI"/>
        </w:rPr>
      </w:pPr>
    </w:p>
    <w:p w14:paraId="105A84A4" w14:textId="77777777" w:rsidR="002664FC" w:rsidRPr="00D57CD6" w:rsidRDefault="00E10C89" w:rsidP="00D57CD6">
      <w:pPr>
        <w:pStyle w:val="a3"/>
        <w:adjustRightInd w:val="0"/>
        <w:snapToGrid w:val="0"/>
        <w:jc w:val="both"/>
        <w:rPr>
          <w:lang w:val="fi-FI"/>
        </w:rPr>
      </w:pPr>
      <w:r w:rsidRPr="00D57CD6">
        <w:rPr>
          <w:lang w:val="fi-FI"/>
        </w:rPr>
        <w:t>Yhteensä 1873 potilasta satunnaistettiin kolmeen samansuuruiseen haaraan:</w:t>
      </w:r>
    </w:p>
    <w:p w14:paraId="7B9F2E76" w14:textId="77777777" w:rsidR="002664FC" w:rsidRPr="00D57CD6" w:rsidRDefault="002664FC" w:rsidP="00D57CD6">
      <w:pPr>
        <w:pStyle w:val="a3"/>
        <w:adjustRightInd w:val="0"/>
        <w:snapToGrid w:val="0"/>
        <w:rPr>
          <w:lang w:val="fi-FI"/>
        </w:rPr>
      </w:pPr>
    </w:p>
    <w:p w14:paraId="24C66F7D" w14:textId="3DD641AC" w:rsidR="002664FC" w:rsidRPr="00D57CD6" w:rsidRDefault="00216A6D" w:rsidP="00F41CE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CPP</w:t>
      </w:r>
      <w:r w:rsidR="00E278DB">
        <w:rPr>
          <w:lang w:val="fi-FI"/>
        </w:rPr>
        <w:noBreakHyphen/>
      </w:r>
      <w:r w:rsidR="00E10C89" w:rsidRPr="00D57CD6">
        <w:rPr>
          <w:lang w:val="fi-FI"/>
        </w:rPr>
        <w:t>haara: karboplatiinin (AUC 6) ja paklitakselin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yhdistelmähoitoa annettiin kuusi sykliä 3 viikon välein. Plasebo lisättiin hoitoon 2. syklistä alkaen. Kuudennen syklin jälkeen plaseboa annettiin 15 kuukauteen asti.</w:t>
      </w:r>
    </w:p>
    <w:p w14:paraId="6BAFC362" w14:textId="4DD4849E" w:rsidR="002664FC" w:rsidRPr="00D57CD6" w:rsidRDefault="00216A6D" w:rsidP="00775B71">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CPB15</w:t>
      </w:r>
      <w:r w:rsidR="00E278DB">
        <w:rPr>
          <w:lang w:val="fi-FI"/>
        </w:rPr>
        <w:noBreakHyphen/>
      </w:r>
      <w:r w:rsidR="00E10C89" w:rsidRPr="00D57CD6">
        <w:rPr>
          <w:lang w:val="fi-FI"/>
        </w:rPr>
        <w:t>haara: karboplatiinin (AUC 6) ja paklitakselin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yhdistelmähoitoa annettiin </w:t>
      </w:r>
      <w:r w:rsidR="004C47A2" w:rsidRPr="00D57CD6">
        <w:rPr>
          <w:lang w:val="fi-FI"/>
        </w:rPr>
        <w:t>6</w:t>
      </w:r>
      <w:r w:rsidR="004C47A2">
        <w:rPr>
          <w:lang w:val="fi-FI"/>
        </w:rPr>
        <w:t> </w:t>
      </w:r>
      <w:r w:rsidR="00E10C89" w:rsidRPr="00D57CD6">
        <w:rPr>
          <w:lang w:val="fi-FI"/>
        </w:rPr>
        <w:t xml:space="preserve">sykliä 3 viikon välein. </w:t>
      </w:r>
      <w:r w:rsidR="001E2C52">
        <w:rPr>
          <w:lang w:val="fi-FI"/>
        </w:rPr>
        <w:t>B</w:t>
      </w:r>
      <w:r w:rsidR="001E2C52" w:rsidRPr="001B1E60">
        <w:rPr>
          <w:lang w:val="fi-FI"/>
        </w:rPr>
        <w:t>evasitsumabi</w:t>
      </w:r>
      <w:r w:rsidR="001E2C52" w:rsidRPr="00DC6599" w:rsidDel="00DC6599">
        <w:rPr>
          <w:sz w:val="20"/>
          <w:lang w:val="fi-FI"/>
        </w:rPr>
        <w:t xml:space="preserve"> </w:t>
      </w:r>
      <w:r w:rsidR="00E10C89" w:rsidRPr="00D57CD6">
        <w:rPr>
          <w:lang w:val="fi-FI"/>
        </w:rPr>
        <w:t>lisättiin hoitoon 2. syklistä alkaen (15</w:t>
      </w:r>
      <w:r w:rsidR="00282D1E">
        <w:rPr>
          <w:lang w:val="fi-FI"/>
        </w:rPr>
        <w:t> mg</w:t>
      </w:r>
      <w:r w:rsidR="00E10C89" w:rsidRPr="00D57CD6">
        <w:rPr>
          <w:lang w:val="fi-FI"/>
        </w:rPr>
        <w:t>/kg 3 viikon välein). Kuudennen syklin jälkeen hoitoa jatkettiin plasebolla 15 kuukauteen asti.</w:t>
      </w:r>
    </w:p>
    <w:p w14:paraId="50E7708D" w14:textId="775EC064" w:rsidR="002664FC" w:rsidRPr="00D57CD6" w:rsidRDefault="00216A6D" w:rsidP="00F41CE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CPB15+ haara: karboplatiinin (AUC 6) ja paklitakselin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yhdistelmähoitoa annettiin 6 sykliä 3 viikon välein. </w:t>
      </w:r>
      <w:r w:rsidR="001E2C52">
        <w:rPr>
          <w:lang w:val="fi-FI"/>
        </w:rPr>
        <w:t>B</w:t>
      </w:r>
      <w:r w:rsidR="001E2C52" w:rsidRPr="001B1E60">
        <w:rPr>
          <w:lang w:val="fi-FI"/>
        </w:rPr>
        <w:t>evasitsumabi</w:t>
      </w:r>
      <w:r w:rsidR="001E2C52">
        <w:rPr>
          <w:sz w:val="20"/>
          <w:lang w:val="fi-FI"/>
        </w:rPr>
        <w:t xml:space="preserve"> </w:t>
      </w:r>
      <w:r w:rsidR="00E10C89" w:rsidRPr="00D57CD6">
        <w:rPr>
          <w:lang w:val="fi-FI"/>
        </w:rPr>
        <w:t>lisättiin hoitoon 2. syklistä alkaen (15</w:t>
      </w:r>
      <w:r w:rsidR="00282D1E">
        <w:rPr>
          <w:lang w:val="fi-FI"/>
        </w:rPr>
        <w:t> mg</w:t>
      </w:r>
      <w:r w:rsidR="00E10C89" w:rsidRPr="00D57CD6">
        <w:rPr>
          <w:lang w:val="fi-FI"/>
        </w:rPr>
        <w:t xml:space="preserve">/kg 3 viikon välein). Kuudennen syklin jälkeen </w:t>
      </w:r>
      <w:r w:rsidR="001E2C52" w:rsidRPr="001B1E60">
        <w:rPr>
          <w:lang w:val="fi-FI"/>
        </w:rPr>
        <w:t>bevasitsumabi</w:t>
      </w:r>
      <w:r w:rsidR="00E10C89" w:rsidRPr="00D57CD6">
        <w:rPr>
          <w:lang w:val="fi-FI"/>
        </w:rPr>
        <w:t>monoterapiaa jatkettiin 15 kuukauteen asti.</w:t>
      </w:r>
    </w:p>
    <w:p w14:paraId="59D5A511" w14:textId="77777777" w:rsidR="002664FC" w:rsidRPr="00D57CD6" w:rsidRDefault="002664FC" w:rsidP="00D57CD6">
      <w:pPr>
        <w:pStyle w:val="a3"/>
        <w:adjustRightInd w:val="0"/>
        <w:snapToGrid w:val="0"/>
        <w:rPr>
          <w:lang w:val="fi-FI"/>
        </w:rPr>
      </w:pPr>
    </w:p>
    <w:p w14:paraId="18D19530" w14:textId="074B0E41" w:rsidR="002664FC" w:rsidRPr="00D57CD6" w:rsidRDefault="00E10C89" w:rsidP="00775B71">
      <w:pPr>
        <w:pStyle w:val="a3"/>
        <w:adjustRightInd w:val="0"/>
        <w:snapToGrid w:val="0"/>
        <w:rPr>
          <w:lang w:val="fi-FI"/>
        </w:rPr>
      </w:pPr>
      <w:r w:rsidRPr="00D57CD6">
        <w:rPr>
          <w:lang w:val="fi-FI"/>
        </w:rPr>
        <w:t>Suurin osa tutkimukseen osallistuneista potilaista oli valkoihoisia (87 % kaikista potilaista). Mediaani</w:t>
      </w:r>
      <w:r w:rsidR="00E278DB">
        <w:rPr>
          <w:lang w:val="fi-FI"/>
        </w:rPr>
        <w:noBreakHyphen/>
      </w:r>
      <w:r w:rsidRPr="00D57CD6">
        <w:rPr>
          <w:lang w:val="fi-FI"/>
        </w:rPr>
        <w:t>ikä oli 60 vuotta CPP</w:t>
      </w:r>
      <w:r w:rsidR="00E278DB">
        <w:rPr>
          <w:lang w:val="fi-FI"/>
        </w:rPr>
        <w:noBreakHyphen/>
      </w:r>
      <w:r w:rsidRPr="00D57CD6">
        <w:rPr>
          <w:lang w:val="fi-FI"/>
        </w:rPr>
        <w:t xml:space="preserve"> ja CPB15</w:t>
      </w:r>
      <w:r w:rsidR="00E278DB">
        <w:rPr>
          <w:lang w:val="fi-FI"/>
        </w:rPr>
        <w:noBreakHyphen/>
      </w:r>
      <w:r w:rsidRPr="00D57CD6">
        <w:rPr>
          <w:lang w:val="fi-FI"/>
        </w:rPr>
        <w:t>haaroissa ja 59 vuotta CPB15+ haarassa. Yli 65</w:t>
      </w:r>
      <w:r w:rsidR="00E278DB">
        <w:rPr>
          <w:lang w:val="fi-FI"/>
        </w:rPr>
        <w:noBreakHyphen/>
      </w:r>
      <w:r w:rsidRPr="00D57CD6">
        <w:rPr>
          <w:lang w:val="fi-FI"/>
        </w:rPr>
        <w:t>vuotiaita potilaita oli 29 % CPP</w:t>
      </w:r>
      <w:r w:rsidR="00E278DB">
        <w:rPr>
          <w:lang w:val="fi-FI"/>
        </w:rPr>
        <w:noBreakHyphen/>
      </w:r>
      <w:r w:rsidRPr="00D57CD6">
        <w:rPr>
          <w:lang w:val="fi-FI"/>
        </w:rPr>
        <w:t xml:space="preserve"> ja CPB15</w:t>
      </w:r>
      <w:r w:rsidR="00E278DB">
        <w:rPr>
          <w:lang w:val="fi-FI"/>
        </w:rPr>
        <w:noBreakHyphen/>
      </w:r>
      <w:r w:rsidRPr="00D57CD6">
        <w:rPr>
          <w:lang w:val="fi-FI"/>
        </w:rPr>
        <w:t>haaroissa ja 26 % CPB15+ haarassa. Yhteensä noin 50 %:lla</w:t>
      </w:r>
      <w:r w:rsidR="00BC4E27">
        <w:rPr>
          <w:lang w:val="fi-FI"/>
        </w:rPr>
        <w:t xml:space="preserve"> </w:t>
      </w:r>
      <w:r w:rsidRPr="00D57CD6">
        <w:rPr>
          <w:lang w:val="fi-FI"/>
        </w:rPr>
        <w:t>potilaista oli GOG PS 0 lähtötilanteessa, 43 %:lla GOG PS 1 ja 7 %:lla GOG PS 2. Suurimmalla osalla potilaista oli epiteliaalinen munasarjasyöpä, jota esiintyi 82 %:lla CPP</w:t>
      </w:r>
      <w:r w:rsidR="00E278DB">
        <w:rPr>
          <w:lang w:val="fi-FI"/>
        </w:rPr>
        <w:noBreakHyphen/>
      </w:r>
      <w:r w:rsidRPr="00D57CD6">
        <w:rPr>
          <w:lang w:val="fi-FI"/>
        </w:rPr>
        <w:t xml:space="preserve"> ja CPB15</w:t>
      </w:r>
      <w:r w:rsidR="00E278DB">
        <w:rPr>
          <w:lang w:val="fi-FI"/>
        </w:rPr>
        <w:noBreakHyphen/>
      </w:r>
      <w:r w:rsidRPr="00D57CD6">
        <w:rPr>
          <w:lang w:val="fi-FI"/>
        </w:rPr>
        <w:t>haaroissa ja 85 %:lla CPB15+ haarassa. Seuraavaksi yleisimmät syövät olivat primaari peritoneaalinen syöpä (16 %:lla</w:t>
      </w:r>
    </w:p>
    <w:p w14:paraId="3B5502C4" w14:textId="40466CC9" w:rsidR="002664FC" w:rsidRPr="00D57CD6" w:rsidRDefault="00E10C89" w:rsidP="00D57CD6">
      <w:pPr>
        <w:pStyle w:val="a3"/>
        <w:adjustRightInd w:val="0"/>
        <w:snapToGrid w:val="0"/>
        <w:rPr>
          <w:lang w:val="fi-FI"/>
        </w:rPr>
      </w:pPr>
      <w:r w:rsidRPr="00D57CD6">
        <w:rPr>
          <w:lang w:val="fi-FI"/>
        </w:rPr>
        <w:t>CPP</w:t>
      </w:r>
      <w:r w:rsidR="00E278DB">
        <w:rPr>
          <w:lang w:val="fi-FI"/>
        </w:rPr>
        <w:noBreakHyphen/>
      </w:r>
      <w:r w:rsidRPr="00D57CD6">
        <w:rPr>
          <w:lang w:val="fi-FI"/>
        </w:rPr>
        <w:t xml:space="preserve"> ja CPB15</w:t>
      </w:r>
      <w:r w:rsidR="00E278DB">
        <w:rPr>
          <w:lang w:val="fi-FI"/>
        </w:rPr>
        <w:noBreakHyphen/>
      </w:r>
      <w:r w:rsidRPr="00D57CD6">
        <w:rPr>
          <w:lang w:val="fi-FI"/>
        </w:rPr>
        <w:t>haaroissa ja 13 %:lla CPB15+ haarassa) ja munanjohtimen syöpä (1 %:lla CPP</w:t>
      </w:r>
      <w:r w:rsidR="00E278DB">
        <w:rPr>
          <w:lang w:val="fi-FI"/>
        </w:rPr>
        <w:noBreakHyphen/>
      </w:r>
      <w:r w:rsidRPr="00D57CD6">
        <w:rPr>
          <w:lang w:val="fi-FI"/>
        </w:rPr>
        <w:t xml:space="preserve"> haarassa, 3 %:lla CPB</w:t>
      </w:r>
      <w:r w:rsidR="00E278DB">
        <w:rPr>
          <w:lang w:val="fi-FI"/>
        </w:rPr>
        <w:noBreakHyphen/>
      </w:r>
      <w:r w:rsidRPr="00D57CD6">
        <w:rPr>
          <w:lang w:val="fi-FI"/>
        </w:rPr>
        <w:t xml:space="preserve">haarassa ja 2 %:lla CPB15+ haarassa). Yleisin histologinen tyyppi oli seroosi adenokarsinooma, jota esiintyi 85 %:lla CPP ja CPB15 </w:t>
      </w:r>
      <w:r w:rsidR="00E278DB">
        <w:rPr>
          <w:lang w:val="fi-FI"/>
        </w:rPr>
        <w:noBreakHyphen/>
      </w:r>
      <w:r w:rsidRPr="00D57CD6">
        <w:rPr>
          <w:lang w:val="fi-FI"/>
        </w:rPr>
        <w:t>haaroissa ja 86 %:lla CPB15+ haarassa.</w:t>
      </w:r>
    </w:p>
    <w:p w14:paraId="4757F91C" w14:textId="092CA83A" w:rsidR="002664FC" w:rsidRPr="00D57CD6" w:rsidRDefault="00E10C89" w:rsidP="00D57CD6">
      <w:pPr>
        <w:pStyle w:val="a3"/>
        <w:adjustRightInd w:val="0"/>
        <w:snapToGrid w:val="0"/>
        <w:rPr>
          <w:lang w:val="fi-FI"/>
        </w:rPr>
      </w:pPr>
      <w:r w:rsidRPr="00D57CD6">
        <w:rPr>
          <w:lang w:val="fi-FI"/>
        </w:rPr>
        <w:t>Yhteensä noin 34 %:lla potilaista oli FIGO</w:t>
      </w:r>
      <w:r w:rsidR="00E278DB">
        <w:rPr>
          <w:lang w:val="fi-FI"/>
        </w:rPr>
        <w:noBreakHyphen/>
      </w:r>
      <w:r w:rsidRPr="00D57CD6">
        <w:rPr>
          <w:lang w:val="fi-FI"/>
        </w:rPr>
        <w:t>luokan III tauti, joka oli optimaalisesti leikattu (suurin osa jäännöskasvaimesta poistettu). Yhteensä 40 %:lla potilaista oli FIGO</w:t>
      </w:r>
      <w:r w:rsidR="00E278DB">
        <w:rPr>
          <w:lang w:val="fi-FI"/>
        </w:rPr>
        <w:noBreakHyphen/>
      </w:r>
      <w:r w:rsidRPr="00D57CD6">
        <w:rPr>
          <w:lang w:val="fi-FI"/>
        </w:rPr>
        <w:t>luokan III, joka oli suboptimaalisesti leikattu, ja 26 %:lla potilaista oli FIGO</w:t>
      </w:r>
      <w:r w:rsidR="00E278DB">
        <w:rPr>
          <w:lang w:val="fi-FI"/>
        </w:rPr>
        <w:noBreakHyphen/>
      </w:r>
      <w:r w:rsidRPr="00D57CD6">
        <w:rPr>
          <w:lang w:val="fi-FI"/>
        </w:rPr>
        <w:t>luokan IV tauti.</w:t>
      </w:r>
    </w:p>
    <w:p w14:paraId="02EC4EC5" w14:textId="77777777" w:rsidR="00D57CD6" w:rsidRPr="00D57CD6" w:rsidRDefault="00D57CD6" w:rsidP="00D57CD6">
      <w:pPr>
        <w:adjustRightInd w:val="0"/>
        <w:snapToGrid w:val="0"/>
        <w:rPr>
          <w:lang w:val="fi-FI"/>
        </w:rPr>
      </w:pPr>
    </w:p>
    <w:p w14:paraId="38CE00A8" w14:textId="22A06AFE" w:rsidR="002664FC" w:rsidRPr="00D57CD6" w:rsidRDefault="00E10C89" w:rsidP="00775B71">
      <w:pPr>
        <w:pStyle w:val="a3"/>
        <w:keepNext/>
        <w:keepLines/>
        <w:adjustRightInd w:val="0"/>
        <w:snapToGrid w:val="0"/>
        <w:rPr>
          <w:lang w:val="fi-FI"/>
        </w:rPr>
      </w:pPr>
      <w:r w:rsidRPr="00D57CD6">
        <w:rPr>
          <w:lang w:val="fi-FI"/>
        </w:rPr>
        <w:lastRenderedPageBreak/>
        <w:t>Ensisijainen päätetapahtuma oli taudin etenemisvapaa aika (PFS), jonka tutkijat määrittelivät radiologisen kuvantaminen, CA125</w:t>
      </w:r>
      <w:r w:rsidR="00E278DB">
        <w:rPr>
          <w:lang w:val="fi-FI"/>
        </w:rPr>
        <w:noBreakHyphen/>
      </w:r>
      <w:r w:rsidRPr="00D57CD6">
        <w:rPr>
          <w:lang w:val="fi-FI"/>
        </w:rPr>
        <w:t>arvon tai oireiden pahenemisen perusteella tutkimussuunnitelman mukaisesti. Lisäksi tehtiin ennalta suunniteltu analyysi tuloksille, joista poissuljettiin CA</w:t>
      </w:r>
      <w:r w:rsidR="00E278DB">
        <w:rPr>
          <w:lang w:val="fi-FI"/>
        </w:rPr>
        <w:noBreakHyphen/>
      </w:r>
      <w:r w:rsidRPr="00D57CD6">
        <w:rPr>
          <w:lang w:val="fi-FI"/>
        </w:rPr>
        <w:t>125:n perusteella määritelty taudin eteneminen. Lisäksi riippumaton arviointiryhmä määritti taudin etenemisvapaan ajan radiologisten tulosten perusteella.</w:t>
      </w:r>
    </w:p>
    <w:p w14:paraId="51FBF33D" w14:textId="77777777" w:rsidR="002664FC" w:rsidRPr="00D57CD6" w:rsidRDefault="002664FC" w:rsidP="00D57CD6">
      <w:pPr>
        <w:pStyle w:val="a3"/>
        <w:adjustRightInd w:val="0"/>
        <w:snapToGrid w:val="0"/>
        <w:rPr>
          <w:lang w:val="fi-FI"/>
        </w:rPr>
      </w:pPr>
    </w:p>
    <w:p w14:paraId="49AF4C91" w14:textId="636C6E98" w:rsidR="002664FC" w:rsidRPr="00D57CD6" w:rsidRDefault="00E10C89" w:rsidP="00D57CD6">
      <w:pPr>
        <w:pStyle w:val="a3"/>
        <w:adjustRightInd w:val="0"/>
        <w:snapToGrid w:val="0"/>
        <w:rPr>
          <w:lang w:val="fi-FI"/>
        </w:rPr>
      </w:pPr>
      <w:r w:rsidRPr="00D57CD6">
        <w:rPr>
          <w:lang w:val="fi-FI"/>
        </w:rPr>
        <w:t>Ensisijainen päätetapahtuma (PFS) saavutettiin tutkimuksessa. PFS piteni sekä kliinisesti että tilastollisesti merkitsevästi ensilinjan potilailla, kun pelkän solunsalpaajan (karboplatiini ja paklitakseli) sijasta annettiin bevasitsumabimonoterapiaa solunsalpaajan ja bevasitsumabin (15</w:t>
      </w:r>
      <w:r w:rsidR="00282D1E">
        <w:rPr>
          <w:lang w:val="fi-FI"/>
        </w:rPr>
        <w:t> mg</w:t>
      </w:r>
      <w:r w:rsidRPr="00D57CD6">
        <w:rPr>
          <w:lang w:val="fi-FI"/>
        </w:rPr>
        <w:t>/kg 3 viikon välein) yhdistelmähoidon jälkeen (CPB15+ haara).</w:t>
      </w:r>
    </w:p>
    <w:p w14:paraId="6519359C" w14:textId="77777777" w:rsidR="002664FC" w:rsidRPr="00D57CD6" w:rsidRDefault="002664FC" w:rsidP="00D57CD6">
      <w:pPr>
        <w:pStyle w:val="a3"/>
        <w:adjustRightInd w:val="0"/>
        <w:snapToGrid w:val="0"/>
        <w:rPr>
          <w:lang w:val="fi-FI"/>
        </w:rPr>
      </w:pPr>
    </w:p>
    <w:p w14:paraId="609D3914" w14:textId="7F3546DF" w:rsidR="002664FC" w:rsidRPr="00D57CD6" w:rsidRDefault="00E10C89" w:rsidP="00F41CEC">
      <w:pPr>
        <w:pStyle w:val="a3"/>
        <w:adjustRightInd w:val="0"/>
        <w:snapToGrid w:val="0"/>
        <w:rPr>
          <w:lang w:val="fi-FI"/>
        </w:rPr>
      </w:pPr>
      <w:r w:rsidRPr="00D57CD6">
        <w:rPr>
          <w:lang w:val="fi-FI"/>
        </w:rPr>
        <w:t>Kliinisesti merkitsevää hyötyä taudin etenemisvapaassa ajassa ei todettu potilailla, jotka eivät saaneet bevasitsumabimonoterapiaa solunsalpaajan ja bevasitsumabin yhdistelmähoidon jälkeen</w:t>
      </w:r>
      <w:r w:rsidR="00F41CEC">
        <w:rPr>
          <w:lang w:val="fi-FI"/>
        </w:rPr>
        <w:t xml:space="preserve"> </w:t>
      </w:r>
      <w:r w:rsidRPr="00D57CD6">
        <w:rPr>
          <w:lang w:val="fi-FI"/>
        </w:rPr>
        <w:t>(CPB15</w:t>
      </w:r>
      <w:r w:rsidR="00E278DB">
        <w:rPr>
          <w:lang w:val="fi-FI"/>
        </w:rPr>
        <w:noBreakHyphen/>
      </w:r>
      <w:r w:rsidRPr="00D57CD6">
        <w:rPr>
          <w:lang w:val="fi-FI"/>
        </w:rPr>
        <w:t>haara).</w:t>
      </w:r>
    </w:p>
    <w:p w14:paraId="0AA39BF8" w14:textId="77777777" w:rsidR="002664FC" w:rsidRPr="00D57CD6" w:rsidRDefault="002664FC" w:rsidP="00D57CD6">
      <w:pPr>
        <w:pStyle w:val="a3"/>
        <w:adjustRightInd w:val="0"/>
        <w:snapToGrid w:val="0"/>
        <w:rPr>
          <w:lang w:val="fi-FI"/>
        </w:rPr>
      </w:pPr>
    </w:p>
    <w:p w14:paraId="41A33B8E" w14:textId="77777777" w:rsidR="002664FC" w:rsidRPr="00D57CD6" w:rsidRDefault="00E10C89" w:rsidP="00D57CD6">
      <w:pPr>
        <w:pStyle w:val="a3"/>
        <w:adjustRightInd w:val="0"/>
        <w:snapToGrid w:val="0"/>
        <w:rPr>
          <w:lang w:val="fi-FI"/>
        </w:rPr>
      </w:pPr>
      <w:r w:rsidRPr="00D57CD6">
        <w:rPr>
          <w:lang w:val="fi-FI"/>
        </w:rPr>
        <w:t>Tämän tutkimuksen tulokset on esitetty taulukossa 16.</w:t>
      </w:r>
    </w:p>
    <w:p w14:paraId="2E3094D9" w14:textId="77777777" w:rsidR="002664FC" w:rsidRPr="00D57CD6" w:rsidRDefault="002664FC" w:rsidP="00D57CD6">
      <w:pPr>
        <w:pStyle w:val="a3"/>
        <w:adjustRightInd w:val="0"/>
        <w:snapToGrid w:val="0"/>
        <w:rPr>
          <w:lang w:val="fi-FI"/>
        </w:rPr>
      </w:pPr>
    </w:p>
    <w:p w14:paraId="18CB0FA4" w14:textId="39ECC67C" w:rsidR="002664FC" w:rsidRPr="006E2382" w:rsidRDefault="00E10C89" w:rsidP="006E2382">
      <w:pPr>
        <w:keepNext/>
        <w:keepLines/>
        <w:ind w:left="1442" w:hanging="1442"/>
        <w:rPr>
          <w:b/>
          <w:bCs/>
          <w:lang w:val="fi-FI"/>
        </w:rPr>
      </w:pPr>
      <w:r w:rsidRPr="006E2382">
        <w:rPr>
          <w:b/>
          <w:bCs/>
          <w:lang w:val="fi-FI"/>
        </w:rPr>
        <w:t>Taulukko 16</w:t>
      </w:r>
      <w:r w:rsidRPr="006E2382">
        <w:rPr>
          <w:b/>
          <w:bCs/>
          <w:lang w:val="fi-FI"/>
        </w:rPr>
        <w:tab/>
        <w:t>Tutkimuksen GOG</w:t>
      </w:r>
      <w:r w:rsidR="00E278DB" w:rsidRPr="006E2382">
        <w:rPr>
          <w:b/>
          <w:bCs/>
          <w:lang w:val="fi-FI"/>
        </w:rPr>
        <w:noBreakHyphen/>
      </w:r>
      <w:r w:rsidRPr="006E2382">
        <w:rPr>
          <w:b/>
          <w:bCs/>
          <w:lang w:val="fi-FI"/>
        </w:rPr>
        <w:t>0218 tehoa mittaavat tulokset</w:t>
      </w:r>
    </w:p>
    <w:p w14:paraId="4123D301"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2086"/>
        <w:gridCol w:w="2086"/>
        <w:gridCol w:w="2088"/>
      </w:tblGrid>
      <w:tr w:rsidR="002664FC" w:rsidRPr="00F41CEC" w14:paraId="6347B574" w14:textId="77777777" w:rsidTr="00F41CEC">
        <w:trPr>
          <w:cantSplit/>
          <w:tblHeader/>
        </w:trPr>
        <w:tc>
          <w:tcPr>
            <w:tcW w:w="9222" w:type="dxa"/>
            <w:gridSpan w:val="4"/>
            <w:shd w:val="clear" w:color="auto" w:fill="auto"/>
          </w:tcPr>
          <w:p w14:paraId="1662B1B2" w14:textId="626DA570" w:rsidR="002664FC" w:rsidRPr="006677F9" w:rsidRDefault="00E10C89" w:rsidP="00D57CD6">
            <w:pPr>
              <w:pStyle w:val="TableParagraph"/>
              <w:adjustRightInd w:val="0"/>
              <w:snapToGrid w:val="0"/>
              <w:rPr>
                <w:b/>
                <w:bCs/>
                <w:sz w:val="20"/>
                <w:lang w:val="fi-FI"/>
              </w:rPr>
            </w:pPr>
            <w:r w:rsidRPr="006677F9">
              <w:rPr>
                <w:b/>
                <w:bCs/>
                <w:sz w:val="20"/>
                <w:lang w:val="fi-FI"/>
              </w:rPr>
              <w:t>Taudin etenemisvapaa aika</w:t>
            </w:r>
            <w:r w:rsidRPr="006677F9">
              <w:rPr>
                <w:b/>
                <w:bCs/>
                <w:sz w:val="20"/>
                <w:vertAlign w:val="superscript"/>
                <w:lang w:val="fi-FI"/>
              </w:rPr>
              <w:t>1</w:t>
            </w:r>
          </w:p>
        </w:tc>
      </w:tr>
      <w:tr w:rsidR="002664FC" w:rsidRPr="00F41CEC" w14:paraId="20ACB1F3" w14:textId="77777777" w:rsidTr="00F41CEC">
        <w:trPr>
          <w:cantSplit/>
        </w:trPr>
        <w:tc>
          <w:tcPr>
            <w:tcW w:w="2854" w:type="dxa"/>
            <w:shd w:val="clear" w:color="auto" w:fill="auto"/>
          </w:tcPr>
          <w:p w14:paraId="51092165" w14:textId="77777777" w:rsidR="002664FC" w:rsidRPr="00F41CEC" w:rsidRDefault="002664FC" w:rsidP="00D57CD6">
            <w:pPr>
              <w:pStyle w:val="TableParagraph"/>
              <w:adjustRightInd w:val="0"/>
              <w:snapToGrid w:val="0"/>
              <w:rPr>
                <w:sz w:val="20"/>
                <w:lang w:val="fi-FI"/>
              </w:rPr>
            </w:pPr>
          </w:p>
        </w:tc>
        <w:tc>
          <w:tcPr>
            <w:tcW w:w="2122" w:type="dxa"/>
            <w:shd w:val="clear" w:color="auto" w:fill="auto"/>
          </w:tcPr>
          <w:p w14:paraId="6652FC00" w14:textId="591DD0A3" w:rsidR="002664FC" w:rsidRPr="00F41CEC" w:rsidRDefault="00E10C89" w:rsidP="00F41CEC">
            <w:pPr>
              <w:pStyle w:val="TableParagraph"/>
              <w:adjustRightInd w:val="0"/>
              <w:snapToGrid w:val="0"/>
              <w:jc w:val="center"/>
              <w:rPr>
                <w:sz w:val="20"/>
                <w:lang w:val="fi-FI"/>
              </w:rPr>
            </w:pPr>
            <w:r w:rsidRPr="00F41CEC">
              <w:rPr>
                <w:sz w:val="20"/>
                <w:lang w:val="fi-FI"/>
              </w:rPr>
              <w:t xml:space="preserve">CPP </w:t>
            </w:r>
            <w:r w:rsidR="004A7F5D">
              <w:rPr>
                <w:sz w:val="20"/>
                <w:lang w:val="fi-FI"/>
              </w:rPr>
              <w:br/>
            </w:r>
            <w:r w:rsidRPr="00F41CEC">
              <w:rPr>
                <w:sz w:val="20"/>
                <w:lang w:val="fi-FI"/>
              </w:rPr>
              <w:t>(n = 625)</w:t>
            </w:r>
          </w:p>
        </w:tc>
        <w:tc>
          <w:tcPr>
            <w:tcW w:w="2122" w:type="dxa"/>
            <w:shd w:val="clear" w:color="auto" w:fill="auto"/>
          </w:tcPr>
          <w:p w14:paraId="189A83D0" w14:textId="124D4114"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625)</w:t>
            </w:r>
          </w:p>
        </w:tc>
        <w:tc>
          <w:tcPr>
            <w:tcW w:w="2124" w:type="dxa"/>
            <w:shd w:val="clear" w:color="auto" w:fill="auto"/>
          </w:tcPr>
          <w:p w14:paraId="7ABF870B" w14:textId="1552A9BA"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623)</w:t>
            </w:r>
          </w:p>
        </w:tc>
      </w:tr>
      <w:tr w:rsidR="002664FC" w:rsidRPr="00F41CEC" w14:paraId="2DA9C986" w14:textId="77777777" w:rsidTr="00F41CEC">
        <w:trPr>
          <w:cantSplit/>
        </w:trPr>
        <w:tc>
          <w:tcPr>
            <w:tcW w:w="2854" w:type="dxa"/>
            <w:shd w:val="clear" w:color="auto" w:fill="auto"/>
          </w:tcPr>
          <w:p w14:paraId="1C3381FC" w14:textId="77777777" w:rsidR="002664FC" w:rsidRPr="00F41CEC" w:rsidRDefault="00E10C89" w:rsidP="00775B71">
            <w:pPr>
              <w:pStyle w:val="TableParagraph"/>
              <w:adjustRightInd w:val="0"/>
              <w:snapToGrid w:val="0"/>
              <w:jc w:val="center"/>
              <w:rPr>
                <w:sz w:val="20"/>
                <w:lang w:val="fi-FI"/>
              </w:rPr>
            </w:pPr>
            <w:r w:rsidRPr="00F41CEC">
              <w:rPr>
                <w:sz w:val="20"/>
                <w:lang w:val="fi-FI"/>
              </w:rPr>
              <w:t>Mediaani PFS (kk)</w:t>
            </w:r>
          </w:p>
        </w:tc>
        <w:tc>
          <w:tcPr>
            <w:tcW w:w="2122" w:type="dxa"/>
            <w:shd w:val="clear" w:color="auto" w:fill="auto"/>
          </w:tcPr>
          <w:p w14:paraId="7F0E57B1" w14:textId="77777777" w:rsidR="002664FC" w:rsidRPr="00F41CEC" w:rsidRDefault="00E10C89" w:rsidP="00F41CEC">
            <w:pPr>
              <w:pStyle w:val="TableParagraph"/>
              <w:adjustRightInd w:val="0"/>
              <w:snapToGrid w:val="0"/>
              <w:jc w:val="center"/>
              <w:rPr>
                <w:sz w:val="20"/>
                <w:lang w:val="fi-FI"/>
              </w:rPr>
            </w:pPr>
            <w:r w:rsidRPr="00F41CEC">
              <w:rPr>
                <w:sz w:val="20"/>
                <w:lang w:val="fi-FI"/>
              </w:rPr>
              <w:t>10,6</w:t>
            </w:r>
          </w:p>
        </w:tc>
        <w:tc>
          <w:tcPr>
            <w:tcW w:w="2122" w:type="dxa"/>
            <w:shd w:val="clear" w:color="auto" w:fill="auto"/>
          </w:tcPr>
          <w:p w14:paraId="64471583" w14:textId="77777777" w:rsidR="002664FC" w:rsidRPr="00F41CEC" w:rsidRDefault="00E10C89" w:rsidP="00F41CEC">
            <w:pPr>
              <w:pStyle w:val="TableParagraph"/>
              <w:adjustRightInd w:val="0"/>
              <w:snapToGrid w:val="0"/>
              <w:jc w:val="center"/>
              <w:rPr>
                <w:sz w:val="20"/>
                <w:lang w:val="fi-FI"/>
              </w:rPr>
            </w:pPr>
            <w:r w:rsidRPr="00F41CEC">
              <w:rPr>
                <w:sz w:val="20"/>
                <w:lang w:val="fi-FI"/>
              </w:rPr>
              <w:t>11,6</w:t>
            </w:r>
          </w:p>
        </w:tc>
        <w:tc>
          <w:tcPr>
            <w:tcW w:w="2124" w:type="dxa"/>
            <w:shd w:val="clear" w:color="auto" w:fill="auto"/>
          </w:tcPr>
          <w:p w14:paraId="1611384E" w14:textId="77777777" w:rsidR="002664FC" w:rsidRPr="00F41CEC" w:rsidRDefault="00E10C89" w:rsidP="00F41CEC">
            <w:pPr>
              <w:pStyle w:val="TableParagraph"/>
              <w:adjustRightInd w:val="0"/>
              <w:snapToGrid w:val="0"/>
              <w:jc w:val="center"/>
              <w:rPr>
                <w:sz w:val="20"/>
                <w:lang w:val="fi-FI"/>
              </w:rPr>
            </w:pPr>
            <w:r w:rsidRPr="00F41CEC">
              <w:rPr>
                <w:sz w:val="20"/>
                <w:lang w:val="fi-FI"/>
              </w:rPr>
              <w:t>14,7</w:t>
            </w:r>
          </w:p>
        </w:tc>
      </w:tr>
      <w:tr w:rsidR="002664FC" w:rsidRPr="00F41CEC" w14:paraId="41F9BE3E" w14:textId="77777777" w:rsidTr="00F41CEC">
        <w:trPr>
          <w:cantSplit/>
        </w:trPr>
        <w:tc>
          <w:tcPr>
            <w:tcW w:w="2854" w:type="dxa"/>
            <w:shd w:val="clear" w:color="auto" w:fill="auto"/>
          </w:tcPr>
          <w:p w14:paraId="65A4F491" w14:textId="77777777" w:rsidR="002664FC" w:rsidRPr="00F41CEC" w:rsidRDefault="00E10C89" w:rsidP="00775B71">
            <w:pPr>
              <w:pStyle w:val="TableParagraph"/>
              <w:adjustRightInd w:val="0"/>
              <w:snapToGrid w:val="0"/>
              <w:jc w:val="center"/>
              <w:rPr>
                <w:sz w:val="20"/>
                <w:lang w:val="fi-FI"/>
              </w:rPr>
            </w:pPr>
            <w:r w:rsidRPr="00F41CEC">
              <w:rPr>
                <w:sz w:val="20"/>
                <w:lang w:val="fi-FI"/>
              </w:rPr>
              <w:t>Riskisuhde</w:t>
            </w:r>
          </w:p>
          <w:p w14:paraId="0447452F" w14:textId="77777777" w:rsidR="002664FC" w:rsidRPr="00F41CEC" w:rsidRDefault="00E10C89" w:rsidP="00775B71">
            <w:pPr>
              <w:pStyle w:val="TableParagraph"/>
              <w:adjustRightInd w:val="0"/>
              <w:snapToGrid w:val="0"/>
              <w:jc w:val="center"/>
              <w:rPr>
                <w:sz w:val="20"/>
                <w:lang w:val="fi-FI"/>
              </w:rPr>
            </w:pPr>
            <w:r w:rsidRPr="00F41CEC">
              <w:rPr>
                <w:sz w:val="20"/>
                <w:lang w:val="fi-FI"/>
              </w:rPr>
              <w:t>(95 %:n luottamusväli)</w:t>
            </w:r>
            <w:r w:rsidRPr="00F41CEC">
              <w:rPr>
                <w:sz w:val="20"/>
                <w:vertAlign w:val="superscript"/>
                <w:lang w:val="fi-FI"/>
              </w:rPr>
              <w:t>2</w:t>
            </w:r>
          </w:p>
        </w:tc>
        <w:tc>
          <w:tcPr>
            <w:tcW w:w="2122" w:type="dxa"/>
            <w:shd w:val="clear" w:color="auto" w:fill="auto"/>
          </w:tcPr>
          <w:p w14:paraId="3D35BBC5" w14:textId="77777777" w:rsidR="002664FC" w:rsidRPr="00F41CEC" w:rsidRDefault="002664FC" w:rsidP="00F41CEC">
            <w:pPr>
              <w:pStyle w:val="TableParagraph"/>
              <w:adjustRightInd w:val="0"/>
              <w:snapToGrid w:val="0"/>
              <w:jc w:val="center"/>
              <w:rPr>
                <w:sz w:val="20"/>
                <w:lang w:val="fi-FI"/>
              </w:rPr>
            </w:pPr>
          </w:p>
        </w:tc>
        <w:tc>
          <w:tcPr>
            <w:tcW w:w="2122" w:type="dxa"/>
            <w:shd w:val="clear" w:color="auto" w:fill="auto"/>
          </w:tcPr>
          <w:p w14:paraId="51714809" w14:textId="77777777" w:rsidR="002664FC" w:rsidRPr="00F41CEC" w:rsidRDefault="00E10C89" w:rsidP="00F41CEC">
            <w:pPr>
              <w:pStyle w:val="TableParagraph"/>
              <w:adjustRightInd w:val="0"/>
              <w:snapToGrid w:val="0"/>
              <w:jc w:val="center"/>
              <w:rPr>
                <w:sz w:val="20"/>
                <w:lang w:val="fi-FI"/>
              </w:rPr>
            </w:pPr>
            <w:r w:rsidRPr="00F41CEC">
              <w:rPr>
                <w:sz w:val="20"/>
                <w:lang w:val="fi-FI"/>
              </w:rPr>
              <w:t>0,89</w:t>
            </w:r>
          </w:p>
          <w:p w14:paraId="01E56873" w14:textId="4B87450F" w:rsidR="002664FC" w:rsidRPr="00F41CEC" w:rsidRDefault="00E10C89" w:rsidP="00F41CEC">
            <w:pPr>
              <w:pStyle w:val="TableParagraph"/>
              <w:adjustRightInd w:val="0"/>
              <w:snapToGrid w:val="0"/>
              <w:jc w:val="center"/>
              <w:rPr>
                <w:sz w:val="20"/>
                <w:lang w:val="fi-FI"/>
              </w:rPr>
            </w:pPr>
            <w:r w:rsidRPr="00F41CEC">
              <w:rPr>
                <w:sz w:val="20"/>
                <w:lang w:val="fi-FI"/>
              </w:rPr>
              <w:t xml:space="preserve">(0,78 </w:t>
            </w:r>
            <w:r w:rsidR="00E278DB">
              <w:rPr>
                <w:sz w:val="20"/>
                <w:lang w:val="fi-FI"/>
              </w:rPr>
              <w:noBreakHyphen/>
            </w:r>
            <w:r w:rsidRPr="00F41CEC">
              <w:rPr>
                <w:sz w:val="20"/>
                <w:lang w:val="fi-FI"/>
              </w:rPr>
              <w:t xml:space="preserve"> 1,02)</w:t>
            </w:r>
          </w:p>
        </w:tc>
        <w:tc>
          <w:tcPr>
            <w:tcW w:w="2124" w:type="dxa"/>
            <w:shd w:val="clear" w:color="auto" w:fill="auto"/>
          </w:tcPr>
          <w:p w14:paraId="58E4BBD3" w14:textId="77777777" w:rsidR="002664FC" w:rsidRPr="00F41CEC" w:rsidRDefault="00E10C89" w:rsidP="00F41CEC">
            <w:pPr>
              <w:pStyle w:val="TableParagraph"/>
              <w:adjustRightInd w:val="0"/>
              <w:snapToGrid w:val="0"/>
              <w:jc w:val="center"/>
              <w:rPr>
                <w:sz w:val="20"/>
                <w:lang w:val="fi-FI"/>
              </w:rPr>
            </w:pPr>
            <w:r w:rsidRPr="00F41CEC">
              <w:rPr>
                <w:sz w:val="20"/>
                <w:lang w:val="fi-FI"/>
              </w:rPr>
              <w:t>0,70</w:t>
            </w:r>
          </w:p>
          <w:p w14:paraId="5A066266" w14:textId="02C243DF" w:rsidR="002664FC" w:rsidRPr="00F41CEC" w:rsidRDefault="00E10C89" w:rsidP="00F41CEC">
            <w:pPr>
              <w:pStyle w:val="TableParagraph"/>
              <w:adjustRightInd w:val="0"/>
              <w:snapToGrid w:val="0"/>
              <w:jc w:val="center"/>
              <w:rPr>
                <w:sz w:val="20"/>
                <w:lang w:val="fi-FI"/>
              </w:rPr>
            </w:pPr>
            <w:r w:rsidRPr="00F41CEC">
              <w:rPr>
                <w:sz w:val="20"/>
                <w:lang w:val="fi-FI"/>
              </w:rPr>
              <w:t xml:space="preserve">(0,61 </w:t>
            </w:r>
            <w:r w:rsidR="00E278DB">
              <w:rPr>
                <w:sz w:val="20"/>
                <w:lang w:val="fi-FI"/>
              </w:rPr>
              <w:noBreakHyphen/>
            </w:r>
            <w:r w:rsidRPr="00F41CEC">
              <w:rPr>
                <w:sz w:val="20"/>
                <w:lang w:val="fi-FI"/>
              </w:rPr>
              <w:t xml:space="preserve"> </w:t>
            </w:r>
            <w:r w:rsidR="0072008E">
              <w:rPr>
                <w:sz w:val="20"/>
                <w:lang w:val="fi-FI"/>
              </w:rPr>
              <w:t>0,</w:t>
            </w:r>
            <w:r w:rsidRPr="00F41CEC">
              <w:rPr>
                <w:sz w:val="20"/>
                <w:lang w:val="fi-FI"/>
              </w:rPr>
              <w:t>81)</w:t>
            </w:r>
          </w:p>
        </w:tc>
      </w:tr>
      <w:tr w:rsidR="002664FC" w:rsidRPr="00F41CEC" w14:paraId="781EB552" w14:textId="77777777" w:rsidTr="00F41CEC">
        <w:trPr>
          <w:cantSplit/>
        </w:trPr>
        <w:tc>
          <w:tcPr>
            <w:tcW w:w="2854" w:type="dxa"/>
            <w:shd w:val="clear" w:color="auto" w:fill="auto"/>
          </w:tcPr>
          <w:p w14:paraId="25042C8A" w14:textId="539588DF" w:rsidR="002664FC" w:rsidRPr="00F41CEC" w:rsidRDefault="00E10C89" w:rsidP="00775B71">
            <w:pPr>
              <w:pStyle w:val="TableParagraph"/>
              <w:adjustRightInd w:val="0"/>
              <w:snapToGrid w:val="0"/>
              <w:jc w:val="center"/>
              <w:rPr>
                <w:sz w:val="20"/>
                <w:lang w:val="fi-FI"/>
              </w:rPr>
            </w:pPr>
            <w:r w:rsidRPr="00F41CEC">
              <w:rPr>
                <w:sz w:val="20"/>
                <w:lang w:val="fi-FI"/>
              </w:rPr>
              <w:t>p</w:t>
            </w:r>
            <w:r w:rsidR="00E278DB">
              <w:rPr>
                <w:sz w:val="20"/>
                <w:lang w:val="fi-FI"/>
              </w:rPr>
              <w:noBreakHyphen/>
            </w:r>
            <w:r w:rsidRPr="00F41CEC">
              <w:rPr>
                <w:sz w:val="20"/>
                <w:lang w:val="fi-FI"/>
              </w:rPr>
              <w:t xml:space="preserve">arvo </w:t>
            </w:r>
            <w:r w:rsidRPr="00F41CEC">
              <w:rPr>
                <w:sz w:val="20"/>
                <w:vertAlign w:val="superscript"/>
                <w:lang w:val="fi-FI"/>
              </w:rPr>
              <w:t>3,</w:t>
            </w:r>
            <w:r w:rsidRPr="00F41CEC">
              <w:rPr>
                <w:sz w:val="20"/>
                <w:lang w:val="fi-FI"/>
              </w:rPr>
              <w:t xml:space="preserve"> </w:t>
            </w:r>
            <w:r w:rsidRPr="00F41CEC">
              <w:rPr>
                <w:sz w:val="20"/>
                <w:vertAlign w:val="superscript"/>
                <w:lang w:val="fi-FI"/>
              </w:rPr>
              <w:t>4</w:t>
            </w:r>
          </w:p>
        </w:tc>
        <w:tc>
          <w:tcPr>
            <w:tcW w:w="2122" w:type="dxa"/>
            <w:shd w:val="clear" w:color="auto" w:fill="auto"/>
          </w:tcPr>
          <w:p w14:paraId="2C2D5FB5" w14:textId="77777777" w:rsidR="002664FC" w:rsidRPr="00F41CEC" w:rsidRDefault="002664FC" w:rsidP="00F41CEC">
            <w:pPr>
              <w:pStyle w:val="TableParagraph"/>
              <w:adjustRightInd w:val="0"/>
              <w:snapToGrid w:val="0"/>
              <w:jc w:val="center"/>
              <w:rPr>
                <w:sz w:val="20"/>
                <w:lang w:val="fi-FI"/>
              </w:rPr>
            </w:pPr>
          </w:p>
        </w:tc>
        <w:tc>
          <w:tcPr>
            <w:tcW w:w="2122" w:type="dxa"/>
            <w:shd w:val="clear" w:color="auto" w:fill="auto"/>
          </w:tcPr>
          <w:p w14:paraId="63BD77B9" w14:textId="77777777" w:rsidR="002664FC" w:rsidRPr="00F41CEC" w:rsidRDefault="00E10C89" w:rsidP="00F41CEC">
            <w:pPr>
              <w:pStyle w:val="TableParagraph"/>
              <w:adjustRightInd w:val="0"/>
              <w:snapToGrid w:val="0"/>
              <w:jc w:val="center"/>
              <w:rPr>
                <w:sz w:val="20"/>
                <w:lang w:val="fi-FI"/>
              </w:rPr>
            </w:pPr>
            <w:r w:rsidRPr="00F41CEC">
              <w:rPr>
                <w:sz w:val="20"/>
                <w:lang w:val="fi-FI"/>
              </w:rPr>
              <w:t>0,0437</w:t>
            </w:r>
          </w:p>
        </w:tc>
        <w:tc>
          <w:tcPr>
            <w:tcW w:w="2124" w:type="dxa"/>
            <w:shd w:val="clear" w:color="auto" w:fill="auto"/>
          </w:tcPr>
          <w:p w14:paraId="76A6CD4B" w14:textId="77777777" w:rsidR="002664FC" w:rsidRPr="00F41CEC" w:rsidRDefault="00E10C89" w:rsidP="00F41CEC">
            <w:pPr>
              <w:pStyle w:val="TableParagraph"/>
              <w:adjustRightInd w:val="0"/>
              <w:snapToGrid w:val="0"/>
              <w:jc w:val="center"/>
              <w:rPr>
                <w:sz w:val="20"/>
                <w:lang w:val="fi-FI"/>
              </w:rPr>
            </w:pPr>
            <w:r w:rsidRPr="00F41CEC">
              <w:rPr>
                <w:sz w:val="20"/>
                <w:lang w:val="fi-FI"/>
              </w:rPr>
              <w:t>&lt; 0,0001</w:t>
            </w:r>
          </w:p>
        </w:tc>
      </w:tr>
      <w:tr w:rsidR="002664FC" w:rsidRPr="00F41CEC" w14:paraId="3B517FE2" w14:textId="77777777" w:rsidTr="00F41CEC">
        <w:trPr>
          <w:cantSplit/>
        </w:trPr>
        <w:tc>
          <w:tcPr>
            <w:tcW w:w="9222" w:type="dxa"/>
            <w:gridSpan w:val="4"/>
            <w:shd w:val="clear" w:color="auto" w:fill="auto"/>
          </w:tcPr>
          <w:p w14:paraId="4D1F0D63" w14:textId="77777777" w:rsidR="002664FC" w:rsidRPr="006677F9" w:rsidRDefault="00E10C89" w:rsidP="00D57CD6">
            <w:pPr>
              <w:pStyle w:val="TableParagraph"/>
              <w:adjustRightInd w:val="0"/>
              <w:snapToGrid w:val="0"/>
              <w:rPr>
                <w:b/>
                <w:bCs/>
                <w:sz w:val="20"/>
                <w:lang w:val="fi-FI"/>
              </w:rPr>
            </w:pPr>
            <w:r w:rsidRPr="006677F9">
              <w:rPr>
                <w:b/>
                <w:bCs/>
                <w:sz w:val="20"/>
                <w:lang w:val="fi-FI"/>
              </w:rPr>
              <w:t>Objektiivinen hoitovaste</w:t>
            </w:r>
            <w:r w:rsidRPr="006677F9">
              <w:rPr>
                <w:b/>
                <w:bCs/>
                <w:sz w:val="20"/>
                <w:vertAlign w:val="superscript"/>
                <w:lang w:val="fi-FI"/>
              </w:rPr>
              <w:t>5</w:t>
            </w:r>
          </w:p>
        </w:tc>
      </w:tr>
      <w:tr w:rsidR="002664FC" w:rsidRPr="00F41CEC" w14:paraId="0AD164A0" w14:textId="77777777" w:rsidTr="00F41CEC">
        <w:trPr>
          <w:cantSplit/>
        </w:trPr>
        <w:tc>
          <w:tcPr>
            <w:tcW w:w="2854" w:type="dxa"/>
            <w:shd w:val="clear" w:color="auto" w:fill="auto"/>
          </w:tcPr>
          <w:p w14:paraId="1A3FB614" w14:textId="2AB0C38E" w:rsidR="002664FC" w:rsidRPr="00F41CEC" w:rsidRDefault="002664FC" w:rsidP="00775B71">
            <w:pPr>
              <w:pStyle w:val="TableParagraph"/>
              <w:adjustRightInd w:val="0"/>
              <w:snapToGrid w:val="0"/>
              <w:jc w:val="center"/>
              <w:rPr>
                <w:sz w:val="20"/>
                <w:lang w:val="fi-FI"/>
              </w:rPr>
            </w:pPr>
          </w:p>
        </w:tc>
        <w:tc>
          <w:tcPr>
            <w:tcW w:w="2122" w:type="dxa"/>
            <w:shd w:val="clear" w:color="auto" w:fill="auto"/>
          </w:tcPr>
          <w:p w14:paraId="1938DE88" w14:textId="2EDFC8D7" w:rsidR="002664FC" w:rsidRPr="00F41CEC" w:rsidRDefault="00E10C89" w:rsidP="00F41CEC">
            <w:pPr>
              <w:pStyle w:val="TableParagraph"/>
              <w:adjustRightInd w:val="0"/>
              <w:snapToGrid w:val="0"/>
              <w:jc w:val="center"/>
              <w:rPr>
                <w:sz w:val="20"/>
                <w:lang w:val="fi-FI"/>
              </w:rPr>
            </w:pPr>
            <w:r w:rsidRPr="00F41CEC">
              <w:rPr>
                <w:sz w:val="20"/>
                <w:lang w:val="fi-FI"/>
              </w:rPr>
              <w:t xml:space="preserve">CPP </w:t>
            </w:r>
            <w:r w:rsidR="004A7F5D">
              <w:rPr>
                <w:sz w:val="20"/>
                <w:lang w:val="fi-FI"/>
              </w:rPr>
              <w:br/>
            </w:r>
            <w:r w:rsidRPr="00F41CEC">
              <w:rPr>
                <w:sz w:val="20"/>
                <w:lang w:val="fi-FI"/>
              </w:rPr>
              <w:t>(n = 396)</w:t>
            </w:r>
          </w:p>
        </w:tc>
        <w:tc>
          <w:tcPr>
            <w:tcW w:w="2122" w:type="dxa"/>
            <w:shd w:val="clear" w:color="auto" w:fill="auto"/>
          </w:tcPr>
          <w:p w14:paraId="35BDC2E6" w14:textId="53A7C9E7"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393)</w:t>
            </w:r>
          </w:p>
        </w:tc>
        <w:tc>
          <w:tcPr>
            <w:tcW w:w="2124" w:type="dxa"/>
            <w:shd w:val="clear" w:color="auto" w:fill="auto"/>
          </w:tcPr>
          <w:p w14:paraId="4BEAD3EF" w14:textId="2BE1EAA6"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403)</w:t>
            </w:r>
          </w:p>
        </w:tc>
      </w:tr>
      <w:tr w:rsidR="002664FC" w:rsidRPr="00F41CEC" w14:paraId="51B986B7" w14:textId="77777777" w:rsidTr="00F41CEC">
        <w:trPr>
          <w:cantSplit/>
        </w:trPr>
        <w:tc>
          <w:tcPr>
            <w:tcW w:w="2854" w:type="dxa"/>
            <w:shd w:val="clear" w:color="auto" w:fill="auto"/>
          </w:tcPr>
          <w:p w14:paraId="1E0DF7B6" w14:textId="16726F79" w:rsidR="002664FC" w:rsidRPr="00F41CEC" w:rsidRDefault="00CF2147" w:rsidP="00775B71">
            <w:pPr>
              <w:adjustRightInd w:val="0"/>
              <w:snapToGrid w:val="0"/>
              <w:jc w:val="center"/>
              <w:rPr>
                <w:sz w:val="20"/>
                <w:szCs w:val="2"/>
                <w:lang w:val="fi-FI"/>
              </w:rPr>
            </w:pPr>
            <w:r w:rsidRPr="00F41CEC">
              <w:rPr>
                <w:sz w:val="20"/>
                <w:lang w:val="fi-FI"/>
              </w:rPr>
              <w:t>% potilaista, joilla objektiivinen hoitovaste</w:t>
            </w:r>
          </w:p>
        </w:tc>
        <w:tc>
          <w:tcPr>
            <w:tcW w:w="2122" w:type="dxa"/>
            <w:shd w:val="clear" w:color="auto" w:fill="auto"/>
          </w:tcPr>
          <w:p w14:paraId="18E4D3B1" w14:textId="4EA17B78" w:rsidR="002664FC" w:rsidRPr="00F41CEC" w:rsidRDefault="00E10C89" w:rsidP="00D57CD6">
            <w:pPr>
              <w:pStyle w:val="TableParagraph"/>
              <w:adjustRightInd w:val="0"/>
              <w:snapToGrid w:val="0"/>
              <w:jc w:val="center"/>
              <w:rPr>
                <w:sz w:val="20"/>
                <w:lang w:val="fi-FI"/>
              </w:rPr>
            </w:pPr>
            <w:r w:rsidRPr="00F41CEC">
              <w:rPr>
                <w:sz w:val="20"/>
                <w:lang w:val="fi-FI"/>
              </w:rPr>
              <w:t>63,4</w:t>
            </w:r>
          </w:p>
        </w:tc>
        <w:tc>
          <w:tcPr>
            <w:tcW w:w="2122" w:type="dxa"/>
            <w:shd w:val="clear" w:color="auto" w:fill="auto"/>
          </w:tcPr>
          <w:p w14:paraId="1D99E739" w14:textId="42A146D5" w:rsidR="002664FC" w:rsidRPr="00F41CEC" w:rsidRDefault="00E10C89" w:rsidP="00D57CD6">
            <w:pPr>
              <w:pStyle w:val="TableParagraph"/>
              <w:adjustRightInd w:val="0"/>
              <w:snapToGrid w:val="0"/>
              <w:jc w:val="center"/>
              <w:rPr>
                <w:sz w:val="20"/>
                <w:lang w:val="fi-FI"/>
              </w:rPr>
            </w:pPr>
            <w:r w:rsidRPr="00F41CEC">
              <w:rPr>
                <w:sz w:val="20"/>
                <w:lang w:val="fi-FI"/>
              </w:rPr>
              <w:t>66,2</w:t>
            </w:r>
          </w:p>
        </w:tc>
        <w:tc>
          <w:tcPr>
            <w:tcW w:w="2124" w:type="dxa"/>
            <w:shd w:val="clear" w:color="auto" w:fill="auto"/>
          </w:tcPr>
          <w:p w14:paraId="344838D8" w14:textId="3B045B98" w:rsidR="002664FC" w:rsidRPr="00F41CEC" w:rsidRDefault="00E10C89" w:rsidP="00D57CD6">
            <w:pPr>
              <w:pStyle w:val="TableParagraph"/>
              <w:adjustRightInd w:val="0"/>
              <w:snapToGrid w:val="0"/>
              <w:jc w:val="center"/>
              <w:rPr>
                <w:sz w:val="20"/>
                <w:lang w:val="fi-FI"/>
              </w:rPr>
            </w:pPr>
            <w:r w:rsidRPr="00F41CEC">
              <w:rPr>
                <w:sz w:val="20"/>
                <w:lang w:val="fi-FI"/>
              </w:rPr>
              <w:t>66,0</w:t>
            </w:r>
          </w:p>
        </w:tc>
      </w:tr>
      <w:tr w:rsidR="002664FC" w:rsidRPr="00F41CEC" w14:paraId="3DB11E1E" w14:textId="77777777" w:rsidTr="00F41CEC">
        <w:trPr>
          <w:cantSplit/>
        </w:trPr>
        <w:tc>
          <w:tcPr>
            <w:tcW w:w="2854" w:type="dxa"/>
            <w:shd w:val="clear" w:color="auto" w:fill="auto"/>
          </w:tcPr>
          <w:p w14:paraId="557208EC" w14:textId="5A4AF1AE" w:rsidR="002664FC" w:rsidRPr="00F41CEC" w:rsidRDefault="00E10C89" w:rsidP="00775B71">
            <w:pPr>
              <w:pStyle w:val="TableParagraph"/>
              <w:adjustRightInd w:val="0"/>
              <w:snapToGrid w:val="0"/>
              <w:jc w:val="center"/>
              <w:rPr>
                <w:sz w:val="20"/>
                <w:lang w:val="fi-FI"/>
              </w:rPr>
            </w:pPr>
            <w:r w:rsidRPr="00F41CEC">
              <w:rPr>
                <w:sz w:val="20"/>
                <w:lang w:val="fi-FI"/>
              </w:rPr>
              <w:t>p</w:t>
            </w:r>
            <w:r w:rsidR="00E278DB">
              <w:rPr>
                <w:sz w:val="20"/>
                <w:lang w:val="fi-FI"/>
              </w:rPr>
              <w:noBreakHyphen/>
            </w:r>
            <w:r w:rsidRPr="00F41CEC">
              <w:rPr>
                <w:sz w:val="20"/>
                <w:lang w:val="fi-FI"/>
              </w:rPr>
              <w:t>arvo</w:t>
            </w:r>
          </w:p>
        </w:tc>
        <w:tc>
          <w:tcPr>
            <w:tcW w:w="2122" w:type="dxa"/>
            <w:shd w:val="clear" w:color="auto" w:fill="auto"/>
          </w:tcPr>
          <w:p w14:paraId="12CD3BE6" w14:textId="77777777" w:rsidR="002664FC" w:rsidRPr="00F41CEC" w:rsidRDefault="002664FC" w:rsidP="00D57CD6">
            <w:pPr>
              <w:pStyle w:val="TableParagraph"/>
              <w:adjustRightInd w:val="0"/>
              <w:snapToGrid w:val="0"/>
              <w:rPr>
                <w:sz w:val="20"/>
                <w:lang w:val="fi-FI"/>
              </w:rPr>
            </w:pPr>
          </w:p>
        </w:tc>
        <w:tc>
          <w:tcPr>
            <w:tcW w:w="2122" w:type="dxa"/>
            <w:shd w:val="clear" w:color="auto" w:fill="auto"/>
          </w:tcPr>
          <w:p w14:paraId="667FAB30" w14:textId="77777777" w:rsidR="002664FC" w:rsidRPr="00F41CEC" w:rsidRDefault="00E10C89" w:rsidP="00D57CD6">
            <w:pPr>
              <w:pStyle w:val="TableParagraph"/>
              <w:adjustRightInd w:val="0"/>
              <w:snapToGrid w:val="0"/>
              <w:jc w:val="center"/>
              <w:rPr>
                <w:sz w:val="20"/>
                <w:lang w:val="fi-FI"/>
              </w:rPr>
            </w:pPr>
            <w:r w:rsidRPr="00F41CEC">
              <w:rPr>
                <w:sz w:val="20"/>
                <w:lang w:val="fi-FI"/>
              </w:rPr>
              <w:t>0,2341</w:t>
            </w:r>
          </w:p>
        </w:tc>
        <w:tc>
          <w:tcPr>
            <w:tcW w:w="2124" w:type="dxa"/>
            <w:shd w:val="clear" w:color="auto" w:fill="auto"/>
          </w:tcPr>
          <w:p w14:paraId="4AD738F6" w14:textId="77777777" w:rsidR="002664FC" w:rsidRPr="00F41CEC" w:rsidRDefault="00E10C89" w:rsidP="00D57CD6">
            <w:pPr>
              <w:pStyle w:val="TableParagraph"/>
              <w:adjustRightInd w:val="0"/>
              <w:snapToGrid w:val="0"/>
              <w:jc w:val="center"/>
              <w:rPr>
                <w:sz w:val="20"/>
                <w:lang w:val="fi-FI"/>
              </w:rPr>
            </w:pPr>
            <w:r w:rsidRPr="00F41CEC">
              <w:rPr>
                <w:sz w:val="20"/>
                <w:lang w:val="fi-FI"/>
              </w:rPr>
              <w:t>0,2041</w:t>
            </w:r>
          </w:p>
        </w:tc>
      </w:tr>
      <w:tr w:rsidR="002664FC" w:rsidRPr="00F41CEC" w14:paraId="185AEEBB" w14:textId="77777777" w:rsidTr="00F41CEC">
        <w:trPr>
          <w:cantSplit/>
        </w:trPr>
        <w:tc>
          <w:tcPr>
            <w:tcW w:w="9222" w:type="dxa"/>
            <w:gridSpan w:val="4"/>
            <w:shd w:val="clear" w:color="auto" w:fill="auto"/>
          </w:tcPr>
          <w:p w14:paraId="4EDD3C30" w14:textId="2370B4A6" w:rsidR="002664FC" w:rsidRPr="006677F9" w:rsidRDefault="00E10C89" w:rsidP="00D57CD6">
            <w:pPr>
              <w:pStyle w:val="TableParagraph"/>
              <w:adjustRightInd w:val="0"/>
              <w:snapToGrid w:val="0"/>
              <w:rPr>
                <w:b/>
                <w:bCs/>
                <w:sz w:val="20"/>
                <w:lang w:val="fi-FI"/>
              </w:rPr>
            </w:pPr>
            <w:r w:rsidRPr="006677F9">
              <w:rPr>
                <w:b/>
                <w:bCs/>
                <w:sz w:val="20"/>
                <w:lang w:val="fi-FI"/>
              </w:rPr>
              <w:t>Kokonaiselinaika</w:t>
            </w:r>
            <w:r w:rsidRPr="006677F9">
              <w:rPr>
                <w:b/>
                <w:bCs/>
                <w:sz w:val="20"/>
                <w:vertAlign w:val="superscript"/>
                <w:lang w:val="fi-FI"/>
              </w:rPr>
              <w:t>6</w:t>
            </w:r>
          </w:p>
        </w:tc>
      </w:tr>
      <w:tr w:rsidR="002664FC" w:rsidRPr="00F41CEC" w14:paraId="4A764EEE" w14:textId="77777777" w:rsidTr="00F41CEC">
        <w:trPr>
          <w:cantSplit/>
        </w:trPr>
        <w:tc>
          <w:tcPr>
            <w:tcW w:w="2854" w:type="dxa"/>
            <w:shd w:val="clear" w:color="auto" w:fill="auto"/>
          </w:tcPr>
          <w:p w14:paraId="738547FC" w14:textId="77777777" w:rsidR="002664FC" w:rsidRPr="00F41CEC" w:rsidRDefault="002664FC" w:rsidP="00D57CD6">
            <w:pPr>
              <w:pStyle w:val="TableParagraph"/>
              <w:adjustRightInd w:val="0"/>
              <w:snapToGrid w:val="0"/>
              <w:rPr>
                <w:sz w:val="20"/>
                <w:lang w:val="fi-FI"/>
              </w:rPr>
            </w:pPr>
          </w:p>
        </w:tc>
        <w:tc>
          <w:tcPr>
            <w:tcW w:w="2122" w:type="dxa"/>
            <w:shd w:val="clear" w:color="auto" w:fill="auto"/>
          </w:tcPr>
          <w:p w14:paraId="13F5F79B" w14:textId="49ABD94C" w:rsidR="002664FC" w:rsidRPr="00F41CEC" w:rsidRDefault="00E10C89" w:rsidP="004A7F5D">
            <w:pPr>
              <w:pStyle w:val="TableParagraph"/>
              <w:adjustRightInd w:val="0"/>
              <w:snapToGrid w:val="0"/>
              <w:jc w:val="center"/>
              <w:rPr>
                <w:sz w:val="20"/>
                <w:lang w:val="fi-FI"/>
              </w:rPr>
            </w:pPr>
            <w:r w:rsidRPr="00F41CEC">
              <w:rPr>
                <w:sz w:val="20"/>
                <w:lang w:val="fi-FI"/>
              </w:rPr>
              <w:t xml:space="preserve">CPP </w:t>
            </w:r>
            <w:r w:rsidR="004A7F5D">
              <w:rPr>
                <w:sz w:val="20"/>
                <w:lang w:val="fi-FI"/>
              </w:rPr>
              <w:br/>
            </w:r>
            <w:r w:rsidRPr="00F41CEC">
              <w:rPr>
                <w:sz w:val="20"/>
                <w:lang w:val="fi-FI"/>
              </w:rPr>
              <w:t>(n = 625)</w:t>
            </w:r>
          </w:p>
        </w:tc>
        <w:tc>
          <w:tcPr>
            <w:tcW w:w="2122" w:type="dxa"/>
            <w:shd w:val="clear" w:color="auto" w:fill="auto"/>
          </w:tcPr>
          <w:p w14:paraId="5E28B2E6" w14:textId="3A1B4811"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625)</w:t>
            </w:r>
          </w:p>
        </w:tc>
        <w:tc>
          <w:tcPr>
            <w:tcW w:w="2124" w:type="dxa"/>
            <w:shd w:val="clear" w:color="auto" w:fill="auto"/>
          </w:tcPr>
          <w:p w14:paraId="5A64073B" w14:textId="1F3E5D3F" w:rsidR="002664FC" w:rsidRPr="00F41CEC" w:rsidRDefault="00E10C89" w:rsidP="00F41CEC">
            <w:pPr>
              <w:pStyle w:val="TableParagraph"/>
              <w:adjustRightInd w:val="0"/>
              <w:snapToGrid w:val="0"/>
              <w:jc w:val="center"/>
              <w:rPr>
                <w:sz w:val="20"/>
                <w:lang w:val="fi-FI"/>
              </w:rPr>
            </w:pPr>
            <w:r w:rsidRPr="00F41CEC">
              <w:rPr>
                <w:sz w:val="20"/>
                <w:lang w:val="fi-FI"/>
              </w:rPr>
              <w:t xml:space="preserve">CPB15+ </w:t>
            </w:r>
            <w:r w:rsidR="004A7F5D">
              <w:rPr>
                <w:sz w:val="20"/>
                <w:lang w:val="fi-FI"/>
              </w:rPr>
              <w:br/>
            </w:r>
            <w:r w:rsidRPr="00F41CEC">
              <w:rPr>
                <w:sz w:val="20"/>
                <w:lang w:val="fi-FI"/>
              </w:rPr>
              <w:t>(n = 623)</w:t>
            </w:r>
          </w:p>
        </w:tc>
      </w:tr>
      <w:tr w:rsidR="002664FC" w:rsidRPr="00F41CEC" w14:paraId="25F3401C" w14:textId="77777777" w:rsidTr="00F41CEC">
        <w:trPr>
          <w:cantSplit/>
        </w:trPr>
        <w:tc>
          <w:tcPr>
            <w:tcW w:w="2854" w:type="dxa"/>
            <w:shd w:val="clear" w:color="auto" w:fill="auto"/>
          </w:tcPr>
          <w:p w14:paraId="37BEDAE6" w14:textId="77777777" w:rsidR="002664FC" w:rsidRPr="00F41CEC" w:rsidRDefault="00E10C89" w:rsidP="00775B71">
            <w:pPr>
              <w:pStyle w:val="TableParagraph"/>
              <w:adjustRightInd w:val="0"/>
              <w:snapToGrid w:val="0"/>
              <w:jc w:val="center"/>
              <w:rPr>
                <w:sz w:val="20"/>
                <w:lang w:val="fi-FI"/>
              </w:rPr>
            </w:pPr>
            <w:r w:rsidRPr="00F41CEC">
              <w:rPr>
                <w:sz w:val="20"/>
                <w:lang w:val="fi-FI"/>
              </w:rPr>
              <w:t>Mediaani OS (kk)</w:t>
            </w:r>
          </w:p>
          <w:p w14:paraId="2FE08C9C" w14:textId="77777777" w:rsidR="002664FC" w:rsidRPr="00F41CEC" w:rsidRDefault="00E10C89" w:rsidP="00775B71">
            <w:pPr>
              <w:pStyle w:val="TableParagraph"/>
              <w:adjustRightInd w:val="0"/>
              <w:snapToGrid w:val="0"/>
              <w:jc w:val="center"/>
              <w:rPr>
                <w:sz w:val="20"/>
                <w:lang w:val="fi-FI"/>
              </w:rPr>
            </w:pPr>
            <w:r w:rsidRPr="00F41CEC">
              <w:rPr>
                <w:sz w:val="20"/>
                <w:lang w:val="fi-FI"/>
              </w:rPr>
              <w:t>Riskisuhde</w:t>
            </w:r>
          </w:p>
        </w:tc>
        <w:tc>
          <w:tcPr>
            <w:tcW w:w="2122" w:type="dxa"/>
            <w:shd w:val="clear" w:color="auto" w:fill="auto"/>
          </w:tcPr>
          <w:p w14:paraId="547F1B75" w14:textId="65287BE6" w:rsidR="002664FC" w:rsidRPr="00F41CEC" w:rsidRDefault="004A7F5D" w:rsidP="00F41CEC">
            <w:pPr>
              <w:adjustRightInd w:val="0"/>
              <w:snapToGrid w:val="0"/>
              <w:jc w:val="center"/>
              <w:rPr>
                <w:sz w:val="20"/>
                <w:szCs w:val="2"/>
                <w:lang w:val="fi-FI"/>
              </w:rPr>
            </w:pPr>
            <w:r w:rsidRPr="00F41CEC">
              <w:rPr>
                <w:sz w:val="20"/>
                <w:lang w:val="fi-FI"/>
              </w:rPr>
              <w:t>40,6</w:t>
            </w:r>
          </w:p>
        </w:tc>
        <w:tc>
          <w:tcPr>
            <w:tcW w:w="2122" w:type="dxa"/>
            <w:shd w:val="clear" w:color="auto" w:fill="auto"/>
          </w:tcPr>
          <w:p w14:paraId="4A203D83" w14:textId="2911437A" w:rsidR="002664FC" w:rsidRPr="00F41CEC" w:rsidRDefault="00E10C89" w:rsidP="004A7F5D">
            <w:pPr>
              <w:pStyle w:val="TableParagraph"/>
              <w:adjustRightInd w:val="0"/>
              <w:snapToGrid w:val="0"/>
              <w:jc w:val="center"/>
              <w:rPr>
                <w:sz w:val="20"/>
                <w:lang w:val="fi-FI"/>
              </w:rPr>
            </w:pPr>
            <w:r w:rsidRPr="00F41CEC">
              <w:rPr>
                <w:sz w:val="20"/>
                <w:lang w:val="fi-FI"/>
              </w:rPr>
              <w:t>38,8</w:t>
            </w:r>
          </w:p>
        </w:tc>
        <w:tc>
          <w:tcPr>
            <w:tcW w:w="2124" w:type="dxa"/>
            <w:shd w:val="clear" w:color="auto" w:fill="auto"/>
          </w:tcPr>
          <w:p w14:paraId="4D7BEB00" w14:textId="0E534CFE" w:rsidR="002664FC" w:rsidRPr="00F41CEC" w:rsidRDefault="00E10C89" w:rsidP="004A7F5D">
            <w:pPr>
              <w:pStyle w:val="TableParagraph"/>
              <w:adjustRightInd w:val="0"/>
              <w:snapToGrid w:val="0"/>
              <w:jc w:val="center"/>
              <w:rPr>
                <w:sz w:val="20"/>
                <w:lang w:val="fi-FI"/>
              </w:rPr>
            </w:pPr>
            <w:r w:rsidRPr="00F41CEC">
              <w:rPr>
                <w:sz w:val="20"/>
                <w:lang w:val="fi-FI"/>
              </w:rPr>
              <w:t>43,8</w:t>
            </w:r>
          </w:p>
        </w:tc>
      </w:tr>
      <w:tr w:rsidR="002664FC" w:rsidRPr="00F41CEC" w14:paraId="21B3A5C1" w14:textId="77777777" w:rsidTr="00F41CEC">
        <w:trPr>
          <w:cantSplit/>
        </w:trPr>
        <w:tc>
          <w:tcPr>
            <w:tcW w:w="2854" w:type="dxa"/>
            <w:shd w:val="clear" w:color="auto" w:fill="auto"/>
          </w:tcPr>
          <w:p w14:paraId="7FEF353B" w14:textId="77777777" w:rsidR="002664FC" w:rsidRPr="00F41CEC" w:rsidRDefault="00E10C89" w:rsidP="00775B71">
            <w:pPr>
              <w:pStyle w:val="TableParagraph"/>
              <w:adjustRightInd w:val="0"/>
              <w:snapToGrid w:val="0"/>
              <w:jc w:val="center"/>
              <w:rPr>
                <w:sz w:val="20"/>
                <w:lang w:val="fi-FI"/>
              </w:rPr>
            </w:pPr>
            <w:r w:rsidRPr="00F41CEC">
              <w:rPr>
                <w:sz w:val="20"/>
                <w:lang w:val="fi-FI"/>
              </w:rPr>
              <w:t>(95 %:n luottamusväli)</w:t>
            </w:r>
            <w:r w:rsidRPr="00F41CEC">
              <w:rPr>
                <w:sz w:val="20"/>
                <w:vertAlign w:val="superscript"/>
                <w:lang w:val="fi-FI"/>
              </w:rPr>
              <w:t>2</w:t>
            </w:r>
          </w:p>
        </w:tc>
        <w:tc>
          <w:tcPr>
            <w:tcW w:w="2122" w:type="dxa"/>
            <w:shd w:val="clear" w:color="auto" w:fill="auto"/>
          </w:tcPr>
          <w:p w14:paraId="16DA0814" w14:textId="77777777" w:rsidR="002664FC" w:rsidRPr="00F41CEC" w:rsidRDefault="002664FC" w:rsidP="00F41CEC">
            <w:pPr>
              <w:adjustRightInd w:val="0"/>
              <w:snapToGrid w:val="0"/>
              <w:jc w:val="center"/>
              <w:rPr>
                <w:sz w:val="20"/>
                <w:szCs w:val="2"/>
                <w:lang w:val="fi-FI"/>
              </w:rPr>
            </w:pPr>
          </w:p>
        </w:tc>
        <w:tc>
          <w:tcPr>
            <w:tcW w:w="2122" w:type="dxa"/>
            <w:shd w:val="clear" w:color="auto" w:fill="auto"/>
          </w:tcPr>
          <w:p w14:paraId="4574B39E" w14:textId="2CBD6645" w:rsidR="002664FC" w:rsidRPr="00F41CEC" w:rsidRDefault="004A7F5D" w:rsidP="00F41CEC">
            <w:pPr>
              <w:pStyle w:val="TableParagraph"/>
              <w:adjustRightInd w:val="0"/>
              <w:snapToGrid w:val="0"/>
              <w:jc w:val="center"/>
              <w:rPr>
                <w:sz w:val="20"/>
                <w:lang w:val="fi-FI"/>
              </w:rPr>
            </w:pPr>
            <w:r w:rsidRPr="00F41CEC">
              <w:rPr>
                <w:sz w:val="20"/>
                <w:lang w:val="fi-FI"/>
              </w:rPr>
              <w:t xml:space="preserve">1,07 </w:t>
            </w:r>
            <w:r>
              <w:rPr>
                <w:sz w:val="20"/>
                <w:lang w:val="fi-FI"/>
              </w:rPr>
              <w:br/>
            </w:r>
            <w:r w:rsidR="00E10C89" w:rsidRPr="00F41CEC">
              <w:rPr>
                <w:sz w:val="20"/>
                <w:lang w:val="fi-FI"/>
              </w:rPr>
              <w:t xml:space="preserve">(0,91 </w:t>
            </w:r>
            <w:r w:rsidR="00E278DB">
              <w:rPr>
                <w:sz w:val="20"/>
                <w:lang w:val="fi-FI"/>
              </w:rPr>
              <w:noBreakHyphen/>
            </w:r>
            <w:r w:rsidR="00E10C89" w:rsidRPr="00F41CEC">
              <w:rPr>
                <w:sz w:val="20"/>
                <w:lang w:val="fi-FI"/>
              </w:rPr>
              <w:t xml:space="preserve"> 1,25)</w:t>
            </w:r>
          </w:p>
        </w:tc>
        <w:tc>
          <w:tcPr>
            <w:tcW w:w="2124" w:type="dxa"/>
            <w:shd w:val="clear" w:color="auto" w:fill="auto"/>
          </w:tcPr>
          <w:p w14:paraId="291B91C3" w14:textId="79092F2B" w:rsidR="002664FC" w:rsidRPr="00F41CEC" w:rsidRDefault="004A7F5D" w:rsidP="00F41CEC">
            <w:pPr>
              <w:pStyle w:val="TableParagraph"/>
              <w:adjustRightInd w:val="0"/>
              <w:snapToGrid w:val="0"/>
              <w:jc w:val="center"/>
              <w:rPr>
                <w:sz w:val="20"/>
                <w:lang w:val="fi-FI"/>
              </w:rPr>
            </w:pPr>
            <w:r w:rsidRPr="00F41CEC">
              <w:rPr>
                <w:sz w:val="20"/>
                <w:lang w:val="fi-FI"/>
              </w:rPr>
              <w:t xml:space="preserve">0,88 </w:t>
            </w:r>
            <w:r>
              <w:rPr>
                <w:sz w:val="20"/>
                <w:lang w:val="fi-FI"/>
              </w:rPr>
              <w:br/>
            </w:r>
            <w:r w:rsidR="00E10C89" w:rsidRPr="00F41CEC">
              <w:rPr>
                <w:sz w:val="20"/>
                <w:lang w:val="fi-FI"/>
              </w:rPr>
              <w:t xml:space="preserve">(0,75 </w:t>
            </w:r>
            <w:r w:rsidR="00E278DB">
              <w:rPr>
                <w:sz w:val="20"/>
                <w:lang w:val="fi-FI"/>
              </w:rPr>
              <w:noBreakHyphen/>
            </w:r>
            <w:r w:rsidR="00E10C89" w:rsidRPr="00F41CEC">
              <w:rPr>
                <w:sz w:val="20"/>
                <w:lang w:val="fi-FI"/>
              </w:rPr>
              <w:t xml:space="preserve"> 1,04)</w:t>
            </w:r>
          </w:p>
        </w:tc>
      </w:tr>
      <w:tr w:rsidR="002664FC" w:rsidRPr="00F41CEC" w14:paraId="2D95C377" w14:textId="77777777" w:rsidTr="00F41CEC">
        <w:trPr>
          <w:cantSplit/>
        </w:trPr>
        <w:tc>
          <w:tcPr>
            <w:tcW w:w="2854" w:type="dxa"/>
            <w:shd w:val="clear" w:color="auto" w:fill="auto"/>
          </w:tcPr>
          <w:p w14:paraId="03EAB4A2" w14:textId="7063771C" w:rsidR="002664FC" w:rsidRPr="00F41CEC" w:rsidRDefault="00E10C89" w:rsidP="00775B71">
            <w:pPr>
              <w:pStyle w:val="TableParagraph"/>
              <w:adjustRightInd w:val="0"/>
              <w:snapToGrid w:val="0"/>
              <w:jc w:val="center"/>
              <w:rPr>
                <w:sz w:val="20"/>
                <w:lang w:val="fi-FI"/>
              </w:rPr>
            </w:pPr>
            <w:r w:rsidRPr="00F41CEC">
              <w:rPr>
                <w:sz w:val="20"/>
                <w:lang w:val="fi-FI"/>
              </w:rPr>
              <w:t>p</w:t>
            </w:r>
            <w:r w:rsidR="00E278DB">
              <w:rPr>
                <w:sz w:val="20"/>
                <w:lang w:val="fi-FI"/>
              </w:rPr>
              <w:noBreakHyphen/>
            </w:r>
            <w:r w:rsidRPr="00F41CEC">
              <w:rPr>
                <w:sz w:val="20"/>
                <w:lang w:val="fi-FI"/>
              </w:rPr>
              <w:t xml:space="preserve">arvo </w:t>
            </w:r>
            <w:r w:rsidRPr="00F41CEC">
              <w:rPr>
                <w:sz w:val="20"/>
                <w:vertAlign w:val="superscript"/>
                <w:lang w:val="fi-FI"/>
              </w:rPr>
              <w:t>3</w:t>
            </w:r>
          </w:p>
        </w:tc>
        <w:tc>
          <w:tcPr>
            <w:tcW w:w="2122" w:type="dxa"/>
            <w:shd w:val="clear" w:color="auto" w:fill="auto"/>
          </w:tcPr>
          <w:p w14:paraId="5E206452" w14:textId="77777777" w:rsidR="002664FC" w:rsidRPr="00F41CEC" w:rsidRDefault="002664FC" w:rsidP="00F41CEC">
            <w:pPr>
              <w:adjustRightInd w:val="0"/>
              <w:snapToGrid w:val="0"/>
              <w:jc w:val="center"/>
              <w:rPr>
                <w:sz w:val="20"/>
                <w:szCs w:val="2"/>
                <w:lang w:val="fi-FI"/>
              </w:rPr>
            </w:pPr>
          </w:p>
        </w:tc>
        <w:tc>
          <w:tcPr>
            <w:tcW w:w="2122" w:type="dxa"/>
            <w:shd w:val="clear" w:color="auto" w:fill="auto"/>
          </w:tcPr>
          <w:p w14:paraId="1BB583D8" w14:textId="77777777" w:rsidR="002664FC" w:rsidRPr="00F41CEC" w:rsidRDefault="00E10C89" w:rsidP="00F41CEC">
            <w:pPr>
              <w:pStyle w:val="TableParagraph"/>
              <w:adjustRightInd w:val="0"/>
              <w:snapToGrid w:val="0"/>
              <w:jc w:val="center"/>
              <w:rPr>
                <w:sz w:val="20"/>
                <w:lang w:val="fi-FI"/>
              </w:rPr>
            </w:pPr>
            <w:r w:rsidRPr="00F41CEC">
              <w:rPr>
                <w:sz w:val="20"/>
                <w:lang w:val="fi-FI"/>
              </w:rPr>
              <w:t>0,2197</w:t>
            </w:r>
          </w:p>
        </w:tc>
        <w:tc>
          <w:tcPr>
            <w:tcW w:w="2124" w:type="dxa"/>
            <w:shd w:val="clear" w:color="auto" w:fill="auto"/>
          </w:tcPr>
          <w:p w14:paraId="1D8FB815" w14:textId="77777777" w:rsidR="002664FC" w:rsidRPr="00F41CEC" w:rsidRDefault="00E10C89" w:rsidP="00F41CEC">
            <w:pPr>
              <w:pStyle w:val="TableParagraph"/>
              <w:adjustRightInd w:val="0"/>
              <w:snapToGrid w:val="0"/>
              <w:jc w:val="center"/>
              <w:rPr>
                <w:sz w:val="20"/>
                <w:lang w:val="fi-FI"/>
              </w:rPr>
            </w:pPr>
            <w:r w:rsidRPr="00F41CEC">
              <w:rPr>
                <w:sz w:val="20"/>
                <w:lang w:val="fi-FI"/>
              </w:rPr>
              <w:t>0,0641</w:t>
            </w:r>
          </w:p>
        </w:tc>
      </w:tr>
    </w:tbl>
    <w:p w14:paraId="65786ACB" w14:textId="4A42367C" w:rsidR="002664FC" w:rsidRPr="00D945CC" w:rsidRDefault="00E10C89" w:rsidP="00D57CD6">
      <w:pPr>
        <w:adjustRightInd w:val="0"/>
        <w:snapToGrid w:val="0"/>
        <w:rPr>
          <w:sz w:val="18"/>
          <w:szCs w:val="18"/>
          <w:lang w:val="fi-FI"/>
        </w:rPr>
      </w:pPr>
      <w:r w:rsidRPr="00D945CC">
        <w:rPr>
          <w:sz w:val="18"/>
          <w:szCs w:val="18"/>
          <w:vertAlign w:val="superscript"/>
          <w:lang w:val="fi-FI"/>
        </w:rPr>
        <w:t>1</w:t>
      </w:r>
      <w:r w:rsidRPr="00D945CC">
        <w:rPr>
          <w:sz w:val="18"/>
          <w:szCs w:val="18"/>
          <w:lang w:val="fi-FI"/>
        </w:rPr>
        <w:t xml:space="preserve"> GOG</w:t>
      </w:r>
      <w:r w:rsidR="00E278DB">
        <w:rPr>
          <w:sz w:val="18"/>
          <w:szCs w:val="18"/>
          <w:lang w:val="fi-FI"/>
        </w:rPr>
        <w:noBreakHyphen/>
      </w:r>
      <w:r w:rsidRPr="00D945CC">
        <w:rPr>
          <w:sz w:val="18"/>
          <w:szCs w:val="18"/>
          <w:lang w:val="fi-FI"/>
        </w:rPr>
        <w:t>tutkimussuunnitelman mukainen tutkijoiden määrittämä PFS</w:t>
      </w:r>
      <w:r w:rsidR="00E278DB">
        <w:rPr>
          <w:sz w:val="18"/>
          <w:szCs w:val="18"/>
          <w:lang w:val="fi-FI"/>
        </w:rPr>
        <w:noBreakHyphen/>
      </w:r>
      <w:r w:rsidRPr="00D945CC">
        <w:rPr>
          <w:sz w:val="18"/>
          <w:szCs w:val="18"/>
          <w:lang w:val="fi-FI"/>
        </w:rPr>
        <w:t>analyysi (ei ole rajattu CA</w:t>
      </w:r>
      <w:r w:rsidR="00E278DB">
        <w:rPr>
          <w:sz w:val="18"/>
          <w:szCs w:val="18"/>
          <w:lang w:val="fi-FI"/>
        </w:rPr>
        <w:noBreakHyphen/>
      </w:r>
      <w:r w:rsidRPr="00D945CC">
        <w:rPr>
          <w:sz w:val="18"/>
          <w:szCs w:val="18"/>
          <w:lang w:val="fi-FI"/>
        </w:rPr>
        <w:t>125 progressioon eikä NPT:n ennen taudin etenemistä) tuloksista, jotka ovat olleet saatavilla 25.2.2010.</w:t>
      </w:r>
    </w:p>
    <w:p w14:paraId="57A5E149"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2</w:t>
      </w:r>
      <w:r w:rsidRPr="00D945CC">
        <w:rPr>
          <w:sz w:val="18"/>
          <w:szCs w:val="18"/>
          <w:lang w:val="fi-FI"/>
        </w:rPr>
        <w:t xml:space="preserve"> Verrattuna kontrollihaaraan; ryhmitelty riskisuhde.</w:t>
      </w:r>
    </w:p>
    <w:p w14:paraId="11C08ACF" w14:textId="0E6DBFBD" w:rsidR="002664FC" w:rsidRPr="00D945CC" w:rsidRDefault="00E10C89" w:rsidP="00D57CD6">
      <w:pPr>
        <w:adjustRightInd w:val="0"/>
        <w:snapToGrid w:val="0"/>
        <w:rPr>
          <w:sz w:val="18"/>
          <w:szCs w:val="18"/>
          <w:lang w:val="fi-FI"/>
        </w:rPr>
      </w:pPr>
      <w:r w:rsidRPr="00D945CC">
        <w:rPr>
          <w:sz w:val="18"/>
          <w:szCs w:val="18"/>
          <w:vertAlign w:val="superscript"/>
          <w:lang w:val="fi-FI"/>
        </w:rPr>
        <w:t>3</w:t>
      </w:r>
      <w:r w:rsidRPr="00D945CC">
        <w:rPr>
          <w:sz w:val="18"/>
          <w:szCs w:val="18"/>
          <w:lang w:val="fi-FI"/>
        </w:rPr>
        <w:t xml:space="preserve"> Yksisuuntaisen log</w:t>
      </w:r>
      <w:r w:rsidR="00E278DB">
        <w:rPr>
          <w:sz w:val="18"/>
          <w:szCs w:val="18"/>
          <w:lang w:val="fi-FI"/>
        </w:rPr>
        <w:noBreakHyphen/>
      </w:r>
      <w:r w:rsidRPr="00D945CC">
        <w:rPr>
          <w:sz w:val="18"/>
          <w:szCs w:val="18"/>
          <w:lang w:val="fi-FI"/>
        </w:rPr>
        <w:t>rank</w:t>
      </w:r>
      <w:r w:rsidR="00E278DB">
        <w:rPr>
          <w:sz w:val="18"/>
          <w:szCs w:val="18"/>
          <w:lang w:val="fi-FI"/>
        </w:rPr>
        <w:noBreakHyphen/>
      </w:r>
      <w:r w:rsidRPr="00D945CC">
        <w:rPr>
          <w:sz w:val="18"/>
          <w:szCs w:val="18"/>
          <w:lang w:val="fi-FI"/>
        </w:rPr>
        <w:t>testin p</w:t>
      </w:r>
      <w:r w:rsidR="00E278DB">
        <w:rPr>
          <w:sz w:val="18"/>
          <w:szCs w:val="18"/>
          <w:lang w:val="fi-FI"/>
        </w:rPr>
        <w:noBreakHyphen/>
      </w:r>
      <w:r w:rsidRPr="00D945CC">
        <w:rPr>
          <w:sz w:val="18"/>
          <w:szCs w:val="18"/>
          <w:lang w:val="fi-FI"/>
        </w:rPr>
        <w:t>arvo</w:t>
      </w:r>
    </w:p>
    <w:p w14:paraId="2299E026" w14:textId="2361761A" w:rsidR="002664FC" w:rsidRPr="00D945CC" w:rsidRDefault="00E10C89" w:rsidP="00D57CD6">
      <w:pPr>
        <w:adjustRightInd w:val="0"/>
        <w:snapToGrid w:val="0"/>
        <w:rPr>
          <w:sz w:val="18"/>
          <w:szCs w:val="18"/>
          <w:lang w:val="fi-FI"/>
        </w:rPr>
      </w:pPr>
      <w:r w:rsidRPr="00D945CC">
        <w:rPr>
          <w:sz w:val="18"/>
          <w:szCs w:val="18"/>
          <w:vertAlign w:val="superscript"/>
          <w:lang w:val="fi-FI"/>
        </w:rPr>
        <w:t>4</w:t>
      </w:r>
      <w:r w:rsidRPr="00D945CC">
        <w:rPr>
          <w:sz w:val="18"/>
          <w:szCs w:val="18"/>
          <w:lang w:val="fi-FI"/>
        </w:rPr>
        <w:t xml:space="preserve"> Osoitettu p</w:t>
      </w:r>
      <w:r w:rsidR="00E278DB">
        <w:rPr>
          <w:sz w:val="18"/>
          <w:szCs w:val="18"/>
          <w:lang w:val="fi-FI"/>
        </w:rPr>
        <w:noBreakHyphen/>
      </w:r>
      <w:r w:rsidRPr="00D945CC">
        <w:rPr>
          <w:sz w:val="18"/>
          <w:szCs w:val="18"/>
          <w:lang w:val="fi-FI"/>
        </w:rPr>
        <w:t>arvon rajalla 0,0116.</w:t>
      </w:r>
    </w:p>
    <w:p w14:paraId="0438C715"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5</w:t>
      </w:r>
      <w:r w:rsidRPr="00D945CC">
        <w:rPr>
          <w:sz w:val="18"/>
          <w:szCs w:val="18"/>
          <w:lang w:val="fi-FI"/>
        </w:rPr>
        <w:t xml:space="preserve"> Potilaat, joilla mitattavissa oleva tauti alussa.</w:t>
      </w:r>
    </w:p>
    <w:p w14:paraId="113A29BA"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6</w:t>
      </w:r>
      <w:r w:rsidRPr="00D945CC">
        <w:rPr>
          <w:sz w:val="18"/>
          <w:szCs w:val="18"/>
          <w:lang w:val="fi-FI"/>
        </w:rPr>
        <w:t xml:space="preserve"> OS:n loppuanalyysi, kun 46,9 % potilaista on menehtynyt.</w:t>
      </w:r>
    </w:p>
    <w:p w14:paraId="7F5F87C7" w14:textId="77777777" w:rsidR="002664FC" w:rsidRPr="00D57CD6" w:rsidRDefault="002664FC" w:rsidP="00D57CD6">
      <w:pPr>
        <w:pStyle w:val="a3"/>
        <w:adjustRightInd w:val="0"/>
        <w:snapToGrid w:val="0"/>
        <w:rPr>
          <w:lang w:val="fi-FI"/>
        </w:rPr>
      </w:pPr>
    </w:p>
    <w:p w14:paraId="0EE8DAE0" w14:textId="77777777" w:rsidR="002664FC" w:rsidRPr="00D57CD6" w:rsidRDefault="00E10C89" w:rsidP="00D57CD6">
      <w:pPr>
        <w:pStyle w:val="a3"/>
        <w:adjustRightInd w:val="0"/>
        <w:snapToGrid w:val="0"/>
        <w:rPr>
          <w:lang w:val="fi-FI"/>
        </w:rPr>
      </w:pPr>
      <w:r w:rsidRPr="00D57CD6">
        <w:rPr>
          <w:lang w:val="fi-FI"/>
        </w:rPr>
        <w:t>Ennalta määritellyt taudin etenemisvapaa aikaan liittyvät analyysit tehtiin tuloksilla, jotka olivat saatavilla 29.9.2009 mennessä. Alla on analyysin tulokset:</w:t>
      </w:r>
    </w:p>
    <w:p w14:paraId="16218756" w14:textId="42E1BE18" w:rsidR="002664FC" w:rsidRPr="00D57CD6" w:rsidRDefault="00216A6D" w:rsidP="00D945C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Tutkijoiden tutkimussuunnitelman mukaisessa PFS</w:t>
      </w:r>
      <w:r w:rsidR="00E278DB">
        <w:rPr>
          <w:lang w:val="fi-FI"/>
        </w:rPr>
        <w:noBreakHyphen/>
      </w:r>
      <w:r w:rsidR="00E10C89" w:rsidRPr="00D57CD6">
        <w:rPr>
          <w:lang w:val="fi-FI"/>
        </w:rPr>
        <w:t>analyysissä (CA</w:t>
      </w:r>
      <w:r w:rsidR="00E278DB">
        <w:rPr>
          <w:lang w:val="fi-FI"/>
        </w:rPr>
        <w:noBreakHyphen/>
      </w:r>
      <w:proofErr w:type="gramStart"/>
      <w:r w:rsidR="00E10C89" w:rsidRPr="00D57CD6">
        <w:rPr>
          <w:lang w:val="fi-FI"/>
        </w:rPr>
        <w:t>125:n</w:t>
      </w:r>
      <w:proofErr w:type="gramEnd"/>
      <w:r w:rsidR="00E10C89" w:rsidRPr="00D57CD6">
        <w:rPr>
          <w:lang w:val="fi-FI"/>
        </w:rPr>
        <w:t xml:space="preserve"> perustuvaa progressiota tai tutkimussuunnitelman määrittelemätöntä hoitoa [NPT] ei poissuljettu) ryhmitelty riskisuhde oli 0,71 (95 </w:t>
      </w:r>
      <w:proofErr w:type="gramStart"/>
      <w:r w:rsidR="00E10C89" w:rsidRPr="00D57CD6">
        <w:rPr>
          <w:lang w:val="fi-FI"/>
        </w:rPr>
        <w:t>%:n</w:t>
      </w:r>
      <w:proofErr w:type="gramEnd"/>
      <w:r w:rsidR="00E10C89" w:rsidRPr="00D57CD6">
        <w:rPr>
          <w:lang w:val="fi-FI"/>
        </w:rPr>
        <w:t xml:space="preserve"> luottamusväli 0,61 </w:t>
      </w:r>
      <w:r w:rsidR="00E278DB">
        <w:rPr>
          <w:lang w:val="fi-FI"/>
        </w:rPr>
        <w:noBreakHyphen/>
      </w:r>
      <w:r w:rsidR="00E10C89" w:rsidRPr="00D57CD6">
        <w:rPr>
          <w:lang w:val="fi-FI"/>
        </w:rPr>
        <w:t xml:space="preserve"> 0,83, yksisuuntaisen log</w:t>
      </w:r>
      <w:r w:rsidR="00E278DB">
        <w:rPr>
          <w:lang w:val="fi-FI"/>
        </w:rPr>
        <w:noBreakHyphen/>
      </w:r>
      <w:r w:rsidR="00E10C89" w:rsidRPr="00D57CD6">
        <w:rPr>
          <w:lang w:val="fi-FI"/>
        </w:rPr>
        <w:t>rank</w:t>
      </w:r>
      <w:r w:rsidR="00E278DB">
        <w:rPr>
          <w:lang w:val="fi-FI"/>
        </w:rPr>
        <w:noBreakHyphen/>
      </w:r>
      <w:r w:rsidR="00E10C89" w:rsidRPr="00D57CD6">
        <w:rPr>
          <w:lang w:val="fi-FI"/>
        </w:rPr>
        <w:t xml:space="preserve"> </w:t>
      </w:r>
      <w:r w:rsidR="00C91674" w:rsidRPr="00D57CD6">
        <w:rPr>
          <w:lang w:val="fi-FI"/>
        </w:rPr>
        <w:t>testin</w:t>
      </w:r>
      <w:r w:rsidR="00C91674">
        <w:rPr>
          <w:lang w:val="fi-FI"/>
        </w:rPr>
        <w:t> </w:t>
      </w:r>
      <w:r w:rsidR="00E10C89" w:rsidRPr="00D57CD6">
        <w:rPr>
          <w:lang w:val="fi-FI"/>
        </w:rPr>
        <w:t>p</w:t>
      </w:r>
      <w:r w:rsidR="00E278DB">
        <w:rPr>
          <w:lang w:val="fi-FI"/>
        </w:rPr>
        <w:noBreakHyphen/>
      </w:r>
      <w:r w:rsidR="00E10C89" w:rsidRPr="00D57CD6">
        <w:rPr>
          <w:lang w:val="fi-FI"/>
        </w:rPr>
        <w:t>arvo &lt;0,0001), kun CPB15+ haaraa verrattiin CPP</w:t>
      </w:r>
      <w:r w:rsidR="00E278DB">
        <w:rPr>
          <w:lang w:val="fi-FI"/>
        </w:rPr>
        <w:noBreakHyphen/>
      </w:r>
      <w:r w:rsidR="00E10C89" w:rsidRPr="00D57CD6">
        <w:rPr>
          <w:lang w:val="fi-FI"/>
        </w:rPr>
        <w:t>haaraan. Mediaani PFS oli 10,4 kk CPP</w:t>
      </w:r>
      <w:r w:rsidR="00E278DB">
        <w:rPr>
          <w:lang w:val="fi-FI"/>
        </w:rPr>
        <w:noBreakHyphen/>
      </w:r>
      <w:r w:rsidR="00E10C89" w:rsidRPr="00D57CD6">
        <w:rPr>
          <w:lang w:val="fi-FI"/>
        </w:rPr>
        <w:t>haarassa ja 14,1 kk CPB15+ haarassa.</w:t>
      </w:r>
    </w:p>
    <w:p w14:paraId="3E968DD8" w14:textId="77777777" w:rsidR="00D57CD6" w:rsidRPr="00D57CD6" w:rsidRDefault="00D57CD6" w:rsidP="00D945CC">
      <w:pPr>
        <w:adjustRightInd w:val="0"/>
        <w:snapToGrid w:val="0"/>
        <w:ind w:left="567" w:hanging="567"/>
        <w:rPr>
          <w:lang w:val="fi-FI"/>
        </w:rPr>
      </w:pPr>
    </w:p>
    <w:p w14:paraId="6CF1CA77" w14:textId="3171C84C" w:rsidR="002664FC" w:rsidRPr="00D57CD6" w:rsidRDefault="00216A6D" w:rsidP="00D945C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Tutkijoiden primaarianalyysissä (poissuljettu CA</w:t>
      </w:r>
      <w:r w:rsidR="00E278DB">
        <w:rPr>
          <w:lang w:val="fi-FI"/>
        </w:rPr>
        <w:noBreakHyphen/>
      </w:r>
      <w:r w:rsidR="00E10C89" w:rsidRPr="00D57CD6">
        <w:rPr>
          <w:lang w:val="fi-FI"/>
        </w:rPr>
        <w:t xml:space="preserve">125 progressio ja NPT) stratifioitu riskisuhde oli 0,62 (95 </w:t>
      </w:r>
      <w:proofErr w:type="gramStart"/>
      <w:r w:rsidR="00E10C89" w:rsidRPr="00D57CD6">
        <w:rPr>
          <w:lang w:val="fi-FI"/>
        </w:rPr>
        <w:t>%:n</w:t>
      </w:r>
      <w:proofErr w:type="gramEnd"/>
      <w:r w:rsidR="00E10C89" w:rsidRPr="00D57CD6">
        <w:rPr>
          <w:lang w:val="fi-FI"/>
        </w:rPr>
        <w:t xml:space="preserve"> luottamusväli 0,52 </w:t>
      </w:r>
      <w:r w:rsidR="00E278DB">
        <w:rPr>
          <w:lang w:val="fi-FI"/>
        </w:rPr>
        <w:noBreakHyphen/>
      </w:r>
      <w:r w:rsidR="00E10C89" w:rsidRPr="00D57CD6">
        <w:rPr>
          <w:lang w:val="fi-FI"/>
        </w:rPr>
        <w:t xml:space="preserve"> 0,75, yksisuuntaisen log</w:t>
      </w:r>
      <w:r w:rsidR="00E278DB">
        <w:rPr>
          <w:lang w:val="fi-FI"/>
        </w:rPr>
        <w:noBreakHyphen/>
      </w:r>
      <w:r w:rsidR="00E10C89" w:rsidRPr="00D57CD6">
        <w:rPr>
          <w:lang w:val="fi-FI"/>
        </w:rPr>
        <w:t>rank</w:t>
      </w:r>
      <w:r w:rsidR="00E278DB">
        <w:rPr>
          <w:lang w:val="fi-FI"/>
        </w:rPr>
        <w:noBreakHyphen/>
      </w:r>
      <w:r w:rsidR="00E10C89" w:rsidRPr="00D57CD6">
        <w:rPr>
          <w:lang w:val="fi-FI"/>
        </w:rPr>
        <w:t>testin p</w:t>
      </w:r>
      <w:r w:rsidR="00E278DB">
        <w:rPr>
          <w:lang w:val="fi-FI"/>
        </w:rPr>
        <w:noBreakHyphen/>
      </w:r>
      <w:r w:rsidR="00E10C89" w:rsidRPr="00D57CD6">
        <w:rPr>
          <w:lang w:val="fi-FI"/>
        </w:rPr>
        <w:t>arvo</w:t>
      </w:r>
      <w:r w:rsidR="00D945CC">
        <w:rPr>
          <w:lang w:val="fi-FI"/>
        </w:rPr>
        <w:t xml:space="preserve"> </w:t>
      </w:r>
      <w:r w:rsidR="00E10C89" w:rsidRPr="00D57CD6">
        <w:rPr>
          <w:lang w:val="fi-FI"/>
        </w:rPr>
        <w:t>&lt;0,0001), kun CPB15+ haaraa verrattiin CPP</w:t>
      </w:r>
      <w:r w:rsidR="00E278DB">
        <w:rPr>
          <w:lang w:val="fi-FI"/>
        </w:rPr>
        <w:noBreakHyphen/>
      </w:r>
      <w:r w:rsidR="00E10C89" w:rsidRPr="00D57CD6">
        <w:rPr>
          <w:lang w:val="fi-FI"/>
        </w:rPr>
        <w:t>haaraan. Mediaani PFS oli 12,0 kk CPP</w:t>
      </w:r>
      <w:r w:rsidR="00E278DB">
        <w:rPr>
          <w:lang w:val="fi-FI"/>
        </w:rPr>
        <w:noBreakHyphen/>
      </w:r>
      <w:r w:rsidR="00E10C89" w:rsidRPr="00D57CD6">
        <w:rPr>
          <w:lang w:val="fi-FI"/>
        </w:rPr>
        <w:t>haarassa ja 18,2 kk CPB15+ haarassa.</w:t>
      </w:r>
    </w:p>
    <w:p w14:paraId="42C2C563" w14:textId="289362A6" w:rsidR="002664FC" w:rsidRPr="00D57CD6" w:rsidRDefault="00216A6D" w:rsidP="00D945CC">
      <w:pPr>
        <w:adjustRightInd w:val="0"/>
        <w:snapToGrid w:val="0"/>
        <w:ind w:left="567" w:hanging="567"/>
        <w:rPr>
          <w:lang w:val="fi-FI"/>
        </w:rPr>
      </w:pPr>
      <w:r w:rsidRPr="00595D88">
        <w:rPr>
          <w:rFonts w:ascii="Symbol" w:eastAsia="Symbol" w:hAnsi="Symbol"/>
          <w:color w:val="000000"/>
          <w:lang w:val="en-GB"/>
        </w:rPr>
        <w:lastRenderedPageBreak/>
        <w:t></w:t>
      </w:r>
      <w:r w:rsidR="00D57CD6" w:rsidRPr="00D57CD6">
        <w:rPr>
          <w:lang w:val="fi-FI"/>
        </w:rPr>
        <w:tab/>
      </w:r>
      <w:r w:rsidR="00E10C89" w:rsidRPr="00D57CD6">
        <w:rPr>
          <w:lang w:val="fi-FI"/>
        </w:rPr>
        <w:t>Riippumattoman arviointilautakunnan PFS</w:t>
      </w:r>
      <w:r w:rsidR="00E278DB">
        <w:rPr>
          <w:lang w:val="fi-FI"/>
        </w:rPr>
        <w:noBreakHyphen/>
      </w:r>
      <w:r w:rsidR="00E10C89" w:rsidRPr="00D57CD6">
        <w:rPr>
          <w:lang w:val="fi-FI"/>
        </w:rPr>
        <w:t xml:space="preserve">analyysissä (poissuljettu NPT) stratifioitu riskisuhde oli 0,62 (95 </w:t>
      </w:r>
      <w:proofErr w:type="gramStart"/>
      <w:r w:rsidR="00E10C89" w:rsidRPr="00D57CD6">
        <w:rPr>
          <w:lang w:val="fi-FI"/>
        </w:rPr>
        <w:t>%:n</w:t>
      </w:r>
      <w:proofErr w:type="gramEnd"/>
      <w:r w:rsidR="00E10C89" w:rsidRPr="00D57CD6">
        <w:rPr>
          <w:lang w:val="fi-FI"/>
        </w:rPr>
        <w:t xml:space="preserve"> luottamusväli 0,50 </w:t>
      </w:r>
      <w:r w:rsidR="00E278DB">
        <w:rPr>
          <w:lang w:val="fi-FI"/>
        </w:rPr>
        <w:noBreakHyphen/>
      </w:r>
      <w:r w:rsidR="00E10C89" w:rsidRPr="00D57CD6">
        <w:rPr>
          <w:lang w:val="fi-FI"/>
        </w:rPr>
        <w:t xml:space="preserve"> 0,77, yksisuuntaisen log</w:t>
      </w:r>
      <w:r w:rsidR="00E278DB">
        <w:rPr>
          <w:lang w:val="fi-FI"/>
        </w:rPr>
        <w:noBreakHyphen/>
      </w:r>
      <w:r w:rsidR="00E10C89" w:rsidRPr="00D57CD6">
        <w:rPr>
          <w:lang w:val="fi-FI"/>
        </w:rPr>
        <w:t>rank</w:t>
      </w:r>
      <w:r w:rsidR="00E278DB">
        <w:rPr>
          <w:lang w:val="fi-FI"/>
        </w:rPr>
        <w:noBreakHyphen/>
      </w:r>
      <w:r w:rsidR="00E10C89" w:rsidRPr="00D57CD6">
        <w:rPr>
          <w:lang w:val="fi-FI"/>
        </w:rPr>
        <w:t>testin p</w:t>
      </w:r>
      <w:r w:rsidR="00E278DB">
        <w:rPr>
          <w:lang w:val="fi-FI"/>
        </w:rPr>
        <w:noBreakHyphen/>
      </w:r>
      <w:r w:rsidR="00E10C89" w:rsidRPr="00D57CD6">
        <w:rPr>
          <w:lang w:val="fi-FI"/>
        </w:rPr>
        <w:t>arvo</w:t>
      </w:r>
      <w:r w:rsidR="00D945CC">
        <w:rPr>
          <w:lang w:val="fi-FI"/>
        </w:rPr>
        <w:t xml:space="preserve"> </w:t>
      </w:r>
      <w:r w:rsidR="00E10C89" w:rsidRPr="00D57CD6">
        <w:rPr>
          <w:lang w:val="fi-FI"/>
        </w:rPr>
        <w:t>&lt;0,0001), kun CPB15+ haaraa verrattiin CPP</w:t>
      </w:r>
      <w:r w:rsidR="00E278DB">
        <w:rPr>
          <w:lang w:val="fi-FI"/>
        </w:rPr>
        <w:noBreakHyphen/>
      </w:r>
      <w:r w:rsidR="00E10C89" w:rsidRPr="00D57CD6">
        <w:rPr>
          <w:lang w:val="fi-FI"/>
        </w:rPr>
        <w:t>haaraan. Mediaani PFS oli 13,1 kk CPP</w:t>
      </w:r>
      <w:r w:rsidR="00E278DB">
        <w:rPr>
          <w:lang w:val="fi-FI"/>
        </w:rPr>
        <w:noBreakHyphen/>
      </w:r>
      <w:r w:rsidR="00E10C89" w:rsidRPr="00D57CD6">
        <w:rPr>
          <w:lang w:val="fi-FI"/>
        </w:rPr>
        <w:t>haarassa ja 19,1 kk CPB15+ haarassa.</w:t>
      </w:r>
    </w:p>
    <w:p w14:paraId="451B3843" w14:textId="77777777" w:rsidR="002664FC" w:rsidRPr="00D57CD6" w:rsidRDefault="002664FC" w:rsidP="00D57CD6">
      <w:pPr>
        <w:pStyle w:val="a3"/>
        <w:adjustRightInd w:val="0"/>
        <w:snapToGrid w:val="0"/>
        <w:rPr>
          <w:lang w:val="fi-FI"/>
        </w:rPr>
      </w:pPr>
    </w:p>
    <w:p w14:paraId="404A3F40" w14:textId="393C369F" w:rsidR="002664FC" w:rsidRPr="00D57CD6" w:rsidRDefault="00E10C89" w:rsidP="00D57CD6">
      <w:pPr>
        <w:pStyle w:val="a3"/>
        <w:adjustRightInd w:val="0"/>
        <w:snapToGrid w:val="0"/>
        <w:rPr>
          <w:lang w:val="fi-FI"/>
        </w:rPr>
      </w:pPr>
      <w:r w:rsidRPr="00D57CD6">
        <w:rPr>
          <w:lang w:val="fi-FI"/>
        </w:rPr>
        <w:t>Taudin levinneisyysluokkaan ja sytoreduktioon perustuvan PFS:n alaryhmäanalyysin tulokset on lueteltu taulukossa 17. Nämä tulokset osoittavat PFS</w:t>
      </w:r>
      <w:r w:rsidR="00E278DB">
        <w:rPr>
          <w:lang w:val="fi-FI"/>
        </w:rPr>
        <w:noBreakHyphen/>
      </w:r>
      <w:r w:rsidRPr="00D57CD6">
        <w:rPr>
          <w:lang w:val="fi-FI"/>
        </w:rPr>
        <w:t>analyysin vakauden taulukossa 16.</w:t>
      </w:r>
    </w:p>
    <w:p w14:paraId="7B695D14" w14:textId="77777777" w:rsidR="002664FC" w:rsidRPr="00D57CD6" w:rsidRDefault="002664FC" w:rsidP="00D57CD6">
      <w:pPr>
        <w:pStyle w:val="a3"/>
        <w:adjustRightInd w:val="0"/>
        <w:snapToGrid w:val="0"/>
        <w:rPr>
          <w:lang w:val="fi-FI"/>
        </w:rPr>
      </w:pPr>
    </w:p>
    <w:p w14:paraId="1424B883" w14:textId="188DF602" w:rsidR="002664FC" w:rsidRPr="006E2382" w:rsidRDefault="00E10C89" w:rsidP="006E2382">
      <w:pPr>
        <w:keepNext/>
        <w:keepLines/>
        <w:ind w:left="1442" w:hanging="1442"/>
        <w:rPr>
          <w:b/>
          <w:bCs/>
          <w:lang w:val="fi-FI"/>
        </w:rPr>
      </w:pPr>
      <w:r w:rsidRPr="006E2382">
        <w:rPr>
          <w:b/>
          <w:bCs/>
          <w:lang w:val="fi-FI"/>
        </w:rPr>
        <w:t>Taulukko 17</w:t>
      </w:r>
      <w:r w:rsidRPr="006E2382">
        <w:rPr>
          <w:b/>
          <w:bCs/>
          <w:lang w:val="fi-FI"/>
        </w:rPr>
        <w:tab/>
        <w:t>Taudin levinneisyysluokkaan ja sytoreduktioon perustuvat PFS</w:t>
      </w:r>
      <w:r w:rsidR="00E278DB" w:rsidRPr="006E2382">
        <w:rPr>
          <w:b/>
          <w:bCs/>
          <w:lang w:val="fi-FI"/>
        </w:rPr>
        <w:noBreakHyphen/>
      </w:r>
      <w:r w:rsidRPr="006E2382">
        <w:rPr>
          <w:b/>
          <w:bCs/>
          <w:lang w:val="fi-FI"/>
        </w:rPr>
        <w:t>tulokset</w:t>
      </w:r>
      <w:r w:rsidRPr="006E2382">
        <w:rPr>
          <w:b/>
          <w:bCs/>
          <w:vertAlign w:val="superscript"/>
          <w:lang w:val="fi-FI"/>
        </w:rPr>
        <w:t>1</w:t>
      </w:r>
      <w:r w:rsidRPr="006E2382">
        <w:rPr>
          <w:b/>
          <w:bCs/>
          <w:lang w:val="fi-FI"/>
        </w:rPr>
        <w:t xml:space="preserve"> tutkimuksesta GOG</w:t>
      </w:r>
      <w:r w:rsidR="00E278DB" w:rsidRPr="006E2382">
        <w:rPr>
          <w:b/>
          <w:bCs/>
          <w:lang w:val="fi-FI"/>
        </w:rPr>
        <w:noBreakHyphen/>
      </w:r>
      <w:r w:rsidRPr="006E2382">
        <w:rPr>
          <w:b/>
          <w:bCs/>
          <w:lang w:val="fi-FI"/>
        </w:rPr>
        <w:t>218</w:t>
      </w:r>
    </w:p>
    <w:p w14:paraId="5FC730F6" w14:textId="77777777" w:rsidR="002664FC" w:rsidRPr="00D57CD6" w:rsidRDefault="002664FC" w:rsidP="00D945CC">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D945CC" w:rsidRPr="007D414E" w14:paraId="63760AB6" w14:textId="77777777" w:rsidTr="000D1589">
        <w:trPr>
          <w:cantSplit/>
        </w:trPr>
        <w:tc>
          <w:tcPr>
            <w:tcW w:w="9292" w:type="dxa"/>
            <w:gridSpan w:val="4"/>
            <w:shd w:val="clear" w:color="auto" w:fill="auto"/>
          </w:tcPr>
          <w:p w14:paraId="10608FB7" w14:textId="1923586F" w:rsidR="00D945CC" w:rsidRPr="00D945CC" w:rsidRDefault="00D945CC" w:rsidP="00D945CC">
            <w:pPr>
              <w:pStyle w:val="TableParagraph"/>
              <w:keepNext/>
              <w:keepLines/>
              <w:adjustRightInd w:val="0"/>
              <w:snapToGrid w:val="0"/>
              <w:rPr>
                <w:sz w:val="20"/>
                <w:lang w:val="fi-FI"/>
              </w:rPr>
            </w:pPr>
            <w:r w:rsidRPr="00D945CC">
              <w:rPr>
                <w:sz w:val="20"/>
                <w:lang w:val="fi-FI"/>
              </w:rPr>
              <w:t>Satunnaistetut potilaat (FIGO</w:t>
            </w:r>
            <w:r w:rsidR="00E278DB">
              <w:rPr>
                <w:sz w:val="20"/>
                <w:lang w:val="fi-FI"/>
              </w:rPr>
              <w:noBreakHyphen/>
            </w:r>
            <w:r w:rsidRPr="00D945CC">
              <w:rPr>
                <w:sz w:val="20"/>
                <w:lang w:val="fi-FI"/>
              </w:rPr>
              <w:t>lu</w:t>
            </w:r>
            <w:r>
              <w:rPr>
                <w:sz w:val="20"/>
                <w:lang w:val="fi-FI"/>
              </w:rPr>
              <w:t xml:space="preserve"> </w:t>
            </w:r>
            <w:r w:rsidRPr="00D945CC">
              <w:rPr>
                <w:sz w:val="20"/>
                <w:lang w:val="fi-FI"/>
              </w:rPr>
              <w:t>okan III optimaalisesti</w:t>
            </w:r>
            <w:r>
              <w:rPr>
                <w:sz w:val="20"/>
                <w:lang w:val="fi-FI"/>
              </w:rPr>
              <w:t xml:space="preserve"> </w:t>
            </w:r>
            <w:r w:rsidRPr="00D945CC">
              <w:rPr>
                <w:sz w:val="20"/>
                <w:lang w:val="fi-FI"/>
              </w:rPr>
              <w:t>leikattu tauti)</w:t>
            </w:r>
            <w:r w:rsidRPr="00D945CC">
              <w:rPr>
                <w:sz w:val="20"/>
                <w:vertAlign w:val="superscript"/>
                <w:lang w:val="fi-FI"/>
              </w:rPr>
              <w:t>2,3</w:t>
            </w:r>
          </w:p>
        </w:tc>
      </w:tr>
      <w:tr w:rsidR="002664FC" w:rsidRPr="00D945CC" w14:paraId="0420612F" w14:textId="77777777" w:rsidTr="00D945CC">
        <w:trPr>
          <w:cantSplit/>
        </w:trPr>
        <w:tc>
          <w:tcPr>
            <w:tcW w:w="2876" w:type="dxa"/>
            <w:shd w:val="clear" w:color="auto" w:fill="auto"/>
          </w:tcPr>
          <w:p w14:paraId="4285E0E7" w14:textId="77777777" w:rsidR="002664FC" w:rsidRPr="00D945CC" w:rsidRDefault="002664FC" w:rsidP="00D945CC">
            <w:pPr>
              <w:pStyle w:val="TableParagraph"/>
              <w:keepNext/>
              <w:keepLines/>
              <w:adjustRightInd w:val="0"/>
              <w:snapToGrid w:val="0"/>
              <w:rPr>
                <w:sz w:val="20"/>
                <w:lang w:val="fi-FI"/>
              </w:rPr>
            </w:pPr>
          </w:p>
        </w:tc>
        <w:tc>
          <w:tcPr>
            <w:tcW w:w="2138" w:type="dxa"/>
            <w:shd w:val="clear" w:color="auto" w:fill="auto"/>
          </w:tcPr>
          <w:p w14:paraId="2511D044" w14:textId="1B457027" w:rsidR="002664FC" w:rsidRPr="00D945CC" w:rsidRDefault="00E10C89" w:rsidP="00D945CC">
            <w:pPr>
              <w:pStyle w:val="TableParagraph"/>
              <w:keepNext/>
              <w:keepLines/>
              <w:adjustRightInd w:val="0"/>
              <w:snapToGrid w:val="0"/>
              <w:jc w:val="center"/>
              <w:rPr>
                <w:sz w:val="20"/>
                <w:lang w:val="fi-FI"/>
              </w:rPr>
            </w:pPr>
            <w:r w:rsidRPr="00D945CC">
              <w:rPr>
                <w:sz w:val="20"/>
                <w:lang w:val="fi-FI"/>
              </w:rPr>
              <w:t xml:space="preserve">CPP </w:t>
            </w:r>
            <w:r w:rsidR="005E455C">
              <w:rPr>
                <w:sz w:val="20"/>
                <w:lang w:val="fi-FI"/>
              </w:rPr>
              <w:br/>
            </w:r>
            <w:r w:rsidRPr="00D945CC">
              <w:rPr>
                <w:sz w:val="20"/>
                <w:lang w:val="fi-FI"/>
              </w:rPr>
              <w:t>(n = 219)</w:t>
            </w:r>
          </w:p>
        </w:tc>
        <w:tc>
          <w:tcPr>
            <w:tcW w:w="2138" w:type="dxa"/>
            <w:shd w:val="clear" w:color="auto" w:fill="auto"/>
          </w:tcPr>
          <w:p w14:paraId="376F8C15" w14:textId="134B6048" w:rsidR="002664FC" w:rsidRPr="00D945CC" w:rsidRDefault="00E10C89" w:rsidP="00D945CC">
            <w:pPr>
              <w:pStyle w:val="TableParagraph"/>
              <w:keepNext/>
              <w:keepLines/>
              <w:adjustRightInd w:val="0"/>
              <w:snapToGrid w:val="0"/>
              <w:jc w:val="center"/>
              <w:rPr>
                <w:sz w:val="20"/>
                <w:lang w:val="fi-FI"/>
              </w:rPr>
            </w:pPr>
            <w:r w:rsidRPr="00D945CC">
              <w:rPr>
                <w:sz w:val="20"/>
                <w:lang w:val="fi-FI"/>
              </w:rPr>
              <w:t xml:space="preserve">CPB15 </w:t>
            </w:r>
            <w:r w:rsidR="005E455C">
              <w:rPr>
                <w:sz w:val="20"/>
                <w:lang w:val="fi-FI"/>
              </w:rPr>
              <w:br/>
            </w:r>
            <w:r w:rsidRPr="00D945CC">
              <w:rPr>
                <w:sz w:val="20"/>
                <w:lang w:val="fi-FI"/>
              </w:rPr>
              <w:t>(n = 204)</w:t>
            </w:r>
          </w:p>
        </w:tc>
        <w:tc>
          <w:tcPr>
            <w:tcW w:w="2140" w:type="dxa"/>
            <w:shd w:val="clear" w:color="auto" w:fill="auto"/>
          </w:tcPr>
          <w:p w14:paraId="4D5DD121"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CPB15+</w:t>
            </w:r>
          </w:p>
          <w:p w14:paraId="232CAE1D"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(n = 216)</w:t>
            </w:r>
          </w:p>
        </w:tc>
      </w:tr>
      <w:tr w:rsidR="002664FC" w:rsidRPr="00D945CC" w14:paraId="26E9FEDD" w14:textId="77777777" w:rsidTr="00D945CC">
        <w:trPr>
          <w:cantSplit/>
        </w:trPr>
        <w:tc>
          <w:tcPr>
            <w:tcW w:w="2876" w:type="dxa"/>
            <w:shd w:val="clear" w:color="auto" w:fill="auto"/>
          </w:tcPr>
          <w:p w14:paraId="693D08F6" w14:textId="77777777" w:rsidR="002664FC" w:rsidRPr="00D945CC" w:rsidRDefault="00E10C89" w:rsidP="00D945CC">
            <w:pPr>
              <w:pStyle w:val="TableParagraph"/>
              <w:keepNext/>
              <w:keepLines/>
              <w:adjustRightInd w:val="0"/>
              <w:snapToGrid w:val="0"/>
              <w:rPr>
                <w:sz w:val="20"/>
                <w:lang w:val="fi-FI"/>
              </w:rPr>
            </w:pPr>
            <w:r w:rsidRPr="00D945CC">
              <w:rPr>
                <w:sz w:val="20"/>
                <w:lang w:val="fi-FI"/>
              </w:rPr>
              <w:t>Mediaani PFS (kk)</w:t>
            </w:r>
          </w:p>
        </w:tc>
        <w:tc>
          <w:tcPr>
            <w:tcW w:w="2138" w:type="dxa"/>
            <w:shd w:val="clear" w:color="auto" w:fill="auto"/>
          </w:tcPr>
          <w:p w14:paraId="658DAABE"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12,4</w:t>
            </w:r>
          </w:p>
        </w:tc>
        <w:tc>
          <w:tcPr>
            <w:tcW w:w="2138" w:type="dxa"/>
            <w:shd w:val="clear" w:color="auto" w:fill="auto"/>
          </w:tcPr>
          <w:p w14:paraId="06DC3203"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14,3</w:t>
            </w:r>
          </w:p>
        </w:tc>
        <w:tc>
          <w:tcPr>
            <w:tcW w:w="2140" w:type="dxa"/>
            <w:shd w:val="clear" w:color="auto" w:fill="auto"/>
          </w:tcPr>
          <w:p w14:paraId="487761A6"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17,5</w:t>
            </w:r>
          </w:p>
        </w:tc>
      </w:tr>
      <w:tr w:rsidR="002664FC" w:rsidRPr="00D945CC" w14:paraId="03F3DFF3" w14:textId="77777777" w:rsidTr="00D945CC">
        <w:trPr>
          <w:cantSplit/>
        </w:trPr>
        <w:tc>
          <w:tcPr>
            <w:tcW w:w="2876" w:type="dxa"/>
            <w:shd w:val="clear" w:color="auto" w:fill="auto"/>
          </w:tcPr>
          <w:p w14:paraId="79E32ACA" w14:textId="77777777" w:rsidR="002664FC" w:rsidRPr="00D945CC" w:rsidRDefault="00E10C89" w:rsidP="00D945CC">
            <w:pPr>
              <w:pStyle w:val="TableParagraph"/>
              <w:keepNext/>
              <w:keepLines/>
              <w:adjustRightInd w:val="0"/>
              <w:snapToGrid w:val="0"/>
              <w:rPr>
                <w:sz w:val="20"/>
                <w:lang w:val="fi-FI"/>
              </w:rPr>
            </w:pPr>
            <w:r w:rsidRPr="00D945CC">
              <w:rPr>
                <w:sz w:val="20"/>
                <w:lang w:val="fi-FI"/>
              </w:rPr>
              <w:t>Riskisuhde</w:t>
            </w:r>
          </w:p>
          <w:p w14:paraId="1AED84AA" w14:textId="77777777" w:rsidR="002664FC" w:rsidRPr="00D945CC" w:rsidRDefault="00E10C89" w:rsidP="00D945CC">
            <w:pPr>
              <w:pStyle w:val="TableParagraph"/>
              <w:keepNext/>
              <w:keepLines/>
              <w:adjustRightInd w:val="0"/>
              <w:snapToGrid w:val="0"/>
              <w:rPr>
                <w:sz w:val="20"/>
                <w:lang w:val="fi-FI"/>
              </w:rPr>
            </w:pPr>
            <w:r w:rsidRPr="00D945CC">
              <w:rPr>
                <w:sz w:val="20"/>
                <w:lang w:val="fi-FI"/>
              </w:rPr>
              <w:t>(95 %:n luottamusväli)</w:t>
            </w:r>
            <w:r w:rsidRPr="00D945CC">
              <w:rPr>
                <w:sz w:val="20"/>
                <w:vertAlign w:val="superscript"/>
                <w:lang w:val="fi-FI"/>
              </w:rPr>
              <w:t>4</w:t>
            </w:r>
          </w:p>
        </w:tc>
        <w:tc>
          <w:tcPr>
            <w:tcW w:w="2138" w:type="dxa"/>
            <w:shd w:val="clear" w:color="auto" w:fill="auto"/>
          </w:tcPr>
          <w:p w14:paraId="25073C36" w14:textId="77777777" w:rsidR="002664FC" w:rsidRPr="00D945CC" w:rsidRDefault="002664FC" w:rsidP="00D945CC">
            <w:pPr>
              <w:pStyle w:val="TableParagraph"/>
              <w:keepNext/>
              <w:keepLines/>
              <w:adjustRightInd w:val="0"/>
              <w:snapToGrid w:val="0"/>
              <w:rPr>
                <w:sz w:val="20"/>
                <w:lang w:val="fi-FI"/>
              </w:rPr>
            </w:pPr>
          </w:p>
        </w:tc>
        <w:tc>
          <w:tcPr>
            <w:tcW w:w="2138" w:type="dxa"/>
            <w:shd w:val="clear" w:color="auto" w:fill="auto"/>
          </w:tcPr>
          <w:p w14:paraId="219D9DEA"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0,81</w:t>
            </w:r>
          </w:p>
          <w:p w14:paraId="36BFD99F"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(0,62–1,05)</w:t>
            </w:r>
          </w:p>
        </w:tc>
        <w:tc>
          <w:tcPr>
            <w:tcW w:w="2140" w:type="dxa"/>
            <w:shd w:val="clear" w:color="auto" w:fill="auto"/>
          </w:tcPr>
          <w:p w14:paraId="790C8AC4"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0,66</w:t>
            </w:r>
          </w:p>
          <w:p w14:paraId="71347185" w14:textId="77777777" w:rsidR="002664FC" w:rsidRPr="00D945CC" w:rsidRDefault="00E10C89" w:rsidP="00D945CC">
            <w:pPr>
              <w:pStyle w:val="TableParagraph"/>
              <w:keepNext/>
              <w:keepLines/>
              <w:adjustRightInd w:val="0"/>
              <w:snapToGrid w:val="0"/>
              <w:jc w:val="center"/>
              <w:rPr>
                <w:sz w:val="20"/>
                <w:lang w:val="fi-FI"/>
              </w:rPr>
            </w:pPr>
            <w:r w:rsidRPr="00D945CC">
              <w:rPr>
                <w:sz w:val="20"/>
                <w:lang w:val="fi-FI"/>
              </w:rPr>
              <w:t>(0,50–0,86)</w:t>
            </w:r>
          </w:p>
        </w:tc>
      </w:tr>
      <w:tr w:rsidR="00D945CC" w:rsidRPr="007D414E" w14:paraId="0A85F32F" w14:textId="77777777" w:rsidTr="00D945CC">
        <w:trPr>
          <w:cantSplit/>
        </w:trPr>
        <w:tc>
          <w:tcPr>
            <w:tcW w:w="9292" w:type="dxa"/>
            <w:gridSpan w:val="4"/>
            <w:shd w:val="clear" w:color="auto" w:fill="auto"/>
          </w:tcPr>
          <w:p w14:paraId="694B5843" w14:textId="7C046C84" w:rsidR="00D945CC" w:rsidRPr="00D945CC" w:rsidRDefault="00D945CC" w:rsidP="00D945CC">
            <w:pPr>
              <w:pStyle w:val="TableParagraph"/>
              <w:adjustRightInd w:val="0"/>
              <w:snapToGrid w:val="0"/>
              <w:rPr>
                <w:sz w:val="20"/>
                <w:lang w:val="fi-FI"/>
              </w:rPr>
            </w:pPr>
            <w:r w:rsidRPr="00D945CC">
              <w:rPr>
                <w:sz w:val="20"/>
                <w:lang w:val="fi-FI"/>
              </w:rPr>
              <w:t>Satunnaistetut potilaat (FIGO</w:t>
            </w:r>
            <w:r w:rsidR="00E278DB">
              <w:rPr>
                <w:sz w:val="20"/>
                <w:lang w:val="fi-FI"/>
              </w:rPr>
              <w:noBreakHyphen/>
            </w:r>
            <w:r w:rsidRPr="00D945CC">
              <w:rPr>
                <w:sz w:val="20"/>
                <w:lang w:val="fi-FI"/>
              </w:rPr>
              <w:t>luokan III suboptimaalisesti leikattu tauti)</w:t>
            </w:r>
            <w:r w:rsidRPr="00D945CC">
              <w:rPr>
                <w:sz w:val="20"/>
                <w:vertAlign w:val="superscript"/>
                <w:lang w:val="fi-FI"/>
              </w:rPr>
              <w:t>3</w:t>
            </w:r>
          </w:p>
        </w:tc>
      </w:tr>
      <w:tr w:rsidR="002664FC" w:rsidRPr="00D945CC" w14:paraId="15751378" w14:textId="77777777" w:rsidTr="00D945CC">
        <w:trPr>
          <w:cantSplit/>
        </w:trPr>
        <w:tc>
          <w:tcPr>
            <w:tcW w:w="2876" w:type="dxa"/>
            <w:shd w:val="clear" w:color="auto" w:fill="auto"/>
          </w:tcPr>
          <w:p w14:paraId="4D1BE168" w14:textId="77777777" w:rsidR="002664FC" w:rsidRPr="00D945CC" w:rsidRDefault="002664FC" w:rsidP="00D57CD6">
            <w:pPr>
              <w:pStyle w:val="TableParagraph"/>
              <w:adjustRightInd w:val="0"/>
              <w:snapToGrid w:val="0"/>
              <w:rPr>
                <w:sz w:val="20"/>
                <w:lang w:val="fi-FI"/>
              </w:rPr>
            </w:pPr>
          </w:p>
        </w:tc>
        <w:tc>
          <w:tcPr>
            <w:tcW w:w="2138" w:type="dxa"/>
            <w:shd w:val="clear" w:color="auto" w:fill="auto"/>
          </w:tcPr>
          <w:p w14:paraId="41A32C78" w14:textId="77777777" w:rsidR="002664FC" w:rsidRPr="00D945CC" w:rsidRDefault="00E10C89" w:rsidP="00D57CD6">
            <w:pPr>
              <w:pStyle w:val="TableParagraph"/>
              <w:adjustRightInd w:val="0"/>
              <w:snapToGrid w:val="0"/>
              <w:jc w:val="center"/>
              <w:rPr>
                <w:sz w:val="20"/>
                <w:lang w:val="fi-FI"/>
              </w:rPr>
            </w:pPr>
            <w:r w:rsidRPr="00D945CC">
              <w:rPr>
                <w:sz w:val="20"/>
                <w:lang w:val="fi-FI"/>
              </w:rPr>
              <w:t>CPP</w:t>
            </w:r>
          </w:p>
          <w:p w14:paraId="2BEDE1B2" w14:textId="77777777" w:rsidR="002664FC" w:rsidRPr="00D945CC" w:rsidRDefault="00E10C89" w:rsidP="00D57CD6">
            <w:pPr>
              <w:pStyle w:val="TableParagraph"/>
              <w:adjustRightInd w:val="0"/>
              <w:snapToGrid w:val="0"/>
              <w:jc w:val="center"/>
              <w:rPr>
                <w:sz w:val="20"/>
                <w:lang w:val="fi-FI"/>
              </w:rPr>
            </w:pPr>
            <w:r w:rsidRPr="00D945CC">
              <w:rPr>
                <w:sz w:val="20"/>
                <w:lang w:val="fi-FI"/>
              </w:rPr>
              <w:t>(n = 253)</w:t>
            </w:r>
          </w:p>
        </w:tc>
        <w:tc>
          <w:tcPr>
            <w:tcW w:w="2138" w:type="dxa"/>
            <w:shd w:val="clear" w:color="auto" w:fill="auto"/>
          </w:tcPr>
          <w:p w14:paraId="5FF824EE" w14:textId="77777777" w:rsidR="002664FC" w:rsidRPr="00D945CC" w:rsidRDefault="00E10C89" w:rsidP="00D57CD6">
            <w:pPr>
              <w:pStyle w:val="TableParagraph"/>
              <w:adjustRightInd w:val="0"/>
              <w:snapToGrid w:val="0"/>
              <w:jc w:val="center"/>
              <w:rPr>
                <w:sz w:val="20"/>
                <w:lang w:val="fi-FI"/>
              </w:rPr>
            </w:pPr>
            <w:r w:rsidRPr="00D945CC">
              <w:rPr>
                <w:sz w:val="20"/>
                <w:lang w:val="fi-FI"/>
              </w:rPr>
              <w:t>CPB15</w:t>
            </w:r>
          </w:p>
          <w:p w14:paraId="4DADB24D" w14:textId="77777777" w:rsidR="002664FC" w:rsidRPr="00D945CC" w:rsidRDefault="00E10C89" w:rsidP="00D57CD6">
            <w:pPr>
              <w:pStyle w:val="TableParagraph"/>
              <w:adjustRightInd w:val="0"/>
              <w:snapToGrid w:val="0"/>
              <w:jc w:val="center"/>
              <w:rPr>
                <w:sz w:val="20"/>
                <w:lang w:val="fi-FI"/>
              </w:rPr>
            </w:pPr>
            <w:r w:rsidRPr="00D945CC">
              <w:rPr>
                <w:sz w:val="20"/>
                <w:lang w:val="fi-FI"/>
              </w:rPr>
              <w:t>(n = 256)</w:t>
            </w:r>
          </w:p>
        </w:tc>
        <w:tc>
          <w:tcPr>
            <w:tcW w:w="2140" w:type="dxa"/>
            <w:shd w:val="clear" w:color="auto" w:fill="auto"/>
          </w:tcPr>
          <w:p w14:paraId="1B9E06C5" w14:textId="77777777" w:rsidR="002664FC" w:rsidRPr="00D945CC" w:rsidRDefault="00E10C89" w:rsidP="000D7A48">
            <w:pPr>
              <w:pStyle w:val="TableParagraph"/>
              <w:adjustRightInd w:val="0"/>
              <w:snapToGrid w:val="0"/>
              <w:jc w:val="center"/>
              <w:rPr>
                <w:sz w:val="20"/>
                <w:lang w:val="fi-FI"/>
              </w:rPr>
            </w:pPr>
            <w:r w:rsidRPr="00D945CC">
              <w:rPr>
                <w:sz w:val="20"/>
                <w:lang w:val="fi-FI"/>
              </w:rPr>
              <w:t>CPB15+</w:t>
            </w:r>
          </w:p>
          <w:p w14:paraId="18768265" w14:textId="77777777" w:rsidR="002664FC" w:rsidRPr="00D945CC" w:rsidRDefault="00E10C89" w:rsidP="000D7A48">
            <w:pPr>
              <w:pStyle w:val="TableParagraph"/>
              <w:adjustRightInd w:val="0"/>
              <w:snapToGrid w:val="0"/>
              <w:jc w:val="center"/>
              <w:rPr>
                <w:sz w:val="20"/>
                <w:lang w:val="fi-FI"/>
              </w:rPr>
            </w:pPr>
            <w:r w:rsidRPr="00D945CC">
              <w:rPr>
                <w:sz w:val="20"/>
                <w:lang w:val="fi-FI"/>
              </w:rPr>
              <w:t>(n = 242)</w:t>
            </w:r>
          </w:p>
        </w:tc>
      </w:tr>
      <w:tr w:rsidR="002664FC" w:rsidRPr="00D945CC" w14:paraId="0C6900B3" w14:textId="77777777" w:rsidTr="00D945CC">
        <w:trPr>
          <w:cantSplit/>
        </w:trPr>
        <w:tc>
          <w:tcPr>
            <w:tcW w:w="2876" w:type="dxa"/>
            <w:shd w:val="clear" w:color="auto" w:fill="auto"/>
          </w:tcPr>
          <w:p w14:paraId="47788D9A" w14:textId="77777777" w:rsidR="002664FC" w:rsidRPr="00D945CC" w:rsidRDefault="00E10C89" w:rsidP="00D57CD6">
            <w:pPr>
              <w:pStyle w:val="TableParagraph"/>
              <w:adjustRightInd w:val="0"/>
              <w:snapToGrid w:val="0"/>
              <w:rPr>
                <w:sz w:val="20"/>
                <w:lang w:val="fi-FI"/>
              </w:rPr>
            </w:pPr>
            <w:r w:rsidRPr="00D945CC">
              <w:rPr>
                <w:sz w:val="20"/>
                <w:lang w:val="fi-FI"/>
              </w:rPr>
              <w:t>Mediaani PFS (kk)</w:t>
            </w:r>
          </w:p>
        </w:tc>
        <w:tc>
          <w:tcPr>
            <w:tcW w:w="2138" w:type="dxa"/>
            <w:shd w:val="clear" w:color="auto" w:fill="auto"/>
          </w:tcPr>
          <w:p w14:paraId="76DD30D2" w14:textId="77777777" w:rsidR="002664FC" w:rsidRPr="00D945CC" w:rsidRDefault="00E10C89" w:rsidP="00D57CD6">
            <w:pPr>
              <w:pStyle w:val="TableParagraph"/>
              <w:adjustRightInd w:val="0"/>
              <w:snapToGrid w:val="0"/>
              <w:jc w:val="center"/>
              <w:rPr>
                <w:sz w:val="20"/>
                <w:lang w:val="fi-FI"/>
              </w:rPr>
            </w:pPr>
            <w:r w:rsidRPr="00D945CC">
              <w:rPr>
                <w:sz w:val="20"/>
                <w:lang w:val="fi-FI"/>
              </w:rPr>
              <w:t>10,1</w:t>
            </w:r>
          </w:p>
        </w:tc>
        <w:tc>
          <w:tcPr>
            <w:tcW w:w="2138" w:type="dxa"/>
            <w:shd w:val="clear" w:color="auto" w:fill="auto"/>
          </w:tcPr>
          <w:p w14:paraId="1EA6ED5D" w14:textId="77777777" w:rsidR="002664FC" w:rsidRPr="00D945CC" w:rsidRDefault="00E10C89" w:rsidP="00D57CD6">
            <w:pPr>
              <w:pStyle w:val="TableParagraph"/>
              <w:adjustRightInd w:val="0"/>
              <w:snapToGrid w:val="0"/>
              <w:jc w:val="center"/>
              <w:rPr>
                <w:sz w:val="20"/>
                <w:lang w:val="fi-FI"/>
              </w:rPr>
            </w:pPr>
            <w:r w:rsidRPr="00D945CC">
              <w:rPr>
                <w:sz w:val="20"/>
                <w:lang w:val="fi-FI"/>
              </w:rPr>
              <w:t>10,9</w:t>
            </w:r>
          </w:p>
        </w:tc>
        <w:tc>
          <w:tcPr>
            <w:tcW w:w="2140" w:type="dxa"/>
            <w:shd w:val="clear" w:color="auto" w:fill="auto"/>
          </w:tcPr>
          <w:p w14:paraId="04ECD30B" w14:textId="77777777" w:rsidR="002664FC" w:rsidRPr="00D945CC" w:rsidRDefault="00E10C89">
            <w:pPr>
              <w:pStyle w:val="TableParagraph"/>
              <w:adjustRightInd w:val="0"/>
              <w:snapToGrid w:val="0"/>
              <w:jc w:val="center"/>
              <w:rPr>
                <w:sz w:val="20"/>
                <w:lang w:val="fi-FI"/>
              </w:rPr>
            </w:pPr>
            <w:r w:rsidRPr="00D945CC">
              <w:rPr>
                <w:sz w:val="20"/>
                <w:lang w:val="fi-FI"/>
              </w:rPr>
              <w:t>13,9</w:t>
            </w:r>
          </w:p>
        </w:tc>
      </w:tr>
      <w:tr w:rsidR="002664FC" w:rsidRPr="00D945CC" w14:paraId="6EA1D9EA" w14:textId="77777777" w:rsidTr="00D945CC">
        <w:trPr>
          <w:cantSplit/>
        </w:trPr>
        <w:tc>
          <w:tcPr>
            <w:tcW w:w="2876" w:type="dxa"/>
            <w:shd w:val="clear" w:color="auto" w:fill="auto"/>
          </w:tcPr>
          <w:p w14:paraId="334C933E" w14:textId="77777777" w:rsidR="002664FC" w:rsidRPr="00D945CC" w:rsidRDefault="00E10C89" w:rsidP="00D57CD6">
            <w:pPr>
              <w:pStyle w:val="TableParagraph"/>
              <w:adjustRightInd w:val="0"/>
              <w:snapToGrid w:val="0"/>
              <w:rPr>
                <w:sz w:val="20"/>
                <w:lang w:val="fi-FI"/>
              </w:rPr>
            </w:pPr>
            <w:r w:rsidRPr="00D945CC">
              <w:rPr>
                <w:sz w:val="20"/>
                <w:lang w:val="fi-FI"/>
              </w:rPr>
              <w:t>Riskisuhde</w:t>
            </w:r>
          </w:p>
          <w:p w14:paraId="1BB97E8D" w14:textId="77777777" w:rsidR="002664FC" w:rsidRPr="00D945CC" w:rsidRDefault="00E10C89" w:rsidP="00D57CD6">
            <w:pPr>
              <w:pStyle w:val="TableParagraph"/>
              <w:adjustRightInd w:val="0"/>
              <w:snapToGrid w:val="0"/>
              <w:rPr>
                <w:sz w:val="20"/>
                <w:lang w:val="fi-FI"/>
              </w:rPr>
            </w:pPr>
            <w:r w:rsidRPr="00D945CC">
              <w:rPr>
                <w:sz w:val="20"/>
                <w:lang w:val="fi-FI"/>
              </w:rPr>
              <w:t>(95 %:n luottamusväli)</w:t>
            </w:r>
            <w:r w:rsidRPr="00D945CC">
              <w:rPr>
                <w:sz w:val="20"/>
                <w:vertAlign w:val="superscript"/>
                <w:lang w:val="fi-FI"/>
              </w:rPr>
              <w:t>4</w:t>
            </w:r>
          </w:p>
        </w:tc>
        <w:tc>
          <w:tcPr>
            <w:tcW w:w="2138" w:type="dxa"/>
            <w:shd w:val="clear" w:color="auto" w:fill="auto"/>
          </w:tcPr>
          <w:p w14:paraId="3638B693" w14:textId="77777777" w:rsidR="002664FC" w:rsidRPr="00D945CC" w:rsidRDefault="002664FC" w:rsidP="00D57CD6">
            <w:pPr>
              <w:pStyle w:val="TableParagraph"/>
              <w:adjustRightInd w:val="0"/>
              <w:snapToGrid w:val="0"/>
              <w:rPr>
                <w:sz w:val="20"/>
                <w:lang w:val="fi-FI"/>
              </w:rPr>
            </w:pPr>
          </w:p>
        </w:tc>
        <w:tc>
          <w:tcPr>
            <w:tcW w:w="2138" w:type="dxa"/>
            <w:shd w:val="clear" w:color="auto" w:fill="auto"/>
          </w:tcPr>
          <w:p w14:paraId="38C0E697" w14:textId="77777777" w:rsidR="002664FC" w:rsidRPr="00D945CC" w:rsidRDefault="00E10C89" w:rsidP="00D57CD6">
            <w:pPr>
              <w:pStyle w:val="TableParagraph"/>
              <w:adjustRightInd w:val="0"/>
              <w:snapToGrid w:val="0"/>
              <w:jc w:val="center"/>
              <w:rPr>
                <w:sz w:val="20"/>
                <w:lang w:val="fi-FI"/>
              </w:rPr>
            </w:pPr>
            <w:r w:rsidRPr="00D945CC">
              <w:rPr>
                <w:sz w:val="20"/>
                <w:lang w:val="fi-FI"/>
              </w:rPr>
              <w:t>0,93</w:t>
            </w:r>
          </w:p>
          <w:p w14:paraId="5B5B09BE" w14:textId="77777777" w:rsidR="002664FC" w:rsidRPr="00D945CC" w:rsidRDefault="00E10C89" w:rsidP="00D57CD6">
            <w:pPr>
              <w:pStyle w:val="TableParagraph"/>
              <w:adjustRightInd w:val="0"/>
              <w:snapToGrid w:val="0"/>
              <w:jc w:val="center"/>
              <w:rPr>
                <w:sz w:val="20"/>
                <w:lang w:val="fi-FI"/>
              </w:rPr>
            </w:pPr>
            <w:r w:rsidRPr="00D945CC">
              <w:rPr>
                <w:sz w:val="20"/>
                <w:lang w:val="fi-FI"/>
              </w:rPr>
              <w:t>(0,77–1,14)</w:t>
            </w:r>
          </w:p>
        </w:tc>
        <w:tc>
          <w:tcPr>
            <w:tcW w:w="2140" w:type="dxa"/>
            <w:shd w:val="clear" w:color="auto" w:fill="auto"/>
          </w:tcPr>
          <w:p w14:paraId="4E91A486" w14:textId="77777777" w:rsidR="002664FC" w:rsidRPr="00D945CC" w:rsidRDefault="00E10C89" w:rsidP="00D57CD6">
            <w:pPr>
              <w:pStyle w:val="TableParagraph"/>
              <w:adjustRightInd w:val="0"/>
              <w:snapToGrid w:val="0"/>
              <w:jc w:val="center"/>
              <w:rPr>
                <w:sz w:val="20"/>
                <w:lang w:val="fi-FI"/>
              </w:rPr>
            </w:pPr>
            <w:r w:rsidRPr="00D945CC">
              <w:rPr>
                <w:sz w:val="20"/>
                <w:lang w:val="fi-FI"/>
              </w:rPr>
              <w:t>0,78</w:t>
            </w:r>
          </w:p>
          <w:p w14:paraId="4461951A" w14:textId="77777777" w:rsidR="002664FC" w:rsidRPr="00D945CC" w:rsidRDefault="00E10C89" w:rsidP="00D57CD6">
            <w:pPr>
              <w:pStyle w:val="TableParagraph"/>
              <w:adjustRightInd w:val="0"/>
              <w:snapToGrid w:val="0"/>
              <w:jc w:val="center"/>
              <w:rPr>
                <w:sz w:val="20"/>
                <w:lang w:val="fi-FI"/>
              </w:rPr>
            </w:pPr>
            <w:r w:rsidRPr="00D945CC">
              <w:rPr>
                <w:sz w:val="20"/>
                <w:lang w:val="fi-FI"/>
              </w:rPr>
              <w:t>(0,63–0,96)</w:t>
            </w:r>
          </w:p>
        </w:tc>
      </w:tr>
      <w:tr w:rsidR="00D945CC" w:rsidRPr="00CF0714" w14:paraId="6AE60DC4" w14:textId="77777777" w:rsidTr="00D945CC">
        <w:trPr>
          <w:cantSplit/>
        </w:trPr>
        <w:tc>
          <w:tcPr>
            <w:tcW w:w="9292" w:type="dxa"/>
            <w:gridSpan w:val="4"/>
            <w:shd w:val="clear" w:color="auto" w:fill="auto"/>
          </w:tcPr>
          <w:p w14:paraId="52BE5595" w14:textId="50C40E1F" w:rsidR="00D945CC" w:rsidRPr="00D945CC" w:rsidRDefault="00D945CC" w:rsidP="00D945CC">
            <w:pPr>
              <w:pStyle w:val="TableParagraph"/>
              <w:adjustRightInd w:val="0"/>
              <w:snapToGrid w:val="0"/>
              <w:rPr>
                <w:sz w:val="20"/>
                <w:lang w:val="fi-FI"/>
              </w:rPr>
            </w:pPr>
            <w:r w:rsidRPr="00D945CC">
              <w:rPr>
                <w:sz w:val="20"/>
                <w:lang w:val="fi-FI"/>
              </w:rPr>
              <w:t>Satunnaistetut potilaat (FIGO</w:t>
            </w:r>
            <w:r w:rsidR="00E278DB">
              <w:rPr>
                <w:sz w:val="20"/>
                <w:lang w:val="fi-FI"/>
              </w:rPr>
              <w:noBreakHyphen/>
            </w:r>
            <w:r w:rsidRPr="00D945CC">
              <w:rPr>
                <w:sz w:val="20"/>
                <w:lang w:val="fi-FI"/>
              </w:rPr>
              <w:t>luokan IV tauti)</w:t>
            </w:r>
          </w:p>
        </w:tc>
      </w:tr>
      <w:tr w:rsidR="002664FC" w:rsidRPr="00D945CC" w14:paraId="5A87499D" w14:textId="77777777" w:rsidTr="00D945CC">
        <w:trPr>
          <w:cantSplit/>
        </w:trPr>
        <w:tc>
          <w:tcPr>
            <w:tcW w:w="2876" w:type="dxa"/>
            <w:shd w:val="clear" w:color="auto" w:fill="auto"/>
          </w:tcPr>
          <w:p w14:paraId="5B99628F" w14:textId="77777777" w:rsidR="002664FC" w:rsidRPr="00D945CC" w:rsidRDefault="002664FC" w:rsidP="00D57CD6">
            <w:pPr>
              <w:pStyle w:val="TableParagraph"/>
              <w:adjustRightInd w:val="0"/>
              <w:snapToGrid w:val="0"/>
              <w:rPr>
                <w:sz w:val="20"/>
                <w:lang w:val="fi-FI"/>
              </w:rPr>
            </w:pPr>
          </w:p>
        </w:tc>
        <w:tc>
          <w:tcPr>
            <w:tcW w:w="2138" w:type="dxa"/>
            <w:shd w:val="clear" w:color="auto" w:fill="auto"/>
          </w:tcPr>
          <w:p w14:paraId="2666E3AA" w14:textId="4F17615C" w:rsidR="002664FC" w:rsidRPr="00D945CC" w:rsidRDefault="00E10C89" w:rsidP="00D945CC">
            <w:pPr>
              <w:pStyle w:val="TableParagraph"/>
              <w:adjustRightInd w:val="0"/>
              <w:snapToGrid w:val="0"/>
              <w:jc w:val="center"/>
              <w:rPr>
                <w:sz w:val="20"/>
                <w:lang w:val="fi-FI"/>
              </w:rPr>
            </w:pPr>
            <w:r w:rsidRPr="00D945CC">
              <w:rPr>
                <w:sz w:val="20"/>
                <w:lang w:val="fi-FI"/>
              </w:rPr>
              <w:t xml:space="preserve">CPP </w:t>
            </w:r>
            <w:r w:rsidR="00726491">
              <w:rPr>
                <w:sz w:val="20"/>
                <w:lang w:val="fi-FI"/>
              </w:rPr>
              <w:br/>
            </w:r>
            <w:r w:rsidRPr="00D945CC">
              <w:rPr>
                <w:sz w:val="20"/>
                <w:lang w:val="fi-FI"/>
              </w:rPr>
              <w:t>(n = 153)</w:t>
            </w:r>
          </w:p>
        </w:tc>
        <w:tc>
          <w:tcPr>
            <w:tcW w:w="2138" w:type="dxa"/>
            <w:shd w:val="clear" w:color="auto" w:fill="auto"/>
          </w:tcPr>
          <w:p w14:paraId="5438B0D2" w14:textId="5C20423C" w:rsidR="002664FC" w:rsidRPr="00D945CC" w:rsidRDefault="00E10C89" w:rsidP="00D945CC">
            <w:pPr>
              <w:pStyle w:val="TableParagraph"/>
              <w:adjustRightInd w:val="0"/>
              <w:snapToGrid w:val="0"/>
              <w:jc w:val="center"/>
              <w:rPr>
                <w:sz w:val="20"/>
                <w:lang w:val="fi-FI"/>
              </w:rPr>
            </w:pPr>
            <w:r w:rsidRPr="00D945CC">
              <w:rPr>
                <w:sz w:val="20"/>
                <w:lang w:val="fi-FI"/>
              </w:rPr>
              <w:t xml:space="preserve">CPB15 </w:t>
            </w:r>
            <w:r w:rsidR="00726491">
              <w:rPr>
                <w:sz w:val="20"/>
                <w:lang w:val="fi-FI"/>
              </w:rPr>
              <w:br/>
            </w:r>
            <w:r w:rsidRPr="00D945CC">
              <w:rPr>
                <w:sz w:val="20"/>
                <w:lang w:val="fi-FI"/>
              </w:rPr>
              <w:t>(n = 165)</w:t>
            </w:r>
          </w:p>
        </w:tc>
        <w:tc>
          <w:tcPr>
            <w:tcW w:w="2140" w:type="dxa"/>
            <w:shd w:val="clear" w:color="auto" w:fill="auto"/>
          </w:tcPr>
          <w:p w14:paraId="1DE44DBF" w14:textId="01CDBD70" w:rsidR="002664FC" w:rsidRPr="00D945CC" w:rsidRDefault="00E10C89" w:rsidP="00D945CC">
            <w:pPr>
              <w:pStyle w:val="TableParagraph"/>
              <w:adjustRightInd w:val="0"/>
              <w:snapToGrid w:val="0"/>
              <w:jc w:val="center"/>
              <w:rPr>
                <w:sz w:val="20"/>
                <w:lang w:val="fi-FI"/>
              </w:rPr>
            </w:pPr>
            <w:r w:rsidRPr="00D945CC">
              <w:rPr>
                <w:sz w:val="20"/>
                <w:lang w:val="fi-FI"/>
              </w:rPr>
              <w:t xml:space="preserve">CPB15+ </w:t>
            </w:r>
            <w:r w:rsidR="00726491">
              <w:rPr>
                <w:sz w:val="20"/>
                <w:lang w:val="fi-FI"/>
              </w:rPr>
              <w:br/>
            </w:r>
            <w:r w:rsidRPr="00D945CC">
              <w:rPr>
                <w:sz w:val="20"/>
                <w:lang w:val="fi-FI"/>
              </w:rPr>
              <w:t>(n = 165)</w:t>
            </w:r>
          </w:p>
        </w:tc>
      </w:tr>
      <w:tr w:rsidR="002664FC" w:rsidRPr="00D945CC" w14:paraId="398DA569" w14:textId="77777777" w:rsidTr="00D945CC">
        <w:trPr>
          <w:cantSplit/>
        </w:trPr>
        <w:tc>
          <w:tcPr>
            <w:tcW w:w="2876" w:type="dxa"/>
            <w:shd w:val="clear" w:color="auto" w:fill="auto"/>
          </w:tcPr>
          <w:p w14:paraId="131FF2D7" w14:textId="77777777" w:rsidR="002664FC" w:rsidRPr="00D945CC" w:rsidRDefault="00E10C89" w:rsidP="00D57CD6">
            <w:pPr>
              <w:pStyle w:val="TableParagraph"/>
              <w:adjustRightInd w:val="0"/>
              <w:snapToGrid w:val="0"/>
              <w:rPr>
                <w:sz w:val="20"/>
                <w:lang w:val="fi-FI"/>
              </w:rPr>
            </w:pPr>
            <w:r w:rsidRPr="00D945CC">
              <w:rPr>
                <w:sz w:val="20"/>
                <w:lang w:val="fi-FI"/>
              </w:rPr>
              <w:t>Mediaani PFS (kk)</w:t>
            </w:r>
          </w:p>
        </w:tc>
        <w:tc>
          <w:tcPr>
            <w:tcW w:w="2138" w:type="dxa"/>
            <w:shd w:val="clear" w:color="auto" w:fill="auto"/>
          </w:tcPr>
          <w:p w14:paraId="4BB3DDAC" w14:textId="77777777" w:rsidR="002664FC" w:rsidRPr="00D945CC" w:rsidRDefault="00E10C89" w:rsidP="00D945CC">
            <w:pPr>
              <w:pStyle w:val="TableParagraph"/>
              <w:adjustRightInd w:val="0"/>
              <w:snapToGrid w:val="0"/>
              <w:jc w:val="center"/>
              <w:rPr>
                <w:sz w:val="20"/>
                <w:lang w:val="fi-FI"/>
              </w:rPr>
            </w:pPr>
            <w:r w:rsidRPr="00D945CC">
              <w:rPr>
                <w:sz w:val="20"/>
                <w:lang w:val="fi-FI"/>
              </w:rPr>
              <w:t>9,5</w:t>
            </w:r>
          </w:p>
        </w:tc>
        <w:tc>
          <w:tcPr>
            <w:tcW w:w="2138" w:type="dxa"/>
            <w:shd w:val="clear" w:color="auto" w:fill="auto"/>
          </w:tcPr>
          <w:p w14:paraId="4E4BF8D5" w14:textId="77777777" w:rsidR="002664FC" w:rsidRPr="00D945CC" w:rsidRDefault="00E10C89" w:rsidP="00D945CC">
            <w:pPr>
              <w:pStyle w:val="TableParagraph"/>
              <w:adjustRightInd w:val="0"/>
              <w:snapToGrid w:val="0"/>
              <w:jc w:val="center"/>
              <w:rPr>
                <w:sz w:val="20"/>
                <w:lang w:val="fi-FI"/>
              </w:rPr>
            </w:pPr>
            <w:r w:rsidRPr="00D945CC">
              <w:rPr>
                <w:sz w:val="20"/>
                <w:lang w:val="fi-FI"/>
              </w:rPr>
              <w:t>10,4</w:t>
            </w:r>
          </w:p>
        </w:tc>
        <w:tc>
          <w:tcPr>
            <w:tcW w:w="2140" w:type="dxa"/>
            <w:shd w:val="clear" w:color="auto" w:fill="auto"/>
          </w:tcPr>
          <w:p w14:paraId="5395EC0E" w14:textId="77777777" w:rsidR="002664FC" w:rsidRPr="00D945CC" w:rsidRDefault="00E10C89" w:rsidP="00D945CC">
            <w:pPr>
              <w:pStyle w:val="TableParagraph"/>
              <w:adjustRightInd w:val="0"/>
              <w:snapToGrid w:val="0"/>
              <w:jc w:val="center"/>
              <w:rPr>
                <w:sz w:val="20"/>
                <w:lang w:val="fi-FI"/>
              </w:rPr>
            </w:pPr>
            <w:r w:rsidRPr="00D945CC">
              <w:rPr>
                <w:sz w:val="20"/>
                <w:lang w:val="fi-FI"/>
              </w:rPr>
              <w:t>12,8</w:t>
            </w:r>
          </w:p>
        </w:tc>
      </w:tr>
      <w:tr w:rsidR="002664FC" w:rsidRPr="00D945CC" w14:paraId="190CBF27" w14:textId="77777777" w:rsidTr="00D945CC">
        <w:trPr>
          <w:cantSplit/>
        </w:trPr>
        <w:tc>
          <w:tcPr>
            <w:tcW w:w="2876" w:type="dxa"/>
            <w:shd w:val="clear" w:color="auto" w:fill="auto"/>
          </w:tcPr>
          <w:p w14:paraId="0A0F7C33" w14:textId="77777777" w:rsidR="002664FC" w:rsidRPr="00D945CC" w:rsidRDefault="00E10C89" w:rsidP="00D57CD6">
            <w:pPr>
              <w:pStyle w:val="TableParagraph"/>
              <w:adjustRightInd w:val="0"/>
              <w:snapToGrid w:val="0"/>
              <w:rPr>
                <w:sz w:val="20"/>
                <w:lang w:val="fi-FI"/>
              </w:rPr>
            </w:pPr>
            <w:r w:rsidRPr="00D945CC">
              <w:rPr>
                <w:sz w:val="20"/>
                <w:lang w:val="fi-FI"/>
              </w:rPr>
              <w:t>Riskisuhde</w:t>
            </w:r>
          </w:p>
          <w:p w14:paraId="0F1C55D8" w14:textId="77777777" w:rsidR="002664FC" w:rsidRPr="00D945CC" w:rsidRDefault="00E10C89" w:rsidP="00D57CD6">
            <w:pPr>
              <w:pStyle w:val="TableParagraph"/>
              <w:adjustRightInd w:val="0"/>
              <w:snapToGrid w:val="0"/>
              <w:rPr>
                <w:sz w:val="20"/>
                <w:lang w:val="fi-FI"/>
              </w:rPr>
            </w:pPr>
            <w:r w:rsidRPr="00D945CC">
              <w:rPr>
                <w:sz w:val="20"/>
                <w:lang w:val="fi-FI"/>
              </w:rPr>
              <w:t>(95 %:n luottamusväli)</w:t>
            </w:r>
            <w:r w:rsidRPr="00D945CC">
              <w:rPr>
                <w:sz w:val="20"/>
                <w:vertAlign w:val="superscript"/>
                <w:lang w:val="fi-FI"/>
              </w:rPr>
              <w:t>4</w:t>
            </w:r>
          </w:p>
        </w:tc>
        <w:tc>
          <w:tcPr>
            <w:tcW w:w="2138" w:type="dxa"/>
            <w:shd w:val="clear" w:color="auto" w:fill="auto"/>
          </w:tcPr>
          <w:p w14:paraId="4D16047A" w14:textId="77777777" w:rsidR="002664FC" w:rsidRPr="00D945CC" w:rsidRDefault="002664FC" w:rsidP="00D945CC">
            <w:pPr>
              <w:pStyle w:val="TableParagraph"/>
              <w:adjustRightInd w:val="0"/>
              <w:snapToGrid w:val="0"/>
              <w:jc w:val="center"/>
              <w:rPr>
                <w:sz w:val="20"/>
                <w:lang w:val="fi-FI"/>
              </w:rPr>
            </w:pPr>
          </w:p>
        </w:tc>
        <w:tc>
          <w:tcPr>
            <w:tcW w:w="2138" w:type="dxa"/>
            <w:shd w:val="clear" w:color="auto" w:fill="auto"/>
          </w:tcPr>
          <w:p w14:paraId="60B6A152" w14:textId="77777777" w:rsidR="002664FC" w:rsidRPr="00D945CC" w:rsidRDefault="00E10C89" w:rsidP="00D945CC">
            <w:pPr>
              <w:pStyle w:val="TableParagraph"/>
              <w:adjustRightInd w:val="0"/>
              <w:snapToGrid w:val="0"/>
              <w:jc w:val="center"/>
              <w:rPr>
                <w:sz w:val="20"/>
                <w:lang w:val="fi-FI"/>
              </w:rPr>
            </w:pPr>
            <w:r w:rsidRPr="00D945CC">
              <w:rPr>
                <w:sz w:val="20"/>
                <w:lang w:val="fi-FI"/>
              </w:rPr>
              <w:t>0,90</w:t>
            </w:r>
          </w:p>
          <w:p w14:paraId="5957C14C" w14:textId="77777777" w:rsidR="002664FC" w:rsidRPr="00D945CC" w:rsidRDefault="00E10C89" w:rsidP="00D945CC">
            <w:pPr>
              <w:pStyle w:val="TableParagraph"/>
              <w:adjustRightInd w:val="0"/>
              <w:snapToGrid w:val="0"/>
              <w:jc w:val="center"/>
              <w:rPr>
                <w:sz w:val="20"/>
                <w:lang w:val="fi-FI"/>
              </w:rPr>
            </w:pPr>
            <w:r w:rsidRPr="00D945CC">
              <w:rPr>
                <w:sz w:val="20"/>
                <w:lang w:val="fi-FI"/>
              </w:rPr>
              <w:t>(0,70–1,16)</w:t>
            </w:r>
          </w:p>
        </w:tc>
        <w:tc>
          <w:tcPr>
            <w:tcW w:w="2140" w:type="dxa"/>
            <w:shd w:val="clear" w:color="auto" w:fill="auto"/>
          </w:tcPr>
          <w:p w14:paraId="169F59C7" w14:textId="77777777" w:rsidR="002664FC" w:rsidRPr="00D945CC" w:rsidRDefault="00E10C89" w:rsidP="00D945CC">
            <w:pPr>
              <w:pStyle w:val="TableParagraph"/>
              <w:adjustRightInd w:val="0"/>
              <w:snapToGrid w:val="0"/>
              <w:jc w:val="center"/>
              <w:rPr>
                <w:sz w:val="20"/>
                <w:lang w:val="fi-FI"/>
              </w:rPr>
            </w:pPr>
            <w:r w:rsidRPr="00D945CC">
              <w:rPr>
                <w:sz w:val="20"/>
                <w:lang w:val="fi-FI"/>
              </w:rPr>
              <w:t>0,64</w:t>
            </w:r>
          </w:p>
          <w:p w14:paraId="7A43E09C" w14:textId="77777777" w:rsidR="002664FC" w:rsidRPr="00D945CC" w:rsidRDefault="00E10C89" w:rsidP="00D945CC">
            <w:pPr>
              <w:pStyle w:val="TableParagraph"/>
              <w:adjustRightInd w:val="0"/>
              <w:snapToGrid w:val="0"/>
              <w:jc w:val="center"/>
              <w:rPr>
                <w:sz w:val="20"/>
                <w:lang w:val="fi-FI"/>
              </w:rPr>
            </w:pPr>
            <w:r w:rsidRPr="00D945CC">
              <w:rPr>
                <w:sz w:val="20"/>
                <w:lang w:val="fi-FI"/>
              </w:rPr>
              <w:t>(0,49–0,82)</w:t>
            </w:r>
          </w:p>
        </w:tc>
      </w:tr>
    </w:tbl>
    <w:p w14:paraId="190E0606" w14:textId="10DE3B5A" w:rsidR="002664FC" w:rsidRPr="00D945CC" w:rsidRDefault="00E10C89" w:rsidP="00D57CD6">
      <w:pPr>
        <w:adjustRightInd w:val="0"/>
        <w:snapToGrid w:val="0"/>
        <w:rPr>
          <w:sz w:val="18"/>
          <w:szCs w:val="18"/>
          <w:lang w:val="fi-FI"/>
        </w:rPr>
      </w:pPr>
      <w:r w:rsidRPr="00D945CC">
        <w:rPr>
          <w:sz w:val="18"/>
          <w:szCs w:val="18"/>
          <w:vertAlign w:val="superscript"/>
          <w:lang w:val="fi-FI"/>
        </w:rPr>
        <w:t>1</w:t>
      </w:r>
      <w:r w:rsidRPr="00D945CC">
        <w:rPr>
          <w:sz w:val="18"/>
          <w:szCs w:val="18"/>
          <w:lang w:val="fi-FI"/>
        </w:rPr>
        <w:t xml:space="preserve"> Tutkijoiden GOG</w:t>
      </w:r>
      <w:r w:rsidR="00E278DB">
        <w:rPr>
          <w:sz w:val="18"/>
          <w:szCs w:val="18"/>
          <w:lang w:val="fi-FI"/>
        </w:rPr>
        <w:noBreakHyphen/>
      </w:r>
      <w:r w:rsidRPr="00D945CC">
        <w:rPr>
          <w:sz w:val="18"/>
          <w:szCs w:val="18"/>
          <w:lang w:val="fi-FI"/>
        </w:rPr>
        <w:t>suunnitelmakohtainen PFS</w:t>
      </w:r>
      <w:r w:rsidR="00E278DB">
        <w:rPr>
          <w:sz w:val="18"/>
          <w:szCs w:val="18"/>
          <w:lang w:val="fi-FI"/>
        </w:rPr>
        <w:noBreakHyphen/>
      </w:r>
      <w:r w:rsidRPr="00D945CC">
        <w:rPr>
          <w:sz w:val="18"/>
          <w:szCs w:val="18"/>
          <w:lang w:val="fi-FI"/>
        </w:rPr>
        <w:t>analyysi (ei poissuljettu CA</w:t>
      </w:r>
      <w:r w:rsidR="00E278DB">
        <w:rPr>
          <w:sz w:val="18"/>
          <w:szCs w:val="18"/>
          <w:lang w:val="fi-FI"/>
        </w:rPr>
        <w:noBreakHyphen/>
      </w:r>
      <w:r w:rsidRPr="00D945CC">
        <w:rPr>
          <w:sz w:val="18"/>
          <w:szCs w:val="18"/>
          <w:lang w:val="fi-FI"/>
        </w:rPr>
        <w:t>125:n perusteella määriteltyä tautiprogressiota eikä NPT:tä ennen taudin etenemistä). Tuloksia on kerätty 25.2.2010 saakka.</w:t>
      </w:r>
    </w:p>
    <w:p w14:paraId="4A09D943"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2</w:t>
      </w:r>
      <w:r w:rsidRPr="00D945CC">
        <w:rPr>
          <w:sz w:val="18"/>
          <w:szCs w:val="18"/>
          <w:lang w:val="fi-FI"/>
        </w:rPr>
        <w:t xml:space="preserve"> Jäännöskasvainta jäljellä</w:t>
      </w:r>
    </w:p>
    <w:p w14:paraId="76E0CB4F"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3</w:t>
      </w:r>
      <w:r w:rsidRPr="00D945CC">
        <w:rPr>
          <w:sz w:val="18"/>
          <w:szCs w:val="18"/>
          <w:lang w:val="fi-FI"/>
        </w:rPr>
        <w:t xml:space="preserve"> 3,7 %:lla kaikista satunnaistetuista potilaista tauti oli luokkaa IIIB.</w:t>
      </w:r>
    </w:p>
    <w:p w14:paraId="28E48C16" w14:textId="77777777" w:rsidR="002664FC" w:rsidRPr="00D945CC" w:rsidRDefault="00E10C89" w:rsidP="00D57CD6">
      <w:pPr>
        <w:adjustRightInd w:val="0"/>
        <w:snapToGrid w:val="0"/>
        <w:rPr>
          <w:sz w:val="18"/>
          <w:szCs w:val="18"/>
          <w:lang w:val="fi-FI"/>
        </w:rPr>
      </w:pPr>
      <w:r w:rsidRPr="00D945CC">
        <w:rPr>
          <w:sz w:val="18"/>
          <w:szCs w:val="18"/>
          <w:vertAlign w:val="superscript"/>
          <w:lang w:val="fi-FI"/>
        </w:rPr>
        <w:t>4</w:t>
      </w:r>
      <w:r w:rsidRPr="00D945CC">
        <w:rPr>
          <w:sz w:val="18"/>
          <w:szCs w:val="18"/>
          <w:lang w:val="fi-FI"/>
        </w:rPr>
        <w:t xml:space="preserve"> Suhteessa kontrollihaaraan</w:t>
      </w:r>
    </w:p>
    <w:p w14:paraId="62DF0188" w14:textId="77777777" w:rsidR="002664FC" w:rsidRPr="00D57CD6" w:rsidRDefault="002664FC" w:rsidP="00D57CD6">
      <w:pPr>
        <w:pStyle w:val="a3"/>
        <w:adjustRightInd w:val="0"/>
        <w:snapToGrid w:val="0"/>
        <w:rPr>
          <w:lang w:val="fi-FI"/>
        </w:rPr>
      </w:pPr>
    </w:p>
    <w:p w14:paraId="204A9A92" w14:textId="77777777" w:rsidR="002664FC" w:rsidRPr="00D57CD6" w:rsidRDefault="00E10C89" w:rsidP="00D57CD6">
      <w:pPr>
        <w:adjustRightInd w:val="0"/>
        <w:snapToGrid w:val="0"/>
        <w:rPr>
          <w:i/>
          <w:lang w:val="fi-FI"/>
        </w:rPr>
      </w:pPr>
      <w:r w:rsidRPr="00D57CD6">
        <w:rPr>
          <w:i/>
          <w:lang w:val="fi-FI"/>
        </w:rPr>
        <w:t>BO17707 (ICON7)</w:t>
      </w:r>
    </w:p>
    <w:p w14:paraId="6918968C" w14:textId="71B269B9" w:rsidR="002664FC" w:rsidRPr="00D57CD6" w:rsidRDefault="00E10C89" w:rsidP="00D57CD6">
      <w:pPr>
        <w:pStyle w:val="a3"/>
        <w:adjustRightInd w:val="0"/>
        <w:snapToGrid w:val="0"/>
        <w:rPr>
          <w:lang w:val="fi-FI"/>
        </w:rPr>
      </w:pPr>
      <w:r w:rsidRPr="00D57CD6">
        <w:rPr>
          <w:lang w:val="fi-FI"/>
        </w:rPr>
        <w:t>Tutkimus BO17707 oli avoin, satunnaistettu, kontrolloitu 2</w:t>
      </w:r>
      <w:r w:rsidR="00E278DB">
        <w:rPr>
          <w:lang w:val="fi-FI"/>
        </w:rPr>
        <w:noBreakHyphen/>
      </w:r>
      <w:r w:rsidRPr="00D57CD6">
        <w:rPr>
          <w:lang w:val="fi-FI"/>
        </w:rPr>
        <w:t xml:space="preserve">haarainen faasin III monikeskustutkimus. Tutkimuksessa verrattiin </w:t>
      </w:r>
      <w:r w:rsidR="001E2C52">
        <w:rPr>
          <w:lang w:val="fi-FI"/>
        </w:rPr>
        <w:t xml:space="preserve">bevasitsumabin </w:t>
      </w:r>
      <w:r w:rsidRPr="00D57CD6">
        <w:rPr>
          <w:lang w:val="fi-FI"/>
        </w:rPr>
        <w:t>tehoa, kun se lisättiin karboplatiinin ja paklitakselin yhdistelmähoitoon potilailla, joiden tauti oli FIGO</w:t>
      </w:r>
      <w:r w:rsidR="00E278DB">
        <w:rPr>
          <w:lang w:val="fi-FI"/>
        </w:rPr>
        <w:noBreakHyphen/>
      </w:r>
      <w:r w:rsidRPr="00D57CD6">
        <w:rPr>
          <w:lang w:val="fi-FI"/>
        </w:rPr>
        <w:t>luokan I tai IIA (aste 3 tai vain kirkassoluhistologia, n=142) tai FIGO</w:t>
      </w:r>
      <w:r w:rsidR="00E278DB">
        <w:rPr>
          <w:lang w:val="fi-FI"/>
        </w:rPr>
        <w:noBreakHyphen/>
      </w:r>
      <w:r w:rsidRPr="00D57CD6">
        <w:rPr>
          <w:lang w:val="fi-FI"/>
        </w:rPr>
        <w:t xml:space="preserve">luokan IIB </w:t>
      </w:r>
      <w:r w:rsidR="00E278DB">
        <w:rPr>
          <w:lang w:val="fi-FI"/>
        </w:rPr>
        <w:noBreakHyphen/>
      </w:r>
      <w:r w:rsidRPr="00D57CD6">
        <w:rPr>
          <w:lang w:val="fi-FI"/>
        </w:rPr>
        <w:t xml:space="preserve"> IV (kaikki asteet ja histologiset tyypit, n=1386) epiteliaalinen munasarjasyöpä, munanjohtimen syöpä tai primaari peritoneaalinen syöpä (NCI</w:t>
      </w:r>
      <w:r w:rsidR="00E278DB">
        <w:rPr>
          <w:lang w:val="fi-FI"/>
        </w:rPr>
        <w:noBreakHyphen/>
      </w:r>
      <w:r w:rsidRPr="00D57CD6">
        <w:rPr>
          <w:lang w:val="fi-FI"/>
        </w:rPr>
        <w:t>CTCAE v.3). Potilaat oli leikattu ennen ensilinjan hoitoa. Tässä tutkimuksessa käytettiin</w:t>
      </w:r>
    </w:p>
    <w:p w14:paraId="6F546BF2" w14:textId="7A68350E" w:rsidR="002664FC" w:rsidRPr="00D57CD6" w:rsidRDefault="00E10C89" w:rsidP="00D57CD6">
      <w:pPr>
        <w:pStyle w:val="a3"/>
        <w:adjustRightInd w:val="0"/>
        <w:snapToGrid w:val="0"/>
        <w:rPr>
          <w:lang w:val="fi-FI"/>
        </w:rPr>
      </w:pPr>
      <w:r w:rsidRPr="00D57CD6">
        <w:rPr>
          <w:lang w:val="fi-FI"/>
        </w:rPr>
        <w:t>FIGO</w:t>
      </w:r>
      <w:r w:rsidR="00E278DB">
        <w:rPr>
          <w:lang w:val="fi-FI"/>
        </w:rPr>
        <w:noBreakHyphen/>
      </w:r>
      <w:r w:rsidRPr="00D57CD6">
        <w:rPr>
          <w:lang w:val="fi-FI"/>
        </w:rPr>
        <w:t>luokituksen vuoden 1988 versiota.</w:t>
      </w:r>
    </w:p>
    <w:p w14:paraId="14BE231F" w14:textId="77777777" w:rsidR="002664FC" w:rsidRPr="00D57CD6" w:rsidRDefault="002664FC" w:rsidP="00D57CD6">
      <w:pPr>
        <w:pStyle w:val="a3"/>
        <w:adjustRightInd w:val="0"/>
        <w:snapToGrid w:val="0"/>
        <w:rPr>
          <w:lang w:val="fi-FI"/>
        </w:rPr>
      </w:pPr>
    </w:p>
    <w:p w14:paraId="5D5607A5" w14:textId="0AC86455" w:rsidR="002664FC" w:rsidRPr="00D57CD6" w:rsidRDefault="00E10C89" w:rsidP="00D57CD6">
      <w:pPr>
        <w:pStyle w:val="a3"/>
        <w:adjustRightInd w:val="0"/>
        <w:snapToGrid w:val="0"/>
        <w:jc w:val="both"/>
        <w:rPr>
          <w:lang w:val="fi-FI"/>
        </w:rPr>
      </w:pPr>
      <w:r w:rsidRPr="00D57CD6">
        <w:rPr>
          <w:lang w:val="fi-FI"/>
        </w:rPr>
        <w:t>Tutkimuksesta poissuljettiin potilaat, joiden munasarjasyöpää oli aiemmin hoidettu bevasitsumabilla, systeemisillä hoidoilla (esim. solunsalpaajat, monoklonaaliset vasta</w:t>
      </w:r>
      <w:r w:rsidR="00E278DB">
        <w:rPr>
          <w:lang w:val="fi-FI"/>
        </w:rPr>
        <w:noBreakHyphen/>
      </w:r>
      <w:r w:rsidRPr="00D57CD6">
        <w:rPr>
          <w:lang w:val="fi-FI"/>
        </w:rPr>
        <w:t>aineet, tyrosiinikinaasiestäjät tai hormonivalmisteet) tai joille oli annettu sädehoitoa mahan tai lantion alueelle.</w:t>
      </w:r>
    </w:p>
    <w:p w14:paraId="30CC6CBE" w14:textId="77777777" w:rsidR="00D57CD6" w:rsidRPr="00D57CD6" w:rsidRDefault="00D57CD6" w:rsidP="00D57CD6">
      <w:pPr>
        <w:adjustRightInd w:val="0"/>
        <w:snapToGrid w:val="0"/>
        <w:jc w:val="both"/>
        <w:rPr>
          <w:lang w:val="fi-FI"/>
        </w:rPr>
      </w:pPr>
    </w:p>
    <w:p w14:paraId="1153C514" w14:textId="77777777" w:rsidR="002664FC" w:rsidRPr="00D57CD6" w:rsidRDefault="00E10C89" w:rsidP="00D57CD6">
      <w:pPr>
        <w:pStyle w:val="a3"/>
        <w:adjustRightInd w:val="0"/>
        <w:snapToGrid w:val="0"/>
        <w:rPr>
          <w:lang w:val="fi-FI"/>
        </w:rPr>
      </w:pPr>
      <w:r w:rsidRPr="00D57CD6">
        <w:rPr>
          <w:lang w:val="fi-FI"/>
        </w:rPr>
        <w:t>Yhteensä 1528 potilasta satunnaistettiin kahteen samansuuruiseen haaraan:</w:t>
      </w:r>
    </w:p>
    <w:p w14:paraId="55BC5C64" w14:textId="77777777" w:rsidR="002664FC" w:rsidRPr="00D57CD6" w:rsidRDefault="002664FC" w:rsidP="00D57CD6">
      <w:pPr>
        <w:pStyle w:val="a3"/>
        <w:adjustRightInd w:val="0"/>
        <w:snapToGrid w:val="0"/>
        <w:rPr>
          <w:lang w:val="fi-FI"/>
        </w:rPr>
      </w:pPr>
    </w:p>
    <w:p w14:paraId="36315726" w14:textId="3FE06032"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w:t>
      </w:r>
      <w:r w:rsidR="00E278DB">
        <w:rPr>
          <w:lang w:val="fi-FI"/>
        </w:rPr>
        <w:noBreakHyphen/>
      </w:r>
      <w:r w:rsidR="00E10C89" w:rsidRPr="00D57CD6">
        <w:rPr>
          <w:lang w:val="fi-FI"/>
        </w:rPr>
        <w:t>haara: karboplatiinin (AUC 6) ja paklitakselin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yhdistelmähoitoa annettiin kuusi sykliä 3 viikon välein.</w:t>
      </w:r>
    </w:p>
    <w:p w14:paraId="1DE91916" w14:textId="0F99C059"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CPB7,5+ haara: karboplatiinin (AUC 6) ja paklitakselin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yhdistelmähoitoa annettiin kuusi sykliä 3 viikon välein. </w:t>
      </w:r>
      <w:r w:rsidR="001E2C52">
        <w:rPr>
          <w:lang w:val="fi-FI"/>
        </w:rPr>
        <w:t>Bevasitsumabi</w:t>
      </w:r>
      <w:r w:rsidR="00E10C89" w:rsidRPr="00D57CD6">
        <w:rPr>
          <w:lang w:val="fi-FI"/>
        </w:rPr>
        <w:t xml:space="preserve">hoito aloitettiin 2. syklistä, jos lääkehoito aloitettiin 4 viikon sisällä leikkauksesta tai 1. syklistä, jos lääkehoito aloitettiin yli 4 viikon kuluttua leikkauksesta. </w:t>
      </w:r>
      <w:r w:rsidR="001E2C52">
        <w:rPr>
          <w:lang w:val="fi-FI"/>
        </w:rPr>
        <w:t>Bevasitsumabia</w:t>
      </w:r>
      <w:r w:rsidR="001E2C52" w:rsidRPr="00D57CD6">
        <w:rPr>
          <w:lang w:val="fi-FI"/>
        </w:rPr>
        <w:t xml:space="preserve"> </w:t>
      </w:r>
      <w:r w:rsidR="00E10C89" w:rsidRPr="00D57CD6">
        <w:rPr>
          <w:lang w:val="fi-FI"/>
        </w:rPr>
        <w:t>(7,5</w:t>
      </w:r>
      <w:r w:rsidR="00282D1E">
        <w:rPr>
          <w:lang w:val="fi-FI"/>
        </w:rPr>
        <w:t> mg</w:t>
      </w:r>
      <w:r w:rsidR="00E10C89" w:rsidRPr="00D57CD6">
        <w:rPr>
          <w:lang w:val="fi-FI"/>
        </w:rPr>
        <w:t>/kg 3 viikon välein) annettiin 12 kuukauteen asti.</w:t>
      </w:r>
    </w:p>
    <w:p w14:paraId="12741106" w14:textId="77777777" w:rsidR="002664FC" w:rsidRPr="00D57CD6" w:rsidRDefault="002664FC" w:rsidP="00D57CD6">
      <w:pPr>
        <w:pStyle w:val="a3"/>
        <w:adjustRightInd w:val="0"/>
        <w:snapToGrid w:val="0"/>
        <w:rPr>
          <w:lang w:val="fi-FI"/>
        </w:rPr>
      </w:pPr>
    </w:p>
    <w:p w14:paraId="09BDD738" w14:textId="27A3F2CC" w:rsidR="002664FC" w:rsidRPr="00D57CD6" w:rsidRDefault="00E10C89" w:rsidP="00775B71">
      <w:pPr>
        <w:pStyle w:val="a3"/>
        <w:keepNext/>
        <w:keepLines/>
        <w:adjustRightInd w:val="0"/>
        <w:snapToGrid w:val="0"/>
        <w:rPr>
          <w:lang w:val="fi-FI"/>
        </w:rPr>
      </w:pPr>
      <w:r w:rsidRPr="00D57CD6">
        <w:rPr>
          <w:lang w:val="fi-FI"/>
        </w:rPr>
        <w:lastRenderedPageBreak/>
        <w:t>Suurin osa tutkimukseen osallistuvista potilaista oli valkoihoisia (96 %). Mediaani</w:t>
      </w:r>
      <w:r w:rsidR="00E278DB">
        <w:rPr>
          <w:lang w:val="fi-FI"/>
        </w:rPr>
        <w:noBreakHyphen/>
      </w:r>
      <w:r w:rsidRPr="00D57CD6">
        <w:rPr>
          <w:lang w:val="fi-FI"/>
        </w:rPr>
        <w:t>ikä oli 57 vuotta molemmissa haaroissa. 65</w:t>
      </w:r>
      <w:r w:rsidR="00E278DB">
        <w:rPr>
          <w:lang w:val="fi-FI"/>
        </w:rPr>
        <w:noBreakHyphen/>
      </w:r>
      <w:r w:rsidRPr="00D57CD6">
        <w:rPr>
          <w:lang w:val="fi-FI"/>
        </w:rPr>
        <w:t>vuotiaita tai vanhempia potilaita oli 25 % molemmissa haaroissa. Yhteensä noin 50 %:lla potilaista oli ECOG PS 1 ja molemmissa haaroissa 7 %:lla oli ECOG PS 2. Suurimmalla osalla potilaista oli epiteliaalinen munasarjasyöpä (87,7 %). Seuraavaksi yleisimmät syöpätyypit olivat primaari peritoneaalinen syöpä (6,9 %), munajohdinsyöpä (3,7 %) ja näiden kolmen alkuperän yhdistelmä (1,7 %). Pääosalla potilaista tauti oli FIGO</w:t>
      </w:r>
      <w:r w:rsidR="00E278DB">
        <w:rPr>
          <w:lang w:val="fi-FI"/>
        </w:rPr>
        <w:noBreakHyphen/>
      </w:r>
      <w:r w:rsidRPr="00D57CD6">
        <w:rPr>
          <w:lang w:val="fi-FI"/>
        </w:rPr>
        <w:t>luokkaa III (molemmissa haaroissa 68 %).</w:t>
      </w:r>
    </w:p>
    <w:p w14:paraId="52F6301F" w14:textId="6E202790" w:rsidR="002664FC" w:rsidRPr="00D57CD6" w:rsidRDefault="00E10C89" w:rsidP="00D57CD6">
      <w:pPr>
        <w:pStyle w:val="a3"/>
        <w:adjustRightInd w:val="0"/>
        <w:snapToGrid w:val="0"/>
        <w:jc w:val="both"/>
        <w:rPr>
          <w:lang w:val="fi-FI"/>
        </w:rPr>
      </w:pPr>
      <w:r w:rsidRPr="00D57CD6">
        <w:rPr>
          <w:lang w:val="fi-FI"/>
        </w:rPr>
        <w:t>Seuraavaksi yleisimmät olivat FIGO</w:t>
      </w:r>
      <w:r w:rsidR="00E278DB">
        <w:rPr>
          <w:lang w:val="fi-FI"/>
        </w:rPr>
        <w:noBreakHyphen/>
      </w:r>
      <w:r w:rsidRPr="00D57CD6">
        <w:rPr>
          <w:lang w:val="fi-FI"/>
        </w:rPr>
        <w:t>luokka IV (13 % ja 14 %), FIGO</w:t>
      </w:r>
      <w:r w:rsidR="00E278DB">
        <w:rPr>
          <w:lang w:val="fi-FI"/>
        </w:rPr>
        <w:noBreakHyphen/>
      </w:r>
      <w:r w:rsidRPr="00D57CD6">
        <w:rPr>
          <w:lang w:val="fi-FI"/>
        </w:rPr>
        <w:t>luokka II (10 % ja 11 %) ja FIGO</w:t>
      </w:r>
      <w:r w:rsidR="00E278DB">
        <w:rPr>
          <w:lang w:val="fi-FI"/>
        </w:rPr>
        <w:noBreakHyphen/>
      </w:r>
      <w:r w:rsidRPr="00D57CD6">
        <w:rPr>
          <w:lang w:val="fi-FI"/>
        </w:rPr>
        <w:t>luokka I (9 % ja 7 %). Kummassakin haarassa suurimmalla osalla potilaista (74 % ja 71 %) primaarikasvain oli lähtötilanteessa huonosti erilaistunut (aste III). Epiteliaalisen munasarjasyövän histologisten alatyyppien esiintyvyydet olivat samanlaiset tutkimushaarojen välillä. Kummassakin haarassa 69 %:lla potilaista histologinen tyyppi oli seroosi adenokarsinooma.</w:t>
      </w:r>
    </w:p>
    <w:p w14:paraId="49A0F89E" w14:textId="77777777" w:rsidR="002664FC" w:rsidRPr="00D57CD6" w:rsidRDefault="002664FC" w:rsidP="00D57CD6">
      <w:pPr>
        <w:pStyle w:val="a3"/>
        <w:adjustRightInd w:val="0"/>
        <w:snapToGrid w:val="0"/>
        <w:rPr>
          <w:lang w:val="fi-FI"/>
        </w:rPr>
      </w:pPr>
    </w:p>
    <w:p w14:paraId="3F6E99B1" w14:textId="629ABC71" w:rsidR="002664FC" w:rsidRPr="00D57CD6" w:rsidRDefault="00E10C89" w:rsidP="00D57CD6">
      <w:pPr>
        <w:pStyle w:val="a3"/>
        <w:adjustRightInd w:val="0"/>
        <w:snapToGrid w:val="0"/>
        <w:rPr>
          <w:lang w:val="fi-FI"/>
        </w:rPr>
      </w:pPr>
      <w:r w:rsidRPr="00D57CD6">
        <w:rPr>
          <w:lang w:val="fi-FI"/>
        </w:rPr>
        <w:t>Ensisijainen päätetapahtuma oli taudin etenemisvapaa aika (PFS), jonka tutkijat määrittelivät RECIST</w:t>
      </w:r>
      <w:r w:rsidR="00E278DB">
        <w:rPr>
          <w:lang w:val="fi-FI"/>
        </w:rPr>
        <w:noBreakHyphen/>
      </w:r>
      <w:r w:rsidRPr="00D57CD6">
        <w:rPr>
          <w:lang w:val="fi-FI"/>
        </w:rPr>
        <w:t>kriteeristön perusteella.</w:t>
      </w:r>
    </w:p>
    <w:p w14:paraId="110B0268" w14:textId="77777777" w:rsidR="002664FC" w:rsidRPr="00D57CD6" w:rsidRDefault="002664FC" w:rsidP="00D57CD6">
      <w:pPr>
        <w:pStyle w:val="a3"/>
        <w:adjustRightInd w:val="0"/>
        <w:snapToGrid w:val="0"/>
        <w:rPr>
          <w:lang w:val="fi-FI"/>
        </w:rPr>
      </w:pPr>
    </w:p>
    <w:p w14:paraId="6E6800DB" w14:textId="4FFE327E" w:rsidR="002664FC" w:rsidRPr="00D57CD6" w:rsidRDefault="00E10C89" w:rsidP="00D57CD6">
      <w:pPr>
        <w:pStyle w:val="a3"/>
        <w:adjustRightInd w:val="0"/>
        <w:snapToGrid w:val="0"/>
        <w:rPr>
          <w:lang w:val="fi-FI"/>
        </w:rPr>
      </w:pPr>
      <w:r w:rsidRPr="00D57CD6">
        <w:rPr>
          <w:lang w:val="fi-FI"/>
        </w:rPr>
        <w:t>Tutkimuksessa saavutettiin ensisijainen päätetapahtuma (PFS). PFS piteni tilastollisesti merkitsevästi ensilinjan potilailla, kun pelkän solunsalpaajan (karboplatiini ja paklitakseli) sijasta annettiin 18 sykliä bevasitsumabimonoterapiaa solunsalpaajan ja bevasitsumabin (7,5</w:t>
      </w:r>
      <w:r w:rsidR="00282D1E">
        <w:rPr>
          <w:lang w:val="fi-FI"/>
        </w:rPr>
        <w:t> mg</w:t>
      </w:r>
      <w:r w:rsidRPr="00D57CD6">
        <w:rPr>
          <w:lang w:val="fi-FI"/>
        </w:rPr>
        <w:t>/kg 3 viikon välein) yhdistelmähoidon jälkeen.</w:t>
      </w:r>
    </w:p>
    <w:p w14:paraId="26F5D0CA" w14:textId="77777777" w:rsidR="002664FC" w:rsidRPr="00D57CD6" w:rsidRDefault="002664FC" w:rsidP="00D57CD6">
      <w:pPr>
        <w:pStyle w:val="a3"/>
        <w:adjustRightInd w:val="0"/>
        <w:snapToGrid w:val="0"/>
        <w:rPr>
          <w:lang w:val="fi-FI"/>
        </w:rPr>
      </w:pPr>
    </w:p>
    <w:p w14:paraId="3F579958" w14:textId="77777777" w:rsidR="002664FC" w:rsidRPr="00D57CD6" w:rsidRDefault="00E10C89" w:rsidP="00D57CD6">
      <w:pPr>
        <w:pStyle w:val="a3"/>
        <w:adjustRightInd w:val="0"/>
        <w:snapToGrid w:val="0"/>
        <w:jc w:val="both"/>
        <w:rPr>
          <w:lang w:val="fi-FI"/>
        </w:rPr>
      </w:pPr>
      <w:r w:rsidRPr="00D57CD6">
        <w:rPr>
          <w:lang w:val="fi-FI"/>
        </w:rPr>
        <w:t>Yhteenveto tutkimuksen tuloksista on esitetty taulukossa 18.</w:t>
      </w:r>
    </w:p>
    <w:p w14:paraId="1EA29525" w14:textId="77777777" w:rsidR="002664FC" w:rsidRPr="00D57CD6" w:rsidRDefault="002664FC" w:rsidP="00D57CD6">
      <w:pPr>
        <w:pStyle w:val="a3"/>
        <w:adjustRightInd w:val="0"/>
        <w:snapToGrid w:val="0"/>
        <w:rPr>
          <w:lang w:val="fi-FI"/>
        </w:rPr>
      </w:pPr>
    </w:p>
    <w:p w14:paraId="5E406D8D" w14:textId="585BC03E" w:rsidR="002664FC" w:rsidRPr="006E2382" w:rsidRDefault="00E10C89" w:rsidP="006E2382">
      <w:pPr>
        <w:keepNext/>
        <w:keepLines/>
        <w:ind w:left="1442" w:hanging="1442"/>
        <w:rPr>
          <w:b/>
          <w:bCs/>
          <w:lang w:val="fi-FI"/>
        </w:rPr>
      </w:pPr>
      <w:r w:rsidRPr="006E2382">
        <w:rPr>
          <w:b/>
          <w:bCs/>
          <w:lang w:val="fi-FI"/>
        </w:rPr>
        <w:t>Taulukko 18</w:t>
      </w:r>
      <w:r w:rsidR="0024428E" w:rsidRPr="006E2382">
        <w:rPr>
          <w:b/>
          <w:bCs/>
          <w:lang w:val="fi-FI"/>
        </w:rPr>
        <w:tab/>
      </w:r>
      <w:r w:rsidRPr="006E2382">
        <w:rPr>
          <w:b/>
          <w:bCs/>
          <w:lang w:val="fi-FI"/>
        </w:rPr>
        <w:t>Tutkimuksen BO17707 (ICON7) tehoa mittaavat tulokset</w:t>
      </w:r>
    </w:p>
    <w:p w14:paraId="68B7B481"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3018"/>
        <w:gridCol w:w="3018"/>
      </w:tblGrid>
      <w:tr w:rsidR="002664FC" w:rsidRPr="0024428E" w14:paraId="6350B817" w14:textId="77777777" w:rsidTr="0024428E">
        <w:trPr>
          <w:cantSplit/>
        </w:trPr>
        <w:tc>
          <w:tcPr>
            <w:tcW w:w="9222" w:type="dxa"/>
            <w:gridSpan w:val="3"/>
            <w:shd w:val="clear" w:color="auto" w:fill="auto"/>
          </w:tcPr>
          <w:p w14:paraId="6A94A37C" w14:textId="1BAE4C34" w:rsidR="002664FC" w:rsidRPr="006677F9" w:rsidRDefault="00E10C89" w:rsidP="00D57CD6">
            <w:pPr>
              <w:pStyle w:val="TableParagraph"/>
              <w:adjustRightInd w:val="0"/>
              <w:snapToGrid w:val="0"/>
              <w:rPr>
                <w:b/>
                <w:bCs/>
                <w:sz w:val="20"/>
                <w:lang w:val="fi-FI"/>
              </w:rPr>
            </w:pPr>
            <w:r w:rsidRPr="006677F9">
              <w:rPr>
                <w:b/>
                <w:bCs/>
                <w:sz w:val="20"/>
                <w:lang w:val="fi-FI"/>
              </w:rPr>
              <w:t>Taudin etenemisvapaa aika</w:t>
            </w:r>
          </w:p>
        </w:tc>
      </w:tr>
      <w:tr w:rsidR="002664FC" w:rsidRPr="0024428E" w14:paraId="6F1FFA57" w14:textId="77777777" w:rsidTr="0024428E">
        <w:trPr>
          <w:cantSplit/>
        </w:trPr>
        <w:tc>
          <w:tcPr>
            <w:tcW w:w="3082" w:type="dxa"/>
            <w:shd w:val="clear" w:color="auto" w:fill="auto"/>
          </w:tcPr>
          <w:p w14:paraId="2AB347B6" w14:textId="77777777" w:rsidR="002664FC" w:rsidRPr="0024428E" w:rsidRDefault="002664FC" w:rsidP="00D57CD6">
            <w:pPr>
              <w:pStyle w:val="TableParagraph"/>
              <w:adjustRightInd w:val="0"/>
              <w:snapToGrid w:val="0"/>
              <w:rPr>
                <w:sz w:val="20"/>
                <w:lang w:val="fi-FI"/>
              </w:rPr>
            </w:pPr>
          </w:p>
        </w:tc>
        <w:tc>
          <w:tcPr>
            <w:tcW w:w="3070" w:type="dxa"/>
            <w:shd w:val="clear" w:color="auto" w:fill="auto"/>
          </w:tcPr>
          <w:p w14:paraId="47E2F24E" w14:textId="77777777" w:rsidR="002664FC" w:rsidRPr="0024428E" w:rsidRDefault="00E10C89" w:rsidP="00D57CD6">
            <w:pPr>
              <w:pStyle w:val="TableParagraph"/>
              <w:adjustRightInd w:val="0"/>
              <w:snapToGrid w:val="0"/>
              <w:jc w:val="center"/>
              <w:rPr>
                <w:sz w:val="20"/>
                <w:lang w:val="fi-FI"/>
              </w:rPr>
            </w:pPr>
            <w:r w:rsidRPr="0024428E">
              <w:rPr>
                <w:sz w:val="20"/>
                <w:lang w:val="fi-FI"/>
              </w:rPr>
              <w:t>CP</w:t>
            </w:r>
          </w:p>
          <w:p w14:paraId="687680B0" w14:textId="77777777" w:rsidR="002664FC" w:rsidRPr="0024428E" w:rsidRDefault="00E10C89" w:rsidP="00D57CD6">
            <w:pPr>
              <w:pStyle w:val="TableParagraph"/>
              <w:adjustRightInd w:val="0"/>
              <w:snapToGrid w:val="0"/>
              <w:jc w:val="center"/>
              <w:rPr>
                <w:sz w:val="20"/>
                <w:lang w:val="fi-FI"/>
              </w:rPr>
            </w:pPr>
            <w:r w:rsidRPr="0024428E">
              <w:rPr>
                <w:sz w:val="20"/>
                <w:lang w:val="fi-FI"/>
              </w:rPr>
              <w:t>(n = 764)</w:t>
            </w:r>
          </w:p>
        </w:tc>
        <w:tc>
          <w:tcPr>
            <w:tcW w:w="3070" w:type="dxa"/>
            <w:shd w:val="clear" w:color="auto" w:fill="auto"/>
          </w:tcPr>
          <w:p w14:paraId="4D1D10F2" w14:textId="77777777" w:rsidR="002664FC" w:rsidRPr="0024428E" w:rsidRDefault="00E10C89" w:rsidP="00D57CD6">
            <w:pPr>
              <w:pStyle w:val="TableParagraph"/>
              <w:adjustRightInd w:val="0"/>
              <w:snapToGrid w:val="0"/>
              <w:jc w:val="center"/>
              <w:rPr>
                <w:sz w:val="20"/>
                <w:lang w:val="fi-FI"/>
              </w:rPr>
            </w:pPr>
            <w:r w:rsidRPr="0024428E">
              <w:rPr>
                <w:sz w:val="20"/>
                <w:lang w:val="fi-FI"/>
              </w:rPr>
              <w:t>CPB7,5+ (n = 764)</w:t>
            </w:r>
          </w:p>
        </w:tc>
      </w:tr>
      <w:tr w:rsidR="002664FC" w:rsidRPr="0024428E" w14:paraId="18C83A0A" w14:textId="77777777" w:rsidTr="0024428E">
        <w:trPr>
          <w:cantSplit/>
        </w:trPr>
        <w:tc>
          <w:tcPr>
            <w:tcW w:w="3082" w:type="dxa"/>
            <w:shd w:val="clear" w:color="auto" w:fill="auto"/>
          </w:tcPr>
          <w:p w14:paraId="38D3C10F" w14:textId="77777777" w:rsidR="002664FC" w:rsidRPr="0024428E" w:rsidRDefault="00E10C89" w:rsidP="00775B71">
            <w:pPr>
              <w:pStyle w:val="TableParagraph"/>
              <w:adjustRightInd w:val="0"/>
              <w:snapToGrid w:val="0"/>
              <w:ind w:left="252"/>
              <w:rPr>
                <w:sz w:val="20"/>
                <w:lang w:val="fi-FI"/>
              </w:rPr>
            </w:pPr>
            <w:r w:rsidRPr="0024428E">
              <w:rPr>
                <w:sz w:val="20"/>
                <w:lang w:val="fi-FI"/>
              </w:rPr>
              <w:t>Mediaani PFS (kk)</w:t>
            </w:r>
            <w:r w:rsidRPr="0024428E">
              <w:rPr>
                <w:sz w:val="20"/>
                <w:vertAlign w:val="superscript"/>
                <w:lang w:val="fi-FI"/>
              </w:rPr>
              <w:t>2</w:t>
            </w:r>
          </w:p>
        </w:tc>
        <w:tc>
          <w:tcPr>
            <w:tcW w:w="3070" w:type="dxa"/>
            <w:shd w:val="clear" w:color="auto" w:fill="auto"/>
          </w:tcPr>
          <w:p w14:paraId="2EA23431" w14:textId="77777777" w:rsidR="002664FC" w:rsidRPr="0024428E" w:rsidRDefault="00E10C89" w:rsidP="00D57CD6">
            <w:pPr>
              <w:pStyle w:val="TableParagraph"/>
              <w:adjustRightInd w:val="0"/>
              <w:snapToGrid w:val="0"/>
              <w:jc w:val="center"/>
              <w:rPr>
                <w:sz w:val="20"/>
                <w:lang w:val="fi-FI"/>
              </w:rPr>
            </w:pPr>
            <w:r w:rsidRPr="0024428E">
              <w:rPr>
                <w:sz w:val="20"/>
                <w:lang w:val="fi-FI"/>
              </w:rPr>
              <w:t>16,9</w:t>
            </w:r>
          </w:p>
        </w:tc>
        <w:tc>
          <w:tcPr>
            <w:tcW w:w="3070" w:type="dxa"/>
            <w:shd w:val="clear" w:color="auto" w:fill="auto"/>
          </w:tcPr>
          <w:p w14:paraId="1FB90A2E" w14:textId="77777777" w:rsidR="002664FC" w:rsidRPr="0024428E" w:rsidRDefault="00E10C89" w:rsidP="00D57CD6">
            <w:pPr>
              <w:pStyle w:val="TableParagraph"/>
              <w:adjustRightInd w:val="0"/>
              <w:snapToGrid w:val="0"/>
              <w:jc w:val="center"/>
              <w:rPr>
                <w:sz w:val="20"/>
                <w:lang w:val="fi-FI"/>
              </w:rPr>
            </w:pPr>
            <w:r w:rsidRPr="0024428E">
              <w:rPr>
                <w:sz w:val="20"/>
                <w:lang w:val="fi-FI"/>
              </w:rPr>
              <w:t>19,3</w:t>
            </w:r>
          </w:p>
        </w:tc>
      </w:tr>
      <w:tr w:rsidR="002664FC" w:rsidRPr="0024428E" w14:paraId="3BF37126" w14:textId="77777777" w:rsidTr="0024428E">
        <w:trPr>
          <w:cantSplit/>
        </w:trPr>
        <w:tc>
          <w:tcPr>
            <w:tcW w:w="3082" w:type="dxa"/>
            <w:shd w:val="clear" w:color="auto" w:fill="auto"/>
          </w:tcPr>
          <w:p w14:paraId="5467555E" w14:textId="77777777" w:rsidR="002664FC" w:rsidRPr="0024428E" w:rsidRDefault="00E10C89" w:rsidP="00775B71">
            <w:pPr>
              <w:pStyle w:val="TableParagraph"/>
              <w:adjustRightInd w:val="0"/>
              <w:snapToGrid w:val="0"/>
              <w:ind w:left="252"/>
              <w:rPr>
                <w:sz w:val="20"/>
                <w:lang w:val="fi-FI"/>
              </w:rPr>
            </w:pPr>
            <w:r w:rsidRPr="0024428E">
              <w:rPr>
                <w:sz w:val="20"/>
                <w:lang w:val="fi-FI"/>
              </w:rPr>
              <w:t>Riskisuhde [95 %:n luottamusväli]</w:t>
            </w:r>
            <w:r w:rsidRPr="0024428E">
              <w:rPr>
                <w:sz w:val="20"/>
                <w:vertAlign w:val="superscript"/>
                <w:lang w:val="fi-FI"/>
              </w:rPr>
              <w:t>2</w:t>
            </w:r>
          </w:p>
        </w:tc>
        <w:tc>
          <w:tcPr>
            <w:tcW w:w="6140" w:type="dxa"/>
            <w:gridSpan w:val="2"/>
            <w:shd w:val="clear" w:color="auto" w:fill="auto"/>
          </w:tcPr>
          <w:p w14:paraId="1B42D8C8" w14:textId="77777777" w:rsidR="002664FC" w:rsidRPr="0024428E" w:rsidRDefault="00E10C89" w:rsidP="00D57CD6">
            <w:pPr>
              <w:pStyle w:val="TableParagraph"/>
              <w:adjustRightInd w:val="0"/>
              <w:snapToGrid w:val="0"/>
              <w:jc w:val="center"/>
              <w:rPr>
                <w:sz w:val="20"/>
                <w:lang w:val="fi-FI"/>
              </w:rPr>
            </w:pPr>
            <w:r w:rsidRPr="0024428E">
              <w:rPr>
                <w:sz w:val="20"/>
                <w:lang w:val="fi-FI"/>
              </w:rPr>
              <w:t>0,86 [0,75–0,98]</w:t>
            </w:r>
          </w:p>
          <w:p w14:paraId="6E833E21" w14:textId="653C2213" w:rsidR="002664FC" w:rsidRPr="0024428E" w:rsidRDefault="00E10C89" w:rsidP="00D57CD6">
            <w:pPr>
              <w:pStyle w:val="TableParagraph"/>
              <w:adjustRightInd w:val="0"/>
              <w:snapToGrid w:val="0"/>
              <w:jc w:val="center"/>
              <w:rPr>
                <w:sz w:val="20"/>
                <w:lang w:val="fi-FI"/>
              </w:rPr>
            </w:pPr>
            <w:r w:rsidRPr="0024428E">
              <w:rPr>
                <w:sz w:val="20"/>
                <w:lang w:val="fi-FI"/>
              </w:rPr>
              <w:t>(p</w:t>
            </w:r>
            <w:r w:rsidR="00E278DB">
              <w:rPr>
                <w:sz w:val="20"/>
                <w:lang w:val="fi-FI"/>
              </w:rPr>
              <w:noBreakHyphen/>
            </w:r>
            <w:r w:rsidRPr="0024428E">
              <w:rPr>
                <w:sz w:val="20"/>
                <w:lang w:val="fi-FI"/>
              </w:rPr>
              <w:t>arvo = 0,0185)</w:t>
            </w:r>
          </w:p>
        </w:tc>
      </w:tr>
      <w:tr w:rsidR="002664FC" w:rsidRPr="0024428E" w14:paraId="4B71167F" w14:textId="77777777" w:rsidTr="0024428E">
        <w:trPr>
          <w:cantSplit/>
        </w:trPr>
        <w:tc>
          <w:tcPr>
            <w:tcW w:w="9222" w:type="dxa"/>
            <w:gridSpan w:val="3"/>
            <w:shd w:val="clear" w:color="auto" w:fill="auto"/>
          </w:tcPr>
          <w:p w14:paraId="05488DB5" w14:textId="77777777" w:rsidR="002664FC" w:rsidRPr="006677F9" w:rsidRDefault="00E10C89" w:rsidP="00D57CD6">
            <w:pPr>
              <w:pStyle w:val="TableParagraph"/>
              <w:adjustRightInd w:val="0"/>
              <w:snapToGrid w:val="0"/>
              <w:rPr>
                <w:b/>
                <w:bCs/>
                <w:sz w:val="20"/>
                <w:lang w:val="fi-FI"/>
              </w:rPr>
            </w:pPr>
            <w:r w:rsidRPr="006677F9">
              <w:rPr>
                <w:b/>
                <w:bCs/>
                <w:sz w:val="20"/>
                <w:lang w:val="fi-FI"/>
              </w:rPr>
              <w:t>Objektiivinen hoitovaste</w:t>
            </w:r>
            <w:r w:rsidRPr="006677F9">
              <w:rPr>
                <w:b/>
                <w:bCs/>
                <w:sz w:val="20"/>
                <w:vertAlign w:val="superscript"/>
                <w:lang w:val="fi-FI"/>
              </w:rPr>
              <w:t>1</w:t>
            </w:r>
          </w:p>
        </w:tc>
      </w:tr>
      <w:tr w:rsidR="002664FC" w:rsidRPr="0024428E" w14:paraId="28E2CD95" w14:textId="77777777" w:rsidTr="0024428E">
        <w:trPr>
          <w:cantSplit/>
        </w:trPr>
        <w:tc>
          <w:tcPr>
            <w:tcW w:w="3082" w:type="dxa"/>
            <w:shd w:val="clear" w:color="auto" w:fill="auto"/>
          </w:tcPr>
          <w:p w14:paraId="3D687C88" w14:textId="4EF429BD" w:rsidR="002664FC" w:rsidRPr="0024428E" w:rsidRDefault="002664FC" w:rsidP="00D57CD6">
            <w:pPr>
              <w:pStyle w:val="TableParagraph"/>
              <w:adjustRightInd w:val="0"/>
              <w:snapToGrid w:val="0"/>
              <w:rPr>
                <w:sz w:val="20"/>
                <w:lang w:val="fi-FI"/>
              </w:rPr>
            </w:pPr>
          </w:p>
        </w:tc>
        <w:tc>
          <w:tcPr>
            <w:tcW w:w="3070" w:type="dxa"/>
            <w:shd w:val="clear" w:color="auto" w:fill="auto"/>
          </w:tcPr>
          <w:p w14:paraId="6C7E496A" w14:textId="77777777" w:rsidR="002664FC" w:rsidRPr="0024428E" w:rsidRDefault="00E10C89" w:rsidP="00D57CD6">
            <w:pPr>
              <w:pStyle w:val="TableParagraph"/>
              <w:adjustRightInd w:val="0"/>
              <w:snapToGrid w:val="0"/>
              <w:jc w:val="center"/>
              <w:rPr>
                <w:sz w:val="20"/>
                <w:lang w:val="fi-FI"/>
              </w:rPr>
            </w:pPr>
            <w:r w:rsidRPr="0024428E">
              <w:rPr>
                <w:sz w:val="20"/>
                <w:lang w:val="fi-FI"/>
              </w:rPr>
              <w:t>CP</w:t>
            </w:r>
          </w:p>
          <w:p w14:paraId="43D369CF" w14:textId="77777777" w:rsidR="002664FC" w:rsidRPr="0024428E" w:rsidRDefault="00E10C89" w:rsidP="00D57CD6">
            <w:pPr>
              <w:pStyle w:val="TableParagraph"/>
              <w:adjustRightInd w:val="0"/>
              <w:snapToGrid w:val="0"/>
              <w:jc w:val="center"/>
              <w:rPr>
                <w:sz w:val="20"/>
                <w:lang w:val="fi-FI"/>
              </w:rPr>
            </w:pPr>
            <w:r w:rsidRPr="0024428E">
              <w:rPr>
                <w:sz w:val="20"/>
                <w:lang w:val="fi-FI"/>
              </w:rPr>
              <w:t>(n = 277)</w:t>
            </w:r>
          </w:p>
        </w:tc>
        <w:tc>
          <w:tcPr>
            <w:tcW w:w="3070" w:type="dxa"/>
            <w:shd w:val="clear" w:color="auto" w:fill="auto"/>
          </w:tcPr>
          <w:p w14:paraId="208EFF3F" w14:textId="77777777" w:rsidR="002664FC" w:rsidRPr="0024428E" w:rsidRDefault="00E10C89" w:rsidP="00D57CD6">
            <w:pPr>
              <w:pStyle w:val="TableParagraph"/>
              <w:adjustRightInd w:val="0"/>
              <w:snapToGrid w:val="0"/>
              <w:jc w:val="center"/>
              <w:rPr>
                <w:sz w:val="20"/>
                <w:lang w:val="fi-FI"/>
              </w:rPr>
            </w:pPr>
            <w:r w:rsidRPr="0024428E">
              <w:rPr>
                <w:sz w:val="20"/>
                <w:lang w:val="fi-FI"/>
              </w:rPr>
              <w:t>CPB7,5+ (n = 272)</w:t>
            </w:r>
          </w:p>
        </w:tc>
      </w:tr>
      <w:tr w:rsidR="002664FC" w:rsidRPr="0024428E" w14:paraId="37F55040" w14:textId="77777777" w:rsidTr="0024428E">
        <w:trPr>
          <w:cantSplit/>
        </w:trPr>
        <w:tc>
          <w:tcPr>
            <w:tcW w:w="3082" w:type="dxa"/>
            <w:shd w:val="clear" w:color="auto" w:fill="auto"/>
          </w:tcPr>
          <w:p w14:paraId="1FF5A1BA" w14:textId="48751885" w:rsidR="002664FC" w:rsidRPr="0024428E" w:rsidRDefault="00F01C50" w:rsidP="00775B71">
            <w:pPr>
              <w:pStyle w:val="TableParagraph"/>
              <w:adjustRightInd w:val="0"/>
              <w:snapToGrid w:val="0"/>
              <w:ind w:left="252"/>
              <w:rPr>
                <w:sz w:val="20"/>
                <w:szCs w:val="2"/>
                <w:lang w:val="fi-FI"/>
              </w:rPr>
            </w:pPr>
            <w:r w:rsidRPr="0024428E">
              <w:rPr>
                <w:sz w:val="20"/>
                <w:lang w:val="fi-FI"/>
              </w:rPr>
              <w:t>Hoitovasteet</w:t>
            </w:r>
          </w:p>
        </w:tc>
        <w:tc>
          <w:tcPr>
            <w:tcW w:w="3070" w:type="dxa"/>
            <w:shd w:val="clear" w:color="auto" w:fill="auto"/>
          </w:tcPr>
          <w:p w14:paraId="2D4A12D2" w14:textId="77777777" w:rsidR="002664FC" w:rsidRPr="0024428E" w:rsidRDefault="00E10C89" w:rsidP="00D57CD6">
            <w:pPr>
              <w:pStyle w:val="TableParagraph"/>
              <w:adjustRightInd w:val="0"/>
              <w:snapToGrid w:val="0"/>
              <w:jc w:val="center"/>
              <w:rPr>
                <w:sz w:val="20"/>
                <w:lang w:val="fi-FI"/>
              </w:rPr>
            </w:pPr>
            <w:r w:rsidRPr="0024428E">
              <w:rPr>
                <w:sz w:val="20"/>
                <w:lang w:val="fi-FI"/>
              </w:rPr>
              <w:t>54,9 %</w:t>
            </w:r>
          </w:p>
        </w:tc>
        <w:tc>
          <w:tcPr>
            <w:tcW w:w="3070" w:type="dxa"/>
            <w:shd w:val="clear" w:color="auto" w:fill="auto"/>
          </w:tcPr>
          <w:p w14:paraId="0DC0C940" w14:textId="77777777" w:rsidR="002664FC" w:rsidRPr="0024428E" w:rsidRDefault="00E10C89" w:rsidP="00D57CD6">
            <w:pPr>
              <w:pStyle w:val="TableParagraph"/>
              <w:adjustRightInd w:val="0"/>
              <w:snapToGrid w:val="0"/>
              <w:jc w:val="center"/>
              <w:rPr>
                <w:sz w:val="20"/>
                <w:lang w:val="fi-FI"/>
              </w:rPr>
            </w:pPr>
            <w:r w:rsidRPr="0024428E">
              <w:rPr>
                <w:sz w:val="20"/>
                <w:lang w:val="fi-FI"/>
              </w:rPr>
              <w:t>64,7 %</w:t>
            </w:r>
          </w:p>
        </w:tc>
      </w:tr>
      <w:tr w:rsidR="002664FC" w:rsidRPr="0024428E" w14:paraId="19A54BA8" w14:textId="77777777" w:rsidTr="0024428E">
        <w:trPr>
          <w:cantSplit/>
        </w:trPr>
        <w:tc>
          <w:tcPr>
            <w:tcW w:w="3082" w:type="dxa"/>
            <w:shd w:val="clear" w:color="auto" w:fill="auto"/>
          </w:tcPr>
          <w:p w14:paraId="59148356" w14:textId="77777777" w:rsidR="002664FC" w:rsidRPr="0024428E" w:rsidRDefault="002664FC" w:rsidP="00D57CD6">
            <w:pPr>
              <w:adjustRightInd w:val="0"/>
              <w:snapToGrid w:val="0"/>
              <w:rPr>
                <w:sz w:val="20"/>
                <w:szCs w:val="2"/>
                <w:lang w:val="fi-FI"/>
              </w:rPr>
            </w:pPr>
          </w:p>
        </w:tc>
        <w:tc>
          <w:tcPr>
            <w:tcW w:w="6140" w:type="dxa"/>
            <w:gridSpan w:val="2"/>
            <w:shd w:val="clear" w:color="auto" w:fill="auto"/>
          </w:tcPr>
          <w:p w14:paraId="02FF5D27" w14:textId="07F214A6" w:rsidR="002664FC" w:rsidRPr="0024428E" w:rsidRDefault="00E10C89" w:rsidP="00D57CD6">
            <w:pPr>
              <w:pStyle w:val="TableParagraph"/>
              <w:adjustRightInd w:val="0"/>
              <w:snapToGrid w:val="0"/>
              <w:jc w:val="center"/>
              <w:rPr>
                <w:sz w:val="20"/>
                <w:lang w:val="fi-FI"/>
              </w:rPr>
            </w:pPr>
            <w:r w:rsidRPr="0024428E">
              <w:rPr>
                <w:sz w:val="20"/>
                <w:lang w:val="fi-FI"/>
              </w:rPr>
              <w:t>(p</w:t>
            </w:r>
            <w:r w:rsidR="00E278DB">
              <w:rPr>
                <w:sz w:val="20"/>
                <w:lang w:val="fi-FI"/>
              </w:rPr>
              <w:noBreakHyphen/>
            </w:r>
            <w:r w:rsidRPr="0024428E">
              <w:rPr>
                <w:sz w:val="20"/>
                <w:lang w:val="fi-FI"/>
              </w:rPr>
              <w:t>arvo = 0,0188)</w:t>
            </w:r>
          </w:p>
        </w:tc>
      </w:tr>
      <w:tr w:rsidR="002664FC" w:rsidRPr="0024428E" w14:paraId="373B478D" w14:textId="77777777" w:rsidTr="0024428E">
        <w:trPr>
          <w:cantSplit/>
        </w:trPr>
        <w:tc>
          <w:tcPr>
            <w:tcW w:w="9222" w:type="dxa"/>
            <w:gridSpan w:val="3"/>
            <w:shd w:val="clear" w:color="auto" w:fill="auto"/>
          </w:tcPr>
          <w:p w14:paraId="75541F22" w14:textId="6D0EE7BD" w:rsidR="002664FC" w:rsidRPr="006677F9" w:rsidRDefault="00E10C89" w:rsidP="00D57CD6">
            <w:pPr>
              <w:pStyle w:val="TableParagraph"/>
              <w:adjustRightInd w:val="0"/>
              <w:snapToGrid w:val="0"/>
              <w:rPr>
                <w:b/>
                <w:bCs/>
                <w:sz w:val="20"/>
                <w:lang w:val="fi-FI"/>
              </w:rPr>
            </w:pPr>
            <w:r w:rsidRPr="006677F9">
              <w:rPr>
                <w:b/>
                <w:bCs/>
                <w:sz w:val="20"/>
                <w:lang w:val="fi-FI"/>
              </w:rPr>
              <w:t>Kokonaiselinaika</w:t>
            </w:r>
            <w:r w:rsidRPr="006677F9">
              <w:rPr>
                <w:b/>
                <w:bCs/>
                <w:sz w:val="20"/>
                <w:vertAlign w:val="superscript"/>
                <w:lang w:val="fi-FI"/>
              </w:rPr>
              <w:t>3</w:t>
            </w:r>
          </w:p>
        </w:tc>
      </w:tr>
      <w:tr w:rsidR="002664FC" w:rsidRPr="0024428E" w14:paraId="38F50B61" w14:textId="77777777" w:rsidTr="0024428E">
        <w:trPr>
          <w:cantSplit/>
        </w:trPr>
        <w:tc>
          <w:tcPr>
            <w:tcW w:w="3082" w:type="dxa"/>
            <w:shd w:val="clear" w:color="auto" w:fill="auto"/>
          </w:tcPr>
          <w:p w14:paraId="7834AAC9" w14:textId="77777777" w:rsidR="002664FC" w:rsidRPr="0024428E" w:rsidRDefault="002664FC" w:rsidP="00D57CD6">
            <w:pPr>
              <w:pStyle w:val="TableParagraph"/>
              <w:adjustRightInd w:val="0"/>
              <w:snapToGrid w:val="0"/>
              <w:rPr>
                <w:sz w:val="20"/>
                <w:lang w:val="fi-FI"/>
              </w:rPr>
            </w:pPr>
          </w:p>
        </w:tc>
        <w:tc>
          <w:tcPr>
            <w:tcW w:w="3070" w:type="dxa"/>
            <w:shd w:val="clear" w:color="auto" w:fill="auto"/>
          </w:tcPr>
          <w:p w14:paraId="1788D490" w14:textId="77777777" w:rsidR="002664FC" w:rsidRPr="0024428E" w:rsidRDefault="00E10C89" w:rsidP="00D57CD6">
            <w:pPr>
              <w:pStyle w:val="TableParagraph"/>
              <w:adjustRightInd w:val="0"/>
              <w:snapToGrid w:val="0"/>
              <w:jc w:val="center"/>
              <w:rPr>
                <w:sz w:val="20"/>
                <w:lang w:val="fi-FI"/>
              </w:rPr>
            </w:pPr>
            <w:r w:rsidRPr="0024428E">
              <w:rPr>
                <w:sz w:val="20"/>
                <w:lang w:val="fi-FI"/>
              </w:rPr>
              <w:t>CP</w:t>
            </w:r>
          </w:p>
          <w:p w14:paraId="774F4F62" w14:textId="77777777" w:rsidR="002664FC" w:rsidRPr="0024428E" w:rsidRDefault="00E10C89" w:rsidP="00D57CD6">
            <w:pPr>
              <w:pStyle w:val="TableParagraph"/>
              <w:adjustRightInd w:val="0"/>
              <w:snapToGrid w:val="0"/>
              <w:jc w:val="center"/>
              <w:rPr>
                <w:sz w:val="20"/>
                <w:lang w:val="fi-FI"/>
              </w:rPr>
            </w:pPr>
            <w:r w:rsidRPr="0024428E">
              <w:rPr>
                <w:sz w:val="20"/>
                <w:lang w:val="fi-FI"/>
              </w:rPr>
              <w:t>(n = 764)</w:t>
            </w:r>
          </w:p>
        </w:tc>
        <w:tc>
          <w:tcPr>
            <w:tcW w:w="3070" w:type="dxa"/>
            <w:shd w:val="clear" w:color="auto" w:fill="auto"/>
          </w:tcPr>
          <w:p w14:paraId="38A54FD9" w14:textId="77777777" w:rsidR="002664FC" w:rsidRPr="0024428E" w:rsidRDefault="00E10C89" w:rsidP="00D57CD6">
            <w:pPr>
              <w:pStyle w:val="TableParagraph"/>
              <w:adjustRightInd w:val="0"/>
              <w:snapToGrid w:val="0"/>
              <w:jc w:val="center"/>
              <w:rPr>
                <w:sz w:val="20"/>
                <w:lang w:val="fi-FI"/>
              </w:rPr>
            </w:pPr>
            <w:r w:rsidRPr="0024428E">
              <w:rPr>
                <w:sz w:val="20"/>
                <w:lang w:val="fi-FI"/>
              </w:rPr>
              <w:t>CPB7,5+ (n = 764)</w:t>
            </w:r>
          </w:p>
        </w:tc>
      </w:tr>
      <w:tr w:rsidR="002664FC" w:rsidRPr="0024428E" w14:paraId="393D4520" w14:textId="77777777" w:rsidTr="0024428E">
        <w:trPr>
          <w:cantSplit/>
        </w:trPr>
        <w:tc>
          <w:tcPr>
            <w:tcW w:w="3082" w:type="dxa"/>
            <w:shd w:val="clear" w:color="auto" w:fill="auto"/>
          </w:tcPr>
          <w:p w14:paraId="2BC25005" w14:textId="77777777" w:rsidR="002664FC" w:rsidRPr="0024428E" w:rsidRDefault="00E10C89" w:rsidP="00775B71">
            <w:pPr>
              <w:pStyle w:val="TableParagraph"/>
              <w:adjustRightInd w:val="0"/>
              <w:snapToGrid w:val="0"/>
              <w:ind w:left="252"/>
              <w:rPr>
                <w:sz w:val="20"/>
                <w:lang w:val="fi-FI"/>
              </w:rPr>
            </w:pPr>
            <w:r w:rsidRPr="0024428E">
              <w:rPr>
                <w:sz w:val="20"/>
                <w:lang w:val="fi-FI"/>
              </w:rPr>
              <w:t>Mediaani (kk)</w:t>
            </w:r>
          </w:p>
        </w:tc>
        <w:tc>
          <w:tcPr>
            <w:tcW w:w="3070" w:type="dxa"/>
            <w:shd w:val="clear" w:color="auto" w:fill="auto"/>
          </w:tcPr>
          <w:p w14:paraId="5884AA1B" w14:textId="77777777" w:rsidR="002664FC" w:rsidRPr="0024428E" w:rsidRDefault="00E10C89" w:rsidP="00D57CD6">
            <w:pPr>
              <w:pStyle w:val="TableParagraph"/>
              <w:adjustRightInd w:val="0"/>
              <w:snapToGrid w:val="0"/>
              <w:jc w:val="center"/>
              <w:rPr>
                <w:sz w:val="20"/>
                <w:lang w:val="fi-FI"/>
              </w:rPr>
            </w:pPr>
            <w:r w:rsidRPr="0024428E">
              <w:rPr>
                <w:sz w:val="20"/>
                <w:lang w:val="fi-FI"/>
              </w:rPr>
              <w:t>58,0</w:t>
            </w:r>
          </w:p>
        </w:tc>
        <w:tc>
          <w:tcPr>
            <w:tcW w:w="3070" w:type="dxa"/>
            <w:shd w:val="clear" w:color="auto" w:fill="auto"/>
          </w:tcPr>
          <w:p w14:paraId="747EA2ED" w14:textId="77777777" w:rsidR="002664FC" w:rsidRPr="0024428E" w:rsidRDefault="00E10C89" w:rsidP="00D57CD6">
            <w:pPr>
              <w:pStyle w:val="TableParagraph"/>
              <w:adjustRightInd w:val="0"/>
              <w:snapToGrid w:val="0"/>
              <w:jc w:val="center"/>
              <w:rPr>
                <w:sz w:val="20"/>
                <w:lang w:val="fi-FI"/>
              </w:rPr>
            </w:pPr>
            <w:r w:rsidRPr="0024428E">
              <w:rPr>
                <w:sz w:val="20"/>
                <w:lang w:val="fi-FI"/>
              </w:rPr>
              <w:t>57,4</w:t>
            </w:r>
          </w:p>
        </w:tc>
      </w:tr>
      <w:tr w:rsidR="002664FC" w:rsidRPr="0024428E" w14:paraId="04B6AA87" w14:textId="77777777" w:rsidTr="0024428E">
        <w:trPr>
          <w:cantSplit/>
        </w:trPr>
        <w:tc>
          <w:tcPr>
            <w:tcW w:w="3082" w:type="dxa"/>
            <w:shd w:val="clear" w:color="auto" w:fill="auto"/>
          </w:tcPr>
          <w:p w14:paraId="7E91AD2B" w14:textId="77777777" w:rsidR="002664FC" w:rsidRPr="0024428E" w:rsidRDefault="00E10C89" w:rsidP="00775B71">
            <w:pPr>
              <w:pStyle w:val="TableParagraph"/>
              <w:adjustRightInd w:val="0"/>
              <w:snapToGrid w:val="0"/>
              <w:ind w:left="252"/>
              <w:rPr>
                <w:sz w:val="20"/>
                <w:lang w:val="fi-FI"/>
              </w:rPr>
            </w:pPr>
            <w:r w:rsidRPr="0024428E">
              <w:rPr>
                <w:sz w:val="20"/>
                <w:lang w:val="fi-FI"/>
              </w:rPr>
              <w:t>Riskisuhde [95 %:n luottamusväli]</w:t>
            </w:r>
          </w:p>
        </w:tc>
        <w:tc>
          <w:tcPr>
            <w:tcW w:w="6140" w:type="dxa"/>
            <w:gridSpan w:val="2"/>
            <w:shd w:val="clear" w:color="auto" w:fill="auto"/>
          </w:tcPr>
          <w:p w14:paraId="35AD54F1" w14:textId="6FDD29C7" w:rsidR="002664FC" w:rsidRPr="0024428E" w:rsidRDefault="00E10C89" w:rsidP="00D57CD6">
            <w:pPr>
              <w:pStyle w:val="TableParagraph"/>
              <w:adjustRightInd w:val="0"/>
              <w:snapToGrid w:val="0"/>
              <w:jc w:val="center"/>
              <w:rPr>
                <w:sz w:val="20"/>
                <w:lang w:val="fi-FI"/>
              </w:rPr>
            </w:pPr>
            <w:r w:rsidRPr="0024428E">
              <w:rPr>
                <w:sz w:val="20"/>
                <w:lang w:val="fi-FI"/>
              </w:rPr>
              <w:t>0,99 [0,85</w:t>
            </w:r>
            <w:r w:rsidR="00E278DB">
              <w:rPr>
                <w:sz w:val="20"/>
                <w:lang w:val="fi-FI"/>
              </w:rPr>
              <w:noBreakHyphen/>
            </w:r>
            <w:r w:rsidRPr="0024428E">
              <w:rPr>
                <w:sz w:val="20"/>
                <w:lang w:val="fi-FI"/>
              </w:rPr>
              <w:t>1,15]</w:t>
            </w:r>
          </w:p>
          <w:p w14:paraId="55A06104" w14:textId="1298BBB2" w:rsidR="002664FC" w:rsidRPr="0024428E" w:rsidRDefault="00E10C89" w:rsidP="00D57CD6">
            <w:pPr>
              <w:pStyle w:val="TableParagraph"/>
              <w:adjustRightInd w:val="0"/>
              <w:snapToGrid w:val="0"/>
              <w:jc w:val="center"/>
              <w:rPr>
                <w:sz w:val="20"/>
                <w:lang w:val="fi-FI"/>
              </w:rPr>
            </w:pPr>
            <w:r w:rsidRPr="0024428E">
              <w:rPr>
                <w:sz w:val="20"/>
                <w:lang w:val="fi-FI"/>
              </w:rPr>
              <w:t>(p</w:t>
            </w:r>
            <w:r w:rsidR="00E278DB">
              <w:rPr>
                <w:sz w:val="20"/>
                <w:lang w:val="fi-FI"/>
              </w:rPr>
              <w:noBreakHyphen/>
            </w:r>
            <w:r w:rsidRPr="0024428E">
              <w:rPr>
                <w:sz w:val="20"/>
                <w:lang w:val="fi-FI"/>
              </w:rPr>
              <w:t>arvo = 0,8910)</w:t>
            </w:r>
          </w:p>
        </w:tc>
      </w:tr>
    </w:tbl>
    <w:p w14:paraId="6EB8A8E0" w14:textId="77777777" w:rsidR="002664FC" w:rsidRPr="0024428E" w:rsidRDefault="00E10C89" w:rsidP="00D57CD6">
      <w:pPr>
        <w:adjustRightInd w:val="0"/>
        <w:snapToGrid w:val="0"/>
        <w:rPr>
          <w:sz w:val="18"/>
          <w:szCs w:val="18"/>
          <w:lang w:val="fi-FI"/>
        </w:rPr>
      </w:pPr>
      <w:r w:rsidRPr="0024428E">
        <w:rPr>
          <w:sz w:val="18"/>
          <w:szCs w:val="18"/>
          <w:vertAlign w:val="superscript"/>
          <w:lang w:val="fi-FI"/>
        </w:rPr>
        <w:t>1</w:t>
      </w:r>
      <w:r w:rsidRPr="0024428E">
        <w:rPr>
          <w:sz w:val="18"/>
          <w:szCs w:val="18"/>
          <w:lang w:val="fi-FI"/>
        </w:rPr>
        <w:t xml:space="preserve"> Potilaat, joilla mitattavissa oleva tauti tutkimuksen alussa</w:t>
      </w:r>
    </w:p>
    <w:p w14:paraId="3D337D2E" w14:textId="08654DA5" w:rsidR="002664FC" w:rsidRPr="0024428E" w:rsidRDefault="00E10C89" w:rsidP="00D57CD6">
      <w:pPr>
        <w:adjustRightInd w:val="0"/>
        <w:snapToGrid w:val="0"/>
        <w:rPr>
          <w:sz w:val="18"/>
          <w:szCs w:val="18"/>
          <w:lang w:val="fi-FI"/>
        </w:rPr>
      </w:pPr>
      <w:r w:rsidRPr="0024428E">
        <w:rPr>
          <w:sz w:val="18"/>
          <w:szCs w:val="18"/>
          <w:vertAlign w:val="superscript"/>
          <w:lang w:val="fi-FI"/>
        </w:rPr>
        <w:t>2</w:t>
      </w:r>
      <w:r w:rsidRPr="0024428E">
        <w:rPr>
          <w:sz w:val="18"/>
          <w:szCs w:val="18"/>
          <w:lang w:val="fi-FI"/>
        </w:rPr>
        <w:t xml:space="preserve"> Tutkijoiden PFS</w:t>
      </w:r>
      <w:r w:rsidR="00E278DB">
        <w:rPr>
          <w:sz w:val="18"/>
          <w:szCs w:val="18"/>
          <w:lang w:val="fi-FI"/>
        </w:rPr>
        <w:noBreakHyphen/>
      </w:r>
      <w:r w:rsidRPr="0024428E">
        <w:rPr>
          <w:sz w:val="18"/>
          <w:szCs w:val="18"/>
          <w:lang w:val="fi-FI"/>
        </w:rPr>
        <w:t>analyysi tuloksista, jotka olivat saatavilla 30.11.2010.</w:t>
      </w:r>
    </w:p>
    <w:p w14:paraId="7B562573" w14:textId="77777777" w:rsidR="002664FC" w:rsidRPr="0024428E" w:rsidRDefault="00E10C89" w:rsidP="00D57CD6">
      <w:pPr>
        <w:adjustRightInd w:val="0"/>
        <w:snapToGrid w:val="0"/>
        <w:rPr>
          <w:sz w:val="18"/>
          <w:szCs w:val="18"/>
          <w:lang w:val="fi-FI"/>
        </w:rPr>
      </w:pPr>
      <w:r w:rsidRPr="0024428E">
        <w:rPr>
          <w:sz w:val="18"/>
          <w:szCs w:val="18"/>
          <w:vertAlign w:val="superscript"/>
          <w:lang w:val="fi-FI"/>
        </w:rPr>
        <w:t>3</w:t>
      </w:r>
      <w:r w:rsidRPr="0024428E">
        <w:rPr>
          <w:sz w:val="18"/>
          <w:szCs w:val="18"/>
          <w:lang w:val="fi-FI"/>
        </w:rPr>
        <w:t xml:space="preserve"> Kokonaiselinajan (OS) loppuanalyysi tehtiin 31.3.2013, kun 46,7 % potilaista oli menehtynyt.</w:t>
      </w:r>
    </w:p>
    <w:p w14:paraId="2D747444" w14:textId="77777777" w:rsidR="00D57CD6" w:rsidRPr="00D57CD6" w:rsidRDefault="00D57CD6" w:rsidP="00D57CD6">
      <w:pPr>
        <w:adjustRightInd w:val="0"/>
        <w:snapToGrid w:val="0"/>
        <w:rPr>
          <w:lang w:val="fi-FI"/>
        </w:rPr>
      </w:pPr>
    </w:p>
    <w:p w14:paraId="7B2C1ECA" w14:textId="467244E6" w:rsidR="002664FC" w:rsidRPr="00D57CD6" w:rsidRDefault="00E10C89" w:rsidP="00D57CD6">
      <w:pPr>
        <w:pStyle w:val="a3"/>
        <w:adjustRightInd w:val="0"/>
        <w:snapToGrid w:val="0"/>
        <w:rPr>
          <w:lang w:val="fi-FI"/>
        </w:rPr>
      </w:pPr>
      <w:r w:rsidRPr="00D57CD6">
        <w:rPr>
          <w:lang w:val="fi-FI"/>
        </w:rPr>
        <w:t>Tutkijoiden primaarissa PFS</w:t>
      </w:r>
      <w:r w:rsidR="00E278DB">
        <w:rPr>
          <w:lang w:val="fi-FI"/>
        </w:rPr>
        <w:noBreakHyphen/>
      </w:r>
      <w:r w:rsidRPr="00D57CD6">
        <w:rPr>
          <w:lang w:val="fi-FI"/>
        </w:rPr>
        <w:t>analyysissä, joka perustui 28.2.2010 saatavilla oleviin tuloksiin, ei</w:t>
      </w:r>
      <w:r w:rsidR="00E278DB">
        <w:rPr>
          <w:lang w:val="fi-FI"/>
        </w:rPr>
        <w:noBreakHyphen/>
      </w:r>
      <w:r w:rsidRPr="00D57CD6">
        <w:rPr>
          <w:lang w:val="fi-FI"/>
        </w:rPr>
        <w:t xml:space="preserve"> stratifioitu riskisuhde oli 0,79 (95 %:n luottamusväli 0,68 </w:t>
      </w:r>
      <w:r w:rsidR="00E278DB">
        <w:rPr>
          <w:lang w:val="fi-FI"/>
        </w:rPr>
        <w:noBreakHyphen/>
      </w:r>
      <w:r w:rsidRPr="00D57CD6">
        <w:rPr>
          <w:lang w:val="fi-FI"/>
        </w:rPr>
        <w:t xml:space="preserve"> 0,91, kaksisuuntaisen log</w:t>
      </w:r>
      <w:r w:rsidR="00E278DB">
        <w:rPr>
          <w:lang w:val="fi-FI"/>
        </w:rPr>
        <w:noBreakHyphen/>
      </w:r>
      <w:r w:rsidRPr="00D57CD6">
        <w:rPr>
          <w:lang w:val="fi-FI"/>
        </w:rPr>
        <w:t>rank</w:t>
      </w:r>
      <w:r w:rsidR="00E278DB">
        <w:rPr>
          <w:lang w:val="fi-FI"/>
        </w:rPr>
        <w:noBreakHyphen/>
      </w:r>
      <w:r w:rsidRPr="00D57CD6">
        <w:rPr>
          <w:lang w:val="fi-FI"/>
        </w:rPr>
        <w:t>testin p</w:t>
      </w:r>
      <w:r w:rsidR="00E278DB">
        <w:rPr>
          <w:lang w:val="fi-FI"/>
        </w:rPr>
        <w:noBreakHyphen/>
      </w:r>
      <w:r w:rsidRPr="00D57CD6">
        <w:rPr>
          <w:lang w:val="fi-FI"/>
        </w:rPr>
        <w:t xml:space="preserve"> arvo 0,0010). Mediaani PFS oli 16,0 kk CP</w:t>
      </w:r>
      <w:r w:rsidR="00E278DB">
        <w:rPr>
          <w:lang w:val="fi-FI"/>
        </w:rPr>
        <w:noBreakHyphen/>
      </w:r>
      <w:r w:rsidRPr="00D57CD6">
        <w:rPr>
          <w:lang w:val="fi-FI"/>
        </w:rPr>
        <w:t>haarassa ja 18,3 kk CPB7,5+ haarassa.</w:t>
      </w:r>
    </w:p>
    <w:p w14:paraId="66A6236A" w14:textId="77777777" w:rsidR="002664FC" w:rsidRPr="00D57CD6" w:rsidRDefault="002664FC" w:rsidP="00D57CD6">
      <w:pPr>
        <w:pStyle w:val="a3"/>
        <w:adjustRightInd w:val="0"/>
        <w:snapToGrid w:val="0"/>
        <w:rPr>
          <w:lang w:val="fi-FI"/>
        </w:rPr>
      </w:pPr>
    </w:p>
    <w:p w14:paraId="0EA9996A" w14:textId="28C9F61C" w:rsidR="002664FC" w:rsidRPr="00D57CD6" w:rsidRDefault="00E10C89" w:rsidP="00D57CD6">
      <w:pPr>
        <w:pStyle w:val="a3"/>
        <w:adjustRightInd w:val="0"/>
        <w:snapToGrid w:val="0"/>
        <w:rPr>
          <w:lang w:val="fi-FI"/>
        </w:rPr>
      </w:pPr>
      <w:r w:rsidRPr="00D57CD6">
        <w:rPr>
          <w:lang w:val="fi-FI"/>
        </w:rPr>
        <w:t>Tautitilaan ja sytoreduktioon perustuvan PFS:n alaryhmäanalyysin tulokset on lueteltu taulukossa 19. Nämä tulokset osoittavat PFS</w:t>
      </w:r>
      <w:r w:rsidR="00E278DB">
        <w:rPr>
          <w:lang w:val="fi-FI"/>
        </w:rPr>
        <w:noBreakHyphen/>
      </w:r>
      <w:r w:rsidRPr="00D57CD6">
        <w:rPr>
          <w:lang w:val="fi-FI"/>
        </w:rPr>
        <w:t>analyysin vakauden taulukossa 18.</w:t>
      </w:r>
    </w:p>
    <w:p w14:paraId="1B6F2D4F" w14:textId="77777777" w:rsidR="002664FC" w:rsidRPr="00D57CD6" w:rsidRDefault="002664FC" w:rsidP="00D57CD6">
      <w:pPr>
        <w:pStyle w:val="a3"/>
        <w:adjustRightInd w:val="0"/>
        <w:snapToGrid w:val="0"/>
        <w:rPr>
          <w:lang w:val="fi-FI"/>
        </w:rPr>
      </w:pPr>
    </w:p>
    <w:p w14:paraId="1329F336" w14:textId="66F35FBE" w:rsidR="002664FC" w:rsidRPr="006E2382" w:rsidRDefault="00E10C89" w:rsidP="006E2382">
      <w:pPr>
        <w:keepNext/>
        <w:keepLines/>
        <w:ind w:left="1442" w:hanging="1442"/>
        <w:rPr>
          <w:b/>
          <w:bCs/>
          <w:lang w:val="fi-FI"/>
        </w:rPr>
      </w:pPr>
      <w:r w:rsidRPr="006E2382">
        <w:rPr>
          <w:b/>
          <w:bCs/>
          <w:lang w:val="fi-FI"/>
        </w:rPr>
        <w:lastRenderedPageBreak/>
        <w:t>Taulukko 19</w:t>
      </w:r>
      <w:r w:rsidRPr="006E2382">
        <w:rPr>
          <w:b/>
          <w:bCs/>
          <w:lang w:val="fi-FI"/>
        </w:rPr>
        <w:tab/>
        <w:t>Taudin levinneisyysluokkaan ja sytoreduktioon perustuvat PFS</w:t>
      </w:r>
      <w:r w:rsidR="00E278DB" w:rsidRPr="006E2382">
        <w:rPr>
          <w:b/>
          <w:bCs/>
          <w:lang w:val="fi-FI"/>
        </w:rPr>
        <w:noBreakHyphen/>
      </w:r>
      <w:r w:rsidRPr="006E2382">
        <w:rPr>
          <w:b/>
          <w:bCs/>
          <w:lang w:val="fi-FI"/>
        </w:rPr>
        <w:t>tulokset</w:t>
      </w:r>
      <w:r w:rsidRPr="006E2382">
        <w:rPr>
          <w:b/>
          <w:bCs/>
          <w:vertAlign w:val="superscript"/>
          <w:lang w:val="fi-FI"/>
        </w:rPr>
        <w:t>1</w:t>
      </w:r>
      <w:r w:rsidRPr="006E2382">
        <w:rPr>
          <w:b/>
          <w:bCs/>
          <w:lang w:val="fi-FI"/>
        </w:rPr>
        <w:t xml:space="preserve"> tutkimuksesta BO17707 (ICON7)</w:t>
      </w:r>
    </w:p>
    <w:p w14:paraId="4B642B58" w14:textId="77777777" w:rsidR="002664FC" w:rsidRPr="006E2382" w:rsidRDefault="002664FC" w:rsidP="00775B71">
      <w:pPr>
        <w:pStyle w:val="a3"/>
        <w:keepNext/>
        <w:keepLines/>
        <w:adjustRightInd w:val="0"/>
        <w:snapToGrid w:val="0"/>
        <w:rPr>
          <w:b/>
          <w:bCs/>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609"/>
        <w:gridCol w:w="2776"/>
      </w:tblGrid>
      <w:tr w:rsidR="002664FC" w:rsidRPr="007D414E" w14:paraId="0B5BDEE0" w14:textId="77777777" w:rsidTr="0024428E">
        <w:trPr>
          <w:cantSplit/>
        </w:trPr>
        <w:tc>
          <w:tcPr>
            <w:tcW w:w="6904" w:type="dxa"/>
            <w:gridSpan w:val="3"/>
            <w:shd w:val="clear" w:color="auto" w:fill="auto"/>
          </w:tcPr>
          <w:p w14:paraId="5CDFA8CE" w14:textId="21ACF87B" w:rsidR="002664FC" w:rsidRPr="006677F9" w:rsidRDefault="00E10C89" w:rsidP="00775B71">
            <w:pPr>
              <w:pStyle w:val="TableParagraph"/>
              <w:keepNext/>
              <w:keepLines/>
              <w:adjustRightInd w:val="0"/>
              <w:snapToGrid w:val="0"/>
              <w:rPr>
                <w:b/>
                <w:bCs/>
                <w:sz w:val="20"/>
                <w:lang w:val="fi-FI"/>
              </w:rPr>
            </w:pPr>
            <w:r w:rsidRPr="006677F9">
              <w:rPr>
                <w:b/>
                <w:bCs/>
                <w:sz w:val="20"/>
                <w:lang w:val="fi-FI"/>
              </w:rPr>
              <w:t>Satunnaistetut potilaat (FIGO</w:t>
            </w:r>
            <w:r w:rsidR="00E278DB" w:rsidRPr="006677F9">
              <w:rPr>
                <w:b/>
                <w:bCs/>
                <w:sz w:val="20"/>
                <w:lang w:val="fi-FI"/>
              </w:rPr>
              <w:noBreakHyphen/>
            </w:r>
            <w:r w:rsidRPr="006677F9">
              <w:rPr>
                <w:b/>
                <w:bCs/>
                <w:sz w:val="20"/>
                <w:lang w:val="fi-FI"/>
              </w:rPr>
              <w:t>luokan III optimaalisesti leikattu tauti)</w:t>
            </w:r>
            <w:r w:rsidRPr="006677F9">
              <w:rPr>
                <w:b/>
                <w:bCs/>
                <w:sz w:val="20"/>
                <w:vertAlign w:val="superscript"/>
                <w:lang w:val="fi-FI"/>
              </w:rPr>
              <w:t>2,3</w:t>
            </w:r>
          </w:p>
        </w:tc>
      </w:tr>
      <w:tr w:rsidR="002664FC" w:rsidRPr="0024428E" w14:paraId="0BE0E764" w14:textId="77777777" w:rsidTr="0024428E">
        <w:trPr>
          <w:cantSplit/>
        </w:trPr>
        <w:tc>
          <w:tcPr>
            <w:tcW w:w="2803" w:type="dxa"/>
            <w:shd w:val="clear" w:color="auto" w:fill="auto"/>
          </w:tcPr>
          <w:p w14:paraId="5E81EA66" w14:textId="77777777" w:rsidR="002664FC" w:rsidRPr="0024428E" w:rsidRDefault="002664FC" w:rsidP="00775B71">
            <w:pPr>
              <w:pStyle w:val="TableParagraph"/>
              <w:keepNext/>
              <w:keepLines/>
              <w:adjustRightInd w:val="0"/>
              <w:snapToGrid w:val="0"/>
              <w:rPr>
                <w:sz w:val="20"/>
                <w:lang w:val="fi-FI"/>
              </w:rPr>
            </w:pPr>
          </w:p>
        </w:tc>
        <w:tc>
          <w:tcPr>
            <w:tcW w:w="1987" w:type="dxa"/>
            <w:shd w:val="clear" w:color="auto" w:fill="auto"/>
          </w:tcPr>
          <w:p w14:paraId="390A3FA5"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CP</w:t>
            </w:r>
          </w:p>
          <w:p w14:paraId="593868B1"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(n = 368)</w:t>
            </w:r>
          </w:p>
        </w:tc>
        <w:tc>
          <w:tcPr>
            <w:tcW w:w="2114" w:type="dxa"/>
            <w:shd w:val="clear" w:color="auto" w:fill="auto"/>
          </w:tcPr>
          <w:p w14:paraId="641540A4"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CPB7.5+</w:t>
            </w:r>
          </w:p>
          <w:p w14:paraId="1E5DB476"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(n = 383)</w:t>
            </w:r>
          </w:p>
        </w:tc>
      </w:tr>
      <w:tr w:rsidR="002664FC" w:rsidRPr="0024428E" w14:paraId="64B6A644" w14:textId="77777777" w:rsidTr="0024428E">
        <w:trPr>
          <w:cantSplit/>
        </w:trPr>
        <w:tc>
          <w:tcPr>
            <w:tcW w:w="2803" w:type="dxa"/>
            <w:shd w:val="clear" w:color="auto" w:fill="auto"/>
          </w:tcPr>
          <w:p w14:paraId="4E19969B"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Mediaani PFS (kk)</w:t>
            </w:r>
          </w:p>
        </w:tc>
        <w:tc>
          <w:tcPr>
            <w:tcW w:w="1987" w:type="dxa"/>
            <w:shd w:val="clear" w:color="auto" w:fill="auto"/>
          </w:tcPr>
          <w:p w14:paraId="46B3A9C0"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17,7</w:t>
            </w:r>
          </w:p>
        </w:tc>
        <w:tc>
          <w:tcPr>
            <w:tcW w:w="2114" w:type="dxa"/>
            <w:shd w:val="clear" w:color="auto" w:fill="auto"/>
          </w:tcPr>
          <w:p w14:paraId="758404BC"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19,3</w:t>
            </w:r>
          </w:p>
        </w:tc>
      </w:tr>
      <w:tr w:rsidR="002664FC" w:rsidRPr="0024428E" w14:paraId="4BCE80A3" w14:textId="77777777" w:rsidTr="0024428E">
        <w:trPr>
          <w:cantSplit/>
        </w:trPr>
        <w:tc>
          <w:tcPr>
            <w:tcW w:w="2803" w:type="dxa"/>
            <w:shd w:val="clear" w:color="auto" w:fill="auto"/>
          </w:tcPr>
          <w:p w14:paraId="4E157637"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Riskisuhde</w:t>
            </w:r>
          </w:p>
          <w:p w14:paraId="2864EAF5"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(95 %:n luottamusväli)</w:t>
            </w:r>
            <w:r w:rsidRPr="0024428E">
              <w:rPr>
                <w:sz w:val="20"/>
                <w:vertAlign w:val="superscript"/>
                <w:lang w:val="fi-FI"/>
              </w:rPr>
              <w:t>4</w:t>
            </w:r>
          </w:p>
        </w:tc>
        <w:tc>
          <w:tcPr>
            <w:tcW w:w="1987" w:type="dxa"/>
            <w:shd w:val="clear" w:color="auto" w:fill="auto"/>
          </w:tcPr>
          <w:p w14:paraId="42967DB7" w14:textId="77777777" w:rsidR="002664FC" w:rsidRPr="0024428E" w:rsidRDefault="002664FC" w:rsidP="00775B71">
            <w:pPr>
              <w:pStyle w:val="TableParagraph"/>
              <w:keepNext/>
              <w:keepLines/>
              <w:adjustRightInd w:val="0"/>
              <w:snapToGrid w:val="0"/>
              <w:rPr>
                <w:sz w:val="20"/>
                <w:lang w:val="fi-FI"/>
              </w:rPr>
            </w:pPr>
          </w:p>
        </w:tc>
        <w:tc>
          <w:tcPr>
            <w:tcW w:w="2114" w:type="dxa"/>
            <w:shd w:val="clear" w:color="auto" w:fill="auto"/>
          </w:tcPr>
          <w:p w14:paraId="22619E9D"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0,89</w:t>
            </w:r>
          </w:p>
          <w:p w14:paraId="160EAB4E"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(0,74–1,07)</w:t>
            </w:r>
          </w:p>
        </w:tc>
      </w:tr>
      <w:tr w:rsidR="002664FC" w:rsidRPr="007D414E" w14:paraId="7CC2D35B" w14:textId="77777777" w:rsidTr="0024428E">
        <w:trPr>
          <w:cantSplit/>
        </w:trPr>
        <w:tc>
          <w:tcPr>
            <w:tcW w:w="6904" w:type="dxa"/>
            <w:gridSpan w:val="3"/>
            <w:shd w:val="clear" w:color="auto" w:fill="auto"/>
          </w:tcPr>
          <w:p w14:paraId="4C29DAFC" w14:textId="03C55536" w:rsidR="002664FC" w:rsidRPr="006677F9" w:rsidRDefault="00E10C89" w:rsidP="00775B71">
            <w:pPr>
              <w:pStyle w:val="TableParagraph"/>
              <w:keepNext/>
              <w:keepLines/>
              <w:adjustRightInd w:val="0"/>
              <w:snapToGrid w:val="0"/>
              <w:rPr>
                <w:b/>
                <w:bCs/>
                <w:sz w:val="20"/>
                <w:lang w:val="fi-FI"/>
              </w:rPr>
            </w:pPr>
            <w:r w:rsidRPr="006677F9">
              <w:rPr>
                <w:b/>
                <w:bCs/>
                <w:sz w:val="20"/>
                <w:lang w:val="fi-FI"/>
              </w:rPr>
              <w:t>Satunnaistetut potilaat (FIGO</w:t>
            </w:r>
            <w:r w:rsidR="00E278DB" w:rsidRPr="006677F9">
              <w:rPr>
                <w:b/>
                <w:bCs/>
                <w:sz w:val="20"/>
                <w:lang w:val="fi-FI"/>
              </w:rPr>
              <w:noBreakHyphen/>
            </w:r>
            <w:r w:rsidRPr="006677F9">
              <w:rPr>
                <w:b/>
                <w:bCs/>
                <w:sz w:val="20"/>
                <w:lang w:val="fi-FI"/>
              </w:rPr>
              <w:t>luokan III suboptimaalisesti leikattu tauti)</w:t>
            </w:r>
            <w:r w:rsidRPr="006677F9">
              <w:rPr>
                <w:b/>
                <w:bCs/>
                <w:sz w:val="20"/>
                <w:vertAlign w:val="superscript"/>
                <w:lang w:val="fi-FI"/>
              </w:rPr>
              <w:t>3</w:t>
            </w:r>
          </w:p>
        </w:tc>
      </w:tr>
      <w:tr w:rsidR="002664FC" w:rsidRPr="0024428E" w14:paraId="47B55878" w14:textId="77777777" w:rsidTr="0024428E">
        <w:trPr>
          <w:cantSplit/>
        </w:trPr>
        <w:tc>
          <w:tcPr>
            <w:tcW w:w="2803" w:type="dxa"/>
            <w:shd w:val="clear" w:color="auto" w:fill="auto"/>
          </w:tcPr>
          <w:p w14:paraId="593333C8" w14:textId="77777777" w:rsidR="002664FC" w:rsidRPr="0024428E" w:rsidRDefault="002664FC" w:rsidP="00775B71">
            <w:pPr>
              <w:pStyle w:val="TableParagraph"/>
              <w:keepNext/>
              <w:keepLines/>
              <w:adjustRightInd w:val="0"/>
              <w:snapToGrid w:val="0"/>
              <w:rPr>
                <w:sz w:val="20"/>
                <w:lang w:val="fi-FI"/>
              </w:rPr>
            </w:pPr>
          </w:p>
        </w:tc>
        <w:tc>
          <w:tcPr>
            <w:tcW w:w="1987" w:type="dxa"/>
            <w:shd w:val="clear" w:color="auto" w:fill="auto"/>
          </w:tcPr>
          <w:p w14:paraId="1C5664E3"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CP</w:t>
            </w:r>
          </w:p>
          <w:p w14:paraId="39691B27"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(n = 154)</w:t>
            </w:r>
          </w:p>
        </w:tc>
        <w:tc>
          <w:tcPr>
            <w:tcW w:w="2114" w:type="dxa"/>
            <w:shd w:val="clear" w:color="auto" w:fill="auto"/>
          </w:tcPr>
          <w:p w14:paraId="104373F9"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CPB7.5+</w:t>
            </w:r>
          </w:p>
          <w:p w14:paraId="06C4D1E8"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(n = 140)</w:t>
            </w:r>
          </w:p>
        </w:tc>
      </w:tr>
      <w:tr w:rsidR="002664FC" w:rsidRPr="0024428E" w14:paraId="112BA692" w14:textId="77777777" w:rsidTr="0024428E">
        <w:trPr>
          <w:cantSplit/>
        </w:trPr>
        <w:tc>
          <w:tcPr>
            <w:tcW w:w="2803" w:type="dxa"/>
            <w:shd w:val="clear" w:color="auto" w:fill="auto"/>
          </w:tcPr>
          <w:p w14:paraId="130FCD5C"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Mediaani PFS (kk)</w:t>
            </w:r>
          </w:p>
        </w:tc>
        <w:tc>
          <w:tcPr>
            <w:tcW w:w="1987" w:type="dxa"/>
            <w:shd w:val="clear" w:color="auto" w:fill="auto"/>
          </w:tcPr>
          <w:p w14:paraId="60460D20"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10,1</w:t>
            </w:r>
          </w:p>
        </w:tc>
        <w:tc>
          <w:tcPr>
            <w:tcW w:w="2114" w:type="dxa"/>
            <w:shd w:val="clear" w:color="auto" w:fill="auto"/>
          </w:tcPr>
          <w:p w14:paraId="7A726222"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16,9</w:t>
            </w:r>
          </w:p>
        </w:tc>
      </w:tr>
      <w:tr w:rsidR="002664FC" w:rsidRPr="0024428E" w14:paraId="215F0DCF" w14:textId="77777777" w:rsidTr="0024428E">
        <w:trPr>
          <w:cantSplit/>
        </w:trPr>
        <w:tc>
          <w:tcPr>
            <w:tcW w:w="2803" w:type="dxa"/>
            <w:shd w:val="clear" w:color="auto" w:fill="auto"/>
          </w:tcPr>
          <w:p w14:paraId="52A1D806"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Riskisuhde</w:t>
            </w:r>
          </w:p>
          <w:p w14:paraId="25E945BC"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(95 %:n luottamusväli)</w:t>
            </w:r>
            <w:r w:rsidRPr="00D166AB">
              <w:rPr>
                <w:sz w:val="20"/>
                <w:vertAlign w:val="superscript"/>
                <w:lang w:val="fi-FI"/>
              </w:rPr>
              <w:t>4</w:t>
            </w:r>
          </w:p>
        </w:tc>
        <w:tc>
          <w:tcPr>
            <w:tcW w:w="1987" w:type="dxa"/>
            <w:shd w:val="clear" w:color="auto" w:fill="auto"/>
          </w:tcPr>
          <w:p w14:paraId="0124F1D3" w14:textId="77777777" w:rsidR="002664FC" w:rsidRPr="0024428E" w:rsidRDefault="002664FC" w:rsidP="00775B71">
            <w:pPr>
              <w:pStyle w:val="TableParagraph"/>
              <w:keepNext/>
              <w:keepLines/>
              <w:adjustRightInd w:val="0"/>
              <w:snapToGrid w:val="0"/>
              <w:rPr>
                <w:sz w:val="20"/>
                <w:lang w:val="fi-FI"/>
              </w:rPr>
            </w:pPr>
          </w:p>
        </w:tc>
        <w:tc>
          <w:tcPr>
            <w:tcW w:w="2114" w:type="dxa"/>
            <w:shd w:val="clear" w:color="auto" w:fill="auto"/>
          </w:tcPr>
          <w:p w14:paraId="015DEBCC"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0,67</w:t>
            </w:r>
          </w:p>
          <w:p w14:paraId="0B2B90CF" w14:textId="77777777" w:rsidR="002664FC" w:rsidRPr="0024428E" w:rsidRDefault="00E10C89" w:rsidP="00775B71">
            <w:pPr>
              <w:pStyle w:val="TableParagraph"/>
              <w:keepNext/>
              <w:keepLines/>
              <w:adjustRightInd w:val="0"/>
              <w:snapToGrid w:val="0"/>
              <w:jc w:val="center"/>
              <w:rPr>
                <w:sz w:val="20"/>
                <w:lang w:val="fi-FI"/>
              </w:rPr>
            </w:pPr>
            <w:r w:rsidRPr="0024428E">
              <w:rPr>
                <w:sz w:val="20"/>
                <w:lang w:val="fi-FI"/>
              </w:rPr>
              <w:t>(0,52–0,87)</w:t>
            </w:r>
          </w:p>
        </w:tc>
      </w:tr>
      <w:tr w:rsidR="002664FC" w:rsidRPr="00CF0714" w14:paraId="0B524EE6" w14:textId="77777777" w:rsidTr="0024428E">
        <w:trPr>
          <w:cantSplit/>
        </w:trPr>
        <w:tc>
          <w:tcPr>
            <w:tcW w:w="6904" w:type="dxa"/>
            <w:gridSpan w:val="3"/>
            <w:shd w:val="clear" w:color="auto" w:fill="auto"/>
          </w:tcPr>
          <w:p w14:paraId="56A176AA" w14:textId="4462B9E1" w:rsidR="002664FC" w:rsidRPr="006677F9" w:rsidRDefault="00E10C89" w:rsidP="0024428E">
            <w:pPr>
              <w:pStyle w:val="TableParagraph"/>
              <w:keepNext/>
              <w:keepLines/>
              <w:adjustRightInd w:val="0"/>
              <w:snapToGrid w:val="0"/>
              <w:rPr>
                <w:b/>
                <w:bCs/>
                <w:sz w:val="20"/>
                <w:lang w:val="fi-FI"/>
              </w:rPr>
            </w:pPr>
            <w:r w:rsidRPr="006677F9">
              <w:rPr>
                <w:b/>
                <w:bCs/>
                <w:sz w:val="20"/>
                <w:lang w:val="fi-FI"/>
              </w:rPr>
              <w:t>Satunnaistetut potilaat (FIGO</w:t>
            </w:r>
            <w:r w:rsidR="00E278DB" w:rsidRPr="006677F9">
              <w:rPr>
                <w:b/>
                <w:bCs/>
                <w:sz w:val="20"/>
                <w:lang w:val="fi-FI"/>
              </w:rPr>
              <w:noBreakHyphen/>
            </w:r>
            <w:r w:rsidRPr="006677F9">
              <w:rPr>
                <w:b/>
                <w:bCs/>
                <w:sz w:val="20"/>
                <w:lang w:val="fi-FI"/>
              </w:rPr>
              <w:t>luokan IV tauti)</w:t>
            </w:r>
          </w:p>
        </w:tc>
      </w:tr>
      <w:tr w:rsidR="002664FC" w:rsidRPr="0024428E" w14:paraId="67AC4CE2" w14:textId="77777777" w:rsidTr="0024428E">
        <w:trPr>
          <w:cantSplit/>
        </w:trPr>
        <w:tc>
          <w:tcPr>
            <w:tcW w:w="2803" w:type="dxa"/>
            <w:shd w:val="clear" w:color="auto" w:fill="auto"/>
          </w:tcPr>
          <w:p w14:paraId="6FA979AF" w14:textId="77777777" w:rsidR="002664FC" w:rsidRPr="0024428E" w:rsidRDefault="002664FC" w:rsidP="0024428E">
            <w:pPr>
              <w:pStyle w:val="TableParagraph"/>
              <w:keepNext/>
              <w:keepLines/>
              <w:adjustRightInd w:val="0"/>
              <w:snapToGrid w:val="0"/>
              <w:rPr>
                <w:sz w:val="20"/>
                <w:lang w:val="fi-FI"/>
              </w:rPr>
            </w:pPr>
          </w:p>
        </w:tc>
        <w:tc>
          <w:tcPr>
            <w:tcW w:w="1987" w:type="dxa"/>
            <w:shd w:val="clear" w:color="auto" w:fill="auto"/>
          </w:tcPr>
          <w:p w14:paraId="51D9E87A" w14:textId="77777777" w:rsidR="0007239C" w:rsidRDefault="00E10C89" w:rsidP="0007239C">
            <w:pPr>
              <w:pStyle w:val="TableParagraph"/>
              <w:keepNext/>
              <w:keepLines/>
              <w:adjustRightInd w:val="0"/>
              <w:snapToGrid w:val="0"/>
              <w:jc w:val="center"/>
              <w:rPr>
                <w:sz w:val="20"/>
                <w:lang w:val="fi-FI"/>
              </w:rPr>
            </w:pPr>
            <w:r w:rsidRPr="0024428E">
              <w:rPr>
                <w:sz w:val="20"/>
                <w:lang w:val="fi-FI"/>
              </w:rPr>
              <w:t xml:space="preserve">CP </w:t>
            </w:r>
          </w:p>
          <w:p w14:paraId="53AE2E40" w14:textId="32646DED" w:rsidR="002664FC" w:rsidRPr="0024428E" w:rsidRDefault="00E10C89" w:rsidP="000D7A48">
            <w:pPr>
              <w:pStyle w:val="TableParagraph"/>
              <w:keepNext/>
              <w:keepLines/>
              <w:adjustRightInd w:val="0"/>
              <w:snapToGrid w:val="0"/>
              <w:jc w:val="center"/>
              <w:rPr>
                <w:sz w:val="20"/>
                <w:lang w:val="fi-FI"/>
              </w:rPr>
            </w:pPr>
            <w:r w:rsidRPr="0024428E">
              <w:rPr>
                <w:sz w:val="20"/>
                <w:lang w:val="fi-FI"/>
              </w:rPr>
              <w:t>(n = 97)</w:t>
            </w:r>
          </w:p>
        </w:tc>
        <w:tc>
          <w:tcPr>
            <w:tcW w:w="2114" w:type="dxa"/>
            <w:shd w:val="clear" w:color="auto" w:fill="auto"/>
          </w:tcPr>
          <w:p w14:paraId="4F40CA6A" w14:textId="77777777" w:rsidR="0007239C" w:rsidRDefault="00E10C89" w:rsidP="0007239C">
            <w:pPr>
              <w:pStyle w:val="TableParagraph"/>
              <w:keepNext/>
              <w:keepLines/>
              <w:adjustRightInd w:val="0"/>
              <w:snapToGrid w:val="0"/>
              <w:jc w:val="center"/>
              <w:rPr>
                <w:sz w:val="20"/>
                <w:lang w:val="fi-FI"/>
              </w:rPr>
            </w:pPr>
            <w:r w:rsidRPr="0024428E">
              <w:rPr>
                <w:sz w:val="20"/>
                <w:lang w:val="fi-FI"/>
              </w:rPr>
              <w:t>CPB7.5+</w:t>
            </w:r>
          </w:p>
          <w:p w14:paraId="5C313ADE" w14:textId="2FB85FD2" w:rsidR="002664FC" w:rsidRPr="0024428E" w:rsidRDefault="00E10C89" w:rsidP="000D7A48">
            <w:pPr>
              <w:pStyle w:val="TableParagraph"/>
              <w:keepNext/>
              <w:keepLines/>
              <w:adjustRightInd w:val="0"/>
              <w:snapToGrid w:val="0"/>
              <w:jc w:val="center"/>
              <w:rPr>
                <w:sz w:val="20"/>
                <w:lang w:val="fi-FI"/>
              </w:rPr>
            </w:pPr>
            <w:r w:rsidRPr="0024428E">
              <w:rPr>
                <w:sz w:val="20"/>
                <w:lang w:val="fi-FI"/>
              </w:rPr>
              <w:t xml:space="preserve"> (n = 104)</w:t>
            </w:r>
          </w:p>
        </w:tc>
      </w:tr>
      <w:tr w:rsidR="002664FC" w:rsidRPr="0024428E" w14:paraId="61A90899" w14:textId="77777777" w:rsidTr="0024428E">
        <w:trPr>
          <w:cantSplit/>
        </w:trPr>
        <w:tc>
          <w:tcPr>
            <w:tcW w:w="2803" w:type="dxa"/>
            <w:shd w:val="clear" w:color="auto" w:fill="auto"/>
          </w:tcPr>
          <w:p w14:paraId="580E6C11"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Mediaani PFS (kk)</w:t>
            </w:r>
          </w:p>
        </w:tc>
        <w:tc>
          <w:tcPr>
            <w:tcW w:w="1987" w:type="dxa"/>
            <w:shd w:val="clear" w:color="auto" w:fill="auto"/>
          </w:tcPr>
          <w:p w14:paraId="3C54AC95" w14:textId="77777777" w:rsidR="002664FC" w:rsidRPr="0024428E" w:rsidRDefault="00E10C89" w:rsidP="0024428E">
            <w:pPr>
              <w:pStyle w:val="TableParagraph"/>
              <w:keepNext/>
              <w:keepLines/>
              <w:adjustRightInd w:val="0"/>
              <w:snapToGrid w:val="0"/>
              <w:jc w:val="center"/>
              <w:rPr>
                <w:sz w:val="20"/>
                <w:lang w:val="fi-FI"/>
              </w:rPr>
            </w:pPr>
            <w:r w:rsidRPr="0024428E">
              <w:rPr>
                <w:sz w:val="20"/>
                <w:lang w:val="fi-FI"/>
              </w:rPr>
              <w:t>10,1</w:t>
            </w:r>
          </w:p>
        </w:tc>
        <w:tc>
          <w:tcPr>
            <w:tcW w:w="2114" w:type="dxa"/>
            <w:shd w:val="clear" w:color="auto" w:fill="auto"/>
          </w:tcPr>
          <w:p w14:paraId="176D92E5" w14:textId="77777777" w:rsidR="002664FC" w:rsidRPr="0024428E" w:rsidRDefault="00E10C89" w:rsidP="0024428E">
            <w:pPr>
              <w:pStyle w:val="TableParagraph"/>
              <w:keepNext/>
              <w:keepLines/>
              <w:adjustRightInd w:val="0"/>
              <w:snapToGrid w:val="0"/>
              <w:jc w:val="center"/>
              <w:rPr>
                <w:sz w:val="20"/>
                <w:lang w:val="fi-FI"/>
              </w:rPr>
            </w:pPr>
            <w:r w:rsidRPr="0024428E">
              <w:rPr>
                <w:sz w:val="20"/>
                <w:lang w:val="fi-FI"/>
              </w:rPr>
              <w:t>13,5</w:t>
            </w:r>
          </w:p>
        </w:tc>
      </w:tr>
      <w:tr w:rsidR="002664FC" w:rsidRPr="0024428E" w14:paraId="02869A83" w14:textId="77777777" w:rsidTr="0024428E">
        <w:trPr>
          <w:cantSplit/>
        </w:trPr>
        <w:tc>
          <w:tcPr>
            <w:tcW w:w="2803" w:type="dxa"/>
            <w:shd w:val="clear" w:color="auto" w:fill="auto"/>
          </w:tcPr>
          <w:p w14:paraId="2CBBB245"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Riskisuhde</w:t>
            </w:r>
          </w:p>
          <w:p w14:paraId="37B2CEFE" w14:textId="77777777" w:rsidR="002664FC" w:rsidRPr="0024428E" w:rsidRDefault="00E10C89" w:rsidP="00775B71">
            <w:pPr>
              <w:pStyle w:val="TableParagraph"/>
              <w:keepNext/>
              <w:keepLines/>
              <w:adjustRightInd w:val="0"/>
              <w:snapToGrid w:val="0"/>
              <w:ind w:left="342"/>
              <w:rPr>
                <w:sz w:val="20"/>
                <w:lang w:val="fi-FI"/>
              </w:rPr>
            </w:pPr>
            <w:r w:rsidRPr="0024428E">
              <w:rPr>
                <w:sz w:val="20"/>
                <w:lang w:val="fi-FI"/>
              </w:rPr>
              <w:t>(95 %:n luottamusväli)</w:t>
            </w:r>
            <w:r w:rsidRPr="0024428E">
              <w:rPr>
                <w:sz w:val="20"/>
                <w:vertAlign w:val="superscript"/>
                <w:lang w:val="fi-FI"/>
              </w:rPr>
              <w:t>4</w:t>
            </w:r>
          </w:p>
        </w:tc>
        <w:tc>
          <w:tcPr>
            <w:tcW w:w="1987" w:type="dxa"/>
            <w:shd w:val="clear" w:color="auto" w:fill="auto"/>
          </w:tcPr>
          <w:p w14:paraId="61BBBC84" w14:textId="77777777" w:rsidR="002664FC" w:rsidRPr="0024428E" w:rsidRDefault="002664FC" w:rsidP="0024428E">
            <w:pPr>
              <w:pStyle w:val="TableParagraph"/>
              <w:keepNext/>
              <w:keepLines/>
              <w:adjustRightInd w:val="0"/>
              <w:snapToGrid w:val="0"/>
              <w:rPr>
                <w:sz w:val="20"/>
                <w:lang w:val="fi-FI"/>
              </w:rPr>
            </w:pPr>
          </w:p>
        </w:tc>
        <w:tc>
          <w:tcPr>
            <w:tcW w:w="2114" w:type="dxa"/>
            <w:shd w:val="clear" w:color="auto" w:fill="auto"/>
          </w:tcPr>
          <w:p w14:paraId="7A3BF069" w14:textId="77777777" w:rsidR="002664FC" w:rsidRPr="0024428E" w:rsidRDefault="00E10C89" w:rsidP="0024428E">
            <w:pPr>
              <w:pStyle w:val="TableParagraph"/>
              <w:keepNext/>
              <w:keepLines/>
              <w:adjustRightInd w:val="0"/>
              <w:snapToGrid w:val="0"/>
              <w:jc w:val="center"/>
              <w:rPr>
                <w:sz w:val="20"/>
                <w:lang w:val="fi-FI"/>
              </w:rPr>
            </w:pPr>
            <w:r w:rsidRPr="0024428E">
              <w:rPr>
                <w:sz w:val="20"/>
                <w:lang w:val="fi-FI"/>
              </w:rPr>
              <w:t>0,74</w:t>
            </w:r>
          </w:p>
          <w:p w14:paraId="6882F1E4" w14:textId="77777777" w:rsidR="002664FC" w:rsidRPr="0024428E" w:rsidRDefault="00E10C89" w:rsidP="0024428E">
            <w:pPr>
              <w:pStyle w:val="TableParagraph"/>
              <w:keepNext/>
              <w:keepLines/>
              <w:adjustRightInd w:val="0"/>
              <w:snapToGrid w:val="0"/>
              <w:jc w:val="center"/>
              <w:rPr>
                <w:sz w:val="20"/>
                <w:lang w:val="fi-FI"/>
              </w:rPr>
            </w:pPr>
            <w:r w:rsidRPr="0024428E">
              <w:rPr>
                <w:sz w:val="20"/>
                <w:lang w:val="fi-FI"/>
              </w:rPr>
              <w:t>(0,55–1,01)</w:t>
            </w:r>
          </w:p>
        </w:tc>
      </w:tr>
    </w:tbl>
    <w:p w14:paraId="00E24F89" w14:textId="1A81CE99" w:rsidR="002664FC" w:rsidRPr="0024428E" w:rsidRDefault="00E10C89" w:rsidP="00D57CD6">
      <w:pPr>
        <w:adjustRightInd w:val="0"/>
        <w:snapToGrid w:val="0"/>
        <w:rPr>
          <w:sz w:val="18"/>
          <w:szCs w:val="18"/>
          <w:lang w:val="fi-FI"/>
        </w:rPr>
      </w:pPr>
      <w:r w:rsidRPr="0024428E">
        <w:rPr>
          <w:sz w:val="18"/>
          <w:szCs w:val="18"/>
          <w:vertAlign w:val="superscript"/>
          <w:lang w:val="fi-FI"/>
        </w:rPr>
        <w:t>1</w:t>
      </w:r>
      <w:r w:rsidRPr="0024428E">
        <w:rPr>
          <w:sz w:val="18"/>
          <w:szCs w:val="18"/>
          <w:lang w:val="fi-FI"/>
        </w:rPr>
        <w:t xml:space="preserve"> Tutkijoiden PFS</w:t>
      </w:r>
      <w:r w:rsidR="00E278DB">
        <w:rPr>
          <w:sz w:val="18"/>
          <w:szCs w:val="18"/>
          <w:lang w:val="fi-FI"/>
        </w:rPr>
        <w:noBreakHyphen/>
      </w:r>
      <w:r w:rsidRPr="0024428E">
        <w:rPr>
          <w:sz w:val="18"/>
          <w:szCs w:val="18"/>
          <w:lang w:val="fi-FI"/>
        </w:rPr>
        <w:t>analyysi. Tuloksia kerätty 30.11.2010 saakka.</w:t>
      </w:r>
    </w:p>
    <w:p w14:paraId="0511FA3D" w14:textId="77777777" w:rsidR="002664FC" w:rsidRPr="0024428E" w:rsidRDefault="00E10C89" w:rsidP="00D57CD6">
      <w:pPr>
        <w:adjustRightInd w:val="0"/>
        <w:snapToGrid w:val="0"/>
        <w:rPr>
          <w:sz w:val="18"/>
          <w:szCs w:val="18"/>
          <w:lang w:val="fi-FI"/>
        </w:rPr>
      </w:pPr>
      <w:r w:rsidRPr="0024428E">
        <w:rPr>
          <w:sz w:val="18"/>
          <w:szCs w:val="18"/>
          <w:vertAlign w:val="superscript"/>
          <w:lang w:val="fi-FI"/>
        </w:rPr>
        <w:t>2</w:t>
      </w:r>
      <w:r w:rsidRPr="0024428E">
        <w:rPr>
          <w:sz w:val="18"/>
          <w:szCs w:val="18"/>
          <w:lang w:val="fi-FI"/>
        </w:rPr>
        <w:t xml:space="preserve"> Jäännöskasvainta on jäljellä tai ei ole jäljellä</w:t>
      </w:r>
    </w:p>
    <w:p w14:paraId="1DB9BADE" w14:textId="77777777" w:rsidR="002664FC" w:rsidRPr="0024428E" w:rsidRDefault="00E10C89" w:rsidP="00D57CD6">
      <w:pPr>
        <w:adjustRightInd w:val="0"/>
        <w:snapToGrid w:val="0"/>
        <w:rPr>
          <w:sz w:val="18"/>
          <w:szCs w:val="18"/>
          <w:lang w:val="fi-FI"/>
        </w:rPr>
      </w:pPr>
      <w:r w:rsidRPr="0024428E">
        <w:rPr>
          <w:sz w:val="18"/>
          <w:szCs w:val="18"/>
          <w:vertAlign w:val="superscript"/>
          <w:lang w:val="fi-FI"/>
        </w:rPr>
        <w:t>3</w:t>
      </w:r>
      <w:r w:rsidRPr="0024428E">
        <w:rPr>
          <w:sz w:val="18"/>
          <w:szCs w:val="18"/>
          <w:lang w:val="fi-FI"/>
        </w:rPr>
        <w:t xml:space="preserve"> 5,8 % kaikista satunnaistetuista potilaista oli asteen IIIB tauti</w:t>
      </w:r>
    </w:p>
    <w:p w14:paraId="79428CA6" w14:textId="77777777" w:rsidR="002664FC" w:rsidRPr="0024428E" w:rsidRDefault="00E10C89" w:rsidP="00D57CD6">
      <w:pPr>
        <w:adjustRightInd w:val="0"/>
        <w:snapToGrid w:val="0"/>
        <w:rPr>
          <w:sz w:val="18"/>
          <w:szCs w:val="18"/>
          <w:lang w:val="fi-FI"/>
        </w:rPr>
      </w:pPr>
      <w:r w:rsidRPr="0024428E">
        <w:rPr>
          <w:sz w:val="18"/>
          <w:szCs w:val="18"/>
          <w:vertAlign w:val="superscript"/>
          <w:lang w:val="fi-FI"/>
        </w:rPr>
        <w:t>4</w:t>
      </w:r>
      <w:r w:rsidRPr="0024428E">
        <w:rPr>
          <w:sz w:val="18"/>
          <w:szCs w:val="18"/>
          <w:lang w:val="fi-FI"/>
        </w:rPr>
        <w:t xml:space="preserve"> Suhteessa kontrollihaaraan</w:t>
      </w:r>
    </w:p>
    <w:p w14:paraId="091AC2F4" w14:textId="77777777" w:rsidR="002664FC" w:rsidRPr="00D57CD6" w:rsidRDefault="002664FC" w:rsidP="00D57CD6">
      <w:pPr>
        <w:pStyle w:val="a3"/>
        <w:adjustRightInd w:val="0"/>
        <w:snapToGrid w:val="0"/>
        <w:rPr>
          <w:lang w:val="fi-FI"/>
        </w:rPr>
      </w:pPr>
    </w:p>
    <w:p w14:paraId="62B5CDD9" w14:textId="77777777" w:rsidR="002664FC" w:rsidRPr="006338A0" w:rsidRDefault="00E10C89" w:rsidP="00D57CD6">
      <w:pPr>
        <w:adjustRightInd w:val="0"/>
        <w:snapToGrid w:val="0"/>
        <w:rPr>
          <w:i/>
          <w:u w:val="single"/>
          <w:lang w:val="fi-FI"/>
        </w:rPr>
      </w:pPr>
      <w:r w:rsidRPr="006338A0">
        <w:rPr>
          <w:i/>
          <w:u w:val="single"/>
          <w:lang w:val="fi-FI"/>
        </w:rPr>
        <w:t>Uusiutunut munasarjasyöpä</w:t>
      </w:r>
    </w:p>
    <w:p w14:paraId="73A6FB69" w14:textId="77777777" w:rsidR="002664FC" w:rsidRPr="00D57CD6" w:rsidRDefault="002664FC" w:rsidP="00D57CD6">
      <w:pPr>
        <w:pStyle w:val="a3"/>
        <w:adjustRightInd w:val="0"/>
        <w:snapToGrid w:val="0"/>
        <w:rPr>
          <w:i/>
          <w:lang w:val="fi-FI"/>
        </w:rPr>
      </w:pPr>
    </w:p>
    <w:p w14:paraId="6807D577" w14:textId="648EC263" w:rsidR="002664FC" w:rsidRPr="00D57CD6" w:rsidRDefault="006D0942" w:rsidP="00FB0BD0">
      <w:pPr>
        <w:pStyle w:val="a3"/>
        <w:adjustRightInd w:val="0"/>
        <w:snapToGrid w:val="0"/>
        <w:jc w:val="both"/>
        <w:rPr>
          <w:lang w:val="fi-FI"/>
        </w:rPr>
      </w:pPr>
      <w:r>
        <w:rPr>
          <w:lang w:val="fi-FI"/>
        </w:rPr>
        <w:t>Bevasitsumabin</w:t>
      </w:r>
      <w:r w:rsidR="00E10C89" w:rsidRPr="00D57CD6">
        <w:rPr>
          <w:lang w:val="fi-FI"/>
        </w:rPr>
        <w:t xml:space="preserve"> turvallisuutta ja tehoa uusiutuneen epiteliaalisen munasarjasyövän, munanjohtimen syövän tai primaarin peritoneaalisen syövän hoitoon tutkittiin kolmessa faasin III tutkimuksessa (AVF4095g, MO22224 ja GOG</w:t>
      </w:r>
      <w:r w:rsidR="00E278DB">
        <w:rPr>
          <w:lang w:val="fi-FI"/>
        </w:rPr>
        <w:noBreakHyphen/>
      </w:r>
      <w:r w:rsidR="00E10C89" w:rsidRPr="00D57CD6">
        <w:rPr>
          <w:lang w:val="fi-FI"/>
        </w:rPr>
        <w:t>0213), joissa oli eri potilasjoukot ja solunsalpaajahoito</w:t>
      </w:r>
      <w:r w:rsidR="00E278DB">
        <w:rPr>
          <w:lang w:val="fi-FI"/>
        </w:rPr>
        <w:noBreakHyphen/>
      </w:r>
      <w:r w:rsidR="00E10C89" w:rsidRPr="00D57CD6">
        <w:rPr>
          <w:lang w:val="fi-FI"/>
        </w:rPr>
        <w:t>ohjelmat.</w:t>
      </w:r>
    </w:p>
    <w:p w14:paraId="0F952CD8" w14:textId="77777777" w:rsidR="002664FC" w:rsidRPr="00D57CD6" w:rsidRDefault="002664FC" w:rsidP="00D57CD6">
      <w:pPr>
        <w:pStyle w:val="a3"/>
        <w:adjustRightInd w:val="0"/>
        <w:snapToGrid w:val="0"/>
        <w:rPr>
          <w:lang w:val="fi-FI"/>
        </w:rPr>
      </w:pPr>
    </w:p>
    <w:p w14:paraId="68E6228C" w14:textId="3ABB4230"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Tutkimuksessa AVF4095g arvioitiin bevasitsumabin tehoa ja turvallisuutta yhdistettynä karboplatiiniin ja gemsitabiiniin sekä sen jälkeen bevasitsumabia yksinään käytettynä uusiutunutta platinaherkkää epiteliaalista munasarjasyöpää, munanjohtimen syöpää tai primaaria peritoneaalista syöpää sairastavien potilaiden hoidossa.</w:t>
      </w:r>
    </w:p>
    <w:p w14:paraId="5FC84B05" w14:textId="0664AF20"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Tutkimuksessa GOG</w:t>
      </w:r>
      <w:r w:rsidR="00E278DB">
        <w:rPr>
          <w:lang w:val="fi-FI"/>
        </w:rPr>
        <w:noBreakHyphen/>
      </w:r>
      <w:r w:rsidR="00E10C89" w:rsidRPr="00D57CD6">
        <w:rPr>
          <w:lang w:val="fi-FI"/>
        </w:rPr>
        <w:t>0213 arvioitiin bevasitsumabin tehoa ja turvallisuutta yhdistettynä karboplatiiniin ja paklitakseliin sekä sen jälkeen bevasitsumabia yksinään käytettynä uusiutunutta platinaherkkää epiteliaalista munasarjasyöpää, munanjohtimen syöpää tai primaaria peritoneaalista syöpää sairastavien potilaiden hoidossa.</w:t>
      </w:r>
    </w:p>
    <w:p w14:paraId="21F2E9D1" w14:textId="5F9F0B81"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Tutkimuksessa MO22224 arvioitiin bevasitsumabin tehoa ja turvallisuutta yhdistettynä paklitakseliin, topotekaaniin tai pegyloituun liposomaaliseen doksorubisiiniin uusiutunutta platinaresistenttiä epiteliaalista munasarjasyöpää, munanjohtimen syöpää tai primaaria peritoneaalista syöpää sairastavien potilaiden hoidossa.</w:t>
      </w:r>
    </w:p>
    <w:p w14:paraId="7F00B915" w14:textId="77777777" w:rsidR="002664FC" w:rsidRPr="00D57CD6" w:rsidRDefault="002664FC" w:rsidP="00D57CD6">
      <w:pPr>
        <w:pStyle w:val="a3"/>
        <w:adjustRightInd w:val="0"/>
        <w:snapToGrid w:val="0"/>
        <w:rPr>
          <w:lang w:val="fi-FI"/>
        </w:rPr>
      </w:pPr>
    </w:p>
    <w:p w14:paraId="59C969BE" w14:textId="77777777" w:rsidR="002664FC" w:rsidRPr="00D57CD6" w:rsidRDefault="00E10C89" w:rsidP="00D57CD6">
      <w:pPr>
        <w:adjustRightInd w:val="0"/>
        <w:snapToGrid w:val="0"/>
        <w:rPr>
          <w:i/>
          <w:lang w:val="fi-FI"/>
        </w:rPr>
      </w:pPr>
      <w:r w:rsidRPr="00D57CD6">
        <w:rPr>
          <w:i/>
          <w:lang w:val="fi-FI"/>
        </w:rPr>
        <w:t>AVF4095g</w:t>
      </w:r>
    </w:p>
    <w:p w14:paraId="2C8095E5" w14:textId="26C6A133" w:rsidR="002664FC" w:rsidRPr="00D57CD6" w:rsidRDefault="00F95959" w:rsidP="00D57CD6">
      <w:pPr>
        <w:pStyle w:val="a3"/>
        <w:adjustRightInd w:val="0"/>
        <w:snapToGrid w:val="0"/>
        <w:rPr>
          <w:lang w:val="fi-FI"/>
        </w:rPr>
      </w:pPr>
      <w:r>
        <w:rPr>
          <w:lang w:val="fi-FI"/>
        </w:rPr>
        <w:t>Bevasitsumabin</w:t>
      </w:r>
      <w:r w:rsidRPr="00D57CD6" w:rsidDel="00F95959">
        <w:rPr>
          <w:lang w:val="fi-FI"/>
        </w:rPr>
        <w:t xml:space="preserve"> </w:t>
      </w:r>
      <w:r w:rsidR="00E10C89" w:rsidRPr="00D57CD6">
        <w:rPr>
          <w:lang w:val="fi-FI"/>
        </w:rPr>
        <w:t>turvallisuutta ja tehoa tutkittiin satunnaistetussa, kaksoissokkoutetussa, plasebokontrolloidussa faasin III tutkimuksessa (AVF4095g). Tutkimuksessa oli potilaita, joilla oli platinalle herkkä uusiutunut epiteliaalinen munasarjasyöpä, munanjohtimen syöpä tai primaari</w:t>
      </w:r>
      <w:r w:rsidR="00AD41FA">
        <w:rPr>
          <w:lang w:val="fi-FI"/>
        </w:rPr>
        <w:t xml:space="preserve"> </w:t>
      </w:r>
      <w:r w:rsidR="00E10C89" w:rsidRPr="00D57CD6">
        <w:rPr>
          <w:lang w:val="fi-FI"/>
        </w:rPr>
        <w:t>peritoneaalinen syöpä. Tutkimuksessa verrattiin karboplatiini</w:t>
      </w:r>
      <w:r w:rsidR="00E278DB">
        <w:rPr>
          <w:lang w:val="fi-FI"/>
        </w:rPr>
        <w:noBreakHyphen/>
      </w:r>
      <w:r w:rsidR="00E10C89" w:rsidRPr="00D57CD6">
        <w:rPr>
          <w:lang w:val="fi-FI"/>
        </w:rPr>
        <w:t xml:space="preserve"> ja gemsitabiiniyhdistelmähoidon tehoa hoitoon, jossa karboplatiini</w:t>
      </w:r>
      <w:r w:rsidR="00E278DB">
        <w:rPr>
          <w:lang w:val="fi-FI"/>
        </w:rPr>
        <w:noBreakHyphen/>
      </w:r>
      <w:r w:rsidR="00E10C89" w:rsidRPr="00D57CD6">
        <w:rPr>
          <w:lang w:val="fi-FI"/>
        </w:rPr>
        <w:t xml:space="preserve">gemsitabiiniyhdistelmään lisättiin </w:t>
      </w:r>
      <w:r>
        <w:rPr>
          <w:lang w:val="fi-FI"/>
        </w:rPr>
        <w:t>bevasitsumabi</w:t>
      </w:r>
      <w:r w:rsidR="00E10C89" w:rsidRPr="00D57CD6">
        <w:rPr>
          <w:lang w:val="fi-FI"/>
        </w:rPr>
        <w:t xml:space="preserve">, ja jonka jälkeen </w:t>
      </w:r>
      <w:r>
        <w:rPr>
          <w:lang w:val="fi-FI"/>
        </w:rPr>
        <w:t>bevasitsumabi</w:t>
      </w:r>
      <w:r w:rsidR="00E10C89" w:rsidRPr="00D57CD6">
        <w:rPr>
          <w:lang w:val="fi-FI"/>
        </w:rPr>
        <w:t>hoitoa jatkettiin yksinään taudin etenemiseen saakka.</w:t>
      </w:r>
    </w:p>
    <w:p w14:paraId="5C03346D" w14:textId="77777777" w:rsidR="002664FC" w:rsidRPr="00D57CD6" w:rsidRDefault="002664FC" w:rsidP="00D57CD6">
      <w:pPr>
        <w:pStyle w:val="a3"/>
        <w:adjustRightInd w:val="0"/>
        <w:snapToGrid w:val="0"/>
        <w:rPr>
          <w:lang w:val="fi-FI"/>
        </w:rPr>
      </w:pPr>
    </w:p>
    <w:p w14:paraId="01FF2952" w14:textId="2A62CFC5" w:rsidR="002664FC" w:rsidRPr="00D57CD6" w:rsidRDefault="00E10C89" w:rsidP="00D57CD6">
      <w:pPr>
        <w:pStyle w:val="a3"/>
        <w:adjustRightInd w:val="0"/>
        <w:snapToGrid w:val="0"/>
        <w:rPr>
          <w:lang w:val="fi-FI"/>
        </w:rPr>
      </w:pPr>
      <w:r w:rsidRPr="00D57CD6">
        <w:rPr>
          <w:lang w:val="fi-FI"/>
        </w:rPr>
        <w:t>Tutkimukseen otettiin vain potilaita, joilla oli histologisesti osoitettu munasarjasyöpä, primaari peritoneaalinen syöpä tai munanjohtimen syöpä, ja se oli uusiutunut yli 6 kuukauden kuluttua platinapohjaisesta solunsalpaajahoidosta. Potilaita ei ollut aiemmin hoidettu bevasitsumabilla tai muulla VEGF</w:t>
      </w:r>
      <w:r w:rsidR="00E278DB">
        <w:rPr>
          <w:lang w:val="fi-FI"/>
        </w:rPr>
        <w:noBreakHyphen/>
      </w:r>
      <w:r w:rsidRPr="00D57CD6">
        <w:rPr>
          <w:lang w:val="fi-FI"/>
        </w:rPr>
        <w:t>estäjällä tai VEGF</w:t>
      </w:r>
      <w:r w:rsidR="00E278DB">
        <w:rPr>
          <w:lang w:val="fi-FI"/>
        </w:rPr>
        <w:noBreakHyphen/>
      </w:r>
      <w:r w:rsidRPr="00D57CD6">
        <w:rPr>
          <w:lang w:val="fi-FI"/>
        </w:rPr>
        <w:t>reseptorin estäjällä eivätkä he olleet saaneet aiempia solunsalpaajahoitoja uusiutuneeseen tautiin.</w:t>
      </w:r>
    </w:p>
    <w:p w14:paraId="34E0DB99" w14:textId="77777777" w:rsidR="002664FC" w:rsidRPr="00D57CD6" w:rsidRDefault="002664FC" w:rsidP="00D57CD6">
      <w:pPr>
        <w:pStyle w:val="a3"/>
        <w:adjustRightInd w:val="0"/>
        <w:snapToGrid w:val="0"/>
        <w:rPr>
          <w:lang w:val="fi-FI"/>
        </w:rPr>
      </w:pPr>
    </w:p>
    <w:p w14:paraId="315547E3" w14:textId="77777777" w:rsidR="002664FC" w:rsidRPr="00D57CD6" w:rsidRDefault="00E10C89" w:rsidP="00D57CD6">
      <w:pPr>
        <w:pStyle w:val="a3"/>
        <w:adjustRightInd w:val="0"/>
        <w:snapToGrid w:val="0"/>
        <w:rPr>
          <w:lang w:val="fi-FI"/>
        </w:rPr>
      </w:pPr>
      <w:r w:rsidRPr="00D57CD6">
        <w:rPr>
          <w:lang w:val="fi-FI"/>
        </w:rPr>
        <w:lastRenderedPageBreak/>
        <w:t>Yhteensä 484 potilasta, joilla oli mitattava tauti, satunnaistettiin suhteessa 1:1 joko</w:t>
      </w:r>
    </w:p>
    <w:p w14:paraId="2FB3AF00" w14:textId="6CB542F7"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Karboplatiinin (AUC4, päivä 1) ja gemsitabiinin (1000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päivinä 1 ja 8) yhdistelmään sekä samanaikaisesti annettavaan plasebo</w:t>
      </w:r>
      <w:r w:rsidR="00E278DB">
        <w:rPr>
          <w:lang w:val="fi-FI"/>
        </w:rPr>
        <w:noBreakHyphen/>
      </w:r>
      <w:r w:rsidR="00E10C89" w:rsidRPr="00D57CD6">
        <w:rPr>
          <w:lang w:val="fi-FI"/>
        </w:rPr>
        <w:t xml:space="preserve"> hoitoon, annosteltuna 3 viikon välein kuudesta kymmeneen sykliä, jonka jälkeen jatkettiin plasebolla taudin etenemiseen asti tai kunnes ilmaantui kohtuutonta toksisuutta</w:t>
      </w:r>
    </w:p>
    <w:p w14:paraId="1B4D5D2E" w14:textId="4072071A" w:rsidR="002664FC" w:rsidRPr="00D57CD6" w:rsidRDefault="00216A6D" w:rsidP="0024428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Karboplatiinin (AUC4, päivä 1) ja gemsitabiinin (1000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päivinä 1 ja 8) yhdistelmään sekä samanaikaisesti annettavaan </w:t>
      </w:r>
      <w:r w:rsidR="001E2C52">
        <w:rPr>
          <w:lang w:val="fi-FI"/>
        </w:rPr>
        <w:t>bevasitsumabiin</w:t>
      </w:r>
      <w:r w:rsidR="001E2C52" w:rsidRPr="00D57CD6" w:rsidDel="001E2C52">
        <w:rPr>
          <w:lang w:val="fi-FI"/>
        </w:rPr>
        <w:t xml:space="preserve"> </w:t>
      </w:r>
      <w:r w:rsidR="00E10C89" w:rsidRPr="00D57CD6">
        <w:rPr>
          <w:lang w:val="fi-FI"/>
        </w:rPr>
        <w:t>(15</w:t>
      </w:r>
      <w:r w:rsidR="00282D1E">
        <w:rPr>
          <w:lang w:val="fi-FI"/>
        </w:rPr>
        <w:t> mg</w:t>
      </w:r>
      <w:r w:rsidR="00E10C89" w:rsidRPr="00D57CD6">
        <w:rPr>
          <w:lang w:val="fi-FI"/>
        </w:rPr>
        <w:t xml:space="preserve">/kg, päivä 1), annosteltuna 3 viikon välein, kuudesta kymmeneen sykliä, minkä jälkeen jatkettiin </w:t>
      </w:r>
      <w:r w:rsidR="001E2C52">
        <w:rPr>
          <w:lang w:val="fi-FI"/>
        </w:rPr>
        <w:t>bevasitsumabilla</w:t>
      </w:r>
      <w:r w:rsidR="001E2C52" w:rsidRPr="00D57CD6" w:rsidDel="001E2C52">
        <w:rPr>
          <w:lang w:val="fi-FI"/>
        </w:rPr>
        <w:t xml:space="preserve"> </w:t>
      </w:r>
      <w:r w:rsidR="00E10C89" w:rsidRPr="00D57CD6">
        <w:rPr>
          <w:lang w:val="fi-FI"/>
        </w:rPr>
        <w:t>yksinään (15</w:t>
      </w:r>
      <w:r w:rsidR="00282D1E">
        <w:rPr>
          <w:lang w:val="fi-FI"/>
        </w:rPr>
        <w:t> mg</w:t>
      </w:r>
      <w:r w:rsidR="00E10C89" w:rsidRPr="00D57CD6">
        <w:rPr>
          <w:lang w:val="fi-FI"/>
        </w:rPr>
        <w:t xml:space="preserve">/kg </w:t>
      </w:r>
      <w:r w:rsidR="00661B6E" w:rsidRPr="00D57CD6">
        <w:rPr>
          <w:lang w:val="fi-FI"/>
        </w:rPr>
        <w:t>3</w:t>
      </w:r>
      <w:r w:rsidR="00661B6E">
        <w:rPr>
          <w:lang w:val="fi-FI"/>
        </w:rPr>
        <w:t> </w:t>
      </w:r>
      <w:r w:rsidR="00E10C89" w:rsidRPr="00D57CD6">
        <w:rPr>
          <w:lang w:val="fi-FI"/>
        </w:rPr>
        <w:t>viikon välein) taudin etenemiseen asti tai kunnes ilmaantui kohtuutonta toksisuutta.</w:t>
      </w:r>
    </w:p>
    <w:p w14:paraId="01FC80CF" w14:textId="77777777" w:rsidR="002664FC" w:rsidRPr="00D57CD6" w:rsidRDefault="002664FC" w:rsidP="00D57CD6">
      <w:pPr>
        <w:pStyle w:val="a3"/>
        <w:adjustRightInd w:val="0"/>
        <w:snapToGrid w:val="0"/>
        <w:rPr>
          <w:lang w:val="fi-FI"/>
        </w:rPr>
      </w:pPr>
    </w:p>
    <w:p w14:paraId="4EE64989" w14:textId="71874D6E" w:rsidR="002664FC" w:rsidRPr="00D57CD6" w:rsidRDefault="00E10C89" w:rsidP="00D57CD6">
      <w:pPr>
        <w:pStyle w:val="a3"/>
        <w:adjustRightInd w:val="0"/>
        <w:snapToGrid w:val="0"/>
        <w:rPr>
          <w:lang w:val="fi-FI"/>
        </w:rPr>
      </w:pPr>
      <w:r w:rsidRPr="00D57CD6">
        <w:rPr>
          <w:lang w:val="fi-FI"/>
        </w:rPr>
        <w:t>Ensisijainen päätetapahtuma oli taudin etenemisvapaa aika (PFS), jonka tutkijat määrittelivät modifioitujen RECIST</w:t>
      </w:r>
      <w:r w:rsidR="00E278DB">
        <w:rPr>
          <w:lang w:val="fi-FI"/>
        </w:rPr>
        <w:noBreakHyphen/>
      </w:r>
      <w:r w:rsidRPr="00D57CD6">
        <w:rPr>
          <w:lang w:val="fi-FI"/>
        </w:rPr>
        <w:t>kriteerien 1.0 (kuvantaminen) perusteella. Lisäpäätetapahtumina olivat objektiivinen hoitovaste, vasteen kesto, kokonaiselinaika (OS) ja lääketurvallisuus. Lisäksi ensisijaisen päätetapahtuman arvioi riippumaton asiantuntijaryhmä (IRC).</w:t>
      </w:r>
    </w:p>
    <w:p w14:paraId="10100A36" w14:textId="77777777" w:rsidR="00D57CD6" w:rsidRPr="00D57CD6" w:rsidRDefault="00D57CD6" w:rsidP="00D57CD6">
      <w:pPr>
        <w:adjustRightInd w:val="0"/>
        <w:snapToGrid w:val="0"/>
        <w:rPr>
          <w:lang w:val="fi-FI"/>
        </w:rPr>
      </w:pPr>
    </w:p>
    <w:p w14:paraId="5664EE1B" w14:textId="77777777" w:rsidR="002664FC" w:rsidRPr="00D57CD6" w:rsidRDefault="00E10C89" w:rsidP="00D57CD6">
      <w:pPr>
        <w:pStyle w:val="a3"/>
        <w:adjustRightInd w:val="0"/>
        <w:snapToGrid w:val="0"/>
        <w:rPr>
          <w:lang w:val="fi-FI"/>
        </w:rPr>
      </w:pPr>
      <w:r w:rsidRPr="00D57CD6">
        <w:rPr>
          <w:lang w:val="fi-FI"/>
        </w:rPr>
        <w:t>Tämän tutkimuksen tulokset on esitetty taulukossa 20.</w:t>
      </w:r>
    </w:p>
    <w:p w14:paraId="790F74F8" w14:textId="77777777" w:rsidR="002664FC" w:rsidRPr="00D57CD6" w:rsidRDefault="002664FC" w:rsidP="00D57CD6">
      <w:pPr>
        <w:pStyle w:val="a3"/>
        <w:adjustRightInd w:val="0"/>
        <w:snapToGrid w:val="0"/>
        <w:rPr>
          <w:lang w:val="fi-FI"/>
        </w:rPr>
      </w:pPr>
    </w:p>
    <w:p w14:paraId="61075543" w14:textId="77777777" w:rsidR="002664FC" w:rsidRPr="006E2382" w:rsidRDefault="00E10C89" w:rsidP="006E2382">
      <w:pPr>
        <w:keepNext/>
        <w:keepLines/>
        <w:ind w:left="1442" w:hanging="1442"/>
        <w:rPr>
          <w:b/>
          <w:bCs/>
          <w:lang w:val="fi-FI"/>
        </w:rPr>
      </w:pPr>
      <w:r w:rsidRPr="006E2382">
        <w:rPr>
          <w:b/>
          <w:bCs/>
          <w:lang w:val="fi-FI"/>
        </w:rPr>
        <w:t>Taulukko 20</w:t>
      </w:r>
      <w:r w:rsidRPr="006E2382">
        <w:rPr>
          <w:b/>
          <w:bCs/>
          <w:lang w:val="fi-FI"/>
        </w:rPr>
        <w:tab/>
        <w:t>Tutkimuksen AVF4095g tehoa mittaavat tulokset</w:t>
      </w:r>
    </w:p>
    <w:p w14:paraId="715EDF40" w14:textId="77777777" w:rsidR="002664FC" w:rsidRPr="00D57CD6" w:rsidRDefault="002664FC" w:rsidP="00D57CD6">
      <w:pPr>
        <w:pStyle w:val="a3"/>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1645"/>
        <w:gridCol w:w="1841"/>
        <w:gridCol w:w="353"/>
        <w:gridCol w:w="1185"/>
        <w:gridCol w:w="1768"/>
      </w:tblGrid>
      <w:tr w:rsidR="002664FC" w:rsidRPr="0024428E" w14:paraId="3BDA4618" w14:textId="77777777" w:rsidTr="0024428E">
        <w:trPr>
          <w:cantSplit/>
        </w:trPr>
        <w:tc>
          <w:tcPr>
            <w:tcW w:w="9292" w:type="dxa"/>
            <w:gridSpan w:val="6"/>
            <w:shd w:val="clear" w:color="auto" w:fill="auto"/>
          </w:tcPr>
          <w:p w14:paraId="5FA79A60" w14:textId="7CA30353" w:rsidR="002664FC" w:rsidRPr="00775B71" w:rsidRDefault="00E10C89" w:rsidP="00D57CD6">
            <w:pPr>
              <w:pStyle w:val="TableParagraph"/>
              <w:adjustRightInd w:val="0"/>
              <w:snapToGrid w:val="0"/>
              <w:rPr>
                <w:b/>
                <w:bCs/>
                <w:sz w:val="20"/>
                <w:lang w:val="fi-FI"/>
              </w:rPr>
            </w:pPr>
            <w:r w:rsidRPr="00775B71">
              <w:rPr>
                <w:b/>
                <w:bCs/>
                <w:sz w:val="20"/>
                <w:u w:val="single"/>
                <w:lang w:val="fi-FI"/>
              </w:rPr>
              <w:t>Taudin etenemisvapaa aika</w:t>
            </w:r>
          </w:p>
        </w:tc>
      </w:tr>
      <w:tr w:rsidR="002664FC" w:rsidRPr="0024428E" w14:paraId="34A68E3A" w14:textId="77777777" w:rsidTr="0024428E">
        <w:trPr>
          <w:cantSplit/>
        </w:trPr>
        <w:tc>
          <w:tcPr>
            <w:tcW w:w="2333" w:type="dxa"/>
            <w:shd w:val="clear" w:color="auto" w:fill="auto"/>
          </w:tcPr>
          <w:p w14:paraId="3FBFCBCE" w14:textId="77777777" w:rsidR="002664FC" w:rsidRPr="0024428E" w:rsidRDefault="002664FC" w:rsidP="00D57CD6">
            <w:pPr>
              <w:pStyle w:val="TableParagraph"/>
              <w:adjustRightInd w:val="0"/>
              <w:snapToGrid w:val="0"/>
              <w:rPr>
                <w:sz w:val="20"/>
                <w:lang w:val="fi-FI"/>
              </w:rPr>
            </w:pPr>
          </w:p>
        </w:tc>
        <w:tc>
          <w:tcPr>
            <w:tcW w:w="3572" w:type="dxa"/>
            <w:gridSpan w:val="2"/>
            <w:shd w:val="clear" w:color="auto" w:fill="auto"/>
          </w:tcPr>
          <w:p w14:paraId="3BFA6372" w14:textId="77777777" w:rsidR="002664FC" w:rsidRPr="0024428E" w:rsidRDefault="00E10C89" w:rsidP="0024428E">
            <w:pPr>
              <w:pStyle w:val="TableParagraph"/>
              <w:adjustRightInd w:val="0"/>
              <w:snapToGrid w:val="0"/>
              <w:jc w:val="center"/>
              <w:rPr>
                <w:sz w:val="20"/>
                <w:lang w:val="fi-FI"/>
              </w:rPr>
            </w:pPr>
            <w:r w:rsidRPr="0024428E">
              <w:rPr>
                <w:sz w:val="20"/>
                <w:lang w:val="fi-FI"/>
              </w:rPr>
              <w:t>Tutkijoiden arvio</w:t>
            </w:r>
          </w:p>
        </w:tc>
        <w:tc>
          <w:tcPr>
            <w:tcW w:w="3387" w:type="dxa"/>
            <w:gridSpan w:val="3"/>
            <w:shd w:val="clear" w:color="auto" w:fill="auto"/>
          </w:tcPr>
          <w:p w14:paraId="0FC5DC71" w14:textId="77777777" w:rsidR="002664FC" w:rsidRPr="00775B71" w:rsidRDefault="00E10C89" w:rsidP="0024428E">
            <w:pPr>
              <w:pStyle w:val="TableParagraph"/>
              <w:adjustRightInd w:val="0"/>
              <w:snapToGrid w:val="0"/>
              <w:jc w:val="center"/>
              <w:rPr>
                <w:sz w:val="20"/>
                <w:u w:val="single"/>
                <w:lang w:val="fi-FI"/>
              </w:rPr>
            </w:pPr>
            <w:r w:rsidRPr="00775B71">
              <w:rPr>
                <w:sz w:val="20"/>
                <w:u w:val="single"/>
                <w:lang w:val="fi-FI"/>
              </w:rPr>
              <w:t>IRC:n arvio</w:t>
            </w:r>
          </w:p>
        </w:tc>
      </w:tr>
      <w:tr w:rsidR="002664FC" w:rsidRPr="0024428E" w14:paraId="5B00F303" w14:textId="77777777" w:rsidTr="0024428E">
        <w:trPr>
          <w:cantSplit/>
        </w:trPr>
        <w:tc>
          <w:tcPr>
            <w:tcW w:w="2333" w:type="dxa"/>
            <w:shd w:val="clear" w:color="auto" w:fill="auto"/>
          </w:tcPr>
          <w:p w14:paraId="74AB233B" w14:textId="77777777" w:rsidR="002664FC" w:rsidRPr="0024428E" w:rsidRDefault="002664FC" w:rsidP="00D57CD6">
            <w:pPr>
              <w:pStyle w:val="TableParagraph"/>
              <w:adjustRightInd w:val="0"/>
              <w:snapToGrid w:val="0"/>
              <w:rPr>
                <w:sz w:val="20"/>
                <w:lang w:val="fi-FI"/>
              </w:rPr>
            </w:pPr>
          </w:p>
        </w:tc>
        <w:tc>
          <w:tcPr>
            <w:tcW w:w="1685" w:type="dxa"/>
            <w:shd w:val="clear" w:color="auto" w:fill="auto"/>
          </w:tcPr>
          <w:p w14:paraId="6473784E" w14:textId="7FF6A47B" w:rsidR="002664FC" w:rsidRPr="0024428E" w:rsidRDefault="00E10C89" w:rsidP="00775B71">
            <w:pPr>
              <w:pStyle w:val="TableParagraph"/>
              <w:adjustRightInd w:val="0"/>
              <w:snapToGrid w:val="0"/>
              <w:jc w:val="center"/>
              <w:rPr>
                <w:sz w:val="20"/>
                <w:lang w:val="fi-FI"/>
              </w:rPr>
            </w:pPr>
            <w:r w:rsidRPr="0024428E">
              <w:rPr>
                <w:sz w:val="20"/>
                <w:lang w:val="fi-FI"/>
              </w:rPr>
              <w:t xml:space="preserve">Plasebo+ C/G </w:t>
            </w:r>
            <w:r w:rsidR="007E5182">
              <w:rPr>
                <w:sz w:val="20"/>
                <w:lang w:val="fi-FI"/>
              </w:rPr>
              <w:br/>
            </w:r>
            <w:r w:rsidRPr="0024428E">
              <w:rPr>
                <w:sz w:val="20"/>
                <w:lang w:val="fi-FI"/>
              </w:rPr>
              <w:t>(n = 242)</w:t>
            </w:r>
          </w:p>
        </w:tc>
        <w:tc>
          <w:tcPr>
            <w:tcW w:w="1887" w:type="dxa"/>
            <w:shd w:val="clear" w:color="auto" w:fill="auto"/>
          </w:tcPr>
          <w:p w14:paraId="3CDB3B80" w14:textId="6EB25EC2" w:rsidR="002664FC" w:rsidRPr="0024428E" w:rsidRDefault="001E2C52" w:rsidP="0024428E">
            <w:pPr>
              <w:pStyle w:val="TableParagraph"/>
              <w:adjustRightInd w:val="0"/>
              <w:snapToGrid w:val="0"/>
              <w:jc w:val="center"/>
              <w:rPr>
                <w:sz w:val="20"/>
                <w:lang w:val="fi-FI"/>
              </w:rPr>
            </w:pPr>
            <w:r>
              <w:rPr>
                <w:sz w:val="20"/>
                <w:lang w:val="fi-FI"/>
              </w:rPr>
              <w:t>Bevasitsumabi</w:t>
            </w:r>
            <w:r w:rsidR="00E10C89" w:rsidRPr="0024428E">
              <w:rPr>
                <w:sz w:val="20"/>
                <w:lang w:val="fi-FI"/>
              </w:rPr>
              <w:t xml:space="preserve"> + C/G (n = 242)</w:t>
            </w:r>
          </w:p>
        </w:tc>
        <w:tc>
          <w:tcPr>
            <w:tcW w:w="1575" w:type="dxa"/>
            <w:gridSpan w:val="2"/>
            <w:shd w:val="clear" w:color="auto" w:fill="auto"/>
          </w:tcPr>
          <w:p w14:paraId="41867E4F" w14:textId="77777777" w:rsidR="002664FC" w:rsidRPr="0024428E" w:rsidRDefault="00E10C89" w:rsidP="0024428E">
            <w:pPr>
              <w:pStyle w:val="TableParagraph"/>
              <w:adjustRightInd w:val="0"/>
              <w:snapToGrid w:val="0"/>
              <w:jc w:val="center"/>
              <w:rPr>
                <w:sz w:val="20"/>
                <w:lang w:val="fi-FI"/>
              </w:rPr>
            </w:pPr>
            <w:r w:rsidRPr="0024428E">
              <w:rPr>
                <w:sz w:val="20"/>
                <w:lang w:val="fi-FI"/>
              </w:rPr>
              <w:t>Plasebo+ C/G (n = 242)</w:t>
            </w:r>
          </w:p>
        </w:tc>
        <w:tc>
          <w:tcPr>
            <w:tcW w:w="1812" w:type="dxa"/>
            <w:shd w:val="clear" w:color="auto" w:fill="auto"/>
          </w:tcPr>
          <w:p w14:paraId="5FA86A40" w14:textId="4BEA2499" w:rsidR="002664FC" w:rsidRPr="0024428E" w:rsidRDefault="001E2C52" w:rsidP="0024428E">
            <w:pPr>
              <w:pStyle w:val="TableParagraph"/>
              <w:adjustRightInd w:val="0"/>
              <w:snapToGrid w:val="0"/>
              <w:jc w:val="center"/>
              <w:rPr>
                <w:sz w:val="20"/>
                <w:lang w:val="fi-FI"/>
              </w:rPr>
            </w:pPr>
            <w:r>
              <w:rPr>
                <w:sz w:val="20"/>
                <w:lang w:val="fi-FI"/>
              </w:rPr>
              <w:t>Bevasitsumabi</w:t>
            </w:r>
            <w:r w:rsidR="00E10C89" w:rsidRPr="0024428E">
              <w:rPr>
                <w:sz w:val="20"/>
                <w:lang w:val="fi-FI"/>
              </w:rPr>
              <w:t xml:space="preserve"> + C/G (n = 242)</w:t>
            </w:r>
          </w:p>
        </w:tc>
      </w:tr>
      <w:tr w:rsidR="002664FC" w:rsidRPr="0024428E" w14:paraId="47C4A2D9" w14:textId="77777777" w:rsidTr="0024428E">
        <w:trPr>
          <w:cantSplit/>
        </w:trPr>
        <w:tc>
          <w:tcPr>
            <w:tcW w:w="2333" w:type="dxa"/>
            <w:shd w:val="clear" w:color="auto" w:fill="auto"/>
          </w:tcPr>
          <w:p w14:paraId="4E77AB28" w14:textId="77777777" w:rsidR="002664FC" w:rsidRPr="0024428E" w:rsidRDefault="00E10C89" w:rsidP="00D57CD6">
            <w:pPr>
              <w:pStyle w:val="TableParagraph"/>
              <w:adjustRightInd w:val="0"/>
              <w:snapToGrid w:val="0"/>
              <w:rPr>
                <w:i/>
                <w:sz w:val="20"/>
                <w:lang w:val="fi-FI"/>
              </w:rPr>
            </w:pPr>
            <w:r w:rsidRPr="0024428E">
              <w:rPr>
                <w:i/>
                <w:sz w:val="20"/>
                <w:lang w:val="fi-FI"/>
              </w:rPr>
              <w:t>NPT ei ole poissuljettu</w:t>
            </w:r>
          </w:p>
        </w:tc>
        <w:tc>
          <w:tcPr>
            <w:tcW w:w="6959" w:type="dxa"/>
            <w:gridSpan w:val="5"/>
            <w:shd w:val="clear" w:color="auto" w:fill="auto"/>
          </w:tcPr>
          <w:p w14:paraId="5FEDFB0A" w14:textId="77777777" w:rsidR="002664FC" w:rsidRPr="0024428E" w:rsidRDefault="002664FC" w:rsidP="0024428E">
            <w:pPr>
              <w:pStyle w:val="TableParagraph"/>
              <w:adjustRightInd w:val="0"/>
              <w:snapToGrid w:val="0"/>
              <w:jc w:val="center"/>
              <w:rPr>
                <w:sz w:val="20"/>
                <w:lang w:val="fi-FI"/>
              </w:rPr>
            </w:pPr>
          </w:p>
        </w:tc>
      </w:tr>
      <w:tr w:rsidR="002664FC" w:rsidRPr="0024428E" w14:paraId="6C4EC24D" w14:textId="77777777" w:rsidTr="0024428E">
        <w:trPr>
          <w:cantSplit/>
        </w:trPr>
        <w:tc>
          <w:tcPr>
            <w:tcW w:w="2333" w:type="dxa"/>
            <w:shd w:val="clear" w:color="auto" w:fill="auto"/>
          </w:tcPr>
          <w:p w14:paraId="5DA82E1B" w14:textId="77777777" w:rsidR="002664FC" w:rsidRPr="0024428E" w:rsidRDefault="00E10C89" w:rsidP="00D57CD6">
            <w:pPr>
              <w:pStyle w:val="TableParagraph"/>
              <w:adjustRightInd w:val="0"/>
              <w:snapToGrid w:val="0"/>
              <w:rPr>
                <w:sz w:val="20"/>
                <w:lang w:val="fi-FI"/>
              </w:rPr>
            </w:pPr>
            <w:r w:rsidRPr="0024428E">
              <w:rPr>
                <w:sz w:val="20"/>
                <w:lang w:val="fi-FI"/>
              </w:rPr>
              <w:t>Mediaani PFS (kk)</w:t>
            </w:r>
          </w:p>
        </w:tc>
        <w:tc>
          <w:tcPr>
            <w:tcW w:w="1685" w:type="dxa"/>
            <w:shd w:val="clear" w:color="auto" w:fill="auto"/>
          </w:tcPr>
          <w:p w14:paraId="17FDA265" w14:textId="77777777" w:rsidR="002664FC" w:rsidRPr="0024428E" w:rsidRDefault="00E10C89" w:rsidP="00D57CD6">
            <w:pPr>
              <w:pStyle w:val="TableParagraph"/>
              <w:adjustRightInd w:val="0"/>
              <w:snapToGrid w:val="0"/>
              <w:jc w:val="center"/>
              <w:rPr>
                <w:sz w:val="20"/>
                <w:lang w:val="fi-FI"/>
              </w:rPr>
            </w:pPr>
            <w:r w:rsidRPr="0024428E">
              <w:rPr>
                <w:sz w:val="20"/>
                <w:lang w:val="fi-FI"/>
              </w:rPr>
              <w:t>8,4</w:t>
            </w:r>
          </w:p>
        </w:tc>
        <w:tc>
          <w:tcPr>
            <w:tcW w:w="1887" w:type="dxa"/>
            <w:shd w:val="clear" w:color="auto" w:fill="auto"/>
          </w:tcPr>
          <w:p w14:paraId="784BB556" w14:textId="77777777" w:rsidR="002664FC" w:rsidRPr="0024428E" w:rsidRDefault="00E10C89" w:rsidP="0024428E">
            <w:pPr>
              <w:pStyle w:val="TableParagraph"/>
              <w:adjustRightInd w:val="0"/>
              <w:snapToGrid w:val="0"/>
              <w:jc w:val="center"/>
              <w:rPr>
                <w:sz w:val="20"/>
                <w:lang w:val="fi-FI"/>
              </w:rPr>
            </w:pPr>
            <w:r w:rsidRPr="0024428E">
              <w:rPr>
                <w:sz w:val="20"/>
                <w:lang w:val="fi-FI"/>
              </w:rPr>
              <w:t>12,4</w:t>
            </w:r>
          </w:p>
        </w:tc>
        <w:tc>
          <w:tcPr>
            <w:tcW w:w="1575" w:type="dxa"/>
            <w:gridSpan w:val="2"/>
            <w:shd w:val="clear" w:color="auto" w:fill="auto"/>
          </w:tcPr>
          <w:p w14:paraId="0B788A5F" w14:textId="77777777" w:rsidR="002664FC" w:rsidRPr="0024428E" w:rsidRDefault="00E10C89" w:rsidP="0024428E">
            <w:pPr>
              <w:pStyle w:val="TableParagraph"/>
              <w:adjustRightInd w:val="0"/>
              <w:snapToGrid w:val="0"/>
              <w:jc w:val="center"/>
              <w:rPr>
                <w:sz w:val="20"/>
                <w:lang w:val="fi-FI"/>
              </w:rPr>
            </w:pPr>
            <w:r w:rsidRPr="0024428E">
              <w:rPr>
                <w:sz w:val="20"/>
                <w:lang w:val="fi-FI"/>
              </w:rPr>
              <w:t>8,6</w:t>
            </w:r>
          </w:p>
        </w:tc>
        <w:tc>
          <w:tcPr>
            <w:tcW w:w="1812" w:type="dxa"/>
            <w:shd w:val="clear" w:color="auto" w:fill="auto"/>
          </w:tcPr>
          <w:p w14:paraId="2A61282B" w14:textId="77777777" w:rsidR="002664FC" w:rsidRPr="0024428E" w:rsidRDefault="00E10C89" w:rsidP="0024428E">
            <w:pPr>
              <w:pStyle w:val="TableParagraph"/>
              <w:adjustRightInd w:val="0"/>
              <w:snapToGrid w:val="0"/>
              <w:jc w:val="center"/>
              <w:rPr>
                <w:sz w:val="20"/>
                <w:lang w:val="fi-FI"/>
              </w:rPr>
            </w:pPr>
            <w:r w:rsidRPr="0024428E">
              <w:rPr>
                <w:sz w:val="20"/>
                <w:lang w:val="fi-FI"/>
              </w:rPr>
              <w:t>12,3</w:t>
            </w:r>
          </w:p>
        </w:tc>
      </w:tr>
      <w:tr w:rsidR="002664FC" w:rsidRPr="0024428E" w14:paraId="1CB482EB" w14:textId="77777777" w:rsidTr="0024428E">
        <w:trPr>
          <w:cantSplit/>
        </w:trPr>
        <w:tc>
          <w:tcPr>
            <w:tcW w:w="2333" w:type="dxa"/>
            <w:shd w:val="clear" w:color="auto" w:fill="auto"/>
          </w:tcPr>
          <w:p w14:paraId="2480E528" w14:textId="77777777" w:rsidR="002664FC" w:rsidRPr="0024428E" w:rsidRDefault="00E10C89" w:rsidP="00D57CD6">
            <w:pPr>
              <w:pStyle w:val="TableParagraph"/>
              <w:adjustRightInd w:val="0"/>
              <w:snapToGrid w:val="0"/>
              <w:rPr>
                <w:sz w:val="20"/>
                <w:lang w:val="fi-FI"/>
              </w:rPr>
            </w:pPr>
            <w:r w:rsidRPr="0024428E">
              <w:rPr>
                <w:sz w:val="20"/>
                <w:lang w:val="fi-FI"/>
              </w:rPr>
              <w:t>Riskisuhde</w:t>
            </w:r>
          </w:p>
          <w:p w14:paraId="7FE3F9A2" w14:textId="77777777" w:rsidR="002664FC" w:rsidRPr="0024428E" w:rsidRDefault="00E10C89" w:rsidP="00D57CD6">
            <w:pPr>
              <w:pStyle w:val="TableParagraph"/>
              <w:adjustRightInd w:val="0"/>
              <w:snapToGrid w:val="0"/>
              <w:rPr>
                <w:sz w:val="20"/>
                <w:lang w:val="fi-FI"/>
              </w:rPr>
            </w:pPr>
            <w:r w:rsidRPr="0024428E">
              <w:rPr>
                <w:sz w:val="20"/>
                <w:lang w:val="fi-FI"/>
              </w:rPr>
              <w:t>(95 %:n luottamusväli)</w:t>
            </w:r>
          </w:p>
        </w:tc>
        <w:tc>
          <w:tcPr>
            <w:tcW w:w="3572" w:type="dxa"/>
            <w:gridSpan w:val="2"/>
            <w:shd w:val="clear" w:color="auto" w:fill="auto"/>
          </w:tcPr>
          <w:p w14:paraId="7DE92E6C" w14:textId="708ADF9D" w:rsidR="002664FC" w:rsidRPr="0024428E" w:rsidRDefault="00E10C89" w:rsidP="001B5827">
            <w:pPr>
              <w:pStyle w:val="TableParagraph"/>
              <w:adjustRightInd w:val="0"/>
              <w:snapToGrid w:val="0"/>
              <w:jc w:val="center"/>
              <w:rPr>
                <w:sz w:val="20"/>
                <w:lang w:val="fi-FI"/>
              </w:rPr>
            </w:pPr>
            <w:r w:rsidRPr="0024428E">
              <w:rPr>
                <w:sz w:val="20"/>
                <w:lang w:val="fi-FI"/>
              </w:rPr>
              <w:t>0,524</w:t>
            </w:r>
            <w:r w:rsidR="001B5827">
              <w:rPr>
                <w:sz w:val="20"/>
                <w:lang w:val="fi-FI"/>
              </w:rPr>
              <w:t xml:space="preserve"> </w:t>
            </w:r>
            <w:r w:rsidRPr="0024428E">
              <w:rPr>
                <w:sz w:val="20"/>
                <w:lang w:val="fi-FI"/>
              </w:rPr>
              <w:t>[0,425–0,645]</w:t>
            </w:r>
          </w:p>
        </w:tc>
        <w:tc>
          <w:tcPr>
            <w:tcW w:w="3387" w:type="dxa"/>
            <w:gridSpan w:val="3"/>
            <w:shd w:val="clear" w:color="auto" w:fill="auto"/>
          </w:tcPr>
          <w:p w14:paraId="75A6D7DF" w14:textId="77777777" w:rsidR="002664FC" w:rsidRPr="0024428E" w:rsidRDefault="00E10C89" w:rsidP="0024428E">
            <w:pPr>
              <w:pStyle w:val="TableParagraph"/>
              <w:adjustRightInd w:val="0"/>
              <w:snapToGrid w:val="0"/>
              <w:jc w:val="center"/>
              <w:rPr>
                <w:sz w:val="20"/>
                <w:lang w:val="fi-FI"/>
              </w:rPr>
            </w:pPr>
            <w:r w:rsidRPr="0024428E">
              <w:rPr>
                <w:sz w:val="20"/>
                <w:lang w:val="fi-FI"/>
              </w:rPr>
              <w:t>0,480 [0,377–0,613]</w:t>
            </w:r>
          </w:p>
        </w:tc>
      </w:tr>
      <w:tr w:rsidR="002664FC" w:rsidRPr="0024428E" w14:paraId="1BBD4E92" w14:textId="77777777" w:rsidTr="0024428E">
        <w:trPr>
          <w:cantSplit/>
        </w:trPr>
        <w:tc>
          <w:tcPr>
            <w:tcW w:w="2333" w:type="dxa"/>
            <w:shd w:val="clear" w:color="auto" w:fill="auto"/>
          </w:tcPr>
          <w:p w14:paraId="540F436B" w14:textId="1AB188AB" w:rsidR="002664FC" w:rsidRPr="0024428E" w:rsidRDefault="00E10C89" w:rsidP="00D57CD6">
            <w:pPr>
              <w:pStyle w:val="TableParagraph"/>
              <w:adjustRightInd w:val="0"/>
              <w:snapToGrid w:val="0"/>
              <w:rPr>
                <w:sz w:val="20"/>
                <w:lang w:val="fi-FI"/>
              </w:rPr>
            </w:pPr>
            <w:r w:rsidRPr="0024428E">
              <w:rPr>
                <w:sz w:val="20"/>
                <w:lang w:val="fi-FI"/>
              </w:rPr>
              <w:t>p</w:t>
            </w:r>
            <w:r w:rsidR="00E278DB">
              <w:rPr>
                <w:sz w:val="20"/>
                <w:lang w:val="fi-FI"/>
              </w:rPr>
              <w:noBreakHyphen/>
            </w:r>
            <w:r w:rsidRPr="0024428E">
              <w:rPr>
                <w:sz w:val="20"/>
                <w:lang w:val="fi-FI"/>
              </w:rPr>
              <w:t>arvo</w:t>
            </w:r>
          </w:p>
        </w:tc>
        <w:tc>
          <w:tcPr>
            <w:tcW w:w="3572" w:type="dxa"/>
            <w:gridSpan w:val="2"/>
            <w:shd w:val="clear" w:color="auto" w:fill="auto"/>
          </w:tcPr>
          <w:p w14:paraId="689A35BD" w14:textId="77777777" w:rsidR="002664FC" w:rsidRPr="0024428E" w:rsidRDefault="00E10C89" w:rsidP="0024428E">
            <w:pPr>
              <w:pStyle w:val="TableParagraph"/>
              <w:adjustRightInd w:val="0"/>
              <w:snapToGrid w:val="0"/>
              <w:jc w:val="center"/>
              <w:rPr>
                <w:sz w:val="20"/>
                <w:lang w:val="fi-FI"/>
              </w:rPr>
            </w:pPr>
            <w:r w:rsidRPr="0024428E">
              <w:rPr>
                <w:sz w:val="20"/>
                <w:lang w:val="fi-FI"/>
              </w:rPr>
              <w:t>&lt; 0,0001</w:t>
            </w:r>
          </w:p>
        </w:tc>
        <w:tc>
          <w:tcPr>
            <w:tcW w:w="3387" w:type="dxa"/>
            <w:gridSpan w:val="3"/>
            <w:shd w:val="clear" w:color="auto" w:fill="auto"/>
          </w:tcPr>
          <w:p w14:paraId="7F0C73A4" w14:textId="77777777" w:rsidR="002664FC" w:rsidRPr="0024428E" w:rsidRDefault="00E10C89" w:rsidP="0024428E">
            <w:pPr>
              <w:pStyle w:val="TableParagraph"/>
              <w:adjustRightInd w:val="0"/>
              <w:snapToGrid w:val="0"/>
              <w:jc w:val="center"/>
              <w:rPr>
                <w:sz w:val="20"/>
                <w:lang w:val="fi-FI"/>
              </w:rPr>
            </w:pPr>
            <w:r w:rsidRPr="0024428E">
              <w:rPr>
                <w:sz w:val="20"/>
                <w:lang w:val="fi-FI"/>
              </w:rPr>
              <w:t>&lt; 0,0001</w:t>
            </w:r>
          </w:p>
        </w:tc>
      </w:tr>
      <w:tr w:rsidR="002664FC" w:rsidRPr="0024428E" w14:paraId="690D3074" w14:textId="77777777" w:rsidTr="0024428E">
        <w:trPr>
          <w:cantSplit/>
        </w:trPr>
        <w:tc>
          <w:tcPr>
            <w:tcW w:w="2333" w:type="dxa"/>
            <w:shd w:val="clear" w:color="auto" w:fill="auto"/>
          </w:tcPr>
          <w:p w14:paraId="487BF168" w14:textId="77777777" w:rsidR="002664FC" w:rsidRPr="0024428E" w:rsidRDefault="00E10C89" w:rsidP="00D57CD6">
            <w:pPr>
              <w:pStyle w:val="TableParagraph"/>
              <w:adjustRightInd w:val="0"/>
              <w:snapToGrid w:val="0"/>
              <w:rPr>
                <w:i/>
                <w:sz w:val="20"/>
                <w:lang w:val="fi-FI"/>
              </w:rPr>
            </w:pPr>
            <w:r w:rsidRPr="0024428E">
              <w:rPr>
                <w:i/>
                <w:sz w:val="20"/>
                <w:lang w:val="fi-FI"/>
              </w:rPr>
              <w:t>NPT poissuljettu</w:t>
            </w:r>
          </w:p>
        </w:tc>
        <w:tc>
          <w:tcPr>
            <w:tcW w:w="6959" w:type="dxa"/>
            <w:gridSpan w:val="5"/>
            <w:shd w:val="clear" w:color="auto" w:fill="auto"/>
          </w:tcPr>
          <w:p w14:paraId="55E90FBA" w14:textId="77777777" w:rsidR="002664FC" w:rsidRPr="0024428E" w:rsidRDefault="002664FC" w:rsidP="0024428E">
            <w:pPr>
              <w:pStyle w:val="TableParagraph"/>
              <w:adjustRightInd w:val="0"/>
              <w:snapToGrid w:val="0"/>
              <w:jc w:val="center"/>
              <w:rPr>
                <w:sz w:val="20"/>
                <w:lang w:val="fi-FI"/>
              </w:rPr>
            </w:pPr>
          </w:p>
        </w:tc>
      </w:tr>
      <w:tr w:rsidR="002664FC" w:rsidRPr="0024428E" w14:paraId="33AC0A9F" w14:textId="77777777" w:rsidTr="0024428E">
        <w:trPr>
          <w:cantSplit/>
        </w:trPr>
        <w:tc>
          <w:tcPr>
            <w:tcW w:w="2333" w:type="dxa"/>
            <w:shd w:val="clear" w:color="auto" w:fill="auto"/>
          </w:tcPr>
          <w:p w14:paraId="3A08C2D5" w14:textId="77777777" w:rsidR="002664FC" w:rsidRPr="0024428E" w:rsidRDefault="00E10C89" w:rsidP="00D57CD6">
            <w:pPr>
              <w:pStyle w:val="TableParagraph"/>
              <w:adjustRightInd w:val="0"/>
              <w:snapToGrid w:val="0"/>
              <w:rPr>
                <w:sz w:val="20"/>
                <w:lang w:val="fi-FI"/>
              </w:rPr>
            </w:pPr>
            <w:r w:rsidRPr="0024428E">
              <w:rPr>
                <w:sz w:val="20"/>
                <w:lang w:val="fi-FI"/>
              </w:rPr>
              <w:t>Mediaani PFS (kk)</w:t>
            </w:r>
          </w:p>
        </w:tc>
        <w:tc>
          <w:tcPr>
            <w:tcW w:w="1685" w:type="dxa"/>
            <w:shd w:val="clear" w:color="auto" w:fill="auto"/>
          </w:tcPr>
          <w:p w14:paraId="7D274668" w14:textId="77777777" w:rsidR="002664FC" w:rsidRPr="0024428E" w:rsidRDefault="00E10C89" w:rsidP="00D57CD6">
            <w:pPr>
              <w:pStyle w:val="TableParagraph"/>
              <w:adjustRightInd w:val="0"/>
              <w:snapToGrid w:val="0"/>
              <w:jc w:val="center"/>
              <w:rPr>
                <w:sz w:val="20"/>
                <w:lang w:val="fi-FI"/>
              </w:rPr>
            </w:pPr>
            <w:r w:rsidRPr="0024428E">
              <w:rPr>
                <w:sz w:val="20"/>
                <w:lang w:val="fi-FI"/>
              </w:rPr>
              <w:t>8,4</w:t>
            </w:r>
          </w:p>
        </w:tc>
        <w:tc>
          <w:tcPr>
            <w:tcW w:w="1887" w:type="dxa"/>
            <w:shd w:val="clear" w:color="auto" w:fill="auto"/>
          </w:tcPr>
          <w:p w14:paraId="66C50C99" w14:textId="77777777" w:rsidR="002664FC" w:rsidRPr="0024428E" w:rsidRDefault="00E10C89" w:rsidP="0024428E">
            <w:pPr>
              <w:pStyle w:val="TableParagraph"/>
              <w:adjustRightInd w:val="0"/>
              <w:snapToGrid w:val="0"/>
              <w:jc w:val="center"/>
              <w:rPr>
                <w:sz w:val="20"/>
                <w:lang w:val="fi-FI"/>
              </w:rPr>
            </w:pPr>
            <w:r w:rsidRPr="0024428E">
              <w:rPr>
                <w:sz w:val="20"/>
                <w:lang w:val="fi-FI"/>
              </w:rPr>
              <w:t>12,4</w:t>
            </w:r>
          </w:p>
        </w:tc>
        <w:tc>
          <w:tcPr>
            <w:tcW w:w="1575" w:type="dxa"/>
            <w:gridSpan w:val="2"/>
            <w:shd w:val="clear" w:color="auto" w:fill="auto"/>
          </w:tcPr>
          <w:p w14:paraId="30813D7F" w14:textId="77777777" w:rsidR="002664FC" w:rsidRPr="0024428E" w:rsidRDefault="00E10C89" w:rsidP="0024428E">
            <w:pPr>
              <w:pStyle w:val="TableParagraph"/>
              <w:adjustRightInd w:val="0"/>
              <w:snapToGrid w:val="0"/>
              <w:jc w:val="center"/>
              <w:rPr>
                <w:sz w:val="20"/>
                <w:lang w:val="fi-FI"/>
              </w:rPr>
            </w:pPr>
            <w:r w:rsidRPr="0024428E">
              <w:rPr>
                <w:sz w:val="20"/>
                <w:lang w:val="fi-FI"/>
              </w:rPr>
              <w:t>8,6</w:t>
            </w:r>
          </w:p>
        </w:tc>
        <w:tc>
          <w:tcPr>
            <w:tcW w:w="1812" w:type="dxa"/>
            <w:shd w:val="clear" w:color="auto" w:fill="auto"/>
          </w:tcPr>
          <w:p w14:paraId="69210AE6" w14:textId="77777777" w:rsidR="002664FC" w:rsidRPr="0024428E" w:rsidRDefault="00E10C89" w:rsidP="0024428E">
            <w:pPr>
              <w:pStyle w:val="TableParagraph"/>
              <w:adjustRightInd w:val="0"/>
              <w:snapToGrid w:val="0"/>
              <w:jc w:val="center"/>
              <w:rPr>
                <w:sz w:val="20"/>
                <w:lang w:val="fi-FI"/>
              </w:rPr>
            </w:pPr>
            <w:r w:rsidRPr="0024428E">
              <w:rPr>
                <w:sz w:val="20"/>
                <w:lang w:val="fi-FI"/>
              </w:rPr>
              <w:t>12,3</w:t>
            </w:r>
          </w:p>
        </w:tc>
      </w:tr>
      <w:tr w:rsidR="002664FC" w:rsidRPr="0024428E" w14:paraId="39CB3A3F" w14:textId="77777777" w:rsidTr="0024428E">
        <w:trPr>
          <w:cantSplit/>
        </w:trPr>
        <w:tc>
          <w:tcPr>
            <w:tcW w:w="2333" w:type="dxa"/>
            <w:shd w:val="clear" w:color="auto" w:fill="auto"/>
          </w:tcPr>
          <w:p w14:paraId="6A205345" w14:textId="77777777" w:rsidR="002664FC" w:rsidRPr="0024428E" w:rsidRDefault="00E10C89" w:rsidP="00D57CD6">
            <w:pPr>
              <w:pStyle w:val="TableParagraph"/>
              <w:adjustRightInd w:val="0"/>
              <w:snapToGrid w:val="0"/>
              <w:rPr>
                <w:sz w:val="20"/>
                <w:lang w:val="fi-FI"/>
              </w:rPr>
            </w:pPr>
            <w:r w:rsidRPr="0024428E">
              <w:rPr>
                <w:sz w:val="20"/>
                <w:lang w:val="fi-FI"/>
              </w:rPr>
              <w:t>Riskisuhde</w:t>
            </w:r>
          </w:p>
          <w:p w14:paraId="75277247" w14:textId="77777777" w:rsidR="002664FC" w:rsidRPr="0024428E" w:rsidRDefault="00E10C89" w:rsidP="00D57CD6">
            <w:pPr>
              <w:pStyle w:val="TableParagraph"/>
              <w:adjustRightInd w:val="0"/>
              <w:snapToGrid w:val="0"/>
              <w:rPr>
                <w:sz w:val="20"/>
                <w:lang w:val="fi-FI"/>
              </w:rPr>
            </w:pPr>
            <w:r w:rsidRPr="0024428E">
              <w:rPr>
                <w:sz w:val="20"/>
                <w:lang w:val="fi-FI"/>
              </w:rPr>
              <w:t>(95 %:n luottamusväli)</w:t>
            </w:r>
          </w:p>
        </w:tc>
        <w:tc>
          <w:tcPr>
            <w:tcW w:w="3572" w:type="dxa"/>
            <w:gridSpan w:val="2"/>
            <w:shd w:val="clear" w:color="auto" w:fill="auto"/>
          </w:tcPr>
          <w:p w14:paraId="0558036F" w14:textId="77777777" w:rsidR="002664FC" w:rsidRPr="0024428E" w:rsidRDefault="00E10C89" w:rsidP="0024428E">
            <w:pPr>
              <w:pStyle w:val="TableParagraph"/>
              <w:adjustRightInd w:val="0"/>
              <w:snapToGrid w:val="0"/>
              <w:jc w:val="center"/>
              <w:rPr>
                <w:sz w:val="20"/>
                <w:lang w:val="fi-FI"/>
              </w:rPr>
            </w:pPr>
            <w:r w:rsidRPr="0024428E">
              <w:rPr>
                <w:sz w:val="20"/>
                <w:lang w:val="fi-FI"/>
              </w:rPr>
              <w:t>0,484 [0,388–0,605]</w:t>
            </w:r>
          </w:p>
        </w:tc>
        <w:tc>
          <w:tcPr>
            <w:tcW w:w="3387" w:type="dxa"/>
            <w:gridSpan w:val="3"/>
            <w:shd w:val="clear" w:color="auto" w:fill="auto"/>
          </w:tcPr>
          <w:p w14:paraId="1C8873B2" w14:textId="77777777" w:rsidR="002664FC" w:rsidRPr="0024428E" w:rsidRDefault="00E10C89" w:rsidP="0024428E">
            <w:pPr>
              <w:pStyle w:val="TableParagraph"/>
              <w:adjustRightInd w:val="0"/>
              <w:snapToGrid w:val="0"/>
              <w:jc w:val="center"/>
              <w:rPr>
                <w:sz w:val="20"/>
                <w:lang w:val="fi-FI"/>
              </w:rPr>
            </w:pPr>
            <w:r w:rsidRPr="0024428E">
              <w:rPr>
                <w:sz w:val="20"/>
                <w:lang w:val="fi-FI"/>
              </w:rPr>
              <w:t>0,451 [0,351–0,580]</w:t>
            </w:r>
          </w:p>
        </w:tc>
      </w:tr>
      <w:tr w:rsidR="002664FC" w:rsidRPr="0024428E" w14:paraId="7CA54641" w14:textId="77777777" w:rsidTr="0024428E">
        <w:trPr>
          <w:cantSplit/>
        </w:trPr>
        <w:tc>
          <w:tcPr>
            <w:tcW w:w="2333" w:type="dxa"/>
            <w:shd w:val="clear" w:color="auto" w:fill="auto"/>
          </w:tcPr>
          <w:p w14:paraId="448660C6" w14:textId="27D4BAB3" w:rsidR="002664FC" w:rsidRPr="0024428E" w:rsidRDefault="00E10C89" w:rsidP="00D57CD6">
            <w:pPr>
              <w:pStyle w:val="TableParagraph"/>
              <w:adjustRightInd w:val="0"/>
              <w:snapToGrid w:val="0"/>
              <w:rPr>
                <w:sz w:val="20"/>
                <w:lang w:val="fi-FI"/>
              </w:rPr>
            </w:pPr>
            <w:r w:rsidRPr="0024428E">
              <w:rPr>
                <w:sz w:val="20"/>
                <w:lang w:val="fi-FI"/>
              </w:rPr>
              <w:t>p</w:t>
            </w:r>
            <w:r w:rsidR="00E278DB">
              <w:rPr>
                <w:sz w:val="20"/>
                <w:lang w:val="fi-FI"/>
              </w:rPr>
              <w:noBreakHyphen/>
            </w:r>
            <w:r w:rsidRPr="0024428E">
              <w:rPr>
                <w:sz w:val="20"/>
                <w:lang w:val="fi-FI"/>
              </w:rPr>
              <w:t>arvo</w:t>
            </w:r>
          </w:p>
        </w:tc>
        <w:tc>
          <w:tcPr>
            <w:tcW w:w="3572" w:type="dxa"/>
            <w:gridSpan w:val="2"/>
            <w:shd w:val="clear" w:color="auto" w:fill="auto"/>
          </w:tcPr>
          <w:p w14:paraId="723B5641" w14:textId="77777777" w:rsidR="002664FC" w:rsidRPr="0024428E" w:rsidRDefault="00E10C89" w:rsidP="0024428E">
            <w:pPr>
              <w:pStyle w:val="TableParagraph"/>
              <w:adjustRightInd w:val="0"/>
              <w:snapToGrid w:val="0"/>
              <w:jc w:val="center"/>
              <w:rPr>
                <w:sz w:val="20"/>
                <w:lang w:val="fi-FI"/>
              </w:rPr>
            </w:pPr>
            <w:r w:rsidRPr="0024428E">
              <w:rPr>
                <w:sz w:val="20"/>
                <w:lang w:val="fi-FI"/>
              </w:rPr>
              <w:t>&lt; 0,0001</w:t>
            </w:r>
          </w:p>
        </w:tc>
        <w:tc>
          <w:tcPr>
            <w:tcW w:w="3387" w:type="dxa"/>
            <w:gridSpan w:val="3"/>
            <w:shd w:val="clear" w:color="auto" w:fill="auto"/>
          </w:tcPr>
          <w:p w14:paraId="69690302" w14:textId="77777777" w:rsidR="002664FC" w:rsidRPr="0024428E" w:rsidRDefault="00E10C89" w:rsidP="0024428E">
            <w:pPr>
              <w:pStyle w:val="TableParagraph"/>
              <w:adjustRightInd w:val="0"/>
              <w:snapToGrid w:val="0"/>
              <w:jc w:val="center"/>
              <w:rPr>
                <w:sz w:val="20"/>
                <w:lang w:val="fi-FI"/>
              </w:rPr>
            </w:pPr>
            <w:r w:rsidRPr="0024428E">
              <w:rPr>
                <w:sz w:val="20"/>
                <w:lang w:val="fi-FI"/>
              </w:rPr>
              <w:t>&lt; 0,0001</w:t>
            </w:r>
          </w:p>
        </w:tc>
      </w:tr>
      <w:tr w:rsidR="002664FC" w:rsidRPr="0024428E" w14:paraId="6E1CEC30" w14:textId="77777777" w:rsidTr="0024428E">
        <w:trPr>
          <w:cantSplit/>
        </w:trPr>
        <w:tc>
          <w:tcPr>
            <w:tcW w:w="9292" w:type="dxa"/>
            <w:gridSpan w:val="6"/>
            <w:shd w:val="clear" w:color="auto" w:fill="auto"/>
          </w:tcPr>
          <w:p w14:paraId="6B852658" w14:textId="77777777" w:rsidR="002664FC" w:rsidRPr="006677F9" w:rsidRDefault="00E10C89" w:rsidP="00D57CD6">
            <w:pPr>
              <w:pStyle w:val="TableParagraph"/>
              <w:adjustRightInd w:val="0"/>
              <w:snapToGrid w:val="0"/>
              <w:rPr>
                <w:b/>
                <w:bCs/>
                <w:sz w:val="20"/>
                <w:lang w:val="fi-FI"/>
              </w:rPr>
            </w:pPr>
            <w:r w:rsidRPr="006677F9">
              <w:rPr>
                <w:b/>
                <w:bCs/>
                <w:sz w:val="20"/>
                <w:lang w:val="fi-FI"/>
              </w:rPr>
              <w:t>Objektiivinen hoitovaste</w:t>
            </w:r>
          </w:p>
        </w:tc>
      </w:tr>
      <w:tr w:rsidR="002664FC" w:rsidRPr="0024428E" w14:paraId="668C5627" w14:textId="77777777" w:rsidTr="0024428E">
        <w:trPr>
          <w:cantSplit/>
        </w:trPr>
        <w:tc>
          <w:tcPr>
            <w:tcW w:w="2333" w:type="dxa"/>
            <w:shd w:val="clear" w:color="auto" w:fill="auto"/>
          </w:tcPr>
          <w:p w14:paraId="669DCEC4" w14:textId="77777777" w:rsidR="002664FC" w:rsidRPr="0024428E" w:rsidRDefault="002664FC" w:rsidP="00D57CD6">
            <w:pPr>
              <w:pStyle w:val="TableParagraph"/>
              <w:adjustRightInd w:val="0"/>
              <w:snapToGrid w:val="0"/>
              <w:rPr>
                <w:sz w:val="20"/>
                <w:lang w:val="fi-FI"/>
              </w:rPr>
            </w:pPr>
          </w:p>
        </w:tc>
        <w:tc>
          <w:tcPr>
            <w:tcW w:w="3572" w:type="dxa"/>
            <w:gridSpan w:val="2"/>
            <w:shd w:val="clear" w:color="auto" w:fill="auto"/>
          </w:tcPr>
          <w:p w14:paraId="4F12339B" w14:textId="77777777" w:rsidR="002664FC" w:rsidRPr="006677F9" w:rsidRDefault="00E10C89" w:rsidP="00793154">
            <w:pPr>
              <w:pStyle w:val="TableParagraph"/>
              <w:adjustRightInd w:val="0"/>
              <w:snapToGrid w:val="0"/>
              <w:jc w:val="center"/>
              <w:rPr>
                <w:b/>
                <w:bCs/>
                <w:sz w:val="20"/>
                <w:lang w:val="fi-FI"/>
              </w:rPr>
            </w:pPr>
            <w:r w:rsidRPr="006677F9">
              <w:rPr>
                <w:b/>
                <w:bCs/>
                <w:sz w:val="20"/>
                <w:lang w:val="fi-FI"/>
              </w:rPr>
              <w:t>Tutkijoiden arvio</w:t>
            </w:r>
          </w:p>
        </w:tc>
        <w:tc>
          <w:tcPr>
            <w:tcW w:w="3387" w:type="dxa"/>
            <w:gridSpan w:val="3"/>
            <w:shd w:val="clear" w:color="auto" w:fill="auto"/>
          </w:tcPr>
          <w:p w14:paraId="0852AB90" w14:textId="77777777" w:rsidR="002664FC" w:rsidRPr="006677F9" w:rsidRDefault="00E10C89" w:rsidP="00793154">
            <w:pPr>
              <w:pStyle w:val="TableParagraph"/>
              <w:adjustRightInd w:val="0"/>
              <w:snapToGrid w:val="0"/>
              <w:jc w:val="center"/>
              <w:rPr>
                <w:b/>
                <w:bCs/>
                <w:sz w:val="20"/>
                <w:u w:val="single"/>
                <w:lang w:val="fi-FI"/>
              </w:rPr>
            </w:pPr>
            <w:r w:rsidRPr="006677F9">
              <w:rPr>
                <w:b/>
                <w:bCs/>
                <w:sz w:val="20"/>
                <w:u w:val="single"/>
                <w:lang w:val="fi-FI"/>
              </w:rPr>
              <w:t>IRC:n arvio</w:t>
            </w:r>
          </w:p>
        </w:tc>
      </w:tr>
      <w:tr w:rsidR="002664FC" w:rsidRPr="0024428E" w14:paraId="66008FAE" w14:textId="77777777" w:rsidTr="0024428E">
        <w:trPr>
          <w:cantSplit/>
        </w:trPr>
        <w:tc>
          <w:tcPr>
            <w:tcW w:w="2333" w:type="dxa"/>
            <w:shd w:val="clear" w:color="auto" w:fill="auto"/>
          </w:tcPr>
          <w:p w14:paraId="30D201C4" w14:textId="77777777" w:rsidR="002664FC" w:rsidRPr="0024428E" w:rsidRDefault="002664FC" w:rsidP="00D57CD6">
            <w:pPr>
              <w:pStyle w:val="TableParagraph"/>
              <w:adjustRightInd w:val="0"/>
              <w:snapToGrid w:val="0"/>
              <w:rPr>
                <w:sz w:val="20"/>
                <w:lang w:val="fi-FI"/>
              </w:rPr>
            </w:pPr>
          </w:p>
        </w:tc>
        <w:tc>
          <w:tcPr>
            <w:tcW w:w="1685" w:type="dxa"/>
            <w:shd w:val="clear" w:color="auto" w:fill="auto"/>
          </w:tcPr>
          <w:p w14:paraId="039A8FC1" w14:textId="3D8CA504" w:rsidR="002664FC" w:rsidRPr="0024428E" w:rsidRDefault="00E10C89" w:rsidP="00793154">
            <w:pPr>
              <w:pStyle w:val="TableParagraph"/>
              <w:adjustRightInd w:val="0"/>
              <w:snapToGrid w:val="0"/>
              <w:jc w:val="center"/>
              <w:rPr>
                <w:sz w:val="20"/>
                <w:lang w:val="fi-FI"/>
              </w:rPr>
            </w:pPr>
            <w:r w:rsidRPr="0024428E">
              <w:rPr>
                <w:sz w:val="20"/>
                <w:lang w:val="fi-FI"/>
              </w:rPr>
              <w:t xml:space="preserve">Plasebo+ C/G </w:t>
            </w:r>
            <w:r w:rsidR="00A51DCF">
              <w:rPr>
                <w:sz w:val="20"/>
                <w:lang w:val="fi-FI"/>
              </w:rPr>
              <w:br/>
            </w:r>
            <w:r w:rsidRPr="0024428E">
              <w:rPr>
                <w:sz w:val="20"/>
                <w:lang w:val="fi-FI"/>
              </w:rPr>
              <w:t>(n = 242)</w:t>
            </w:r>
          </w:p>
        </w:tc>
        <w:tc>
          <w:tcPr>
            <w:tcW w:w="1887" w:type="dxa"/>
            <w:shd w:val="clear" w:color="auto" w:fill="auto"/>
          </w:tcPr>
          <w:p w14:paraId="5B898088" w14:textId="270B2FCF" w:rsidR="002664FC" w:rsidRPr="0024428E" w:rsidRDefault="001E2C52" w:rsidP="00793154">
            <w:pPr>
              <w:pStyle w:val="TableParagraph"/>
              <w:adjustRightInd w:val="0"/>
              <w:snapToGrid w:val="0"/>
              <w:jc w:val="center"/>
              <w:rPr>
                <w:sz w:val="20"/>
                <w:lang w:val="fi-FI"/>
              </w:rPr>
            </w:pPr>
            <w:r>
              <w:rPr>
                <w:sz w:val="20"/>
                <w:lang w:val="fi-FI"/>
              </w:rPr>
              <w:t>Bevasitsumabi</w:t>
            </w:r>
            <w:r w:rsidR="00E10C89" w:rsidRPr="0024428E">
              <w:rPr>
                <w:sz w:val="20"/>
                <w:lang w:val="fi-FI"/>
              </w:rPr>
              <w:t xml:space="preserve"> + C/G (n = 242)</w:t>
            </w:r>
          </w:p>
        </w:tc>
        <w:tc>
          <w:tcPr>
            <w:tcW w:w="1575" w:type="dxa"/>
            <w:gridSpan w:val="2"/>
            <w:shd w:val="clear" w:color="auto" w:fill="auto"/>
          </w:tcPr>
          <w:p w14:paraId="4514BBB2" w14:textId="77777777" w:rsidR="002664FC" w:rsidRPr="0024428E" w:rsidRDefault="00E10C89" w:rsidP="00793154">
            <w:pPr>
              <w:pStyle w:val="TableParagraph"/>
              <w:adjustRightInd w:val="0"/>
              <w:snapToGrid w:val="0"/>
              <w:jc w:val="center"/>
              <w:rPr>
                <w:sz w:val="20"/>
                <w:lang w:val="fi-FI"/>
              </w:rPr>
            </w:pPr>
            <w:r w:rsidRPr="0024428E">
              <w:rPr>
                <w:sz w:val="20"/>
                <w:lang w:val="fi-FI"/>
              </w:rPr>
              <w:t>Plasebo+ C/G (n = 242)</w:t>
            </w:r>
          </w:p>
        </w:tc>
        <w:tc>
          <w:tcPr>
            <w:tcW w:w="1812" w:type="dxa"/>
            <w:shd w:val="clear" w:color="auto" w:fill="auto"/>
          </w:tcPr>
          <w:p w14:paraId="477170C8" w14:textId="7335D650" w:rsidR="002664FC" w:rsidRPr="0024428E" w:rsidRDefault="001E2C52" w:rsidP="00793154">
            <w:pPr>
              <w:pStyle w:val="TableParagraph"/>
              <w:adjustRightInd w:val="0"/>
              <w:snapToGrid w:val="0"/>
              <w:jc w:val="center"/>
              <w:rPr>
                <w:sz w:val="20"/>
                <w:lang w:val="fi-FI"/>
              </w:rPr>
            </w:pPr>
            <w:r>
              <w:rPr>
                <w:sz w:val="20"/>
                <w:lang w:val="fi-FI"/>
              </w:rPr>
              <w:t>Bevasitsumabi</w:t>
            </w:r>
            <w:r w:rsidR="00E10C89" w:rsidRPr="0024428E">
              <w:rPr>
                <w:sz w:val="20"/>
                <w:lang w:val="fi-FI"/>
              </w:rPr>
              <w:t xml:space="preserve"> + C/G (n = 242)</w:t>
            </w:r>
          </w:p>
        </w:tc>
      </w:tr>
      <w:tr w:rsidR="002664FC" w:rsidRPr="0024428E" w14:paraId="5A589E5E" w14:textId="77777777" w:rsidTr="0024428E">
        <w:trPr>
          <w:cantSplit/>
        </w:trPr>
        <w:tc>
          <w:tcPr>
            <w:tcW w:w="2333" w:type="dxa"/>
            <w:shd w:val="clear" w:color="auto" w:fill="auto"/>
          </w:tcPr>
          <w:p w14:paraId="3E94FD0C" w14:textId="77777777" w:rsidR="002664FC" w:rsidRPr="0024428E" w:rsidRDefault="00E10C89" w:rsidP="00D57CD6">
            <w:pPr>
              <w:pStyle w:val="TableParagraph"/>
              <w:adjustRightInd w:val="0"/>
              <w:snapToGrid w:val="0"/>
              <w:rPr>
                <w:sz w:val="20"/>
                <w:lang w:val="fi-FI"/>
              </w:rPr>
            </w:pPr>
            <w:r w:rsidRPr="0024428E">
              <w:rPr>
                <w:sz w:val="20"/>
                <w:lang w:val="fi-FI"/>
              </w:rPr>
              <w:t>% potilaista, joilla objektiivinen</w:t>
            </w:r>
          </w:p>
          <w:p w14:paraId="74BC9258" w14:textId="77777777" w:rsidR="002664FC" w:rsidRPr="0024428E" w:rsidRDefault="00E10C89" w:rsidP="00D57CD6">
            <w:pPr>
              <w:pStyle w:val="TableParagraph"/>
              <w:adjustRightInd w:val="0"/>
              <w:snapToGrid w:val="0"/>
              <w:rPr>
                <w:sz w:val="20"/>
                <w:lang w:val="fi-FI"/>
              </w:rPr>
            </w:pPr>
            <w:r w:rsidRPr="0024428E">
              <w:rPr>
                <w:sz w:val="20"/>
                <w:lang w:val="fi-FI"/>
              </w:rPr>
              <w:t>hoitovaste</w:t>
            </w:r>
          </w:p>
        </w:tc>
        <w:tc>
          <w:tcPr>
            <w:tcW w:w="1685" w:type="dxa"/>
            <w:shd w:val="clear" w:color="auto" w:fill="auto"/>
          </w:tcPr>
          <w:p w14:paraId="21340254" w14:textId="77777777" w:rsidR="002664FC" w:rsidRPr="0024428E" w:rsidRDefault="00E10C89" w:rsidP="00D57CD6">
            <w:pPr>
              <w:pStyle w:val="TableParagraph"/>
              <w:adjustRightInd w:val="0"/>
              <w:snapToGrid w:val="0"/>
              <w:jc w:val="center"/>
              <w:rPr>
                <w:sz w:val="20"/>
                <w:lang w:val="fi-FI"/>
              </w:rPr>
            </w:pPr>
            <w:r w:rsidRPr="0024428E">
              <w:rPr>
                <w:sz w:val="20"/>
                <w:lang w:val="fi-FI"/>
              </w:rPr>
              <w:t>57,4 %</w:t>
            </w:r>
          </w:p>
        </w:tc>
        <w:tc>
          <w:tcPr>
            <w:tcW w:w="1887" w:type="dxa"/>
            <w:shd w:val="clear" w:color="auto" w:fill="auto"/>
          </w:tcPr>
          <w:p w14:paraId="2A261D56" w14:textId="77777777" w:rsidR="002664FC" w:rsidRPr="0024428E" w:rsidRDefault="00E10C89" w:rsidP="00D57CD6">
            <w:pPr>
              <w:pStyle w:val="TableParagraph"/>
              <w:adjustRightInd w:val="0"/>
              <w:snapToGrid w:val="0"/>
              <w:jc w:val="center"/>
              <w:rPr>
                <w:sz w:val="20"/>
                <w:lang w:val="fi-FI"/>
              </w:rPr>
            </w:pPr>
            <w:r w:rsidRPr="0024428E">
              <w:rPr>
                <w:sz w:val="20"/>
                <w:lang w:val="fi-FI"/>
              </w:rPr>
              <w:t>78,5 %</w:t>
            </w:r>
          </w:p>
        </w:tc>
        <w:tc>
          <w:tcPr>
            <w:tcW w:w="1575" w:type="dxa"/>
            <w:gridSpan w:val="2"/>
            <w:shd w:val="clear" w:color="auto" w:fill="auto"/>
          </w:tcPr>
          <w:p w14:paraId="20B6E8DE" w14:textId="77777777" w:rsidR="002664FC" w:rsidRPr="0024428E" w:rsidRDefault="00E10C89" w:rsidP="000D7A48">
            <w:pPr>
              <w:pStyle w:val="TableParagraph"/>
              <w:adjustRightInd w:val="0"/>
              <w:snapToGrid w:val="0"/>
              <w:jc w:val="center"/>
              <w:rPr>
                <w:sz w:val="20"/>
                <w:lang w:val="fi-FI"/>
              </w:rPr>
            </w:pPr>
            <w:r w:rsidRPr="0024428E">
              <w:rPr>
                <w:sz w:val="20"/>
                <w:lang w:val="fi-FI"/>
              </w:rPr>
              <w:t>53,7 %</w:t>
            </w:r>
          </w:p>
        </w:tc>
        <w:tc>
          <w:tcPr>
            <w:tcW w:w="1812" w:type="dxa"/>
            <w:shd w:val="clear" w:color="auto" w:fill="auto"/>
          </w:tcPr>
          <w:p w14:paraId="2183DA40" w14:textId="77777777" w:rsidR="002664FC" w:rsidRPr="0024428E" w:rsidRDefault="00E10C89" w:rsidP="00D57CD6">
            <w:pPr>
              <w:pStyle w:val="TableParagraph"/>
              <w:adjustRightInd w:val="0"/>
              <w:snapToGrid w:val="0"/>
              <w:jc w:val="center"/>
              <w:rPr>
                <w:sz w:val="20"/>
                <w:lang w:val="fi-FI"/>
              </w:rPr>
            </w:pPr>
            <w:r w:rsidRPr="0024428E">
              <w:rPr>
                <w:sz w:val="20"/>
                <w:lang w:val="fi-FI"/>
              </w:rPr>
              <w:t>74,8 %</w:t>
            </w:r>
          </w:p>
        </w:tc>
      </w:tr>
      <w:tr w:rsidR="002664FC" w:rsidRPr="0024428E" w14:paraId="011AB53C" w14:textId="77777777" w:rsidTr="0024428E">
        <w:trPr>
          <w:cantSplit/>
        </w:trPr>
        <w:tc>
          <w:tcPr>
            <w:tcW w:w="2333" w:type="dxa"/>
            <w:shd w:val="clear" w:color="auto" w:fill="auto"/>
          </w:tcPr>
          <w:p w14:paraId="14C0632E" w14:textId="736BAB27" w:rsidR="002664FC" w:rsidRPr="0024428E" w:rsidRDefault="00E10C89" w:rsidP="00D57CD6">
            <w:pPr>
              <w:pStyle w:val="TableParagraph"/>
              <w:adjustRightInd w:val="0"/>
              <w:snapToGrid w:val="0"/>
              <w:rPr>
                <w:sz w:val="20"/>
                <w:lang w:val="fi-FI"/>
              </w:rPr>
            </w:pPr>
            <w:r w:rsidRPr="0024428E">
              <w:rPr>
                <w:sz w:val="20"/>
                <w:lang w:val="fi-FI"/>
              </w:rPr>
              <w:t>p</w:t>
            </w:r>
            <w:r w:rsidR="00E278DB">
              <w:rPr>
                <w:sz w:val="20"/>
                <w:lang w:val="fi-FI"/>
              </w:rPr>
              <w:noBreakHyphen/>
            </w:r>
            <w:r w:rsidRPr="0024428E">
              <w:rPr>
                <w:sz w:val="20"/>
                <w:lang w:val="fi-FI"/>
              </w:rPr>
              <w:t>arvo</w:t>
            </w:r>
          </w:p>
        </w:tc>
        <w:tc>
          <w:tcPr>
            <w:tcW w:w="3572" w:type="dxa"/>
            <w:gridSpan w:val="2"/>
            <w:shd w:val="clear" w:color="auto" w:fill="auto"/>
          </w:tcPr>
          <w:p w14:paraId="33A985D2" w14:textId="77777777" w:rsidR="002664FC" w:rsidRPr="0024428E" w:rsidRDefault="00E10C89" w:rsidP="00D57CD6">
            <w:pPr>
              <w:pStyle w:val="TableParagraph"/>
              <w:adjustRightInd w:val="0"/>
              <w:snapToGrid w:val="0"/>
              <w:jc w:val="center"/>
              <w:rPr>
                <w:sz w:val="20"/>
                <w:lang w:val="fi-FI"/>
              </w:rPr>
            </w:pPr>
            <w:r w:rsidRPr="0024428E">
              <w:rPr>
                <w:sz w:val="20"/>
                <w:lang w:val="fi-FI"/>
              </w:rPr>
              <w:t>&lt; 0,0001</w:t>
            </w:r>
          </w:p>
        </w:tc>
        <w:tc>
          <w:tcPr>
            <w:tcW w:w="3387" w:type="dxa"/>
            <w:gridSpan w:val="3"/>
            <w:shd w:val="clear" w:color="auto" w:fill="auto"/>
          </w:tcPr>
          <w:p w14:paraId="097FA647" w14:textId="77777777" w:rsidR="002664FC" w:rsidRPr="0024428E" w:rsidRDefault="00E10C89" w:rsidP="00D57CD6">
            <w:pPr>
              <w:pStyle w:val="TableParagraph"/>
              <w:adjustRightInd w:val="0"/>
              <w:snapToGrid w:val="0"/>
              <w:jc w:val="center"/>
              <w:rPr>
                <w:sz w:val="20"/>
                <w:lang w:val="fi-FI"/>
              </w:rPr>
            </w:pPr>
            <w:r w:rsidRPr="0024428E">
              <w:rPr>
                <w:sz w:val="20"/>
                <w:lang w:val="fi-FI"/>
              </w:rPr>
              <w:t>&lt; 0,0001</w:t>
            </w:r>
          </w:p>
        </w:tc>
      </w:tr>
      <w:tr w:rsidR="002664FC" w:rsidRPr="0024428E" w14:paraId="47D55BC3" w14:textId="77777777" w:rsidTr="0024428E">
        <w:trPr>
          <w:cantSplit/>
        </w:trPr>
        <w:tc>
          <w:tcPr>
            <w:tcW w:w="9292" w:type="dxa"/>
            <w:gridSpan w:val="6"/>
            <w:shd w:val="clear" w:color="auto" w:fill="auto"/>
          </w:tcPr>
          <w:p w14:paraId="78A75E30" w14:textId="77777777" w:rsidR="002664FC" w:rsidRPr="006677F9" w:rsidRDefault="00E10C89" w:rsidP="00D57CD6">
            <w:pPr>
              <w:pStyle w:val="TableParagraph"/>
              <w:adjustRightInd w:val="0"/>
              <w:snapToGrid w:val="0"/>
              <w:rPr>
                <w:b/>
                <w:bCs/>
                <w:sz w:val="20"/>
                <w:lang w:val="fi-FI"/>
              </w:rPr>
            </w:pPr>
            <w:r w:rsidRPr="006677F9">
              <w:rPr>
                <w:b/>
                <w:bCs/>
                <w:sz w:val="20"/>
                <w:lang w:val="fi-FI"/>
              </w:rPr>
              <w:t>Kokonaiselinaika</w:t>
            </w:r>
          </w:p>
        </w:tc>
      </w:tr>
      <w:tr w:rsidR="002664FC" w:rsidRPr="0024428E" w14:paraId="2ABA5C1C" w14:textId="77777777" w:rsidTr="0024428E">
        <w:trPr>
          <w:cantSplit/>
        </w:trPr>
        <w:tc>
          <w:tcPr>
            <w:tcW w:w="2333" w:type="dxa"/>
            <w:shd w:val="clear" w:color="auto" w:fill="auto"/>
          </w:tcPr>
          <w:p w14:paraId="5F2E24AD" w14:textId="77777777" w:rsidR="002664FC" w:rsidRPr="0024428E" w:rsidRDefault="002664FC" w:rsidP="00D57CD6">
            <w:pPr>
              <w:pStyle w:val="TableParagraph"/>
              <w:adjustRightInd w:val="0"/>
              <w:snapToGrid w:val="0"/>
              <w:rPr>
                <w:sz w:val="20"/>
                <w:lang w:val="fi-FI"/>
              </w:rPr>
            </w:pPr>
          </w:p>
        </w:tc>
        <w:tc>
          <w:tcPr>
            <w:tcW w:w="3933" w:type="dxa"/>
            <w:gridSpan w:val="3"/>
            <w:shd w:val="clear" w:color="auto" w:fill="auto"/>
          </w:tcPr>
          <w:p w14:paraId="6A2B852E" w14:textId="77777777" w:rsidR="006677F9" w:rsidRDefault="00E10C89" w:rsidP="00D57CD6">
            <w:pPr>
              <w:pStyle w:val="TableParagraph"/>
              <w:adjustRightInd w:val="0"/>
              <w:snapToGrid w:val="0"/>
              <w:jc w:val="center"/>
              <w:rPr>
                <w:b/>
                <w:bCs/>
                <w:sz w:val="20"/>
                <w:lang w:val="fi-FI"/>
              </w:rPr>
            </w:pPr>
            <w:r w:rsidRPr="006677F9">
              <w:rPr>
                <w:b/>
                <w:bCs/>
                <w:sz w:val="20"/>
                <w:lang w:val="fi-FI"/>
              </w:rPr>
              <w:t>Plasebo+ C/G</w:t>
            </w:r>
          </w:p>
          <w:p w14:paraId="0841DCB7" w14:textId="2894A931" w:rsidR="002664FC" w:rsidRPr="006677F9" w:rsidRDefault="00E10C89" w:rsidP="00D57CD6">
            <w:pPr>
              <w:pStyle w:val="TableParagraph"/>
              <w:adjustRightInd w:val="0"/>
              <w:snapToGrid w:val="0"/>
              <w:jc w:val="center"/>
              <w:rPr>
                <w:b/>
                <w:bCs/>
                <w:sz w:val="20"/>
                <w:lang w:val="fi-FI"/>
              </w:rPr>
            </w:pPr>
            <w:r w:rsidRPr="006677F9">
              <w:rPr>
                <w:b/>
                <w:bCs/>
                <w:sz w:val="20"/>
                <w:lang w:val="fi-FI"/>
              </w:rPr>
              <w:t>(n = 242)</w:t>
            </w:r>
          </w:p>
        </w:tc>
        <w:tc>
          <w:tcPr>
            <w:tcW w:w="3026" w:type="dxa"/>
            <w:gridSpan w:val="2"/>
            <w:shd w:val="clear" w:color="auto" w:fill="auto"/>
          </w:tcPr>
          <w:p w14:paraId="4F6E4D8F" w14:textId="11445C8F" w:rsidR="006677F9" w:rsidRDefault="00AB7CF6" w:rsidP="000D7A48">
            <w:pPr>
              <w:pStyle w:val="TableParagraph"/>
              <w:adjustRightInd w:val="0"/>
              <w:snapToGrid w:val="0"/>
              <w:jc w:val="center"/>
              <w:rPr>
                <w:b/>
                <w:bCs/>
                <w:sz w:val="20"/>
                <w:lang w:val="fi-FI"/>
              </w:rPr>
            </w:pPr>
            <w:r w:rsidRPr="002D65C8">
              <w:rPr>
                <w:b/>
                <w:bCs/>
                <w:sz w:val="20"/>
                <w:szCs w:val="20"/>
                <w:lang w:val="fi-FI"/>
              </w:rPr>
              <w:t>Bevasitsumabi</w:t>
            </w:r>
            <w:r w:rsidRPr="006677F9" w:rsidDel="00AB7CF6">
              <w:rPr>
                <w:b/>
                <w:bCs/>
                <w:sz w:val="20"/>
                <w:szCs w:val="20"/>
                <w:lang w:val="fi-FI"/>
              </w:rPr>
              <w:t xml:space="preserve"> </w:t>
            </w:r>
            <w:r w:rsidR="00E10C89" w:rsidRPr="006677F9">
              <w:rPr>
                <w:b/>
                <w:bCs/>
                <w:sz w:val="20"/>
                <w:lang w:val="fi-FI"/>
              </w:rPr>
              <w:t>+ C/G</w:t>
            </w:r>
          </w:p>
          <w:p w14:paraId="61BD001E" w14:textId="1A8A871E" w:rsidR="002664FC" w:rsidRPr="006677F9" w:rsidRDefault="00E10C89" w:rsidP="000D7A48">
            <w:pPr>
              <w:pStyle w:val="TableParagraph"/>
              <w:adjustRightInd w:val="0"/>
              <w:snapToGrid w:val="0"/>
              <w:jc w:val="center"/>
              <w:rPr>
                <w:b/>
                <w:bCs/>
                <w:sz w:val="20"/>
                <w:lang w:val="fi-FI"/>
              </w:rPr>
            </w:pPr>
            <w:r w:rsidRPr="006677F9">
              <w:rPr>
                <w:b/>
                <w:bCs/>
                <w:sz w:val="20"/>
                <w:lang w:val="fi-FI"/>
              </w:rPr>
              <w:t>(n = 242)</w:t>
            </w:r>
          </w:p>
        </w:tc>
      </w:tr>
      <w:tr w:rsidR="002664FC" w:rsidRPr="0024428E" w14:paraId="5490A79A" w14:textId="77777777" w:rsidTr="0024428E">
        <w:trPr>
          <w:cantSplit/>
        </w:trPr>
        <w:tc>
          <w:tcPr>
            <w:tcW w:w="2333" w:type="dxa"/>
            <w:shd w:val="clear" w:color="auto" w:fill="auto"/>
          </w:tcPr>
          <w:p w14:paraId="4A6C7683" w14:textId="77777777" w:rsidR="002664FC" w:rsidRPr="0024428E" w:rsidRDefault="00E10C89" w:rsidP="00D57CD6">
            <w:pPr>
              <w:pStyle w:val="TableParagraph"/>
              <w:adjustRightInd w:val="0"/>
              <w:snapToGrid w:val="0"/>
              <w:rPr>
                <w:sz w:val="20"/>
                <w:lang w:val="fi-FI"/>
              </w:rPr>
            </w:pPr>
            <w:r w:rsidRPr="0024428E">
              <w:rPr>
                <w:sz w:val="20"/>
                <w:lang w:val="fi-FI"/>
              </w:rPr>
              <w:t>Mediaani OS (kk)</w:t>
            </w:r>
          </w:p>
        </w:tc>
        <w:tc>
          <w:tcPr>
            <w:tcW w:w="3933" w:type="dxa"/>
            <w:gridSpan w:val="3"/>
            <w:shd w:val="clear" w:color="auto" w:fill="auto"/>
          </w:tcPr>
          <w:p w14:paraId="3E0B5F59" w14:textId="77777777" w:rsidR="002664FC" w:rsidRPr="0024428E" w:rsidRDefault="00E10C89" w:rsidP="00D57CD6">
            <w:pPr>
              <w:pStyle w:val="TableParagraph"/>
              <w:adjustRightInd w:val="0"/>
              <w:snapToGrid w:val="0"/>
              <w:jc w:val="center"/>
              <w:rPr>
                <w:sz w:val="20"/>
                <w:lang w:val="fi-FI"/>
              </w:rPr>
            </w:pPr>
            <w:r w:rsidRPr="0024428E">
              <w:rPr>
                <w:sz w:val="20"/>
                <w:lang w:val="fi-FI"/>
              </w:rPr>
              <w:t>32,9</w:t>
            </w:r>
          </w:p>
        </w:tc>
        <w:tc>
          <w:tcPr>
            <w:tcW w:w="3026" w:type="dxa"/>
            <w:gridSpan w:val="2"/>
            <w:shd w:val="clear" w:color="auto" w:fill="auto"/>
          </w:tcPr>
          <w:p w14:paraId="5555B86A" w14:textId="77777777" w:rsidR="002664FC" w:rsidRPr="0024428E" w:rsidRDefault="00E10C89" w:rsidP="00D57CD6">
            <w:pPr>
              <w:pStyle w:val="TableParagraph"/>
              <w:adjustRightInd w:val="0"/>
              <w:snapToGrid w:val="0"/>
              <w:jc w:val="center"/>
              <w:rPr>
                <w:sz w:val="20"/>
                <w:lang w:val="fi-FI"/>
              </w:rPr>
            </w:pPr>
            <w:r w:rsidRPr="0024428E">
              <w:rPr>
                <w:sz w:val="20"/>
                <w:lang w:val="fi-FI"/>
              </w:rPr>
              <w:t>33,6</w:t>
            </w:r>
          </w:p>
        </w:tc>
      </w:tr>
      <w:tr w:rsidR="002664FC" w:rsidRPr="0024428E" w14:paraId="0D257031" w14:textId="77777777" w:rsidTr="0024428E">
        <w:trPr>
          <w:cantSplit/>
        </w:trPr>
        <w:tc>
          <w:tcPr>
            <w:tcW w:w="2333" w:type="dxa"/>
            <w:shd w:val="clear" w:color="auto" w:fill="auto"/>
          </w:tcPr>
          <w:p w14:paraId="4C7AAAC4" w14:textId="77777777" w:rsidR="002664FC" w:rsidRPr="0024428E" w:rsidRDefault="00E10C89" w:rsidP="00D57CD6">
            <w:pPr>
              <w:pStyle w:val="TableParagraph"/>
              <w:adjustRightInd w:val="0"/>
              <w:snapToGrid w:val="0"/>
              <w:rPr>
                <w:sz w:val="20"/>
                <w:lang w:val="fi-FI"/>
              </w:rPr>
            </w:pPr>
            <w:r w:rsidRPr="0024428E">
              <w:rPr>
                <w:sz w:val="20"/>
                <w:lang w:val="fi-FI"/>
              </w:rPr>
              <w:t>Riskisuhde</w:t>
            </w:r>
          </w:p>
          <w:p w14:paraId="18F609A8" w14:textId="77777777" w:rsidR="002664FC" w:rsidRPr="0024428E" w:rsidRDefault="00E10C89" w:rsidP="00D57CD6">
            <w:pPr>
              <w:pStyle w:val="TableParagraph"/>
              <w:adjustRightInd w:val="0"/>
              <w:snapToGrid w:val="0"/>
              <w:rPr>
                <w:sz w:val="20"/>
                <w:lang w:val="fi-FI"/>
              </w:rPr>
            </w:pPr>
            <w:r w:rsidRPr="0024428E">
              <w:rPr>
                <w:sz w:val="20"/>
                <w:lang w:val="fi-FI"/>
              </w:rPr>
              <w:t>(95 %:n luottamusväli)</w:t>
            </w:r>
          </w:p>
        </w:tc>
        <w:tc>
          <w:tcPr>
            <w:tcW w:w="6959" w:type="dxa"/>
            <w:gridSpan w:val="5"/>
            <w:shd w:val="clear" w:color="auto" w:fill="auto"/>
          </w:tcPr>
          <w:p w14:paraId="31DD2D73" w14:textId="77777777" w:rsidR="002664FC" w:rsidRPr="0024428E" w:rsidRDefault="00E10C89" w:rsidP="00D57CD6">
            <w:pPr>
              <w:pStyle w:val="TableParagraph"/>
              <w:adjustRightInd w:val="0"/>
              <w:snapToGrid w:val="0"/>
              <w:jc w:val="center"/>
              <w:rPr>
                <w:sz w:val="20"/>
                <w:lang w:val="fi-FI"/>
              </w:rPr>
            </w:pPr>
            <w:r w:rsidRPr="0024428E">
              <w:rPr>
                <w:sz w:val="20"/>
                <w:lang w:val="fi-FI"/>
              </w:rPr>
              <w:t>0,952 [0,771–1,176]</w:t>
            </w:r>
          </w:p>
        </w:tc>
      </w:tr>
      <w:tr w:rsidR="002664FC" w:rsidRPr="0024428E" w14:paraId="2FD06918" w14:textId="77777777" w:rsidTr="0024428E">
        <w:trPr>
          <w:cantSplit/>
        </w:trPr>
        <w:tc>
          <w:tcPr>
            <w:tcW w:w="2333" w:type="dxa"/>
            <w:shd w:val="clear" w:color="auto" w:fill="auto"/>
          </w:tcPr>
          <w:p w14:paraId="704DD25A" w14:textId="0491ED2F" w:rsidR="002664FC" w:rsidRPr="0024428E" w:rsidRDefault="00E10C89" w:rsidP="00D57CD6">
            <w:pPr>
              <w:pStyle w:val="TableParagraph"/>
              <w:adjustRightInd w:val="0"/>
              <w:snapToGrid w:val="0"/>
              <w:rPr>
                <w:sz w:val="20"/>
                <w:lang w:val="fi-FI"/>
              </w:rPr>
            </w:pPr>
            <w:r w:rsidRPr="0024428E">
              <w:rPr>
                <w:sz w:val="20"/>
                <w:lang w:val="fi-FI"/>
              </w:rPr>
              <w:t>p</w:t>
            </w:r>
            <w:r w:rsidR="00E278DB">
              <w:rPr>
                <w:sz w:val="20"/>
                <w:lang w:val="fi-FI"/>
              </w:rPr>
              <w:noBreakHyphen/>
            </w:r>
            <w:r w:rsidRPr="0024428E">
              <w:rPr>
                <w:sz w:val="20"/>
                <w:lang w:val="fi-FI"/>
              </w:rPr>
              <w:t>arvo</w:t>
            </w:r>
          </w:p>
        </w:tc>
        <w:tc>
          <w:tcPr>
            <w:tcW w:w="6959" w:type="dxa"/>
            <w:gridSpan w:val="5"/>
            <w:shd w:val="clear" w:color="auto" w:fill="auto"/>
          </w:tcPr>
          <w:p w14:paraId="748BBCA1" w14:textId="77777777" w:rsidR="002664FC" w:rsidRPr="0024428E" w:rsidRDefault="00E10C89" w:rsidP="00D57CD6">
            <w:pPr>
              <w:pStyle w:val="TableParagraph"/>
              <w:adjustRightInd w:val="0"/>
              <w:snapToGrid w:val="0"/>
              <w:jc w:val="center"/>
              <w:rPr>
                <w:sz w:val="20"/>
                <w:lang w:val="fi-FI"/>
              </w:rPr>
            </w:pPr>
            <w:r w:rsidRPr="0024428E">
              <w:rPr>
                <w:sz w:val="20"/>
                <w:lang w:val="fi-FI"/>
              </w:rPr>
              <w:t>0,6479</w:t>
            </w:r>
          </w:p>
        </w:tc>
      </w:tr>
    </w:tbl>
    <w:p w14:paraId="695C9A41" w14:textId="77777777" w:rsidR="002664FC" w:rsidRPr="00D57CD6" w:rsidRDefault="002664FC" w:rsidP="00D57CD6">
      <w:pPr>
        <w:pStyle w:val="a3"/>
        <w:adjustRightInd w:val="0"/>
        <w:snapToGrid w:val="0"/>
        <w:rPr>
          <w:b/>
          <w:lang w:val="fi-FI"/>
        </w:rPr>
      </w:pPr>
    </w:p>
    <w:p w14:paraId="209695F8" w14:textId="77777777" w:rsidR="002664FC" w:rsidRPr="00D57CD6" w:rsidRDefault="00E10C89" w:rsidP="00775B71">
      <w:pPr>
        <w:pStyle w:val="a3"/>
        <w:keepNext/>
        <w:keepLines/>
        <w:adjustRightInd w:val="0"/>
        <w:snapToGrid w:val="0"/>
        <w:rPr>
          <w:lang w:val="fi-FI"/>
        </w:rPr>
      </w:pPr>
      <w:r w:rsidRPr="00D57CD6">
        <w:rPr>
          <w:lang w:val="fi-FI"/>
        </w:rPr>
        <w:lastRenderedPageBreak/>
        <w:t>PFS alaryhmäanalyysi on esitetty platinapohjaisen hoidon jälkeisen uusiutumisen mukaan jaoteltuna taulukossa 21.</w:t>
      </w:r>
    </w:p>
    <w:p w14:paraId="4C040337" w14:textId="77777777" w:rsidR="002664FC" w:rsidRPr="00D57CD6" w:rsidRDefault="002664FC" w:rsidP="00775B71">
      <w:pPr>
        <w:pStyle w:val="a3"/>
        <w:keepNext/>
        <w:keepLines/>
        <w:adjustRightInd w:val="0"/>
        <w:snapToGrid w:val="0"/>
        <w:rPr>
          <w:lang w:val="fi-FI"/>
        </w:rPr>
      </w:pPr>
    </w:p>
    <w:p w14:paraId="50FC30B1" w14:textId="77777777" w:rsidR="002664FC" w:rsidRPr="006E2382" w:rsidRDefault="00E10C89" w:rsidP="006E2382">
      <w:pPr>
        <w:keepNext/>
        <w:keepLines/>
        <w:ind w:left="1442" w:hanging="1442"/>
        <w:rPr>
          <w:b/>
          <w:bCs/>
          <w:lang w:val="fi-FI"/>
        </w:rPr>
      </w:pPr>
      <w:r w:rsidRPr="006E2382">
        <w:rPr>
          <w:b/>
          <w:bCs/>
          <w:lang w:val="fi-FI"/>
        </w:rPr>
        <w:t>Taulukko 21</w:t>
      </w:r>
      <w:r w:rsidRPr="006E2382">
        <w:rPr>
          <w:b/>
          <w:bCs/>
          <w:lang w:val="fi-FI"/>
        </w:rPr>
        <w:tab/>
        <w:t>Taudin etenemisvapaa aika platinapohjaisesta hoidosta taudin uusimiseen</w:t>
      </w:r>
    </w:p>
    <w:p w14:paraId="75E4DCBA" w14:textId="77777777" w:rsidR="002664FC" w:rsidRPr="00D57CD6" w:rsidRDefault="002664FC" w:rsidP="00775B71">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022"/>
        <w:gridCol w:w="3022"/>
      </w:tblGrid>
      <w:tr w:rsidR="002664FC" w:rsidRPr="00793154" w14:paraId="4E07CE1C" w14:textId="77777777" w:rsidTr="00793154">
        <w:trPr>
          <w:cantSplit/>
        </w:trPr>
        <w:tc>
          <w:tcPr>
            <w:tcW w:w="3096" w:type="dxa"/>
            <w:shd w:val="clear" w:color="auto" w:fill="auto"/>
          </w:tcPr>
          <w:p w14:paraId="67F4B105" w14:textId="77777777" w:rsidR="002664FC" w:rsidRPr="00793154" w:rsidRDefault="002664FC" w:rsidP="00775B71">
            <w:pPr>
              <w:pStyle w:val="TableParagraph"/>
              <w:keepNext/>
              <w:keepLines/>
              <w:adjustRightInd w:val="0"/>
              <w:snapToGrid w:val="0"/>
              <w:rPr>
                <w:sz w:val="20"/>
                <w:lang w:val="fi-FI"/>
              </w:rPr>
            </w:pPr>
          </w:p>
        </w:tc>
        <w:tc>
          <w:tcPr>
            <w:tcW w:w="6192" w:type="dxa"/>
            <w:gridSpan w:val="2"/>
            <w:shd w:val="clear" w:color="auto" w:fill="auto"/>
          </w:tcPr>
          <w:p w14:paraId="31380AEC" w14:textId="77777777" w:rsidR="002664FC" w:rsidRPr="00775B71" w:rsidRDefault="00E10C89" w:rsidP="00775B71">
            <w:pPr>
              <w:pStyle w:val="TableParagraph"/>
              <w:keepNext/>
              <w:keepLines/>
              <w:adjustRightInd w:val="0"/>
              <w:snapToGrid w:val="0"/>
              <w:jc w:val="center"/>
              <w:rPr>
                <w:b/>
                <w:bCs/>
                <w:sz w:val="20"/>
                <w:lang w:val="fi-FI"/>
              </w:rPr>
            </w:pPr>
            <w:r w:rsidRPr="00775B71">
              <w:rPr>
                <w:b/>
                <w:bCs/>
                <w:sz w:val="20"/>
                <w:lang w:val="fi-FI"/>
              </w:rPr>
              <w:t>Tutkijoiden arvio</w:t>
            </w:r>
          </w:p>
        </w:tc>
      </w:tr>
      <w:tr w:rsidR="002664FC" w:rsidRPr="00793154" w14:paraId="4B065D41" w14:textId="77777777" w:rsidTr="00793154">
        <w:trPr>
          <w:cantSplit/>
        </w:trPr>
        <w:tc>
          <w:tcPr>
            <w:tcW w:w="3096" w:type="dxa"/>
            <w:shd w:val="clear" w:color="auto" w:fill="auto"/>
          </w:tcPr>
          <w:p w14:paraId="1C7AE1DD"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Aika platinapohjaisesta hoidosta taudin uusiutumiseen</w:t>
            </w:r>
          </w:p>
        </w:tc>
        <w:tc>
          <w:tcPr>
            <w:tcW w:w="3096" w:type="dxa"/>
            <w:shd w:val="clear" w:color="auto" w:fill="auto"/>
          </w:tcPr>
          <w:p w14:paraId="31379F06" w14:textId="718131CC" w:rsidR="002664FC" w:rsidRPr="00793154" w:rsidRDefault="00E10C89" w:rsidP="00775B71">
            <w:pPr>
              <w:pStyle w:val="TableParagraph"/>
              <w:keepNext/>
              <w:keepLines/>
              <w:adjustRightInd w:val="0"/>
              <w:snapToGrid w:val="0"/>
              <w:jc w:val="center"/>
              <w:rPr>
                <w:sz w:val="20"/>
                <w:lang w:val="fi-FI"/>
              </w:rPr>
            </w:pPr>
            <w:r w:rsidRPr="00793154">
              <w:rPr>
                <w:sz w:val="20"/>
                <w:lang w:val="fi-FI"/>
              </w:rPr>
              <w:t xml:space="preserve">Plasebo+ C/G </w:t>
            </w:r>
            <w:r w:rsidR="00276026">
              <w:rPr>
                <w:sz w:val="20"/>
                <w:lang w:val="fi-FI"/>
              </w:rPr>
              <w:br/>
            </w:r>
            <w:r w:rsidRPr="00793154">
              <w:rPr>
                <w:sz w:val="20"/>
                <w:lang w:val="fi-FI"/>
              </w:rPr>
              <w:t>(n = 242)</w:t>
            </w:r>
          </w:p>
        </w:tc>
        <w:tc>
          <w:tcPr>
            <w:tcW w:w="3096" w:type="dxa"/>
            <w:shd w:val="clear" w:color="auto" w:fill="auto"/>
          </w:tcPr>
          <w:p w14:paraId="3DDC6473" w14:textId="6D44DAD8" w:rsidR="002664FC" w:rsidRPr="00793154" w:rsidRDefault="001E2C52" w:rsidP="00775B71">
            <w:pPr>
              <w:pStyle w:val="TableParagraph"/>
              <w:keepNext/>
              <w:keepLines/>
              <w:adjustRightInd w:val="0"/>
              <w:snapToGrid w:val="0"/>
              <w:jc w:val="center"/>
              <w:rPr>
                <w:sz w:val="20"/>
                <w:lang w:val="fi-FI"/>
              </w:rPr>
            </w:pPr>
            <w:r>
              <w:rPr>
                <w:sz w:val="20"/>
                <w:lang w:val="fi-FI"/>
              </w:rPr>
              <w:t>Bevasitsumabi</w:t>
            </w:r>
            <w:r w:rsidR="00E10C89" w:rsidRPr="00793154">
              <w:rPr>
                <w:sz w:val="20"/>
                <w:lang w:val="fi-FI"/>
              </w:rPr>
              <w:t xml:space="preserve">+ C/G </w:t>
            </w:r>
            <w:r w:rsidR="00276026">
              <w:rPr>
                <w:sz w:val="20"/>
                <w:lang w:val="fi-FI"/>
              </w:rPr>
              <w:br/>
            </w:r>
            <w:r w:rsidR="00E10C89" w:rsidRPr="00793154">
              <w:rPr>
                <w:sz w:val="20"/>
                <w:lang w:val="fi-FI"/>
              </w:rPr>
              <w:t>(n = 242)</w:t>
            </w:r>
          </w:p>
        </w:tc>
      </w:tr>
      <w:tr w:rsidR="002664FC" w:rsidRPr="00793154" w14:paraId="02244ACF" w14:textId="77777777" w:rsidTr="00793154">
        <w:trPr>
          <w:cantSplit/>
        </w:trPr>
        <w:tc>
          <w:tcPr>
            <w:tcW w:w="3096" w:type="dxa"/>
            <w:shd w:val="clear" w:color="auto" w:fill="auto"/>
          </w:tcPr>
          <w:p w14:paraId="4E345969"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6–12 (n = 202)</w:t>
            </w:r>
          </w:p>
        </w:tc>
        <w:tc>
          <w:tcPr>
            <w:tcW w:w="3096" w:type="dxa"/>
            <w:shd w:val="clear" w:color="auto" w:fill="auto"/>
          </w:tcPr>
          <w:p w14:paraId="4956DFF8" w14:textId="77777777" w:rsidR="002664FC" w:rsidRPr="00793154" w:rsidRDefault="002664FC" w:rsidP="00775B71">
            <w:pPr>
              <w:pStyle w:val="TableParagraph"/>
              <w:keepNext/>
              <w:keepLines/>
              <w:adjustRightInd w:val="0"/>
              <w:snapToGrid w:val="0"/>
              <w:rPr>
                <w:sz w:val="20"/>
                <w:lang w:val="fi-FI"/>
              </w:rPr>
            </w:pPr>
          </w:p>
        </w:tc>
        <w:tc>
          <w:tcPr>
            <w:tcW w:w="3096" w:type="dxa"/>
            <w:shd w:val="clear" w:color="auto" w:fill="auto"/>
          </w:tcPr>
          <w:p w14:paraId="24DB0A3B" w14:textId="77777777" w:rsidR="002664FC" w:rsidRPr="00793154" w:rsidRDefault="002664FC" w:rsidP="00775B71">
            <w:pPr>
              <w:pStyle w:val="TableParagraph"/>
              <w:keepNext/>
              <w:keepLines/>
              <w:adjustRightInd w:val="0"/>
              <w:snapToGrid w:val="0"/>
              <w:rPr>
                <w:sz w:val="20"/>
                <w:lang w:val="fi-FI"/>
              </w:rPr>
            </w:pPr>
          </w:p>
        </w:tc>
      </w:tr>
      <w:tr w:rsidR="002664FC" w:rsidRPr="00793154" w14:paraId="2FB0DC73" w14:textId="77777777" w:rsidTr="00793154">
        <w:trPr>
          <w:cantSplit/>
        </w:trPr>
        <w:tc>
          <w:tcPr>
            <w:tcW w:w="3096" w:type="dxa"/>
            <w:shd w:val="clear" w:color="auto" w:fill="auto"/>
          </w:tcPr>
          <w:p w14:paraId="4556A4B7"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Mediaani</w:t>
            </w:r>
          </w:p>
        </w:tc>
        <w:tc>
          <w:tcPr>
            <w:tcW w:w="3096" w:type="dxa"/>
            <w:shd w:val="clear" w:color="auto" w:fill="auto"/>
          </w:tcPr>
          <w:p w14:paraId="27F9DF32"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8,0</w:t>
            </w:r>
          </w:p>
        </w:tc>
        <w:tc>
          <w:tcPr>
            <w:tcW w:w="3096" w:type="dxa"/>
            <w:shd w:val="clear" w:color="auto" w:fill="auto"/>
          </w:tcPr>
          <w:p w14:paraId="37F43C0F"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11,9</w:t>
            </w:r>
          </w:p>
        </w:tc>
      </w:tr>
      <w:tr w:rsidR="002664FC" w:rsidRPr="00793154" w14:paraId="2FABBB8E" w14:textId="77777777" w:rsidTr="00793154">
        <w:trPr>
          <w:cantSplit/>
        </w:trPr>
        <w:tc>
          <w:tcPr>
            <w:tcW w:w="3096" w:type="dxa"/>
            <w:shd w:val="clear" w:color="auto" w:fill="auto"/>
          </w:tcPr>
          <w:p w14:paraId="2F05E8D1"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Riskisuhde</w:t>
            </w:r>
          </w:p>
          <w:p w14:paraId="10C166E1"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(95 %:n luottamusväli)</w:t>
            </w:r>
          </w:p>
        </w:tc>
        <w:tc>
          <w:tcPr>
            <w:tcW w:w="6192" w:type="dxa"/>
            <w:gridSpan w:val="2"/>
            <w:shd w:val="clear" w:color="auto" w:fill="auto"/>
          </w:tcPr>
          <w:p w14:paraId="6C1D0091" w14:textId="058C8835" w:rsidR="002664FC" w:rsidRPr="00793154" w:rsidRDefault="00E10C89" w:rsidP="00775B71">
            <w:pPr>
              <w:pStyle w:val="TableParagraph"/>
              <w:keepNext/>
              <w:keepLines/>
              <w:adjustRightInd w:val="0"/>
              <w:snapToGrid w:val="0"/>
              <w:jc w:val="center"/>
              <w:rPr>
                <w:sz w:val="20"/>
                <w:lang w:val="fi-FI"/>
              </w:rPr>
            </w:pPr>
            <w:r w:rsidRPr="00793154">
              <w:rPr>
                <w:sz w:val="20"/>
                <w:lang w:val="fi-FI"/>
              </w:rPr>
              <w:t>0,41</w:t>
            </w:r>
            <w:r w:rsidR="00276026">
              <w:rPr>
                <w:sz w:val="20"/>
                <w:lang w:val="fi-FI"/>
              </w:rPr>
              <w:t xml:space="preserve"> </w:t>
            </w:r>
            <w:r w:rsidRPr="00793154">
              <w:rPr>
                <w:sz w:val="20"/>
                <w:lang w:val="fi-FI"/>
              </w:rPr>
              <w:t>(0,29–0,58)</w:t>
            </w:r>
          </w:p>
        </w:tc>
      </w:tr>
      <w:tr w:rsidR="002664FC" w:rsidRPr="00793154" w14:paraId="43FFF9B6" w14:textId="77777777" w:rsidTr="00793154">
        <w:trPr>
          <w:cantSplit/>
        </w:trPr>
        <w:tc>
          <w:tcPr>
            <w:tcW w:w="3096" w:type="dxa"/>
            <w:shd w:val="clear" w:color="auto" w:fill="auto"/>
          </w:tcPr>
          <w:p w14:paraId="6A46FA3E"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&gt; 12 (n = 282)</w:t>
            </w:r>
          </w:p>
        </w:tc>
        <w:tc>
          <w:tcPr>
            <w:tcW w:w="3096" w:type="dxa"/>
            <w:shd w:val="clear" w:color="auto" w:fill="auto"/>
          </w:tcPr>
          <w:p w14:paraId="3FFB1D8D" w14:textId="77777777" w:rsidR="002664FC" w:rsidRPr="00793154" w:rsidRDefault="002664FC" w:rsidP="00775B71">
            <w:pPr>
              <w:pStyle w:val="TableParagraph"/>
              <w:keepNext/>
              <w:keepLines/>
              <w:adjustRightInd w:val="0"/>
              <w:snapToGrid w:val="0"/>
              <w:rPr>
                <w:sz w:val="20"/>
                <w:lang w:val="fi-FI"/>
              </w:rPr>
            </w:pPr>
          </w:p>
        </w:tc>
        <w:tc>
          <w:tcPr>
            <w:tcW w:w="3096" w:type="dxa"/>
            <w:shd w:val="clear" w:color="auto" w:fill="auto"/>
          </w:tcPr>
          <w:p w14:paraId="1FA97BD2" w14:textId="77777777" w:rsidR="002664FC" w:rsidRPr="00793154" w:rsidRDefault="002664FC" w:rsidP="00775B71">
            <w:pPr>
              <w:pStyle w:val="TableParagraph"/>
              <w:keepNext/>
              <w:keepLines/>
              <w:adjustRightInd w:val="0"/>
              <w:snapToGrid w:val="0"/>
              <w:rPr>
                <w:sz w:val="20"/>
                <w:lang w:val="fi-FI"/>
              </w:rPr>
            </w:pPr>
          </w:p>
        </w:tc>
      </w:tr>
      <w:tr w:rsidR="002664FC" w:rsidRPr="00793154" w14:paraId="6136381B" w14:textId="77777777" w:rsidTr="00793154">
        <w:trPr>
          <w:cantSplit/>
        </w:trPr>
        <w:tc>
          <w:tcPr>
            <w:tcW w:w="3096" w:type="dxa"/>
            <w:shd w:val="clear" w:color="auto" w:fill="auto"/>
          </w:tcPr>
          <w:p w14:paraId="4E1B8D76"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Mediaani</w:t>
            </w:r>
          </w:p>
        </w:tc>
        <w:tc>
          <w:tcPr>
            <w:tcW w:w="3096" w:type="dxa"/>
            <w:shd w:val="clear" w:color="auto" w:fill="auto"/>
          </w:tcPr>
          <w:p w14:paraId="120ED99D"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9,7</w:t>
            </w:r>
          </w:p>
        </w:tc>
        <w:tc>
          <w:tcPr>
            <w:tcW w:w="3096" w:type="dxa"/>
            <w:shd w:val="clear" w:color="auto" w:fill="auto"/>
          </w:tcPr>
          <w:p w14:paraId="5EBF052B"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12,4</w:t>
            </w:r>
          </w:p>
        </w:tc>
      </w:tr>
      <w:tr w:rsidR="002664FC" w:rsidRPr="00793154" w14:paraId="1F823A82" w14:textId="77777777" w:rsidTr="00793154">
        <w:trPr>
          <w:cantSplit/>
        </w:trPr>
        <w:tc>
          <w:tcPr>
            <w:tcW w:w="3096" w:type="dxa"/>
            <w:shd w:val="clear" w:color="auto" w:fill="auto"/>
          </w:tcPr>
          <w:p w14:paraId="78135CD1"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Riskisuhde</w:t>
            </w:r>
          </w:p>
          <w:p w14:paraId="19DCA52E"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(95 %:n luottamusväli)</w:t>
            </w:r>
          </w:p>
        </w:tc>
        <w:tc>
          <w:tcPr>
            <w:tcW w:w="6192" w:type="dxa"/>
            <w:gridSpan w:val="2"/>
            <w:shd w:val="clear" w:color="auto" w:fill="auto"/>
          </w:tcPr>
          <w:p w14:paraId="2A9133F0" w14:textId="7B5216EB" w:rsidR="002664FC" w:rsidRPr="00793154" w:rsidRDefault="00E10C89" w:rsidP="00775B71">
            <w:pPr>
              <w:pStyle w:val="TableParagraph"/>
              <w:keepNext/>
              <w:keepLines/>
              <w:adjustRightInd w:val="0"/>
              <w:snapToGrid w:val="0"/>
              <w:jc w:val="center"/>
              <w:rPr>
                <w:sz w:val="20"/>
                <w:lang w:val="fi-FI"/>
              </w:rPr>
            </w:pPr>
            <w:r w:rsidRPr="00793154">
              <w:rPr>
                <w:sz w:val="20"/>
                <w:lang w:val="fi-FI"/>
              </w:rPr>
              <w:t>0,55</w:t>
            </w:r>
            <w:r w:rsidR="00276026">
              <w:rPr>
                <w:sz w:val="20"/>
                <w:lang w:val="fi-FI"/>
              </w:rPr>
              <w:t xml:space="preserve"> </w:t>
            </w:r>
            <w:r w:rsidRPr="00793154">
              <w:rPr>
                <w:sz w:val="20"/>
                <w:lang w:val="fi-FI"/>
              </w:rPr>
              <w:t>(0,41–0,73)</w:t>
            </w:r>
          </w:p>
        </w:tc>
      </w:tr>
    </w:tbl>
    <w:p w14:paraId="620B492B" w14:textId="77777777" w:rsidR="002664FC" w:rsidRPr="00D57CD6" w:rsidRDefault="002664FC" w:rsidP="00D57CD6">
      <w:pPr>
        <w:pStyle w:val="a3"/>
        <w:adjustRightInd w:val="0"/>
        <w:snapToGrid w:val="0"/>
        <w:rPr>
          <w:b/>
          <w:lang w:val="fi-FI"/>
        </w:rPr>
      </w:pPr>
    </w:p>
    <w:p w14:paraId="6602DC72" w14:textId="17462205" w:rsidR="002664FC" w:rsidRPr="00D57CD6" w:rsidRDefault="00E10C89" w:rsidP="00D57CD6">
      <w:pPr>
        <w:adjustRightInd w:val="0"/>
        <w:snapToGrid w:val="0"/>
        <w:rPr>
          <w:i/>
          <w:lang w:val="fi-FI"/>
        </w:rPr>
      </w:pPr>
      <w:r w:rsidRPr="00D57CD6">
        <w:rPr>
          <w:i/>
          <w:lang w:val="fi-FI"/>
        </w:rPr>
        <w:t>GOG</w:t>
      </w:r>
      <w:r w:rsidR="00E278DB">
        <w:rPr>
          <w:i/>
          <w:lang w:val="fi-FI"/>
        </w:rPr>
        <w:noBreakHyphen/>
      </w:r>
      <w:r w:rsidRPr="00D57CD6">
        <w:rPr>
          <w:i/>
          <w:lang w:val="fi-FI"/>
        </w:rPr>
        <w:t>0213</w:t>
      </w:r>
    </w:p>
    <w:p w14:paraId="16CFFBDA" w14:textId="5B6AEE92" w:rsidR="002664FC" w:rsidRPr="00D57CD6" w:rsidRDefault="00E10C89" w:rsidP="00D57CD6">
      <w:pPr>
        <w:pStyle w:val="a3"/>
        <w:adjustRightInd w:val="0"/>
        <w:snapToGrid w:val="0"/>
        <w:rPr>
          <w:lang w:val="fi-FI"/>
        </w:rPr>
      </w:pPr>
      <w:r w:rsidRPr="00D57CD6">
        <w:rPr>
          <w:lang w:val="fi-FI"/>
        </w:rPr>
        <w:t>GOG</w:t>
      </w:r>
      <w:r w:rsidR="00E278DB">
        <w:rPr>
          <w:lang w:val="fi-FI"/>
        </w:rPr>
        <w:noBreakHyphen/>
      </w:r>
      <w:r w:rsidRPr="00D57CD6">
        <w:rPr>
          <w:lang w:val="fi-FI"/>
        </w:rPr>
        <w:t xml:space="preserve">0213 on faasin III satunnaistettu, kontrolloitu, avoin tutkimus, jossa arvioitiin </w:t>
      </w:r>
      <w:r w:rsidR="001E2C52">
        <w:rPr>
          <w:lang w:val="fi-FI"/>
        </w:rPr>
        <w:t>bevasitsumabin</w:t>
      </w:r>
      <w:r w:rsidR="001E2C52" w:rsidRPr="00D57CD6">
        <w:rPr>
          <w:lang w:val="fi-FI"/>
        </w:rPr>
        <w:t xml:space="preserve"> </w:t>
      </w:r>
      <w:r w:rsidRPr="00D57CD6">
        <w:rPr>
          <w:lang w:val="fi-FI"/>
        </w:rPr>
        <w:t>turvallisuutta ja tehoa uusiutuneen platinaherkän epiteliaalisen munasarjasyövän, munanjohtimen syövän tai primaarin peritoneaalisen syövän hoidossa potilailla, jotka eivät olleet saaneet</w:t>
      </w:r>
    </w:p>
    <w:p w14:paraId="526475EF" w14:textId="77777777" w:rsidR="00D57CD6" w:rsidRPr="00D57CD6" w:rsidRDefault="00D57CD6" w:rsidP="00D57CD6">
      <w:pPr>
        <w:adjustRightInd w:val="0"/>
        <w:snapToGrid w:val="0"/>
        <w:rPr>
          <w:lang w:val="fi-FI"/>
        </w:rPr>
      </w:pPr>
    </w:p>
    <w:p w14:paraId="700B9E58" w14:textId="4F29CE08" w:rsidR="002664FC" w:rsidRPr="00D57CD6" w:rsidRDefault="00E10C89" w:rsidP="00D57CD6">
      <w:pPr>
        <w:pStyle w:val="a3"/>
        <w:adjustRightInd w:val="0"/>
        <w:snapToGrid w:val="0"/>
        <w:rPr>
          <w:lang w:val="fi-FI"/>
        </w:rPr>
      </w:pPr>
      <w:r w:rsidRPr="00D57CD6">
        <w:rPr>
          <w:lang w:val="fi-FI"/>
        </w:rPr>
        <w:t xml:space="preserve">uusiutuneeseen sairauteen aiempaa solunsalpaajahoitoa. Aiempaa antiangiogeenistä hoitoa koskevia poissulkukriteerejä ei ollut. Tutkimuksessa arvioitiin hoidon tehoa, kun </w:t>
      </w:r>
      <w:r w:rsidR="001E2C52">
        <w:rPr>
          <w:lang w:val="fi-FI"/>
        </w:rPr>
        <w:t xml:space="preserve">bevasitsumabi </w:t>
      </w:r>
      <w:r w:rsidRPr="00D57CD6">
        <w:rPr>
          <w:lang w:val="fi-FI"/>
        </w:rPr>
        <w:t xml:space="preserve">lisättiin karboplatiinin ja paklitakselin yhdistelmään ja tätä verrattiin pelkkään karboplatiinin ja paklitakselin yhdistelmään. </w:t>
      </w:r>
      <w:r w:rsidR="00B35881">
        <w:rPr>
          <w:lang w:val="fi-FI"/>
        </w:rPr>
        <w:t>Bevasitsumabi</w:t>
      </w:r>
      <w:r w:rsidRPr="00D57CD6">
        <w:rPr>
          <w:lang w:val="fi-FI"/>
        </w:rPr>
        <w:t xml:space="preserve">a sisältävässä haarassa pelkkää </w:t>
      </w:r>
      <w:r w:rsidR="001E2C52">
        <w:rPr>
          <w:lang w:val="fi-FI"/>
        </w:rPr>
        <w:t>bevasitsumabi</w:t>
      </w:r>
      <w:r w:rsidRPr="00D57CD6">
        <w:rPr>
          <w:lang w:val="fi-FI"/>
        </w:rPr>
        <w:t>hoitoa jatkettiin kemoterapian jälkeen, kunnes sairaus eteni tai ilmaantui toksisuutta, joka ei ollut hyväksyttävissä.</w:t>
      </w:r>
    </w:p>
    <w:p w14:paraId="08C69414" w14:textId="77777777" w:rsidR="002664FC" w:rsidRPr="00D57CD6" w:rsidRDefault="002664FC" w:rsidP="00D57CD6">
      <w:pPr>
        <w:pStyle w:val="a3"/>
        <w:adjustRightInd w:val="0"/>
        <w:snapToGrid w:val="0"/>
        <w:rPr>
          <w:lang w:val="fi-FI"/>
        </w:rPr>
      </w:pPr>
    </w:p>
    <w:p w14:paraId="452B6B5A" w14:textId="77777777" w:rsidR="002664FC" w:rsidRPr="00D57CD6" w:rsidRDefault="00E10C89" w:rsidP="00D57CD6">
      <w:pPr>
        <w:pStyle w:val="a3"/>
        <w:adjustRightInd w:val="0"/>
        <w:snapToGrid w:val="0"/>
        <w:rPr>
          <w:lang w:val="fi-FI"/>
        </w:rPr>
      </w:pPr>
      <w:r w:rsidRPr="00D57CD6">
        <w:rPr>
          <w:lang w:val="fi-FI"/>
        </w:rPr>
        <w:t>Yhteensä 673 potilasta satunnaistettiin samansuuruisina osuuksina kahteen hoitoryhmään:</w:t>
      </w:r>
    </w:p>
    <w:p w14:paraId="2DC23C5B" w14:textId="09929947" w:rsidR="002664FC" w:rsidRPr="00D57CD6" w:rsidRDefault="00216A6D" w:rsidP="00793154">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w:t>
      </w:r>
      <w:r w:rsidR="00E278DB">
        <w:rPr>
          <w:lang w:val="fi-FI"/>
        </w:rPr>
        <w:noBreakHyphen/>
      </w:r>
      <w:r w:rsidR="00E10C89" w:rsidRPr="00D57CD6">
        <w:rPr>
          <w:lang w:val="fi-FI"/>
        </w:rPr>
        <w:t>ryhmä: karboplatiinia (AUC5) ja 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w:t>
      </w:r>
      <w:r w:rsidR="00F95240">
        <w:rPr>
          <w:lang w:val="fi-FI"/>
        </w:rPr>
        <w:t>laskimoon</w:t>
      </w:r>
      <w:r w:rsidR="00E10C89" w:rsidRPr="00D57CD6">
        <w:rPr>
          <w:lang w:val="fi-FI"/>
        </w:rPr>
        <w:t xml:space="preserve">) 3 viikon välein </w:t>
      </w:r>
      <w:r w:rsidR="00121A19">
        <w:rPr>
          <w:lang w:val="fi-FI"/>
        </w:rPr>
        <w:br/>
      </w:r>
      <w:r w:rsidR="00E10C89" w:rsidRPr="00D57CD6">
        <w:rPr>
          <w:lang w:val="fi-FI"/>
        </w:rPr>
        <w:t>6–8 hoitosykliä.</w:t>
      </w:r>
    </w:p>
    <w:p w14:paraId="0F922EAD" w14:textId="6F3F5CB7" w:rsidR="002664FC" w:rsidRPr="00D57CD6" w:rsidRDefault="00216A6D" w:rsidP="00793154">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CPB</w:t>
      </w:r>
      <w:r w:rsidR="00E278DB">
        <w:rPr>
          <w:lang w:val="fi-FI"/>
        </w:rPr>
        <w:noBreakHyphen/>
      </w:r>
      <w:r w:rsidR="00E10C89" w:rsidRPr="00D57CD6">
        <w:rPr>
          <w:lang w:val="fi-FI"/>
        </w:rPr>
        <w:t>ryhmä: karboplatiinia (AUC5) ja 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w:t>
      </w:r>
      <w:r w:rsidR="00F95240">
        <w:rPr>
          <w:lang w:val="fi-FI"/>
        </w:rPr>
        <w:t>laskimoon</w:t>
      </w:r>
      <w:r w:rsidR="00E10C89" w:rsidRPr="00D57CD6">
        <w:rPr>
          <w:lang w:val="fi-FI"/>
        </w:rPr>
        <w:t xml:space="preserve">) ja samanaikaisesti </w:t>
      </w:r>
      <w:r w:rsidR="001E2C52">
        <w:rPr>
          <w:lang w:val="fi-FI"/>
        </w:rPr>
        <w:t>bevasitsumabia</w:t>
      </w:r>
      <w:r w:rsidR="00E10C89" w:rsidRPr="00D57CD6">
        <w:rPr>
          <w:lang w:val="fi-FI"/>
        </w:rPr>
        <w:t xml:space="preserve"> (15</w:t>
      </w:r>
      <w:r w:rsidR="00282D1E">
        <w:rPr>
          <w:lang w:val="fi-FI"/>
        </w:rPr>
        <w:t> mg</w:t>
      </w:r>
      <w:r w:rsidR="00E10C89" w:rsidRPr="00D57CD6">
        <w:rPr>
          <w:lang w:val="fi-FI"/>
        </w:rPr>
        <w:t xml:space="preserve">/kg) 3 viikon välein 6–8 hoitosykliä, minkä jälkeen pelkästään </w:t>
      </w:r>
      <w:r w:rsidR="001E2C52">
        <w:rPr>
          <w:lang w:val="fi-FI"/>
        </w:rPr>
        <w:t>bevasitsumabia</w:t>
      </w:r>
      <w:r w:rsidR="00E10C89" w:rsidRPr="00D57CD6">
        <w:rPr>
          <w:lang w:val="fi-FI"/>
        </w:rPr>
        <w:t xml:space="preserve"> (15</w:t>
      </w:r>
      <w:r w:rsidR="00282D1E">
        <w:rPr>
          <w:lang w:val="fi-FI"/>
        </w:rPr>
        <w:t> mg</w:t>
      </w:r>
      <w:r w:rsidR="00E10C89" w:rsidRPr="00D57CD6">
        <w:rPr>
          <w:lang w:val="fi-FI"/>
        </w:rPr>
        <w:t>/kg 3 viikon välein), kunnes sairaus eteni tai ilmaantui toksisuutta, joka ei ollut hyväksyttävissä.</w:t>
      </w:r>
    </w:p>
    <w:p w14:paraId="76155E7D" w14:textId="77777777" w:rsidR="002664FC" w:rsidRPr="00D57CD6" w:rsidRDefault="002664FC" w:rsidP="00D57CD6">
      <w:pPr>
        <w:pStyle w:val="a3"/>
        <w:adjustRightInd w:val="0"/>
        <w:snapToGrid w:val="0"/>
        <w:rPr>
          <w:lang w:val="fi-FI"/>
        </w:rPr>
      </w:pPr>
    </w:p>
    <w:p w14:paraId="2CD6D1BB" w14:textId="332EFF34" w:rsidR="002664FC" w:rsidRPr="00D57CD6" w:rsidRDefault="00E10C89" w:rsidP="00D57CD6">
      <w:pPr>
        <w:pStyle w:val="a3"/>
        <w:adjustRightInd w:val="0"/>
        <w:snapToGrid w:val="0"/>
        <w:rPr>
          <w:lang w:val="fi-FI"/>
        </w:rPr>
      </w:pPr>
      <w:r w:rsidRPr="00D57CD6">
        <w:rPr>
          <w:lang w:val="fi-FI"/>
        </w:rPr>
        <w:t>Valtaosa sekä CP</w:t>
      </w:r>
      <w:r w:rsidR="00E278DB">
        <w:rPr>
          <w:lang w:val="fi-FI"/>
        </w:rPr>
        <w:noBreakHyphen/>
      </w:r>
      <w:r w:rsidRPr="00D57CD6">
        <w:rPr>
          <w:lang w:val="fi-FI"/>
        </w:rPr>
        <w:t>ryhmän (80,4 %) että CPB</w:t>
      </w:r>
      <w:r w:rsidR="00E278DB">
        <w:rPr>
          <w:lang w:val="fi-FI"/>
        </w:rPr>
        <w:noBreakHyphen/>
      </w:r>
      <w:r w:rsidRPr="00D57CD6">
        <w:rPr>
          <w:lang w:val="fi-FI"/>
        </w:rPr>
        <w:t>ryhmän (78,9 %) potilaista oli valkoihoisia. Iän mediaani oli CP</w:t>
      </w:r>
      <w:r w:rsidR="00E278DB">
        <w:rPr>
          <w:lang w:val="fi-FI"/>
        </w:rPr>
        <w:noBreakHyphen/>
      </w:r>
      <w:r w:rsidRPr="00D57CD6">
        <w:rPr>
          <w:lang w:val="fi-FI"/>
        </w:rPr>
        <w:t>ryhmässä 60,0 vuotta ja CPB</w:t>
      </w:r>
      <w:r w:rsidR="00E278DB">
        <w:rPr>
          <w:lang w:val="fi-FI"/>
        </w:rPr>
        <w:noBreakHyphen/>
      </w:r>
      <w:r w:rsidRPr="00D57CD6">
        <w:rPr>
          <w:lang w:val="fi-FI"/>
        </w:rPr>
        <w:t>ryhmässä 59,0 vuotta. Suurin osa potilaista (CP: 64,6 %; CPB: 68,8 %) kuului ikäryhmään &lt; 65 vuotta. GOG</w:t>
      </w:r>
      <w:r w:rsidR="00E278DB">
        <w:rPr>
          <w:lang w:val="fi-FI"/>
        </w:rPr>
        <w:noBreakHyphen/>
      </w:r>
      <w:r w:rsidRPr="00D57CD6">
        <w:rPr>
          <w:lang w:val="fi-FI"/>
        </w:rPr>
        <w:t>toimintakykyluokka oli suurimmalla osalla kummankin hoitoryhmän potilaista lähtötilanteessa 0 (CP: 82,4 %; CPB: 80,7 %) tai 1 (CP: 16,7 %; CPB: 18,1 %). GOG</w:t>
      </w:r>
      <w:r w:rsidR="00E278DB">
        <w:rPr>
          <w:lang w:val="fi-FI"/>
        </w:rPr>
        <w:noBreakHyphen/>
      </w:r>
      <w:r w:rsidRPr="00D57CD6">
        <w:rPr>
          <w:lang w:val="fi-FI"/>
        </w:rPr>
        <w:t>toimintakykyluokka 2 raportoitiin lähtötilanteessa 0,9 %:lla CP</w:t>
      </w:r>
      <w:r w:rsidR="00E278DB">
        <w:rPr>
          <w:lang w:val="fi-FI"/>
        </w:rPr>
        <w:noBreakHyphen/>
      </w:r>
      <w:r w:rsidRPr="00D57CD6">
        <w:rPr>
          <w:lang w:val="fi-FI"/>
        </w:rPr>
        <w:t>ryhmän potilaista ja 1,2 %:lla CPB</w:t>
      </w:r>
      <w:r w:rsidR="00E278DB">
        <w:rPr>
          <w:lang w:val="fi-FI"/>
        </w:rPr>
        <w:noBreakHyphen/>
      </w:r>
      <w:r w:rsidRPr="00D57CD6">
        <w:rPr>
          <w:lang w:val="fi-FI"/>
        </w:rPr>
        <w:t>ryhmän potilaista.</w:t>
      </w:r>
    </w:p>
    <w:p w14:paraId="4838B133" w14:textId="77777777" w:rsidR="002664FC" w:rsidRPr="00D57CD6" w:rsidRDefault="002664FC" w:rsidP="00D57CD6">
      <w:pPr>
        <w:pStyle w:val="a3"/>
        <w:adjustRightInd w:val="0"/>
        <w:snapToGrid w:val="0"/>
        <w:rPr>
          <w:lang w:val="fi-FI"/>
        </w:rPr>
      </w:pPr>
    </w:p>
    <w:p w14:paraId="41F2C932" w14:textId="7842DE4B" w:rsidR="002664FC" w:rsidRPr="00D57CD6" w:rsidRDefault="00E10C89" w:rsidP="00D57CD6">
      <w:pPr>
        <w:pStyle w:val="a3"/>
        <w:adjustRightInd w:val="0"/>
        <w:snapToGrid w:val="0"/>
        <w:rPr>
          <w:lang w:val="fi-FI"/>
        </w:rPr>
      </w:pPr>
      <w:r w:rsidRPr="00D57CD6">
        <w:rPr>
          <w:lang w:val="fi-FI"/>
        </w:rPr>
        <w:t>Ensisijainen tehon päätetapahtuma oli OS. Pääasiallinen toissijainen tehon päätetapahtuma oli PFS. Tulokset esitetään taulukossa 22.</w:t>
      </w:r>
    </w:p>
    <w:p w14:paraId="1A1D4A93" w14:textId="77777777" w:rsidR="002664FC" w:rsidRPr="00D57CD6" w:rsidRDefault="002664FC" w:rsidP="00D57CD6">
      <w:pPr>
        <w:pStyle w:val="a3"/>
        <w:adjustRightInd w:val="0"/>
        <w:snapToGrid w:val="0"/>
        <w:rPr>
          <w:lang w:val="fi-FI"/>
        </w:rPr>
      </w:pPr>
    </w:p>
    <w:p w14:paraId="70C2A0D9" w14:textId="3856D9EF" w:rsidR="002664FC" w:rsidRPr="006E2382" w:rsidRDefault="00E10C89" w:rsidP="006E2382">
      <w:pPr>
        <w:keepNext/>
        <w:keepLines/>
        <w:ind w:left="1442" w:hanging="1442"/>
        <w:rPr>
          <w:b/>
          <w:bCs/>
          <w:lang w:val="fi-FI"/>
        </w:rPr>
      </w:pPr>
      <w:r w:rsidRPr="006E2382">
        <w:rPr>
          <w:b/>
          <w:bCs/>
          <w:lang w:val="fi-FI"/>
        </w:rPr>
        <w:lastRenderedPageBreak/>
        <w:t>Taulukko 22</w:t>
      </w:r>
      <w:r w:rsidRPr="006E2382">
        <w:rPr>
          <w:b/>
          <w:bCs/>
          <w:lang w:val="fi-FI"/>
        </w:rPr>
        <w:tab/>
        <w:t>Tutkimuksen GOG</w:t>
      </w:r>
      <w:r w:rsidR="00E278DB" w:rsidRPr="006E2382">
        <w:rPr>
          <w:b/>
          <w:bCs/>
          <w:lang w:val="fi-FI"/>
        </w:rPr>
        <w:noBreakHyphen/>
      </w:r>
      <w:r w:rsidRPr="006E2382">
        <w:rPr>
          <w:b/>
          <w:bCs/>
          <w:lang w:val="fi-FI"/>
        </w:rPr>
        <w:t>0213 tehoa mittaavat tulokset</w:t>
      </w:r>
      <w:r w:rsidRPr="006E2382">
        <w:rPr>
          <w:b/>
          <w:bCs/>
          <w:vertAlign w:val="superscript"/>
          <w:lang w:val="fi-FI"/>
        </w:rPr>
        <w:t>1,2</w:t>
      </w:r>
    </w:p>
    <w:p w14:paraId="75A18E8E" w14:textId="77777777" w:rsidR="002664FC" w:rsidRPr="00D57CD6" w:rsidRDefault="002664FC" w:rsidP="00775B71">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8"/>
        <w:gridCol w:w="2487"/>
        <w:gridCol w:w="2411"/>
      </w:tblGrid>
      <w:tr w:rsidR="002664FC" w:rsidRPr="00793154" w14:paraId="1CCC8EB0" w14:textId="77777777" w:rsidTr="00775B71">
        <w:trPr>
          <w:cantSplit/>
        </w:trPr>
        <w:tc>
          <w:tcPr>
            <w:tcW w:w="9066" w:type="dxa"/>
            <w:gridSpan w:val="3"/>
            <w:shd w:val="clear" w:color="auto" w:fill="auto"/>
          </w:tcPr>
          <w:p w14:paraId="51E6C2D0"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Ensisijainen päätetapahtuma</w:t>
            </w:r>
          </w:p>
        </w:tc>
      </w:tr>
      <w:tr w:rsidR="002664FC" w:rsidRPr="00793154" w14:paraId="7FA79916" w14:textId="77777777" w:rsidTr="00775B71">
        <w:trPr>
          <w:cantSplit/>
        </w:trPr>
        <w:tc>
          <w:tcPr>
            <w:tcW w:w="4168" w:type="dxa"/>
            <w:shd w:val="clear" w:color="auto" w:fill="auto"/>
            <w:vAlign w:val="center"/>
          </w:tcPr>
          <w:p w14:paraId="6E8AC9B4" w14:textId="76F374DF" w:rsidR="002664FC" w:rsidRPr="00793154" w:rsidRDefault="00E10C89" w:rsidP="00775B71">
            <w:pPr>
              <w:pStyle w:val="TableParagraph"/>
              <w:keepNext/>
              <w:keepLines/>
              <w:adjustRightInd w:val="0"/>
              <w:snapToGrid w:val="0"/>
              <w:rPr>
                <w:b/>
                <w:sz w:val="20"/>
                <w:lang w:val="fi-FI"/>
              </w:rPr>
            </w:pPr>
            <w:r w:rsidRPr="00793154">
              <w:rPr>
                <w:b/>
                <w:sz w:val="20"/>
                <w:u w:val="single"/>
                <w:lang w:val="fi-FI"/>
              </w:rPr>
              <w:t>Kokonaiselinaika</w:t>
            </w:r>
          </w:p>
        </w:tc>
        <w:tc>
          <w:tcPr>
            <w:tcW w:w="2487" w:type="dxa"/>
            <w:shd w:val="clear" w:color="auto" w:fill="auto"/>
          </w:tcPr>
          <w:p w14:paraId="5D690170"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CP</w:t>
            </w:r>
          </w:p>
          <w:p w14:paraId="20691A0E"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(n = 336)</w:t>
            </w:r>
          </w:p>
        </w:tc>
        <w:tc>
          <w:tcPr>
            <w:tcW w:w="2411" w:type="dxa"/>
            <w:shd w:val="clear" w:color="auto" w:fill="auto"/>
          </w:tcPr>
          <w:p w14:paraId="7B1941EE"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CPB</w:t>
            </w:r>
          </w:p>
          <w:p w14:paraId="1303462B"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(n = 337)</w:t>
            </w:r>
          </w:p>
        </w:tc>
      </w:tr>
      <w:tr w:rsidR="002664FC" w:rsidRPr="00793154" w14:paraId="7AC2968E" w14:textId="77777777" w:rsidTr="00775B71">
        <w:trPr>
          <w:cantSplit/>
        </w:trPr>
        <w:tc>
          <w:tcPr>
            <w:tcW w:w="4168" w:type="dxa"/>
            <w:shd w:val="clear" w:color="auto" w:fill="auto"/>
          </w:tcPr>
          <w:p w14:paraId="5BA8ED68"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Mediaani OS (kk)</w:t>
            </w:r>
          </w:p>
        </w:tc>
        <w:tc>
          <w:tcPr>
            <w:tcW w:w="2487" w:type="dxa"/>
            <w:shd w:val="clear" w:color="auto" w:fill="auto"/>
          </w:tcPr>
          <w:p w14:paraId="7AA897E7"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37,3</w:t>
            </w:r>
          </w:p>
        </w:tc>
        <w:tc>
          <w:tcPr>
            <w:tcW w:w="2411" w:type="dxa"/>
            <w:shd w:val="clear" w:color="auto" w:fill="auto"/>
          </w:tcPr>
          <w:p w14:paraId="30D8730D"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42,6</w:t>
            </w:r>
          </w:p>
        </w:tc>
      </w:tr>
      <w:tr w:rsidR="002664FC" w:rsidRPr="00793154" w14:paraId="22E4E544" w14:textId="77777777" w:rsidTr="00775B71">
        <w:trPr>
          <w:cantSplit/>
        </w:trPr>
        <w:tc>
          <w:tcPr>
            <w:tcW w:w="4168" w:type="dxa"/>
            <w:shd w:val="clear" w:color="auto" w:fill="auto"/>
          </w:tcPr>
          <w:p w14:paraId="1616C7D0"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Riskisuhde (95 %:n luottamusväli) (eCRF)</w:t>
            </w:r>
            <w:r w:rsidRPr="00793154">
              <w:rPr>
                <w:sz w:val="20"/>
                <w:vertAlign w:val="superscript"/>
                <w:lang w:val="fi-FI"/>
              </w:rPr>
              <w:t>a</w:t>
            </w:r>
          </w:p>
        </w:tc>
        <w:tc>
          <w:tcPr>
            <w:tcW w:w="4898" w:type="dxa"/>
            <w:gridSpan w:val="2"/>
            <w:shd w:val="clear" w:color="auto" w:fill="auto"/>
          </w:tcPr>
          <w:p w14:paraId="02FC44B7"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0,823 [luottamusväli: 0,680; 0,996]</w:t>
            </w:r>
          </w:p>
        </w:tc>
      </w:tr>
      <w:tr w:rsidR="002664FC" w:rsidRPr="00793154" w14:paraId="767A9E85" w14:textId="77777777" w:rsidTr="00775B71">
        <w:trPr>
          <w:cantSplit/>
        </w:trPr>
        <w:tc>
          <w:tcPr>
            <w:tcW w:w="4168" w:type="dxa"/>
            <w:shd w:val="clear" w:color="auto" w:fill="auto"/>
          </w:tcPr>
          <w:p w14:paraId="423C31CE" w14:textId="74D7810D" w:rsidR="002664FC" w:rsidRPr="00793154" w:rsidRDefault="00E10C89" w:rsidP="00775B71">
            <w:pPr>
              <w:pStyle w:val="TableParagraph"/>
              <w:keepNext/>
              <w:keepLines/>
              <w:adjustRightInd w:val="0"/>
              <w:snapToGrid w:val="0"/>
              <w:rPr>
                <w:sz w:val="20"/>
                <w:lang w:val="fi-FI"/>
              </w:rPr>
            </w:pPr>
            <w:r w:rsidRPr="00793154">
              <w:rPr>
                <w:sz w:val="20"/>
                <w:lang w:val="fi-FI"/>
              </w:rPr>
              <w:t>p</w:t>
            </w:r>
            <w:r w:rsidR="00E278DB">
              <w:rPr>
                <w:sz w:val="20"/>
                <w:lang w:val="fi-FI"/>
              </w:rPr>
              <w:noBreakHyphen/>
            </w:r>
            <w:r w:rsidRPr="00793154">
              <w:rPr>
                <w:sz w:val="20"/>
                <w:lang w:val="fi-FI"/>
              </w:rPr>
              <w:t>arvo</w:t>
            </w:r>
          </w:p>
        </w:tc>
        <w:tc>
          <w:tcPr>
            <w:tcW w:w="4898" w:type="dxa"/>
            <w:gridSpan w:val="2"/>
            <w:shd w:val="clear" w:color="auto" w:fill="auto"/>
          </w:tcPr>
          <w:p w14:paraId="1A4F7CFC"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0,0447</w:t>
            </w:r>
          </w:p>
        </w:tc>
      </w:tr>
      <w:tr w:rsidR="002664FC" w:rsidRPr="00793154" w14:paraId="5D4A5500" w14:textId="77777777" w:rsidTr="00775B71">
        <w:trPr>
          <w:cantSplit/>
        </w:trPr>
        <w:tc>
          <w:tcPr>
            <w:tcW w:w="4168" w:type="dxa"/>
            <w:shd w:val="clear" w:color="auto" w:fill="auto"/>
          </w:tcPr>
          <w:p w14:paraId="59203F63"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Riskisuhde (95 %:n luottamusväli) (rekisteröintilomake)</w:t>
            </w:r>
            <w:r w:rsidRPr="00793154">
              <w:rPr>
                <w:sz w:val="20"/>
                <w:vertAlign w:val="superscript"/>
                <w:lang w:val="fi-FI"/>
              </w:rPr>
              <w:t>b</w:t>
            </w:r>
          </w:p>
        </w:tc>
        <w:tc>
          <w:tcPr>
            <w:tcW w:w="4898" w:type="dxa"/>
            <w:gridSpan w:val="2"/>
            <w:shd w:val="clear" w:color="auto" w:fill="auto"/>
            <w:vAlign w:val="center"/>
          </w:tcPr>
          <w:p w14:paraId="452CA888"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0,838 [luottamusväli: 0,693; 1,014]</w:t>
            </w:r>
          </w:p>
        </w:tc>
      </w:tr>
      <w:tr w:rsidR="002664FC" w:rsidRPr="00793154" w14:paraId="1BBD03E4" w14:textId="77777777" w:rsidTr="00775B71">
        <w:trPr>
          <w:cantSplit/>
        </w:trPr>
        <w:tc>
          <w:tcPr>
            <w:tcW w:w="4168" w:type="dxa"/>
            <w:shd w:val="clear" w:color="auto" w:fill="auto"/>
          </w:tcPr>
          <w:p w14:paraId="07ABDAE9" w14:textId="0A7EBB40" w:rsidR="002664FC" w:rsidRPr="00793154" w:rsidRDefault="00E10C89" w:rsidP="00775B71">
            <w:pPr>
              <w:pStyle w:val="TableParagraph"/>
              <w:keepNext/>
              <w:keepLines/>
              <w:adjustRightInd w:val="0"/>
              <w:snapToGrid w:val="0"/>
              <w:rPr>
                <w:sz w:val="20"/>
                <w:lang w:val="fi-FI"/>
              </w:rPr>
            </w:pPr>
            <w:r w:rsidRPr="00793154">
              <w:rPr>
                <w:sz w:val="20"/>
                <w:lang w:val="fi-FI"/>
              </w:rPr>
              <w:t>p</w:t>
            </w:r>
            <w:r w:rsidR="00E278DB">
              <w:rPr>
                <w:sz w:val="20"/>
                <w:lang w:val="fi-FI"/>
              </w:rPr>
              <w:noBreakHyphen/>
            </w:r>
            <w:r w:rsidRPr="00793154">
              <w:rPr>
                <w:sz w:val="20"/>
                <w:lang w:val="fi-FI"/>
              </w:rPr>
              <w:t>arvo</w:t>
            </w:r>
          </w:p>
        </w:tc>
        <w:tc>
          <w:tcPr>
            <w:tcW w:w="4898" w:type="dxa"/>
            <w:gridSpan w:val="2"/>
            <w:shd w:val="clear" w:color="auto" w:fill="auto"/>
          </w:tcPr>
          <w:p w14:paraId="66F9E46C"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0,0683</w:t>
            </w:r>
          </w:p>
        </w:tc>
      </w:tr>
      <w:tr w:rsidR="002664FC" w:rsidRPr="00793154" w14:paraId="7EFC6B27" w14:textId="77777777" w:rsidTr="00775B71">
        <w:trPr>
          <w:cantSplit/>
        </w:trPr>
        <w:tc>
          <w:tcPr>
            <w:tcW w:w="9066" w:type="dxa"/>
            <w:gridSpan w:val="3"/>
            <w:shd w:val="clear" w:color="auto" w:fill="auto"/>
          </w:tcPr>
          <w:p w14:paraId="3D4AF095" w14:textId="77777777" w:rsidR="002664FC" w:rsidRPr="00793154" w:rsidRDefault="00E10C89" w:rsidP="00775B71">
            <w:pPr>
              <w:pStyle w:val="TableParagraph"/>
              <w:keepNext/>
              <w:keepLines/>
              <w:adjustRightInd w:val="0"/>
              <w:snapToGrid w:val="0"/>
              <w:rPr>
                <w:b/>
                <w:sz w:val="20"/>
                <w:lang w:val="fi-FI"/>
              </w:rPr>
            </w:pPr>
            <w:r w:rsidRPr="00793154">
              <w:rPr>
                <w:b/>
                <w:sz w:val="20"/>
                <w:lang w:val="fi-FI"/>
              </w:rPr>
              <w:t>Toissijainen päätetapahtuma</w:t>
            </w:r>
          </w:p>
        </w:tc>
      </w:tr>
      <w:tr w:rsidR="002664FC" w:rsidRPr="00793154" w14:paraId="3C2F7F63" w14:textId="77777777" w:rsidTr="00775B71">
        <w:trPr>
          <w:cantSplit/>
        </w:trPr>
        <w:tc>
          <w:tcPr>
            <w:tcW w:w="4168" w:type="dxa"/>
            <w:shd w:val="clear" w:color="auto" w:fill="auto"/>
            <w:vAlign w:val="center"/>
          </w:tcPr>
          <w:p w14:paraId="34A7AE01" w14:textId="3AE22C8A" w:rsidR="002664FC" w:rsidRPr="00793154" w:rsidRDefault="00E10C89" w:rsidP="00775B71">
            <w:pPr>
              <w:pStyle w:val="TableParagraph"/>
              <w:keepNext/>
              <w:keepLines/>
              <w:adjustRightInd w:val="0"/>
              <w:snapToGrid w:val="0"/>
              <w:rPr>
                <w:b/>
                <w:sz w:val="20"/>
                <w:lang w:val="fi-FI"/>
              </w:rPr>
            </w:pPr>
            <w:r w:rsidRPr="00793154">
              <w:rPr>
                <w:b/>
                <w:sz w:val="20"/>
                <w:lang w:val="fi-FI"/>
              </w:rPr>
              <w:t>Taudin etenemisvapaa aika</w:t>
            </w:r>
          </w:p>
        </w:tc>
        <w:tc>
          <w:tcPr>
            <w:tcW w:w="2487" w:type="dxa"/>
            <w:shd w:val="clear" w:color="auto" w:fill="auto"/>
          </w:tcPr>
          <w:p w14:paraId="1FCB3980"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CP</w:t>
            </w:r>
          </w:p>
          <w:p w14:paraId="5269B4DF"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(n = 336)</w:t>
            </w:r>
          </w:p>
        </w:tc>
        <w:tc>
          <w:tcPr>
            <w:tcW w:w="2411" w:type="dxa"/>
            <w:shd w:val="clear" w:color="auto" w:fill="auto"/>
          </w:tcPr>
          <w:p w14:paraId="3C4CB2E4"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CPB</w:t>
            </w:r>
          </w:p>
          <w:p w14:paraId="6577B389"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(n = 337)</w:t>
            </w:r>
          </w:p>
        </w:tc>
      </w:tr>
      <w:tr w:rsidR="002664FC" w:rsidRPr="00793154" w14:paraId="369F3A3C" w14:textId="77777777" w:rsidTr="00775B71">
        <w:trPr>
          <w:cantSplit/>
        </w:trPr>
        <w:tc>
          <w:tcPr>
            <w:tcW w:w="4168" w:type="dxa"/>
            <w:shd w:val="clear" w:color="auto" w:fill="auto"/>
          </w:tcPr>
          <w:p w14:paraId="0536D308"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Mediaani PFS (kk)</w:t>
            </w:r>
          </w:p>
        </w:tc>
        <w:tc>
          <w:tcPr>
            <w:tcW w:w="2487" w:type="dxa"/>
            <w:shd w:val="clear" w:color="auto" w:fill="auto"/>
          </w:tcPr>
          <w:p w14:paraId="234A9A1F"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10,2</w:t>
            </w:r>
          </w:p>
        </w:tc>
        <w:tc>
          <w:tcPr>
            <w:tcW w:w="2411" w:type="dxa"/>
            <w:shd w:val="clear" w:color="auto" w:fill="auto"/>
          </w:tcPr>
          <w:p w14:paraId="0007644B"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13,8</w:t>
            </w:r>
          </w:p>
        </w:tc>
      </w:tr>
      <w:tr w:rsidR="002664FC" w:rsidRPr="00793154" w14:paraId="59C4674A" w14:textId="77777777" w:rsidTr="00775B71">
        <w:trPr>
          <w:cantSplit/>
        </w:trPr>
        <w:tc>
          <w:tcPr>
            <w:tcW w:w="4168" w:type="dxa"/>
            <w:shd w:val="clear" w:color="auto" w:fill="auto"/>
          </w:tcPr>
          <w:p w14:paraId="1589D0FD" w14:textId="77777777" w:rsidR="002664FC" w:rsidRPr="00793154" w:rsidRDefault="00E10C89" w:rsidP="00775B71">
            <w:pPr>
              <w:pStyle w:val="TableParagraph"/>
              <w:keepNext/>
              <w:keepLines/>
              <w:adjustRightInd w:val="0"/>
              <w:snapToGrid w:val="0"/>
              <w:rPr>
                <w:sz w:val="20"/>
                <w:lang w:val="fi-FI"/>
              </w:rPr>
            </w:pPr>
            <w:r w:rsidRPr="00793154">
              <w:rPr>
                <w:sz w:val="20"/>
                <w:lang w:val="fi-FI"/>
              </w:rPr>
              <w:t>Riskisuhde (95 %:n luottamusväli)</w:t>
            </w:r>
          </w:p>
        </w:tc>
        <w:tc>
          <w:tcPr>
            <w:tcW w:w="4898" w:type="dxa"/>
            <w:gridSpan w:val="2"/>
            <w:shd w:val="clear" w:color="auto" w:fill="auto"/>
          </w:tcPr>
          <w:p w14:paraId="63233C12"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0,613 [luottamusväli: 0,521; 0,721]</w:t>
            </w:r>
          </w:p>
        </w:tc>
      </w:tr>
      <w:tr w:rsidR="002664FC" w:rsidRPr="00793154" w14:paraId="705415D8" w14:textId="77777777" w:rsidTr="00775B71">
        <w:trPr>
          <w:cantSplit/>
        </w:trPr>
        <w:tc>
          <w:tcPr>
            <w:tcW w:w="4168" w:type="dxa"/>
            <w:shd w:val="clear" w:color="auto" w:fill="auto"/>
          </w:tcPr>
          <w:p w14:paraId="5EBB592C" w14:textId="11D37D02" w:rsidR="002664FC" w:rsidRPr="00793154" w:rsidRDefault="00E10C89" w:rsidP="00775B71">
            <w:pPr>
              <w:pStyle w:val="TableParagraph"/>
              <w:keepNext/>
              <w:keepLines/>
              <w:adjustRightInd w:val="0"/>
              <w:snapToGrid w:val="0"/>
              <w:rPr>
                <w:sz w:val="20"/>
                <w:lang w:val="fi-FI"/>
              </w:rPr>
            </w:pPr>
            <w:r w:rsidRPr="00793154">
              <w:rPr>
                <w:sz w:val="20"/>
                <w:lang w:val="fi-FI"/>
              </w:rPr>
              <w:t>p</w:t>
            </w:r>
            <w:r w:rsidR="00E278DB">
              <w:rPr>
                <w:sz w:val="20"/>
                <w:lang w:val="fi-FI"/>
              </w:rPr>
              <w:noBreakHyphen/>
            </w:r>
            <w:r w:rsidRPr="00793154">
              <w:rPr>
                <w:sz w:val="20"/>
                <w:lang w:val="fi-FI"/>
              </w:rPr>
              <w:t>arvo</w:t>
            </w:r>
          </w:p>
        </w:tc>
        <w:tc>
          <w:tcPr>
            <w:tcW w:w="4898" w:type="dxa"/>
            <w:gridSpan w:val="2"/>
            <w:shd w:val="clear" w:color="auto" w:fill="auto"/>
          </w:tcPr>
          <w:p w14:paraId="5458DE46" w14:textId="77777777" w:rsidR="002664FC" w:rsidRPr="00793154" w:rsidRDefault="00E10C89" w:rsidP="00775B71">
            <w:pPr>
              <w:pStyle w:val="TableParagraph"/>
              <w:keepNext/>
              <w:keepLines/>
              <w:adjustRightInd w:val="0"/>
              <w:snapToGrid w:val="0"/>
              <w:jc w:val="center"/>
              <w:rPr>
                <w:sz w:val="20"/>
                <w:lang w:val="fi-FI"/>
              </w:rPr>
            </w:pPr>
            <w:r w:rsidRPr="00793154">
              <w:rPr>
                <w:sz w:val="20"/>
                <w:lang w:val="fi-FI"/>
              </w:rPr>
              <w:t>&lt; 0,0001</w:t>
            </w:r>
          </w:p>
        </w:tc>
      </w:tr>
    </w:tbl>
    <w:p w14:paraId="4D651C57" w14:textId="77777777" w:rsidR="00793154" w:rsidRDefault="00E10C89" w:rsidP="00775B71">
      <w:pPr>
        <w:keepNext/>
        <w:keepLines/>
        <w:adjustRightInd w:val="0"/>
        <w:snapToGrid w:val="0"/>
        <w:rPr>
          <w:sz w:val="18"/>
          <w:szCs w:val="18"/>
          <w:lang w:val="fi-FI"/>
        </w:rPr>
      </w:pPr>
      <w:r w:rsidRPr="00793154">
        <w:rPr>
          <w:sz w:val="18"/>
          <w:szCs w:val="18"/>
          <w:vertAlign w:val="superscript"/>
          <w:lang w:val="fi-FI"/>
        </w:rPr>
        <w:t>1</w:t>
      </w:r>
      <w:r w:rsidRPr="00793154">
        <w:rPr>
          <w:sz w:val="18"/>
          <w:szCs w:val="18"/>
          <w:lang w:val="fi-FI"/>
        </w:rPr>
        <w:t xml:space="preserve"> Loppuanalyysi </w:t>
      </w:r>
    </w:p>
    <w:p w14:paraId="23750557" w14:textId="334DFEAB" w:rsidR="002664FC" w:rsidRPr="00D57CD6" w:rsidRDefault="00E10C89" w:rsidP="00775B71">
      <w:pPr>
        <w:keepNext/>
        <w:keepLines/>
        <w:adjustRightInd w:val="0"/>
        <w:snapToGrid w:val="0"/>
        <w:rPr>
          <w:lang w:val="fi-FI"/>
        </w:rPr>
      </w:pPr>
      <w:r w:rsidRPr="00793154">
        <w:rPr>
          <w:sz w:val="18"/>
          <w:szCs w:val="18"/>
          <w:vertAlign w:val="superscript"/>
          <w:lang w:val="fi-FI"/>
        </w:rPr>
        <w:t>2</w:t>
      </w:r>
      <w:r w:rsidRPr="00793154">
        <w:rPr>
          <w:sz w:val="18"/>
          <w:szCs w:val="18"/>
          <w:lang w:val="fi-FI"/>
        </w:rPr>
        <w:t xml:space="preserve"> </w:t>
      </w:r>
      <w:r w:rsidR="0085043E">
        <w:rPr>
          <w:sz w:val="18"/>
          <w:szCs w:val="18"/>
          <w:lang w:val="fi-FI"/>
        </w:rPr>
        <w:t>K</w:t>
      </w:r>
      <w:r w:rsidRPr="00793154">
        <w:rPr>
          <w:sz w:val="18"/>
          <w:szCs w:val="18"/>
          <w:lang w:val="fi-FI"/>
        </w:rPr>
        <w:t xml:space="preserve">asvainta ja vastetta koskevista tutkijan arvioista, jotka perustuvat GOG RECIST </w:t>
      </w:r>
      <w:r w:rsidR="00E278DB">
        <w:rPr>
          <w:sz w:val="18"/>
          <w:szCs w:val="18"/>
          <w:lang w:val="fi-FI"/>
        </w:rPr>
        <w:noBreakHyphen/>
      </w:r>
      <w:r w:rsidRPr="00793154">
        <w:rPr>
          <w:sz w:val="18"/>
          <w:szCs w:val="18"/>
          <w:lang w:val="fi-FI"/>
        </w:rPr>
        <w:t>kriteereihin (uudistettu RECIST</w:t>
      </w:r>
      <w:r w:rsidR="00E278DB">
        <w:rPr>
          <w:sz w:val="18"/>
          <w:szCs w:val="18"/>
          <w:lang w:val="fi-FI"/>
        </w:rPr>
        <w:noBreakHyphen/>
      </w:r>
      <w:r w:rsidRPr="00793154">
        <w:rPr>
          <w:sz w:val="18"/>
          <w:szCs w:val="18"/>
          <w:lang w:val="fi-FI"/>
        </w:rPr>
        <w:t>ohjeisto (versio 1.1). Eur J Cancer. 2009;45:228Y247).</w:t>
      </w:r>
    </w:p>
    <w:p w14:paraId="22E65158" w14:textId="522FB039" w:rsidR="001E2C52" w:rsidRPr="00775B71" w:rsidRDefault="00E10C89" w:rsidP="00D57CD6">
      <w:pPr>
        <w:adjustRightInd w:val="0"/>
        <w:snapToGrid w:val="0"/>
        <w:rPr>
          <w:sz w:val="18"/>
          <w:szCs w:val="18"/>
          <w:lang w:val="fi-FI"/>
        </w:rPr>
      </w:pPr>
      <w:r w:rsidRPr="00775B71">
        <w:rPr>
          <w:position w:val="6"/>
          <w:sz w:val="18"/>
          <w:szCs w:val="18"/>
          <w:vertAlign w:val="superscript"/>
          <w:lang w:val="fi-FI"/>
        </w:rPr>
        <w:t xml:space="preserve">a </w:t>
      </w:r>
      <w:r w:rsidRPr="00775B71">
        <w:rPr>
          <w:sz w:val="18"/>
          <w:szCs w:val="18"/>
          <w:lang w:val="fi-FI"/>
        </w:rPr>
        <w:t>Riskisuhde arvioitiin potilaan tutkimukseen mukaan tuloa edeltäneen platinahoidottoman jakson kestoajalla ositetun Coxin suhteellisen riskimallin avulla eCRF:n (sähköinen tiedonkeruulomake) ja toissijaisesti kasvaimen kirurgisen debulking</w:t>
      </w:r>
      <w:r w:rsidR="00E278DB">
        <w:rPr>
          <w:sz w:val="18"/>
          <w:szCs w:val="18"/>
          <w:lang w:val="fi-FI"/>
        </w:rPr>
        <w:noBreakHyphen/>
      </w:r>
      <w:r w:rsidRPr="00775B71">
        <w:rPr>
          <w:sz w:val="18"/>
          <w:szCs w:val="18"/>
          <w:lang w:val="fi-FI"/>
        </w:rPr>
        <w:t xml:space="preserve"> leikkauksen (kyllä/ei) perusteella (kyllä = satunnaistettu sytoreduktiiviseen leikkaukseen tai satunnaistettu, ettei sytoreduktiivista leikkausta tehdä; ei = ei sovellu tai ei anna suostumusta sytoreduktiiviseen leikkaukseen). </w:t>
      </w:r>
    </w:p>
    <w:p w14:paraId="5B5A9832" w14:textId="0A886D33" w:rsidR="002664FC" w:rsidRPr="00775B71" w:rsidRDefault="00E10C89" w:rsidP="00D57CD6">
      <w:pPr>
        <w:adjustRightInd w:val="0"/>
        <w:snapToGrid w:val="0"/>
        <w:rPr>
          <w:sz w:val="18"/>
          <w:szCs w:val="18"/>
          <w:lang w:val="fi-FI"/>
        </w:rPr>
      </w:pPr>
      <w:r w:rsidRPr="00775B71">
        <w:rPr>
          <w:sz w:val="18"/>
          <w:szCs w:val="18"/>
          <w:vertAlign w:val="superscript"/>
          <w:lang w:val="fi-FI"/>
        </w:rPr>
        <w:t>b</w:t>
      </w:r>
      <w:r w:rsidRPr="00775B71">
        <w:rPr>
          <w:sz w:val="18"/>
          <w:szCs w:val="18"/>
          <w:lang w:val="fi-FI"/>
        </w:rPr>
        <w:t xml:space="preserve"> ositettu tutkimukseen mukaan tuloa edeltäneen hoidottoman jakson keston mukaan rekisteröintilomakkeen perusteella sekä toissijaisesti kasvaimen kirurgisen debulking</w:t>
      </w:r>
      <w:r w:rsidR="00E278DB">
        <w:rPr>
          <w:sz w:val="18"/>
          <w:szCs w:val="18"/>
          <w:lang w:val="fi-FI"/>
        </w:rPr>
        <w:noBreakHyphen/>
      </w:r>
      <w:r w:rsidRPr="00775B71">
        <w:rPr>
          <w:sz w:val="18"/>
          <w:szCs w:val="18"/>
          <w:lang w:val="fi-FI"/>
        </w:rPr>
        <w:t>leikkauksen (kyllä/ei) perusteella.</w:t>
      </w:r>
    </w:p>
    <w:p w14:paraId="730D3421" w14:textId="77777777" w:rsidR="00D57CD6" w:rsidRPr="00D57CD6" w:rsidRDefault="00D57CD6" w:rsidP="00D57CD6">
      <w:pPr>
        <w:adjustRightInd w:val="0"/>
        <w:snapToGrid w:val="0"/>
        <w:rPr>
          <w:lang w:val="fi-FI"/>
        </w:rPr>
      </w:pPr>
    </w:p>
    <w:p w14:paraId="7CA07399" w14:textId="0FDA7166" w:rsidR="002664FC" w:rsidRPr="00D57CD6" w:rsidRDefault="00E10C89" w:rsidP="00D57CD6">
      <w:pPr>
        <w:pStyle w:val="a3"/>
        <w:adjustRightInd w:val="0"/>
        <w:snapToGrid w:val="0"/>
        <w:rPr>
          <w:lang w:val="fi-FI"/>
        </w:rPr>
      </w:pPr>
      <w:r w:rsidRPr="00D57CD6">
        <w:rPr>
          <w:lang w:val="fi-FI"/>
        </w:rPr>
        <w:t xml:space="preserve">Tutkimuksessa saavutettiin sen ensisijainen tavoite, joka oli kokonaiselinajan piteneminen. </w:t>
      </w:r>
      <w:r w:rsidR="001E2C52">
        <w:rPr>
          <w:lang w:val="fi-FI"/>
        </w:rPr>
        <w:t>Bevasitsumabi</w:t>
      </w:r>
      <w:r w:rsidRPr="00D57CD6">
        <w:rPr>
          <w:lang w:val="fi-FI"/>
        </w:rPr>
        <w:t>hoitoa 15</w:t>
      </w:r>
      <w:r w:rsidR="00282D1E">
        <w:rPr>
          <w:lang w:val="fi-FI"/>
        </w:rPr>
        <w:t> mg</w:t>
      </w:r>
      <w:r w:rsidRPr="00D57CD6">
        <w:rPr>
          <w:lang w:val="fi-FI"/>
        </w:rPr>
        <w:t xml:space="preserve">/kg annettiin 3 viikon välein yhdistelmänä solunsalpaajahoidon kanssa (karboplatiini ja paklitakseli) 6–8 hoitosyklin ajan, minkä jälkeen </w:t>
      </w:r>
      <w:r w:rsidR="001E2C52">
        <w:rPr>
          <w:lang w:val="fi-FI"/>
        </w:rPr>
        <w:t>bevasitsumabi</w:t>
      </w:r>
      <w:r w:rsidRPr="00D57CD6">
        <w:rPr>
          <w:lang w:val="fi-FI"/>
        </w:rPr>
        <w:t>hoitoa jatkettiin, kunnes sairaus eteni tai ilmaantui toksisuutta, joka ei ollut hyväksyttävissä. Tämä hoito johti eCRF</w:t>
      </w:r>
      <w:r w:rsidR="00E278DB">
        <w:rPr>
          <w:lang w:val="fi-FI"/>
        </w:rPr>
        <w:noBreakHyphen/>
      </w:r>
      <w:r w:rsidRPr="00D57CD6">
        <w:rPr>
          <w:lang w:val="fi-FI"/>
        </w:rPr>
        <w:t>tietojen perusteella kliinisesti merkittävään ja tilastollisesti merkitsevään kokonaiselinajan pitenemiseen verrattuna hoitoon pelkällä karboplatiinin ja paklitakselin yhdistelmällä.</w:t>
      </w:r>
    </w:p>
    <w:p w14:paraId="327FB563" w14:textId="77777777" w:rsidR="002664FC" w:rsidRPr="00D57CD6" w:rsidRDefault="002664FC" w:rsidP="00D57CD6">
      <w:pPr>
        <w:pStyle w:val="a3"/>
        <w:adjustRightInd w:val="0"/>
        <w:snapToGrid w:val="0"/>
        <w:rPr>
          <w:lang w:val="fi-FI"/>
        </w:rPr>
      </w:pPr>
    </w:p>
    <w:p w14:paraId="685E53BB" w14:textId="77777777" w:rsidR="002664FC" w:rsidRPr="00D57CD6" w:rsidRDefault="00E10C89" w:rsidP="008B5F52">
      <w:pPr>
        <w:keepNext/>
        <w:keepLines/>
        <w:adjustRightInd w:val="0"/>
        <w:snapToGrid w:val="0"/>
        <w:rPr>
          <w:i/>
          <w:lang w:val="fi-FI"/>
        </w:rPr>
      </w:pPr>
      <w:r w:rsidRPr="00D57CD6">
        <w:rPr>
          <w:i/>
          <w:lang w:val="fi-FI"/>
        </w:rPr>
        <w:t>MO22224</w:t>
      </w:r>
    </w:p>
    <w:p w14:paraId="05BF12B1" w14:textId="4A3D06D5" w:rsidR="002664FC" w:rsidRPr="00D57CD6" w:rsidRDefault="00E10C89" w:rsidP="008B5F52">
      <w:pPr>
        <w:pStyle w:val="a3"/>
        <w:keepNext/>
        <w:keepLines/>
        <w:adjustRightInd w:val="0"/>
        <w:snapToGrid w:val="0"/>
        <w:rPr>
          <w:lang w:val="fi-FI"/>
        </w:rPr>
      </w:pPr>
      <w:r w:rsidRPr="00D57CD6">
        <w:rPr>
          <w:lang w:val="fi-FI"/>
        </w:rPr>
        <w:t>Tutkimuksessa MO22224 arvioitiin bevasitsumabin tehoa ja turvallisuutta yhdistelmänä solunsalpaajahoidon kanssa uusiutuneen platinaresistentin epiteliaalisen munasarjasyövän, munanjohtimen syövän tai primaarin peritoneaalisen syövän hoidossa. Tämän tutkimuksen koeasetelma oli avoin, satunnaistettu 2</w:t>
      </w:r>
      <w:r w:rsidR="00E278DB">
        <w:rPr>
          <w:lang w:val="fi-FI"/>
        </w:rPr>
        <w:noBreakHyphen/>
      </w:r>
      <w:r w:rsidRPr="00D57CD6">
        <w:rPr>
          <w:lang w:val="fi-FI"/>
        </w:rPr>
        <w:t>haarainen faasin III tutkimus bevasitsumabin ja solunsalpaajan yhdistelmähoidon (CT+BV) vertaamiseksi pelkkään solunsalpaajahoitoon (CT).</w:t>
      </w:r>
    </w:p>
    <w:p w14:paraId="0E3CB70B" w14:textId="77777777" w:rsidR="002664FC" w:rsidRPr="00D57CD6" w:rsidRDefault="00E10C89" w:rsidP="00D57CD6">
      <w:pPr>
        <w:pStyle w:val="a3"/>
        <w:adjustRightInd w:val="0"/>
        <w:snapToGrid w:val="0"/>
        <w:rPr>
          <w:lang w:val="fi-FI"/>
        </w:rPr>
      </w:pPr>
      <w:r w:rsidRPr="00D57CD6">
        <w:rPr>
          <w:lang w:val="fi-FI"/>
        </w:rPr>
        <w:t>Tähän tutkimukseen otettiin mukaan yhteensä 361 potilasta, ja heille annettiin joko pelkästään solunsalpaajahoitoa (paklitakselia, topotekaania tai pegyloitua liposomaalista doksorubisiinia (PLD)) tai solunsalpaajahoitoa yhdistelmänä bevasitsumabin kanssa:</w:t>
      </w:r>
    </w:p>
    <w:p w14:paraId="4A46D0F3" w14:textId="77777777" w:rsidR="002664FC" w:rsidRPr="00D57CD6" w:rsidRDefault="002664FC" w:rsidP="00D57CD6">
      <w:pPr>
        <w:pStyle w:val="a3"/>
        <w:adjustRightInd w:val="0"/>
        <w:snapToGrid w:val="0"/>
        <w:rPr>
          <w:lang w:val="fi-FI"/>
        </w:rPr>
      </w:pPr>
    </w:p>
    <w:p w14:paraId="19CADDB6" w14:textId="725B8C97" w:rsidR="002664FC" w:rsidRPr="00D57CD6" w:rsidRDefault="00216A6D" w:rsidP="000D7A48">
      <w:pPr>
        <w:adjustRightInd w:val="0"/>
        <w:snapToGrid w:val="0"/>
        <w:ind w:left="567" w:hanging="29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CT</w:t>
      </w:r>
      <w:r w:rsidR="00E278DB">
        <w:rPr>
          <w:lang w:val="fi-FI"/>
        </w:rPr>
        <w:noBreakHyphen/>
      </w:r>
      <w:r w:rsidR="00E10C89" w:rsidRPr="00D57CD6">
        <w:rPr>
          <w:lang w:val="fi-FI"/>
        </w:rPr>
        <w:t>haara (pelkkä solunsalpaajahoito):</w:t>
      </w:r>
    </w:p>
    <w:p w14:paraId="16A84405" w14:textId="3D2D63F5" w:rsidR="002664FC" w:rsidRPr="00D57CD6" w:rsidRDefault="00216A6D" w:rsidP="00775B71">
      <w:pPr>
        <w:adjustRightInd w:val="0"/>
        <w:snapToGrid w:val="0"/>
        <w:ind w:left="990" w:hanging="36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paklitakselia 80</w:t>
      </w:r>
      <w:r w:rsidR="00282D1E">
        <w:rPr>
          <w:lang w:val="fi-FI"/>
        </w:rPr>
        <w:t> mg</w:t>
      </w:r>
      <w:r w:rsidR="00E10C89" w:rsidRPr="00D57CD6">
        <w:rPr>
          <w:lang w:val="fi-FI"/>
        </w:rPr>
        <w:t>/m</w:t>
      </w:r>
      <w:r w:rsidR="00E10C89" w:rsidRPr="008B5F52">
        <w:rPr>
          <w:vertAlign w:val="superscript"/>
          <w:lang w:val="fi-FI"/>
        </w:rPr>
        <w:t>2</w:t>
      </w:r>
      <w:r w:rsidR="00E10C89" w:rsidRPr="00D57CD6">
        <w:rPr>
          <w:lang w:val="fi-FI"/>
        </w:rPr>
        <w:t xml:space="preserve"> laskimoon 1 tunnin kestoisena infuusiona neljän viikon välein päivinä 1, 8, 15 ja 22.</w:t>
      </w:r>
    </w:p>
    <w:p w14:paraId="2FBCEA24" w14:textId="11608573" w:rsidR="002664FC" w:rsidRPr="00D57CD6" w:rsidRDefault="00216A6D" w:rsidP="00775B71">
      <w:pPr>
        <w:adjustRightInd w:val="0"/>
        <w:snapToGrid w:val="0"/>
        <w:ind w:left="990" w:hanging="36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topotekaania 4</w:t>
      </w:r>
      <w:r w:rsidR="00282D1E">
        <w:rPr>
          <w:lang w:val="fi-FI"/>
        </w:rPr>
        <w:t> mg</w:t>
      </w:r>
      <w:r w:rsidR="00E10C89" w:rsidRPr="00D57CD6">
        <w:rPr>
          <w:lang w:val="fi-FI"/>
        </w:rPr>
        <w:t>/m</w:t>
      </w:r>
      <w:r w:rsidR="00E10C89" w:rsidRPr="008B5F52">
        <w:rPr>
          <w:vertAlign w:val="superscript"/>
          <w:lang w:val="fi-FI"/>
        </w:rPr>
        <w:t>2</w:t>
      </w:r>
      <w:r w:rsidR="00E10C89" w:rsidRPr="00D57CD6">
        <w:rPr>
          <w:lang w:val="fi-FI"/>
        </w:rPr>
        <w:t xml:space="preserve"> laskimoon 30 minuutin kestoisena infuusiona neljän viikon välein päivinä 1, 8 ja 15. Vaihtoehtoisesti voitiin antaa annos 1,25</w:t>
      </w:r>
      <w:r w:rsidR="00282D1E">
        <w:rPr>
          <w:lang w:val="fi-FI"/>
        </w:rPr>
        <w:t> mg</w:t>
      </w:r>
      <w:r w:rsidR="00E10C89" w:rsidRPr="00D57CD6">
        <w:rPr>
          <w:lang w:val="fi-FI"/>
        </w:rPr>
        <w:t>/m</w:t>
      </w:r>
      <w:r w:rsidR="00E10C89" w:rsidRPr="008B5F52">
        <w:rPr>
          <w:vertAlign w:val="superscript"/>
          <w:lang w:val="fi-FI"/>
        </w:rPr>
        <w:t>2</w:t>
      </w:r>
      <w:r w:rsidR="008B5F52">
        <w:rPr>
          <w:lang w:val="fi-FI"/>
        </w:rPr>
        <w:t xml:space="preserve"> </w:t>
      </w:r>
      <w:r w:rsidR="00E10C89" w:rsidRPr="00D57CD6">
        <w:rPr>
          <w:lang w:val="fi-FI"/>
        </w:rPr>
        <w:t>30 minuutin kestoisena infuusiona kolmen viikon välein päivinä 1–5.</w:t>
      </w:r>
    </w:p>
    <w:p w14:paraId="7D6F3C6B" w14:textId="35191914" w:rsidR="002664FC" w:rsidRPr="00D57CD6" w:rsidRDefault="00216A6D" w:rsidP="00775B71">
      <w:pPr>
        <w:adjustRightInd w:val="0"/>
        <w:snapToGrid w:val="0"/>
        <w:ind w:left="990" w:hanging="36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pegyloitua liposomaalista doksorubisiinia 40</w:t>
      </w:r>
      <w:r w:rsidR="00282D1E">
        <w:rPr>
          <w:lang w:val="fi-FI"/>
        </w:rPr>
        <w:t> mg</w:t>
      </w:r>
      <w:r w:rsidR="00E10C89" w:rsidRPr="00D57CD6">
        <w:rPr>
          <w:lang w:val="fi-FI"/>
        </w:rPr>
        <w:t>/m</w:t>
      </w:r>
      <w:r w:rsidR="00E10C89" w:rsidRPr="008B5F52">
        <w:rPr>
          <w:vertAlign w:val="superscript"/>
          <w:lang w:val="fi-FI"/>
        </w:rPr>
        <w:t>2</w:t>
      </w:r>
      <w:r w:rsidR="00E10C89" w:rsidRPr="00D57CD6">
        <w:rPr>
          <w:lang w:val="fi-FI"/>
        </w:rPr>
        <w:t xml:space="preserve"> laskimoon infuusionopeudella 1</w:t>
      </w:r>
      <w:r w:rsidR="00282D1E">
        <w:rPr>
          <w:lang w:val="fi-FI"/>
        </w:rPr>
        <w:t> mg</w:t>
      </w:r>
      <w:r w:rsidR="00E10C89" w:rsidRPr="00D57CD6">
        <w:rPr>
          <w:lang w:val="fi-FI"/>
        </w:rPr>
        <w:t>/min neljän viikon välein vain päivänä 1. Syklin 1 jälkeen lääke voitiin antaa 1 tunnin kestoisena infuusiona.</w:t>
      </w:r>
    </w:p>
    <w:p w14:paraId="2F6DD0CE" w14:textId="44AE9C55" w:rsidR="002664FC" w:rsidRPr="00D57CD6" w:rsidRDefault="00216A6D" w:rsidP="000D7A48">
      <w:pPr>
        <w:adjustRightInd w:val="0"/>
        <w:snapToGrid w:val="0"/>
        <w:ind w:left="567" w:hanging="29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CT+BV</w:t>
      </w:r>
      <w:r w:rsidR="00E278DB">
        <w:rPr>
          <w:lang w:val="fi-FI"/>
        </w:rPr>
        <w:noBreakHyphen/>
      </w:r>
      <w:r w:rsidR="00E10C89" w:rsidRPr="00D57CD6">
        <w:rPr>
          <w:lang w:val="fi-FI"/>
        </w:rPr>
        <w:t>haara (solunsalpaaja ja bevasitsumabi):</w:t>
      </w:r>
    </w:p>
    <w:p w14:paraId="22F03319" w14:textId="79B0323B" w:rsidR="002664FC" w:rsidRPr="00D57CD6" w:rsidRDefault="00216A6D" w:rsidP="00775B71">
      <w:pPr>
        <w:adjustRightInd w:val="0"/>
        <w:snapToGrid w:val="0"/>
        <w:ind w:left="990" w:hanging="36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valittu solunsalpaaja yhdistettiin bevasitsumabiannoksiin 10</w:t>
      </w:r>
      <w:r w:rsidR="00282D1E">
        <w:rPr>
          <w:lang w:val="fi-FI"/>
        </w:rPr>
        <w:t> mg</w:t>
      </w:r>
      <w:r w:rsidR="00E10C89" w:rsidRPr="00D57CD6">
        <w:rPr>
          <w:lang w:val="fi-FI"/>
        </w:rPr>
        <w:t>/kg laskimoon joka toinen viikko (tai bevasitsumabiannoksiin 15</w:t>
      </w:r>
      <w:r w:rsidR="00282D1E">
        <w:rPr>
          <w:lang w:val="fi-FI"/>
        </w:rPr>
        <w:t> mg</w:t>
      </w:r>
      <w:r w:rsidR="00E10C89" w:rsidRPr="00D57CD6">
        <w:rPr>
          <w:lang w:val="fi-FI"/>
        </w:rPr>
        <w:t>/kg kolmen viikon välein, jos bevasitsumabi yhdistettiin topotekaaniannoksiin 1,25</w:t>
      </w:r>
      <w:r w:rsidR="00282D1E">
        <w:rPr>
          <w:lang w:val="fi-FI"/>
        </w:rPr>
        <w:t> mg</w:t>
      </w:r>
      <w:r w:rsidR="00E10C89" w:rsidRPr="00D57CD6">
        <w:rPr>
          <w:lang w:val="fi-FI"/>
        </w:rPr>
        <w:t>/m</w:t>
      </w:r>
      <w:r w:rsidR="00E10C89" w:rsidRPr="008B5F52">
        <w:rPr>
          <w:vertAlign w:val="superscript"/>
          <w:lang w:val="fi-FI"/>
        </w:rPr>
        <w:t>2</w:t>
      </w:r>
      <w:r w:rsidR="00E10C89" w:rsidRPr="00D57CD6">
        <w:rPr>
          <w:lang w:val="fi-FI"/>
        </w:rPr>
        <w:t xml:space="preserve"> kolmen viikon välein päivinä 1–5).</w:t>
      </w:r>
    </w:p>
    <w:p w14:paraId="73E50BC3" w14:textId="77777777" w:rsidR="002664FC" w:rsidRPr="00D57CD6" w:rsidRDefault="002664FC" w:rsidP="00D57CD6">
      <w:pPr>
        <w:pStyle w:val="a3"/>
        <w:adjustRightInd w:val="0"/>
        <w:snapToGrid w:val="0"/>
        <w:rPr>
          <w:lang w:val="fi-FI"/>
        </w:rPr>
      </w:pPr>
    </w:p>
    <w:p w14:paraId="0A6294A9" w14:textId="4919D333" w:rsidR="002664FC" w:rsidRPr="00D57CD6" w:rsidRDefault="00E10C89" w:rsidP="00775B71">
      <w:pPr>
        <w:pStyle w:val="a3"/>
        <w:keepLines/>
        <w:adjustRightInd w:val="0"/>
        <w:snapToGrid w:val="0"/>
        <w:rPr>
          <w:lang w:val="fi-FI"/>
        </w:rPr>
      </w:pPr>
      <w:r w:rsidRPr="00D57CD6">
        <w:rPr>
          <w:lang w:val="fi-FI"/>
        </w:rPr>
        <w:lastRenderedPageBreak/>
        <w:t>Tutkimukseen soveltuneilla potilailla oli epiteliaalinen munasarjasyöpä, munanjohtimen syöpä tai primaari peritoneaalinen syöpä, joka eteni alle 6 kuukauden kuluessa edellisen vähintään neljästä platinahoitosyklistä koostuneen platinahoidon jälkeen. Potilaiden elinajanodotteen piti olla vähintään 12 viikkoa eivätkä he saaneet olla saaneet aiempaa sädehoitoa lantion tai vatsan alueelle. Useimpien potilaiden FIGO</w:t>
      </w:r>
      <w:r w:rsidR="00E278DB">
        <w:rPr>
          <w:lang w:val="fi-FI"/>
        </w:rPr>
        <w:noBreakHyphen/>
      </w:r>
      <w:r w:rsidRPr="00D57CD6">
        <w:rPr>
          <w:lang w:val="fi-FI"/>
        </w:rPr>
        <w:t>luokka oli IIIC tai IV. Potilaiden ECOG</w:t>
      </w:r>
      <w:r w:rsidR="00E278DB">
        <w:rPr>
          <w:lang w:val="fi-FI"/>
        </w:rPr>
        <w:noBreakHyphen/>
      </w:r>
      <w:r w:rsidRPr="00D57CD6">
        <w:rPr>
          <w:lang w:val="fi-FI"/>
        </w:rPr>
        <w:t>toimintakykyluokka oli kummassakin hoitohaarassa useimmiten 0 (CT</w:t>
      </w:r>
      <w:r w:rsidR="00E278DB">
        <w:rPr>
          <w:lang w:val="fi-FI"/>
        </w:rPr>
        <w:noBreakHyphen/>
      </w:r>
      <w:r w:rsidRPr="00D57CD6">
        <w:rPr>
          <w:lang w:val="fi-FI"/>
        </w:rPr>
        <w:t>haara: 56,4 % vs. CT</w:t>
      </w:r>
      <w:r w:rsidRPr="00D57CD6">
        <w:rPr>
          <w:rFonts w:ascii="Symbol" w:hAnsi="Symbol"/>
          <w:lang w:val="fi-FI"/>
        </w:rPr>
        <w:t></w:t>
      </w:r>
      <w:r w:rsidRPr="00D57CD6">
        <w:rPr>
          <w:lang w:val="fi-FI"/>
        </w:rPr>
        <w:t>BV</w:t>
      </w:r>
      <w:r w:rsidR="00E278DB">
        <w:rPr>
          <w:lang w:val="fi-FI"/>
        </w:rPr>
        <w:noBreakHyphen/>
      </w:r>
      <w:r w:rsidRPr="00D57CD6">
        <w:rPr>
          <w:lang w:val="fi-FI"/>
        </w:rPr>
        <w:t>haara: 61,2 %). ECOG</w:t>
      </w:r>
      <w:r w:rsidR="00E278DB">
        <w:rPr>
          <w:lang w:val="fi-FI"/>
        </w:rPr>
        <w:noBreakHyphen/>
      </w:r>
      <w:r w:rsidRPr="00D57CD6">
        <w:rPr>
          <w:lang w:val="fi-FI"/>
        </w:rPr>
        <w:t xml:space="preserve"> toimintakykyluokka oli CT</w:t>
      </w:r>
      <w:r w:rsidR="00E278DB">
        <w:rPr>
          <w:lang w:val="fi-FI"/>
        </w:rPr>
        <w:noBreakHyphen/>
      </w:r>
      <w:r w:rsidRPr="00D57CD6">
        <w:rPr>
          <w:lang w:val="fi-FI"/>
        </w:rPr>
        <w:t xml:space="preserve">hoitohaarassa 38,7 %:lla potilaista 1 ja 5,0 %:lla </w:t>
      </w:r>
      <w:r w:rsidRPr="00D57CD6">
        <w:rPr>
          <w:rFonts w:ascii="Symbol" w:hAnsi="Symbol"/>
          <w:lang w:val="fi-FI"/>
        </w:rPr>
        <w:t></w:t>
      </w:r>
      <w:r w:rsidRPr="00D57CD6">
        <w:rPr>
          <w:lang w:val="fi-FI"/>
        </w:rPr>
        <w:t xml:space="preserve"> 2. ECOG</w:t>
      </w:r>
      <w:r w:rsidR="00E278DB">
        <w:rPr>
          <w:lang w:val="fi-FI"/>
        </w:rPr>
        <w:noBreakHyphen/>
      </w:r>
      <w:r w:rsidRPr="00D57CD6">
        <w:rPr>
          <w:lang w:val="fi-FI"/>
        </w:rPr>
        <w:t>toimintakykyluokka oli CT</w:t>
      </w:r>
      <w:r w:rsidRPr="00D57CD6">
        <w:rPr>
          <w:rFonts w:ascii="Symbol" w:hAnsi="Symbol"/>
          <w:lang w:val="fi-FI"/>
        </w:rPr>
        <w:t></w:t>
      </w:r>
      <w:r w:rsidRPr="00D57CD6">
        <w:rPr>
          <w:lang w:val="fi-FI"/>
        </w:rPr>
        <w:t>BV</w:t>
      </w:r>
      <w:r w:rsidR="00E278DB">
        <w:rPr>
          <w:lang w:val="fi-FI"/>
        </w:rPr>
        <w:noBreakHyphen/>
      </w:r>
      <w:r w:rsidRPr="00D57CD6">
        <w:rPr>
          <w:lang w:val="fi-FI"/>
        </w:rPr>
        <w:t xml:space="preserve">hoitohaarassa 29,8 %:lla potilaista 1 ja 9,0 %:lla potilaista </w:t>
      </w:r>
      <w:r w:rsidRPr="00D57CD6">
        <w:rPr>
          <w:rFonts w:ascii="Symbol" w:hAnsi="Symbol"/>
          <w:lang w:val="fi-FI"/>
        </w:rPr>
        <w:t></w:t>
      </w:r>
      <w:r w:rsidRPr="00D57CD6">
        <w:rPr>
          <w:lang w:val="fi-FI"/>
        </w:rPr>
        <w:t xml:space="preserve"> 2. Rotua koskevia tietoja oli saatavissa 29,3 %:sta potilaita, ja lähes kaikki potilaat olivat valkoihoisia.</w:t>
      </w:r>
    </w:p>
    <w:p w14:paraId="02EDD48A" w14:textId="0A7F6305" w:rsidR="002664FC" w:rsidRPr="00D57CD6" w:rsidRDefault="00E10C89" w:rsidP="00D57CD6">
      <w:pPr>
        <w:pStyle w:val="a3"/>
        <w:adjustRightInd w:val="0"/>
        <w:snapToGrid w:val="0"/>
        <w:rPr>
          <w:lang w:val="fi-FI"/>
        </w:rPr>
      </w:pPr>
      <w:r w:rsidRPr="00D57CD6">
        <w:rPr>
          <w:lang w:val="fi-FI"/>
        </w:rPr>
        <w:t>Potilaiden iän mediaani oli 61,0 (vaihteluväli: 25</w:t>
      </w:r>
      <w:r w:rsidRPr="00D57CD6">
        <w:rPr>
          <w:rFonts w:ascii="Symbol" w:hAnsi="Symbol"/>
          <w:lang w:val="fi-FI"/>
        </w:rPr>
        <w:t></w:t>
      </w:r>
      <w:r w:rsidRPr="00D57CD6">
        <w:rPr>
          <w:lang w:val="fi-FI"/>
        </w:rPr>
        <w:t xml:space="preserve">84) vuotta. Yhteensä 16 potilasta (4,4 %) oli yli </w:t>
      </w:r>
      <w:r w:rsidR="004B0CE5">
        <w:rPr>
          <w:lang w:val="fi-FI"/>
        </w:rPr>
        <w:br/>
      </w:r>
      <w:r w:rsidRPr="00D57CD6">
        <w:rPr>
          <w:lang w:val="fi-FI"/>
        </w:rPr>
        <w:t>75</w:t>
      </w:r>
      <w:r w:rsidR="00E278DB">
        <w:rPr>
          <w:lang w:val="fi-FI"/>
        </w:rPr>
        <w:noBreakHyphen/>
      </w:r>
      <w:r w:rsidRPr="00D57CD6">
        <w:rPr>
          <w:lang w:val="fi-FI"/>
        </w:rPr>
        <w:t xml:space="preserve"> vuotiaita. Hoidon lopetti haittatapahtumien vuoksi yhteensä 8,8 % CT</w:t>
      </w:r>
      <w:r w:rsidR="00E278DB">
        <w:rPr>
          <w:lang w:val="fi-FI"/>
        </w:rPr>
        <w:noBreakHyphen/>
      </w:r>
      <w:r w:rsidRPr="00D57CD6">
        <w:rPr>
          <w:lang w:val="fi-FI"/>
        </w:rPr>
        <w:t>hoitohaaran potilaista ja 43,6 % CT+BV</w:t>
      </w:r>
      <w:r w:rsidR="00E278DB">
        <w:rPr>
          <w:lang w:val="fi-FI"/>
        </w:rPr>
        <w:noBreakHyphen/>
      </w:r>
      <w:r w:rsidRPr="00D57CD6">
        <w:rPr>
          <w:lang w:val="fi-FI"/>
        </w:rPr>
        <w:t>hoitohaaran potilaista (useimmiten asteen 2–3 haittatapahtumia). Mediaani hoidon lopettamiseen oli CT+BV</w:t>
      </w:r>
      <w:r w:rsidR="00E278DB">
        <w:rPr>
          <w:lang w:val="fi-FI"/>
        </w:rPr>
        <w:noBreakHyphen/>
      </w:r>
      <w:r w:rsidRPr="00D57CD6">
        <w:rPr>
          <w:lang w:val="fi-FI"/>
        </w:rPr>
        <w:t>hoitohaarassa 5,2 kuukautta verrattuna 2,4 kuukauteen CT</w:t>
      </w:r>
      <w:r w:rsidR="00E278DB">
        <w:rPr>
          <w:lang w:val="fi-FI"/>
        </w:rPr>
        <w:noBreakHyphen/>
      </w:r>
      <w:r w:rsidRPr="00D57CD6">
        <w:rPr>
          <w:lang w:val="fi-FI"/>
        </w:rPr>
        <w:t>hoitohaarassa.</w:t>
      </w:r>
    </w:p>
    <w:p w14:paraId="78FF6DFF" w14:textId="59889470" w:rsidR="002664FC" w:rsidRPr="00D57CD6" w:rsidRDefault="00E10C89" w:rsidP="00D57CD6">
      <w:pPr>
        <w:pStyle w:val="a3"/>
        <w:adjustRightInd w:val="0"/>
        <w:snapToGrid w:val="0"/>
        <w:rPr>
          <w:lang w:val="fi-FI"/>
        </w:rPr>
      </w:pPr>
      <w:r w:rsidRPr="00D57CD6">
        <w:rPr>
          <w:lang w:val="fi-FI"/>
        </w:rPr>
        <w:t>Haittatapahtumien vuoksi hoidon lopettaneiden määrä oli yli 65</w:t>
      </w:r>
      <w:r w:rsidR="00E278DB">
        <w:rPr>
          <w:lang w:val="fi-FI"/>
        </w:rPr>
        <w:noBreakHyphen/>
      </w:r>
      <w:r w:rsidRPr="00D57CD6">
        <w:rPr>
          <w:lang w:val="fi-FI"/>
        </w:rPr>
        <w:t>vuotiaiden potilaiden osajoukossa CT</w:t>
      </w:r>
      <w:r w:rsidR="00E278DB">
        <w:rPr>
          <w:lang w:val="fi-FI"/>
        </w:rPr>
        <w:noBreakHyphen/>
      </w:r>
      <w:r w:rsidRPr="00D57CD6">
        <w:rPr>
          <w:lang w:val="fi-FI"/>
        </w:rPr>
        <w:t>hoitohaarassa 8,8 % ja CT+BV</w:t>
      </w:r>
      <w:r w:rsidR="00E278DB">
        <w:rPr>
          <w:lang w:val="fi-FI"/>
        </w:rPr>
        <w:noBreakHyphen/>
      </w:r>
      <w:r w:rsidRPr="00D57CD6">
        <w:rPr>
          <w:lang w:val="fi-FI"/>
        </w:rPr>
        <w:t>hoitohaarassa 50,0 %. Taudin etenemisvapaan ajan riskisuhde oli alle 65</w:t>
      </w:r>
      <w:r w:rsidR="00E278DB">
        <w:rPr>
          <w:lang w:val="fi-FI"/>
        </w:rPr>
        <w:noBreakHyphen/>
      </w:r>
      <w:r w:rsidRPr="00D57CD6">
        <w:rPr>
          <w:lang w:val="fi-FI"/>
        </w:rPr>
        <w:t>vuotiaiden ryhmässä 0,47 (95 %:n luottamusväli: 0,35, 0,62) ja vähintään 65</w:t>
      </w:r>
      <w:r w:rsidR="00E278DB">
        <w:rPr>
          <w:lang w:val="fi-FI"/>
        </w:rPr>
        <w:noBreakHyphen/>
      </w:r>
      <w:r w:rsidRPr="00D57CD6">
        <w:rPr>
          <w:lang w:val="fi-FI"/>
        </w:rPr>
        <w:t>vuotiaiden</w:t>
      </w:r>
    </w:p>
    <w:p w14:paraId="7A2BD4DC" w14:textId="77777777" w:rsidR="002664FC" w:rsidRPr="00D57CD6" w:rsidRDefault="00E10C89" w:rsidP="00D57CD6">
      <w:pPr>
        <w:pStyle w:val="a3"/>
        <w:adjustRightInd w:val="0"/>
        <w:snapToGrid w:val="0"/>
        <w:rPr>
          <w:lang w:val="fi-FI"/>
        </w:rPr>
      </w:pPr>
      <w:r w:rsidRPr="00D57CD6">
        <w:rPr>
          <w:lang w:val="fi-FI"/>
        </w:rPr>
        <w:t>ryhmässä 0,45 (95 %:n luottamusväli: 0,31, 0,67).</w:t>
      </w:r>
    </w:p>
    <w:p w14:paraId="7E91EB30" w14:textId="77777777" w:rsidR="002664FC" w:rsidRPr="00D57CD6" w:rsidRDefault="002664FC" w:rsidP="00D57CD6">
      <w:pPr>
        <w:pStyle w:val="a3"/>
        <w:adjustRightInd w:val="0"/>
        <w:snapToGrid w:val="0"/>
        <w:rPr>
          <w:lang w:val="fi-FI"/>
        </w:rPr>
      </w:pPr>
    </w:p>
    <w:p w14:paraId="3EF8869A" w14:textId="67B922FD" w:rsidR="002664FC" w:rsidRPr="00D57CD6" w:rsidRDefault="00E10C89" w:rsidP="00D57CD6">
      <w:pPr>
        <w:pStyle w:val="a3"/>
        <w:adjustRightInd w:val="0"/>
        <w:snapToGrid w:val="0"/>
        <w:rPr>
          <w:lang w:val="fi-FI"/>
        </w:rPr>
      </w:pPr>
      <w:r w:rsidRPr="00D57CD6">
        <w:rPr>
          <w:lang w:val="fi-FI"/>
        </w:rPr>
        <w:t>Ensisijainen päätetapahtuma oli taudin etenemisvapaa aika (progression</w:t>
      </w:r>
      <w:r w:rsidR="00E278DB">
        <w:rPr>
          <w:lang w:val="fi-FI"/>
        </w:rPr>
        <w:noBreakHyphen/>
      </w:r>
      <w:r w:rsidRPr="00D57CD6">
        <w:rPr>
          <w:lang w:val="fi-FI"/>
        </w:rPr>
        <w:t>free</w:t>
      </w:r>
      <w:r w:rsidR="00E278DB">
        <w:rPr>
          <w:lang w:val="fi-FI"/>
        </w:rPr>
        <w:noBreakHyphen/>
      </w:r>
      <w:r w:rsidRPr="00D57CD6">
        <w:rPr>
          <w:lang w:val="fi-FI"/>
        </w:rPr>
        <w:t>survival, PFS), ja toissijaiset päätetapahtumat olivat objektiivinen hoitovaste ja kokonaiselinaika (OS). Tulokset esitetään taulukossa 23.</w:t>
      </w:r>
    </w:p>
    <w:p w14:paraId="5C95BBD0" w14:textId="77777777" w:rsidR="00D57CD6" w:rsidRPr="00D57CD6" w:rsidRDefault="00D57CD6" w:rsidP="00D57CD6">
      <w:pPr>
        <w:adjustRightInd w:val="0"/>
        <w:snapToGrid w:val="0"/>
        <w:rPr>
          <w:lang w:val="fi-FI"/>
        </w:rPr>
      </w:pPr>
    </w:p>
    <w:p w14:paraId="2F4AA42A" w14:textId="77777777" w:rsidR="002664FC" w:rsidRPr="006E2382" w:rsidRDefault="00E10C89" w:rsidP="006E2382">
      <w:pPr>
        <w:keepNext/>
        <w:keepLines/>
        <w:ind w:left="1442" w:hanging="1442"/>
        <w:rPr>
          <w:b/>
          <w:bCs/>
          <w:lang w:val="fi-FI"/>
        </w:rPr>
      </w:pPr>
      <w:r w:rsidRPr="006E2382">
        <w:rPr>
          <w:b/>
          <w:bCs/>
          <w:lang w:val="fi-FI"/>
        </w:rPr>
        <w:t>Taulukko 23</w:t>
      </w:r>
      <w:r w:rsidRPr="006E2382">
        <w:rPr>
          <w:b/>
          <w:bCs/>
          <w:lang w:val="fi-FI"/>
        </w:rPr>
        <w:tab/>
        <w:t>Tutkimuksen MO22224 tehoa mittaavat tulokset</w:t>
      </w:r>
    </w:p>
    <w:p w14:paraId="5D889D86" w14:textId="77777777" w:rsidR="002664FC" w:rsidRPr="006E2382" w:rsidRDefault="002664FC" w:rsidP="004D6040">
      <w:pPr>
        <w:pStyle w:val="a3"/>
        <w:keepNext/>
        <w:keepLines/>
        <w:adjustRightInd w:val="0"/>
        <w:snapToGrid w:val="0"/>
        <w:rPr>
          <w:b/>
          <w:bCs/>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0"/>
        <w:gridCol w:w="2375"/>
        <w:gridCol w:w="2231"/>
      </w:tblGrid>
      <w:tr w:rsidR="002664FC" w:rsidRPr="005C3B63" w14:paraId="48441EBD" w14:textId="77777777" w:rsidTr="00775B71">
        <w:trPr>
          <w:cantSplit/>
        </w:trPr>
        <w:tc>
          <w:tcPr>
            <w:tcW w:w="9066" w:type="dxa"/>
            <w:gridSpan w:val="3"/>
            <w:shd w:val="clear" w:color="auto" w:fill="auto"/>
          </w:tcPr>
          <w:p w14:paraId="5D0FF558" w14:textId="77777777" w:rsidR="002664FC" w:rsidRPr="005C3B63" w:rsidRDefault="00E10C89" w:rsidP="004D6040">
            <w:pPr>
              <w:pStyle w:val="TableParagraph"/>
              <w:keepNext/>
              <w:keepLines/>
              <w:adjustRightInd w:val="0"/>
              <w:snapToGrid w:val="0"/>
              <w:jc w:val="center"/>
              <w:rPr>
                <w:sz w:val="20"/>
                <w:lang w:val="fi-FI"/>
              </w:rPr>
            </w:pPr>
            <w:r w:rsidRPr="005C3B63">
              <w:rPr>
                <w:sz w:val="20"/>
                <w:u w:val="single"/>
                <w:lang w:val="fi-FI"/>
              </w:rPr>
              <w:t>Ensisijainen päätetapahtuma</w:t>
            </w:r>
          </w:p>
        </w:tc>
      </w:tr>
      <w:tr w:rsidR="002664FC" w:rsidRPr="005C3B63" w14:paraId="7FD6E350" w14:textId="77777777" w:rsidTr="00775B71">
        <w:trPr>
          <w:cantSplit/>
        </w:trPr>
        <w:tc>
          <w:tcPr>
            <w:tcW w:w="9066" w:type="dxa"/>
            <w:gridSpan w:val="3"/>
            <w:shd w:val="clear" w:color="auto" w:fill="auto"/>
          </w:tcPr>
          <w:p w14:paraId="785C1678" w14:textId="77777777" w:rsidR="002664FC" w:rsidRPr="006677F9" w:rsidRDefault="00E10C89" w:rsidP="004D6040">
            <w:pPr>
              <w:pStyle w:val="TableParagraph"/>
              <w:keepNext/>
              <w:keepLines/>
              <w:adjustRightInd w:val="0"/>
              <w:snapToGrid w:val="0"/>
              <w:rPr>
                <w:b/>
                <w:bCs/>
                <w:sz w:val="20"/>
                <w:lang w:val="fi-FI"/>
              </w:rPr>
            </w:pPr>
            <w:r w:rsidRPr="006677F9">
              <w:rPr>
                <w:b/>
                <w:bCs/>
                <w:sz w:val="20"/>
                <w:lang w:val="fi-FI"/>
              </w:rPr>
              <w:t>Taudin etenemisvapaa aika*</w:t>
            </w:r>
          </w:p>
        </w:tc>
      </w:tr>
      <w:tr w:rsidR="002664FC" w:rsidRPr="005C3B63" w14:paraId="4BD83065" w14:textId="77777777" w:rsidTr="00775B71">
        <w:trPr>
          <w:cantSplit/>
        </w:trPr>
        <w:tc>
          <w:tcPr>
            <w:tcW w:w="4460" w:type="dxa"/>
            <w:shd w:val="clear" w:color="auto" w:fill="auto"/>
          </w:tcPr>
          <w:p w14:paraId="71DB7FA7" w14:textId="77777777" w:rsidR="002664FC" w:rsidRPr="005C3B63" w:rsidRDefault="002664FC" w:rsidP="004D6040">
            <w:pPr>
              <w:pStyle w:val="TableParagraph"/>
              <w:keepNext/>
              <w:keepLines/>
              <w:adjustRightInd w:val="0"/>
              <w:snapToGrid w:val="0"/>
              <w:rPr>
                <w:sz w:val="20"/>
                <w:lang w:val="fi-FI"/>
              </w:rPr>
            </w:pPr>
          </w:p>
        </w:tc>
        <w:tc>
          <w:tcPr>
            <w:tcW w:w="2375" w:type="dxa"/>
            <w:shd w:val="clear" w:color="auto" w:fill="auto"/>
          </w:tcPr>
          <w:p w14:paraId="4C86C997" w14:textId="44803EDE" w:rsidR="002664FC" w:rsidRPr="005C3B63" w:rsidRDefault="00E10C89" w:rsidP="004B47AB">
            <w:pPr>
              <w:pStyle w:val="TableParagraph"/>
              <w:keepNext/>
              <w:keepLines/>
              <w:adjustRightInd w:val="0"/>
              <w:snapToGrid w:val="0"/>
              <w:jc w:val="center"/>
              <w:rPr>
                <w:sz w:val="20"/>
                <w:lang w:val="fi-FI"/>
              </w:rPr>
            </w:pPr>
            <w:r w:rsidRPr="005C3B63">
              <w:rPr>
                <w:sz w:val="20"/>
                <w:lang w:val="fi-FI"/>
              </w:rPr>
              <w:t>CT</w:t>
            </w:r>
            <w:r w:rsidR="004B47AB">
              <w:rPr>
                <w:sz w:val="20"/>
                <w:lang w:val="fi-FI"/>
              </w:rPr>
              <w:t xml:space="preserve"> </w:t>
            </w:r>
            <w:r w:rsidRPr="005C3B63">
              <w:rPr>
                <w:sz w:val="20"/>
                <w:lang w:val="fi-FI"/>
              </w:rPr>
              <w:t>(n = 182)</w:t>
            </w:r>
          </w:p>
        </w:tc>
        <w:tc>
          <w:tcPr>
            <w:tcW w:w="2231" w:type="dxa"/>
            <w:shd w:val="clear" w:color="auto" w:fill="auto"/>
          </w:tcPr>
          <w:p w14:paraId="69F08982"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CT+BV (n = 179)</w:t>
            </w:r>
          </w:p>
        </w:tc>
      </w:tr>
      <w:tr w:rsidR="002664FC" w:rsidRPr="005C3B63" w14:paraId="1819218A" w14:textId="77777777" w:rsidTr="00775B71">
        <w:trPr>
          <w:cantSplit/>
        </w:trPr>
        <w:tc>
          <w:tcPr>
            <w:tcW w:w="4460" w:type="dxa"/>
            <w:shd w:val="clear" w:color="auto" w:fill="auto"/>
          </w:tcPr>
          <w:p w14:paraId="3FC5694F" w14:textId="77777777" w:rsidR="002664FC" w:rsidRPr="005C3B63" w:rsidRDefault="00E10C89" w:rsidP="000D7A48">
            <w:pPr>
              <w:pStyle w:val="TableParagraph"/>
              <w:keepNext/>
              <w:keepLines/>
              <w:adjustRightInd w:val="0"/>
              <w:snapToGrid w:val="0"/>
              <w:ind w:left="720"/>
              <w:rPr>
                <w:sz w:val="20"/>
                <w:lang w:val="fi-FI"/>
              </w:rPr>
            </w:pPr>
            <w:r w:rsidRPr="005C3B63">
              <w:rPr>
                <w:sz w:val="20"/>
                <w:lang w:val="fi-FI"/>
              </w:rPr>
              <w:t>Mediaani (kuukautta)</w:t>
            </w:r>
          </w:p>
        </w:tc>
        <w:tc>
          <w:tcPr>
            <w:tcW w:w="2375" w:type="dxa"/>
            <w:shd w:val="clear" w:color="auto" w:fill="auto"/>
          </w:tcPr>
          <w:p w14:paraId="1365D4A4"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3,4</w:t>
            </w:r>
          </w:p>
        </w:tc>
        <w:tc>
          <w:tcPr>
            <w:tcW w:w="2231" w:type="dxa"/>
            <w:shd w:val="clear" w:color="auto" w:fill="auto"/>
          </w:tcPr>
          <w:p w14:paraId="449B625B"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6,7</w:t>
            </w:r>
          </w:p>
        </w:tc>
      </w:tr>
      <w:tr w:rsidR="002664FC" w:rsidRPr="005C3B63" w14:paraId="71FE00DE" w14:textId="77777777" w:rsidTr="00775B71">
        <w:trPr>
          <w:cantSplit/>
        </w:trPr>
        <w:tc>
          <w:tcPr>
            <w:tcW w:w="4460" w:type="dxa"/>
            <w:shd w:val="clear" w:color="auto" w:fill="auto"/>
          </w:tcPr>
          <w:p w14:paraId="061811F0" w14:textId="06F8A743" w:rsidR="002664FC" w:rsidRPr="005C3B63" w:rsidRDefault="00E10C89" w:rsidP="004973FA">
            <w:pPr>
              <w:pStyle w:val="TableParagraph"/>
              <w:keepNext/>
              <w:keepLines/>
              <w:adjustRightInd w:val="0"/>
              <w:snapToGrid w:val="0"/>
              <w:ind w:left="720"/>
              <w:rPr>
                <w:sz w:val="20"/>
                <w:lang w:val="fi-FI"/>
              </w:rPr>
            </w:pPr>
            <w:r w:rsidRPr="005C3B63">
              <w:rPr>
                <w:sz w:val="20"/>
                <w:lang w:val="fi-FI"/>
              </w:rPr>
              <w:t>Riskisuhde</w:t>
            </w:r>
            <w:r w:rsidR="004973FA">
              <w:rPr>
                <w:sz w:val="20"/>
                <w:lang w:val="fi-FI"/>
              </w:rPr>
              <w:t xml:space="preserve"> </w:t>
            </w:r>
            <w:r w:rsidRPr="005C3B63">
              <w:rPr>
                <w:sz w:val="20"/>
                <w:lang w:val="fi-FI"/>
              </w:rPr>
              <w:t>(95 %:n luottamusväli)</w:t>
            </w:r>
          </w:p>
        </w:tc>
        <w:tc>
          <w:tcPr>
            <w:tcW w:w="4606" w:type="dxa"/>
            <w:gridSpan w:val="2"/>
            <w:shd w:val="clear" w:color="auto" w:fill="auto"/>
          </w:tcPr>
          <w:p w14:paraId="6474DAE2"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0,379 [0,296, 0,485]</w:t>
            </w:r>
          </w:p>
        </w:tc>
      </w:tr>
      <w:tr w:rsidR="002664FC" w:rsidRPr="005C3B63" w14:paraId="7DC1F35A" w14:textId="77777777" w:rsidTr="00775B71">
        <w:trPr>
          <w:cantSplit/>
        </w:trPr>
        <w:tc>
          <w:tcPr>
            <w:tcW w:w="4460" w:type="dxa"/>
            <w:shd w:val="clear" w:color="auto" w:fill="auto"/>
          </w:tcPr>
          <w:p w14:paraId="38742CA6" w14:textId="0C357C4D" w:rsidR="002664FC" w:rsidRPr="005C3B63" w:rsidRDefault="00E10C89" w:rsidP="000D7A48">
            <w:pPr>
              <w:pStyle w:val="TableParagraph"/>
              <w:keepNext/>
              <w:keepLines/>
              <w:adjustRightInd w:val="0"/>
              <w:snapToGrid w:val="0"/>
              <w:ind w:left="720"/>
              <w:rPr>
                <w:sz w:val="20"/>
                <w:lang w:val="fi-FI"/>
              </w:rPr>
            </w:pPr>
            <w:r w:rsidRPr="005C3B63">
              <w:rPr>
                <w:sz w:val="20"/>
                <w:lang w:val="fi-FI"/>
              </w:rPr>
              <w:t>p</w:t>
            </w:r>
            <w:r w:rsidR="00E278DB">
              <w:rPr>
                <w:sz w:val="20"/>
                <w:lang w:val="fi-FI"/>
              </w:rPr>
              <w:noBreakHyphen/>
            </w:r>
            <w:r w:rsidRPr="005C3B63">
              <w:rPr>
                <w:sz w:val="20"/>
                <w:lang w:val="fi-FI"/>
              </w:rPr>
              <w:t>arvo</w:t>
            </w:r>
          </w:p>
        </w:tc>
        <w:tc>
          <w:tcPr>
            <w:tcW w:w="4606" w:type="dxa"/>
            <w:gridSpan w:val="2"/>
            <w:shd w:val="clear" w:color="auto" w:fill="auto"/>
          </w:tcPr>
          <w:p w14:paraId="5BE1BAA3"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&lt; 0,0001</w:t>
            </w:r>
          </w:p>
        </w:tc>
      </w:tr>
      <w:tr w:rsidR="002664FC" w:rsidRPr="005C3B63" w14:paraId="1A447E91" w14:textId="77777777" w:rsidTr="00775B71">
        <w:trPr>
          <w:cantSplit/>
        </w:trPr>
        <w:tc>
          <w:tcPr>
            <w:tcW w:w="9066" w:type="dxa"/>
            <w:gridSpan w:val="3"/>
            <w:shd w:val="clear" w:color="auto" w:fill="auto"/>
          </w:tcPr>
          <w:p w14:paraId="14A1B25E" w14:textId="77777777" w:rsidR="002664FC" w:rsidRPr="005C3B63" w:rsidRDefault="00E10C89" w:rsidP="004D6040">
            <w:pPr>
              <w:pStyle w:val="TableParagraph"/>
              <w:keepNext/>
              <w:keepLines/>
              <w:adjustRightInd w:val="0"/>
              <w:snapToGrid w:val="0"/>
              <w:jc w:val="center"/>
              <w:rPr>
                <w:sz w:val="20"/>
                <w:lang w:val="fi-FI"/>
              </w:rPr>
            </w:pPr>
            <w:r w:rsidRPr="005C3B63">
              <w:rPr>
                <w:sz w:val="20"/>
                <w:u w:val="single"/>
                <w:lang w:val="fi-FI"/>
              </w:rPr>
              <w:t>Toissijaiset päätetapahtumat</w:t>
            </w:r>
          </w:p>
        </w:tc>
      </w:tr>
      <w:tr w:rsidR="002664FC" w:rsidRPr="005C3B63" w14:paraId="4778D989" w14:textId="77777777" w:rsidTr="00775B71">
        <w:trPr>
          <w:cantSplit/>
        </w:trPr>
        <w:tc>
          <w:tcPr>
            <w:tcW w:w="9066" w:type="dxa"/>
            <w:gridSpan w:val="3"/>
            <w:shd w:val="clear" w:color="auto" w:fill="auto"/>
          </w:tcPr>
          <w:p w14:paraId="50B83FEA" w14:textId="77777777" w:rsidR="002664FC" w:rsidRPr="006677F9" w:rsidRDefault="00E10C89" w:rsidP="004D6040">
            <w:pPr>
              <w:pStyle w:val="TableParagraph"/>
              <w:keepNext/>
              <w:keepLines/>
              <w:adjustRightInd w:val="0"/>
              <w:snapToGrid w:val="0"/>
              <w:rPr>
                <w:b/>
                <w:bCs/>
                <w:sz w:val="20"/>
                <w:lang w:val="fi-FI"/>
              </w:rPr>
            </w:pPr>
            <w:r w:rsidRPr="006677F9">
              <w:rPr>
                <w:b/>
                <w:bCs/>
                <w:sz w:val="20"/>
                <w:lang w:val="fi-FI"/>
              </w:rPr>
              <w:t>Objektiivinen hoitovaste**</w:t>
            </w:r>
          </w:p>
        </w:tc>
      </w:tr>
      <w:tr w:rsidR="002664FC" w:rsidRPr="005C3B63" w14:paraId="639F20C0" w14:textId="77777777" w:rsidTr="00775B71">
        <w:trPr>
          <w:cantSplit/>
        </w:trPr>
        <w:tc>
          <w:tcPr>
            <w:tcW w:w="4460" w:type="dxa"/>
            <w:shd w:val="clear" w:color="auto" w:fill="auto"/>
          </w:tcPr>
          <w:p w14:paraId="023E3B55" w14:textId="77777777" w:rsidR="002664FC" w:rsidRPr="005C3B63" w:rsidRDefault="002664FC" w:rsidP="004D6040">
            <w:pPr>
              <w:pStyle w:val="TableParagraph"/>
              <w:keepNext/>
              <w:keepLines/>
              <w:adjustRightInd w:val="0"/>
              <w:snapToGrid w:val="0"/>
              <w:rPr>
                <w:sz w:val="20"/>
                <w:lang w:val="fi-FI"/>
              </w:rPr>
            </w:pPr>
          </w:p>
        </w:tc>
        <w:tc>
          <w:tcPr>
            <w:tcW w:w="2375" w:type="dxa"/>
            <w:shd w:val="clear" w:color="auto" w:fill="auto"/>
          </w:tcPr>
          <w:p w14:paraId="74B6A878" w14:textId="7AEE49F8" w:rsidR="002664FC" w:rsidRPr="005C3B63" w:rsidRDefault="00E10C89" w:rsidP="004B47AB">
            <w:pPr>
              <w:pStyle w:val="TableParagraph"/>
              <w:keepNext/>
              <w:keepLines/>
              <w:adjustRightInd w:val="0"/>
              <w:snapToGrid w:val="0"/>
              <w:jc w:val="center"/>
              <w:rPr>
                <w:sz w:val="20"/>
                <w:lang w:val="fi-FI"/>
              </w:rPr>
            </w:pPr>
            <w:r w:rsidRPr="005C3B63">
              <w:rPr>
                <w:sz w:val="20"/>
                <w:lang w:val="fi-FI"/>
              </w:rPr>
              <w:t>CT</w:t>
            </w:r>
            <w:r w:rsidR="004B47AB">
              <w:rPr>
                <w:sz w:val="20"/>
                <w:lang w:val="fi-FI"/>
              </w:rPr>
              <w:t xml:space="preserve"> </w:t>
            </w:r>
            <w:r w:rsidRPr="005C3B63">
              <w:rPr>
                <w:sz w:val="20"/>
                <w:lang w:val="fi-FI"/>
              </w:rPr>
              <w:t>(n = 144)</w:t>
            </w:r>
          </w:p>
        </w:tc>
        <w:tc>
          <w:tcPr>
            <w:tcW w:w="2231" w:type="dxa"/>
            <w:shd w:val="clear" w:color="auto" w:fill="auto"/>
          </w:tcPr>
          <w:p w14:paraId="1E6A006D"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CT+BV (n = 142)</w:t>
            </w:r>
          </w:p>
        </w:tc>
      </w:tr>
      <w:tr w:rsidR="002664FC" w:rsidRPr="005C3B63" w14:paraId="143B34D1" w14:textId="77777777" w:rsidTr="00775B71">
        <w:trPr>
          <w:cantSplit/>
        </w:trPr>
        <w:tc>
          <w:tcPr>
            <w:tcW w:w="4460" w:type="dxa"/>
            <w:shd w:val="clear" w:color="auto" w:fill="auto"/>
          </w:tcPr>
          <w:p w14:paraId="6AB846B4" w14:textId="77777777" w:rsidR="002664FC" w:rsidRPr="005C3B63" w:rsidRDefault="00E10C89" w:rsidP="004D6040">
            <w:pPr>
              <w:pStyle w:val="TableParagraph"/>
              <w:keepNext/>
              <w:keepLines/>
              <w:adjustRightInd w:val="0"/>
              <w:snapToGrid w:val="0"/>
              <w:rPr>
                <w:sz w:val="20"/>
                <w:lang w:val="fi-FI"/>
              </w:rPr>
            </w:pPr>
            <w:r w:rsidRPr="005C3B63">
              <w:rPr>
                <w:sz w:val="20"/>
                <w:lang w:val="fi-FI"/>
              </w:rPr>
              <w:t>Osuus potilaista, joilla objektiivinen hoitovaste</w:t>
            </w:r>
          </w:p>
        </w:tc>
        <w:tc>
          <w:tcPr>
            <w:tcW w:w="2375" w:type="dxa"/>
            <w:shd w:val="clear" w:color="auto" w:fill="auto"/>
          </w:tcPr>
          <w:p w14:paraId="3A7D693E"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18 (12,5 %)</w:t>
            </w:r>
          </w:p>
        </w:tc>
        <w:tc>
          <w:tcPr>
            <w:tcW w:w="2231" w:type="dxa"/>
            <w:shd w:val="clear" w:color="auto" w:fill="auto"/>
          </w:tcPr>
          <w:p w14:paraId="783B410B"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40 (28,2 %)</w:t>
            </w:r>
          </w:p>
        </w:tc>
      </w:tr>
      <w:tr w:rsidR="002664FC" w:rsidRPr="005C3B63" w14:paraId="43E8A68E" w14:textId="77777777" w:rsidTr="00775B71">
        <w:trPr>
          <w:cantSplit/>
        </w:trPr>
        <w:tc>
          <w:tcPr>
            <w:tcW w:w="4460" w:type="dxa"/>
            <w:shd w:val="clear" w:color="auto" w:fill="auto"/>
          </w:tcPr>
          <w:p w14:paraId="3E65E61B" w14:textId="2298B18C" w:rsidR="002664FC" w:rsidRPr="005C3B63" w:rsidRDefault="00E10C89" w:rsidP="000D7A48">
            <w:pPr>
              <w:pStyle w:val="TableParagraph"/>
              <w:keepNext/>
              <w:keepLines/>
              <w:adjustRightInd w:val="0"/>
              <w:snapToGrid w:val="0"/>
              <w:ind w:firstLine="720"/>
              <w:rPr>
                <w:sz w:val="20"/>
                <w:lang w:val="fi-FI"/>
              </w:rPr>
            </w:pPr>
            <w:r w:rsidRPr="005C3B63">
              <w:rPr>
                <w:sz w:val="20"/>
                <w:lang w:val="fi-FI"/>
              </w:rPr>
              <w:t>p</w:t>
            </w:r>
            <w:r w:rsidR="00E278DB">
              <w:rPr>
                <w:sz w:val="20"/>
                <w:lang w:val="fi-FI"/>
              </w:rPr>
              <w:noBreakHyphen/>
            </w:r>
            <w:r w:rsidRPr="005C3B63">
              <w:rPr>
                <w:sz w:val="20"/>
                <w:lang w:val="fi-FI"/>
              </w:rPr>
              <w:t>arvo</w:t>
            </w:r>
          </w:p>
        </w:tc>
        <w:tc>
          <w:tcPr>
            <w:tcW w:w="4606" w:type="dxa"/>
            <w:gridSpan w:val="2"/>
            <w:shd w:val="clear" w:color="auto" w:fill="auto"/>
          </w:tcPr>
          <w:p w14:paraId="66396BC7"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0,0007</w:t>
            </w:r>
          </w:p>
        </w:tc>
      </w:tr>
      <w:tr w:rsidR="002664FC" w:rsidRPr="005C3B63" w14:paraId="528B2D7A" w14:textId="77777777" w:rsidTr="00775B71">
        <w:trPr>
          <w:cantSplit/>
        </w:trPr>
        <w:tc>
          <w:tcPr>
            <w:tcW w:w="4460" w:type="dxa"/>
            <w:shd w:val="clear" w:color="auto" w:fill="auto"/>
          </w:tcPr>
          <w:p w14:paraId="4F4A79B1" w14:textId="77777777" w:rsidR="002664FC" w:rsidRPr="006677F9" w:rsidRDefault="00E10C89" w:rsidP="004D6040">
            <w:pPr>
              <w:pStyle w:val="TableParagraph"/>
              <w:keepNext/>
              <w:keepLines/>
              <w:adjustRightInd w:val="0"/>
              <w:snapToGrid w:val="0"/>
              <w:rPr>
                <w:b/>
                <w:bCs/>
                <w:sz w:val="20"/>
                <w:lang w:val="fi-FI"/>
              </w:rPr>
            </w:pPr>
            <w:r w:rsidRPr="006677F9">
              <w:rPr>
                <w:b/>
                <w:bCs/>
                <w:sz w:val="20"/>
                <w:lang w:val="fi-FI"/>
              </w:rPr>
              <w:t>Kokonaiselinaika (loppuanalyysi)***</w:t>
            </w:r>
          </w:p>
        </w:tc>
        <w:tc>
          <w:tcPr>
            <w:tcW w:w="4606" w:type="dxa"/>
            <w:gridSpan w:val="2"/>
            <w:shd w:val="clear" w:color="auto" w:fill="auto"/>
          </w:tcPr>
          <w:p w14:paraId="772B488C" w14:textId="77777777" w:rsidR="002664FC" w:rsidRPr="005C3B63" w:rsidRDefault="002664FC" w:rsidP="004D6040">
            <w:pPr>
              <w:pStyle w:val="TableParagraph"/>
              <w:keepNext/>
              <w:keepLines/>
              <w:adjustRightInd w:val="0"/>
              <w:snapToGrid w:val="0"/>
              <w:rPr>
                <w:sz w:val="20"/>
                <w:lang w:val="fi-FI"/>
              </w:rPr>
            </w:pPr>
          </w:p>
        </w:tc>
      </w:tr>
      <w:tr w:rsidR="002664FC" w:rsidRPr="005C3B63" w14:paraId="37932D8D" w14:textId="77777777" w:rsidTr="00775B71">
        <w:trPr>
          <w:cantSplit/>
        </w:trPr>
        <w:tc>
          <w:tcPr>
            <w:tcW w:w="4460" w:type="dxa"/>
            <w:shd w:val="clear" w:color="auto" w:fill="auto"/>
          </w:tcPr>
          <w:p w14:paraId="405C7CA9" w14:textId="77777777" w:rsidR="002664FC" w:rsidRPr="005C3B63" w:rsidRDefault="002664FC" w:rsidP="004D6040">
            <w:pPr>
              <w:pStyle w:val="TableParagraph"/>
              <w:keepNext/>
              <w:keepLines/>
              <w:adjustRightInd w:val="0"/>
              <w:snapToGrid w:val="0"/>
              <w:rPr>
                <w:sz w:val="20"/>
                <w:lang w:val="fi-FI"/>
              </w:rPr>
            </w:pPr>
          </w:p>
        </w:tc>
        <w:tc>
          <w:tcPr>
            <w:tcW w:w="2375" w:type="dxa"/>
            <w:shd w:val="clear" w:color="auto" w:fill="auto"/>
          </w:tcPr>
          <w:p w14:paraId="7375CAE0" w14:textId="56E0047A" w:rsidR="002664FC" w:rsidRPr="005C3B63" w:rsidRDefault="00E10C89" w:rsidP="004B47AB">
            <w:pPr>
              <w:pStyle w:val="TableParagraph"/>
              <w:keepNext/>
              <w:keepLines/>
              <w:adjustRightInd w:val="0"/>
              <w:snapToGrid w:val="0"/>
              <w:jc w:val="center"/>
              <w:rPr>
                <w:sz w:val="20"/>
                <w:lang w:val="fi-FI"/>
              </w:rPr>
            </w:pPr>
            <w:r w:rsidRPr="005C3B63">
              <w:rPr>
                <w:sz w:val="20"/>
                <w:lang w:val="fi-FI"/>
              </w:rPr>
              <w:t>CT</w:t>
            </w:r>
            <w:r w:rsidR="004B47AB">
              <w:rPr>
                <w:sz w:val="20"/>
                <w:lang w:val="fi-FI"/>
              </w:rPr>
              <w:t xml:space="preserve"> </w:t>
            </w:r>
            <w:r w:rsidRPr="005C3B63">
              <w:rPr>
                <w:sz w:val="20"/>
                <w:lang w:val="fi-FI"/>
              </w:rPr>
              <w:t>(n = 182)</w:t>
            </w:r>
          </w:p>
        </w:tc>
        <w:tc>
          <w:tcPr>
            <w:tcW w:w="2231" w:type="dxa"/>
            <w:shd w:val="clear" w:color="auto" w:fill="auto"/>
          </w:tcPr>
          <w:p w14:paraId="08F4EF76"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CT+BV (n = 179)</w:t>
            </w:r>
          </w:p>
        </w:tc>
      </w:tr>
      <w:tr w:rsidR="002664FC" w:rsidRPr="005C3B63" w14:paraId="1FA1C52B" w14:textId="77777777" w:rsidTr="00775B71">
        <w:trPr>
          <w:cantSplit/>
        </w:trPr>
        <w:tc>
          <w:tcPr>
            <w:tcW w:w="4460" w:type="dxa"/>
            <w:shd w:val="clear" w:color="auto" w:fill="auto"/>
          </w:tcPr>
          <w:p w14:paraId="24475018" w14:textId="77777777" w:rsidR="002664FC" w:rsidRPr="005C3B63" w:rsidRDefault="00E10C89" w:rsidP="000D7A48">
            <w:pPr>
              <w:pStyle w:val="TableParagraph"/>
              <w:adjustRightInd w:val="0"/>
              <w:snapToGrid w:val="0"/>
              <w:ind w:left="720"/>
              <w:rPr>
                <w:sz w:val="20"/>
                <w:lang w:val="fi-FI"/>
              </w:rPr>
            </w:pPr>
            <w:r w:rsidRPr="005C3B63">
              <w:rPr>
                <w:sz w:val="20"/>
                <w:lang w:val="fi-FI"/>
              </w:rPr>
              <w:t>Mediaani OS (kk)</w:t>
            </w:r>
          </w:p>
        </w:tc>
        <w:tc>
          <w:tcPr>
            <w:tcW w:w="2375" w:type="dxa"/>
            <w:shd w:val="clear" w:color="auto" w:fill="auto"/>
          </w:tcPr>
          <w:p w14:paraId="5ED86256" w14:textId="77777777" w:rsidR="002664FC" w:rsidRPr="005C3B63" w:rsidRDefault="00E10C89" w:rsidP="00D57CD6">
            <w:pPr>
              <w:pStyle w:val="TableParagraph"/>
              <w:adjustRightInd w:val="0"/>
              <w:snapToGrid w:val="0"/>
              <w:jc w:val="center"/>
              <w:rPr>
                <w:sz w:val="20"/>
                <w:lang w:val="fi-FI"/>
              </w:rPr>
            </w:pPr>
            <w:r w:rsidRPr="005C3B63">
              <w:rPr>
                <w:sz w:val="20"/>
                <w:lang w:val="fi-FI"/>
              </w:rPr>
              <w:t>13,3</w:t>
            </w:r>
          </w:p>
        </w:tc>
        <w:tc>
          <w:tcPr>
            <w:tcW w:w="2231" w:type="dxa"/>
            <w:shd w:val="clear" w:color="auto" w:fill="auto"/>
          </w:tcPr>
          <w:p w14:paraId="2E41713C" w14:textId="77777777" w:rsidR="002664FC" w:rsidRPr="005C3B63" w:rsidRDefault="00E10C89" w:rsidP="00D57CD6">
            <w:pPr>
              <w:pStyle w:val="TableParagraph"/>
              <w:adjustRightInd w:val="0"/>
              <w:snapToGrid w:val="0"/>
              <w:jc w:val="center"/>
              <w:rPr>
                <w:sz w:val="20"/>
                <w:lang w:val="fi-FI"/>
              </w:rPr>
            </w:pPr>
            <w:r w:rsidRPr="005C3B63">
              <w:rPr>
                <w:sz w:val="20"/>
                <w:lang w:val="fi-FI"/>
              </w:rPr>
              <w:t>16,6</w:t>
            </w:r>
          </w:p>
        </w:tc>
      </w:tr>
      <w:tr w:rsidR="002664FC" w:rsidRPr="005C3B63" w14:paraId="647C35CB" w14:textId="77777777" w:rsidTr="00775B71">
        <w:trPr>
          <w:cantSplit/>
        </w:trPr>
        <w:tc>
          <w:tcPr>
            <w:tcW w:w="4460" w:type="dxa"/>
            <w:shd w:val="clear" w:color="auto" w:fill="auto"/>
          </w:tcPr>
          <w:p w14:paraId="0AD4ADC8" w14:textId="6B189422" w:rsidR="002664FC" w:rsidRPr="005C3B63" w:rsidRDefault="00E10C89" w:rsidP="004973FA">
            <w:pPr>
              <w:pStyle w:val="TableParagraph"/>
              <w:adjustRightInd w:val="0"/>
              <w:snapToGrid w:val="0"/>
              <w:ind w:left="720"/>
              <w:rPr>
                <w:sz w:val="20"/>
                <w:lang w:val="fi-FI"/>
              </w:rPr>
            </w:pPr>
            <w:r w:rsidRPr="005C3B63">
              <w:rPr>
                <w:sz w:val="20"/>
                <w:lang w:val="fi-FI"/>
              </w:rPr>
              <w:t>Riskisuhde</w:t>
            </w:r>
            <w:r w:rsidR="004973FA">
              <w:rPr>
                <w:sz w:val="20"/>
                <w:lang w:val="fi-FI"/>
              </w:rPr>
              <w:t xml:space="preserve"> </w:t>
            </w:r>
            <w:r w:rsidRPr="005C3B63">
              <w:rPr>
                <w:sz w:val="20"/>
                <w:lang w:val="fi-FI"/>
              </w:rPr>
              <w:t>(95 %:n luottamusväli)</w:t>
            </w:r>
          </w:p>
        </w:tc>
        <w:tc>
          <w:tcPr>
            <w:tcW w:w="4606" w:type="dxa"/>
            <w:gridSpan w:val="2"/>
            <w:shd w:val="clear" w:color="auto" w:fill="auto"/>
          </w:tcPr>
          <w:p w14:paraId="1C1B75A0" w14:textId="77777777" w:rsidR="002664FC" w:rsidRPr="005C3B63" w:rsidRDefault="00E10C89" w:rsidP="000D7A48">
            <w:pPr>
              <w:pStyle w:val="TableParagraph"/>
              <w:adjustRightInd w:val="0"/>
              <w:snapToGrid w:val="0"/>
              <w:jc w:val="center"/>
              <w:rPr>
                <w:sz w:val="20"/>
                <w:lang w:val="fi-FI"/>
              </w:rPr>
            </w:pPr>
            <w:r w:rsidRPr="005C3B63">
              <w:rPr>
                <w:sz w:val="20"/>
                <w:lang w:val="fi-FI"/>
              </w:rPr>
              <w:t>0,870 [0,678, 1,116]</w:t>
            </w:r>
          </w:p>
        </w:tc>
      </w:tr>
      <w:tr w:rsidR="002664FC" w:rsidRPr="005C3B63" w14:paraId="2E8E8813" w14:textId="77777777" w:rsidTr="00775B71">
        <w:trPr>
          <w:cantSplit/>
        </w:trPr>
        <w:tc>
          <w:tcPr>
            <w:tcW w:w="4460" w:type="dxa"/>
            <w:shd w:val="clear" w:color="auto" w:fill="auto"/>
          </w:tcPr>
          <w:p w14:paraId="0C288F35" w14:textId="28F7D80F" w:rsidR="002664FC" w:rsidRPr="005C3B63" w:rsidRDefault="00E10C89" w:rsidP="000D7A48">
            <w:pPr>
              <w:pStyle w:val="TableParagraph"/>
              <w:adjustRightInd w:val="0"/>
              <w:snapToGrid w:val="0"/>
              <w:ind w:left="720"/>
              <w:rPr>
                <w:sz w:val="20"/>
                <w:lang w:val="fi-FI"/>
              </w:rPr>
            </w:pPr>
            <w:r w:rsidRPr="005C3B63">
              <w:rPr>
                <w:sz w:val="20"/>
                <w:lang w:val="fi-FI"/>
              </w:rPr>
              <w:t>p</w:t>
            </w:r>
            <w:r w:rsidR="00E278DB">
              <w:rPr>
                <w:sz w:val="20"/>
                <w:lang w:val="fi-FI"/>
              </w:rPr>
              <w:noBreakHyphen/>
            </w:r>
            <w:r w:rsidRPr="005C3B63">
              <w:rPr>
                <w:sz w:val="20"/>
                <w:lang w:val="fi-FI"/>
              </w:rPr>
              <w:t>arvo</w:t>
            </w:r>
          </w:p>
        </w:tc>
        <w:tc>
          <w:tcPr>
            <w:tcW w:w="4606" w:type="dxa"/>
            <w:gridSpan w:val="2"/>
            <w:shd w:val="clear" w:color="auto" w:fill="auto"/>
          </w:tcPr>
          <w:p w14:paraId="0B0A8B4C" w14:textId="77777777" w:rsidR="002664FC" w:rsidRPr="005C3B63" w:rsidRDefault="00E10C89" w:rsidP="00D57CD6">
            <w:pPr>
              <w:pStyle w:val="TableParagraph"/>
              <w:adjustRightInd w:val="0"/>
              <w:snapToGrid w:val="0"/>
              <w:jc w:val="center"/>
              <w:rPr>
                <w:sz w:val="20"/>
                <w:lang w:val="fi-FI"/>
              </w:rPr>
            </w:pPr>
            <w:r w:rsidRPr="005C3B63">
              <w:rPr>
                <w:sz w:val="20"/>
                <w:lang w:val="fi-FI"/>
              </w:rPr>
              <w:t>0,2711</w:t>
            </w:r>
          </w:p>
        </w:tc>
      </w:tr>
    </w:tbl>
    <w:p w14:paraId="2D0713D9" w14:textId="77777777" w:rsidR="002664FC" w:rsidRPr="005C3B63" w:rsidRDefault="00E10C89" w:rsidP="00D57CD6">
      <w:pPr>
        <w:adjustRightInd w:val="0"/>
        <w:snapToGrid w:val="0"/>
        <w:rPr>
          <w:sz w:val="18"/>
          <w:szCs w:val="18"/>
          <w:lang w:val="fi-FI"/>
        </w:rPr>
      </w:pPr>
      <w:r w:rsidRPr="005C3B63">
        <w:rPr>
          <w:sz w:val="18"/>
          <w:szCs w:val="18"/>
          <w:lang w:val="fi-FI"/>
        </w:rPr>
        <w:t>Kaikki tässä taulukossa esitetyt analyysit ovat ositettuja analyyseja.</w:t>
      </w:r>
    </w:p>
    <w:p w14:paraId="03914899" w14:textId="77777777" w:rsidR="002664FC" w:rsidRPr="005C3B63" w:rsidRDefault="00E10C89" w:rsidP="00D57CD6">
      <w:pPr>
        <w:adjustRightInd w:val="0"/>
        <w:snapToGrid w:val="0"/>
        <w:rPr>
          <w:sz w:val="18"/>
          <w:szCs w:val="18"/>
          <w:lang w:val="fi-FI"/>
        </w:rPr>
      </w:pPr>
      <w:r w:rsidRPr="005C3B63">
        <w:rPr>
          <w:sz w:val="18"/>
          <w:szCs w:val="18"/>
          <w:lang w:val="fi-FI"/>
        </w:rPr>
        <w:t>* Ensisijainen analyysi tehtiin tietojen keruun katkaisupäivänä 14. marraskuuta 2011 käytettävissä olleista tiedoista.</w:t>
      </w:r>
    </w:p>
    <w:p w14:paraId="779AC41C" w14:textId="77777777" w:rsidR="002664FC" w:rsidRPr="005C3B63" w:rsidRDefault="00E10C89" w:rsidP="00D57CD6">
      <w:pPr>
        <w:adjustRightInd w:val="0"/>
        <w:snapToGrid w:val="0"/>
        <w:rPr>
          <w:sz w:val="18"/>
          <w:szCs w:val="18"/>
          <w:lang w:val="fi-FI"/>
        </w:rPr>
      </w:pPr>
      <w:r w:rsidRPr="005C3B63">
        <w:rPr>
          <w:sz w:val="18"/>
          <w:szCs w:val="18"/>
          <w:lang w:val="fi-FI"/>
        </w:rPr>
        <w:t>**Satunnaistetut potilaat, joilla oli lähtötilanteessa mitattava tauti.</w:t>
      </w:r>
    </w:p>
    <w:p w14:paraId="07625EA9" w14:textId="77777777" w:rsidR="002664FC" w:rsidRPr="005C3B63" w:rsidRDefault="00E10C89" w:rsidP="00D57CD6">
      <w:pPr>
        <w:adjustRightInd w:val="0"/>
        <w:snapToGrid w:val="0"/>
        <w:rPr>
          <w:sz w:val="18"/>
          <w:szCs w:val="18"/>
          <w:lang w:val="fi-FI"/>
        </w:rPr>
      </w:pPr>
      <w:r w:rsidRPr="005C3B63">
        <w:rPr>
          <w:sz w:val="18"/>
          <w:szCs w:val="18"/>
          <w:lang w:val="fi-FI"/>
        </w:rPr>
        <w:t>***Kokonaiselinajan loppuanalyysi tehtiin, kun oli todettu 266 kuolemaa, mikä käsittää 73,7 % tutkimukseen mukaan otetuista potilaista.</w:t>
      </w:r>
    </w:p>
    <w:p w14:paraId="63D62FDE" w14:textId="77777777" w:rsidR="002664FC" w:rsidRPr="00D57CD6" w:rsidRDefault="002664FC" w:rsidP="00D57CD6">
      <w:pPr>
        <w:pStyle w:val="a3"/>
        <w:adjustRightInd w:val="0"/>
        <w:snapToGrid w:val="0"/>
        <w:rPr>
          <w:lang w:val="fi-FI"/>
        </w:rPr>
      </w:pPr>
    </w:p>
    <w:p w14:paraId="2AF73383" w14:textId="313711E4" w:rsidR="002664FC" w:rsidRPr="00D57CD6" w:rsidRDefault="00E10C89" w:rsidP="00D57CD6">
      <w:pPr>
        <w:pStyle w:val="a3"/>
        <w:adjustRightInd w:val="0"/>
        <w:snapToGrid w:val="0"/>
        <w:rPr>
          <w:lang w:val="fi-FI"/>
        </w:rPr>
      </w:pPr>
      <w:r w:rsidRPr="00D57CD6">
        <w:rPr>
          <w:lang w:val="fi-FI"/>
        </w:rPr>
        <w:t>Tutkimuksessa saavutettiin sen ensisijainen tavoite, joka oli taudin etenemisvapaan ajan piteneminen. Taudin etenemisvapaa aika piteni tilastollisesti merkitsevästi enemmän niillä uusiutunutta platinaresistenttiä syöpää sairastavilla potilailla, jotka saivat bevasitsumabia 10</w:t>
      </w:r>
      <w:r w:rsidR="00282D1E">
        <w:rPr>
          <w:lang w:val="fi-FI"/>
        </w:rPr>
        <w:t> mg</w:t>
      </w:r>
      <w:r w:rsidRPr="00D57CD6">
        <w:rPr>
          <w:lang w:val="fi-FI"/>
        </w:rPr>
        <w:t>/kg joka toinen viikko (tai 15</w:t>
      </w:r>
      <w:r w:rsidR="00282D1E">
        <w:rPr>
          <w:lang w:val="fi-FI"/>
        </w:rPr>
        <w:t> mg</w:t>
      </w:r>
      <w:r w:rsidRPr="00D57CD6">
        <w:rPr>
          <w:lang w:val="fi-FI"/>
        </w:rPr>
        <w:t>/kg kerran kolmessa viikossa, jos hoito yhdistettiin topotekaaniannoksiin 1,25</w:t>
      </w:r>
      <w:r w:rsidR="00282D1E">
        <w:rPr>
          <w:lang w:val="fi-FI"/>
        </w:rPr>
        <w:t> mg</w:t>
      </w:r>
      <w:r w:rsidRPr="00D57CD6">
        <w:rPr>
          <w:lang w:val="fi-FI"/>
        </w:rPr>
        <w:t>/m</w:t>
      </w:r>
      <w:r w:rsidRPr="008B5F52">
        <w:rPr>
          <w:vertAlign w:val="superscript"/>
          <w:lang w:val="fi-FI"/>
        </w:rPr>
        <w:t>2</w:t>
      </w:r>
      <w:r w:rsidRPr="00D57CD6">
        <w:rPr>
          <w:lang w:val="fi-FI"/>
        </w:rPr>
        <w:t xml:space="preserve"> kolmen viikon välein päivinä 1–5) yhdistelmänä solunsalpaajahoidon kanssa ja jatkoivat bevasitsumabihoitoa kunnes tauti eteni tai ilmaantui kohtuutonta toksisuutta,verrattuna pelkkää solunsalpaajahoitoa (paklitakselia, topotekaania tai pegyloitua liposomaalista doksorubisiinia) saaneisiin potilaisiin. Yhteenveto taudin etenemisvapaan ajan ja kokonaiselinajan eksploratiivisten analyysien tuloksista solunsalpaajakohorteittain (paklitakseli, topotekaani ja doksorubisiini peglyloidussa liposomaalisessa muodossa) esitetään taulukossa 24.</w:t>
      </w:r>
    </w:p>
    <w:p w14:paraId="77531511" w14:textId="77777777" w:rsidR="00D57CD6" w:rsidRPr="00D57CD6" w:rsidRDefault="00D57CD6" w:rsidP="00D57CD6">
      <w:pPr>
        <w:adjustRightInd w:val="0"/>
        <w:snapToGrid w:val="0"/>
        <w:rPr>
          <w:lang w:val="fi-FI"/>
        </w:rPr>
      </w:pPr>
    </w:p>
    <w:p w14:paraId="378CCCD3" w14:textId="77777777" w:rsidR="006E2382" w:rsidRPr="006E2382" w:rsidRDefault="006E2382" w:rsidP="006E2382">
      <w:pPr>
        <w:keepNext/>
        <w:keepLines/>
        <w:ind w:left="1442" w:hanging="1442"/>
        <w:rPr>
          <w:b/>
          <w:bCs/>
          <w:lang w:val="fi-FI"/>
        </w:rPr>
      </w:pPr>
      <w:r w:rsidRPr="006E2382">
        <w:rPr>
          <w:b/>
          <w:bCs/>
          <w:lang w:val="fi-FI"/>
        </w:rPr>
        <w:lastRenderedPageBreak/>
        <w:t>Taulukko 24</w:t>
      </w:r>
      <w:r w:rsidRPr="006E2382">
        <w:rPr>
          <w:b/>
          <w:bCs/>
          <w:lang w:val="fi-FI"/>
        </w:rPr>
        <w:tab/>
        <w:t>Solunsalpaajakohorttien taudin etenemisvapaan ajan ja kokonaiselinajan eksploratiiviset analyysit</w:t>
      </w:r>
    </w:p>
    <w:p w14:paraId="4ABE5084" w14:textId="77777777" w:rsidR="002664FC" w:rsidRPr="00D57CD6" w:rsidRDefault="002664FC" w:rsidP="006E2382">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2430"/>
        <w:gridCol w:w="2411"/>
      </w:tblGrid>
      <w:tr w:rsidR="002664FC" w:rsidRPr="005C3B63" w14:paraId="56A42396" w14:textId="77777777" w:rsidTr="00775B71">
        <w:trPr>
          <w:cantSplit/>
        </w:trPr>
        <w:tc>
          <w:tcPr>
            <w:tcW w:w="4225" w:type="dxa"/>
            <w:shd w:val="clear" w:color="auto" w:fill="auto"/>
          </w:tcPr>
          <w:p w14:paraId="0223B7B7" w14:textId="77777777" w:rsidR="002664FC" w:rsidRPr="005C3B63" w:rsidRDefault="002664FC" w:rsidP="004D6040">
            <w:pPr>
              <w:pStyle w:val="TableParagraph"/>
              <w:keepNext/>
              <w:keepLines/>
              <w:adjustRightInd w:val="0"/>
              <w:snapToGrid w:val="0"/>
              <w:jc w:val="center"/>
              <w:rPr>
                <w:sz w:val="20"/>
                <w:lang w:val="fi-FI"/>
              </w:rPr>
            </w:pPr>
          </w:p>
        </w:tc>
        <w:tc>
          <w:tcPr>
            <w:tcW w:w="2430" w:type="dxa"/>
            <w:shd w:val="clear" w:color="auto" w:fill="auto"/>
          </w:tcPr>
          <w:p w14:paraId="2F4BA034"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CT</w:t>
            </w:r>
          </w:p>
        </w:tc>
        <w:tc>
          <w:tcPr>
            <w:tcW w:w="2411" w:type="dxa"/>
            <w:shd w:val="clear" w:color="auto" w:fill="auto"/>
          </w:tcPr>
          <w:p w14:paraId="034DB1A1"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CT+BV</w:t>
            </w:r>
          </w:p>
        </w:tc>
      </w:tr>
      <w:tr w:rsidR="002664FC" w:rsidRPr="005C3B63" w14:paraId="779947E4" w14:textId="77777777" w:rsidTr="00775B71">
        <w:trPr>
          <w:cantSplit/>
        </w:trPr>
        <w:tc>
          <w:tcPr>
            <w:tcW w:w="4225" w:type="dxa"/>
            <w:shd w:val="clear" w:color="auto" w:fill="auto"/>
          </w:tcPr>
          <w:p w14:paraId="71F610E0" w14:textId="77777777" w:rsidR="002664FC" w:rsidRPr="005C3B63" w:rsidRDefault="00E10C89" w:rsidP="004D6040">
            <w:pPr>
              <w:pStyle w:val="TableParagraph"/>
              <w:keepNext/>
              <w:keepLines/>
              <w:adjustRightInd w:val="0"/>
              <w:snapToGrid w:val="0"/>
              <w:jc w:val="center"/>
              <w:rPr>
                <w:b/>
                <w:sz w:val="20"/>
                <w:lang w:val="fi-FI"/>
              </w:rPr>
            </w:pPr>
            <w:r w:rsidRPr="005C3B63">
              <w:rPr>
                <w:b/>
                <w:sz w:val="20"/>
                <w:lang w:val="fi-FI"/>
              </w:rPr>
              <w:t>Paklitakseli</w:t>
            </w:r>
          </w:p>
        </w:tc>
        <w:tc>
          <w:tcPr>
            <w:tcW w:w="4841" w:type="dxa"/>
            <w:gridSpan w:val="2"/>
            <w:shd w:val="clear" w:color="auto" w:fill="auto"/>
          </w:tcPr>
          <w:p w14:paraId="07F25AFD"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n = 115</w:t>
            </w:r>
          </w:p>
        </w:tc>
      </w:tr>
      <w:tr w:rsidR="002664FC" w:rsidRPr="005C3B63" w14:paraId="1F07A669" w14:textId="77777777" w:rsidTr="00775B71">
        <w:trPr>
          <w:cantSplit/>
        </w:trPr>
        <w:tc>
          <w:tcPr>
            <w:tcW w:w="4225" w:type="dxa"/>
            <w:shd w:val="clear" w:color="auto" w:fill="auto"/>
          </w:tcPr>
          <w:p w14:paraId="4E67E792"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Taudin etenemisvapaan ajan mediaani (kk)</w:t>
            </w:r>
          </w:p>
        </w:tc>
        <w:tc>
          <w:tcPr>
            <w:tcW w:w="2430" w:type="dxa"/>
            <w:shd w:val="clear" w:color="auto" w:fill="auto"/>
          </w:tcPr>
          <w:p w14:paraId="032B9BB1"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3,9</w:t>
            </w:r>
          </w:p>
        </w:tc>
        <w:tc>
          <w:tcPr>
            <w:tcW w:w="2411" w:type="dxa"/>
            <w:shd w:val="clear" w:color="auto" w:fill="auto"/>
          </w:tcPr>
          <w:p w14:paraId="3B008C00"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9,2</w:t>
            </w:r>
          </w:p>
        </w:tc>
      </w:tr>
      <w:tr w:rsidR="002664FC" w:rsidRPr="005C3B63" w14:paraId="7D402475" w14:textId="77777777" w:rsidTr="00775B71">
        <w:trPr>
          <w:cantSplit/>
        </w:trPr>
        <w:tc>
          <w:tcPr>
            <w:tcW w:w="4225" w:type="dxa"/>
            <w:shd w:val="clear" w:color="auto" w:fill="auto"/>
          </w:tcPr>
          <w:p w14:paraId="0387BC6D"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02A13378"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0,47 [0,31, 0,72]</w:t>
            </w:r>
          </w:p>
        </w:tc>
      </w:tr>
      <w:tr w:rsidR="002664FC" w:rsidRPr="005C3B63" w14:paraId="5B8CFA1D" w14:textId="77777777" w:rsidTr="00775B71">
        <w:trPr>
          <w:cantSplit/>
        </w:trPr>
        <w:tc>
          <w:tcPr>
            <w:tcW w:w="4225" w:type="dxa"/>
            <w:shd w:val="clear" w:color="auto" w:fill="auto"/>
          </w:tcPr>
          <w:p w14:paraId="20C3A09B"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Mediaani OS (kk)</w:t>
            </w:r>
          </w:p>
        </w:tc>
        <w:tc>
          <w:tcPr>
            <w:tcW w:w="2430" w:type="dxa"/>
            <w:shd w:val="clear" w:color="auto" w:fill="auto"/>
          </w:tcPr>
          <w:p w14:paraId="0BF52DB5" w14:textId="77777777" w:rsidR="002664FC" w:rsidRPr="005C3B63" w:rsidRDefault="00E10C89" w:rsidP="00775B71">
            <w:pPr>
              <w:pStyle w:val="TableParagraph"/>
              <w:keepNext/>
              <w:keepLines/>
              <w:adjustRightInd w:val="0"/>
              <w:snapToGrid w:val="0"/>
              <w:jc w:val="center"/>
              <w:rPr>
                <w:sz w:val="20"/>
                <w:lang w:val="fi-FI"/>
              </w:rPr>
            </w:pPr>
            <w:r w:rsidRPr="005C3B63">
              <w:rPr>
                <w:sz w:val="20"/>
                <w:lang w:val="fi-FI"/>
              </w:rPr>
              <w:t>13,2</w:t>
            </w:r>
          </w:p>
        </w:tc>
        <w:tc>
          <w:tcPr>
            <w:tcW w:w="2411" w:type="dxa"/>
            <w:shd w:val="clear" w:color="auto" w:fill="auto"/>
          </w:tcPr>
          <w:p w14:paraId="57E73299"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22,4</w:t>
            </w:r>
          </w:p>
        </w:tc>
      </w:tr>
      <w:tr w:rsidR="002664FC" w:rsidRPr="005C3B63" w14:paraId="4722AA3B" w14:textId="77777777" w:rsidTr="00775B71">
        <w:trPr>
          <w:cantSplit/>
        </w:trPr>
        <w:tc>
          <w:tcPr>
            <w:tcW w:w="4225" w:type="dxa"/>
            <w:shd w:val="clear" w:color="auto" w:fill="auto"/>
          </w:tcPr>
          <w:p w14:paraId="4A63FEE7"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7936D1FC"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0,64 [0,41, 0,99]</w:t>
            </w:r>
          </w:p>
        </w:tc>
      </w:tr>
      <w:tr w:rsidR="002664FC" w:rsidRPr="005C3B63" w14:paraId="63416DB5" w14:textId="77777777" w:rsidTr="00775B71">
        <w:trPr>
          <w:cantSplit/>
        </w:trPr>
        <w:tc>
          <w:tcPr>
            <w:tcW w:w="4225" w:type="dxa"/>
            <w:shd w:val="clear" w:color="auto" w:fill="auto"/>
          </w:tcPr>
          <w:p w14:paraId="17E972AD" w14:textId="77777777" w:rsidR="002664FC" w:rsidRPr="005C3B63" w:rsidRDefault="00E10C89" w:rsidP="004D6040">
            <w:pPr>
              <w:pStyle w:val="TableParagraph"/>
              <w:keepNext/>
              <w:keepLines/>
              <w:adjustRightInd w:val="0"/>
              <w:snapToGrid w:val="0"/>
              <w:jc w:val="center"/>
              <w:rPr>
                <w:b/>
                <w:sz w:val="20"/>
                <w:lang w:val="fi-FI"/>
              </w:rPr>
            </w:pPr>
            <w:r w:rsidRPr="005C3B63">
              <w:rPr>
                <w:b/>
                <w:sz w:val="20"/>
                <w:lang w:val="fi-FI"/>
              </w:rPr>
              <w:t>Topotekaani</w:t>
            </w:r>
          </w:p>
        </w:tc>
        <w:tc>
          <w:tcPr>
            <w:tcW w:w="4841" w:type="dxa"/>
            <w:gridSpan w:val="2"/>
            <w:shd w:val="clear" w:color="auto" w:fill="auto"/>
          </w:tcPr>
          <w:p w14:paraId="71E11722"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n = 120</w:t>
            </w:r>
          </w:p>
        </w:tc>
      </w:tr>
      <w:tr w:rsidR="002664FC" w:rsidRPr="005C3B63" w14:paraId="054C7921" w14:textId="77777777" w:rsidTr="00775B71">
        <w:trPr>
          <w:cantSplit/>
        </w:trPr>
        <w:tc>
          <w:tcPr>
            <w:tcW w:w="4225" w:type="dxa"/>
            <w:shd w:val="clear" w:color="auto" w:fill="auto"/>
          </w:tcPr>
          <w:p w14:paraId="601AAA6B"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Taudin etenemisvapaan ajan mediaani (kk)</w:t>
            </w:r>
          </w:p>
        </w:tc>
        <w:tc>
          <w:tcPr>
            <w:tcW w:w="2430" w:type="dxa"/>
            <w:shd w:val="clear" w:color="auto" w:fill="auto"/>
          </w:tcPr>
          <w:p w14:paraId="7A08B9C3"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2,1</w:t>
            </w:r>
          </w:p>
        </w:tc>
        <w:tc>
          <w:tcPr>
            <w:tcW w:w="2411" w:type="dxa"/>
            <w:shd w:val="clear" w:color="auto" w:fill="auto"/>
          </w:tcPr>
          <w:p w14:paraId="3BCB6773"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6,2</w:t>
            </w:r>
          </w:p>
        </w:tc>
      </w:tr>
      <w:tr w:rsidR="002664FC" w:rsidRPr="005C3B63" w14:paraId="5774C0CA" w14:textId="77777777" w:rsidTr="00775B71">
        <w:trPr>
          <w:cantSplit/>
        </w:trPr>
        <w:tc>
          <w:tcPr>
            <w:tcW w:w="4225" w:type="dxa"/>
            <w:shd w:val="clear" w:color="auto" w:fill="auto"/>
          </w:tcPr>
          <w:p w14:paraId="61CF8C00"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5591DA69"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0,28 [0,18, 0,44]</w:t>
            </w:r>
          </w:p>
        </w:tc>
      </w:tr>
      <w:tr w:rsidR="002664FC" w:rsidRPr="005C3B63" w14:paraId="24513403" w14:textId="77777777" w:rsidTr="00775B71">
        <w:trPr>
          <w:cantSplit/>
        </w:trPr>
        <w:tc>
          <w:tcPr>
            <w:tcW w:w="4225" w:type="dxa"/>
            <w:shd w:val="clear" w:color="auto" w:fill="auto"/>
          </w:tcPr>
          <w:p w14:paraId="3514ECA3"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Mediaani OS (kk)</w:t>
            </w:r>
          </w:p>
        </w:tc>
        <w:tc>
          <w:tcPr>
            <w:tcW w:w="2430" w:type="dxa"/>
            <w:shd w:val="clear" w:color="auto" w:fill="auto"/>
          </w:tcPr>
          <w:p w14:paraId="7EC6E83A"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13,3</w:t>
            </w:r>
          </w:p>
        </w:tc>
        <w:tc>
          <w:tcPr>
            <w:tcW w:w="2411" w:type="dxa"/>
            <w:shd w:val="clear" w:color="auto" w:fill="auto"/>
          </w:tcPr>
          <w:p w14:paraId="2FC7F00F"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13,8</w:t>
            </w:r>
          </w:p>
        </w:tc>
      </w:tr>
      <w:tr w:rsidR="002664FC" w:rsidRPr="005C3B63" w14:paraId="5EFEFD51" w14:textId="77777777" w:rsidTr="00775B71">
        <w:trPr>
          <w:cantSplit/>
        </w:trPr>
        <w:tc>
          <w:tcPr>
            <w:tcW w:w="4225" w:type="dxa"/>
            <w:shd w:val="clear" w:color="auto" w:fill="auto"/>
          </w:tcPr>
          <w:p w14:paraId="5A451248"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445A8076"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1,07 [0,70, 1,63]</w:t>
            </w:r>
          </w:p>
        </w:tc>
      </w:tr>
      <w:tr w:rsidR="002664FC" w:rsidRPr="005C3B63" w14:paraId="44AE3D40" w14:textId="77777777" w:rsidTr="00775B71">
        <w:trPr>
          <w:cantSplit/>
        </w:trPr>
        <w:tc>
          <w:tcPr>
            <w:tcW w:w="4225" w:type="dxa"/>
            <w:shd w:val="clear" w:color="auto" w:fill="auto"/>
          </w:tcPr>
          <w:p w14:paraId="7748ED15" w14:textId="77777777" w:rsidR="002664FC" w:rsidRPr="005C3B63" w:rsidRDefault="00E10C89" w:rsidP="004D6040">
            <w:pPr>
              <w:pStyle w:val="TableParagraph"/>
              <w:keepNext/>
              <w:keepLines/>
              <w:adjustRightInd w:val="0"/>
              <w:snapToGrid w:val="0"/>
              <w:jc w:val="center"/>
              <w:rPr>
                <w:b/>
                <w:sz w:val="20"/>
                <w:lang w:val="fi-FI"/>
              </w:rPr>
            </w:pPr>
            <w:r w:rsidRPr="005C3B63">
              <w:rPr>
                <w:b/>
                <w:sz w:val="20"/>
                <w:lang w:val="fi-FI"/>
              </w:rPr>
              <w:t>Pegyloitu liposomaalinen doksorubisiini (PLD)</w:t>
            </w:r>
          </w:p>
        </w:tc>
        <w:tc>
          <w:tcPr>
            <w:tcW w:w="4841" w:type="dxa"/>
            <w:gridSpan w:val="2"/>
            <w:shd w:val="clear" w:color="auto" w:fill="auto"/>
          </w:tcPr>
          <w:p w14:paraId="23D53064"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n = 126</w:t>
            </w:r>
          </w:p>
        </w:tc>
      </w:tr>
      <w:tr w:rsidR="002664FC" w:rsidRPr="005C3B63" w14:paraId="1EF887A3" w14:textId="77777777" w:rsidTr="00775B71">
        <w:trPr>
          <w:cantSplit/>
        </w:trPr>
        <w:tc>
          <w:tcPr>
            <w:tcW w:w="4225" w:type="dxa"/>
            <w:shd w:val="clear" w:color="auto" w:fill="auto"/>
          </w:tcPr>
          <w:p w14:paraId="6B70A0AE"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Taudin etenemisvapaan ajan mediaani (kk)</w:t>
            </w:r>
          </w:p>
        </w:tc>
        <w:tc>
          <w:tcPr>
            <w:tcW w:w="2430" w:type="dxa"/>
            <w:shd w:val="clear" w:color="auto" w:fill="auto"/>
          </w:tcPr>
          <w:p w14:paraId="5AD12AA5"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3,5</w:t>
            </w:r>
          </w:p>
        </w:tc>
        <w:tc>
          <w:tcPr>
            <w:tcW w:w="2411" w:type="dxa"/>
            <w:shd w:val="clear" w:color="auto" w:fill="auto"/>
          </w:tcPr>
          <w:p w14:paraId="255DEA76"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5,1</w:t>
            </w:r>
          </w:p>
        </w:tc>
      </w:tr>
      <w:tr w:rsidR="002664FC" w:rsidRPr="005C3B63" w14:paraId="0269E158" w14:textId="77777777" w:rsidTr="00775B71">
        <w:trPr>
          <w:cantSplit/>
        </w:trPr>
        <w:tc>
          <w:tcPr>
            <w:tcW w:w="4225" w:type="dxa"/>
            <w:shd w:val="clear" w:color="auto" w:fill="auto"/>
          </w:tcPr>
          <w:p w14:paraId="3F7838BA"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655B80D2"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0,53 [0,36, 0,77]</w:t>
            </w:r>
          </w:p>
        </w:tc>
      </w:tr>
      <w:tr w:rsidR="002664FC" w:rsidRPr="005C3B63" w14:paraId="52659117" w14:textId="77777777" w:rsidTr="00775B71">
        <w:trPr>
          <w:cantSplit/>
        </w:trPr>
        <w:tc>
          <w:tcPr>
            <w:tcW w:w="4225" w:type="dxa"/>
            <w:shd w:val="clear" w:color="auto" w:fill="auto"/>
          </w:tcPr>
          <w:p w14:paraId="32F6AA69"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Mediaani OS (kk)</w:t>
            </w:r>
          </w:p>
        </w:tc>
        <w:tc>
          <w:tcPr>
            <w:tcW w:w="2430" w:type="dxa"/>
            <w:shd w:val="clear" w:color="auto" w:fill="auto"/>
          </w:tcPr>
          <w:p w14:paraId="3BF455E3"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14,1</w:t>
            </w:r>
          </w:p>
        </w:tc>
        <w:tc>
          <w:tcPr>
            <w:tcW w:w="2411" w:type="dxa"/>
            <w:shd w:val="clear" w:color="auto" w:fill="auto"/>
          </w:tcPr>
          <w:p w14:paraId="278FCAD8"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13,7</w:t>
            </w:r>
          </w:p>
        </w:tc>
      </w:tr>
      <w:tr w:rsidR="002664FC" w:rsidRPr="005C3B63" w14:paraId="707597CE" w14:textId="77777777" w:rsidTr="00775B71">
        <w:trPr>
          <w:cantSplit/>
        </w:trPr>
        <w:tc>
          <w:tcPr>
            <w:tcW w:w="4225" w:type="dxa"/>
            <w:shd w:val="clear" w:color="auto" w:fill="auto"/>
          </w:tcPr>
          <w:p w14:paraId="1D7C0A48" w14:textId="77777777" w:rsidR="002664FC" w:rsidRPr="005C3B63" w:rsidRDefault="00E10C89" w:rsidP="004D6040">
            <w:pPr>
              <w:pStyle w:val="TableParagraph"/>
              <w:keepNext/>
              <w:keepLines/>
              <w:adjustRightInd w:val="0"/>
              <w:snapToGrid w:val="0"/>
              <w:jc w:val="center"/>
              <w:rPr>
                <w:sz w:val="20"/>
                <w:lang w:val="fi-FI"/>
              </w:rPr>
            </w:pPr>
            <w:r w:rsidRPr="005C3B63">
              <w:rPr>
                <w:sz w:val="20"/>
                <w:lang w:val="fi-FI"/>
              </w:rPr>
              <w:t>Riskisuhde (95 %:n luottamusväli)</w:t>
            </w:r>
          </w:p>
        </w:tc>
        <w:tc>
          <w:tcPr>
            <w:tcW w:w="4841" w:type="dxa"/>
            <w:gridSpan w:val="2"/>
            <w:shd w:val="clear" w:color="auto" w:fill="auto"/>
          </w:tcPr>
          <w:p w14:paraId="20296E35" w14:textId="77777777" w:rsidR="002664FC" w:rsidRPr="005C3B63" w:rsidRDefault="00E10C89" w:rsidP="000D1E14">
            <w:pPr>
              <w:pStyle w:val="TableParagraph"/>
              <w:keepNext/>
              <w:keepLines/>
              <w:adjustRightInd w:val="0"/>
              <w:snapToGrid w:val="0"/>
              <w:jc w:val="center"/>
              <w:rPr>
                <w:sz w:val="20"/>
                <w:lang w:val="fi-FI"/>
              </w:rPr>
            </w:pPr>
            <w:r w:rsidRPr="005C3B63">
              <w:rPr>
                <w:sz w:val="20"/>
                <w:lang w:val="fi-FI"/>
              </w:rPr>
              <w:t>0,91 [0,61, 1,35]</w:t>
            </w:r>
          </w:p>
        </w:tc>
      </w:tr>
    </w:tbl>
    <w:p w14:paraId="6A4DAEA6" w14:textId="77777777" w:rsidR="002664FC" w:rsidRPr="00D57CD6" w:rsidRDefault="002664FC" w:rsidP="00D57CD6">
      <w:pPr>
        <w:pStyle w:val="a3"/>
        <w:adjustRightInd w:val="0"/>
        <w:snapToGrid w:val="0"/>
        <w:rPr>
          <w:b/>
          <w:lang w:val="fi-FI"/>
        </w:rPr>
      </w:pPr>
    </w:p>
    <w:p w14:paraId="4131F70A" w14:textId="77777777" w:rsidR="002664FC" w:rsidRPr="00D57CD6" w:rsidRDefault="00E10C89" w:rsidP="005C3B63">
      <w:pPr>
        <w:keepNext/>
        <w:keepLines/>
        <w:adjustRightInd w:val="0"/>
        <w:snapToGrid w:val="0"/>
        <w:rPr>
          <w:i/>
          <w:lang w:val="fi-FI"/>
        </w:rPr>
      </w:pPr>
      <w:r w:rsidRPr="00D57CD6">
        <w:rPr>
          <w:i/>
          <w:u w:val="single"/>
          <w:lang w:val="fi-FI"/>
        </w:rPr>
        <w:t>Kohdunkaulan syöpä</w:t>
      </w:r>
    </w:p>
    <w:p w14:paraId="34DF0137" w14:textId="77777777" w:rsidR="002664FC" w:rsidRPr="00D57CD6" w:rsidRDefault="002664FC" w:rsidP="005C3B63">
      <w:pPr>
        <w:pStyle w:val="a3"/>
        <w:keepNext/>
        <w:keepLines/>
        <w:adjustRightInd w:val="0"/>
        <w:snapToGrid w:val="0"/>
        <w:rPr>
          <w:i/>
          <w:lang w:val="fi-FI"/>
        </w:rPr>
      </w:pPr>
    </w:p>
    <w:p w14:paraId="6A3E78DD" w14:textId="47288D18" w:rsidR="002664FC" w:rsidRPr="00D57CD6" w:rsidRDefault="00E10C89" w:rsidP="005C3B63">
      <w:pPr>
        <w:keepNext/>
        <w:keepLines/>
        <w:adjustRightInd w:val="0"/>
        <w:snapToGrid w:val="0"/>
        <w:rPr>
          <w:i/>
          <w:lang w:val="fi-FI"/>
        </w:rPr>
      </w:pPr>
      <w:r w:rsidRPr="00D57CD6">
        <w:rPr>
          <w:i/>
          <w:lang w:val="fi-FI"/>
        </w:rPr>
        <w:t>GOG</w:t>
      </w:r>
      <w:r w:rsidR="00E278DB">
        <w:rPr>
          <w:i/>
          <w:lang w:val="fi-FI"/>
        </w:rPr>
        <w:noBreakHyphen/>
      </w:r>
      <w:r w:rsidRPr="00D57CD6">
        <w:rPr>
          <w:i/>
          <w:lang w:val="fi-FI"/>
        </w:rPr>
        <w:t>0240</w:t>
      </w:r>
    </w:p>
    <w:p w14:paraId="79AFA6F9" w14:textId="60C11819" w:rsidR="002664FC" w:rsidRPr="00D57CD6" w:rsidRDefault="00E10C89" w:rsidP="00D57CD6">
      <w:pPr>
        <w:pStyle w:val="a3"/>
        <w:adjustRightInd w:val="0"/>
        <w:snapToGrid w:val="0"/>
        <w:rPr>
          <w:lang w:val="fi-FI"/>
        </w:rPr>
      </w:pPr>
      <w:r w:rsidRPr="00D57CD6">
        <w:rPr>
          <w:lang w:val="fi-FI"/>
        </w:rPr>
        <w:t>Satunnaistetussa, neljän ryhmän avoimessa faasin III monikeskustutkimuksessa GOG</w:t>
      </w:r>
      <w:r w:rsidR="00E278DB">
        <w:rPr>
          <w:lang w:val="fi-FI"/>
        </w:rPr>
        <w:noBreakHyphen/>
      </w:r>
      <w:r w:rsidRPr="00D57CD6">
        <w:rPr>
          <w:lang w:val="fi-FI"/>
        </w:rPr>
        <w:t xml:space="preserve">0240 arvioitiin </w:t>
      </w:r>
      <w:r w:rsidR="00D64B7D">
        <w:rPr>
          <w:lang w:val="fi-FI"/>
        </w:rPr>
        <w:t>bevasitsumabin</w:t>
      </w:r>
      <w:r w:rsidR="00D64B7D" w:rsidRPr="00D57CD6">
        <w:rPr>
          <w:lang w:val="fi-FI"/>
        </w:rPr>
        <w:t xml:space="preserve"> </w:t>
      </w:r>
      <w:r w:rsidRPr="00D57CD6">
        <w:rPr>
          <w:lang w:val="fi-FI"/>
        </w:rPr>
        <w:t>tehoa ja turvallisuutta yhdistelmänä solunsalpaajahoidon (paklitakseli ja sisplatiini tai paklitakseli ja topotekaani) kanssa persistoivan, uusiutuneen tai metastasoituneen kohdunkaulan karsinooman hoidossa.</w:t>
      </w:r>
    </w:p>
    <w:p w14:paraId="62A5A5DA" w14:textId="77777777" w:rsidR="002664FC" w:rsidRPr="00D57CD6" w:rsidRDefault="002664FC" w:rsidP="00D57CD6">
      <w:pPr>
        <w:pStyle w:val="a3"/>
        <w:adjustRightInd w:val="0"/>
        <w:snapToGrid w:val="0"/>
        <w:rPr>
          <w:lang w:val="fi-FI"/>
        </w:rPr>
      </w:pPr>
    </w:p>
    <w:p w14:paraId="07D87EBB" w14:textId="77777777" w:rsidR="002664FC" w:rsidRPr="00D57CD6" w:rsidRDefault="00E10C89" w:rsidP="00D57CD6">
      <w:pPr>
        <w:pStyle w:val="a3"/>
        <w:adjustRightInd w:val="0"/>
        <w:snapToGrid w:val="0"/>
        <w:rPr>
          <w:lang w:val="fi-FI"/>
        </w:rPr>
      </w:pPr>
      <w:r w:rsidRPr="00D57CD6">
        <w:rPr>
          <w:lang w:val="fi-FI"/>
        </w:rPr>
        <w:t>Yhteensä 452 potilasta satunnaistettiin saamaan seuraavia hoitoja:</w:t>
      </w:r>
    </w:p>
    <w:p w14:paraId="178279F1" w14:textId="77777777" w:rsidR="002664FC" w:rsidRPr="00D57CD6" w:rsidRDefault="002664FC" w:rsidP="00D57CD6">
      <w:pPr>
        <w:pStyle w:val="a3"/>
        <w:adjustRightInd w:val="0"/>
        <w:snapToGrid w:val="0"/>
        <w:rPr>
          <w:lang w:val="fi-FI"/>
        </w:rPr>
      </w:pPr>
    </w:p>
    <w:p w14:paraId="038CDA43" w14:textId="6AC656C3" w:rsidR="002664FC" w:rsidRPr="00D57CD6" w:rsidRDefault="00216A6D" w:rsidP="005C3B63">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paklitakselia 135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24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2, joka kolmas viikko tai</w:t>
      </w:r>
    </w:p>
    <w:p w14:paraId="4D9DE94C" w14:textId="4AD68F14" w:rsidR="002664FC" w:rsidRPr="00D57CD6" w:rsidRDefault="005C3B63" w:rsidP="005C3B63">
      <w:pPr>
        <w:pStyle w:val="a3"/>
        <w:adjustRightInd w:val="0"/>
        <w:snapToGrid w:val="0"/>
        <w:ind w:left="567" w:hanging="567"/>
        <w:rPr>
          <w:lang w:val="fi-FI"/>
        </w:rPr>
      </w:pPr>
      <w:r>
        <w:rPr>
          <w:lang w:val="fi-FI"/>
        </w:rPr>
        <w:tab/>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2 (joka kolmas viikko) tai</w:t>
      </w:r>
    </w:p>
    <w:p w14:paraId="3E0BE1D9" w14:textId="243BC13E" w:rsidR="002664FC" w:rsidRPr="00D57CD6" w:rsidRDefault="005C3B63" w:rsidP="005C3B63">
      <w:pPr>
        <w:pStyle w:val="a3"/>
        <w:adjustRightInd w:val="0"/>
        <w:snapToGrid w:val="0"/>
        <w:ind w:left="567" w:hanging="567"/>
        <w:rPr>
          <w:lang w:val="fi-FI"/>
        </w:rPr>
      </w:pPr>
      <w:r>
        <w:rPr>
          <w:lang w:val="fi-FI"/>
        </w:rPr>
        <w:tab/>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1 (joka kolmas viikko)</w:t>
      </w:r>
    </w:p>
    <w:p w14:paraId="495C2CB4" w14:textId="77777777" w:rsidR="00D57CD6" w:rsidRPr="00D57CD6" w:rsidRDefault="00D57CD6" w:rsidP="005C3B63">
      <w:pPr>
        <w:adjustRightInd w:val="0"/>
        <w:snapToGrid w:val="0"/>
        <w:ind w:left="567" w:hanging="567"/>
        <w:rPr>
          <w:lang w:val="fi-FI"/>
        </w:rPr>
      </w:pPr>
    </w:p>
    <w:p w14:paraId="43B8FE39" w14:textId="55FB7551" w:rsidR="002664FC" w:rsidRPr="00D57CD6" w:rsidRDefault="00216A6D" w:rsidP="00E12CDE">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paklitakselia 135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24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2 sekä bevasitsumabia 15</w:t>
      </w:r>
      <w:r w:rsidR="00282D1E">
        <w:rPr>
          <w:lang w:val="fi-FI"/>
        </w:rPr>
        <w:t> mg</w:t>
      </w:r>
      <w:r w:rsidR="00E10C89" w:rsidRPr="00D57CD6">
        <w:rPr>
          <w:lang w:val="fi-FI"/>
        </w:rPr>
        <w:t>/kg laskimoon päivänä 2 (joka kolmas viikko) tai</w:t>
      </w:r>
      <w:r w:rsidR="008B5F52">
        <w:rPr>
          <w:lang w:val="fi-FI"/>
        </w:rPr>
        <w:t xml:space="preserve"> </w:t>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2 sekä bevasitsumabia 15</w:t>
      </w:r>
      <w:r w:rsidR="00282D1E">
        <w:rPr>
          <w:lang w:val="fi-FI"/>
        </w:rPr>
        <w:t> mg</w:t>
      </w:r>
      <w:r w:rsidR="00E10C89" w:rsidRPr="00D57CD6">
        <w:rPr>
          <w:lang w:val="fi-FI"/>
        </w:rPr>
        <w:t>/kg laskimoon päivänä 2 (joka kolmas viikko) tai</w:t>
      </w:r>
    </w:p>
    <w:p w14:paraId="2AFDB8A2" w14:textId="23712C3C" w:rsidR="002664FC" w:rsidRPr="00D57CD6" w:rsidRDefault="005C3B63" w:rsidP="005C3B63">
      <w:pPr>
        <w:pStyle w:val="a3"/>
        <w:adjustRightInd w:val="0"/>
        <w:snapToGrid w:val="0"/>
        <w:ind w:left="567" w:hanging="567"/>
        <w:jc w:val="both"/>
        <w:rPr>
          <w:lang w:val="fi-FI"/>
        </w:rPr>
      </w:pPr>
      <w:r>
        <w:rPr>
          <w:lang w:val="fi-FI"/>
        </w:rPr>
        <w:tab/>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sisplatiinia 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päivänä 1 sekä bevasitsumabia 15</w:t>
      </w:r>
      <w:r w:rsidR="00282D1E">
        <w:rPr>
          <w:lang w:val="fi-FI"/>
        </w:rPr>
        <w:t> mg</w:t>
      </w:r>
      <w:r w:rsidR="00E10C89" w:rsidRPr="00D57CD6">
        <w:rPr>
          <w:lang w:val="fi-FI"/>
        </w:rPr>
        <w:t>/kg laskimoon päivänä 1 (joka kolmas viikko)</w:t>
      </w:r>
    </w:p>
    <w:p w14:paraId="62A0F637" w14:textId="77777777" w:rsidR="002664FC" w:rsidRPr="00D57CD6" w:rsidRDefault="002664FC" w:rsidP="005C3B63">
      <w:pPr>
        <w:pStyle w:val="a3"/>
        <w:adjustRightInd w:val="0"/>
        <w:snapToGrid w:val="0"/>
        <w:ind w:left="567" w:hanging="567"/>
        <w:rPr>
          <w:lang w:val="fi-FI"/>
        </w:rPr>
      </w:pPr>
    </w:p>
    <w:p w14:paraId="5412943D" w14:textId="2AD095A5" w:rsidR="002664FC" w:rsidRPr="00D57CD6" w:rsidRDefault="00216A6D" w:rsidP="005C3B63">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topotekaania 0,75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30 minuuttia kestävänä infuusiona päivinä 1–3 (joka kolmas viikko)</w:t>
      </w:r>
    </w:p>
    <w:p w14:paraId="67CDD674" w14:textId="77777777" w:rsidR="002664FC" w:rsidRPr="00D57CD6" w:rsidRDefault="002664FC" w:rsidP="005C3B63">
      <w:pPr>
        <w:pStyle w:val="a3"/>
        <w:adjustRightInd w:val="0"/>
        <w:snapToGrid w:val="0"/>
        <w:ind w:left="567" w:hanging="567"/>
        <w:rPr>
          <w:lang w:val="fi-FI"/>
        </w:rPr>
      </w:pPr>
    </w:p>
    <w:p w14:paraId="5EA9085D" w14:textId="1F09A007" w:rsidR="002664FC" w:rsidRPr="00D57CD6" w:rsidRDefault="00216A6D" w:rsidP="005C3B63">
      <w:pPr>
        <w:adjustRightInd w:val="0"/>
        <w:snapToGrid w:val="0"/>
        <w:ind w:left="567" w:hanging="567"/>
        <w:jc w:val="both"/>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paklitakselia 175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 tuntia kestävänä infuusiona päivänä 1 ja topotekaania 0,75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xml:space="preserve"> laskimoon 30 minuuttia kestävänä infuusiona päivinä 1–3 sekä bevasitsumabia 15</w:t>
      </w:r>
      <w:r w:rsidR="00282D1E">
        <w:rPr>
          <w:lang w:val="fi-FI"/>
        </w:rPr>
        <w:t> mg</w:t>
      </w:r>
      <w:r w:rsidR="00E10C89" w:rsidRPr="00D57CD6">
        <w:rPr>
          <w:lang w:val="fi-FI"/>
        </w:rPr>
        <w:t>/kg laskimoon päivänä 1 (joka kolmas viikko).</w:t>
      </w:r>
    </w:p>
    <w:p w14:paraId="15B2CB07" w14:textId="77777777" w:rsidR="002664FC" w:rsidRPr="00D57CD6" w:rsidRDefault="002664FC" w:rsidP="00D57CD6">
      <w:pPr>
        <w:pStyle w:val="a3"/>
        <w:adjustRightInd w:val="0"/>
        <w:snapToGrid w:val="0"/>
        <w:rPr>
          <w:lang w:val="fi-FI"/>
        </w:rPr>
      </w:pPr>
    </w:p>
    <w:p w14:paraId="07238CF6" w14:textId="4F4CF227" w:rsidR="002664FC" w:rsidRPr="00D57CD6" w:rsidRDefault="00E10C89" w:rsidP="00D57CD6">
      <w:pPr>
        <w:pStyle w:val="a3"/>
        <w:adjustRightInd w:val="0"/>
        <w:snapToGrid w:val="0"/>
        <w:rPr>
          <w:lang w:val="fi-FI"/>
        </w:rPr>
      </w:pPr>
      <w:r w:rsidRPr="00D57CD6">
        <w:rPr>
          <w:lang w:val="fi-FI"/>
        </w:rPr>
        <w:t>Mukaan soveltuneilla potilailla oli persistoiva, uusiutunut tai metastasoitunut kohdunkaulan adenokarsinooma, levyepiteelikarsinooma tai adenoskvamoottinen karsiooma, johon parantavaan hoitoon tähtäävä leikkaus ja/tai sädehoito ei ollut tehonnut. Potilaat eivät myöskään olleet aiemmin saaneet hoitoa bevasitsumabilla tai muilla VEGF:n estäjillä tai VEGF</w:t>
      </w:r>
      <w:r w:rsidR="00E278DB">
        <w:rPr>
          <w:lang w:val="fi-FI"/>
        </w:rPr>
        <w:noBreakHyphen/>
      </w:r>
      <w:r w:rsidRPr="00D57CD6">
        <w:rPr>
          <w:lang w:val="fi-FI"/>
        </w:rPr>
        <w:t>reseptoriin vaikuttavilla lääkeaineilla.</w:t>
      </w:r>
    </w:p>
    <w:p w14:paraId="48C2CEB7" w14:textId="6FF454C4" w:rsidR="0085043E" w:rsidRDefault="00E10C89" w:rsidP="00D57CD6">
      <w:pPr>
        <w:pStyle w:val="a3"/>
        <w:adjustRightInd w:val="0"/>
        <w:snapToGrid w:val="0"/>
        <w:rPr>
          <w:lang w:val="fi-FI"/>
        </w:rPr>
      </w:pPr>
      <w:r w:rsidRPr="00D57CD6">
        <w:rPr>
          <w:lang w:val="fi-FI"/>
        </w:rPr>
        <w:lastRenderedPageBreak/>
        <w:t>Iän mediaani pelkkää solunsalpaajahoitoa saaneessa ryhmässä oli 46,0 vuotta (vaihteluväli: 20</w:t>
      </w:r>
      <w:r w:rsidRPr="00D57CD6">
        <w:rPr>
          <w:rFonts w:ascii="Symbol" w:hAnsi="Symbol"/>
          <w:lang w:val="fi-FI"/>
        </w:rPr>
        <w:t></w:t>
      </w:r>
      <w:r w:rsidRPr="00D57CD6">
        <w:rPr>
          <w:lang w:val="fi-FI"/>
        </w:rPr>
        <w:t xml:space="preserve">83) ja solunsalpaajan ja </w:t>
      </w:r>
      <w:r w:rsidR="001E2C52">
        <w:rPr>
          <w:lang w:val="fi-FI"/>
        </w:rPr>
        <w:t>bevasitsumabin</w:t>
      </w:r>
      <w:r w:rsidRPr="00D57CD6">
        <w:rPr>
          <w:lang w:val="fi-FI"/>
        </w:rPr>
        <w:t xml:space="preserve"> yhdistelmää saaneessa ryhmässä 48,0 vuotta (vaihteluväli: 22</w:t>
      </w:r>
      <w:r w:rsidRPr="00D57CD6">
        <w:rPr>
          <w:rFonts w:ascii="Symbol" w:hAnsi="Symbol"/>
          <w:lang w:val="fi-FI"/>
        </w:rPr>
        <w:t></w:t>
      </w:r>
      <w:r w:rsidRPr="00D57CD6">
        <w:rPr>
          <w:lang w:val="fi-FI"/>
        </w:rPr>
        <w:t>85). Yli 65</w:t>
      </w:r>
      <w:r w:rsidR="00E278DB">
        <w:rPr>
          <w:lang w:val="fi-FI"/>
        </w:rPr>
        <w:noBreakHyphen/>
      </w:r>
      <w:r w:rsidRPr="00D57CD6">
        <w:rPr>
          <w:lang w:val="fi-FI"/>
        </w:rPr>
        <w:t xml:space="preserve"> vuotiaita potilaita oli pelkkää solunsalpaajahoitoa saaneessa ryhmässä 9,3 % potilaista ja solunsalpaajan ja </w:t>
      </w:r>
      <w:r w:rsidR="001E2C52">
        <w:rPr>
          <w:lang w:val="fi-FI"/>
        </w:rPr>
        <w:t>bevasitsumabin</w:t>
      </w:r>
      <w:r w:rsidR="001E2C52" w:rsidRPr="00D57CD6">
        <w:rPr>
          <w:lang w:val="fi-FI"/>
        </w:rPr>
        <w:t xml:space="preserve"> </w:t>
      </w:r>
      <w:r w:rsidRPr="00D57CD6">
        <w:rPr>
          <w:lang w:val="fi-FI"/>
        </w:rPr>
        <w:t>yhdistelmää saaneessa ryhmässä 7,5 % potilaista.</w:t>
      </w:r>
    </w:p>
    <w:p w14:paraId="79E35C6E" w14:textId="53D2603C" w:rsidR="002664FC" w:rsidRPr="00D57CD6" w:rsidRDefault="002664FC" w:rsidP="00D57CD6">
      <w:pPr>
        <w:pStyle w:val="a3"/>
        <w:adjustRightInd w:val="0"/>
        <w:snapToGrid w:val="0"/>
        <w:rPr>
          <w:lang w:val="fi-FI"/>
        </w:rPr>
      </w:pPr>
    </w:p>
    <w:p w14:paraId="225DE877" w14:textId="3909D189" w:rsidR="002664FC" w:rsidRPr="00D57CD6" w:rsidRDefault="00E10C89" w:rsidP="00D57CD6">
      <w:pPr>
        <w:pStyle w:val="a3"/>
        <w:adjustRightInd w:val="0"/>
        <w:snapToGrid w:val="0"/>
        <w:rPr>
          <w:lang w:val="fi-FI"/>
        </w:rPr>
      </w:pPr>
      <w:r w:rsidRPr="00D57CD6">
        <w:rPr>
          <w:lang w:val="fi-FI"/>
        </w:rPr>
        <w:t xml:space="preserve">Lähtötilanteessa satunnaistetuista 452 potilaasta suurin osa oli valkoihoisia (pelkkää solunsalpaajahoitoa saaneessa ryhmässä 80,0 % ja solunsalpaajan ja </w:t>
      </w:r>
      <w:r w:rsidR="001E2C52">
        <w:rPr>
          <w:lang w:val="fi-FI"/>
        </w:rPr>
        <w:t>bevasitsumabin</w:t>
      </w:r>
      <w:r w:rsidR="001E2C52" w:rsidRPr="00D57CD6">
        <w:rPr>
          <w:lang w:val="fi-FI"/>
        </w:rPr>
        <w:t xml:space="preserve"> </w:t>
      </w:r>
      <w:r w:rsidRPr="00D57CD6">
        <w:rPr>
          <w:lang w:val="fi-FI"/>
        </w:rPr>
        <w:t xml:space="preserve">yhdistelmää saaneessa ryhmässä 75,3 %), sairasti levyepiteelikarsinoomaa (solunsalpaajahoitoryhmässä 67,1 % ja solunsalpaajia ja </w:t>
      </w:r>
      <w:r w:rsidR="001E2C52">
        <w:rPr>
          <w:lang w:val="fi-FI"/>
        </w:rPr>
        <w:t>bevasitsumabia</w:t>
      </w:r>
      <w:r w:rsidR="001E2C52" w:rsidRPr="00D57CD6">
        <w:rPr>
          <w:lang w:val="fi-FI"/>
        </w:rPr>
        <w:t xml:space="preserve"> </w:t>
      </w:r>
      <w:r w:rsidRPr="00D57CD6">
        <w:rPr>
          <w:lang w:val="fi-FI"/>
        </w:rPr>
        <w:t xml:space="preserve">saaneessa ryhmässä 69,6 %), oli persistoiva/uusiutunut sairaus (solunsalpaajahoitoryhmässä 83,6 % ja solunsalpaajia ja </w:t>
      </w:r>
      <w:r w:rsidR="001E2C52">
        <w:rPr>
          <w:lang w:val="fi-FI"/>
        </w:rPr>
        <w:t>bevasitsumabia</w:t>
      </w:r>
      <w:r w:rsidR="001E2C52" w:rsidRPr="00D57CD6">
        <w:rPr>
          <w:lang w:val="fi-FI"/>
        </w:rPr>
        <w:t xml:space="preserve"> </w:t>
      </w:r>
      <w:r w:rsidRPr="00D57CD6">
        <w:rPr>
          <w:lang w:val="fi-FI"/>
        </w:rPr>
        <w:t>saaneessa ryhmässä 82,8 %), oli 1– 2 metastaasikohtaa (solunsalpaajahoitoryhmässä 72,0 % ja solunsalpaajia</w:t>
      </w:r>
      <w:r w:rsidR="0085043E">
        <w:rPr>
          <w:lang w:val="fi-FI"/>
        </w:rPr>
        <w:t xml:space="preserve"> </w:t>
      </w:r>
      <w:r w:rsidRPr="00D57CD6">
        <w:rPr>
          <w:lang w:val="fi-FI"/>
        </w:rPr>
        <w:t xml:space="preserve">ja </w:t>
      </w:r>
      <w:r w:rsidR="001E2C52">
        <w:rPr>
          <w:lang w:val="fi-FI"/>
        </w:rPr>
        <w:t>bevasitsumabia</w:t>
      </w:r>
      <w:r w:rsidR="001E2C52" w:rsidRPr="00D57CD6">
        <w:rPr>
          <w:lang w:val="fi-FI"/>
        </w:rPr>
        <w:t xml:space="preserve"> </w:t>
      </w:r>
      <w:r w:rsidRPr="00D57CD6">
        <w:rPr>
          <w:lang w:val="fi-FI"/>
        </w:rPr>
        <w:t>saaneessa ryhmässä 76,2 %), tauti oli levinnyt imusolmukkeisiin (solunsalpaajahoitoryhmässä 50,2 % ja solunsalpaajia ja</w:t>
      </w:r>
      <w:r w:rsidR="001E2C52">
        <w:rPr>
          <w:lang w:val="fi-FI"/>
        </w:rPr>
        <w:t xml:space="preserve"> bevasitsumabia </w:t>
      </w:r>
      <w:r w:rsidRPr="00D57CD6">
        <w:rPr>
          <w:lang w:val="fi-FI"/>
        </w:rPr>
        <w:t xml:space="preserve">saaneessa ryhmässä 56,4 %) ja oli </w:t>
      </w:r>
      <w:r w:rsidRPr="00D57CD6">
        <w:rPr>
          <w:rFonts w:ascii="Symbol" w:hAnsi="Symbol"/>
          <w:lang w:val="fi-FI"/>
        </w:rPr>
        <w:t></w:t>
      </w:r>
      <w:r w:rsidRPr="00D57CD6">
        <w:rPr>
          <w:lang w:val="fi-FI"/>
        </w:rPr>
        <w:t xml:space="preserve"> 6 kuukauden väli platinahoidosta (solunsalpaajahoitoryhmässä 72,5 % ja solunsalpaajiaja </w:t>
      </w:r>
      <w:r w:rsidR="001E2C52">
        <w:rPr>
          <w:lang w:val="fi-FI"/>
        </w:rPr>
        <w:t xml:space="preserve">bevasitsumabia </w:t>
      </w:r>
      <w:r w:rsidRPr="00D57CD6">
        <w:rPr>
          <w:lang w:val="fi-FI"/>
        </w:rPr>
        <w:t>saaneessa ryhmässä 64,4 %).</w:t>
      </w:r>
    </w:p>
    <w:p w14:paraId="07ABE47E" w14:textId="77777777" w:rsidR="002664FC" w:rsidRPr="00D57CD6" w:rsidRDefault="002664FC" w:rsidP="00D57CD6">
      <w:pPr>
        <w:pStyle w:val="a3"/>
        <w:adjustRightInd w:val="0"/>
        <w:snapToGrid w:val="0"/>
        <w:rPr>
          <w:lang w:val="fi-FI"/>
        </w:rPr>
      </w:pPr>
    </w:p>
    <w:p w14:paraId="68695F48" w14:textId="62396201" w:rsidR="002664FC" w:rsidRPr="00D57CD6" w:rsidRDefault="00E10C89" w:rsidP="00D57CD6">
      <w:pPr>
        <w:pStyle w:val="a3"/>
        <w:adjustRightInd w:val="0"/>
        <w:snapToGrid w:val="0"/>
        <w:rPr>
          <w:lang w:val="fi-FI"/>
        </w:rPr>
      </w:pPr>
      <w:r w:rsidRPr="00D57CD6">
        <w:rPr>
          <w:lang w:val="fi-FI"/>
        </w:rPr>
        <w:t xml:space="preserve">Ensisijainen tehon päätetapahtuma oli kokonaiselinaika. Toissijaisia tehon päätetapahtumia olivat taudin etenemisvapaa aika ja objektiivinen hoitovaste. </w:t>
      </w:r>
      <w:r w:rsidR="001E2C52">
        <w:rPr>
          <w:lang w:val="fi-FI"/>
        </w:rPr>
        <w:t>Bevasitsumabi</w:t>
      </w:r>
      <w:r w:rsidRPr="00D57CD6">
        <w:rPr>
          <w:lang w:val="fi-FI"/>
        </w:rPr>
        <w:t>hoidon primaarianalyysin ja seuranta</w:t>
      </w:r>
      <w:r w:rsidR="00E278DB">
        <w:rPr>
          <w:lang w:val="fi-FI"/>
        </w:rPr>
        <w:noBreakHyphen/>
      </w:r>
      <w:r w:rsidRPr="00D57CD6">
        <w:rPr>
          <w:lang w:val="fi-FI"/>
        </w:rPr>
        <w:t xml:space="preserve"> analyysin tulokset esitetään taulukossa 25 ja kaikkien tutkimushoitojen taulukossa 26.</w:t>
      </w:r>
    </w:p>
    <w:p w14:paraId="702BD539" w14:textId="77777777" w:rsidR="00D57CD6" w:rsidRPr="00D57CD6" w:rsidRDefault="00D57CD6" w:rsidP="00D57CD6">
      <w:pPr>
        <w:adjustRightInd w:val="0"/>
        <w:snapToGrid w:val="0"/>
        <w:rPr>
          <w:lang w:val="fi-FI"/>
        </w:rPr>
      </w:pPr>
    </w:p>
    <w:p w14:paraId="1F776CAB" w14:textId="2CB67924" w:rsidR="002664FC" w:rsidRPr="006E2382" w:rsidRDefault="00E10C89" w:rsidP="006E2382">
      <w:pPr>
        <w:keepNext/>
        <w:keepLines/>
        <w:ind w:left="1442" w:hanging="1442"/>
        <w:rPr>
          <w:b/>
          <w:bCs/>
          <w:lang w:val="fi-FI"/>
        </w:rPr>
      </w:pPr>
      <w:r w:rsidRPr="006E2382">
        <w:rPr>
          <w:b/>
          <w:bCs/>
          <w:lang w:val="fi-FI"/>
        </w:rPr>
        <w:t>Taulukko 25</w:t>
      </w:r>
      <w:r w:rsidRPr="006E2382">
        <w:rPr>
          <w:b/>
          <w:bCs/>
          <w:lang w:val="fi-FI"/>
        </w:rPr>
        <w:tab/>
        <w:t>GOG</w:t>
      </w:r>
      <w:r w:rsidR="00E278DB" w:rsidRPr="006E2382">
        <w:rPr>
          <w:b/>
          <w:bCs/>
          <w:lang w:val="fi-FI"/>
        </w:rPr>
        <w:noBreakHyphen/>
      </w:r>
      <w:r w:rsidRPr="006E2382">
        <w:rPr>
          <w:b/>
          <w:bCs/>
          <w:lang w:val="fi-FI"/>
        </w:rPr>
        <w:t>0240</w:t>
      </w:r>
      <w:r w:rsidR="00E278DB" w:rsidRPr="006E2382">
        <w:rPr>
          <w:b/>
          <w:bCs/>
          <w:lang w:val="fi-FI"/>
        </w:rPr>
        <w:noBreakHyphen/>
      </w:r>
      <w:r w:rsidRPr="006E2382">
        <w:rPr>
          <w:b/>
          <w:bCs/>
          <w:lang w:val="fi-FI"/>
        </w:rPr>
        <w:t xml:space="preserve">tutkimuksen </w:t>
      </w:r>
      <w:r w:rsidR="00D64B7D" w:rsidRPr="006E2382">
        <w:rPr>
          <w:b/>
          <w:bCs/>
          <w:lang w:val="fi-FI"/>
        </w:rPr>
        <w:t>bevasitsumabi</w:t>
      </w:r>
      <w:r w:rsidRPr="006E2382">
        <w:rPr>
          <w:b/>
          <w:bCs/>
          <w:lang w:val="fi-FI"/>
        </w:rPr>
        <w:t>hoidon tehon tulokset</w:t>
      </w:r>
    </w:p>
    <w:p w14:paraId="43909EE2" w14:textId="77777777" w:rsidR="002664FC" w:rsidRPr="00D57CD6" w:rsidRDefault="002664FC" w:rsidP="005C3B63">
      <w:pPr>
        <w:pStyle w:val="a3"/>
        <w:keepNext/>
        <w:keepLines/>
        <w:adjustRightInd w:val="0"/>
        <w:snapToGrid w:val="0"/>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2340"/>
        <w:gridCol w:w="2321"/>
      </w:tblGrid>
      <w:tr w:rsidR="002664FC" w:rsidRPr="005C3B63" w14:paraId="38209290" w14:textId="77777777" w:rsidTr="00775B71">
        <w:trPr>
          <w:cantSplit/>
        </w:trPr>
        <w:tc>
          <w:tcPr>
            <w:tcW w:w="4405" w:type="dxa"/>
            <w:shd w:val="clear" w:color="auto" w:fill="auto"/>
          </w:tcPr>
          <w:p w14:paraId="1E2C17E0" w14:textId="77777777" w:rsidR="002664FC" w:rsidRPr="005C3B63" w:rsidRDefault="002664FC" w:rsidP="005C3B63">
            <w:pPr>
              <w:pStyle w:val="TableParagraph"/>
              <w:keepNext/>
              <w:keepLines/>
              <w:adjustRightInd w:val="0"/>
              <w:snapToGrid w:val="0"/>
              <w:rPr>
                <w:sz w:val="20"/>
                <w:lang w:val="fi-FI"/>
              </w:rPr>
            </w:pPr>
          </w:p>
        </w:tc>
        <w:tc>
          <w:tcPr>
            <w:tcW w:w="2340" w:type="dxa"/>
            <w:shd w:val="clear" w:color="auto" w:fill="auto"/>
          </w:tcPr>
          <w:p w14:paraId="467E157C" w14:textId="51E9AB32" w:rsidR="006535F6" w:rsidRDefault="00E10C89" w:rsidP="000D7A48">
            <w:pPr>
              <w:pStyle w:val="TableParagraph"/>
              <w:keepNext/>
              <w:keepLines/>
              <w:adjustRightInd w:val="0"/>
              <w:snapToGrid w:val="0"/>
              <w:jc w:val="center"/>
              <w:rPr>
                <w:sz w:val="20"/>
                <w:lang w:val="fi-FI"/>
              </w:rPr>
            </w:pPr>
            <w:r w:rsidRPr="005C3B63">
              <w:rPr>
                <w:sz w:val="20"/>
                <w:lang w:val="fi-FI"/>
              </w:rPr>
              <w:t>Solunsalpaajahoito</w:t>
            </w:r>
          </w:p>
          <w:p w14:paraId="1C9CA2B3" w14:textId="5ACEB18B" w:rsidR="002664FC" w:rsidRPr="005C3B63" w:rsidRDefault="00E10C89" w:rsidP="000D7A48">
            <w:pPr>
              <w:pStyle w:val="TableParagraph"/>
              <w:keepNext/>
              <w:keepLines/>
              <w:adjustRightInd w:val="0"/>
              <w:snapToGrid w:val="0"/>
              <w:jc w:val="center"/>
              <w:rPr>
                <w:sz w:val="20"/>
                <w:lang w:val="fi-FI"/>
              </w:rPr>
            </w:pPr>
            <w:r w:rsidRPr="005C3B63">
              <w:rPr>
                <w:sz w:val="20"/>
                <w:lang w:val="fi-FI"/>
              </w:rPr>
              <w:t>(n = 225)</w:t>
            </w:r>
          </w:p>
        </w:tc>
        <w:tc>
          <w:tcPr>
            <w:tcW w:w="2321" w:type="dxa"/>
            <w:shd w:val="clear" w:color="auto" w:fill="auto"/>
          </w:tcPr>
          <w:p w14:paraId="401A7AF4" w14:textId="77777777" w:rsidR="002664FC" w:rsidRPr="005C3B63" w:rsidRDefault="00E10C89" w:rsidP="005C3B63">
            <w:pPr>
              <w:pStyle w:val="TableParagraph"/>
              <w:keepNext/>
              <w:keepLines/>
              <w:adjustRightInd w:val="0"/>
              <w:snapToGrid w:val="0"/>
              <w:jc w:val="center"/>
              <w:rPr>
                <w:sz w:val="20"/>
                <w:lang w:val="fi-FI"/>
              </w:rPr>
            </w:pPr>
            <w:r w:rsidRPr="005C3B63">
              <w:rPr>
                <w:sz w:val="20"/>
                <w:lang w:val="fi-FI"/>
              </w:rPr>
              <w:t>Solunsalpaajahoito +</w:t>
            </w:r>
          </w:p>
          <w:p w14:paraId="3A75BD3D" w14:textId="6F5219D7" w:rsidR="006535F6" w:rsidRDefault="00951A41" w:rsidP="005C3B63">
            <w:pPr>
              <w:pStyle w:val="TableParagraph"/>
              <w:keepNext/>
              <w:keepLines/>
              <w:adjustRightInd w:val="0"/>
              <w:snapToGrid w:val="0"/>
              <w:jc w:val="center"/>
              <w:rPr>
                <w:sz w:val="20"/>
                <w:lang w:val="fi-FI"/>
              </w:rPr>
            </w:pPr>
            <w:r>
              <w:rPr>
                <w:sz w:val="20"/>
                <w:u w:val="single"/>
                <w:lang w:val="fi-FI"/>
              </w:rPr>
              <w:t>bevasitsumabi</w:t>
            </w:r>
            <w:r w:rsidR="00E10C89" w:rsidRPr="005C3B63">
              <w:rPr>
                <w:sz w:val="20"/>
                <w:lang w:val="fi-FI"/>
              </w:rPr>
              <w:t xml:space="preserve"> </w:t>
            </w:r>
          </w:p>
          <w:p w14:paraId="52EBB8E2" w14:textId="6E0B16C7" w:rsidR="002664FC" w:rsidRPr="005C3B63" w:rsidRDefault="00E10C89" w:rsidP="005C3B63">
            <w:pPr>
              <w:pStyle w:val="TableParagraph"/>
              <w:keepNext/>
              <w:keepLines/>
              <w:adjustRightInd w:val="0"/>
              <w:snapToGrid w:val="0"/>
              <w:jc w:val="center"/>
              <w:rPr>
                <w:sz w:val="20"/>
                <w:lang w:val="fi-FI"/>
              </w:rPr>
            </w:pPr>
            <w:r w:rsidRPr="005C3B63">
              <w:rPr>
                <w:sz w:val="20"/>
                <w:lang w:val="fi-FI"/>
              </w:rPr>
              <w:t>(n = 227)</w:t>
            </w:r>
          </w:p>
        </w:tc>
      </w:tr>
      <w:tr w:rsidR="002664FC" w:rsidRPr="005C3B63" w14:paraId="1F19F846" w14:textId="77777777" w:rsidTr="00775B71">
        <w:trPr>
          <w:cantSplit/>
        </w:trPr>
        <w:tc>
          <w:tcPr>
            <w:tcW w:w="9066" w:type="dxa"/>
            <w:gridSpan w:val="3"/>
            <w:shd w:val="clear" w:color="auto" w:fill="auto"/>
          </w:tcPr>
          <w:p w14:paraId="54A37DB2" w14:textId="77777777" w:rsidR="002664FC" w:rsidRPr="005C3B63" w:rsidRDefault="00E10C89" w:rsidP="00D57CD6">
            <w:pPr>
              <w:pStyle w:val="TableParagraph"/>
              <w:adjustRightInd w:val="0"/>
              <w:snapToGrid w:val="0"/>
              <w:jc w:val="center"/>
              <w:rPr>
                <w:b/>
                <w:sz w:val="20"/>
                <w:lang w:val="fi-FI"/>
              </w:rPr>
            </w:pPr>
            <w:r w:rsidRPr="005C3B63">
              <w:rPr>
                <w:b/>
                <w:sz w:val="20"/>
                <w:u w:val="single"/>
                <w:lang w:val="fi-FI"/>
              </w:rPr>
              <w:t>Ensisijainen päätetapahtuma</w:t>
            </w:r>
          </w:p>
        </w:tc>
      </w:tr>
      <w:tr w:rsidR="002664FC" w:rsidRPr="005C3B63" w14:paraId="03713B5F" w14:textId="77777777" w:rsidTr="00775B71">
        <w:trPr>
          <w:cantSplit/>
        </w:trPr>
        <w:tc>
          <w:tcPr>
            <w:tcW w:w="9066" w:type="dxa"/>
            <w:gridSpan w:val="3"/>
            <w:shd w:val="clear" w:color="auto" w:fill="auto"/>
          </w:tcPr>
          <w:p w14:paraId="42564A67" w14:textId="77777777" w:rsidR="002664FC" w:rsidRPr="005C3B63" w:rsidRDefault="00E10C89" w:rsidP="00D57CD6">
            <w:pPr>
              <w:pStyle w:val="TableParagraph"/>
              <w:adjustRightInd w:val="0"/>
              <w:snapToGrid w:val="0"/>
              <w:rPr>
                <w:b/>
                <w:sz w:val="20"/>
                <w:lang w:val="fi-FI"/>
              </w:rPr>
            </w:pPr>
            <w:r w:rsidRPr="005C3B63">
              <w:rPr>
                <w:b/>
                <w:sz w:val="20"/>
                <w:lang w:val="fi-FI"/>
              </w:rPr>
              <w:t>Kokonaiselinaika – primaarianalyysi</w:t>
            </w:r>
            <w:r w:rsidRPr="005C3B63">
              <w:rPr>
                <w:b/>
                <w:sz w:val="20"/>
                <w:vertAlign w:val="superscript"/>
                <w:lang w:val="fi-FI"/>
              </w:rPr>
              <w:t>6</w:t>
            </w:r>
          </w:p>
        </w:tc>
      </w:tr>
      <w:tr w:rsidR="002664FC" w:rsidRPr="005C3B63" w14:paraId="42750DEA" w14:textId="77777777" w:rsidTr="00775B71">
        <w:trPr>
          <w:cantSplit/>
        </w:trPr>
        <w:tc>
          <w:tcPr>
            <w:tcW w:w="4405" w:type="dxa"/>
            <w:shd w:val="clear" w:color="auto" w:fill="auto"/>
          </w:tcPr>
          <w:p w14:paraId="29FF58D8" w14:textId="77777777" w:rsidR="002664FC" w:rsidRPr="005C3B63" w:rsidRDefault="00E10C89" w:rsidP="00D57CD6">
            <w:pPr>
              <w:pStyle w:val="TableParagraph"/>
              <w:adjustRightInd w:val="0"/>
              <w:snapToGrid w:val="0"/>
              <w:rPr>
                <w:sz w:val="20"/>
                <w:lang w:val="fi-FI"/>
              </w:rPr>
            </w:pPr>
            <w:r w:rsidRPr="005C3B63">
              <w:rPr>
                <w:sz w:val="20"/>
                <w:lang w:val="fi-FI"/>
              </w:rPr>
              <w:t>Mediaani (kuukautta)</w:t>
            </w:r>
            <w:r w:rsidRPr="005C3B63">
              <w:rPr>
                <w:sz w:val="20"/>
                <w:vertAlign w:val="superscript"/>
                <w:lang w:val="fi-FI"/>
              </w:rPr>
              <w:t>1</w:t>
            </w:r>
          </w:p>
        </w:tc>
        <w:tc>
          <w:tcPr>
            <w:tcW w:w="2340" w:type="dxa"/>
            <w:shd w:val="clear" w:color="auto" w:fill="auto"/>
          </w:tcPr>
          <w:p w14:paraId="44002C30" w14:textId="77777777" w:rsidR="002664FC" w:rsidRPr="005C3B63" w:rsidRDefault="00E10C89" w:rsidP="00D57CD6">
            <w:pPr>
              <w:pStyle w:val="TableParagraph"/>
              <w:adjustRightInd w:val="0"/>
              <w:snapToGrid w:val="0"/>
              <w:jc w:val="center"/>
              <w:rPr>
                <w:sz w:val="20"/>
                <w:lang w:val="fi-FI"/>
              </w:rPr>
            </w:pPr>
            <w:r w:rsidRPr="005C3B63">
              <w:rPr>
                <w:sz w:val="20"/>
                <w:lang w:val="fi-FI"/>
              </w:rPr>
              <w:t>12,9</w:t>
            </w:r>
          </w:p>
        </w:tc>
        <w:tc>
          <w:tcPr>
            <w:tcW w:w="2321" w:type="dxa"/>
            <w:shd w:val="clear" w:color="auto" w:fill="auto"/>
          </w:tcPr>
          <w:p w14:paraId="55ABFF7C" w14:textId="77777777" w:rsidR="002664FC" w:rsidRPr="005C3B63" w:rsidRDefault="00E10C89" w:rsidP="00D57CD6">
            <w:pPr>
              <w:pStyle w:val="TableParagraph"/>
              <w:adjustRightInd w:val="0"/>
              <w:snapToGrid w:val="0"/>
              <w:jc w:val="center"/>
              <w:rPr>
                <w:sz w:val="20"/>
                <w:lang w:val="fi-FI"/>
              </w:rPr>
            </w:pPr>
            <w:r w:rsidRPr="005C3B63">
              <w:rPr>
                <w:sz w:val="20"/>
                <w:lang w:val="fi-FI"/>
              </w:rPr>
              <w:t>16,8</w:t>
            </w:r>
          </w:p>
        </w:tc>
      </w:tr>
      <w:tr w:rsidR="002664FC" w:rsidRPr="005C3B63" w14:paraId="12ADA778" w14:textId="77777777" w:rsidTr="00775B71">
        <w:trPr>
          <w:cantSplit/>
        </w:trPr>
        <w:tc>
          <w:tcPr>
            <w:tcW w:w="4405" w:type="dxa"/>
            <w:shd w:val="clear" w:color="auto" w:fill="auto"/>
          </w:tcPr>
          <w:p w14:paraId="1FA3A9FE" w14:textId="77777777" w:rsidR="002664FC" w:rsidRPr="005C3B63" w:rsidRDefault="00E10C89" w:rsidP="00D57CD6">
            <w:pPr>
              <w:pStyle w:val="TableParagraph"/>
              <w:adjustRightInd w:val="0"/>
              <w:snapToGrid w:val="0"/>
              <w:rPr>
                <w:sz w:val="20"/>
                <w:lang w:val="fi-FI"/>
              </w:rPr>
            </w:pPr>
            <w:r w:rsidRPr="005C3B63">
              <w:rPr>
                <w:sz w:val="20"/>
                <w:lang w:val="fi-FI"/>
              </w:rPr>
              <w:t>Riskisuhde [95 %:n luottamusväli]</w:t>
            </w:r>
          </w:p>
        </w:tc>
        <w:tc>
          <w:tcPr>
            <w:tcW w:w="4661" w:type="dxa"/>
            <w:gridSpan w:val="2"/>
            <w:shd w:val="clear" w:color="auto" w:fill="auto"/>
          </w:tcPr>
          <w:p w14:paraId="64BD42E6" w14:textId="77777777" w:rsidR="002664FC" w:rsidRPr="005C3B63" w:rsidRDefault="00E10C89" w:rsidP="00D57CD6">
            <w:pPr>
              <w:pStyle w:val="TableParagraph"/>
              <w:adjustRightInd w:val="0"/>
              <w:snapToGrid w:val="0"/>
              <w:jc w:val="center"/>
              <w:rPr>
                <w:sz w:val="20"/>
                <w:lang w:val="fi-FI"/>
              </w:rPr>
            </w:pPr>
            <w:r w:rsidRPr="005C3B63">
              <w:rPr>
                <w:sz w:val="20"/>
                <w:lang w:val="fi-FI"/>
              </w:rPr>
              <w:t>0,74 [0,58, 0,94]</w:t>
            </w:r>
          </w:p>
          <w:p w14:paraId="4BBC5249" w14:textId="3BB63D0D" w:rsidR="002664FC" w:rsidRPr="005C3B63" w:rsidRDefault="00E10C89" w:rsidP="00D57CD6">
            <w:pPr>
              <w:pStyle w:val="TableParagraph"/>
              <w:adjustRightInd w:val="0"/>
              <w:snapToGrid w:val="0"/>
              <w:jc w:val="center"/>
              <w:rPr>
                <w:sz w:val="20"/>
                <w:lang w:val="fi-FI"/>
              </w:rPr>
            </w:pPr>
            <w:r w:rsidRPr="005C3B63">
              <w:rPr>
                <w:sz w:val="20"/>
                <w:lang w:val="fi-FI"/>
              </w:rPr>
              <w:t>(p</w:t>
            </w:r>
            <w:r w:rsidR="00E278DB">
              <w:rPr>
                <w:sz w:val="20"/>
                <w:lang w:val="fi-FI"/>
              </w:rPr>
              <w:noBreakHyphen/>
            </w:r>
            <w:r w:rsidRPr="005C3B63">
              <w:rPr>
                <w:sz w:val="20"/>
                <w:lang w:val="fi-FI"/>
              </w:rPr>
              <w:t>arvo</w:t>
            </w:r>
            <w:r w:rsidRPr="005C3B63">
              <w:rPr>
                <w:sz w:val="20"/>
                <w:vertAlign w:val="superscript"/>
                <w:lang w:val="fi-FI"/>
              </w:rPr>
              <w:t>5</w:t>
            </w:r>
            <w:r w:rsidRPr="005C3B63">
              <w:rPr>
                <w:sz w:val="20"/>
                <w:lang w:val="fi-FI"/>
              </w:rPr>
              <w:t xml:space="preserve"> = 0,0132)</w:t>
            </w:r>
          </w:p>
        </w:tc>
      </w:tr>
      <w:tr w:rsidR="002664FC" w:rsidRPr="005C3B63" w14:paraId="7B6D6F39" w14:textId="77777777" w:rsidTr="00775B71">
        <w:trPr>
          <w:cantSplit/>
        </w:trPr>
        <w:tc>
          <w:tcPr>
            <w:tcW w:w="9066" w:type="dxa"/>
            <w:gridSpan w:val="3"/>
            <w:shd w:val="clear" w:color="auto" w:fill="auto"/>
          </w:tcPr>
          <w:p w14:paraId="2AFE5E1E" w14:textId="5950DD95" w:rsidR="002664FC" w:rsidRPr="005C3B63" w:rsidRDefault="00E10C89" w:rsidP="00D57CD6">
            <w:pPr>
              <w:pStyle w:val="TableParagraph"/>
              <w:adjustRightInd w:val="0"/>
              <w:snapToGrid w:val="0"/>
              <w:rPr>
                <w:b/>
                <w:sz w:val="20"/>
                <w:lang w:val="fi-FI"/>
              </w:rPr>
            </w:pPr>
            <w:r w:rsidRPr="005C3B63">
              <w:rPr>
                <w:b/>
                <w:sz w:val="20"/>
                <w:lang w:val="fi-FI"/>
              </w:rPr>
              <w:t>Kokonaiselinaika – seuranta</w:t>
            </w:r>
            <w:r w:rsidR="00E278DB">
              <w:rPr>
                <w:b/>
                <w:sz w:val="20"/>
                <w:lang w:val="fi-FI"/>
              </w:rPr>
              <w:noBreakHyphen/>
            </w:r>
            <w:r w:rsidRPr="005C3B63">
              <w:rPr>
                <w:b/>
                <w:sz w:val="20"/>
                <w:lang w:val="fi-FI"/>
              </w:rPr>
              <w:t>analyysi</w:t>
            </w:r>
            <w:r w:rsidRPr="005C3B63">
              <w:rPr>
                <w:b/>
                <w:sz w:val="20"/>
                <w:vertAlign w:val="superscript"/>
                <w:lang w:val="fi-FI"/>
              </w:rPr>
              <w:t>7</w:t>
            </w:r>
          </w:p>
        </w:tc>
      </w:tr>
      <w:tr w:rsidR="002664FC" w:rsidRPr="005C3B63" w14:paraId="730F1681" w14:textId="77777777" w:rsidTr="00775B71">
        <w:trPr>
          <w:cantSplit/>
        </w:trPr>
        <w:tc>
          <w:tcPr>
            <w:tcW w:w="4405" w:type="dxa"/>
            <w:shd w:val="clear" w:color="auto" w:fill="auto"/>
          </w:tcPr>
          <w:p w14:paraId="3050E51B" w14:textId="77777777" w:rsidR="002664FC" w:rsidRPr="005C3B63" w:rsidRDefault="00E10C89" w:rsidP="00D57CD6">
            <w:pPr>
              <w:pStyle w:val="TableParagraph"/>
              <w:adjustRightInd w:val="0"/>
              <w:snapToGrid w:val="0"/>
              <w:rPr>
                <w:sz w:val="20"/>
                <w:lang w:val="fi-FI"/>
              </w:rPr>
            </w:pPr>
            <w:r w:rsidRPr="005C3B63">
              <w:rPr>
                <w:sz w:val="20"/>
                <w:lang w:val="fi-FI"/>
              </w:rPr>
              <w:t>Mediaani (kuukautta)</w:t>
            </w:r>
            <w:r w:rsidRPr="005C3B63">
              <w:rPr>
                <w:sz w:val="20"/>
                <w:vertAlign w:val="superscript"/>
                <w:lang w:val="fi-FI"/>
              </w:rPr>
              <w:t>1</w:t>
            </w:r>
          </w:p>
        </w:tc>
        <w:tc>
          <w:tcPr>
            <w:tcW w:w="2340" w:type="dxa"/>
            <w:shd w:val="clear" w:color="auto" w:fill="auto"/>
          </w:tcPr>
          <w:p w14:paraId="2A71F8FA" w14:textId="77777777" w:rsidR="002664FC" w:rsidRPr="005C3B63" w:rsidRDefault="00E10C89" w:rsidP="00D57CD6">
            <w:pPr>
              <w:pStyle w:val="TableParagraph"/>
              <w:adjustRightInd w:val="0"/>
              <w:snapToGrid w:val="0"/>
              <w:jc w:val="center"/>
              <w:rPr>
                <w:sz w:val="20"/>
                <w:lang w:val="fi-FI"/>
              </w:rPr>
            </w:pPr>
            <w:r w:rsidRPr="005C3B63">
              <w:rPr>
                <w:sz w:val="20"/>
                <w:lang w:val="fi-FI"/>
              </w:rPr>
              <w:t>13,3</w:t>
            </w:r>
          </w:p>
        </w:tc>
        <w:tc>
          <w:tcPr>
            <w:tcW w:w="2321" w:type="dxa"/>
            <w:shd w:val="clear" w:color="auto" w:fill="auto"/>
          </w:tcPr>
          <w:p w14:paraId="71696330" w14:textId="77777777" w:rsidR="002664FC" w:rsidRPr="005C3B63" w:rsidRDefault="00E10C89" w:rsidP="00D57CD6">
            <w:pPr>
              <w:pStyle w:val="TableParagraph"/>
              <w:adjustRightInd w:val="0"/>
              <w:snapToGrid w:val="0"/>
              <w:jc w:val="center"/>
              <w:rPr>
                <w:sz w:val="20"/>
                <w:lang w:val="fi-FI"/>
              </w:rPr>
            </w:pPr>
            <w:r w:rsidRPr="005C3B63">
              <w:rPr>
                <w:sz w:val="20"/>
                <w:lang w:val="fi-FI"/>
              </w:rPr>
              <w:t>16,8</w:t>
            </w:r>
          </w:p>
        </w:tc>
      </w:tr>
      <w:tr w:rsidR="002664FC" w:rsidRPr="005C3B63" w14:paraId="1D159B63" w14:textId="77777777" w:rsidTr="00775B71">
        <w:trPr>
          <w:cantSplit/>
        </w:trPr>
        <w:tc>
          <w:tcPr>
            <w:tcW w:w="4405" w:type="dxa"/>
            <w:shd w:val="clear" w:color="auto" w:fill="auto"/>
          </w:tcPr>
          <w:p w14:paraId="24DF4CA0" w14:textId="77777777" w:rsidR="002664FC" w:rsidRPr="005C3B63" w:rsidRDefault="00E10C89" w:rsidP="00D57CD6">
            <w:pPr>
              <w:pStyle w:val="TableParagraph"/>
              <w:adjustRightInd w:val="0"/>
              <w:snapToGrid w:val="0"/>
              <w:rPr>
                <w:sz w:val="20"/>
                <w:lang w:val="fi-FI"/>
              </w:rPr>
            </w:pPr>
            <w:r w:rsidRPr="005C3B63">
              <w:rPr>
                <w:sz w:val="20"/>
                <w:lang w:val="fi-FI"/>
              </w:rPr>
              <w:t>Riskisuhde [95 %:n luottamusväli]</w:t>
            </w:r>
          </w:p>
        </w:tc>
        <w:tc>
          <w:tcPr>
            <w:tcW w:w="4661" w:type="dxa"/>
            <w:gridSpan w:val="2"/>
            <w:shd w:val="clear" w:color="auto" w:fill="auto"/>
          </w:tcPr>
          <w:p w14:paraId="258B500C" w14:textId="77777777" w:rsidR="002664FC" w:rsidRPr="005C3B63" w:rsidRDefault="00E10C89" w:rsidP="00D57CD6">
            <w:pPr>
              <w:pStyle w:val="TableParagraph"/>
              <w:adjustRightInd w:val="0"/>
              <w:snapToGrid w:val="0"/>
              <w:jc w:val="center"/>
              <w:rPr>
                <w:sz w:val="20"/>
                <w:lang w:val="fi-FI"/>
              </w:rPr>
            </w:pPr>
            <w:r w:rsidRPr="005C3B63">
              <w:rPr>
                <w:sz w:val="20"/>
                <w:lang w:val="fi-FI"/>
              </w:rPr>
              <w:t>0,76 [0,62, 0,94]</w:t>
            </w:r>
          </w:p>
          <w:p w14:paraId="6C8A9F7E" w14:textId="0E51905F" w:rsidR="002664FC" w:rsidRPr="005C3B63" w:rsidRDefault="00E10C89" w:rsidP="00D57CD6">
            <w:pPr>
              <w:pStyle w:val="TableParagraph"/>
              <w:adjustRightInd w:val="0"/>
              <w:snapToGrid w:val="0"/>
              <w:jc w:val="center"/>
              <w:rPr>
                <w:sz w:val="20"/>
                <w:lang w:val="fi-FI"/>
              </w:rPr>
            </w:pPr>
            <w:r w:rsidRPr="005C3B63">
              <w:rPr>
                <w:sz w:val="20"/>
                <w:lang w:val="fi-FI"/>
              </w:rPr>
              <w:t>(p</w:t>
            </w:r>
            <w:r w:rsidR="00E278DB">
              <w:rPr>
                <w:sz w:val="20"/>
                <w:lang w:val="fi-FI"/>
              </w:rPr>
              <w:noBreakHyphen/>
            </w:r>
            <w:r w:rsidRPr="005C3B63">
              <w:rPr>
                <w:sz w:val="20"/>
                <w:lang w:val="fi-FI"/>
              </w:rPr>
              <w:t>arvo</w:t>
            </w:r>
            <w:r w:rsidRPr="005C3B63">
              <w:rPr>
                <w:sz w:val="20"/>
                <w:vertAlign w:val="superscript"/>
                <w:lang w:val="fi-FI"/>
              </w:rPr>
              <w:t>5,8</w:t>
            </w:r>
            <w:r w:rsidRPr="005C3B63">
              <w:rPr>
                <w:sz w:val="20"/>
                <w:lang w:val="fi-FI"/>
              </w:rPr>
              <w:t xml:space="preserve"> = 0,0126)</w:t>
            </w:r>
          </w:p>
        </w:tc>
      </w:tr>
      <w:tr w:rsidR="002664FC" w:rsidRPr="005C3B63" w14:paraId="7BF39506" w14:textId="77777777" w:rsidTr="00775B71">
        <w:trPr>
          <w:cantSplit/>
        </w:trPr>
        <w:tc>
          <w:tcPr>
            <w:tcW w:w="9066" w:type="dxa"/>
            <w:gridSpan w:val="3"/>
            <w:shd w:val="clear" w:color="auto" w:fill="auto"/>
          </w:tcPr>
          <w:p w14:paraId="60F6ED1E" w14:textId="77777777" w:rsidR="002664FC" w:rsidRPr="005C3B63" w:rsidRDefault="00E10C89" w:rsidP="00D57CD6">
            <w:pPr>
              <w:pStyle w:val="TableParagraph"/>
              <w:adjustRightInd w:val="0"/>
              <w:snapToGrid w:val="0"/>
              <w:jc w:val="center"/>
              <w:rPr>
                <w:b/>
                <w:sz w:val="20"/>
                <w:lang w:val="fi-FI"/>
              </w:rPr>
            </w:pPr>
            <w:r w:rsidRPr="005C3B63">
              <w:rPr>
                <w:b/>
                <w:sz w:val="20"/>
                <w:u w:val="single"/>
                <w:lang w:val="fi-FI"/>
              </w:rPr>
              <w:t>Toissijaiset päätetapahtumat</w:t>
            </w:r>
          </w:p>
        </w:tc>
      </w:tr>
      <w:tr w:rsidR="002664FC" w:rsidRPr="005C3B63" w14:paraId="538135D8" w14:textId="77777777" w:rsidTr="00775B71">
        <w:trPr>
          <w:cantSplit/>
        </w:trPr>
        <w:tc>
          <w:tcPr>
            <w:tcW w:w="9066" w:type="dxa"/>
            <w:gridSpan w:val="3"/>
            <w:shd w:val="clear" w:color="auto" w:fill="auto"/>
          </w:tcPr>
          <w:p w14:paraId="4AA9146B" w14:textId="77777777" w:rsidR="002664FC" w:rsidRPr="005C3B63" w:rsidRDefault="00E10C89" w:rsidP="00D57CD6">
            <w:pPr>
              <w:pStyle w:val="TableParagraph"/>
              <w:adjustRightInd w:val="0"/>
              <w:snapToGrid w:val="0"/>
              <w:rPr>
                <w:b/>
                <w:sz w:val="20"/>
                <w:lang w:val="fi-FI"/>
              </w:rPr>
            </w:pPr>
            <w:r w:rsidRPr="005C3B63">
              <w:rPr>
                <w:b/>
                <w:sz w:val="20"/>
                <w:lang w:val="fi-FI"/>
              </w:rPr>
              <w:t>Taudin etenemisvapaa aika – primaarianalyysi</w:t>
            </w:r>
            <w:r w:rsidRPr="005C3B63">
              <w:rPr>
                <w:b/>
                <w:sz w:val="20"/>
                <w:vertAlign w:val="superscript"/>
                <w:lang w:val="fi-FI"/>
              </w:rPr>
              <w:t>6</w:t>
            </w:r>
          </w:p>
        </w:tc>
      </w:tr>
      <w:tr w:rsidR="002664FC" w:rsidRPr="005C3B63" w14:paraId="400213D2" w14:textId="77777777" w:rsidTr="00775B71">
        <w:trPr>
          <w:cantSplit/>
        </w:trPr>
        <w:tc>
          <w:tcPr>
            <w:tcW w:w="4405" w:type="dxa"/>
            <w:shd w:val="clear" w:color="auto" w:fill="auto"/>
          </w:tcPr>
          <w:p w14:paraId="1EFB8BAB" w14:textId="77777777" w:rsidR="002664FC" w:rsidRPr="005C3B63" w:rsidRDefault="00E10C89" w:rsidP="00D57CD6">
            <w:pPr>
              <w:pStyle w:val="TableParagraph"/>
              <w:adjustRightInd w:val="0"/>
              <w:snapToGrid w:val="0"/>
              <w:rPr>
                <w:sz w:val="20"/>
                <w:lang w:val="fi-FI"/>
              </w:rPr>
            </w:pPr>
            <w:r w:rsidRPr="005C3B63">
              <w:rPr>
                <w:sz w:val="20"/>
                <w:lang w:val="fi-FI"/>
              </w:rPr>
              <w:t>Taudin etenemisvapaan ajan mediaani (kuukautta)</w:t>
            </w:r>
            <w:r w:rsidRPr="005C3B63">
              <w:rPr>
                <w:sz w:val="20"/>
                <w:vertAlign w:val="superscript"/>
                <w:lang w:val="fi-FI"/>
              </w:rPr>
              <w:t>1</w:t>
            </w:r>
          </w:p>
        </w:tc>
        <w:tc>
          <w:tcPr>
            <w:tcW w:w="2340" w:type="dxa"/>
            <w:shd w:val="clear" w:color="auto" w:fill="auto"/>
          </w:tcPr>
          <w:p w14:paraId="3329DDB0" w14:textId="77777777" w:rsidR="002664FC" w:rsidRPr="005C3B63" w:rsidRDefault="00E10C89" w:rsidP="00D57CD6">
            <w:pPr>
              <w:pStyle w:val="TableParagraph"/>
              <w:adjustRightInd w:val="0"/>
              <w:snapToGrid w:val="0"/>
              <w:jc w:val="center"/>
              <w:rPr>
                <w:sz w:val="20"/>
                <w:lang w:val="fi-FI"/>
              </w:rPr>
            </w:pPr>
            <w:r w:rsidRPr="005C3B63">
              <w:rPr>
                <w:sz w:val="20"/>
                <w:lang w:val="fi-FI"/>
              </w:rPr>
              <w:t>6,0</w:t>
            </w:r>
          </w:p>
        </w:tc>
        <w:tc>
          <w:tcPr>
            <w:tcW w:w="2321" w:type="dxa"/>
            <w:shd w:val="clear" w:color="auto" w:fill="auto"/>
          </w:tcPr>
          <w:p w14:paraId="682A761D" w14:textId="77777777" w:rsidR="002664FC" w:rsidRPr="005C3B63" w:rsidRDefault="00E10C89" w:rsidP="00D57CD6">
            <w:pPr>
              <w:pStyle w:val="TableParagraph"/>
              <w:adjustRightInd w:val="0"/>
              <w:snapToGrid w:val="0"/>
              <w:jc w:val="center"/>
              <w:rPr>
                <w:sz w:val="20"/>
                <w:lang w:val="fi-FI"/>
              </w:rPr>
            </w:pPr>
            <w:r w:rsidRPr="005C3B63">
              <w:rPr>
                <w:sz w:val="20"/>
                <w:lang w:val="fi-FI"/>
              </w:rPr>
              <w:t>8,3</w:t>
            </w:r>
          </w:p>
        </w:tc>
      </w:tr>
      <w:tr w:rsidR="002664FC" w:rsidRPr="005C3B63" w14:paraId="2381000C" w14:textId="77777777" w:rsidTr="00775B71">
        <w:trPr>
          <w:cantSplit/>
        </w:trPr>
        <w:tc>
          <w:tcPr>
            <w:tcW w:w="4405" w:type="dxa"/>
            <w:shd w:val="clear" w:color="auto" w:fill="auto"/>
          </w:tcPr>
          <w:p w14:paraId="2ABF3E99" w14:textId="77777777" w:rsidR="002664FC" w:rsidRPr="005C3B63" w:rsidRDefault="00E10C89" w:rsidP="00D57CD6">
            <w:pPr>
              <w:pStyle w:val="TableParagraph"/>
              <w:adjustRightInd w:val="0"/>
              <w:snapToGrid w:val="0"/>
              <w:rPr>
                <w:sz w:val="20"/>
                <w:lang w:val="fi-FI"/>
              </w:rPr>
            </w:pPr>
            <w:r w:rsidRPr="005C3B63">
              <w:rPr>
                <w:sz w:val="20"/>
                <w:lang w:val="fi-FI"/>
              </w:rPr>
              <w:t>Riskisuhde [95 %:n luottamusväli]</w:t>
            </w:r>
          </w:p>
        </w:tc>
        <w:tc>
          <w:tcPr>
            <w:tcW w:w="4661" w:type="dxa"/>
            <w:gridSpan w:val="2"/>
            <w:shd w:val="clear" w:color="auto" w:fill="auto"/>
          </w:tcPr>
          <w:p w14:paraId="05D14F39" w14:textId="77777777" w:rsidR="002664FC" w:rsidRPr="005C3B63" w:rsidRDefault="00E10C89" w:rsidP="00D57CD6">
            <w:pPr>
              <w:pStyle w:val="TableParagraph"/>
              <w:adjustRightInd w:val="0"/>
              <w:snapToGrid w:val="0"/>
              <w:jc w:val="center"/>
              <w:rPr>
                <w:sz w:val="20"/>
                <w:lang w:val="fi-FI"/>
              </w:rPr>
            </w:pPr>
            <w:r w:rsidRPr="005C3B63">
              <w:rPr>
                <w:sz w:val="20"/>
                <w:lang w:val="fi-FI"/>
              </w:rPr>
              <w:t>0,66 [0,54, 0,81]</w:t>
            </w:r>
          </w:p>
          <w:p w14:paraId="49D8F6CD" w14:textId="6A1C4DEC" w:rsidR="002664FC" w:rsidRPr="005C3B63" w:rsidRDefault="00E10C89" w:rsidP="00D57CD6">
            <w:pPr>
              <w:pStyle w:val="TableParagraph"/>
              <w:adjustRightInd w:val="0"/>
              <w:snapToGrid w:val="0"/>
              <w:jc w:val="center"/>
              <w:rPr>
                <w:sz w:val="20"/>
                <w:lang w:val="fi-FI"/>
              </w:rPr>
            </w:pPr>
            <w:r w:rsidRPr="005C3B63">
              <w:rPr>
                <w:sz w:val="20"/>
                <w:lang w:val="fi-FI"/>
              </w:rPr>
              <w:t>(p</w:t>
            </w:r>
            <w:r w:rsidR="00E278DB">
              <w:rPr>
                <w:sz w:val="20"/>
                <w:lang w:val="fi-FI"/>
              </w:rPr>
              <w:noBreakHyphen/>
            </w:r>
            <w:r w:rsidRPr="005C3B63">
              <w:rPr>
                <w:sz w:val="20"/>
                <w:lang w:val="fi-FI"/>
              </w:rPr>
              <w:t>arvo</w:t>
            </w:r>
            <w:r w:rsidRPr="005C3B63">
              <w:rPr>
                <w:sz w:val="20"/>
                <w:vertAlign w:val="superscript"/>
                <w:lang w:val="fi-FI"/>
              </w:rPr>
              <w:t>5</w:t>
            </w:r>
            <w:r w:rsidRPr="005C3B63">
              <w:rPr>
                <w:sz w:val="20"/>
                <w:lang w:val="fi-FI"/>
              </w:rPr>
              <w:t xml:space="preserve"> &lt; 0,0001)</w:t>
            </w:r>
          </w:p>
        </w:tc>
      </w:tr>
      <w:tr w:rsidR="002664FC" w:rsidRPr="005C3B63" w14:paraId="38EF28BA" w14:textId="77777777" w:rsidTr="00775B71">
        <w:trPr>
          <w:cantSplit/>
        </w:trPr>
        <w:tc>
          <w:tcPr>
            <w:tcW w:w="9066" w:type="dxa"/>
            <w:gridSpan w:val="3"/>
            <w:shd w:val="clear" w:color="auto" w:fill="auto"/>
          </w:tcPr>
          <w:p w14:paraId="26EBA394" w14:textId="77777777" w:rsidR="002664FC" w:rsidRPr="005C3B63" w:rsidRDefault="00E10C89" w:rsidP="00D57CD6">
            <w:pPr>
              <w:pStyle w:val="TableParagraph"/>
              <w:adjustRightInd w:val="0"/>
              <w:snapToGrid w:val="0"/>
              <w:rPr>
                <w:b/>
                <w:sz w:val="20"/>
                <w:lang w:val="fi-FI"/>
              </w:rPr>
            </w:pPr>
            <w:r w:rsidRPr="005C3B63">
              <w:rPr>
                <w:b/>
                <w:sz w:val="20"/>
                <w:lang w:val="fi-FI"/>
              </w:rPr>
              <w:t>Paras kokonaisvaste – primaarianalyysi</w:t>
            </w:r>
            <w:r w:rsidRPr="005C3B63">
              <w:rPr>
                <w:b/>
                <w:sz w:val="20"/>
                <w:vertAlign w:val="superscript"/>
                <w:lang w:val="fi-FI"/>
              </w:rPr>
              <w:t>6</w:t>
            </w:r>
          </w:p>
        </w:tc>
      </w:tr>
      <w:tr w:rsidR="002664FC" w:rsidRPr="005C3B63" w14:paraId="7741207E" w14:textId="77777777" w:rsidTr="00775B71">
        <w:trPr>
          <w:cantSplit/>
        </w:trPr>
        <w:tc>
          <w:tcPr>
            <w:tcW w:w="4405" w:type="dxa"/>
            <w:shd w:val="clear" w:color="auto" w:fill="auto"/>
          </w:tcPr>
          <w:p w14:paraId="49FA37BE" w14:textId="77777777" w:rsidR="002664FC" w:rsidRPr="005C3B63" w:rsidRDefault="00E10C89" w:rsidP="00D57CD6">
            <w:pPr>
              <w:pStyle w:val="TableParagraph"/>
              <w:adjustRightInd w:val="0"/>
              <w:snapToGrid w:val="0"/>
              <w:rPr>
                <w:sz w:val="20"/>
                <w:lang w:val="fi-FI"/>
              </w:rPr>
            </w:pPr>
            <w:r w:rsidRPr="005C3B63">
              <w:rPr>
                <w:sz w:val="20"/>
                <w:lang w:val="fi-FI"/>
              </w:rPr>
              <w:t>Vasteen saaneita (Hoitovaste</w:t>
            </w:r>
            <w:r w:rsidRPr="005C3B63">
              <w:rPr>
                <w:sz w:val="20"/>
                <w:vertAlign w:val="superscript"/>
                <w:lang w:val="fi-FI"/>
              </w:rPr>
              <w:t>2</w:t>
            </w:r>
            <w:r w:rsidRPr="005C3B63">
              <w:rPr>
                <w:sz w:val="20"/>
                <w:lang w:val="fi-FI"/>
              </w:rPr>
              <w:t>)</w:t>
            </w:r>
          </w:p>
        </w:tc>
        <w:tc>
          <w:tcPr>
            <w:tcW w:w="2340" w:type="dxa"/>
            <w:shd w:val="clear" w:color="auto" w:fill="auto"/>
          </w:tcPr>
          <w:p w14:paraId="1F395B80" w14:textId="77777777" w:rsidR="002664FC" w:rsidRPr="005C3B63" w:rsidRDefault="00E10C89" w:rsidP="00D57CD6">
            <w:pPr>
              <w:pStyle w:val="TableParagraph"/>
              <w:adjustRightInd w:val="0"/>
              <w:snapToGrid w:val="0"/>
              <w:jc w:val="center"/>
              <w:rPr>
                <w:sz w:val="20"/>
                <w:lang w:val="fi-FI"/>
              </w:rPr>
            </w:pPr>
            <w:r w:rsidRPr="005C3B63">
              <w:rPr>
                <w:sz w:val="20"/>
                <w:lang w:val="fi-FI"/>
              </w:rPr>
              <w:t>76 (33,8 %)</w:t>
            </w:r>
          </w:p>
        </w:tc>
        <w:tc>
          <w:tcPr>
            <w:tcW w:w="2321" w:type="dxa"/>
            <w:shd w:val="clear" w:color="auto" w:fill="auto"/>
          </w:tcPr>
          <w:p w14:paraId="7678116B" w14:textId="77777777" w:rsidR="002664FC" w:rsidRPr="005C3B63" w:rsidRDefault="00E10C89" w:rsidP="00D57CD6">
            <w:pPr>
              <w:pStyle w:val="TableParagraph"/>
              <w:adjustRightInd w:val="0"/>
              <w:snapToGrid w:val="0"/>
              <w:jc w:val="center"/>
              <w:rPr>
                <w:sz w:val="20"/>
                <w:lang w:val="fi-FI"/>
              </w:rPr>
            </w:pPr>
            <w:r w:rsidRPr="005C3B63">
              <w:rPr>
                <w:sz w:val="20"/>
                <w:lang w:val="fi-FI"/>
              </w:rPr>
              <w:t>103 (45,4 %)</w:t>
            </w:r>
          </w:p>
        </w:tc>
      </w:tr>
      <w:tr w:rsidR="002664FC" w:rsidRPr="005C3B63" w14:paraId="49D38908" w14:textId="77777777" w:rsidTr="00775B71">
        <w:trPr>
          <w:cantSplit/>
        </w:trPr>
        <w:tc>
          <w:tcPr>
            <w:tcW w:w="4405" w:type="dxa"/>
            <w:shd w:val="clear" w:color="auto" w:fill="auto"/>
          </w:tcPr>
          <w:p w14:paraId="18886DE6" w14:textId="77777777" w:rsidR="002664FC" w:rsidRPr="005C3B63" w:rsidRDefault="00E10C89" w:rsidP="00D57CD6">
            <w:pPr>
              <w:pStyle w:val="TableParagraph"/>
              <w:adjustRightInd w:val="0"/>
              <w:snapToGrid w:val="0"/>
              <w:rPr>
                <w:sz w:val="20"/>
                <w:lang w:val="fi-FI"/>
              </w:rPr>
            </w:pPr>
            <w:r w:rsidRPr="005C3B63">
              <w:rPr>
                <w:sz w:val="20"/>
                <w:lang w:val="fi-FI"/>
              </w:rPr>
              <w:t>Hoitovasteen 95 %:n luottamusväli</w:t>
            </w:r>
            <w:r w:rsidRPr="005C3B63">
              <w:rPr>
                <w:sz w:val="20"/>
                <w:vertAlign w:val="superscript"/>
                <w:lang w:val="fi-FI"/>
              </w:rPr>
              <w:t>3</w:t>
            </w:r>
          </w:p>
        </w:tc>
        <w:tc>
          <w:tcPr>
            <w:tcW w:w="2340" w:type="dxa"/>
            <w:shd w:val="clear" w:color="auto" w:fill="auto"/>
          </w:tcPr>
          <w:p w14:paraId="44ECC83A" w14:textId="77777777" w:rsidR="002664FC" w:rsidRPr="005C3B63" w:rsidRDefault="00E10C89" w:rsidP="00D57CD6">
            <w:pPr>
              <w:pStyle w:val="TableParagraph"/>
              <w:adjustRightInd w:val="0"/>
              <w:snapToGrid w:val="0"/>
              <w:jc w:val="center"/>
              <w:rPr>
                <w:sz w:val="20"/>
                <w:lang w:val="fi-FI"/>
              </w:rPr>
            </w:pPr>
            <w:r w:rsidRPr="005C3B63">
              <w:rPr>
                <w:sz w:val="20"/>
                <w:lang w:val="fi-FI"/>
              </w:rPr>
              <w:t>[27,6 %, 40,4 %]</w:t>
            </w:r>
          </w:p>
        </w:tc>
        <w:tc>
          <w:tcPr>
            <w:tcW w:w="2321" w:type="dxa"/>
            <w:shd w:val="clear" w:color="auto" w:fill="auto"/>
          </w:tcPr>
          <w:p w14:paraId="4ACA3156" w14:textId="77777777" w:rsidR="002664FC" w:rsidRPr="005C3B63" w:rsidRDefault="00E10C89" w:rsidP="00D57CD6">
            <w:pPr>
              <w:pStyle w:val="TableParagraph"/>
              <w:adjustRightInd w:val="0"/>
              <w:snapToGrid w:val="0"/>
              <w:jc w:val="center"/>
              <w:rPr>
                <w:sz w:val="20"/>
                <w:lang w:val="fi-FI"/>
              </w:rPr>
            </w:pPr>
            <w:r w:rsidRPr="005C3B63">
              <w:rPr>
                <w:sz w:val="20"/>
                <w:lang w:val="fi-FI"/>
              </w:rPr>
              <w:t>[38,8 %, 52,1 %]</w:t>
            </w:r>
          </w:p>
        </w:tc>
      </w:tr>
      <w:tr w:rsidR="002664FC" w:rsidRPr="005C3B63" w14:paraId="2851F32C" w14:textId="77777777" w:rsidTr="00775B71">
        <w:trPr>
          <w:cantSplit/>
        </w:trPr>
        <w:tc>
          <w:tcPr>
            <w:tcW w:w="4405" w:type="dxa"/>
            <w:shd w:val="clear" w:color="auto" w:fill="auto"/>
          </w:tcPr>
          <w:p w14:paraId="533CDB1C" w14:textId="77777777" w:rsidR="002664FC" w:rsidRPr="005C3B63" w:rsidRDefault="00E10C89" w:rsidP="00D57CD6">
            <w:pPr>
              <w:pStyle w:val="TableParagraph"/>
              <w:adjustRightInd w:val="0"/>
              <w:snapToGrid w:val="0"/>
              <w:rPr>
                <w:sz w:val="20"/>
                <w:lang w:val="fi-FI"/>
              </w:rPr>
            </w:pPr>
            <w:r w:rsidRPr="005C3B63">
              <w:rPr>
                <w:sz w:val="20"/>
                <w:lang w:val="fi-FI"/>
              </w:rPr>
              <w:t>Hoitovasteiden ero</w:t>
            </w:r>
          </w:p>
        </w:tc>
        <w:tc>
          <w:tcPr>
            <w:tcW w:w="4661" w:type="dxa"/>
            <w:gridSpan w:val="2"/>
            <w:shd w:val="clear" w:color="auto" w:fill="auto"/>
          </w:tcPr>
          <w:p w14:paraId="60AEADE4" w14:textId="77777777" w:rsidR="002664FC" w:rsidRPr="005C3B63" w:rsidRDefault="00E10C89" w:rsidP="00D57CD6">
            <w:pPr>
              <w:pStyle w:val="TableParagraph"/>
              <w:adjustRightInd w:val="0"/>
              <w:snapToGrid w:val="0"/>
              <w:jc w:val="center"/>
              <w:rPr>
                <w:sz w:val="20"/>
                <w:lang w:val="fi-FI"/>
              </w:rPr>
            </w:pPr>
            <w:r w:rsidRPr="005C3B63">
              <w:rPr>
                <w:sz w:val="20"/>
                <w:lang w:val="fi-FI"/>
              </w:rPr>
              <w:t>11,60 %</w:t>
            </w:r>
          </w:p>
        </w:tc>
      </w:tr>
      <w:tr w:rsidR="002664FC" w:rsidRPr="005C3B63" w14:paraId="7F731221" w14:textId="77777777" w:rsidTr="00775B71">
        <w:trPr>
          <w:cantSplit/>
        </w:trPr>
        <w:tc>
          <w:tcPr>
            <w:tcW w:w="4405" w:type="dxa"/>
            <w:shd w:val="clear" w:color="auto" w:fill="auto"/>
          </w:tcPr>
          <w:p w14:paraId="6AEAB5AD" w14:textId="77777777" w:rsidR="002664FC" w:rsidRPr="005C3B63" w:rsidRDefault="00E10C89" w:rsidP="00D57CD6">
            <w:pPr>
              <w:pStyle w:val="TableParagraph"/>
              <w:adjustRightInd w:val="0"/>
              <w:snapToGrid w:val="0"/>
              <w:rPr>
                <w:sz w:val="20"/>
                <w:lang w:val="fi-FI"/>
              </w:rPr>
            </w:pPr>
            <w:r w:rsidRPr="005C3B63">
              <w:rPr>
                <w:sz w:val="20"/>
                <w:lang w:val="fi-FI"/>
              </w:rPr>
              <w:t>Hoitovasteiden eron 95 %:n luottamusväli</w:t>
            </w:r>
            <w:r w:rsidRPr="005C3B63">
              <w:rPr>
                <w:sz w:val="20"/>
                <w:vertAlign w:val="superscript"/>
                <w:lang w:val="fi-FI"/>
              </w:rPr>
              <w:t>4</w:t>
            </w:r>
          </w:p>
        </w:tc>
        <w:tc>
          <w:tcPr>
            <w:tcW w:w="4661" w:type="dxa"/>
            <w:gridSpan w:val="2"/>
            <w:shd w:val="clear" w:color="auto" w:fill="auto"/>
          </w:tcPr>
          <w:p w14:paraId="49488DC1" w14:textId="77777777" w:rsidR="002664FC" w:rsidRPr="005C3B63" w:rsidRDefault="00E10C89" w:rsidP="00D57CD6">
            <w:pPr>
              <w:pStyle w:val="TableParagraph"/>
              <w:adjustRightInd w:val="0"/>
              <w:snapToGrid w:val="0"/>
              <w:jc w:val="center"/>
              <w:rPr>
                <w:sz w:val="20"/>
                <w:lang w:val="fi-FI"/>
              </w:rPr>
            </w:pPr>
            <w:r w:rsidRPr="005C3B63">
              <w:rPr>
                <w:sz w:val="20"/>
                <w:lang w:val="fi-FI"/>
              </w:rPr>
              <w:t>[2,4 %, 20,8 %]</w:t>
            </w:r>
          </w:p>
        </w:tc>
      </w:tr>
      <w:tr w:rsidR="002664FC" w:rsidRPr="005C3B63" w14:paraId="0A0CCA18" w14:textId="77777777" w:rsidTr="00775B71">
        <w:trPr>
          <w:cantSplit/>
        </w:trPr>
        <w:tc>
          <w:tcPr>
            <w:tcW w:w="4405" w:type="dxa"/>
            <w:shd w:val="clear" w:color="auto" w:fill="auto"/>
          </w:tcPr>
          <w:p w14:paraId="7C8B8734" w14:textId="4F2C832E" w:rsidR="002664FC" w:rsidRPr="005C3B63" w:rsidRDefault="00E10C89" w:rsidP="00D57CD6">
            <w:pPr>
              <w:pStyle w:val="TableParagraph"/>
              <w:adjustRightInd w:val="0"/>
              <w:snapToGrid w:val="0"/>
              <w:rPr>
                <w:sz w:val="20"/>
                <w:lang w:val="fi-FI"/>
              </w:rPr>
            </w:pPr>
            <w:r w:rsidRPr="005C3B63">
              <w:rPr>
                <w:sz w:val="20"/>
                <w:lang w:val="fi-FI"/>
              </w:rPr>
              <w:t>p</w:t>
            </w:r>
            <w:r w:rsidR="00E278DB">
              <w:rPr>
                <w:sz w:val="20"/>
                <w:lang w:val="fi-FI"/>
              </w:rPr>
              <w:noBreakHyphen/>
            </w:r>
            <w:r w:rsidRPr="005C3B63">
              <w:rPr>
                <w:sz w:val="20"/>
                <w:lang w:val="fi-FI"/>
              </w:rPr>
              <w:t xml:space="preserve">arvo (khiin neliö </w:t>
            </w:r>
            <w:r w:rsidR="00E278DB">
              <w:rPr>
                <w:sz w:val="20"/>
                <w:lang w:val="fi-FI"/>
              </w:rPr>
              <w:noBreakHyphen/>
            </w:r>
            <w:r w:rsidRPr="005C3B63">
              <w:rPr>
                <w:sz w:val="20"/>
                <w:lang w:val="fi-FI"/>
              </w:rPr>
              <w:t>testi)</w:t>
            </w:r>
          </w:p>
        </w:tc>
        <w:tc>
          <w:tcPr>
            <w:tcW w:w="4661" w:type="dxa"/>
            <w:gridSpan w:val="2"/>
            <w:shd w:val="clear" w:color="auto" w:fill="auto"/>
          </w:tcPr>
          <w:p w14:paraId="0FCEC29D" w14:textId="77777777" w:rsidR="002664FC" w:rsidRPr="005C3B63" w:rsidRDefault="00E10C89" w:rsidP="00D57CD6">
            <w:pPr>
              <w:pStyle w:val="TableParagraph"/>
              <w:adjustRightInd w:val="0"/>
              <w:snapToGrid w:val="0"/>
              <w:jc w:val="center"/>
              <w:rPr>
                <w:sz w:val="20"/>
                <w:lang w:val="fi-FI"/>
              </w:rPr>
            </w:pPr>
            <w:r w:rsidRPr="005C3B63">
              <w:rPr>
                <w:sz w:val="20"/>
                <w:lang w:val="fi-FI"/>
              </w:rPr>
              <w:t>0,0117</w:t>
            </w:r>
          </w:p>
        </w:tc>
      </w:tr>
    </w:tbl>
    <w:p w14:paraId="27B1B205" w14:textId="79B16941" w:rsidR="002664FC" w:rsidRPr="005C3B63" w:rsidRDefault="00E10C89" w:rsidP="00D57CD6">
      <w:pPr>
        <w:adjustRightInd w:val="0"/>
        <w:snapToGrid w:val="0"/>
        <w:rPr>
          <w:sz w:val="18"/>
          <w:szCs w:val="18"/>
          <w:lang w:val="fi-FI"/>
        </w:rPr>
      </w:pPr>
      <w:r w:rsidRPr="005C3B63">
        <w:rPr>
          <w:sz w:val="18"/>
          <w:szCs w:val="18"/>
          <w:vertAlign w:val="superscript"/>
          <w:lang w:val="fi-FI"/>
        </w:rPr>
        <w:t>1</w:t>
      </w:r>
      <w:r w:rsidRPr="005C3B63">
        <w:rPr>
          <w:sz w:val="18"/>
          <w:szCs w:val="18"/>
          <w:lang w:val="fi-FI"/>
        </w:rPr>
        <w:t xml:space="preserve"> Kaplan</w:t>
      </w:r>
      <w:r w:rsidR="00E278DB">
        <w:rPr>
          <w:sz w:val="18"/>
          <w:szCs w:val="18"/>
          <w:lang w:val="fi-FI"/>
        </w:rPr>
        <w:noBreakHyphen/>
      </w:r>
      <w:r w:rsidRPr="005C3B63">
        <w:rPr>
          <w:sz w:val="18"/>
          <w:szCs w:val="18"/>
          <w:lang w:val="fi-FI"/>
        </w:rPr>
        <w:t>Meierin estimaatit</w:t>
      </w:r>
    </w:p>
    <w:p w14:paraId="67071F3D" w14:textId="77777777" w:rsidR="002664FC" w:rsidRPr="005C3B63" w:rsidRDefault="00E10C89" w:rsidP="00D57CD6">
      <w:pPr>
        <w:adjustRightInd w:val="0"/>
        <w:snapToGrid w:val="0"/>
        <w:rPr>
          <w:sz w:val="18"/>
          <w:szCs w:val="18"/>
          <w:lang w:val="fi-FI"/>
        </w:rPr>
      </w:pPr>
      <w:r w:rsidRPr="005C3B63">
        <w:rPr>
          <w:sz w:val="18"/>
          <w:szCs w:val="18"/>
          <w:vertAlign w:val="superscript"/>
          <w:lang w:val="fi-FI"/>
        </w:rPr>
        <w:t>2</w:t>
      </w:r>
      <w:r w:rsidRPr="005C3B63">
        <w:rPr>
          <w:sz w:val="18"/>
          <w:szCs w:val="18"/>
          <w:lang w:val="fi-FI"/>
        </w:rPr>
        <w:t xml:space="preserve"> Potilaat ja prosenttiosuus potilaista, joiden paras kokonaisvaste on varmistettu täydellinen vaste tai osittainen vaste; prosenttiosuus on laskettu potilaista, joiden tauti oli lähtötilanteessa mitattavissa</w:t>
      </w:r>
    </w:p>
    <w:p w14:paraId="1746548F" w14:textId="261FD1E2" w:rsidR="002664FC" w:rsidRPr="005C3B63" w:rsidRDefault="00E10C89" w:rsidP="00D57CD6">
      <w:pPr>
        <w:adjustRightInd w:val="0"/>
        <w:snapToGrid w:val="0"/>
        <w:rPr>
          <w:sz w:val="18"/>
          <w:szCs w:val="18"/>
          <w:lang w:val="fi-FI"/>
        </w:rPr>
      </w:pPr>
      <w:r w:rsidRPr="005C3B63">
        <w:rPr>
          <w:sz w:val="18"/>
          <w:szCs w:val="18"/>
          <w:vertAlign w:val="superscript"/>
          <w:lang w:val="fi-FI"/>
        </w:rPr>
        <w:t>3</w:t>
      </w:r>
      <w:r w:rsidRPr="005C3B63">
        <w:rPr>
          <w:sz w:val="18"/>
          <w:szCs w:val="18"/>
          <w:lang w:val="fi-FI"/>
        </w:rPr>
        <w:t xml:space="preserve"> Yhden näytteen 95 %:n luottamusväli Pearson</w:t>
      </w:r>
      <w:r w:rsidR="00E278DB">
        <w:rPr>
          <w:sz w:val="18"/>
          <w:szCs w:val="18"/>
          <w:lang w:val="fi-FI"/>
        </w:rPr>
        <w:noBreakHyphen/>
      </w:r>
      <w:r w:rsidRPr="005C3B63">
        <w:rPr>
          <w:sz w:val="18"/>
          <w:szCs w:val="18"/>
          <w:lang w:val="fi-FI"/>
        </w:rPr>
        <w:t>Clopperin binomijakaumalla</w:t>
      </w:r>
    </w:p>
    <w:p w14:paraId="0026ACEC" w14:textId="2DC39AE7" w:rsidR="002664FC" w:rsidRPr="005C3B63" w:rsidRDefault="00E10C89" w:rsidP="00D57CD6">
      <w:pPr>
        <w:adjustRightInd w:val="0"/>
        <w:snapToGrid w:val="0"/>
        <w:rPr>
          <w:sz w:val="18"/>
          <w:szCs w:val="18"/>
          <w:lang w:val="fi-FI"/>
        </w:rPr>
      </w:pPr>
      <w:r w:rsidRPr="005C3B63">
        <w:rPr>
          <w:sz w:val="18"/>
          <w:szCs w:val="18"/>
          <w:vertAlign w:val="superscript"/>
          <w:lang w:val="fi-FI"/>
        </w:rPr>
        <w:t>4</w:t>
      </w:r>
      <w:r w:rsidRPr="005C3B63">
        <w:rPr>
          <w:sz w:val="18"/>
          <w:szCs w:val="18"/>
          <w:lang w:val="fi-FI"/>
        </w:rPr>
        <w:t xml:space="preserve"> Kahden vasteluvun eron likimääräinen 95 %:n luottamusväli Hauck</w:t>
      </w:r>
      <w:r w:rsidR="00E278DB">
        <w:rPr>
          <w:sz w:val="18"/>
          <w:szCs w:val="18"/>
          <w:lang w:val="fi-FI"/>
        </w:rPr>
        <w:noBreakHyphen/>
      </w:r>
      <w:r w:rsidRPr="005C3B63">
        <w:rPr>
          <w:sz w:val="18"/>
          <w:szCs w:val="18"/>
          <w:lang w:val="fi-FI"/>
        </w:rPr>
        <w:t>Andersonin menetelmällä</w:t>
      </w:r>
    </w:p>
    <w:p w14:paraId="66C48B56" w14:textId="412A8DBF" w:rsidR="002664FC" w:rsidRPr="005C3B63" w:rsidRDefault="00E10C89" w:rsidP="00D57CD6">
      <w:pPr>
        <w:adjustRightInd w:val="0"/>
        <w:snapToGrid w:val="0"/>
        <w:rPr>
          <w:sz w:val="18"/>
          <w:szCs w:val="18"/>
          <w:lang w:val="fi-FI"/>
        </w:rPr>
      </w:pPr>
      <w:r w:rsidRPr="005C3B63">
        <w:rPr>
          <w:sz w:val="18"/>
          <w:szCs w:val="18"/>
          <w:vertAlign w:val="superscript"/>
          <w:lang w:val="fi-FI"/>
        </w:rPr>
        <w:t>5</w:t>
      </w:r>
      <w:r w:rsidRPr="005C3B63">
        <w:rPr>
          <w:sz w:val="18"/>
          <w:szCs w:val="18"/>
          <w:lang w:val="fi-FI"/>
        </w:rPr>
        <w:t xml:space="preserve"> log</w:t>
      </w:r>
      <w:r w:rsidR="00E278DB">
        <w:rPr>
          <w:sz w:val="18"/>
          <w:szCs w:val="18"/>
          <w:lang w:val="fi-FI"/>
        </w:rPr>
        <w:noBreakHyphen/>
      </w:r>
      <w:r w:rsidRPr="005C3B63">
        <w:rPr>
          <w:sz w:val="18"/>
          <w:szCs w:val="18"/>
          <w:lang w:val="fi-FI"/>
        </w:rPr>
        <w:t>rank</w:t>
      </w:r>
      <w:r w:rsidR="00E278DB">
        <w:rPr>
          <w:sz w:val="18"/>
          <w:szCs w:val="18"/>
          <w:lang w:val="fi-FI"/>
        </w:rPr>
        <w:noBreakHyphen/>
      </w:r>
      <w:r w:rsidRPr="005C3B63">
        <w:rPr>
          <w:sz w:val="18"/>
          <w:szCs w:val="18"/>
          <w:lang w:val="fi-FI"/>
        </w:rPr>
        <w:t>testi (ositettu)</w:t>
      </w:r>
    </w:p>
    <w:p w14:paraId="1D224587" w14:textId="77777777" w:rsidR="002664FC" w:rsidRPr="005C3B63" w:rsidRDefault="00E10C89" w:rsidP="00D57CD6">
      <w:pPr>
        <w:adjustRightInd w:val="0"/>
        <w:snapToGrid w:val="0"/>
        <w:rPr>
          <w:sz w:val="18"/>
          <w:szCs w:val="18"/>
          <w:lang w:val="fi-FI"/>
        </w:rPr>
      </w:pPr>
      <w:r w:rsidRPr="005C3B63">
        <w:rPr>
          <w:sz w:val="18"/>
          <w:szCs w:val="18"/>
          <w:vertAlign w:val="superscript"/>
          <w:lang w:val="fi-FI"/>
        </w:rPr>
        <w:t>6</w:t>
      </w:r>
      <w:r w:rsidRPr="005C3B63">
        <w:rPr>
          <w:sz w:val="18"/>
          <w:szCs w:val="18"/>
          <w:lang w:val="fi-FI"/>
        </w:rPr>
        <w:t xml:space="preserve"> Primaarianalyysissa tietojen keruu on päättynyt 12.12. 2012, ja se katsottiin loppuanalyysiksi</w:t>
      </w:r>
    </w:p>
    <w:p w14:paraId="46D20164" w14:textId="188CC124" w:rsidR="002664FC" w:rsidRPr="005C3B63" w:rsidRDefault="00E10C89" w:rsidP="00D57CD6">
      <w:pPr>
        <w:adjustRightInd w:val="0"/>
        <w:snapToGrid w:val="0"/>
        <w:rPr>
          <w:sz w:val="18"/>
          <w:szCs w:val="18"/>
          <w:lang w:val="fi-FI"/>
        </w:rPr>
      </w:pPr>
      <w:r w:rsidRPr="005C3B63">
        <w:rPr>
          <w:sz w:val="18"/>
          <w:szCs w:val="18"/>
          <w:vertAlign w:val="superscript"/>
          <w:lang w:val="fi-FI"/>
        </w:rPr>
        <w:t>7</w:t>
      </w:r>
      <w:r w:rsidRPr="005C3B63">
        <w:rPr>
          <w:sz w:val="18"/>
          <w:szCs w:val="18"/>
          <w:lang w:val="fi-FI"/>
        </w:rPr>
        <w:t xml:space="preserve"> Seuranta</w:t>
      </w:r>
      <w:r w:rsidR="00E278DB">
        <w:rPr>
          <w:sz w:val="18"/>
          <w:szCs w:val="18"/>
          <w:lang w:val="fi-FI"/>
        </w:rPr>
        <w:noBreakHyphen/>
      </w:r>
      <w:r w:rsidRPr="005C3B63">
        <w:rPr>
          <w:sz w:val="18"/>
          <w:szCs w:val="18"/>
          <w:lang w:val="fi-FI"/>
        </w:rPr>
        <w:t>analyysissa tietojen keruu on päättynyt 7. 3. 2014</w:t>
      </w:r>
    </w:p>
    <w:p w14:paraId="018C3FC2" w14:textId="6ADA3301" w:rsidR="002664FC" w:rsidRPr="005C3B63" w:rsidRDefault="00E10C89" w:rsidP="00D57CD6">
      <w:pPr>
        <w:adjustRightInd w:val="0"/>
        <w:snapToGrid w:val="0"/>
        <w:rPr>
          <w:sz w:val="18"/>
          <w:szCs w:val="18"/>
          <w:lang w:val="fi-FI"/>
        </w:rPr>
      </w:pPr>
      <w:r w:rsidRPr="005C3B63">
        <w:rPr>
          <w:sz w:val="18"/>
          <w:szCs w:val="18"/>
          <w:vertAlign w:val="superscript"/>
          <w:lang w:val="fi-FI"/>
        </w:rPr>
        <w:t>8</w:t>
      </w:r>
      <w:r w:rsidRPr="005C3B63">
        <w:rPr>
          <w:sz w:val="18"/>
          <w:szCs w:val="18"/>
          <w:lang w:val="fi-FI"/>
        </w:rPr>
        <w:t xml:space="preserve"> p</w:t>
      </w:r>
      <w:r w:rsidR="00E278DB">
        <w:rPr>
          <w:sz w:val="18"/>
          <w:szCs w:val="18"/>
          <w:lang w:val="fi-FI"/>
        </w:rPr>
        <w:noBreakHyphen/>
      </w:r>
      <w:r w:rsidRPr="005C3B63">
        <w:rPr>
          <w:sz w:val="18"/>
          <w:szCs w:val="18"/>
          <w:lang w:val="fi-FI"/>
        </w:rPr>
        <w:t>arvo esitetään vain kuvaavana tietona</w:t>
      </w:r>
    </w:p>
    <w:p w14:paraId="5C9FD1C2" w14:textId="77777777" w:rsidR="00D57CD6" w:rsidRPr="00D57CD6" w:rsidRDefault="00D57CD6" w:rsidP="00D57CD6">
      <w:pPr>
        <w:adjustRightInd w:val="0"/>
        <w:snapToGrid w:val="0"/>
        <w:rPr>
          <w:lang w:val="fi-FI"/>
        </w:rPr>
      </w:pPr>
    </w:p>
    <w:p w14:paraId="70F9F644" w14:textId="4FE39EA7" w:rsidR="002664FC" w:rsidRPr="006E2382" w:rsidRDefault="00E10C89" w:rsidP="006E2382">
      <w:pPr>
        <w:keepNext/>
        <w:keepLines/>
        <w:ind w:left="1442" w:hanging="1442"/>
        <w:rPr>
          <w:b/>
          <w:bCs/>
          <w:lang w:val="fi-FI"/>
        </w:rPr>
      </w:pPr>
      <w:r w:rsidRPr="006E2382">
        <w:rPr>
          <w:b/>
          <w:bCs/>
          <w:lang w:val="fi-FI"/>
        </w:rPr>
        <w:lastRenderedPageBreak/>
        <w:t>Taulukko 26</w:t>
      </w:r>
      <w:r w:rsidRPr="006E2382">
        <w:rPr>
          <w:b/>
          <w:bCs/>
          <w:lang w:val="fi-FI"/>
        </w:rPr>
        <w:tab/>
        <w:t>Tutkimuksen GOG</w:t>
      </w:r>
      <w:r w:rsidR="00E278DB" w:rsidRPr="006E2382">
        <w:rPr>
          <w:b/>
          <w:bCs/>
          <w:lang w:val="fi-FI"/>
        </w:rPr>
        <w:noBreakHyphen/>
      </w:r>
      <w:r w:rsidRPr="006E2382">
        <w:rPr>
          <w:b/>
          <w:bCs/>
          <w:lang w:val="fi-FI"/>
        </w:rPr>
        <w:t>0240 kokonaiselinaikatulokset tutkimushoidoittain</w:t>
      </w:r>
    </w:p>
    <w:p w14:paraId="4069811E" w14:textId="77777777" w:rsidR="002664FC" w:rsidRPr="00D57CD6" w:rsidRDefault="002664FC" w:rsidP="00775B71">
      <w:pPr>
        <w:pStyle w:val="a3"/>
        <w:keepNext/>
        <w:keepLines/>
        <w:adjustRightInd w:val="0"/>
        <w:snapToGrid w:val="0"/>
        <w:rPr>
          <w:b/>
          <w:lang w:val="fi-FI"/>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3"/>
        <w:gridCol w:w="1931"/>
        <w:gridCol w:w="2430"/>
        <w:gridCol w:w="2610"/>
      </w:tblGrid>
      <w:tr w:rsidR="002664FC" w:rsidRPr="007D414E" w14:paraId="09125C6C" w14:textId="77777777" w:rsidTr="00775B71">
        <w:trPr>
          <w:cantSplit/>
          <w:tblHeader/>
        </w:trPr>
        <w:tc>
          <w:tcPr>
            <w:tcW w:w="2113" w:type="dxa"/>
            <w:shd w:val="clear" w:color="auto" w:fill="auto"/>
            <w:vAlign w:val="bottom"/>
          </w:tcPr>
          <w:p w14:paraId="48870AB6" w14:textId="77777777" w:rsidR="002664FC" w:rsidRPr="005C3B63" w:rsidRDefault="00E10C89" w:rsidP="00775B71">
            <w:pPr>
              <w:pStyle w:val="TableParagraph"/>
              <w:keepNext/>
              <w:keepLines/>
              <w:adjustRightInd w:val="0"/>
              <w:snapToGrid w:val="0"/>
              <w:jc w:val="center"/>
              <w:rPr>
                <w:sz w:val="20"/>
                <w:lang w:val="fi-FI"/>
              </w:rPr>
            </w:pPr>
            <w:r w:rsidRPr="005C3B63">
              <w:rPr>
                <w:sz w:val="20"/>
                <w:lang w:val="fi-FI"/>
              </w:rPr>
              <w:t>Verratut hoidot</w:t>
            </w:r>
          </w:p>
        </w:tc>
        <w:tc>
          <w:tcPr>
            <w:tcW w:w="1931" w:type="dxa"/>
            <w:shd w:val="clear" w:color="auto" w:fill="auto"/>
            <w:vAlign w:val="bottom"/>
          </w:tcPr>
          <w:p w14:paraId="2A42A377" w14:textId="77777777" w:rsidR="002664FC" w:rsidRPr="005C3B63" w:rsidRDefault="00E10C89" w:rsidP="00775B71">
            <w:pPr>
              <w:pStyle w:val="TableParagraph"/>
              <w:keepNext/>
              <w:keepLines/>
              <w:adjustRightInd w:val="0"/>
              <w:snapToGrid w:val="0"/>
              <w:jc w:val="center"/>
              <w:rPr>
                <w:sz w:val="20"/>
                <w:lang w:val="fi-FI"/>
              </w:rPr>
            </w:pPr>
            <w:r w:rsidRPr="005C3B63">
              <w:rPr>
                <w:sz w:val="20"/>
                <w:lang w:val="fi-FI"/>
              </w:rPr>
              <w:t>Muut tekijät</w:t>
            </w:r>
          </w:p>
        </w:tc>
        <w:tc>
          <w:tcPr>
            <w:tcW w:w="2430" w:type="dxa"/>
            <w:shd w:val="clear" w:color="auto" w:fill="auto"/>
          </w:tcPr>
          <w:p w14:paraId="5985D49C" w14:textId="422E907B" w:rsidR="002664FC" w:rsidRPr="005C3B63" w:rsidRDefault="00E10C89" w:rsidP="00775B71">
            <w:pPr>
              <w:pStyle w:val="TableParagraph"/>
              <w:keepNext/>
              <w:keepLines/>
              <w:adjustRightInd w:val="0"/>
              <w:snapToGrid w:val="0"/>
              <w:jc w:val="center"/>
              <w:rPr>
                <w:sz w:val="20"/>
                <w:lang w:val="fi-FI"/>
              </w:rPr>
            </w:pPr>
            <w:r w:rsidRPr="005C3B63">
              <w:rPr>
                <w:sz w:val="20"/>
                <w:lang w:val="fi-FI"/>
              </w:rPr>
              <w:t xml:space="preserve">Kokonaiselinaika </w:t>
            </w:r>
            <w:r w:rsidR="00E278DB">
              <w:rPr>
                <w:sz w:val="20"/>
                <w:lang w:val="fi-FI"/>
              </w:rPr>
              <w:noBreakHyphen/>
            </w:r>
            <w:r w:rsidR="00AB42E2" w:rsidRPr="005C3B63">
              <w:rPr>
                <w:sz w:val="20"/>
                <w:lang w:val="fi-FI"/>
              </w:rPr>
              <w:t xml:space="preserve"> </w:t>
            </w:r>
            <w:r w:rsidRPr="005C3B63">
              <w:rPr>
                <w:sz w:val="20"/>
                <w:lang w:val="fi-FI"/>
              </w:rPr>
              <w:t>primaarianalyysi</w:t>
            </w:r>
            <w:r w:rsidRPr="005C3B63">
              <w:rPr>
                <w:sz w:val="20"/>
                <w:vertAlign w:val="superscript"/>
                <w:lang w:val="fi-FI"/>
              </w:rPr>
              <w:t>1</w:t>
            </w:r>
          </w:p>
          <w:p w14:paraId="7E3A5057" w14:textId="77777777" w:rsidR="002664FC" w:rsidRPr="005C3B63" w:rsidRDefault="00E10C89" w:rsidP="00775B71">
            <w:pPr>
              <w:pStyle w:val="TableParagraph"/>
              <w:keepNext/>
              <w:keepLines/>
              <w:adjustRightInd w:val="0"/>
              <w:snapToGrid w:val="0"/>
              <w:jc w:val="center"/>
              <w:rPr>
                <w:sz w:val="20"/>
                <w:lang w:val="fi-FI"/>
              </w:rPr>
            </w:pPr>
            <w:r w:rsidRPr="005C3B63">
              <w:rPr>
                <w:sz w:val="20"/>
                <w:lang w:val="fi-FI"/>
              </w:rPr>
              <w:t>Riskisuhde (95 %:n luottamusväli)</w:t>
            </w:r>
          </w:p>
        </w:tc>
        <w:tc>
          <w:tcPr>
            <w:tcW w:w="2610" w:type="dxa"/>
            <w:shd w:val="clear" w:color="auto" w:fill="auto"/>
          </w:tcPr>
          <w:p w14:paraId="1E291A7C" w14:textId="5FA2EEA5" w:rsidR="002664FC" w:rsidRPr="005C3B63" w:rsidRDefault="00E10C89" w:rsidP="00775B71">
            <w:pPr>
              <w:pStyle w:val="TableParagraph"/>
              <w:keepNext/>
              <w:keepLines/>
              <w:adjustRightInd w:val="0"/>
              <w:snapToGrid w:val="0"/>
              <w:jc w:val="center"/>
              <w:rPr>
                <w:sz w:val="20"/>
                <w:lang w:val="fi-FI"/>
              </w:rPr>
            </w:pPr>
            <w:r w:rsidRPr="005C3B63">
              <w:rPr>
                <w:sz w:val="20"/>
                <w:lang w:val="fi-FI"/>
              </w:rPr>
              <w:t xml:space="preserve">Kokonaiselinaika </w:t>
            </w:r>
            <w:r w:rsidR="00E278DB">
              <w:rPr>
                <w:sz w:val="20"/>
                <w:lang w:val="fi-FI"/>
              </w:rPr>
              <w:noBreakHyphen/>
            </w:r>
            <w:r w:rsidRPr="005C3B63">
              <w:rPr>
                <w:sz w:val="20"/>
                <w:lang w:val="fi-FI"/>
              </w:rPr>
              <w:t xml:space="preserve"> seuranta</w:t>
            </w:r>
            <w:r w:rsidR="00E278DB">
              <w:rPr>
                <w:sz w:val="20"/>
                <w:lang w:val="fi-FI"/>
              </w:rPr>
              <w:noBreakHyphen/>
            </w:r>
            <w:r w:rsidRPr="005C3B63">
              <w:rPr>
                <w:sz w:val="20"/>
                <w:lang w:val="fi-FI"/>
              </w:rPr>
              <w:t xml:space="preserve"> analyysi</w:t>
            </w:r>
            <w:r w:rsidRPr="005C3B63">
              <w:rPr>
                <w:sz w:val="20"/>
                <w:vertAlign w:val="superscript"/>
                <w:lang w:val="fi-FI"/>
              </w:rPr>
              <w:t>2</w:t>
            </w:r>
          </w:p>
          <w:p w14:paraId="29E9CAB5" w14:textId="77777777" w:rsidR="002664FC" w:rsidRPr="005C3B63" w:rsidRDefault="00E10C89" w:rsidP="00775B71">
            <w:pPr>
              <w:pStyle w:val="TableParagraph"/>
              <w:keepNext/>
              <w:keepLines/>
              <w:adjustRightInd w:val="0"/>
              <w:snapToGrid w:val="0"/>
              <w:jc w:val="center"/>
              <w:rPr>
                <w:sz w:val="20"/>
                <w:lang w:val="fi-FI"/>
              </w:rPr>
            </w:pPr>
            <w:r w:rsidRPr="005C3B63">
              <w:rPr>
                <w:sz w:val="20"/>
                <w:lang w:val="fi-FI"/>
              </w:rPr>
              <w:t>Riskisuhde (95 %:n luottamusväli)</w:t>
            </w:r>
          </w:p>
        </w:tc>
      </w:tr>
      <w:tr w:rsidR="007B75DC" w:rsidRPr="005C3B63" w14:paraId="0673F700" w14:textId="77777777" w:rsidTr="00775B71">
        <w:trPr>
          <w:cantSplit/>
        </w:trPr>
        <w:tc>
          <w:tcPr>
            <w:tcW w:w="2113" w:type="dxa"/>
            <w:vMerge w:val="restart"/>
            <w:shd w:val="clear" w:color="auto" w:fill="auto"/>
          </w:tcPr>
          <w:p w14:paraId="20704678" w14:textId="57CE53DF" w:rsidR="007B75DC" w:rsidRPr="005C3B63" w:rsidRDefault="007B75DC" w:rsidP="00775B71">
            <w:pPr>
              <w:pStyle w:val="TableParagraph"/>
              <w:keepNext/>
              <w:keepLines/>
              <w:adjustRightInd w:val="0"/>
              <w:snapToGrid w:val="0"/>
              <w:rPr>
                <w:sz w:val="20"/>
                <w:lang w:val="fi-FI"/>
              </w:rPr>
            </w:pPr>
            <w:r>
              <w:rPr>
                <w:sz w:val="20"/>
                <w:lang w:val="fi-FI"/>
              </w:rPr>
              <w:t>Bevasitsumabi</w:t>
            </w:r>
            <w:r w:rsidRPr="005C3B63">
              <w:rPr>
                <w:sz w:val="20"/>
                <w:lang w:val="fi-FI"/>
              </w:rPr>
              <w:t xml:space="preserve">hoito vs. ei </w:t>
            </w:r>
            <w:r w:rsidR="002C0197">
              <w:rPr>
                <w:sz w:val="20"/>
                <w:lang w:val="fi-FI"/>
              </w:rPr>
              <w:t>b</w:t>
            </w:r>
            <w:r w:rsidR="00AB7CF6" w:rsidRPr="00AB7CF6">
              <w:rPr>
                <w:sz w:val="20"/>
                <w:lang w:val="fi-FI"/>
              </w:rPr>
              <w:t>evasitsuma</w:t>
            </w:r>
            <w:r w:rsidR="00AB7CF6">
              <w:rPr>
                <w:sz w:val="20"/>
                <w:lang w:val="fi-FI"/>
              </w:rPr>
              <w:t>bi</w:t>
            </w:r>
            <w:r w:rsidRPr="005C3B63">
              <w:rPr>
                <w:sz w:val="20"/>
                <w:lang w:val="fi-FI"/>
              </w:rPr>
              <w:t>hoitoa</w:t>
            </w:r>
          </w:p>
        </w:tc>
        <w:tc>
          <w:tcPr>
            <w:tcW w:w="1931" w:type="dxa"/>
            <w:shd w:val="clear" w:color="auto" w:fill="auto"/>
          </w:tcPr>
          <w:p w14:paraId="0E4C3C05"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sisplatiini + paklitakseli</w:t>
            </w:r>
          </w:p>
        </w:tc>
        <w:tc>
          <w:tcPr>
            <w:tcW w:w="2430" w:type="dxa"/>
            <w:shd w:val="clear" w:color="auto" w:fill="auto"/>
          </w:tcPr>
          <w:p w14:paraId="1DA737CD"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0,72 (0,51, 1,02)</w:t>
            </w:r>
          </w:p>
          <w:p w14:paraId="33147EDA"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(17,5 vs.14,3 kuukautta;</w:t>
            </w:r>
          </w:p>
          <w:p w14:paraId="345340B2"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p = 0,0609)</w:t>
            </w:r>
          </w:p>
        </w:tc>
        <w:tc>
          <w:tcPr>
            <w:tcW w:w="2610" w:type="dxa"/>
            <w:shd w:val="clear" w:color="auto" w:fill="auto"/>
          </w:tcPr>
          <w:p w14:paraId="78E5BBC9"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0,75 (0,55, 1,01)</w:t>
            </w:r>
          </w:p>
          <w:p w14:paraId="20620708"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(17,5 vs.15,0 kuukautta;</w:t>
            </w:r>
          </w:p>
          <w:p w14:paraId="6BB47EDE" w14:textId="77777777" w:rsidR="007B75DC" w:rsidRPr="005C3B63" w:rsidRDefault="007B75DC" w:rsidP="00775B71">
            <w:pPr>
              <w:pStyle w:val="TableParagraph"/>
              <w:keepNext/>
              <w:keepLines/>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0,0584)</w:t>
            </w:r>
          </w:p>
        </w:tc>
      </w:tr>
      <w:tr w:rsidR="007B75DC" w:rsidRPr="005C3B63" w14:paraId="5E336AD6" w14:textId="77777777" w:rsidTr="000D1589">
        <w:trPr>
          <w:cantSplit/>
          <w:trHeight w:val="715"/>
        </w:trPr>
        <w:tc>
          <w:tcPr>
            <w:tcW w:w="2113" w:type="dxa"/>
            <w:vMerge/>
            <w:shd w:val="clear" w:color="auto" w:fill="auto"/>
          </w:tcPr>
          <w:p w14:paraId="29D7614A" w14:textId="77777777" w:rsidR="007B75DC" w:rsidRPr="005C3B63" w:rsidRDefault="007B75DC" w:rsidP="00D57CD6">
            <w:pPr>
              <w:pStyle w:val="TableParagraph"/>
              <w:adjustRightInd w:val="0"/>
              <w:snapToGrid w:val="0"/>
              <w:rPr>
                <w:sz w:val="20"/>
                <w:lang w:val="fi-FI"/>
              </w:rPr>
            </w:pPr>
          </w:p>
        </w:tc>
        <w:tc>
          <w:tcPr>
            <w:tcW w:w="1931" w:type="dxa"/>
            <w:shd w:val="clear" w:color="auto" w:fill="auto"/>
          </w:tcPr>
          <w:p w14:paraId="347FE6B6" w14:textId="77777777" w:rsidR="007B75DC" w:rsidRPr="005C3B63" w:rsidRDefault="007B75DC" w:rsidP="000D7A48">
            <w:pPr>
              <w:pStyle w:val="TableParagraph"/>
              <w:adjustRightInd w:val="0"/>
              <w:snapToGrid w:val="0"/>
              <w:jc w:val="center"/>
              <w:rPr>
                <w:sz w:val="20"/>
                <w:lang w:val="fi-FI"/>
              </w:rPr>
            </w:pPr>
            <w:r w:rsidRPr="005C3B63">
              <w:rPr>
                <w:sz w:val="20"/>
                <w:lang w:val="fi-FI"/>
              </w:rPr>
              <w:t>topotekaani +</w:t>
            </w:r>
          </w:p>
          <w:p w14:paraId="3B278FE8" w14:textId="29C2A41B" w:rsidR="007B75DC" w:rsidRPr="005C3B63" w:rsidRDefault="007B75DC" w:rsidP="000D7A48">
            <w:pPr>
              <w:pStyle w:val="TableParagraph"/>
              <w:adjustRightInd w:val="0"/>
              <w:snapToGrid w:val="0"/>
              <w:jc w:val="center"/>
              <w:rPr>
                <w:sz w:val="20"/>
                <w:lang w:val="fi-FI"/>
              </w:rPr>
            </w:pPr>
            <w:r w:rsidRPr="005C3B63">
              <w:rPr>
                <w:sz w:val="20"/>
                <w:lang w:val="fi-FI"/>
              </w:rPr>
              <w:t>paklitakseli</w:t>
            </w:r>
          </w:p>
        </w:tc>
        <w:tc>
          <w:tcPr>
            <w:tcW w:w="2430" w:type="dxa"/>
            <w:shd w:val="clear" w:color="auto" w:fill="auto"/>
          </w:tcPr>
          <w:p w14:paraId="77C8904B" w14:textId="77777777" w:rsidR="007B75DC" w:rsidRPr="005C3B63" w:rsidRDefault="007B75DC" w:rsidP="00D57CD6">
            <w:pPr>
              <w:pStyle w:val="TableParagraph"/>
              <w:adjustRightInd w:val="0"/>
              <w:snapToGrid w:val="0"/>
              <w:jc w:val="center"/>
              <w:rPr>
                <w:sz w:val="20"/>
                <w:lang w:val="fi-FI"/>
              </w:rPr>
            </w:pPr>
            <w:r w:rsidRPr="005C3B63">
              <w:rPr>
                <w:sz w:val="20"/>
                <w:lang w:val="fi-FI"/>
              </w:rPr>
              <w:t>0,76 (0,55, 1,06)</w:t>
            </w:r>
          </w:p>
          <w:p w14:paraId="6E429E75" w14:textId="77777777" w:rsidR="007B75DC" w:rsidRPr="005C3B63" w:rsidRDefault="007B75DC" w:rsidP="00D57CD6">
            <w:pPr>
              <w:pStyle w:val="TableParagraph"/>
              <w:adjustRightInd w:val="0"/>
              <w:snapToGrid w:val="0"/>
              <w:jc w:val="center"/>
              <w:rPr>
                <w:sz w:val="20"/>
                <w:lang w:val="fi-FI"/>
              </w:rPr>
            </w:pPr>
            <w:r w:rsidRPr="005C3B63">
              <w:rPr>
                <w:sz w:val="20"/>
                <w:lang w:val="fi-FI"/>
              </w:rPr>
              <w:t>(14,9 vs. 11,9 kuukautta;</w:t>
            </w:r>
          </w:p>
          <w:p w14:paraId="6454855B" w14:textId="0CC5CFFD"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0,1061)</w:t>
            </w:r>
          </w:p>
        </w:tc>
        <w:tc>
          <w:tcPr>
            <w:tcW w:w="2610" w:type="dxa"/>
            <w:shd w:val="clear" w:color="auto" w:fill="auto"/>
          </w:tcPr>
          <w:p w14:paraId="198CD47E" w14:textId="77777777" w:rsidR="007B75DC" w:rsidRPr="005C3B63" w:rsidRDefault="007B75DC" w:rsidP="00D57CD6">
            <w:pPr>
              <w:pStyle w:val="TableParagraph"/>
              <w:adjustRightInd w:val="0"/>
              <w:snapToGrid w:val="0"/>
              <w:jc w:val="center"/>
              <w:rPr>
                <w:sz w:val="20"/>
                <w:lang w:val="fi-FI"/>
              </w:rPr>
            </w:pPr>
            <w:r w:rsidRPr="005C3B63">
              <w:rPr>
                <w:sz w:val="20"/>
                <w:lang w:val="fi-FI"/>
              </w:rPr>
              <w:t>0,79 (0,59, 1,07)</w:t>
            </w:r>
          </w:p>
          <w:p w14:paraId="6DC9D38A" w14:textId="77777777" w:rsidR="007B75DC" w:rsidRPr="005C3B63" w:rsidRDefault="007B75DC" w:rsidP="00D57CD6">
            <w:pPr>
              <w:pStyle w:val="TableParagraph"/>
              <w:adjustRightInd w:val="0"/>
              <w:snapToGrid w:val="0"/>
              <w:jc w:val="center"/>
              <w:rPr>
                <w:sz w:val="20"/>
                <w:lang w:val="fi-FI"/>
              </w:rPr>
            </w:pPr>
            <w:r w:rsidRPr="005C3B63">
              <w:rPr>
                <w:sz w:val="20"/>
                <w:lang w:val="fi-FI"/>
              </w:rPr>
              <w:t>(16,2 vs. 12,0 kuukautta;</w:t>
            </w:r>
          </w:p>
          <w:p w14:paraId="4AC0B6D8" w14:textId="72C53EEE"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0,1342)</w:t>
            </w:r>
          </w:p>
        </w:tc>
      </w:tr>
      <w:tr w:rsidR="007B75DC" w:rsidRPr="005C3B63" w14:paraId="328B9EEC" w14:textId="77777777" w:rsidTr="000D1589">
        <w:trPr>
          <w:cantSplit/>
          <w:trHeight w:val="725"/>
        </w:trPr>
        <w:tc>
          <w:tcPr>
            <w:tcW w:w="2113" w:type="dxa"/>
            <w:vMerge w:val="restart"/>
            <w:shd w:val="clear" w:color="auto" w:fill="auto"/>
          </w:tcPr>
          <w:p w14:paraId="5746F553" w14:textId="77777777" w:rsidR="007B75DC" w:rsidRPr="005C3B63" w:rsidRDefault="007B75DC" w:rsidP="00D57CD6">
            <w:pPr>
              <w:pStyle w:val="TableParagraph"/>
              <w:adjustRightInd w:val="0"/>
              <w:snapToGrid w:val="0"/>
              <w:rPr>
                <w:sz w:val="20"/>
                <w:lang w:val="fi-FI"/>
              </w:rPr>
            </w:pPr>
            <w:r w:rsidRPr="005C3B63">
              <w:rPr>
                <w:sz w:val="20"/>
                <w:lang w:val="fi-FI"/>
              </w:rPr>
              <w:t>topotekaani +</w:t>
            </w:r>
          </w:p>
          <w:p w14:paraId="583E5974" w14:textId="77777777" w:rsidR="007B75DC" w:rsidRPr="005C3B63" w:rsidRDefault="007B75DC" w:rsidP="00D57CD6">
            <w:pPr>
              <w:pStyle w:val="TableParagraph"/>
              <w:adjustRightInd w:val="0"/>
              <w:snapToGrid w:val="0"/>
              <w:rPr>
                <w:sz w:val="20"/>
                <w:lang w:val="fi-FI"/>
              </w:rPr>
            </w:pPr>
            <w:r w:rsidRPr="005C3B63">
              <w:rPr>
                <w:sz w:val="20"/>
                <w:lang w:val="fi-FI"/>
              </w:rPr>
              <w:t>paklitakseli vs.</w:t>
            </w:r>
          </w:p>
          <w:p w14:paraId="1F83A07D" w14:textId="6AFA8AFC" w:rsidR="007B75DC" w:rsidRPr="005C3B63" w:rsidRDefault="007B75DC" w:rsidP="00D57CD6">
            <w:pPr>
              <w:pStyle w:val="TableParagraph"/>
              <w:adjustRightInd w:val="0"/>
              <w:snapToGrid w:val="0"/>
              <w:rPr>
                <w:sz w:val="20"/>
                <w:lang w:val="fi-FI"/>
              </w:rPr>
            </w:pPr>
            <w:r w:rsidRPr="005C3B63">
              <w:rPr>
                <w:sz w:val="20"/>
                <w:lang w:val="fi-FI"/>
              </w:rPr>
              <w:t>sisplatiini + paklitakseli</w:t>
            </w:r>
          </w:p>
        </w:tc>
        <w:tc>
          <w:tcPr>
            <w:tcW w:w="1931" w:type="dxa"/>
            <w:shd w:val="clear" w:color="auto" w:fill="auto"/>
          </w:tcPr>
          <w:p w14:paraId="17B08F30" w14:textId="0DD853A6" w:rsidR="007B75DC" w:rsidRPr="005C3B63" w:rsidRDefault="00AB7CF6" w:rsidP="000D7A48">
            <w:pPr>
              <w:pStyle w:val="TableParagraph"/>
              <w:adjustRightInd w:val="0"/>
              <w:snapToGrid w:val="0"/>
              <w:jc w:val="center"/>
              <w:rPr>
                <w:sz w:val="20"/>
                <w:lang w:val="fi-FI"/>
              </w:rPr>
            </w:pPr>
            <w:r>
              <w:rPr>
                <w:sz w:val="20"/>
                <w:lang w:val="fi-FI"/>
              </w:rPr>
              <w:t>bevasitsumabi</w:t>
            </w:r>
            <w:r w:rsidR="007B75DC" w:rsidRPr="005C3B63">
              <w:rPr>
                <w:sz w:val="20"/>
                <w:lang w:val="fi-FI"/>
              </w:rPr>
              <w:t>hoito</w:t>
            </w:r>
          </w:p>
        </w:tc>
        <w:tc>
          <w:tcPr>
            <w:tcW w:w="2430" w:type="dxa"/>
            <w:shd w:val="clear" w:color="auto" w:fill="auto"/>
          </w:tcPr>
          <w:p w14:paraId="184C92F8" w14:textId="77777777" w:rsidR="007B75DC" w:rsidRPr="005C3B63" w:rsidRDefault="007B75DC" w:rsidP="00D57CD6">
            <w:pPr>
              <w:pStyle w:val="TableParagraph"/>
              <w:adjustRightInd w:val="0"/>
              <w:snapToGrid w:val="0"/>
              <w:jc w:val="center"/>
              <w:rPr>
                <w:sz w:val="20"/>
                <w:lang w:val="fi-FI"/>
              </w:rPr>
            </w:pPr>
            <w:r w:rsidRPr="005C3B63">
              <w:rPr>
                <w:sz w:val="20"/>
                <w:lang w:val="fi-FI"/>
              </w:rPr>
              <w:t>1,15 (0,82, 1,61)</w:t>
            </w:r>
          </w:p>
          <w:p w14:paraId="4CAEE206" w14:textId="77777777" w:rsidR="007B75DC" w:rsidRPr="005C3B63" w:rsidRDefault="007B75DC" w:rsidP="00D57CD6">
            <w:pPr>
              <w:pStyle w:val="TableParagraph"/>
              <w:adjustRightInd w:val="0"/>
              <w:snapToGrid w:val="0"/>
              <w:jc w:val="center"/>
              <w:rPr>
                <w:sz w:val="20"/>
                <w:lang w:val="fi-FI"/>
              </w:rPr>
            </w:pPr>
            <w:r w:rsidRPr="005C3B63">
              <w:rPr>
                <w:sz w:val="20"/>
                <w:lang w:val="fi-FI"/>
              </w:rPr>
              <w:t>(14,9 vs. 17,5 kuukautta;</w:t>
            </w:r>
          </w:p>
          <w:p w14:paraId="6B71EB9E" w14:textId="6C21E747"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0,4146)</w:t>
            </w:r>
          </w:p>
        </w:tc>
        <w:tc>
          <w:tcPr>
            <w:tcW w:w="2610" w:type="dxa"/>
            <w:shd w:val="clear" w:color="auto" w:fill="auto"/>
          </w:tcPr>
          <w:p w14:paraId="7668A46E" w14:textId="77777777" w:rsidR="007B75DC" w:rsidRPr="005C3B63" w:rsidRDefault="007B75DC" w:rsidP="00D57CD6">
            <w:pPr>
              <w:pStyle w:val="TableParagraph"/>
              <w:adjustRightInd w:val="0"/>
              <w:snapToGrid w:val="0"/>
              <w:jc w:val="center"/>
              <w:rPr>
                <w:sz w:val="20"/>
                <w:lang w:val="fi-FI"/>
              </w:rPr>
            </w:pPr>
            <w:r w:rsidRPr="005C3B63">
              <w:rPr>
                <w:sz w:val="20"/>
                <w:lang w:val="fi-FI"/>
              </w:rPr>
              <w:t>1,15 (0,85, 1,56)</w:t>
            </w:r>
          </w:p>
          <w:p w14:paraId="27790A9F" w14:textId="77777777" w:rsidR="007B75DC" w:rsidRPr="005C3B63" w:rsidRDefault="007B75DC" w:rsidP="00D57CD6">
            <w:pPr>
              <w:pStyle w:val="TableParagraph"/>
              <w:adjustRightInd w:val="0"/>
              <w:snapToGrid w:val="0"/>
              <w:jc w:val="center"/>
              <w:rPr>
                <w:sz w:val="20"/>
                <w:lang w:val="fi-FI"/>
              </w:rPr>
            </w:pPr>
            <w:r w:rsidRPr="005C3B63">
              <w:rPr>
                <w:sz w:val="20"/>
                <w:lang w:val="fi-FI"/>
              </w:rPr>
              <w:t>(16,2 vs. 17,5 kuukautta;</w:t>
            </w:r>
          </w:p>
          <w:p w14:paraId="0C68FBAC" w14:textId="69993693"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0,3769)</w:t>
            </w:r>
          </w:p>
        </w:tc>
      </w:tr>
      <w:tr w:rsidR="007B75DC" w:rsidRPr="005C3B63" w14:paraId="6076D321" w14:textId="77777777" w:rsidTr="000D1589">
        <w:trPr>
          <w:cantSplit/>
        </w:trPr>
        <w:tc>
          <w:tcPr>
            <w:tcW w:w="2113" w:type="dxa"/>
            <w:vMerge/>
            <w:shd w:val="clear" w:color="auto" w:fill="auto"/>
          </w:tcPr>
          <w:p w14:paraId="521820BF" w14:textId="757D20D5" w:rsidR="007B75DC" w:rsidRPr="005C3B63" w:rsidRDefault="007B75DC" w:rsidP="00D57CD6">
            <w:pPr>
              <w:pStyle w:val="TableParagraph"/>
              <w:adjustRightInd w:val="0"/>
              <w:snapToGrid w:val="0"/>
              <w:rPr>
                <w:sz w:val="20"/>
                <w:lang w:val="fi-FI"/>
              </w:rPr>
            </w:pPr>
          </w:p>
        </w:tc>
        <w:tc>
          <w:tcPr>
            <w:tcW w:w="1931" w:type="dxa"/>
            <w:shd w:val="clear" w:color="auto" w:fill="auto"/>
          </w:tcPr>
          <w:p w14:paraId="02AD321B" w14:textId="101915EC" w:rsidR="007B75DC" w:rsidRPr="005C3B63" w:rsidRDefault="007B75DC" w:rsidP="000D7A48">
            <w:pPr>
              <w:pStyle w:val="TableParagraph"/>
              <w:adjustRightInd w:val="0"/>
              <w:snapToGrid w:val="0"/>
              <w:jc w:val="center"/>
              <w:rPr>
                <w:sz w:val="20"/>
                <w:lang w:val="fi-FI"/>
              </w:rPr>
            </w:pPr>
            <w:r w:rsidRPr="005C3B63">
              <w:rPr>
                <w:sz w:val="20"/>
                <w:lang w:val="fi-FI"/>
              </w:rPr>
              <w:t xml:space="preserve">Ei </w:t>
            </w:r>
            <w:r w:rsidR="00AB7CF6">
              <w:rPr>
                <w:sz w:val="20"/>
                <w:lang w:val="fi-FI"/>
              </w:rPr>
              <w:t>bevasitsumabi</w:t>
            </w:r>
            <w:r w:rsidRPr="005C3B63">
              <w:rPr>
                <w:sz w:val="20"/>
                <w:lang w:val="fi-FI"/>
              </w:rPr>
              <w:t>hoitoa</w:t>
            </w:r>
          </w:p>
        </w:tc>
        <w:tc>
          <w:tcPr>
            <w:tcW w:w="2430" w:type="dxa"/>
            <w:shd w:val="clear" w:color="auto" w:fill="auto"/>
          </w:tcPr>
          <w:p w14:paraId="4967ECCE" w14:textId="77777777" w:rsidR="007B75DC" w:rsidRPr="005C3B63" w:rsidRDefault="007B75DC" w:rsidP="00D57CD6">
            <w:pPr>
              <w:pStyle w:val="TableParagraph"/>
              <w:adjustRightInd w:val="0"/>
              <w:snapToGrid w:val="0"/>
              <w:jc w:val="center"/>
              <w:rPr>
                <w:sz w:val="20"/>
                <w:lang w:val="fi-FI"/>
              </w:rPr>
            </w:pPr>
            <w:r w:rsidRPr="005C3B63">
              <w:rPr>
                <w:sz w:val="20"/>
                <w:lang w:val="fi-FI"/>
              </w:rPr>
              <w:t>1,13 (0,81, 1,57)</w:t>
            </w:r>
          </w:p>
          <w:p w14:paraId="32F4811E" w14:textId="77777777" w:rsidR="007B75DC" w:rsidRPr="005C3B63" w:rsidRDefault="007B75DC" w:rsidP="00D57CD6">
            <w:pPr>
              <w:pStyle w:val="TableParagraph"/>
              <w:adjustRightInd w:val="0"/>
              <w:snapToGrid w:val="0"/>
              <w:jc w:val="center"/>
              <w:rPr>
                <w:sz w:val="20"/>
                <w:lang w:val="fi-FI"/>
              </w:rPr>
            </w:pPr>
            <w:r w:rsidRPr="005C3B63">
              <w:rPr>
                <w:sz w:val="20"/>
                <w:lang w:val="fi-FI"/>
              </w:rPr>
              <w:t>(11,9 vs.14,3 kuukautta;</w:t>
            </w:r>
          </w:p>
          <w:p w14:paraId="690A240D" w14:textId="77777777"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0,4825)</w:t>
            </w:r>
          </w:p>
        </w:tc>
        <w:tc>
          <w:tcPr>
            <w:tcW w:w="2610" w:type="dxa"/>
            <w:shd w:val="clear" w:color="auto" w:fill="auto"/>
          </w:tcPr>
          <w:p w14:paraId="789EA912" w14:textId="77777777" w:rsidR="007B75DC" w:rsidRPr="005C3B63" w:rsidRDefault="007B75DC" w:rsidP="00D57CD6">
            <w:pPr>
              <w:pStyle w:val="TableParagraph"/>
              <w:adjustRightInd w:val="0"/>
              <w:snapToGrid w:val="0"/>
              <w:jc w:val="center"/>
              <w:rPr>
                <w:sz w:val="20"/>
                <w:lang w:val="fi-FI"/>
              </w:rPr>
            </w:pPr>
            <w:r w:rsidRPr="005C3B63">
              <w:rPr>
                <w:sz w:val="20"/>
                <w:lang w:val="fi-FI"/>
              </w:rPr>
              <w:t>1,08 (0,80, 1,45)</w:t>
            </w:r>
          </w:p>
          <w:p w14:paraId="79C9006F" w14:textId="77777777" w:rsidR="007B75DC" w:rsidRPr="005C3B63" w:rsidRDefault="007B75DC" w:rsidP="00D57CD6">
            <w:pPr>
              <w:pStyle w:val="TableParagraph"/>
              <w:adjustRightInd w:val="0"/>
              <w:snapToGrid w:val="0"/>
              <w:jc w:val="center"/>
              <w:rPr>
                <w:sz w:val="20"/>
                <w:lang w:val="fi-FI"/>
              </w:rPr>
            </w:pPr>
            <w:r w:rsidRPr="005C3B63">
              <w:rPr>
                <w:sz w:val="20"/>
                <w:lang w:val="fi-FI"/>
              </w:rPr>
              <w:t>(12,0 vs. 15,0 kuukautta;</w:t>
            </w:r>
          </w:p>
          <w:p w14:paraId="2F22ADEB" w14:textId="77777777" w:rsidR="007B75DC" w:rsidRPr="005C3B63" w:rsidRDefault="007B75DC" w:rsidP="00D57CD6">
            <w:pPr>
              <w:pStyle w:val="TableParagraph"/>
              <w:adjustRightInd w:val="0"/>
              <w:snapToGrid w:val="0"/>
              <w:jc w:val="center"/>
              <w:rPr>
                <w:sz w:val="20"/>
                <w:lang w:val="fi-FI"/>
              </w:rPr>
            </w:pPr>
            <w:r w:rsidRPr="005C3B63">
              <w:rPr>
                <w:sz w:val="20"/>
                <w:lang w:val="fi-FI"/>
              </w:rPr>
              <w:t xml:space="preserve">p </w:t>
            </w:r>
            <w:r w:rsidRPr="005C3B63">
              <w:rPr>
                <w:rFonts w:ascii="Symbol" w:hAnsi="Symbol"/>
                <w:sz w:val="20"/>
                <w:lang w:val="fi-FI"/>
              </w:rPr>
              <w:t></w:t>
            </w:r>
            <w:r w:rsidRPr="005C3B63">
              <w:rPr>
                <w:sz w:val="20"/>
                <w:lang w:val="fi-FI"/>
              </w:rPr>
              <w:t xml:space="preserve"> 0,6267)</w:t>
            </w:r>
          </w:p>
        </w:tc>
      </w:tr>
    </w:tbl>
    <w:p w14:paraId="498E931F" w14:textId="77777777" w:rsidR="002664FC" w:rsidRPr="00775B71" w:rsidRDefault="00E10C89" w:rsidP="00D57CD6">
      <w:pPr>
        <w:adjustRightInd w:val="0"/>
        <w:snapToGrid w:val="0"/>
        <w:rPr>
          <w:sz w:val="18"/>
          <w:szCs w:val="18"/>
          <w:lang w:val="fi-FI"/>
        </w:rPr>
      </w:pPr>
      <w:r w:rsidRPr="00775B71">
        <w:rPr>
          <w:sz w:val="18"/>
          <w:szCs w:val="18"/>
          <w:vertAlign w:val="superscript"/>
          <w:lang w:val="fi-FI"/>
        </w:rPr>
        <w:t>1</w:t>
      </w:r>
      <w:r w:rsidRPr="00775B71">
        <w:rPr>
          <w:sz w:val="18"/>
          <w:szCs w:val="18"/>
          <w:lang w:val="fi-FI"/>
        </w:rPr>
        <w:t xml:space="preserve"> Primaarianalyysissa tietojen keruu on päättynyt 12.12.2012, ja se katsottiin loppuanalyysiksi</w:t>
      </w:r>
    </w:p>
    <w:p w14:paraId="7DAEE8F2" w14:textId="6316EF71" w:rsidR="002664FC" w:rsidRPr="00775B71" w:rsidRDefault="00E10C89" w:rsidP="00D57CD6">
      <w:pPr>
        <w:adjustRightInd w:val="0"/>
        <w:snapToGrid w:val="0"/>
        <w:rPr>
          <w:sz w:val="18"/>
          <w:szCs w:val="18"/>
          <w:lang w:val="fi-FI"/>
        </w:rPr>
      </w:pPr>
      <w:r w:rsidRPr="00775B71">
        <w:rPr>
          <w:sz w:val="18"/>
          <w:szCs w:val="18"/>
          <w:vertAlign w:val="superscript"/>
          <w:lang w:val="fi-FI"/>
        </w:rPr>
        <w:t>2</w:t>
      </w:r>
      <w:r w:rsidRPr="00775B71">
        <w:rPr>
          <w:sz w:val="18"/>
          <w:szCs w:val="18"/>
          <w:lang w:val="fi-FI"/>
        </w:rPr>
        <w:t xml:space="preserve"> Seuranta</w:t>
      </w:r>
      <w:r w:rsidR="00E278DB">
        <w:rPr>
          <w:sz w:val="18"/>
          <w:szCs w:val="18"/>
          <w:lang w:val="fi-FI"/>
        </w:rPr>
        <w:noBreakHyphen/>
      </w:r>
      <w:r w:rsidRPr="00775B71">
        <w:rPr>
          <w:sz w:val="18"/>
          <w:szCs w:val="18"/>
          <w:lang w:val="fi-FI"/>
        </w:rPr>
        <w:t>analyysissa tietojen keruu on päättynyt 7.3.2014; kaikki p</w:t>
      </w:r>
      <w:r w:rsidR="00E278DB">
        <w:rPr>
          <w:sz w:val="18"/>
          <w:szCs w:val="18"/>
          <w:lang w:val="fi-FI"/>
        </w:rPr>
        <w:noBreakHyphen/>
      </w:r>
      <w:r w:rsidRPr="00775B71">
        <w:rPr>
          <w:sz w:val="18"/>
          <w:szCs w:val="18"/>
          <w:lang w:val="fi-FI"/>
        </w:rPr>
        <w:t>arvot esitetään vain kuvaavana tietona</w:t>
      </w:r>
    </w:p>
    <w:p w14:paraId="3A2B8034" w14:textId="77777777" w:rsidR="002664FC" w:rsidRPr="00D57CD6" w:rsidRDefault="002664FC" w:rsidP="00D57CD6">
      <w:pPr>
        <w:pStyle w:val="a3"/>
        <w:adjustRightInd w:val="0"/>
        <w:snapToGrid w:val="0"/>
        <w:rPr>
          <w:lang w:val="fi-FI"/>
        </w:rPr>
      </w:pPr>
    </w:p>
    <w:p w14:paraId="31E22122" w14:textId="77777777" w:rsidR="002664FC" w:rsidRPr="002D65C8" w:rsidRDefault="00E10C89" w:rsidP="00D57CD6">
      <w:pPr>
        <w:adjustRightInd w:val="0"/>
        <w:snapToGrid w:val="0"/>
        <w:rPr>
          <w:iCs/>
          <w:lang w:val="fi-FI"/>
        </w:rPr>
      </w:pPr>
      <w:r w:rsidRPr="002D65C8">
        <w:rPr>
          <w:iCs/>
          <w:u w:val="single"/>
          <w:lang w:val="fi-FI"/>
        </w:rPr>
        <w:t>Pediatriset potilaat</w:t>
      </w:r>
    </w:p>
    <w:p w14:paraId="4B1DF1D0" w14:textId="6F2AB438" w:rsidR="002664FC" w:rsidRPr="00D57CD6" w:rsidRDefault="00E10C89" w:rsidP="00D57CD6">
      <w:pPr>
        <w:pStyle w:val="a3"/>
        <w:adjustRightInd w:val="0"/>
        <w:snapToGrid w:val="0"/>
        <w:rPr>
          <w:lang w:val="fi-FI"/>
        </w:rPr>
      </w:pPr>
      <w:r w:rsidRPr="00D57CD6">
        <w:rPr>
          <w:lang w:val="fi-FI"/>
        </w:rPr>
        <w:t>Euroopan lääkevirasto on myöntänyt vapautuksen velvoitteesta toimittaa tutkimustulokset bevasitsumabin käytöstä kaikkien pediatristen potilasryhmien hoidossa hyväksytyissä käyttöaiheissa: rintasyöpä, paksu</w:t>
      </w:r>
      <w:r w:rsidR="00E278DB">
        <w:rPr>
          <w:lang w:val="fi-FI"/>
        </w:rPr>
        <w:noBreakHyphen/>
      </w:r>
      <w:r w:rsidRPr="00D57CD6">
        <w:rPr>
          <w:lang w:val="fi-FI"/>
        </w:rPr>
        <w:t xml:space="preserve"> ja peräsuolisyöpä, keuhkosyöpä (pienisoluinen ja ei</w:t>
      </w:r>
      <w:r w:rsidR="00E278DB">
        <w:rPr>
          <w:lang w:val="fi-FI"/>
        </w:rPr>
        <w:noBreakHyphen/>
      </w:r>
      <w:r w:rsidRPr="00D57CD6">
        <w:rPr>
          <w:lang w:val="fi-FI"/>
        </w:rPr>
        <w:t>pienisoluinen), munuaissyöpä (poislukien nefroblastooma, nefroblastomatoosi, kirkassolusarkooma, mesoblastinen nefrooma, munuaisen medullaarinen karsinooma ja munuaisen rhabdoidituumori) ja munasarjakarsinooma (poislukien rabdomyosarkooma, itusolukasvaimet), munanjohtimen karsinooma (poislukien rabdomyosarkooma, itusolukasvaimet), peritoneaalinen karsinooma (poislukien blastoomat, sarkoomat) ja kohdunkaulan ja kohdunrungon karsinooma.</w:t>
      </w:r>
    </w:p>
    <w:p w14:paraId="56D297F2" w14:textId="77777777" w:rsidR="002664FC" w:rsidRPr="00D57CD6" w:rsidRDefault="002664FC" w:rsidP="00D57CD6">
      <w:pPr>
        <w:pStyle w:val="a3"/>
        <w:adjustRightInd w:val="0"/>
        <w:snapToGrid w:val="0"/>
        <w:rPr>
          <w:lang w:val="fi-FI"/>
        </w:rPr>
      </w:pPr>
    </w:p>
    <w:p w14:paraId="681C0184" w14:textId="5450BB36" w:rsidR="002664FC" w:rsidRPr="006338A0" w:rsidRDefault="00E10C89" w:rsidP="00D57CD6">
      <w:pPr>
        <w:adjustRightInd w:val="0"/>
        <w:snapToGrid w:val="0"/>
        <w:rPr>
          <w:i/>
          <w:u w:val="single"/>
          <w:lang w:val="fi-FI"/>
        </w:rPr>
      </w:pPr>
      <w:r w:rsidRPr="006338A0">
        <w:rPr>
          <w:i/>
          <w:u w:val="single"/>
          <w:lang w:val="fi-FI"/>
        </w:rPr>
        <w:t>Korkea</w:t>
      </w:r>
      <w:r w:rsidR="00E278DB" w:rsidRPr="006338A0">
        <w:rPr>
          <w:i/>
          <w:u w:val="single"/>
          <w:lang w:val="fi-FI"/>
        </w:rPr>
        <w:noBreakHyphen/>
      </w:r>
      <w:r w:rsidRPr="006338A0">
        <w:rPr>
          <w:i/>
          <w:u w:val="single"/>
          <w:lang w:val="fi-FI"/>
        </w:rPr>
        <w:t>asteinen gliooma</w:t>
      </w:r>
    </w:p>
    <w:p w14:paraId="157326A8" w14:textId="4726CB90" w:rsidR="002664FC" w:rsidRPr="00775B71" w:rsidRDefault="00E10C89" w:rsidP="00D57CD6">
      <w:pPr>
        <w:pStyle w:val="a3"/>
        <w:adjustRightInd w:val="0"/>
        <w:snapToGrid w:val="0"/>
        <w:rPr>
          <w:spacing w:val="-2"/>
          <w:lang w:val="fi-FI"/>
        </w:rPr>
      </w:pPr>
      <w:r w:rsidRPr="00775B71">
        <w:rPr>
          <w:spacing w:val="-2"/>
          <w:lang w:val="fi-FI"/>
        </w:rPr>
        <w:t>Tuumorin kasvua ehkäisevää vaikutusta ei havaittu bevasitsumabin ja irinotekaanin yhdistelmähoidolla (CPT</w:t>
      </w:r>
      <w:r w:rsidR="00E278DB">
        <w:rPr>
          <w:spacing w:val="-2"/>
          <w:lang w:val="fi-FI"/>
        </w:rPr>
        <w:noBreakHyphen/>
      </w:r>
      <w:r w:rsidRPr="00775B71">
        <w:rPr>
          <w:spacing w:val="-2"/>
          <w:lang w:val="fi-FI"/>
        </w:rPr>
        <w:t>11) kahdessa aiemmassa tutkimuksessa, joissa oli mukana yhteensä 30 yli 3</w:t>
      </w:r>
      <w:r w:rsidR="00E278DB">
        <w:rPr>
          <w:spacing w:val="-2"/>
          <w:lang w:val="fi-FI"/>
        </w:rPr>
        <w:noBreakHyphen/>
      </w:r>
      <w:r w:rsidRPr="00775B71">
        <w:rPr>
          <w:spacing w:val="-2"/>
          <w:lang w:val="fi-FI"/>
        </w:rPr>
        <w:t xml:space="preserve"> vuotiasta lasta, joilla oli uusiutunut tai etenevä korkea</w:t>
      </w:r>
      <w:r w:rsidR="00E278DB">
        <w:rPr>
          <w:spacing w:val="-2"/>
          <w:lang w:val="fi-FI"/>
        </w:rPr>
        <w:noBreakHyphen/>
      </w:r>
      <w:r w:rsidRPr="00775B71">
        <w:rPr>
          <w:spacing w:val="-2"/>
          <w:lang w:val="fi-FI"/>
        </w:rPr>
        <w:t>asteinen gliooma. Bevasitsumabin tehosta ja turvallisuudesta ei ole riittävästi tietoa lapsilla, joilla on äskettäin diagnosoitu korkea</w:t>
      </w:r>
      <w:r w:rsidR="00E278DB">
        <w:rPr>
          <w:spacing w:val="-2"/>
          <w:lang w:val="fi-FI"/>
        </w:rPr>
        <w:noBreakHyphen/>
      </w:r>
      <w:r w:rsidRPr="00775B71">
        <w:rPr>
          <w:spacing w:val="-2"/>
          <w:lang w:val="fi-FI"/>
        </w:rPr>
        <w:t>asteinen gliooma.</w:t>
      </w:r>
    </w:p>
    <w:p w14:paraId="7D9EBE9D" w14:textId="77777777" w:rsidR="002664FC" w:rsidRPr="00D57CD6" w:rsidRDefault="002664FC" w:rsidP="00D57CD6">
      <w:pPr>
        <w:pStyle w:val="a3"/>
        <w:adjustRightInd w:val="0"/>
        <w:snapToGrid w:val="0"/>
        <w:rPr>
          <w:lang w:val="fi-FI"/>
        </w:rPr>
      </w:pPr>
    </w:p>
    <w:p w14:paraId="4E038718" w14:textId="4B5E25FF" w:rsidR="002664FC" w:rsidRPr="00D57CD6" w:rsidRDefault="00216A6D" w:rsidP="005C3B63">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Yksihaaraisessa tutkimuksessa (PBTC</w:t>
      </w:r>
      <w:r w:rsidR="00E278DB">
        <w:rPr>
          <w:lang w:val="fi-FI"/>
        </w:rPr>
        <w:noBreakHyphen/>
      </w:r>
      <w:r w:rsidR="00E10C89" w:rsidRPr="00D57CD6">
        <w:rPr>
          <w:lang w:val="fi-FI"/>
        </w:rPr>
        <w:t>022) oli mukana 18 lasta, joilla oli uusiutunut tai etenevä ei</w:t>
      </w:r>
      <w:r w:rsidR="00E278DB">
        <w:rPr>
          <w:lang w:val="fi-FI"/>
        </w:rPr>
        <w:noBreakHyphen/>
      </w:r>
      <w:r w:rsidR="00E10C89" w:rsidRPr="00D57CD6">
        <w:rPr>
          <w:lang w:val="fi-FI"/>
        </w:rPr>
        <w:t>aivosillan korkea</w:t>
      </w:r>
      <w:r w:rsidR="00E278DB">
        <w:rPr>
          <w:lang w:val="fi-FI"/>
        </w:rPr>
        <w:noBreakHyphen/>
      </w:r>
      <w:r w:rsidR="00E10C89" w:rsidRPr="00D57CD6">
        <w:rPr>
          <w:lang w:val="fi-FI"/>
        </w:rPr>
        <w:t>asteinen gliooma (mukaan lukien 8 glioblastoomaa [</w:t>
      </w:r>
      <w:proofErr w:type="gramStart"/>
      <w:r w:rsidR="00E10C89" w:rsidRPr="00D57CD6">
        <w:rPr>
          <w:lang w:val="fi-FI"/>
        </w:rPr>
        <w:t>WHO:n</w:t>
      </w:r>
      <w:proofErr w:type="gramEnd"/>
      <w:r w:rsidR="00E10C89" w:rsidRPr="00D57CD6">
        <w:rPr>
          <w:lang w:val="fi-FI"/>
        </w:rPr>
        <w:t xml:space="preserve"> aste IV], </w:t>
      </w:r>
      <w:r w:rsidR="00661B6E" w:rsidRPr="00D57CD6">
        <w:rPr>
          <w:lang w:val="fi-FI"/>
        </w:rPr>
        <w:t>9</w:t>
      </w:r>
      <w:r w:rsidR="00661B6E">
        <w:rPr>
          <w:lang w:val="fi-FI"/>
        </w:rPr>
        <w:t> </w:t>
      </w:r>
      <w:r w:rsidR="00E10C89" w:rsidRPr="00D57CD6">
        <w:rPr>
          <w:lang w:val="fi-FI"/>
        </w:rPr>
        <w:t>anaplastista astrosytoomaa [aste III] ja 1 anaplastinen oligodendrogliooma [aste III]). Lapsipotilaita hoidettiin pelkällä bevasitsumabilla (10</w:t>
      </w:r>
      <w:r w:rsidR="00282D1E">
        <w:rPr>
          <w:lang w:val="fi-FI"/>
        </w:rPr>
        <w:t> mg</w:t>
      </w:r>
      <w:r w:rsidR="00E10C89" w:rsidRPr="00D57CD6">
        <w:rPr>
          <w:lang w:val="fi-FI"/>
        </w:rPr>
        <w:t>/kg) kahden viikon välein, minkä jälkeen bevasitsumabia annettiin yhdessä CPT</w:t>
      </w:r>
      <w:r w:rsidR="00E278DB">
        <w:rPr>
          <w:lang w:val="fi-FI"/>
        </w:rPr>
        <w:noBreakHyphen/>
      </w:r>
      <w:r w:rsidR="00E10C89" w:rsidRPr="00D57CD6">
        <w:rPr>
          <w:lang w:val="fi-FI"/>
        </w:rPr>
        <w:t>11 (125 – 350</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kanssa 2 viikon välein taudin etenemiseen saakka. Osittaisia tai täydellisiä radiologisia hoitovasteita ei saatu MacDonald</w:t>
      </w:r>
      <w:r w:rsidR="00E278DB">
        <w:rPr>
          <w:lang w:val="fi-FI"/>
        </w:rPr>
        <w:noBreakHyphen/>
      </w:r>
      <w:r w:rsidR="00E10C89" w:rsidRPr="00D57CD6">
        <w:rPr>
          <w:lang w:val="fi-FI"/>
        </w:rPr>
        <w:t>kriteereillä mitattuna. Toksisuus ja haittavaikutukset ilmentyivät kohonneena valtimoverenpaineena, uupumuksena ja keskushermoston iskemiana, johon liittyi akuutteja neurologisia puutosoireita.</w:t>
      </w:r>
    </w:p>
    <w:p w14:paraId="78627982" w14:textId="77777777" w:rsidR="002664FC" w:rsidRPr="00D57CD6" w:rsidRDefault="002664FC" w:rsidP="00D57CD6">
      <w:pPr>
        <w:pStyle w:val="a3"/>
        <w:adjustRightInd w:val="0"/>
        <w:snapToGrid w:val="0"/>
        <w:rPr>
          <w:lang w:val="fi-FI"/>
        </w:rPr>
      </w:pPr>
    </w:p>
    <w:p w14:paraId="74DC6F9A" w14:textId="6C561801" w:rsidR="002664FC" w:rsidRPr="00D57CD6" w:rsidRDefault="00216A6D" w:rsidP="005C3B63">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Yhden hoitolaitoksen retrospektiivisessa julkaisusarjassa 12 peräkkäiselle (vuosina 2005– 2008) uusiutunutta tai etenevää korkea</w:t>
      </w:r>
      <w:r w:rsidR="00E278DB">
        <w:rPr>
          <w:lang w:val="fi-FI"/>
        </w:rPr>
        <w:noBreakHyphen/>
      </w:r>
      <w:r w:rsidR="00E10C89" w:rsidRPr="00D57CD6">
        <w:rPr>
          <w:lang w:val="fi-FI"/>
        </w:rPr>
        <w:t xml:space="preserve">asteista glioomaa (3 </w:t>
      </w:r>
      <w:proofErr w:type="gramStart"/>
      <w:r w:rsidR="00E10C89" w:rsidRPr="00D57CD6">
        <w:rPr>
          <w:lang w:val="fi-FI"/>
        </w:rPr>
        <w:t>WHO:n</w:t>
      </w:r>
      <w:proofErr w:type="gramEnd"/>
      <w:r w:rsidR="00E10C89" w:rsidRPr="00D57CD6">
        <w:rPr>
          <w:lang w:val="fi-FI"/>
        </w:rPr>
        <w:t xml:space="preserve"> astetta IV, 9 astetta III) sairastavalle lapselle annettiin bevasitsumabia (10</w:t>
      </w:r>
      <w:r w:rsidR="00282D1E">
        <w:rPr>
          <w:lang w:val="fi-FI"/>
        </w:rPr>
        <w:t> mg</w:t>
      </w:r>
      <w:r w:rsidR="00E10C89" w:rsidRPr="00D57CD6">
        <w:rPr>
          <w:lang w:val="fi-FI"/>
        </w:rPr>
        <w:t>/kg) ja irinotekaania (125</w:t>
      </w:r>
      <w:r w:rsidR="00282D1E">
        <w:rPr>
          <w:lang w:val="fi-FI"/>
        </w:rPr>
        <w:t> mg</w:t>
      </w:r>
      <w:r w:rsidR="00E10C89" w:rsidRPr="00D57CD6">
        <w:rPr>
          <w:lang w:val="fi-FI"/>
        </w:rPr>
        <w:t>/m</w:t>
      </w:r>
      <w:r w:rsidR="00E10C89" w:rsidRPr="00D57CD6">
        <w:rPr>
          <w:vertAlign w:val="superscript"/>
          <w:lang w:val="fi-FI"/>
        </w:rPr>
        <w:t>2</w:t>
      </w:r>
      <w:r w:rsidR="00E10C89" w:rsidRPr="00D57CD6">
        <w:rPr>
          <w:lang w:val="fi-FI"/>
        </w:rPr>
        <w:t>) kahden viikon välein. MacDonald</w:t>
      </w:r>
      <w:r w:rsidR="00E278DB">
        <w:rPr>
          <w:lang w:val="fi-FI"/>
        </w:rPr>
        <w:noBreakHyphen/>
      </w:r>
      <w:r w:rsidR="00E10C89" w:rsidRPr="00D57CD6">
        <w:rPr>
          <w:lang w:val="fi-FI"/>
        </w:rPr>
        <w:t>kriteereillä saatiin kaksi osittaista hoitovastetta, mutta ei yhtään täydellistä hoitovastetta.</w:t>
      </w:r>
    </w:p>
    <w:p w14:paraId="7A3EE899" w14:textId="77777777" w:rsidR="00D57CD6" w:rsidRPr="00D57CD6" w:rsidRDefault="00D57CD6" w:rsidP="00D57CD6">
      <w:pPr>
        <w:adjustRightInd w:val="0"/>
        <w:snapToGrid w:val="0"/>
        <w:rPr>
          <w:lang w:val="fi-FI"/>
        </w:rPr>
      </w:pPr>
    </w:p>
    <w:p w14:paraId="20F57C85" w14:textId="77777777" w:rsidR="002664FC" w:rsidRPr="00D57CD6" w:rsidRDefault="00E10C89" w:rsidP="00D57CD6">
      <w:pPr>
        <w:pStyle w:val="a3"/>
        <w:adjustRightInd w:val="0"/>
        <w:snapToGrid w:val="0"/>
        <w:rPr>
          <w:lang w:val="fi-FI"/>
        </w:rPr>
      </w:pPr>
      <w:r w:rsidRPr="00D57CD6">
        <w:rPr>
          <w:lang w:val="fi-FI"/>
        </w:rPr>
        <w:t>Satunnaistetussa toisen vaiheen tutkimuksessa (BO25041) oli mukana yhteensä 121 potilasta (iältään</w:t>
      </w:r>
    </w:p>
    <w:p w14:paraId="73A58355" w14:textId="686B632E" w:rsidR="002664FC" w:rsidRPr="00D57CD6" w:rsidRDefault="00E10C89" w:rsidP="00060872">
      <w:pPr>
        <w:pStyle w:val="a3"/>
        <w:adjustRightInd w:val="0"/>
        <w:snapToGrid w:val="0"/>
        <w:rPr>
          <w:lang w:val="fi-FI"/>
        </w:rPr>
      </w:pPr>
      <w:r w:rsidRPr="00D57CD6">
        <w:rPr>
          <w:lang w:val="fi-FI"/>
        </w:rPr>
        <w:t>≥ 3 vuodesta &lt; 18 vuoteen), joilla oli äskettäin diagnosoitu pedunkulaarinen tai pikkuaivojen supratentoriaalinen tai infratentoriaalinen korkea</w:t>
      </w:r>
      <w:r w:rsidR="00E278DB">
        <w:rPr>
          <w:lang w:val="fi-FI"/>
        </w:rPr>
        <w:noBreakHyphen/>
      </w:r>
      <w:r w:rsidRPr="00D57CD6">
        <w:rPr>
          <w:lang w:val="fi-FI"/>
        </w:rPr>
        <w:t>asteinen gliooma. Potilaat saivat leikkauksen jälkeen sädehoitoa ja adjuvanttihoitona temotsolomidia ilman bevasitsumabia tai yhdessä bevasitsumabin</w:t>
      </w:r>
      <w:r w:rsidR="00060872">
        <w:rPr>
          <w:lang w:val="fi-FI"/>
        </w:rPr>
        <w:t xml:space="preserve"> </w:t>
      </w:r>
      <w:r w:rsidRPr="00D57CD6">
        <w:rPr>
          <w:lang w:val="fi-FI"/>
        </w:rPr>
        <w:t>(10</w:t>
      </w:r>
      <w:r w:rsidR="00282D1E">
        <w:rPr>
          <w:lang w:val="fi-FI"/>
        </w:rPr>
        <w:t> mg</w:t>
      </w:r>
      <w:r w:rsidRPr="00D57CD6">
        <w:rPr>
          <w:lang w:val="fi-FI"/>
        </w:rPr>
        <w:t>/kg laskimoon joka toinen viikko) kanssa.</w:t>
      </w:r>
    </w:p>
    <w:p w14:paraId="7E95F8A7" w14:textId="77777777" w:rsidR="002664FC" w:rsidRPr="00D57CD6" w:rsidRDefault="00E10C89" w:rsidP="00D57CD6">
      <w:pPr>
        <w:pStyle w:val="a3"/>
        <w:adjustRightInd w:val="0"/>
        <w:snapToGrid w:val="0"/>
        <w:rPr>
          <w:lang w:val="fi-FI"/>
        </w:rPr>
      </w:pPr>
      <w:r w:rsidRPr="00D57CD6">
        <w:rPr>
          <w:lang w:val="fi-FI"/>
        </w:rPr>
        <w:lastRenderedPageBreak/>
        <w:t xml:space="preserve">Tutkimuksessa ei saavutettu sen ensisijaista päätetapahtumaa (tapahtumavapaan elinajan merkittävä piteneminen radiologisen arviointikomitean [Central Radiology Review Committee, CRRC] arvion perusteella), kun sädehoidon ja temotsolomidihoidon yhdistelmään lisättiin bevasitsumabi verrattuna pelkkään sädehoidon ja temotsolomidihoidon yhdistelmään (riskisuhde </w:t>
      </w:r>
      <w:r w:rsidRPr="00D57CD6">
        <w:rPr>
          <w:rFonts w:ascii="Symbol" w:hAnsi="Symbol"/>
          <w:lang w:val="fi-FI"/>
        </w:rPr>
        <w:t></w:t>
      </w:r>
      <w:r w:rsidRPr="00D57CD6">
        <w:rPr>
          <w:lang w:val="fi-FI"/>
        </w:rPr>
        <w:t xml:space="preserve"> 1,44; 95 %:n luottamusväli: 0,90, 2,30). Nämä tulokset olivat yhdenmukaisia eri herkkyysanalyyseistä saatujen tulosten kanssa sekä kliinisesti oleellisissa potilasjoukoissa. Kaikkien toissijaisten päätetapahtumien (tutkijan arvioima tapahtumavapaa elinaika sekä objektiivinen vaste ja kokonaiselinaika) osalta todettiin yhdenmukaisesti, etteivät tulokset parantuneet sädehoidon ja temotsolomidihoidon yhdistelmään verrattuna, kun tähän yhdistelmään lisättiin bevasitsumabi.</w:t>
      </w:r>
    </w:p>
    <w:p w14:paraId="5A712D2E" w14:textId="77777777" w:rsidR="002664FC" w:rsidRPr="00D57CD6" w:rsidRDefault="002664FC" w:rsidP="00D57CD6">
      <w:pPr>
        <w:pStyle w:val="a3"/>
        <w:adjustRightInd w:val="0"/>
        <w:snapToGrid w:val="0"/>
        <w:rPr>
          <w:lang w:val="fi-FI"/>
        </w:rPr>
      </w:pPr>
    </w:p>
    <w:p w14:paraId="42DF2A22" w14:textId="7941C3CB" w:rsidR="002664FC" w:rsidRPr="00D57CD6" w:rsidRDefault="00E10C89" w:rsidP="00D57CD6">
      <w:pPr>
        <w:pStyle w:val="a3"/>
        <w:adjustRightInd w:val="0"/>
        <w:snapToGrid w:val="0"/>
        <w:rPr>
          <w:lang w:val="fi-FI"/>
        </w:rPr>
      </w:pPr>
      <w:r w:rsidRPr="00D57CD6">
        <w:rPr>
          <w:lang w:val="fi-FI"/>
        </w:rPr>
        <w:t xml:space="preserve">Tutkimuksessa BO25041 </w:t>
      </w:r>
      <w:r w:rsidR="00951A41">
        <w:rPr>
          <w:lang w:val="fi-FI"/>
        </w:rPr>
        <w:t>bevasitsumabin</w:t>
      </w:r>
      <w:r w:rsidR="00951A41" w:rsidRPr="00D57CD6">
        <w:rPr>
          <w:lang w:val="fi-FI"/>
        </w:rPr>
        <w:t xml:space="preserve"> </w:t>
      </w:r>
      <w:r w:rsidRPr="00D57CD6">
        <w:rPr>
          <w:lang w:val="fi-FI"/>
        </w:rPr>
        <w:t>lisäämisellä sädehoidon ja temotsolomidihoidon yhdistelmään ei osoitettu olevan kliinistä hyötyä. Tutkimukseen osallistui 60 lapsipotilasta, joilla oli äskettäin diagnosoitu pedunkulaarinen tai pikkuaivojen supratentoriaalinen tai infratentoriaalinen korkea</w:t>
      </w:r>
      <w:r w:rsidR="00E278DB">
        <w:rPr>
          <w:lang w:val="fi-FI"/>
        </w:rPr>
        <w:noBreakHyphen/>
      </w:r>
      <w:r w:rsidRPr="00D57CD6">
        <w:rPr>
          <w:lang w:val="fi-FI"/>
        </w:rPr>
        <w:t xml:space="preserve"> asteinen gliooma (ks. pediatrisia potilaita koskevat tiedot kohdasta 4.2).</w:t>
      </w:r>
    </w:p>
    <w:p w14:paraId="06602DD3" w14:textId="77777777" w:rsidR="002664FC" w:rsidRPr="00D57CD6" w:rsidRDefault="002664FC" w:rsidP="00D57CD6">
      <w:pPr>
        <w:pStyle w:val="a3"/>
        <w:adjustRightInd w:val="0"/>
        <w:snapToGrid w:val="0"/>
        <w:rPr>
          <w:lang w:val="fi-FI"/>
        </w:rPr>
      </w:pPr>
    </w:p>
    <w:p w14:paraId="32CAB877" w14:textId="77777777" w:rsidR="002664FC" w:rsidRPr="006338A0" w:rsidRDefault="00E10C89" w:rsidP="00D57CD6">
      <w:pPr>
        <w:adjustRightInd w:val="0"/>
        <w:snapToGrid w:val="0"/>
        <w:rPr>
          <w:i/>
          <w:u w:val="single"/>
          <w:lang w:val="fi-FI"/>
        </w:rPr>
      </w:pPr>
      <w:r w:rsidRPr="006338A0">
        <w:rPr>
          <w:i/>
          <w:u w:val="single"/>
          <w:lang w:val="fi-FI"/>
        </w:rPr>
        <w:t>Pehmytkudossarkooma</w:t>
      </w:r>
    </w:p>
    <w:p w14:paraId="56E0E752" w14:textId="71BF2DBA" w:rsidR="002664FC" w:rsidRPr="00D57CD6" w:rsidRDefault="00E10C89" w:rsidP="00682DB5">
      <w:pPr>
        <w:pStyle w:val="a3"/>
        <w:adjustRightInd w:val="0"/>
        <w:snapToGrid w:val="0"/>
        <w:rPr>
          <w:lang w:val="fi-FI"/>
        </w:rPr>
      </w:pPr>
      <w:r w:rsidRPr="00D57CD6">
        <w:rPr>
          <w:lang w:val="fi-FI"/>
        </w:rPr>
        <w:t>Satunnaistetussa toisen vaiheen tutkimuksessa (BO20924), jossa oli mukana yhteensä 154 potilasta (iältään ≥ 6 kuukaudesta &lt; 18 vuoteen), joilla oli äskettäin diagnosoitu metastaattinen rabdomyosarkooma tai muu pehmytkudossarkooma, hoidettiin tavanomaisella hoidolla (induktiohoitona IVADO/IVA</w:t>
      </w:r>
      <w:r w:rsidR="00AB7CF6">
        <w:rPr>
          <w:lang w:val="fi-FI"/>
        </w:rPr>
        <w:t xml:space="preserve"> </w:t>
      </w:r>
      <w:r w:rsidR="00AB7CF6" w:rsidRPr="002D65C8">
        <w:rPr>
          <w:spacing w:val="-1"/>
          <w:lang w:val="fi-FI"/>
        </w:rPr>
        <w:t>±</w:t>
      </w:r>
      <w:r w:rsidRPr="00D57CD6">
        <w:rPr>
          <w:lang w:val="fi-FI"/>
        </w:rPr>
        <w:t xml:space="preserve"> paikallishoito, ja sen jälkeen ylläpitohoitona vinorelbiiniä ja syklofosfamidia) joko yhdistettynä bevasitsumabiin (2,5</w:t>
      </w:r>
      <w:r w:rsidR="00282D1E">
        <w:rPr>
          <w:lang w:val="fi-FI"/>
        </w:rPr>
        <w:t> mg</w:t>
      </w:r>
      <w:r w:rsidRPr="00D57CD6">
        <w:rPr>
          <w:lang w:val="fi-FI"/>
        </w:rPr>
        <w:t>/kg/viikko) tai ilman bevasitsumabia yhteensä noin 18 kuukauden ajan. Lopullisessa primaarianalyysissa riippumattomaan keskitettyyn arviointiin perustuvassa ensisijaisessa päätetapahtumassa (tapahtumavapaa elinaika) ei ollut tilastollisesti merkitsevää eroa näiden kahden hoitoryhmän välillä; riskisuhde oli 0,93 (95 %:n luottamusväli: 0,61–1,41; p</w:t>
      </w:r>
      <w:r w:rsidR="00E278DB">
        <w:rPr>
          <w:lang w:val="fi-FI"/>
        </w:rPr>
        <w:noBreakHyphen/>
      </w:r>
      <w:r w:rsidRPr="00D57CD6">
        <w:rPr>
          <w:lang w:val="fi-FI"/>
        </w:rPr>
        <w:t xml:space="preserve">arvo </w:t>
      </w:r>
      <w:r w:rsidRPr="00D57CD6">
        <w:rPr>
          <w:rFonts w:ascii="Symbol" w:hAnsi="Symbol"/>
          <w:lang w:val="fi-FI"/>
        </w:rPr>
        <w:t></w:t>
      </w:r>
      <w:r w:rsidRPr="00D57CD6">
        <w:rPr>
          <w:lang w:val="fi-FI"/>
        </w:rPr>
        <w:t xml:space="preserve"> 0,72). Riippumattomaan keskitettyyn arviointiin perustuva objektiivinen vaste erosi kahden hoitoryhmän välillä 18 % (luottamusväli: 0,6 %, 35,3 %) niillä potilailla, joilla oli kasvain lähtötilanteessa ja joilla vaste oli vahvistettu ennen mitään paikallishoitoa</w:t>
      </w:r>
      <w:r w:rsidR="00682DB5" w:rsidRPr="00D57CD6">
        <w:rPr>
          <w:lang w:val="fi-FI"/>
        </w:rPr>
        <w:t>:</w:t>
      </w:r>
      <w:r w:rsidR="00682DB5">
        <w:rPr>
          <w:lang w:val="fi-FI"/>
        </w:rPr>
        <w:t> </w:t>
      </w:r>
      <w:r w:rsidRPr="00D57CD6">
        <w:rPr>
          <w:lang w:val="fi-FI"/>
        </w:rPr>
        <w:t>27/75 potilasta (36,0 %, 95 %:n luottamusväli: 25,2 %, 47,9 %) solunsalpaajahaarassa ja 34/63 potilasta (54,0 %, 95 %:n luottamusväli: 40,9 %, 66,6 %) bevasitsumabi + solunsalpaajahaarassa.</w:t>
      </w:r>
      <w:r w:rsidR="00682DB5">
        <w:rPr>
          <w:lang w:val="fi-FI"/>
        </w:rPr>
        <w:t xml:space="preserve"> </w:t>
      </w:r>
      <w:r w:rsidRPr="00D57CD6">
        <w:rPr>
          <w:lang w:val="fi-FI"/>
        </w:rPr>
        <w:t>Lopulliset OS</w:t>
      </w:r>
      <w:r w:rsidR="00E278DB">
        <w:rPr>
          <w:lang w:val="fi-FI"/>
        </w:rPr>
        <w:noBreakHyphen/>
      </w:r>
      <w:r w:rsidR="00951A41">
        <w:rPr>
          <w:lang w:val="fi-FI"/>
        </w:rPr>
        <w:t xml:space="preserve">arvoa </w:t>
      </w:r>
      <w:r w:rsidRPr="00D57CD6">
        <w:rPr>
          <w:lang w:val="fi-FI"/>
        </w:rPr>
        <w:t>koskevat analyysit eivät osoittaneet merkittävää kliinistä hyötyä bevasitsumabin lisäämisestä kemoterapiaan tässä potilaspopulaatiossa.</w:t>
      </w:r>
    </w:p>
    <w:p w14:paraId="0D171F57" w14:textId="77777777" w:rsidR="002664FC" w:rsidRPr="00D57CD6" w:rsidRDefault="002664FC" w:rsidP="00D57CD6">
      <w:pPr>
        <w:pStyle w:val="a3"/>
        <w:adjustRightInd w:val="0"/>
        <w:snapToGrid w:val="0"/>
        <w:rPr>
          <w:lang w:val="fi-FI"/>
        </w:rPr>
      </w:pPr>
    </w:p>
    <w:p w14:paraId="4B1A0B52" w14:textId="6FA070CE" w:rsidR="002664FC" w:rsidRPr="00D57CD6" w:rsidRDefault="00E10C89" w:rsidP="00D57CD6">
      <w:pPr>
        <w:pStyle w:val="a3"/>
        <w:adjustRightInd w:val="0"/>
        <w:snapToGrid w:val="0"/>
        <w:rPr>
          <w:lang w:val="fi-FI"/>
        </w:rPr>
      </w:pPr>
      <w:r w:rsidRPr="00D57CD6">
        <w:rPr>
          <w:lang w:val="fi-FI"/>
        </w:rPr>
        <w:t xml:space="preserve">Kliinisessä tutkimuksessa BO20924 </w:t>
      </w:r>
      <w:r w:rsidR="008A3BD3">
        <w:rPr>
          <w:lang w:val="fi-FI"/>
        </w:rPr>
        <w:t>bevasitsumabin</w:t>
      </w:r>
      <w:r w:rsidR="008A3BD3" w:rsidRPr="00D57CD6">
        <w:rPr>
          <w:lang w:val="fi-FI"/>
        </w:rPr>
        <w:t xml:space="preserve"> </w:t>
      </w:r>
      <w:r w:rsidRPr="00D57CD6">
        <w:rPr>
          <w:lang w:val="fi-FI"/>
        </w:rPr>
        <w:t>lisäämisellä tavanomaiseen hoitoon ei osoitettu olevan kliinistä hyötyä. Tutkimukseen osallistui 71 lasta (iältään 6 kuukaudesta alle 18 vuoteen), joilla oli metastaattinen rabdomyosarkooma tai muu pehmytkudossarkooma (ks. pediatrisia potilaita koskevat tiedot kohdasta 4.2).</w:t>
      </w:r>
    </w:p>
    <w:p w14:paraId="413123E7" w14:textId="77777777" w:rsidR="002664FC" w:rsidRPr="00D57CD6" w:rsidRDefault="002664FC" w:rsidP="00D57CD6">
      <w:pPr>
        <w:pStyle w:val="a3"/>
        <w:adjustRightInd w:val="0"/>
        <w:snapToGrid w:val="0"/>
        <w:rPr>
          <w:lang w:val="fi-FI"/>
        </w:rPr>
      </w:pPr>
    </w:p>
    <w:p w14:paraId="153B29F7" w14:textId="77777777" w:rsidR="002664FC" w:rsidRPr="00D57CD6" w:rsidRDefault="00E10C89" w:rsidP="00D57CD6">
      <w:pPr>
        <w:pStyle w:val="a3"/>
        <w:adjustRightInd w:val="0"/>
        <w:snapToGrid w:val="0"/>
        <w:rPr>
          <w:lang w:val="fi-FI"/>
        </w:rPr>
      </w:pPr>
      <w:r w:rsidRPr="00D57CD6">
        <w:rPr>
          <w:lang w:val="fi-FI"/>
        </w:rPr>
        <w:t>Haittatapahtumien ilmaantuvuus, mukaan lukien asteen ≥ 3 haittatapahtumat ja vakavat haittatapahtumat, oli hoitoryhmissä samankaltainen. Kummassakaan ryhmässä ei ilmennyt kuolemaan johtaneita haittatapahtumia: kaikki kuolemantapaukset liittyivät sairauden etenemiseen. Bevasitsumabi useita hoitomuotoja käsittävän tavanomaisen hoidon lisänä näytti olevan siedetty tässä pediatrisessa populaatiossa.</w:t>
      </w:r>
    </w:p>
    <w:p w14:paraId="19C5A26E" w14:textId="77777777" w:rsidR="002664FC" w:rsidRPr="00D57CD6" w:rsidRDefault="002664FC" w:rsidP="00D57CD6">
      <w:pPr>
        <w:pStyle w:val="a3"/>
        <w:adjustRightInd w:val="0"/>
        <w:snapToGrid w:val="0"/>
        <w:rPr>
          <w:lang w:val="fi-FI"/>
        </w:rPr>
      </w:pPr>
    </w:p>
    <w:p w14:paraId="4DF50431" w14:textId="003A5EEF" w:rsidR="002664FC" w:rsidRPr="00D57CD6" w:rsidRDefault="00D57CD6" w:rsidP="00D57CD6">
      <w:pPr>
        <w:pStyle w:val="2"/>
        <w:adjustRightInd w:val="0"/>
        <w:snapToGrid w:val="0"/>
        <w:ind w:left="0"/>
        <w:rPr>
          <w:lang w:val="fi-FI"/>
        </w:rPr>
      </w:pPr>
      <w:r w:rsidRPr="00D57CD6">
        <w:rPr>
          <w:lang w:val="fi-FI"/>
        </w:rPr>
        <w:t>5.2</w:t>
      </w:r>
      <w:r w:rsidRPr="00D57CD6">
        <w:rPr>
          <w:lang w:val="fi-FI"/>
        </w:rPr>
        <w:tab/>
      </w:r>
      <w:r w:rsidR="00E10C89" w:rsidRPr="00D57CD6">
        <w:rPr>
          <w:lang w:val="fi-FI"/>
        </w:rPr>
        <w:t>Farmakokinetiikka</w:t>
      </w:r>
    </w:p>
    <w:p w14:paraId="4BAEA869" w14:textId="77777777" w:rsidR="002664FC" w:rsidRPr="00D57CD6" w:rsidRDefault="002664FC" w:rsidP="00D57CD6">
      <w:pPr>
        <w:pStyle w:val="a3"/>
        <w:adjustRightInd w:val="0"/>
        <w:snapToGrid w:val="0"/>
        <w:rPr>
          <w:b/>
          <w:lang w:val="fi-FI"/>
        </w:rPr>
      </w:pPr>
    </w:p>
    <w:p w14:paraId="067FB178" w14:textId="3F21415F" w:rsidR="002664FC" w:rsidRPr="00D57CD6" w:rsidRDefault="00E10C89" w:rsidP="00D57CD6">
      <w:pPr>
        <w:pStyle w:val="a3"/>
        <w:adjustRightInd w:val="0"/>
        <w:snapToGrid w:val="0"/>
        <w:rPr>
          <w:lang w:val="fi-FI"/>
        </w:rPr>
      </w:pPr>
      <w:r w:rsidRPr="00D57CD6">
        <w:rPr>
          <w:lang w:val="fi-FI"/>
        </w:rPr>
        <w:t>Bevasitsumabin farmakokineettiset tiedot perustuvat kymmeneen kliiniseen tutkimukseen, joihin osallistuneilla potilailla oli kiinteitä kasvaimia. Bevasitsumabi annettiin kaikissa kliinisissä tutkimuksissa infuusiona laskimoon. Infuusionopeus perustui lääkeaineen sietoon, ja alussa infuusion kesto oli 90 minuuttia. Bevasitsumabin farmakokinetiikka oli lineaarinen annosalueella 1–10</w:t>
      </w:r>
      <w:r w:rsidR="00282D1E">
        <w:rPr>
          <w:lang w:val="fi-FI"/>
        </w:rPr>
        <w:t> mg</w:t>
      </w:r>
      <w:r w:rsidRPr="00D57CD6">
        <w:rPr>
          <w:lang w:val="fi-FI"/>
        </w:rPr>
        <w:t>/kg.</w:t>
      </w:r>
    </w:p>
    <w:p w14:paraId="5A6E2FB7" w14:textId="77777777" w:rsidR="00D57CD6" w:rsidRPr="00D57CD6" w:rsidRDefault="00D57CD6" w:rsidP="00D57CD6">
      <w:pPr>
        <w:adjustRightInd w:val="0"/>
        <w:snapToGrid w:val="0"/>
        <w:rPr>
          <w:lang w:val="fi-FI"/>
        </w:rPr>
      </w:pPr>
    </w:p>
    <w:p w14:paraId="72322F4E" w14:textId="77777777" w:rsidR="002664FC" w:rsidRPr="00D57CD6" w:rsidRDefault="00E10C89" w:rsidP="00D57CD6">
      <w:pPr>
        <w:pStyle w:val="a3"/>
        <w:adjustRightInd w:val="0"/>
        <w:snapToGrid w:val="0"/>
        <w:rPr>
          <w:lang w:val="fi-FI"/>
        </w:rPr>
      </w:pPr>
      <w:r w:rsidRPr="00D57CD6">
        <w:rPr>
          <w:u w:val="single"/>
          <w:lang w:val="fi-FI"/>
        </w:rPr>
        <w:t>Jakautuminen</w:t>
      </w:r>
    </w:p>
    <w:p w14:paraId="0A4DA652" w14:textId="77777777" w:rsidR="002664FC" w:rsidRPr="00D57CD6" w:rsidRDefault="00E10C89" w:rsidP="00D57CD6">
      <w:pPr>
        <w:pStyle w:val="a3"/>
        <w:adjustRightInd w:val="0"/>
        <w:snapToGrid w:val="0"/>
        <w:rPr>
          <w:lang w:val="fi-FI"/>
        </w:rPr>
      </w:pPr>
      <w:r w:rsidRPr="00D57CD6">
        <w:rPr>
          <w:position w:val="2"/>
          <w:lang w:val="fi-FI"/>
        </w:rPr>
        <w:t>Tyypillinen jakautumistilavuus sentraalisessa tilassa (V</w:t>
      </w:r>
      <w:r w:rsidRPr="00D57CD6">
        <w:rPr>
          <w:lang w:val="fi-FI"/>
        </w:rPr>
        <w:t>c</w:t>
      </w:r>
      <w:r w:rsidRPr="00D57CD6">
        <w:rPr>
          <w:position w:val="2"/>
          <w:lang w:val="fi-FI"/>
        </w:rPr>
        <w:t>) oli naispotilailla 2,73 l ja miespotilailla 3,28</w:t>
      </w:r>
    </w:p>
    <w:p w14:paraId="5FF24951" w14:textId="60889FFE" w:rsidR="002664FC" w:rsidRPr="00D57CD6" w:rsidRDefault="00E10C89" w:rsidP="00D57CD6">
      <w:pPr>
        <w:pStyle w:val="a3"/>
        <w:adjustRightInd w:val="0"/>
        <w:snapToGrid w:val="0"/>
        <w:rPr>
          <w:lang w:val="fi-FI"/>
        </w:rPr>
      </w:pPr>
      <w:r w:rsidRPr="00D57CD6">
        <w:rPr>
          <w:lang w:val="fi-FI"/>
        </w:rPr>
        <w:t xml:space="preserve">l. Jakautumistilavuudet vastaavat niitä arvoja, jotka on ilmoitettu IgG:lle ja muille monoklonaalisille </w:t>
      </w:r>
      <w:r w:rsidRPr="00D57CD6">
        <w:rPr>
          <w:position w:val="2"/>
          <w:lang w:val="fi-FI"/>
        </w:rPr>
        <w:t>vasta</w:t>
      </w:r>
      <w:r w:rsidR="00E278DB">
        <w:rPr>
          <w:position w:val="2"/>
          <w:lang w:val="fi-FI"/>
        </w:rPr>
        <w:noBreakHyphen/>
      </w:r>
      <w:r w:rsidRPr="00D57CD6">
        <w:rPr>
          <w:position w:val="2"/>
          <w:lang w:val="fi-FI"/>
        </w:rPr>
        <w:t>aineille. Tyypillinen jakaantumistilavuus perifeerisessä tilassa (V</w:t>
      </w:r>
      <w:r w:rsidRPr="00D57CD6">
        <w:rPr>
          <w:lang w:val="fi-FI"/>
        </w:rPr>
        <w:t>p</w:t>
      </w:r>
      <w:r w:rsidRPr="00D57CD6">
        <w:rPr>
          <w:position w:val="2"/>
          <w:lang w:val="fi-FI"/>
        </w:rPr>
        <w:t xml:space="preserve">) oli naispotilailla 1,69 l ja </w:t>
      </w:r>
      <w:r w:rsidRPr="00D57CD6">
        <w:rPr>
          <w:lang w:val="fi-FI"/>
        </w:rPr>
        <w:t xml:space="preserve">miespotilailla 2,35 l, kun bevasitsumabia annosteltiin yhdessä antineoplastisen aineen kanssa. Painon </w:t>
      </w:r>
      <w:r w:rsidRPr="00D57CD6">
        <w:rPr>
          <w:position w:val="2"/>
          <w:lang w:val="fi-FI"/>
        </w:rPr>
        <w:t>suhteen korjatut tulokset osoittivat, että V</w:t>
      </w:r>
      <w:r w:rsidRPr="00D57CD6">
        <w:rPr>
          <w:lang w:val="fi-FI"/>
        </w:rPr>
        <w:t xml:space="preserve">c </w:t>
      </w:r>
      <w:r w:rsidRPr="00D57CD6">
        <w:rPr>
          <w:position w:val="2"/>
          <w:lang w:val="fi-FI"/>
        </w:rPr>
        <w:t>oli miehillä 20 % suurempi kuin naisilla.</w:t>
      </w:r>
    </w:p>
    <w:p w14:paraId="6CF384BC" w14:textId="77777777" w:rsidR="002664FC" w:rsidRPr="00D57CD6" w:rsidRDefault="002664FC" w:rsidP="00D57CD6">
      <w:pPr>
        <w:pStyle w:val="a3"/>
        <w:adjustRightInd w:val="0"/>
        <w:snapToGrid w:val="0"/>
        <w:rPr>
          <w:lang w:val="fi-FI"/>
        </w:rPr>
      </w:pPr>
    </w:p>
    <w:p w14:paraId="5538181B" w14:textId="77777777" w:rsidR="002664FC" w:rsidRPr="00D57CD6" w:rsidRDefault="00E10C89" w:rsidP="00D57CD6">
      <w:pPr>
        <w:pStyle w:val="a3"/>
        <w:adjustRightInd w:val="0"/>
        <w:snapToGrid w:val="0"/>
        <w:rPr>
          <w:lang w:val="fi-FI"/>
        </w:rPr>
      </w:pPr>
      <w:r w:rsidRPr="00D57CD6">
        <w:rPr>
          <w:u w:val="single"/>
          <w:lang w:val="fi-FI"/>
        </w:rPr>
        <w:lastRenderedPageBreak/>
        <w:t>Biotransformaatio</w:t>
      </w:r>
    </w:p>
    <w:p w14:paraId="200D3149" w14:textId="2CB2DC24" w:rsidR="002664FC" w:rsidRPr="00D57CD6" w:rsidRDefault="00E10C89" w:rsidP="00F42CF4">
      <w:pPr>
        <w:pStyle w:val="a3"/>
        <w:adjustRightInd w:val="0"/>
        <w:snapToGrid w:val="0"/>
        <w:rPr>
          <w:lang w:val="fi-FI"/>
        </w:rPr>
      </w:pPr>
      <w:r w:rsidRPr="00775B71">
        <w:rPr>
          <w:spacing w:val="-2"/>
          <w:lang w:val="fi-FI"/>
        </w:rPr>
        <w:t>Bevasitsumabin metaboliaa tutkittiin kaniineilla kerta</w:t>
      </w:r>
      <w:r w:rsidR="00E278DB">
        <w:rPr>
          <w:spacing w:val="-2"/>
          <w:lang w:val="fi-FI"/>
        </w:rPr>
        <w:noBreakHyphen/>
      </w:r>
      <w:r w:rsidRPr="00775B71">
        <w:rPr>
          <w:spacing w:val="-2"/>
          <w:lang w:val="fi-FI"/>
        </w:rPr>
        <w:t>annoksena laskimoon annetun</w:t>
      </w:r>
      <w:r w:rsidRPr="009C2FB1">
        <w:rPr>
          <w:vertAlign w:val="superscript"/>
          <w:lang w:val="fi-FI"/>
        </w:rPr>
        <w:t>125</w:t>
      </w:r>
      <w:r w:rsidRPr="00775B71">
        <w:rPr>
          <w:spacing w:val="-2"/>
          <w:lang w:val="fi-FI"/>
        </w:rPr>
        <w:t>I</w:t>
      </w:r>
      <w:r w:rsidR="00E278DB">
        <w:rPr>
          <w:spacing w:val="-2"/>
          <w:lang w:val="fi-FI"/>
        </w:rPr>
        <w:noBreakHyphen/>
      </w:r>
      <w:r w:rsidRPr="00775B71">
        <w:rPr>
          <w:spacing w:val="-2"/>
          <w:lang w:val="fi-FI"/>
        </w:rPr>
        <w:t>bevasitsumabin</w:t>
      </w:r>
      <w:r w:rsidRPr="00D57CD6">
        <w:rPr>
          <w:lang w:val="fi-FI"/>
        </w:rPr>
        <w:t xml:space="preserve"> jälkeen. Tulokset osoittivat, että metaboliaprofiili oli samanlainen kuin VEGF</w:t>
      </w:r>
      <w:r w:rsidR="00E278DB">
        <w:rPr>
          <w:lang w:val="fi-FI"/>
        </w:rPr>
        <w:noBreakHyphen/>
      </w:r>
      <w:r w:rsidRPr="00D57CD6">
        <w:rPr>
          <w:lang w:val="fi-FI"/>
        </w:rPr>
        <w:t>kasvutekijään sitoutumattoman natiivin IgG</w:t>
      </w:r>
      <w:r w:rsidR="00E278DB">
        <w:rPr>
          <w:lang w:val="fi-FI"/>
        </w:rPr>
        <w:noBreakHyphen/>
      </w:r>
      <w:r w:rsidRPr="00D57CD6">
        <w:rPr>
          <w:lang w:val="fi-FI"/>
        </w:rPr>
        <w:t>molekyylin odotettavissa oleva profiili.</w:t>
      </w:r>
      <w:r w:rsidR="00F42CF4">
        <w:rPr>
          <w:lang w:val="fi-FI"/>
        </w:rPr>
        <w:t xml:space="preserve"> </w:t>
      </w:r>
      <w:r w:rsidRPr="00D57CD6">
        <w:rPr>
          <w:lang w:val="fi-FI"/>
        </w:rPr>
        <w:t>Bevasitsumabin metabolia ja eliminaatio ovat samanlaiset kuin endogeenisella IgG:llä, ts. tapahtuvat ensisijaisesti proteolyyttisen katabolismin kautta koko kehossa endoteelisolut mukaan lukien. Ne eivät ole varsinaisesti riippuvaisia munuaisten ja maksan kautta tapahtuvasta eliminaatiosta. IgG:n sitoutuminen Fc</w:t>
      </w:r>
      <w:r w:rsidR="00E278DB">
        <w:rPr>
          <w:lang w:val="fi-FI"/>
        </w:rPr>
        <w:noBreakHyphen/>
      </w:r>
      <w:r w:rsidRPr="00D57CD6">
        <w:rPr>
          <w:lang w:val="fi-FI"/>
        </w:rPr>
        <w:t>reseptoriin suojaa sellulaariselta metabolialta ja johtaa pitkään loppuvaiheen puoliintumisaikaan.</w:t>
      </w:r>
    </w:p>
    <w:p w14:paraId="35286E13" w14:textId="77777777" w:rsidR="002664FC" w:rsidRPr="00D57CD6" w:rsidRDefault="002664FC" w:rsidP="00D57CD6">
      <w:pPr>
        <w:pStyle w:val="a3"/>
        <w:adjustRightInd w:val="0"/>
        <w:snapToGrid w:val="0"/>
        <w:rPr>
          <w:lang w:val="fi-FI"/>
        </w:rPr>
      </w:pPr>
    </w:p>
    <w:p w14:paraId="6B139D5A" w14:textId="77777777" w:rsidR="002664FC" w:rsidRPr="00D57CD6" w:rsidRDefault="00E10C89" w:rsidP="00D57CD6">
      <w:pPr>
        <w:pStyle w:val="a3"/>
        <w:adjustRightInd w:val="0"/>
        <w:snapToGrid w:val="0"/>
        <w:rPr>
          <w:lang w:val="fi-FI"/>
        </w:rPr>
      </w:pPr>
      <w:r w:rsidRPr="00D57CD6">
        <w:rPr>
          <w:u w:val="single"/>
          <w:lang w:val="fi-FI"/>
        </w:rPr>
        <w:t>Eliminaatio</w:t>
      </w:r>
    </w:p>
    <w:p w14:paraId="0DCB70D3" w14:textId="4E5433EE" w:rsidR="002664FC" w:rsidRPr="00D57CD6" w:rsidRDefault="00E10C89" w:rsidP="006D6DA1">
      <w:pPr>
        <w:pStyle w:val="a3"/>
        <w:adjustRightInd w:val="0"/>
        <w:snapToGrid w:val="0"/>
        <w:rPr>
          <w:lang w:val="fi-FI"/>
        </w:rPr>
      </w:pPr>
      <w:r w:rsidRPr="00D57CD6">
        <w:rPr>
          <w:lang w:val="fi-FI"/>
        </w:rPr>
        <w:t>Bevasitsumabin puhdistumat ovat keskimäärin naispotilailla 0,188 l/päivä ja miespotilailla</w:t>
      </w:r>
      <w:r w:rsidR="006D6DA1">
        <w:rPr>
          <w:lang w:val="fi-FI"/>
        </w:rPr>
        <w:t xml:space="preserve"> </w:t>
      </w:r>
      <w:r w:rsidRPr="00D57CD6">
        <w:rPr>
          <w:lang w:val="fi-FI"/>
        </w:rPr>
        <w:t>0,</w:t>
      </w:r>
      <w:r w:rsidR="006D6DA1" w:rsidRPr="00D57CD6">
        <w:rPr>
          <w:lang w:val="fi-FI"/>
        </w:rPr>
        <w:t>220</w:t>
      </w:r>
      <w:r w:rsidR="006D6DA1">
        <w:rPr>
          <w:lang w:val="fi-FI"/>
        </w:rPr>
        <w:t> </w:t>
      </w:r>
      <w:r w:rsidRPr="00D57CD6">
        <w:rPr>
          <w:lang w:val="fi-FI"/>
        </w:rPr>
        <w:t xml:space="preserve">l/päivä. Painon suhteen korjatut tulokset osoittivat, että bevasitsumabin puhdistuma oli miehillä </w:t>
      </w:r>
      <w:r w:rsidR="00320649" w:rsidRPr="00D57CD6">
        <w:rPr>
          <w:lang w:val="fi-FI"/>
        </w:rPr>
        <w:t>17</w:t>
      </w:r>
      <w:r w:rsidR="00320649">
        <w:rPr>
          <w:lang w:val="fi-FI"/>
        </w:rPr>
        <w:t> </w:t>
      </w:r>
      <w:r w:rsidRPr="00D57CD6">
        <w:rPr>
          <w:lang w:val="fi-FI"/>
        </w:rPr>
        <w:t>% suurempi kuin naisilla. Kaksitilamallin mukaan eliminaation puoliintumisaika tyypilliselle naispotilaalle on 18 päivää ja miespotilaalle 20 päivää.</w:t>
      </w:r>
    </w:p>
    <w:p w14:paraId="50B4183B" w14:textId="77777777" w:rsidR="002664FC" w:rsidRPr="00D57CD6" w:rsidRDefault="002664FC" w:rsidP="00D57CD6">
      <w:pPr>
        <w:pStyle w:val="a3"/>
        <w:adjustRightInd w:val="0"/>
        <w:snapToGrid w:val="0"/>
        <w:rPr>
          <w:lang w:val="fi-FI"/>
        </w:rPr>
      </w:pPr>
    </w:p>
    <w:p w14:paraId="28127783" w14:textId="0F590C34" w:rsidR="002664FC" w:rsidRPr="00D57CD6" w:rsidRDefault="00E10C89" w:rsidP="00D57CD6">
      <w:pPr>
        <w:pStyle w:val="a3"/>
        <w:adjustRightInd w:val="0"/>
        <w:snapToGrid w:val="0"/>
        <w:rPr>
          <w:lang w:val="fi-FI"/>
        </w:rPr>
      </w:pPr>
      <w:r w:rsidRPr="00D57CD6">
        <w:rPr>
          <w:lang w:val="fi-FI"/>
        </w:rPr>
        <w:t xml:space="preserve">Alhainen albumiiniarvo ja suuri kasvaintaakka kuvaavat yleensä sairauden vaikeusastetta. Bevasitsumabin puhdistuma oli noin 30 % nopeampaa potilailla, joilla oli alhainen albumiiniarvo tai </w:t>
      </w:r>
      <w:r w:rsidR="00F4657E" w:rsidRPr="00D57CD6">
        <w:rPr>
          <w:lang w:val="fi-FI"/>
        </w:rPr>
        <w:t>7</w:t>
      </w:r>
      <w:r w:rsidR="00F4657E">
        <w:rPr>
          <w:lang w:val="fi-FI"/>
        </w:rPr>
        <w:t> </w:t>
      </w:r>
      <w:r w:rsidRPr="00D57CD6">
        <w:rPr>
          <w:lang w:val="fi-FI"/>
        </w:rPr>
        <w:t>% nopeampaa potilailla, joilla oli suuri kasvaintaakka, verrattuna potilaisiin, joilla albumiiniarvo ja kasvainmäärä olivat mediaanitasolla.</w:t>
      </w:r>
    </w:p>
    <w:p w14:paraId="677F9B87" w14:textId="77777777" w:rsidR="002664FC" w:rsidRPr="00D57CD6" w:rsidRDefault="002664FC" w:rsidP="00D57CD6">
      <w:pPr>
        <w:pStyle w:val="a3"/>
        <w:adjustRightInd w:val="0"/>
        <w:snapToGrid w:val="0"/>
        <w:rPr>
          <w:lang w:val="fi-FI"/>
        </w:rPr>
      </w:pPr>
    </w:p>
    <w:p w14:paraId="257E7A10" w14:textId="77777777" w:rsidR="002664FC" w:rsidRPr="00D57CD6" w:rsidRDefault="00E10C89" w:rsidP="005C3B63">
      <w:pPr>
        <w:pStyle w:val="a3"/>
        <w:keepNext/>
        <w:keepLines/>
        <w:adjustRightInd w:val="0"/>
        <w:snapToGrid w:val="0"/>
        <w:rPr>
          <w:lang w:val="fi-FI"/>
        </w:rPr>
      </w:pPr>
      <w:r w:rsidRPr="00D57CD6">
        <w:rPr>
          <w:u w:val="single"/>
          <w:lang w:val="fi-FI"/>
        </w:rPr>
        <w:t>Farmakokinetiikka erityisryhmissä</w:t>
      </w:r>
    </w:p>
    <w:p w14:paraId="001D807F" w14:textId="77777777" w:rsidR="002664FC" w:rsidRPr="00D57CD6" w:rsidRDefault="00E10C89" w:rsidP="005C3B63">
      <w:pPr>
        <w:pStyle w:val="a3"/>
        <w:keepNext/>
        <w:keepLines/>
        <w:adjustRightInd w:val="0"/>
        <w:snapToGrid w:val="0"/>
        <w:rPr>
          <w:lang w:val="fi-FI"/>
        </w:rPr>
      </w:pPr>
      <w:r w:rsidRPr="00D57CD6">
        <w:rPr>
          <w:lang w:val="fi-FI"/>
        </w:rPr>
        <w:t>Aikuisilla ja pediatrisilla potilailla tehdyissä populaatiofarmakokineettisissä analyyseissä arvioitiin demografisten ominaisuuksien vaikutuksia. Tulokset eivät tuoneet aikuisilla esiin merkitseviä, ikään liittyviä eroja bevasitsumabin farmakokinetiikassa.</w:t>
      </w:r>
    </w:p>
    <w:p w14:paraId="06D742F6" w14:textId="77777777" w:rsidR="002664FC" w:rsidRPr="00D57CD6" w:rsidRDefault="002664FC" w:rsidP="00D57CD6">
      <w:pPr>
        <w:pStyle w:val="a3"/>
        <w:adjustRightInd w:val="0"/>
        <w:snapToGrid w:val="0"/>
        <w:rPr>
          <w:lang w:val="fi-FI"/>
        </w:rPr>
      </w:pPr>
    </w:p>
    <w:p w14:paraId="0B307B0A" w14:textId="77777777" w:rsidR="002664FC" w:rsidRPr="00D57CD6" w:rsidRDefault="00E10C89" w:rsidP="00D57CD6">
      <w:pPr>
        <w:pStyle w:val="a3"/>
        <w:adjustRightInd w:val="0"/>
        <w:snapToGrid w:val="0"/>
        <w:rPr>
          <w:lang w:val="fi-FI"/>
        </w:rPr>
      </w:pPr>
      <w:r w:rsidRPr="006338A0">
        <w:rPr>
          <w:i/>
          <w:u w:val="single"/>
          <w:lang w:val="fi-FI"/>
        </w:rPr>
        <w:t>Munuaisten vajaatoiminta:</w:t>
      </w:r>
      <w:r w:rsidRPr="00D57CD6">
        <w:rPr>
          <w:i/>
          <w:lang w:val="fi-FI"/>
        </w:rPr>
        <w:t xml:space="preserve"> </w:t>
      </w:r>
      <w:r w:rsidRPr="00D57CD6">
        <w:rPr>
          <w:lang w:val="fi-FI"/>
        </w:rPr>
        <w:t>Bevasitsumabin farmakokinetiikkaa ei ole tutkittu munuaisten vajaatoiminnan yhteydessä, koska munuaisten kautta tapahtuva metabolia ei ole bevasitsumabin pääasiallinen reitti.</w:t>
      </w:r>
    </w:p>
    <w:p w14:paraId="5DECDBCE" w14:textId="77777777" w:rsidR="002664FC" w:rsidRPr="00D57CD6" w:rsidRDefault="002664FC" w:rsidP="00D57CD6">
      <w:pPr>
        <w:pStyle w:val="a3"/>
        <w:adjustRightInd w:val="0"/>
        <w:snapToGrid w:val="0"/>
        <w:rPr>
          <w:lang w:val="fi-FI"/>
        </w:rPr>
      </w:pPr>
    </w:p>
    <w:p w14:paraId="62B94CB9" w14:textId="77777777" w:rsidR="002664FC" w:rsidRPr="00D57CD6" w:rsidRDefault="00E10C89" w:rsidP="00D57CD6">
      <w:pPr>
        <w:pStyle w:val="a3"/>
        <w:adjustRightInd w:val="0"/>
        <w:snapToGrid w:val="0"/>
        <w:rPr>
          <w:lang w:val="fi-FI"/>
        </w:rPr>
      </w:pPr>
      <w:r w:rsidRPr="006338A0">
        <w:rPr>
          <w:i/>
          <w:u w:val="single"/>
          <w:lang w:val="fi-FI"/>
        </w:rPr>
        <w:t>Maksan vajaatoiminta:</w:t>
      </w:r>
      <w:r w:rsidRPr="00D57CD6">
        <w:rPr>
          <w:i/>
          <w:lang w:val="fi-FI"/>
        </w:rPr>
        <w:t xml:space="preserve"> </w:t>
      </w:r>
      <w:r w:rsidRPr="00D57CD6">
        <w:rPr>
          <w:lang w:val="fi-FI"/>
        </w:rPr>
        <w:t>Bevasitsumabin farmakokinetiikkaa ei ole tutkittu maksan vajaatoiminnan yhteydessä, koska maksan kautta tapahtuva metabolia ei ole bevasitsumabin pääasiallinen reitti.</w:t>
      </w:r>
    </w:p>
    <w:p w14:paraId="79C134D0" w14:textId="77777777" w:rsidR="002664FC" w:rsidRPr="00D57CD6" w:rsidRDefault="002664FC" w:rsidP="00D57CD6">
      <w:pPr>
        <w:pStyle w:val="a3"/>
        <w:adjustRightInd w:val="0"/>
        <w:snapToGrid w:val="0"/>
        <w:rPr>
          <w:lang w:val="fi-FI"/>
        </w:rPr>
      </w:pPr>
    </w:p>
    <w:p w14:paraId="04140714" w14:textId="77777777" w:rsidR="002664FC" w:rsidRPr="006338A0" w:rsidRDefault="00E10C89" w:rsidP="00D57CD6">
      <w:pPr>
        <w:adjustRightInd w:val="0"/>
        <w:snapToGrid w:val="0"/>
        <w:rPr>
          <w:i/>
          <w:u w:val="single"/>
          <w:lang w:val="fi-FI"/>
        </w:rPr>
      </w:pPr>
      <w:r w:rsidRPr="006338A0">
        <w:rPr>
          <w:i/>
          <w:u w:val="single"/>
          <w:lang w:val="fi-FI"/>
        </w:rPr>
        <w:t>Pediatriset potilaat</w:t>
      </w:r>
    </w:p>
    <w:p w14:paraId="788F8651" w14:textId="6635D917" w:rsidR="002664FC" w:rsidRPr="00D57CD6" w:rsidRDefault="00E10C89" w:rsidP="00F4657E">
      <w:pPr>
        <w:pStyle w:val="a3"/>
        <w:adjustRightInd w:val="0"/>
        <w:snapToGrid w:val="0"/>
        <w:rPr>
          <w:lang w:val="fi-FI"/>
        </w:rPr>
      </w:pPr>
      <w:r w:rsidRPr="00D57CD6">
        <w:rPr>
          <w:lang w:val="fi-FI"/>
        </w:rPr>
        <w:t xml:space="preserve">Bevasitsumabin farmakokinetiikkaa arvioitiin 152 lapsella, nuorella ja nuorella aikuisella </w:t>
      </w:r>
      <w:r w:rsidR="00F4657E">
        <w:rPr>
          <w:lang w:val="fi-FI"/>
        </w:rPr>
        <w:br/>
      </w:r>
      <w:r w:rsidRPr="00D57CD6">
        <w:rPr>
          <w:lang w:val="fi-FI"/>
        </w:rPr>
        <w:t>(7 kk – 21 vuotta, 5,9–125 kg) neljässä kliinisessä tutkimuksessa, joissa käytettiin</w:t>
      </w:r>
      <w:r w:rsidR="00F4657E">
        <w:rPr>
          <w:lang w:val="fi-FI"/>
        </w:rPr>
        <w:t xml:space="preserve"> </w:t>
      </w:r>
      <w:r w:rsidRPr="00D57CD6">
        <w:rPr>
          <w:lang w:val="fi-FI"/>
        </w:rPr>
        <w:t>populaatiofarmakokineettistä mallia. Tutkimustulokset osoittavat, että painon suhteen normalisoituna (altistus pienenee painon laskiessa) bevasitsumabin puhdistuma ja jakautumistilavuus ovat verrannollisia pediatrisilla ja nuorilla aikuisilla potilailla. Ikä ei vaikuttanut bevasitsumabin farmakokinetiikkaan, kun potilaan paino otettiin huomioon.</w:t>
      </w:r>
    </w:p>
    <w:p w14:paraId="3520BCCD" w14:textId="77777777" w:rsidR="002664FC" w:rsidRPr="00D57CD6" w:rsidRDefault="002664FC" w:rsidP="00D57CD6">
      <w:pPr>
        <w:pStyle w:val="a3"/>
        <w:adjustRightInd w:val="0"/>
        <w:snapToGrid w:val="0"/>
        <w:rPr>
          <w:lang w:val="fi-FI"/>
        </w:rPr>
      </w:pPr>
    </w:p>
    <w:p w14:paraId="30B16D44" w14:textId="47C95E89" w:rsidR="002664FC" w:rsidRPr="00D57CD6" w:rsidRDefault="00E10C89" w:rsidP="00512187">
      <w:pPr>
        <w:pStyle w:val="a3"/>
        <w:adjustRightInd w:val="0"/>
        <w:snapToGrid w:val="0"/>
        <w:rPr>
          <w:lang w:val="fi-FI"/>
        </w:rPr>
      </w:pPr>
      <w:r w:rsidRPr="00D57CD6">
        <w:rPr>
          <w:lang w:val="fi-FI"/>
        </w:rPr>
        <w:t>Tutkimuksessa BO20924 mukana olleiden 70 pediatrisen potilaan (1,4–17,6 vuotta, 11,6–77,5 kg) ja tutkimuksessa BO25041 mukana olleiden 59 pediatrisen potilaan (1–17 vuotta, 11,2–82,3 kg) populaatiofarmakokineettinen malli kuvaa hyvin bevasitsumabin farmakokinetiikkaa.</w:t>
      </w:r>
      <w:r w:rsidR="00512187">
        <w:rPr>
          <w:lang w:val="fi-FI"/>
        </w:rPr>
        <w:t xml:space="preserve"> </w:t>
      </w:r>
      <w:r w:rsidRPr="00D57CD6">
        <w:rPr>
          <w:lang w:val="fi-FI"/>
        </w:rPr>
        <w:t>Bevasitsumabialtistus oli tutkimuksessa BO20924 yleensä pienempi kuin samansuuruisia annoksia saaneen tyypillisen aikuispotilaan altistus. Tutkimuksessa BO25041 bevasitsumabialtistus oli samankaltainen kuin samansuuruisia annoksia saaneen tyypillisen aikuispotilaan altistus.</w:t>
      </w:r>
      <w:r w:rsidR="00512187">
        <w:rPr>
          <w:lang w:val="fi-FI"/>
        </w:rPr>
        <w:t xml:space="preserve"> </w:t>
      </w:r>
      <w:r w:rsidRPr="00D57CD6">
        <w:rPr>
          <w:lang w:val="fi-FI"/>
        </w:rPr>
        <w:t>Kummassakin tutkimuksessa bevasitsumabialtistus yleensä pieneni, kun paino laski.</w:t>
      </w:r>
    </w:p>
    <w:p w14:paraId="50295C51" w14:textId="77777777" w:rsidR="00D57CD6" w:rsidRPr="00D57CD6" w:rsidRDefault="00D57CD6" w:rsidP="00D57CD6">
      <w:pPr>
        <w:adjustRightInd w:val="0"/>
        <w:snapToGrid w:val="0"/>
        <w:rPr>
          <w:lang w:val="fi-FI"/>
        </w:rPr>
      </w:pPr>
    </w:p>
    <w:p w14:paraId="6AB2726E" w14:textId="2375FB67" w:rsidR="002664FC" w:rsidRPr="00D57CD6" w:rsidRDefault="00D57CD6" w:rsidP="00D57CD6">
      <w:pPr>
        <w:pStyle w:val="2"/>
        <w:adjustRightInd w:val="0"/>
        <w:snapToGrid w:val="0"/>
        <w:ind w:left="0"/>
        <w:rPr>
          <w:lang w:val="fi-FI"/>
        </w:rPr>
      </w:pPr>
      <w:r w:rsidRPr="00D57CD6">
        <w:rPr>
          <w:lang w:val="fi-FI"/>
        </w:rPr>
        <w:t>5.3</w:t>
      </w:r>
      <w:r w:rsidRPr="00D57CD6">
        <w:rPr>
          <w:lang w:val="fi-FI"/>
        </w:rPr>
        <w:tab/>
      </w:r>
      <w:r w:rsidR="00E10C89" w:rsidRPr="00D57CD6">
        <w:rPr>
          <w:lang w:val="fi-FI"/>
        </w:rPr>
        <w:t>Prekliiniset tiedot turvallisuudesta</w:t>
      </w:r>
    </w:p>
    <w:p w14:paraId="5ADCE8EF" w14:textId="77777777" w:rsidR="002664FC" w:rsidRPr="00D57CD6" w:rsidRDefault="002664FC" w:rsidP="00D57CD6">
      <w:pPr>
        <w:pStyle w:val="a3"/>
        <w:adjustRightInd w:val="0"/>
        <w:snapToGrid w:val="0"/>
        <w:rPr>
          <w:b/>
          <w:lang w:val="fi-FI"/>
        </w:rPr>
      </w:pPr>
    </w:p>
    <w:p w14:paraId="67E10624" w14:textId="133C9BFE" w:rsidR="002664FC" w:rsidRPr="00D57CD6" w:rsidRDefault="00E10C89" w:rsidP="00D57CD6">
      <w:pPr>
        <w:pStyle w:val="a3"/>
        <w:adjustRightInd w:val="0"/>
        <w:snapToGrid w:val="0"/>
        <w:rPr>
          <w:lang w:val="fi-FI"/>
        </w:rPr>
      </w:pPr>
      <w:r w:rsidRPr="00D57CD6">
        <w:rPr>
          <w:lang w:val="fi-FI"/>
        </w:rPr>
        <w:t>Enintään 26 viikkoa kestäneissä, makaki</w:t>
      </w:r>
      <w:r w:rsidR="00E278DB">
        <w:rPr>
          <w:lang w:val="fi-FI"/>
        </w:rPr>
        <w:noBreakHyphen/>
      </w:r>
      <w:r w:rsidRPr="00D57CD6">
        <w:rPr>
          <w:lang w:val="fi-FI"/>
        </w:rPr>
        <w:t>apinoilla tehdyissä tutkimuksissa nuorilla eläimillä, joilla oli avoimet kasvulevyt, havaittiin kasvulevyjen dysplasiaa, kun bevasitsumabin keskimääräinen pitoisuus seerumissa oli pienempi kuin odotettavissa olevat keskimääräiset pitoisuudet hoitoannoksilla ihmisen seerumissa. Kaniineilla bevasitsumabi esti haavojen paranemista annoksina, jotka olivat pienempiä kuin ehdotettu hoitoannos. Vaikutukset haavojen paranemiseen olivat täysin palautuvia.</w:t>
      </w:r>
    </w:p>
    <w:p w14:paraId="3EB593CE" w14:textId="77777777" w:rsidR="002664FC" w:rsidRPr="00D57CD6" w:rsidRDefault="002664FC" w:rsidP="00D57CD6">
      <w:pPr>
        <w:pStyle w:val="a3"/>
        <w:adjustRightInd w:val="0"/>
        <w:snapToGrid w:val="0"/>
        <w:rPr>
          <w:lang w:val="fi-FI"/>
        </w:rPr>
      </w:pPr>
    </w:p>
    <w:p w14:paraId="56F421EC" w14:textId="17391A2B" w:rsidR="002664FC" w:rsidRDefault="00E10C89" w:rsidP="00DE5EC7">
      <w:pPr>
        <w:pStyle w:val="a3"/>
        <w:adjustRightInd w:val="0"/>
        <w:snapToGrid w:val="0"/>
        <w:rPr>
          <w:lang w:val="fi-FI"/>
        </w:rPr>
      </w:pPr>
      <w:r w:rsidRPr="00D57CD6">
        <w:rPr>
          <w:lang w:val="fi-FI"/>
        </w:rPr>
        <w:t>Bevasitsumabilla ei ole tehty mutageenisuus</w:t>
      </w:r>
      <w:r w:rsidR="00E278DB">
        <w:rPr>
          <w:lang w:val="fi-FI"/>
        </w:rPr>
        <w:noBreakHyphen/>
      </w:r>
      <w:r w:rsidRPr="00D57CD6">
        <w:rPr>
          <w:lang w:val="fi-FI"/>
        </w:rPr>
        <w:t xml:space="preserve"> eikä karsinogeenisuustutkimuksia.</w:t>
      </w:r>
    </w:p>
    <w:p w14:paraId="5F94900B" w14:textId="77777777" w:rsidR="00F6796D" w:rsidRPr="00D57CD6" w:rsidRDefault="00F6796D" w:rsidP="00DE5EC7">
      <w:pPr>
        <w:pStyle w:val="a3"/>
        <w:adjustRightInd w:val="0"/>
        <w:snapToGrid w:val="0"/>
        <w:rPr>
          <w:lang w:val="fi-FI"/>
        </w:rPr>
      </w:pPr>
    </w:p>
    <w:p w14:paraId="46378D6D" w14:textId="77777777" w:rsidR="002664FC" w:rsidRPr="00D57CD6" w:rsidRDefault="00E10C89" w:rsidP="00DE5EC7">
      <w:pPr>
        <w:pStyle w:val="a3"/>
        <w:adjustRightInd w:val="0"/>
        <w:snapToGrid w:val="0"/>
        <w:rPr>
          <w:lang w:val="fi-FI"/>
        </w:rPr>
      </w:pPr>
      <w:r w:rsidRPr="00D57CD6">
        <w:rPr>
          <w:lang w:val="fi-FI"/>
        </w:rPr>
        <w:t>Spesifisiä eläinkokeita vaikutuksista fertiliteettiin ei ole tehty. Bevasitsumabin voidaan kuitenkin olettaa vaikuttavan haitallisesti naaraiden hedelmällisyyteen, sillä toistuvilla annoksilla tehdyissä toksisuuskokeissa eläinten munarakkuloiden kypsymisen on havaittu estyvän ja keltarauhasen pienenevän tai puuttuvan kokonaan. Näihin vaikutuksiin on liittynyt munasarjojen ja kohdun tavallista pienempi paino sekä kiimakiertojen lukumäärän väheneminen.</w:t>
      </w:r>
    </w:p>
    <w:p w14:paraId="5C396823" w14:textId="77777777" w:rsidR="002664FC" w:rsidRPr="00D57CD6" w:rsidRDefault="002664FC" w:rsidP="00DE5EC7">
      <w:pPr>
        <w:pStyle w:val="a3"/>
        <w:adjustRightInd w:val="0"/>
        <w:snapToGrid w:val="0"/>
        <w:rPr>
          <w:lang w:val="fi-FI"/>
        </w:rPr>
      </w:pPr>
    </w:p>
    <w:p w14:paraId="215CE2E1" w14:textId="77777777" w:rsidR="002664FC" w:rsidRPr="00D57CD6" w:rsidRDefault="00E10C89" w:rsidP="00DE5EC7">
      <w:pPr>
        <w:pStyle w:val="a3"/>
        <w:adjustRightInd w:val="0"/>
        <w:snapToGrid w:val="0"/>
        <w:rPr>
          <w:lang w:val="fi-FI"/>
        </w:rPr>
      </w:pPr>
      <w:r w:rsidRPr="00D57CD6">
        <w:rPr>
          <w:lang w:val="fi-FI"/>
        </w:rPr>
        <w:t>Bevasitsumabilla on todettu alkioon kohdistuvia toksisia ja teratogeenisia vaikutuksia, kun sitä on annettu kaniineille. Havaittuja vaikutuksia olivat emon ja sikiön tavallista pienempi paino, alkuraskauden aikana kohtuun kuolleiden sikiöiden määrän lisääntyminen sekä spesifisten, suurten epämuodostumien ja luuston epämuodostumien lisääntyminen. Haitallisia sikiövaikutuksia havaittiin kaikilla testatuilla annoksilla. Pienimmän annoksen aikaansaama keskimääräinen pitoisuus seerumissa oli noin kolme kertaa suurempi kuin ihmisten seerumista mitatut pitoisuudet annostuksen ollessa</w:t>
      </w:r>
    </w:p>
    <w:p w14:paraId="03789541" w14:textId="7914727D" w:rsidR="002664FC" w:rsidRPr="00D57CD6" w:rsidRDefault="00E10C89" w:rsidP="00DE5EC7">
      <w:pPr>
        <w:pStyle w:val="a3"/>
        <w:adjustRightInd w:val="0"/>
        <w:snapToGrid w:val="0"/>
        <w:rPr>
          <w:lang w:val="fi-FI"/>
        </w:rPr>
      </w:pPr>
      <w:r w:rsidRPr="00D57CD6">
        <w:rPr>
          <w:lang w:val="fi-FI"/>
        </w:rPr>
        <w:t>5</w:t>
      </w:r>
      <w:r w:rsidR="00282D1E">
        <w:rPr>
          <w:lang w:val="fi-FI"/>
        </w:rPr>
        <w:t> mg</w:t>
      </w:r>
      <w:r w:rsidRPr="00D57CD6">
        <w:rPr>
          <w:lang w:val="fi-FI"/>
        </w:rPr>
        <w:t>/kg joka toinen viikko. Valmisteen markkinoille tulon jälkeen havaituista sikiön kehityshäiriöistä on tietoa kohdassa 4.6 Hedelmällisyys, raskaus ja imetys ja 4.8 Haittavaikutukset.</w:t>
      </w:r>
    </w:p>
    <w:p w14:paraId="440284FA" w14:textId="77777777" w:rsidR="002664FC" w:rsidRPr="00D57CD6" w:rsidRDefault="002664FC" w:rsidP="00DE5EC7">
      <w:pPr>
        <w:pStyle w:val="a3"/>
        <w:adjustRightInd w:val="0"/>
        <w:snapToGrid w:val="0"/>
        <w:rPr>
          <w:lang w:val="fi-FI"/>
        </w:rPr>
      </w:pPr>
    </w:p>
    <w:p w14:paraId="2FB444A9" w14:textId="77777777" w:rsidR="002664FC" w:rsidRPr="00D57CD6" w:rsidRDefault="002664FC" w:rsidP="00DE5EC7">
      <w:pPr>
        <w:pStyle w:val="a3"/>
        <w:adjustRightInd w:val="0"/>
        <w:snapToGrid w:val="0"/>
        <w:rPr>
          <w:lang w:val="fi-FI"/>
        </w:rPr>
      </w:pPr>
    </w:p>
    <w:p w14:paraId="31BAD911" w14:textId="09A1E90B" w:rsidR="002664FC" w:rsidRPr="00D57CD6" w:rsidRDefault="00D57CD6" w:rsidP="00DE5EC7">
      <w:pPr>
        <w:pStyle w:val="1"/>
        <w:adjustRightInd w:val="0"/>
        <w:snapToGrid w:val="0"/>
        <w:ind w:left="0"/>
        <w:rPr>
          <w:lang w:val="fi-FI"/>
        </w:rPr>
      </w:pPr>
      <w:r w:rsidRPr="00D57CD6">
        <w:rPr>
          <w:lang w:val="fi-FI"/>
        </w:rPr>
        <w:t>6.</w:t>
      </w:r>
      <w:r w:rsidRPr="00D57CD6">
        <w:rPr>
          <w:lang w:val="fi-FI"/>
        </w:rPr>
        <w:tab/>
      </w:r>
      <w:r w:rsidR="00E10C89" w:rsidRPr="00D57CD6">
        <w:rPr>
          <w:lang w:val="fi-FI"/>
        </w:rPr>
        <w:t>FARMASEUTTISET TIEDOT</w:t>
      </w:r>
    </w:p>
    <w:p w14:paraId="68263A90" w14:textId="77777777" w:rsidR="002664FC" w:rsidRPr="00D57CD6" w:rsidRDefault="002664FC" w:rsidP="00DE5EC7">
      <w:pPr>
        <w:pStyle w:val="a3"/>
        <w:adjustRightInd w:val="0"/>
        <w:snapToGrid w:val="0"/>
        <w:rPr>
          <w:b/>
          <w:lang w:val="fi-FI"/>
        </w:rPr>
      </w:pPr>
    </w:p>
    <w:p w14:paraId="1DA19AE7" w14:textId="3EBD924A" w:rsidR="002664FC" w:rsidRPr="00D57CD6" w:rsidRDefault="00D57CD6" w:rsidP="00DE5EC7">
      <w:pPr>
        <w:pStyle w:val="2"/>
        <w:adjustRightInd w:val="0"/>
        <w:snapToGrid w:val="0"/>
        <w:ind w:left="0"/>
        <w:rPr>
          <w:lang w:val="fi-FI"/>
        </w:rPr>
      </w:pPr>
      <w:r w:rsidRPr="00D57CD6">
        <w:rPr>
          <w:lang w:val="fi-FI"/>
        </w:rPr>
        <w:t>6.1</w:t>
      </w:r>
      <w:r w:rsidRPr="00D57CD6">
        <w:rPr>
          <w:lang w:val="fi-FI"/>
        </w:rPr>
        <w:tab/>
      </w:r>
      <w:r w:rsidR="00E10C89" w:rsidRPr="00D57CD6">
        <w:rPr>
          <w:lang w:val="fi-FI"/>
        </w:rPr>
        <w:t>Apuaineet</w:t>
      </w:r>
    </w:p>
    <w:p w14:paraId="5BC05BAB" w14:textId="77777777" w:rsidR="002664FC" w:rsidRPr="00D57CD6" w:rsidRDefault="002664FC" w:rsidP="00DE5EC7">
      <w:pPr>
        <w:pStyle w:val="a3"/>
        <w:adjustRightInd w:val="0"/>
        <w:snapToGrid w:val="0"/>
        <w:rPr>
          <w:b/>
          <w:lang w:val="fi-FI"/>
        </w:rPr>
      </w:pPr>
    </w:p>
    <w:p w14:paraId="77A24E53" w14:textId="77777777" w:rsidR="00877855" w:rsidRDefault="00E10C89" w:rsidP="00DE5EC7">
      <w:pPr>
        <w:pStyle w:val="a3"/>
        <w:adjustRightInd w:val="0"/>
        <w:snapToGrid w:val="0"/>
        <w:rPr>
          <w:lang w:val="fi-FI"/>
        </w:rPr>
      </w:pPr>
      <w:r w:rsidRPr="00D57CD6">
        <w:rPr>
          <w:lang w:val="fi-FI"/>
        </w:rPr>
        <w:t xml:space="preserve">Trehaloosidihydraatti </w:t>
      </w:r>
    </w:p>
    <w:p w14:paraId="2E6A9DE4" w14:textId="77777777" w:rsidR="00877855" w:rsidRDefault="00E10C89" w:rsidP="00DE5EC7">
      <w:pPr>
        <w:pStyle w:val="a3"/>
        <w:adjustRightInd w:val="0"/>
        <w:snapToGrid w:val="0"/>
        <w:rPr>
          <w:lang w:val="fi-FI"/>
        </w:rPr>
      </w:pPr>
      <w:r w:rsidRPr="00D57CD6">
        <w:rPr>
          <w:lang w:val="fi-FI"/>
        </w:rPr>
        <w:t xml:space="preserve">Natriumfosfaatti </w:t>
      </w:r>
    </w:p>
    <w:p w14:paraId="7D89A175" w14:textId="28A3C934" w:rsidR="002664FC" w:rsidRPr="00D57CD6" w:rsidRDefault="00E10C89" w:rsidP="00DE5EC7">
      <w:pPr>
        <w:pStyle w:val="a3"/>
        <w:adjustRightInd w:val="0"/>
        <w:snapToGrid w:val="0"/>
        <w:rPr>
          <w:lang w:val="fi-FI"/>
        </w:rPr>
      </w:pPr>
      <w:r w:rsidRPr="00D57CD6">
        <w:rPr>
          <w:lang w:val="fi-FI"/>
        </w:rPr>
        <w:t>Polysorbaatti 20</w:t>
      </w:r>
    </w:p>
    <w:p w14:paraId="24040CC0" w14:textId="77777777" w:rsidR="002664FC" w:rsidRPr="00D57CD6" w:rsidRDefault="00E10C89" w:rsidP="00DE5EC7">
      <w:pPr>
        <w:pStyle w:val="a3"/>
        <w:adjustRightInd w:val="0"/>
        <w:snapToGrid w:val="0"/>
        <w:rPr>
          <w:lang w:val="fi-FI"/>
        </w:rPr>
      </w:pPr>
      <w:r w:rsidRPr="00D57CD6">
        <w:rPr>
          <w:lang w:val="fi-FI"/>
        </w:rPr>
        <w:t>Injektionesteisiin käytettävä vesi</w:t>
      </w:r>
    </w:p>
    <w:p w14:paraId="4A69F658" w14:textId="77777777" w:rsidR="002664FC" w:rsidRPr="00D57CD6" w:rsidRDefault="002664FC" w:rsidP="00DE5EC7">
      <w:pPr>
        <w:pStyle w:val="a3"/>
        <w:adjustRightInd w:val="0"/>
        <w:snapToGrid w:val="0"/>
        <w:rPr>
          <w:lang w:val="fi-FI"/>
        </w:rPr>
      </w:pPr>
    </w:p>
    <w:p w14:paraId="5E1C6A94" w14:textId="2BA04681" w:rsidR="002664FC" w:rsidRPr="00D57CD6" w:rsidRDefault="00D57CD6" w:rsidP="00DE5EC7">
      <w:pPr>
        <w:pStyle w:val="2"/>
        <w:adjustRightInd w:val="0"/>
        <w:snapToGrid w:val="0"/>
        <w:ind w:left="0"/>
        <w:rPr>
          <w:lang w:val="fi-FI"/>
        </w:rPr>
      </w:pPr>
      <w:r w:rsidRPr="00D57CD6">
        <w:rPr>
          <w:lang w:val="fi-FI"/>
        </w:rPr>
        <w:t>6.2</w:t>
      </w:r>
      <w:r w:rsidRPr="00D57CD6">
        <w:rPr>
          <w:lang w:val="fi-FI"/>
        </w:rPr>
        <w:tab/>
      </w:r>
      <w:r w:rsidR="00E10C89" w:rsidRPr="00D57CD6">
        <w:rPr>
          <w:lang w:val="fi-FI"/>
        </w:rPr>
        <w:t>Yhteensopimattomuudet</w:t>
      </w:r>
    </w:p>
    <w:p w14:paraId="03319D17" w14:textId="77777777" w:rsidR="002664FC" w:rsidRPr="00D57CD6" w:rsidRDefault="002664FC" w:rsidP="00DE5EC7">
      <w:pPr>
        <w:pStyle w:val="a3"/>
        <w:adjustRightInd w:val="0"/>
        <w:snapToGrid w:val="0"/>
        <w:rPr>
          <w:b/>
          <w:lang w:val="fi-FI"/>
        </w:rPr>
      </w:pPr>
    </w:p>
    <w:p w14:paraId="21642F5C" w14:textId="207915BB" w:rsidR="002664FC" w:rsidRPr="00D57CD6" w:rsidRDefault="00E10C89" w:rsidP="00DE5EC7">
      <w:pPr>
        <w:pStyle w:val="a3"/>
        <w:adjustRightInd w:val="0"/>
        <w:snapToGrid w:val="0"/>
        <w:rPr>
          <w:lang w:val="fi-FI"/>
        </w:rPr>
      </w:pPr>
      <w:r w:rsidRPr="00D57CD6">
        <w:rPr>
          <w:lang w:val="fi-FI"/>
        </w:rPr>
        <w:t>Lääkevalmistetta ei saa sekoittaa muiden lääkevalmisteiden kanssa, lukuun ottamatta niitä, jotka mainitaan kohdassa 6.6.</w:t>
      </w:r>
    </w:p>
    <w:p w14:paraId="1B799226" w14:textId="77777777" w:rsidR="002664FC" w:rsidRPr="00D57CD6" w:rsidRDefault="002664FC" w:rsidP="00DE5EC7">
      <w:pPr>
        <w:pStyle w:val="a3"/>
        <w:adjustRightInd w:val="0"/>
        <w:snapToGrid w:val="0"/>
        <w:rPr>
          <w:lang w:val="fi-FI"/>
        </w:rPr>
      </w:pPr>
    </w:p>
    <w:p w14:paraId="21E88F5A" w14:textId="77777777" w:rsidR="002664FC" w:rsidRPr="00D57CD6" w:rsidRDefault="00E10C89" w:rsidP="00DE5EC7">
      <w:pPr>
        <w:pStyle w:val="a3"/>
        <w:adjustRightInd w:val="0"/>
        <w:snapToGrid w:val="0"/>
        <w:rPr>
          <w:lang w:val="fi-FI"/>
        </w:rPr>
      </w:pPr>
      <w:r w:rsidRPr="00D57CD6">
        <w:rPr>
          <w:lang w:val="fi-FI"/>
        </w:rPr>
        <w:t>Glukoosiliuoksilla (5 %) laimennettaessa bevasitsumabilla havaittiin olevan pitoisuudesta riippuva hajoamisprofiili.</w:t>
      </w:r>
    </w:p>
    <w:p w14:paraId="71D03779" w14:textId="77777777" w:rsidR="002664FC" w:rsidRPr="00D57CD6" w:rsidRDefault="002664FC" w:rsidP="00DE5EC7">
      <w:pPr>
        <w:pStyle w:val="a3"/>
        <w:adjustRightInd w:val="0"/>
        <w:snapToGrid w:val="0"/>
        <w:rPr>
          <w:lang w:val="fi-FI"/>
        </w:rPr>
      </w:pPr>
    </w:p>
    <w:p w14:paraId="5BED1D9C" w14:textId="226584B1" w:rsidR="002664FC" w:rsidRPr="00D57CD6" w:rsidRDefault="00D57CD6" w:rsidP="00DE5EC7">
      <w:pPr>
        <w:pStyle w:val="2"/>
        <w:adjustRightInd w:val="0"/>
        <w:snapToGrid w:val="0"/>
        <w:ind w:left="0"/>
        <w:rPr>
          <w:lang w:val="fi-FI"/>
        </w:rPr>
      </w:pPr>
      <w:r w:rsidRPr="00D57CD6">
        <w:rPr>
          <w:lang w:val="fi-FI"/>
        </w:rPr>
        <w:t>6.3</w:t>
      </w:r>
      <w:r w:rsidRPr="00D57CD6">
        <w:rPr>
          <w:lang w:val="fi-FI"/>
        </w:rPr>
        <w:tab/>
      </w:r>
      <w:r w:rsidR="00E10C89" w:rsidRPr="00D57CD6">
        <w:rPr>
          <w:lang w:val="fi-FI"/>
        </w:rPr>
        <w:t>Kestoaika</w:t>
      </w:r>
    </w:p>
    <w:p w14:paraId="3295BEDE" w14:textId="677081ED" w:rsidR="002664FC" w:rsidRDefault="002664FC" w:rsidP="00DE5EC7">
      <w:pPr>
        <w:pStyle w:val="a3"/>
        <w:adjustRightInd w:val="0"/>
        <w:snapToGrid w:val="0"/>
        <w:rPr>
          <w:b/>
          <w:lang w:val="fi-FI"/>
        </w:rPr>
      </w:pPr>
    </w:p>
    <w:p w14:paraId="623546C6" w14:textId="242C1D8A" w:rsidR="00877855" w:rsidRPr="00775B71" w:rsidRDefault="00877855" w:rsidP="00DE5EC7">
      <w:pPr>
        <w:pStyle w:val="a3"/>
        <w:adjustRightInd w:val="0"/>
        <w:snapToGrid w:val="0"/>
        <w:rPr>
          <w:bCs/>
          <w:u w:val="single"/>
          <w:lang w:val="fi-FI"/>
        </w:rPr>
      </w:pPr>
      <w:r w:rsidRPr="00775B71">
        <w:rPr>
          <w:bCs/>
          <w:u w:val="single"/>
          <w:lang w:val="fi-FI"/>
        </w:rPr>
        <w:t>Avaamaton injektiopullo</w:t>
      </w:r>
    </w:p>
    <w:p w14:paraId="6747A16C" w14:textId="77777777" w:rsidR="00E91086" w:rsidRDefault="00E91086" w:rsidP="00DE5EC7">
      <w:pPr>
        <w:pStyle w:val="a3"/>
        <w:adjustRightInd w:val="0"/>
        <w:snapToGrid w:val="0"/>
        <w:rPr>
          <w:lang w:val="fi-FI"/>
        </w:rPr>
      </w:pPr>
    </w:p>
    <w:p w14:paraId="0630382F" w14:textId="52AC3A4C" w:rsidR="00877855" w:rsidRDefault="00471FE1" w:rsidP="00DE5EC7">
      <w:pPr>
        <w:pStyle w:val="a3"/>
        <w:adjustRightInd w:val="0"/>
        <w:snapToGrid w:val="0"/>
        <w:rPr>
          <w:lang w:val="fi-FI"/>
        </w:rPr>
      </w:pPr>
      <w:r>
        <w:rPr>
          <w:rFonts w:eastAsia="맑은 고딕" w:hint="eastAsia"/>
          <w:lang w:val="fi-FI" w:eastAsia="ko-KR"/>
        </w:rPr>
        <w:t>4</w:t>
      </w:r>
      <w:r w:rsidR="00346F67">
        <w:rPr>
          <w:lang w:val="fi-FI"/>
        </w:rPr>
        <w:t> </w:t>
      </w:r>
      <w:r w:rsidR="00877855" w:rsidRPr="00D57CD6">
        <w:rPr>
          <w:lang w:val="fi-FI"/>
        </w:rPr>
        <w:t>vuotta</w:t>
      </w:r>
      <w:r w:rsidR="00877855">
        <w:rPr>
          <w:lang w:val="fi-FI"/>
        </w:rPr>
        <w:t xml:space="preserve"> (100 mg / 4 ml)</w:t>
      </w:r>
    </w:p>
    <w:p w14:paraId="02E80F23" w14:textId="77B894E6" w:rsidR="00877855" w:rsidRPr="00D57CD6" w:rsidRDefault="00877855" w:rsidP="00DE5EC7">
      <w:pPr>
        <w:pStyle w:val="a3"/>
        <w:adjustRightInd w:val="0"/>
        <w:snapToGrid w:val="0"/>
        <w:rPr>
          <w:lang w:val="fi-FI"/>
        </w:rPr>
      </w:pPr>
      <w:r>
        <w:rPr>
          <w:lang w:val="fi-FI"/>
        </w:rPr>
        <w:t>4</w:t>
      </w:r>
      <w:r w:rsidR="002A3211">
        <w:rPr>
          <w:lang w:val="fi-FI"/>
        </w:rPr>
        <w:t> </w:t>
      </w:r>
      <w:r>
        <w:rPr>
          <w:lang w:val="fi-FI"/>
        </w:rPr>
        <w:t>vuotta (400 mg / 16 ml)</w:t>
      </w:r>
    </w:p>
    <w:p w14:paraId="0D2E78C6" w14:textId="77777777" w:rsidR="002664FC" w:rsidRPr="00D57CD6" w:rsidRDefault="002664FC" w:rsidP="00DE5EC7">
      <w:pPr>
        <w:pStyle w:val="a3"/>
        <w:adjustRightInd w:val="0"/>
        <w:snapToGrid w:val="0"/>
        <w:rPr>
          <w:lang w:val="fi-FI"/>
        </w:rPr>
      </w:pPr>
    </w:p>
    <w:p w14:paraId="4ADBF515" w14:textId="77777777" w:rsidR="002664FC" w:rsidRPr="00D57CD6" w:rsidRDefault="00E10C89" w:rsidP="00DE5EC7">
      <w:pPr>
        <w:pStyle w:val="a3"/>
        <w:adjustRightInd w:val="0"/>
        <w:snapToGrid w:val="0"/>
        <w:rPr>
          <w:lang w:val="fi-FI"/>
        </w:rPr>
      </w:pPr>
      <w:r w:rsidRPr="00D57CD6">
        <w:rPr>
          <w:u w:val="single"/>
          <w:lang w:val="fi-FI"/>
        </w:rPr>
        <w:t>Käyttökuntoon saatettu lääkevalmiste</w:t>
      </w:r>
    </w:p>
    <w:p w14:paraId="73560676" w14:textId="77777777" w:rsidR="002664FC" w:rsidRPr="00D57CD6" w:rsidRDefault="002664FC" w:rsidP="00DE5EC7">
      <w:pPr>
        <w:pStyle w:val="a3"/>
        <w:adjustRightInd w:val="0"/>
        <w:snapToGrid w:val="0"/>
        <w:rPr>
          <w:lang w:val="fi-FI"/>
        </w:rPr>
      </w:pPr>
    </w:p>
    <w:p w14:paraId="4642C2EB" w14:textId="616E6D28" w:rsidR="002664FC" w:rsidRPr="00D57CD6" w:rsidRDefault="00E10C89" w:rsidP="00DE5EC7">
      <w:pPr>
        <w:pStyle w:val="a3"/>
        <w:adjustRightInd w:val="0"/>
        <w:snapToGrid w:val="0"/>
        <w:rPr>
          <w:lang w:val="fi-FI"/>
        </w:rPr>
      </w:pPr>
      <w:r w:rsidRPr="00D57CD6">
        <w:rPr>
          <w:lang w:val="fi-FI"/>
        </w:rPr>
        <w:t xml:space="preserve">Käyttökuntoon saattamisen jälkeen kemiallisen ja fysikaalisen säilyvyyden on osoitettu olevan </w:t>
      </w:r>
      <w:r w:rsidR="00877855">
        <w:rPr>
          <w:lang w:val="fi-FI"/>
        </w:rPr>
        <w:t>enintään 60</w:t>
      </w:r>
      <w:r w:rsidR="00877855" w:rsidRPr="00D57CD6">
        <w:rPr>
          <w:lang w:val="fi-FI"/>
        </w:rPr>
        <w:t xml:space="preserve"> </w:t>
      </w:r>
      <w:r w:rsidRPr="00D57CD6">
        <w:rPr>
          <w:lang w:val="fi-FI"/>
        </w:rPr>
        <w:t xml:space="preserve">päivää 2–8 °C:ssa </w:t>
      </w:r>
      <w:r w:rsidR="00877855">
        <w:rPr>
          <w:lang w:val="fi-FI"/>
        </w:rPr>
        <w:t xml:space="preserve">ja enintään 7 päivää </w:t>
      </w:r>
      <w:r w:rsidR="00EE7741">
        <w:rPr>
          <w:lang w:val="fi-FI"/>
        </w:rPr>
        <w:t xml:space="preserve">korkeintaan </w:t>
      </w:r>
      <w:r w:rsidRPr="00D57CD6">
        <w:rPr>
          <w:lang w:val="fi-FI"/>
        </w:rPr>
        <w:t>30 °C:ssa 0,9</w:t>
      </w:r>
      <w:r w:rsidR="00E278DB">
        <w:rPr>
          <w:lang w:val="fi-FI"/>
        </w:rPr>
        <w:noBreakHyphen/>
      </w:r>
      <w:r w:rsidRPr="00D57CD6">
        <w:rPr>
          <w:lang w:val="fi-FI"/>
        </w:rPr>
        <w:t>prosenttisessa (9</w:t>
      </w:r>
      <w:r w:rsidR="00282D1E">
        <w:rPr>
          <w:lang w:val="fi-FI"/>
        </w:rPr>
        <w:t> mg</w:t>
      </w:r>
      <w:r w:rsidRPr="00D57CD6">
        <w:rPr>
          <w:lang w:val="fi-FI"/>
        </w:rPr>
        <w:t xml:space="preserve">/ml) natriumkloridiliuoksessa. Mikrobiologiselta kannalta valmiste tulisi käyttää heti. Ellei sitä käytetä heti, käytönaikaiset säilytysajat ja </w:t>
      </w:r>
      <w:r w:rsidR="00E278DB">
        <w:rPr>
          <w:lang w:val="fi-FI"/>
        </w:rPr>
        <w:noBreakHyphen/>
      </w:r>
      <w:r w:rsidRPr="00D57CD6">
        <w:rPr>
          <w:lang w:val="fi-FI"/>
        </w:rPr>
        <w:t>olosuhteet ovat käyttäjän vastuulla ja ovat normaalisti enintään 24 tuntia 2–8 °C:ssa, paitsi jos laimentaminen on tapahtunut valvotuissa ja validoiduissa aseptisissa olosuhteissa.</w:t>
      </w:r>
    </w:p>
    <w:p w14:paraId="5DC76B49" w14:textId="77777777" w:rsidR="00D57CD6" w:rsidRPr="00D57CD6" w:rsidRDefault="00D57CD6" w:rsidP="00DE5EC7">
      <w:pPr>
        <w:adjustRightInd w:val="0"/>
        <w:snapToGrid w:val="0"/>
        <w:rPr>
          <w:lang w:val="fi-FI"/>
        </w:rPr>
      </w:pPr>
    </w:p>
    <w:p w14:paraId="51FFCDE8" w14:textId="63FE007C" w:rsidR="002664FC" w:rsidRPr="00D57CD6" w:rsidRDefault="00D57CD6" w:rsidP="00DE5EC7">
      <w:pPr>
        <w:pStyle w:val="2"/>
        <w:adjustRightInd w:val="0"/>
        <w:snapToGrid w:val="0"/>
        <w:ind w:left="0"/>
        <w:rPr>
          <w:lang w:val="fi-FI"/>
        </w:rPr>
      </w:pPr>
      <w:r w:rsidRPr="00D57CD6">
        <w:rPr>
          <w:lang w:val="fi-FI"/>
        </w:rPr>
        <w:t>6.4</w:t>
      </w:r>
      <w:r w:rsidRPr="00D57CD6">
        <w:rPr>
          <w:lang w:val="fi-FI"/>
        </w:rPr>
        <w:tab/>
      </w:r>
      <w:r w:rsidR="00E10C89" w:rsidRPr="00D57CD6">
        <w:rPr>
          <w:lang w:val="fi-FI"/>
        </w:rPr>
        <w:t>Säilytys</w:t>
      </w:r>
    </w:p>
    <w:p w14:paraId="5D8B19F7" w14:textId="77777777" w:rsidR="002664FC" w:rsidRPr="00D57CD6" w:rsidRDefault="002664FC" w:rsidP="00DE5EC7">
      <w:pPr>
        <w:pStyle w:val="a3"/>
        <w:adjustRightInd w:val="0"/>
        <w:snapToGrid w:val="0"/>
        <w:rPr>
          <w:b/>
          <w:lang w:val="fi-FI"/>
        </w:rPr>
      </w:pPr>
    </w:p>
    <w:p w14:paraId="3C700D05" w14:textId="1AB3A732" w:rsidR="002664FC" w:rsidRPr="00D57CD6" w:rsidRDefault="00E10C89" w:rsidP="00DE5EC7">
      <w:pPr>
        <w:pStyle w:val="a3"/>
        <w:adjustRightInd w:val="0"/>
        <w:snapToGrid w:val="0"/>
        <w:rPr>
          <w:lang w:val="fi-FI"/>
        </w:rPr>
      </w:pPr>
      <w:r w:rsidRPr="00D57CD6">
        <w:rPr>
          <w:lang w:val="fi-FI"/>
        </w:rPr>
        <w:t xml:space="preserve">Säilytä jääkaapissa (2°C </w:t>
      </w:r>
      <w:r w:rsidR="00E278DB">
        <w:rPr>
          <w:lang w:val="fi-FI"/>
        </w:rPr>
        <w:noBreakHyphen/>
      </w:r>
      <w:r w:rsidRPr="00D57CD6">
        <w:rPr>
          <w:lang w:val="fi-FI"/>
        </w:rPr>
        <w:t xml:space="preserve"> 8°C). Ei saa jäätyä.</w:t>
      </w:r>
    </w:p>
    <w:p w14:paraId="37012C2C" w14:textId="77777777" w:rsidR="00A44761" w:rsidRDefault="00E10C89" w:rsidP="00DE5EC7">
      <w:pPr>
        <w:pStyle w:val="a3"/>
        <w:adjustRightInd w:val="0"/>
        <w:snapToGrid w:val="0"/>
        <w:rPr>
          <w:lang w:val="fi-FI"/>
        </w:rPr>
      </w:pPr>
      <w:r w:rsidRPr="00D57CD6">
        <w:rPr>
          <w:lang w:val="fi-FI"/>
        </w:rPr>
        <w:t xml:space="preserve">Pidä injektiopullo ulkopakkauksessa. Herkkä valolle. </w:t>
      </w:r>
    </w:p>
    <w:p w14:paraId="34F70E80" w14:textId="77777777" w:rsidR="00A44761" w:rsidRDefault="00A44761" w:rsidP="00DE5EC7">
      <w:pPr>
        <w:pStyle w:val="a3"/>
        <w:adjustRightInd w:val="0"/>
        <w:snapToGrid w:val="0"/>
        <w:rPr>
          <w:lang w:val="fi-FI"/>
        </w:rPr>
      </w:pPr>
    </w:p>
    <w:p w14:paraId="31B04F0F" w14:textId="60436533" w:rsidR="002664FC" w:rsidRPr="00D57CD6" w:rsidRDefault="00E10C89" w:rsidP="00DE5EC7">
      <w:pPr>
        <w:pStyle w:val="a3"/>
        <w:adjustRightInd w:val="0"/>
        <w:snapToGrid w:val="0"/>
        <w:rPr>
          <w:lang w:val="fi-FI"/>
        </w:rPr>
      </w:pPr>
      <w:r w:rsidRPr="00D57CD6">
        <w:rPr>
          <w:lang w:val="fi-FI"/>
        </w:rPr>
        <w:t>Käyttökuntoon saatetun lääkevalmisteen säilytys, ks. kohta 6.3.</w:t>
      </w:r>
    </w:p>
    <w:p w14:paraId="2C74674C" w14:textId="77777777" w:rsidR="005C3B63" w:rsidRDefault="005C3B63" w:rsidP="00C84CDC">
      <w:pPr>
        <w:rPr>
          <w:lang w:val="fi-FI"/>
        </w:rPr>
      </w:pPr>
    </w:p>
    <w:p w14:paraId="53D5CEE9" w14:textId="110CA075" w:rsidR="002664FC" w:rsidRPr="00D57CD6" w:rsidRDefault="00D57CD6" w:rsidP="00775B71">
      <w:pPr>
        <w:pStyle w:val="2"/>
        <w:keepNext/>
        <w:keepLines/>
        <w:adjustRightInd w:val="0"/>
        <w:snapToGrid w:val="0"/>
        <w:ind w:left="0"/>
        <w:rPr>
          <w:lang w:val="fi-FI"/>
        </w:rPr>
      </w:pPr>
      <w:r w:rsidRPr="00D57CD6">
        <w:rPr>
          <w:lang w:val="fi-FI"/>
        </w:rPr>
        <w:lastRenderedPageBreak/>
        <w:t>6.5</w:t>
      </w:r>
      <w:r w:rsidRPr="00D57CD6">
        <w:rPr>
          <w:lang w:val="fi-FI"/>
        </w:rPr>
        <w:tab/>
      </w:r>
      <w:r w:rsidR="00E10C89" w:rsidRPr="00D57CD6">
        <w:rPr>
          <w:lang w:val="fi-FI"/>
        </w:rPr>
        <w:t>Pakkaustyyppi ja pakkauskoot</w:t>
      </w:r>
    </w:p>
    <w:p w14:paraId="4C6FA007" w14:textId="77777777" w:rsidR="002664FC" w:rsidRPr="00D57CD6" w:rsidRDefault="002664FC" w:rsidP="00775B71">
      <w:pPr>
        <w:pStyle w:val="a3"/>
        <w:keepNext/>
        <w:keepLines/>
        <w:adjustRightInd w:val="0"/>
        <w:snapToGrid w:val="0"/>
        <w:rPr>
          <w:b/>
          <w:lang w:val="fi-FI"/>
        </w:rPr>
      </w:pPr>
    </w:p>
    <w:p w14:paraId="715B0F25" w14:textId="3C9D1777" w:rsidR="002664FC" w:rsidRPr="00D57CD6" w:rsidRDefault="00E10C89" w:rsidP="00775B71">
      <w:pPr>
        <w:pStyle w:val="a3"/>
        <w:keepNext/>
        <w:keepLines/>
        <w:adjustRightInd w:val="0"/>
        <w:snapToGrid w:val="0"/>
        <w:rPr>
          <w:lang w:val="fi-FI"/>
        </w:rPr>
      </w:pPr>
      <w:r w:rsidRPr="00D57CD6">
        <w:rPr>
          <w:lang w:val="fi-FI"/>
        </w:rPr>
        <w:t xml:space="preserve">Injektiopullo (tyypin I lasia), jossa on </w:t>
      </w:r>
      <w:r w:rsidR="00996CC9">
        <w:rPr>
          <w:lang w:val="fi-FI"/>
        </w:rPr>
        <w:t>kloori</w:t>
      </w:r>
      <w:r w:rsidRPr="00D57CD6">
        <w:rPr>
          <w:lang w:val="fi-FI"/>
        </w:rPr>
        <w:t>butyylikumitulppa, sisältää 100</w:t>
      </w:r>
      <w:r w:rsidR="00282D1E">
        <w:rPr>
          <w:lang w:val="fi-FI"/>
        </w:rPr>
        <w:t> mg</w:t>
      </w:r>
      <w:r w:rsidRPr="00D57CD6">
        <w:rPr>
          <w:lang w:val="fi-FI"/>
        </w:rPr>
        <w:t xml:space="preserve"> bevasitsumabia 4</w:t>
      </w:r>
      <w:r w:rsidR="00282D1E">
        <w:rPr>
          <w:lang w:val="fi-FI"/>
        </w:rPr>
        <w:t> ml</w:t>
      </w:r>
      <w:r w:rsidRPr="00D57CD6">
        <w:rPr>
          <w:lang w:val="fi-FI"/>
        </w:rPr>
        <w:t>:ssa liuosta.</w:t>
      </w:r>
    </w:p>
    <w:p w14:paraId="063C1F23" w14:textId="77777777" w:rsidR="006C656B" w:rsidRDefault="006C656B" w:rsidP="006C656B">
      <w:pPr>
        <w:pStyle w:val="a3"/>
        <w:adjustRightInd w:val="0"/>
        <w:snapToGrid w:val="0"/>
        <w:rPr>
          <w:lang w:val="fi-FI"/>
        </w:rPr>
      </w:pPr>
      <w:r w:rsidRPr="00D57CD6">
        <w:rPr>
          <w:lang w:val="fi-FI"/>
        </w:rPr>
        <w:t>Pakkauksessa on 1 injektiopullo</w:t>
      </w:r>
      <w:r>
        <w:rPr>
          <w:lang w:val="fi-FI"/>
        </w:rPr>
        <w:t xml:space="preserve"> ja 10 injektiopulloa.</w:t>
      </w:r>
    </w:p>
    <w:p w14:paraId="0579D44F" w14:textId="77777777" w:rsidR="006C656B" w:rsidRDefault="006C656B" w:rsidP="00D57CD6">
      <w:pPr>
        <w:pStyle w:val="a3"/>
        <w:adjustRightInd w:val="0"/>
        <w:snapToGrid w:val="0"/>
        <w:rPr>
          <w:rFonts w:eastAsia="맑은 고딕"/>
          <w:lang w:val="fi-FI" w:eastAsia="ko-KR"/>
        </w:rPr>
      </w:pPr>
    </w:p>
    <w:p w14:paraId="4D610024" w14:textId="260413D7" w:rsidR="002664FC" w:rsidRPr="00D57CD6" w:rsidRDefault="00E10C89" w:rsidP="00D57CD6">
      <w:pPr>
        <w:pStyle w:val="a3"/>
        <w:adjustRightInd w:val="0"/>
        <w:snapToGrid w:val="0"/>
        <w:rPr>
          <w:lang w:val="fi-FI"/>
        </w:rPr>
      </w:pPr>
      <w:r w:rsidRPr="00D57CD6">
        <w:rPr>
          <w:lang w:val="fi-FI"/>
        </w:rPr>
        <w:t xml:space="preserve">Injektiopullo (tyypin I lasia), jossa on </w:t>
      </w:r>
      <w:r w:rsidR="00996CC9">
        <w:rPr>
          <w:lang w:val="fi-FI"/>
        </w:rPr>
        <w:t>kloori</w:t>
      </w:r>
      <w:r w:rsidRPr="00D57CD6">
        <w:rPr>
          <w:lang w:val="fi-FI"/>
        </w:rPr>
        <w:t>butyylikumitulppa, sisältää bevasitsumabia 400</w:t>
      </w:r>
      <w:r w:rsidR="00282D1E">
        <w:rPr>
          <w:lang w:val="fi-FI"/>
        </w:rPr>
        <w:t> mg</w:t>
      </w:r>
      <w:r w:rsidRPr="00D57CD6">
        <w:rPr>
          <w:lang w:val="fi-FI"/>
        </w:rPr>
        <w:t xml:space="preserve"> 16</w:t>
      </w:r>
      <w:r w:rsidR="00282D1E">
        <w:rPr>
          <w:lang w:val="fi-FI"/>
        </w:rPr>
        <w:t> ml</w:t>
      </w:r>
      <w:r w:rsidRPr="00D57CD6">
        <w:rPr>
          <w:lang w:val="fi-FI"/>
        </w:rPr>
        <w:t>:ssa liuosta.</w:t>
      </w:r>
    </w:p>
    <w:p w14:paraId="069A731D" w14:textId="292B4D91" w:rsidR="002664FC" w:rsidRDefault="00E10C89" w:rsidP="00D57CD6">
      <w:pPr>
        <w:pStyle w:val="a3"/>
        <w:adjustRightInd w:val="0"/>
        <w:snapToGrid w:val="0"/>
        <w:rPr>
          <w:lang w:val="fi-FI"/>
        </w:rPr>
      </w:pPr>
      <w:r w:rsidRPr="00D57CD6">
        <w:rPr>
          <w:lang w:val="fi-FI"/>
        </w:rPr>
        <w:t>Pakkauksessa on 1 injektiopullo</w:t>
      </w:r>
      <w:r w:rsidR="006C656B">
        <w:rPr>
          <w:rFonts w:eastAsia="맑은 고딕" w:hint="eastAsia"/>
          <w:lang w:val="fi-FI" w:eastAsia="ko-KR"/>
        </w:rPr>
        <w:t>, 2</w:t>
      </w:r>
      <w:r w:rsidR="006C656B">
        <w:rPr>
          <w:lang w:val="fi-FI"/>
        </w:rPr>
        <w:t xml:space="preserve"> injektiopulloa</w:t>
      </w:r>
      <w:r w:rsidR="00996CC9">
        <w:rPr>
          <w:lang w:val="fi-FI"/>
        </w:rPr>
        <w:t xml:space="preserve"> ja 10 injektiopulloa.</w:t>
      </w:r>
    </w:p>
    <w:p w14:paraId="1D94F216" w14:textId="77777777" w:rsidR="006C656B" w:rsidRDefault="006C656B" w:rsidP="00D57CD6">
      <w:pPr>
        <w:pStyle w:val="a3"/>
        <w:adjustRightInd w:val="0"/>
        <w:snapToGrid w:val="0"/>
        <w:rPr>
          <w:rFonts w:eastAsia="맑은 고딕"/>
          <w:lang w:val="fi-FI" w:eastAsia="ko-KR"/>
        </w:rPr>
      </w:pPr>
    </w:p>
    <w:p w14:paraId="1A926ED8" w14:textId="2192F385" w:rsidR="00204260" w:rsidRPr="00D57CD6" w:rsidRDefault="00204260" w:rsidP="00D57CD6">
      <w:pPr>
        <w:pStyle w:val="a3"/>
        <w:adjustRightInd w:val="0"/>
        <w:snapToGrid w:val="0"/>
        <w:rPr>
          <w:lang w:val="fi-FI"/>
        </w:rPr>
      </w:pPr>
      <w:r>
        <w:rPr>
          <w:lang w:val="fi-FI"/>
        </w:rPr>
        <w:t>Kaikkia pakkauskokoja ei välttämättä ole myynnissä.</w:t>
      </w:r>
    </w:p>
    <w:p w14:paraId="6E3ECAC4" w14:textId="77777777" w:rsidR="002664FC" w:rsidRPr="00D57CD6" w:rsidRDefault="002664FC" w:rsidP="00D57CD6">
      <w:pPr>
        <w:pStyle w:val="a3"/>
        <w:adjustRightInd w:val="0"/>
        <w:snapToGrid w:val="0"/>
        <w:rPr>
          <w:lang w:val="fi-FI"/>
        </w:rPr>
      </w:pPr>
    </w:p>
    <w:p w14:paraId="79F5B9FC" w14:textId="6773E8B9" w:rsidR="002664FC" w:rsidRPr="00D57CD6" w:rsidRDefault="00D57CD6" w:rsidP="00D57CD6">
      <w:pPr>
        <w:pStyle w:val="2"/>
        <w:adjustRightInd w:val="0"/>
        <w:snapToGrid w:val="0"/>
        <w:ind w:left="0"/>
        <w:rPr>
          <w:lang w:val="fi-FI"/>
        </w:rPr>
      </w:pPr>
      <w:r w:rsidRPr="00D57CD6">
        <w:rPr>
          <w:lang w:val="fi-FI"/>
        </w:rPr>
        <w:t>6.6</w:t>
      </w:r>
      <w:r w:rsidRPr="00D57CD6">
        <w:rPr>
          <w:lang w:val="fi-FI"/>
        </w:rPr>
        <w:tab/>
      </w:r>
      <w:r w:rsidR="00E10C89" w:rsidRPr="00D57CD6">
        <w:rPr>
          <w:lang w:val="fi-FI"/>
        </w:rPr>
        <w:t>Erityiset varotoimet hävittämiselle ja muut käsittelyohjeet</w:t>
      </w:r>
    </w:p>
    <w:p w14:paraId="62ECF141" w14:textId="77777777" w:rsidR="002664FC" w:rsidRPr="00D57CD6" w:rsidRDefault="002664FC" w:rsidP="00D57CD6">
      <w:pPr>
        <w:pStyle w:val="a3"/>
        <w:adjustRightInd w:val="0"/>
        <w:snapToGrid w:val="0"/>
        <w:rPr>
          <w:b/>
          <w:lang w:val="fi-FI"/>
        </w:rPr>
      </w:pPr>
    </w:p>
    <w:p w14:paraId="11DB2CF8" w14:textId="02A39B60" w:rsidR="002664FC" w:rsidRPr="00D57CD6" w:rsidRDefault="00E10C89" w:rsidP="00D57CD6">
      <w:pPr>
        <w:pStyle w:val="a3"/>
        <w:adjustRightInd w:val="0"/>
        <w:snapToGrid w:val="0"/>
        <w:rPr>
          <w:lang w:val="fi-FI"/>
        </w:rPr>
      </w:pPr>
      <w:r w:rsidRPr="00D57CD6">
        <w:rPr>
          <w:lang w:val="fi-FI"/>
        </w:rPr>
        <w:t xml:space="preserve">Terveydenhuollon ammattilaisen on saatettava </w:t>
      </w:r>
      <w:r w:rsidR="005C5918">
        <w:rPr>
          <w:lang w:val="fi-FI"/>
        </w:rPr>
        <w:t>Vegzelma</w:t>
      </w:r>
      <w:r w:rsidR="00204260" w:rsidRPr="00D57CD6">
        <w:rPr>
          <w:lang w:val="fi-FI"/>
        </w:rPr>
        <w:t xml:space="preserve"> </w:t>
      </w:r>
      <w:r w:rsidRPr="00D57CD6">
        <w:rPr>
          <w:lang w:val="fi-FI"/>
        </w:rPr>
        <w:t xml:space="preserve">käyttökuntoon aseptisella tekniikalla valmistetun liuoksen steriiliyden varmistamiseksi. </w:t>
      </w:r>
      <w:r w:rsidR="005C5918">
        <w:rPr>
          <w:lang w:val="fi-FI"/>
        </w:rPr>
        <w:t>Vegzelma</w:t>
      </w:r>
      <w:r w:rsidR="00E278DB">
        <w:rPr>
          <w:lang w:val="fi-FI"/>
        </w:rPr>
        <w:noBreakHyphen/>
      </w:r>
      <w:r w:rsidR="00204260">
        <w:rPr>
          <w:lang w:val="fi-FI"/>
        </w:rPr>
        <w:t>valmisteen</w:t>
      </w:r>
      <w:r w:rsidR="00204260" w:rsidRPr="00D57CD6" w:rsidDel="00204260">
        <w:rPr>
          <w:lang w:val="fi-FI"/>
        </w:rPr>
        <w:t xml:space="preserve"> </w:t>
      </w:r>
      <w:r w:rsidRPr="00D57CD6">
        <w:rPr>
          <w:lang w:val="fi-FI"/>
        </w:rPr>
        <w:t>valmistuksessa tulee käyttää steriiliä neulaa ja ruiskua.</w:t>
      </w:r>
    </w:p>
    <w:p w14:paraId="2058D2C1" w14:textId="77777777" w:rsidR="002664FC" w:rsidRPr="00D57CD6" w:rsidRDefault="002664FC" w:rsidP="00D57CD6">
      <w:pPr>
        <w:pStyle w:val="a3"/>
        <w:adjustRightInd w:val="0"/>
        <w:snapToGrid w:val="0"/>
        <w:rPr>
          <w:lang w:val="fi-FI"/>
        </w:rPr>
      </w:pPr>
    </w:p>
    <w:p w14:paraId="4F1E8675" w14:textId="598C6A98" w:rsidR="002664FC" w:rsidRPr="00D57CD6" w:rsidRDefault="00E10C89" w:rsidP="005C3B63">
      <w:pPr>
        <w:pStyle w:val="a3"/>
        <w:adjustRightInd w:val="0"/>
        <w:snapToGrid w:val="0"/>
        <w:rPr>
          <w:lang w:val="fi-FI"/>
        </w:rPr>
      </w:pPr>
      <w:r w:rsidRPr="00D57CD6">
        <w:rPr>
          <w:lang w:val="fi-FI"/>
        </w:rPr>
        <w:t>Vedä injektiopullosta tarvittava määrä bevasitsumabia ja laimenna se natriumkloridi 9</w:t>
      </w:r>
      <w:r w:rsidR="00282D1E">
        <w:rPr>
          <w:lang w:val="fi-FI"/>
        </w:rPr>
        <w:t> mg</w:t>
      </w:r>
      <w:r w:rsidRPr="00D57CD6">
        <w:rPr>
          <w:lang w:val="fi-FI"/>
        </w:rPr>
        <w:t>/ml (0,</w:t>
      </w:r>
      <w:r w:rsidR="00E91086" w:rsidRPr="00D57CD6">
        <w:rPr>
          <w:lang w:val="fi-FI"/>
        </w:rPr>
        <w:t>9</w:t>
      </w:r>
      <w:r w:rsidR="00E91086">
        <w:rPr>
          <w:lang w:val="fi-FI"/>
        </w:rPr>
        <w:t> </w:t>
      </w:r>
      <w:r w:rsidRPr="00D57CD6">
        <w:rPr>
          <w:lang w:val="fi-FI"/>
        </w:rPr>
        <w:t xml:space="preserve">%) </w:t>
      </w:r>
      <w:r w:rsidR="00E278DB">
        <w:rPr>
          <w:lang w:val="fi-FI"/>
        </w:rPr>
        <w:noBreakHyphen/>
      </w:r>
      <w:r w:rsidRPr="00D57CD6">
        <w:rPr>
          <w:lang w:val="fi-FI"/>
        </w:rPr>
        <w:t xml:space="preserve">injektioliuoksella haluttuun tilavuuteen. Lopullisen bevasitsumabiliuoksen pitoisuuden </w:t>
      </w:r>
      <w:r w:rsidR="00E91086" w:rsidRPr="00D57CD6">
        <w:rPr>
          <w:lang w:val="fi-FI"/>
        </w:rPr>
        <w:t>on</w:t>
      </w:r>
      <w:r w:rsidR="00E91086">
        <w:rPr>
          <w:lang w:val="fi-FI"/>
        </w:rPr>
        <w:t> </w:t>
      </w:r>
      <w:r w:rsidRPr="00D57CD6">
        <w:rPr>
          <w:lang w:val="fi-FI"/>
        </w:rPr>
        <w:t>oltava</w:t>
      </w:r>
      <w:r w:rsidR="005C3B63">
        <w:rPr>
          <w:lang w:val="fi-FI"/>
        </w:rPr>
        <w:t xml:space="preserve"> </w:t>
      </w:r>
      <w:r w:rsidRPr="00D57CD6">
        <w:rPr>
          <w:lang w:val="fi-FI"/>
        </w:rPr>
        <w:t>1,4</w:t>
      </w:r>
      <w:r w:rsidR="00EE7741">
        <w:rPr>
          <w:lang w:val="fi-FI"/>
        </w:rPr>
        <w:t>–</w:t>
      </w:r>
      <w:r w:rsidRPr="00D57CD6">
        <w:rPr>
          <w:lang w:val="fi-FI"/>
        </w:rPr>
        <w:t>16,5</w:t>
      </w:r>
      <w:r w:rsidR="00282D1E">
        <w:rPr>
          <w:lang w:val="fi-FI"/>
        </w:rPr>
        <w:t> mg</w:t>
      </w:r>
      <w:r w:rsidRPr="00D57CD6">
        <w:rPr>
          <w:lang w:val="fi-FI"/>
        </w:rPr>
        <w:t xml:space="preserve">/ml. Yleensä tarvittava määrä </w:t>
      </w:r>
      <w:r w:rsidR="005C5918">
        <w:rPr>
          <w:lang w:val="fi-FI"/>
        </w:rPr>
        <w:t>Vegzelma</w:t>
      </w:r>
      <w:r w:rsidR="00E278DB">
        <w:rPr>
          <w:lang w:val="fi-FI"/>
        </w:rPr>
        <w:noBreakHyphen/>
      </w:r>
      <w:r w:rsidR="00204260">
        <w:rPr>
          <w:lang w:val="fi-FI"/>
        </w:rPr>
        <w:t xml:space="preserve">valmistetta </w:t>
      </w:r>
      <w:r w:rsidRPr="00D57CD6">
        <w:rPr>
          <w:lang w:val="fi-FI"/>
        </w:rPr>
        <w:t xml:space="preserve">voidaan laimentaa </w:t>
      </w:r>
      <w:r w:rsidR="00E91086">
        <w:rPr>
          <w:lang w:val="fi-FI"/>
        </w:rPr>
        <w:br/>
      </w:r>
      <w:r w:rsidR="00854852" w:rsidRPr="00D57CD6">
        <w:rPr>
          <w:lang w:val="fi-FI"/>
        </w:rPr>
        <w:t>0,9</w:t>
      </w:r>
      <w:r w:rsidR="00E278DB">
        <w:rPr>
          <w:lang w:val="fi-FI"/>
        </w:rPr>
        <w:noBreakHyphen/>
      </w:r>
      <w:r w:rsidR="00854852" w:rsidRPr="00D57CD6">
        <w:rPr>
          <w:lang w:val="fi-FI"/>
        </w:rPr>
        <w:t>prosenttise</w:t>
      </w:r>
      <w:r w:rsidR="00854852">
        <w:rPr>
          <w:lang w:val="fi-FI"/>
        </w:rPr>
        <w:t xml:space="preserve">lla </w:t>
      </w:r>
      <w:r w:rsidR="00854852" w:rsidRPr="00D57CD6">
        <w:rPr>
          <w:lang w:val="fi-FI"/>
        </w:rPr>
        <w:t>natriumkloridi</w:t>
      </w:r>
      <w:r w:rsidR="00E278DB">
        <w:rPr>
          <w:lang w:val="fi-FI"/>
        </w:rPr>
        <w:noBreakHyphen/>
      </w:r>
      <w:r w:rsidRPr="00D57CD6">
        <w:rPr>
          <w:lang w:val="fi-FI"/>
        </w:rPr>
        <w:t>injektioliuoksella kokonaistilavuuteen 100</w:t>
      </w:r>
      <w:r w:rsidR="00282D1E">
        <w:rPr>
          <w:lang w:val="fi-FI"/>
        </w:rPr>
        <w:t> ml</w:t>
      </w:r>
      <w:r w:rsidRPr="00D57CD6">
        <w:rPr>
          <w:lang w:val="fi-FI"/>
        </w:rPr>
        <w:t>.</w:t>
      </w:r>
    </w:p>
    <w:p w14:paraId="61190900" w14:textId="77777777" w:rsidR="002664FC" w:rsidRPr="00D57CD6" w:rsidRDefault="002664FC" w:rsidP="00D57CD6">
      <w:pPr>
        <w:pStyle w:val="a3"/>
        <w:adjustRightInd w:val="0"/>
        <w:snapToGrid w:val="0"/>
        <w:rPr>
          <w:lang w:val="fi-FI"/>
        </w:rPr>
      </w:pPr>
    </w:p>
    <w:p w14:paraId="187B1E51" w14:textId="77777777" w:rsidR="002664FC" w:rsidRPr="00D57CD6" w:rsidRDefault="00E10C89" w:rsidP="00D57CD6">
      <w:pPr>
        <w:pStyle w:val="a3"/>
        <w:adjustRightInd w:val="0"/>
        <w:snapToGrid w:val="0"/>
        <w:rPr>
          <w:lang w:val="fi-FI"/>
        </w:rPr>
      </w:pPr>
      <w:r w:rsidRPr="00D57CD6">
        <w:rPr>
          <w:lang w:val="fi-FI"/>
        </w:rPr>
        <w:t>Parenteraalisesti annettavat lääkevalmisteet on tarkastettava silmämääräisesti ennen annostelua mahdollisten hiukkasten ja värimuutosten varalta.</w:t>
      </w:r>
    </w:p>
    <w:p w14:paraId="4646D0AF" w14:textId="77777777" w:rsidR="002664FC" w:rsidRPr="00D57CD6" w:rsidRDefault="002664FC" w:rsidP="00D57CD6">
      <w:pPr>
        <w:pStyle w:val="a3"/>
        <w:adjustRightInd w:val="0"/>
        <w:snapToGrid w:val="0"/>
        <w:rPr>
          <w:lang w:val="fi-FI"/>
        </w:rPr>
      </w:pPr>
    </w:p>
    <w:p w14:paraId="25C09973" w14:textId="7AE23650" w:rsidR="002664FC" w:rsidRPr="00D57CD6" w:rsidRDefault="005C5918" w:rsidP="00D57CD6">
      <w:pPr>
        <w:pStyle w:val="a3"/>
        <w:adjustRightInd w:val="0"/>
        <w:snapToGrid w:val="0"/>
        <w:rPr>
          <w:lang w:val="fi-FI"/>
        </w:rPr>
      </w:pPr>
      <w:r>
        <w:rPr>
          <w:lang w:val="fi-FI"/>
        </w:rPr>
        <w:t>Vegzelma</w:t>
      </w:r>
      <w:r w:rsidR="00E278DB">
        <w:rPr>
          <w:lang w:val="fi-FI"/>
        </w:rPr>
        <w:noBreakHyphen/>
      </w:r>
      <w:r w:rsidR="00204260">
        <w:rPr>
          <w:lang w:val="fi-FI"/>
        </w:rPr>
        <w:t>valmisteen</w:t>
      </w:r>
      <w:r w:rsidR="00E10C89" w:rsidRPr="00D57CD6">
        <w:rPr>
          <w:lang w:val="fi-FI"/>
        </w:rPr>
        <w:t xml:space="preserve"> ja polyolefiinipussien tai infuusiolaitteistojen välillä ei ole havaittu yhteensopimattomuutta.</w:t>
      </w:r>
    </w:p>
    <w:p w14:paraId="68CB9C61" w14:textId="77777777" w:rsidR="002664FC" w:rsidRPr="00D57CD6" w:rsidRDefault="002664FC" w:rsidP="00D57CD6">
      <w:pPr>
        <w:pStyle w:val="a3"/>
        <w:adjustRightInd w:val="0"/>
        <w:snapToGrid w:val="0"/>
        <w:rPr>
          <w:lang w:val="fi-FI"/>
        </w:rPr>
      </w:pPr>
    </w:p>
    <w:p w14:paraId="663B19A4" w14:textId="534A9DE3" w:rsidR="002664FC" w:rsidRPr="00D57CD6" w:rsidRDefault="005C5918" w:rsidP="00D57CD6">
      <w:pPr>
        <w:pStyle w:val="a3"/>
        <w:adjustRightInd w:val="0"/>
        <w:snapToGrid w:val="0"/>
        <w:rPr>
          <w:lang w:val="fi-FI"/>
        </w:rPr>
      </w:pPr>
      <w:r>
        <w:rPr>
          <w:lang w:val="fi-FI"/>
        </w:rPr>
        <w:t>Vegzelma</w:t>
      </w:r>
      <w:r w:rsidR="00204260" w:rsidRPr="00D57CD6">
        <w:rPr>
          <w:lang w:val="fi-FI"/>
        </w:rPr>
        <w:t xml:space="preserve"> </w:t>
      </w:r>
      <w:r w:rsidR="00E10C89" w:rsidRPr="00D57CD6">
        <w:rPr>
          <w:lang w:val="fi-FI"/>
        </w:rPr>
        <w:t>on tarkoitettu vain kertakäyttöön, koska se ei sisällä antimikrobiologista säilytysainetta. Käyttämätön lääkevalmiste tai jäte on hävitettävä paikallisten vaatimusten mukaisesti.</w:t>
      </w:r>
    </w:p>
    <w:p w14:paraId="045391B5" w14:textId="77777777" w:rsidR="002664FC" w:rsidRPr="00D57CD6" w:rsidRDefault="002664FC" w:rsidP="00D57CD6">
      <w:pPr>
        <w:pStyle w:val="a3"/>
        <w:adjustRightInd w:val="0"/>
        <w:snapToGrid w:val="0"/>
        <w:rPr>
          <w:lang w:val="fi-FI"/>
        </w:rPr>
      </w:pPr>
    </w:p>
    <w:p w14:paraId="15097A2A" w14:textId="77777777" w:rsidR="002664FC" w:rsidRPr="00D57CD6" w:rsidRDefault="002664FC" w:rsidP="00D57CD6">
      <w:pPr>
        <w:pStyle w:val="a3"/>
        <w:adjustRightInd w:val="0"/>
        <w:snapToGrid w:val="0"/>
        <w:rPr>
          <w:lang w:val="fi-FI"/>
        </w:rPr>
      </w:pPr>
    </w:p>
    <w:p w14:paraId="27A05395" w14:textId="3CDC3898" w:rsidR="002664FC" w:rsidRPr="00D57CD6" w:rsidRDefault="00D57CD6" w:rsidP="00D57CD6">
      <w:pPr>
        <w:pStyle w:val="1"/>
        <w:adjustRightInd w:val="0"/>
        <w:snapToGrid w:val="0"/>
        <w:ind w:left="0"/>
        <w:rPr>
          <w:lang w:val="fi-FI"/>
        </w:rPr>
      </w:pPr>
      <w:r w:rsidRPr="00D57CD6">
        <w:rPr>
          <w:lang w:val="fi-FI"/>
        </w:rPr>
        <w:t>7.</w:t>
      </w:r>
      <w:r w:rsidRPr="00D57CD6">
        <w:rPr>
          <w:lang w:val="fi-FI"/>
        </w:rPr>
        <w:tab/>
      </w:r>
      <w:r w:rsidR="00E10C89" w:rsidRPr="00D57CD6">
        <w:rPr>
          <w:lang w:val="fi-FI"/>
        </w:rPr>
        <w:t>MYYNTILUVAN HALTIJA</w:t>
      </w:r>
    </w:p>
    <w:p w14:paraId="4CB3490E" w14:textId="77777777" w:rsidR="002664FC" w:rsidRPr="00D57CD6" w:rsidRDefault="002664FC" w:rsidP="00D57CD6">
      <w:pPr>
        <w:pStyle w:val="a3"/>
        <w:adjustRightInd w:val="0"/>
        <w:snapToGrid w:val="0"/>
        <w:rPr>
          <w:b/>
          <w:lang w:val="fi-FI"/>
        </w:rPr>
      </w:pPr>
    </w:p>
    <w:p w14:paraId="0CE20EC1" w14:textId="77777777" w:rsidR="00204260" w:rsidRPr="00C16207" w:rsidRDefault="00204260" w:rsidP="00204260">
      <w:pPr>
        <w:pStyle w:val="a3"/>
        <w:keepNext/>
        <w:keepLines/>
        <w:widowControl/>
        <w:kinsoku w:val="0"/>
        <w:overflowPunct w:val="0"/>
        <w:adjustRightInd w:val="0"/>
        <w:snapToGrid w:val="0"/>
        <w:rPr>
          <w:color w:val="000000"/>
          <w:lang w:val="en-GB"/>
        </w:rPr>
      </w:pPr>
      <w:r w:rsidRPr="00C16207">
        <w:rPr>
          <w:color w:val="000000"/>
          <w:lang w:val="en-GB"/>
        </w:rPr>
        <w:t>Celltrion Healthcare Hungary Kft.</w:t>
      </w:r>
    </w:p>
    <w:p w14:paraId="575CC446" w14:textId="77777777" w:rsidR="00204260" w:rsidRPr="00C16207" w:rsidRDefault="00204260" w:rsidP="00204260">
      <w:pPr>
        <w:pStyle w:val="a3"/>
        <w:keepNext/>
        <w:keepLines/>
        <w:widowControl/>
        <w:kinsoku w:val="0"/>
        <w:overflowPunct w:val="0"/>
        <w:adjustRightInd w:val="0"/>
        <w:snapToGrid w:val="0"/>
        <w:rPr>
          <w:color w:val="000000"/>
          <w:lang w:val="en-GB"/>
        </w:rPr>
      </w:pPr>
      <w:r w:rsidRPr="00C16207">
        <w:rPr>
          <w:color w:val="000000"/>
          <w:lang w:val="en-GB"/>
        </w:rPr>
        <w:t>1062 Budapest</w:t>
      </w:r>
    </w:p>
    <w:p w14:paraId="1CE29A2F" w14:textId="62EC7878" w:rsidR="00204260" w:rsidRPr="00C16207" w:rsidRDefault="00204260" w:rsidP="00204260">
      <w:pPr>
        <w:pStyle w:val="a3"/>
        <w:keepNext/>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E278DB">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3C41AE01" w14:textId="2C08271D" w:rsidR="00204260" w:rsidRPr="00C8265D" w:rsidRDefault="00541875" w:rsidP="00204260">
      <w:pPr>
        <w:pStyle w:val="a3"/>
        <w:keepNext/>
        <w:keepLines/>
        <w:widowControl/>
        <w:adjustRightInd w:val="0"/>
        <w:snapToGrid w:val="0"/>
        <w:rPr>
          <w:color w:val="000000"/>
          <w:lang w:val="fr-CA"/>
        </w:rPr>
      </w:pPr>
      <w:r w:rsidRPr="00C8265D">
        <w:rPr>
          <w:color w:val="000000"/>
          <w:lang w:val="fr-CA"/>
        </w:rPr>
        <w:t>Unkari</w:t>
      </w:r>
    </w:p>
    <w:p w14:paraId="0C11D435" w14:textId="77777777" w:rsidR="002664FC" w:rsidRPr="00C8265D" w:rsidRDefault="002664FC" w:rsidP="00D57CD6">
      <w:pPr>
        <w:pStyle w:val="a3"/>
        <w:adjustRightInd w:val="0"/>
        <w:snapToGrid w:val="0"/>
        <w:rPr>
          <w:lang w:val="fr-CA"/>
        </w:rPr>
      </w:pPr>
    </w:p>
    <w:p w14:paraId="2306B180" w14:textId="77777777" w:rsidR="002664FC" w:rsidRPr="00C8265D" w:rsidRDefault="002664FC" w:rsidP="00D57CD6">
      <w:pPr>
        <w:pStyle w:val="a3"/>
        <w:adjustRightInd w:val="0"/>
        <w:snapToGrid w:val="0"/>
        <w:rPr>
          <w:lang w:val="fr-CA"/>
        </w:rPr>
      </w:pPr>
    </w:p>
    <w:p w14:paraId="52D43079" w14:textId="4207B5F4" w:rsidR="002664FC" w:rsidRPr="00D57CD6" w:rsidRDefault="00D57CD6" w:rsidP="00D57CD6">
      <w:pPr>
        <w:pStyle w:val="1"/>
        <w:adjustRightInd w:val="0"/>
        <w:snapToGrid w:val="0"/>
        <w:ind w:left="0"/>
        <w:rPr>
          <w:lang w:val="fi-FI"/>
        </w:rPr>
      </w:pPr>
      <w:r w:rsidRPr="00D57CD6">
        <w:rPr>
          <w:lang w:val="fi-FI"/>
        </w:rPr>
        <w:t>8.</w:t>
      </w:r>
      <w:r w:rsidRPr="00D57CD6">
        <w:rPr>
          <w:lang w:val="fi-FI"/>
        </w:rPr>
        <w:tab/>
      </w:r>
      <w:r w:rsidR="00E10C89" w:rsidRPr="00D57CD6">
        <w:rPr>
          <w:lang w:val="fi-FI"/>
        </w:rPr>
        <w:t>MYYNTILUVAN NUMEROT</w:t>
      </w:r>
    </w:p>
    <w:p w14:paraId="31547BE8" w14:textId="77777777" w:rsidR="002664FC" w:rsidRPr="00D57CD6" w:rsidRDefault="002664FC" w:rsidP="00D57CD6">
      <w:pPr>
        <w:pStyle w:val="a3"/>
        <w:adjustRightInd w:val="0"/>
        <w:snapToGrid w:val="0"/>
        <w:rPr>
          <w:b/>
          <w:lang w:val="fi-FI"/>
        </w:rPr>
      </w:pPr>
    </w:p>
    <w:p w14:paraId="018C6D98" w14:textId="7097ECFF" w:rsidR="00204260" w:rsidRPr="00775BCE" w:rsidRDefault="005C5918" w:rsidP="00204260">
      <w:pPr>
        <w:widowControl/>
        <w:adjustRightInd w:val="0"/>
        <w:snapToGrid w:val="0"/>
        <w:rPr>
          <w:color w:val="000000"/>
          <w:u w:val="single"/>
          <w:lang w:val="fi-FI" w:eastAsia="ko-KR"/>
        </w:rPr>
      </w:pPr>
      <w:r>
        <w:rPr>
          <w:color w:val="000000"/>
          <w:u w:val="single"/>
          <w:lang w:val="fi-FI" w:eastAsia="ko-KR"/>
        </w:rPr>
        <w:t>Vegzelma</w:t>
      </w:r>
      <w:r w:rsidR="00204260" w:rsidRPr="00775BCE">
        <w:rPr>
          <w:color w:val="000000"/>
          <w:u w:val="single"/>
          <w:lang w:val="fi-FI" w:eastAsia="ko-KR"/>
        </w:rPr>
        <w:t xml:space="preserve"> 100</w:t>
      </w:r>
      <w:r w:rsidR="00412447" w:rsidRPr="00775BCE">
        <w:rPr>
          <w:color w:val="000000"/>
          <w:u w:val="single"/>
          <w:lang w:val="fi-FI" w:eastAsia="ko-KR"/>
        </w:rPr>
        <w:t> </w:t>
      </w:r>
      <w:r w:rsidR="00204260" w:rsidRPr="00775BCE">
        <w:rPr>
          <w:color w:val="000000"/>
          <w:u w:val="single"/>
          <w:lang w:val="fi-FI" w:eastAsia="ko-KR"/>
        </w:rPr>
        <w:t>mg</w:t>
      </w:r>
    </w:p>
    <w:p w14:paraId="02E6C5AB" w14:textId="77777777" w:rsidR="00644666" w:rsidRDefault="00644666" w:rsidP="00644666">
      <w:pPr>
        <w:adjustRightInd w:val="0"/>
        <w:snapToGrid w:val="0"/>
        <w:spacing w:before="4"/>
        <w:rPr>
          <w:lang w:val="fr-CA" w:eastAsia="ko-KR"/>
        </w:rPr>
      </w:pPr>
      <w:bookmarkStart w:id="4" w:name="_Hlk107231018"/>
      <w:r w:rsidRPr="004A14D4">
        <w:rPr>
          <w:lang w:val="fr-CA" w:eastAsia="ko-KR"/>
        </w:rPr>
        <w:t>EU/1/22/1667/001</w:t>
      </w:r>
    </w:p>
    <w:p w14:paraId="6A39E532" w14:textId="1BBA82DA" w:rsidR="00644666" w:rsidRDefault="00644666" w:rsidP="00644666">
      <w:pPr>
        <w:adjustRightInd w:val="0"/>
        <w:snapToGrid w:val="0"/>
        <w:spacing w:before="4"/>
        <w:rPr>
          <w:lang w:val="fr-CA" w:eastAsia="ko-KR"/>
        </w:rPr>
      </w:pPr>
      <w:r w:rsidRPr="004A14D4">
        <w:rPr>
          <w:lang w:val="fr-CA" w:eastAsia="ko-KR"/>
        </w:rPr>
        <w:t>EU/1/22/1667/003</w:t>
      </w:r>
      <w:bookmarkEnd w:id="4"/>
    </w:p>
    <w:p w14:paraId="76950962" w14:textId="77777777" w:rsidR="00204260" w:rsidRPr="00F6796D" w:rsidRDefault="00204260" w:rsidP="00204260">
      <w:pPr>
        <w:widowControl/>
        <w:adjustRightInd w:val="0"/>
        <w:snapToGrid w:val="0"/>
        <w:rPr>
          <w:color w:val="000000"/>
          <w:lang w:val="es-US" w:eastAsia="ko-KR"/>
        </w:rPr>
      </w:pPr>
    </w:p>
    <w:p w14:paraId="4E95F075" w14:textId="0F6BE32F" w:rsidR="00204260" w:rsidRPr="00F6796D" w:rsidRDefault="005C5918" w:rsidP="00204260">
      <w:pPr>
        <w:widowControl/>
        <w:adjustRightInd w:val="0"/>
        <w:snapToGrid w:val="0"/>
        <w:rPr>
          <w:color w:val="000000"/>
          <w:u w:val="single"/>
          <w:lang w:val="es-US" w:eastAsia="ko-KR"/>
        </w:rPr>
      </w:pPr>
      <w:r>
        <w:rPr>
          <w:color w:val="000000"/>
          <w:u w:val="single"/>
          <w:lang w:val="es-US" w:eastAsia="ko-KR"/>
        </w:rPr>
        <w:t>Vegzelma</w:t>
      </w:r>
      <w:r w:rsidR="00204260" w:rsidRPr="00F6796D">
        <w:rPr>
          <w:color w:val="000000"/>
          <w:u w:val="single"/>
          <w:lang w:val="es-US" w:eastAsia="ko-KR"/>
        </w:rPr>
        <w:t xml:space="preserve"> 400</w:t>
      </w:r>
      <w:r w:rsidR="00412447" w:rsidRPr="00F6796D">
        <w:rPr>
          <w:color w:val="000000"/>
          <w:u w:val="single"/>
          <w:lang w:val="es-US" w:eastAsia="ko-KR"/>
        </w:rPr>
        <w:t> </w:t>
      </w:r>
      <w:r w:rsidR="00204260" w:rsidRPr="00F6796D">
        <w:rPr>
          <w:color w:val="000000"/>
          <w:u w:val="single"/>
          <w:lang w:val="es-US" w:eastAsia="ko-KR"/>
        </w:rPr>
        <w:t>mg</w:t>
      </w:r>
    </w:p>
    <w:p w14:paraId="63884231" w14:textId="77777777" w:rsidR="00644666" w:rsidRDefault="00644666" w:rsidP="00644666">
      <w:pPr>
        <w:adjustRightInd w:val="0"/>
        <w:snapToGrid w:val="0"/>
        <w:spacing w:before="4"/>
        <w:rPr>
          <w:lang w:val="fr-CA" w:eastAsia="ko-KR"/>
        </w:rPr>
      </w:pPr>
      <w:bookmarkStart w:id="5" w:name="_Hlk107231025"/>
      <w:r w:rsidRPr="004A14D4">
        <w:rPr>
          <w:lang w:val="fr-CA" w:eastAsia="ko-KR"/>
        </w:rPr>
        <w:t>EU/1/22/1667/002</w:t>
      </w:r>
    </w:p>
    <w:p w14:paraId="466BC3E2" w14:textId="4D7A7D9A" w:rsidR="00D57CD6" w:rsidRDefault="00644666" w:rsidP="00D57CD6">
      <w:pPr>
        <w:adjustRightInd w:val="0"/>
        <w:snapToGrid w:val="0"/>
        <w:rPr>
          <w:rFonts w:eastAsia="맑은 고딕"/>
          <w:lang w:val="fr-CA" w:eastAsia="ko-KR"/>
        </w:rPr>
      </w:pPr>
      <w:r w:rsidRPr="004A14D4">
        <w:rPr>
          <w:lang w:val="fr-CA" w:eastAsia="ko-KR"/>
        </w:rPr>
        <w:t>EU/1/22/1667/004</w:t>
      </w:r>
      <w:bookmarkEnd w:id="5"/>
    </w:p>
    <w:p w14:paraId="70A5160A" w14:textId="45A101FE" w:rsidR="004204C4" w:rsidRPr="00FD5CE8" w:rsidRDefault="004204C4" w:rsidP="00D57CD6">
      <w:pPr>
        <w:adjustRightInd w:val="0"/>
        <w:snapToGrid w:val="0"/>
        <w:rPr>
          <w:lang w:val="es-US"/>
        </w:rPr>
      </w:pPr>
      <w:r>
        <w:rPr>
          <w:rFonts w:eastAsia="맑은 고딕" w:hint="eastAsia"/>
          <w:lang w:val="fr-CA" w:eastAsia="ko-KR"/>
        </w:rPr>
        <w:t>EU/1/22/1667/005</w:t>
      </w:r>
    </w:p>
    <w:p w14:paraId="2A146C56" w14:textId="2CE8A4E6" w:rsidR="005C3B63" w:rsidRDefault="005C3B63" w:rsidP="00D57CD6">
      <w:pPr>
        <w:adjustRightInd w:val="0"/>
        <w:snapToGrid w:val="0"/>
        <w:rPr>
          <w:lang w:val="es-US"/>
        </w:rPr>
      </w:pPr>
    </w:p>
    <w:p w14:paraId="740AE817" w14:textId="77777777" w:rsidR="00644666" w:rsidRPr="00775BCE" w:rsidRDefault="00644666" w:rsidP="00D57CD6">
      <w:pPr>
        <w:adjustRightInd w:val="0"/>
        <w:snapToGrid w:val="0"/>
        <w:rPr>
          <w:lang w:val="es-US"/>
        </w:rPr>
      </w:pPr>
    </w:p>
    <w:p w14:paraId="6F46122D" w14:textId="3D1DF9DF" w:rsidR="002664FC" w:rsidRPr="00D57CD6" w:rsidRDefault="00D57CD6" w:rsidP="00D57CD6">
      <w:pPr>
        <w:pStyle w:val="1"/>
        <w:adjustRightInd w:val="0"/>
        <w:snapToGrid w:val="0"/>
        <w:ind w:left="0"/>
        <w:rPr>
          <w:lang w:val="fi-FI"/>
        </w:rPr>
      </w:pPr>
      <w:r w:rsidRPr="00D57CD6">
        <w:rPr>
          <w:lang w:val="fi-FI"/>
        </w:rPr>
        <w:t>9.</w:t>
      </w:r>
      <w:r w:rsidRPr="00D57CD6">
        <w:rPr>
          <w:lang w:val="fi-FI"/>
        </w:rPr>
        <w:tab/>
      </w:r>
      <w:r w:rsidR="00E10C89" w:rsidRPr="00D57CD6">
        <w:rPr>
          <w:lang w:val="fi-FI"/>
        </w:rPr>
        <w:t>MYYNTILUVAN MYÖNTÄMISPÄIVÄMÄÄRÄ/UUDISTAMISPÄIVÄMÄÄRÄ</w:t>
      </w:r>
    </w:p>
    <w:p w14:paraId="6E3444A7" w14:textId="77777777" w:rsidR="002664FC" w:rsidRPr="00D57CD6" w:rsidRDefault="002664FC" w:rsidP="00D57CD6">
      <w:pPr>
        <w:pStyle w:val="a3"/>
        <w:adjustRightInd w:val="0"/>
        <w:snapToGrid w:val="0"/>
        <w:rPr>
          <w:b/>
          <w:lang w:val="fi-FI"/>
        </w:rPr>
      </w:pPr>
    </w:p>
    <w:p w14:paraId="663AA1B1" w14:textId="78584ACC" w:rsidR="002664FC" w:rsidRPr="00D57CD6" w:rsidRDefault="00E10C89" w:rsidP="00D57CD6">
      <w:pPr>
        <w:pStyle w:val="a3"/>
        <w:adjustRightInd w:val="0"/>
        <w:snapToGrid w:val="0"/>
        <w:rPr>
          <w:lang w:val="fi-FI"/>
        </w:rPr>
      </w:pPr>
      <w:r w:rsidRPr="00D57CD6">
        <w:rPr>
          <w:lang w:val="fi-FI"/>
        </w:rPr>
        <w:t>Myyntiluvan myöntämisen päivämäärä:</w:t>
      </w:r>
      <w:r w:rsidR="002E0CD1">
        <w:rPr>
          <w:lang w:val="fi-FI"/>
        </w:rPr>
        <w:t xml:space="preserve"> </w:t>
      </w:r>
      <w:r w:rsidR="002E0CD1" w:rsidRPr="002E0CD1">
        <w:rPr>
          <w:lang w:val="fi-FI"/>
        </w:rPr>
        <w:t>17</w:t>
      </w:r>
      <w:r w:rsidR="0008782C">
        <w:rPr>
          <w:lang w:val="fi-FI"/>
        </w:rPr>
        <w:t>.</w:t>
      </w:r>
      <w:r w:rsidR="002E0CD1" w:rsidRPr="002E0CD1">
        <w:rPr>
          <w:lang w:val="fi-FI"/>
        </w:rPr>
        <w:t xml:space="preserve"> elokuuta 202</w:t>
      </w:r>
      <w:r w:rsidR="002E0CD1">
        <w:rPr>
          <w:lang w:val="fi-FI"/>
        </w:rPr>
        <w:t>2</w:t>
      </w:r>
    </w:p>
    <w:p w14:paraId="7259FA36" w14:textId="73256DF4" w:rsidR="002664FC" w:rsidRPr="00D57CD6" w:rsidRDefault="00E10C89" w:rsidP="00D57CD6">
      <w:pPr>
        <w:pStyle w:val="a3"/>
        <w:adjustRightInd w:val="0"/>
        <w:snapToGrid w:val="0"/>
        <w:rPr>
          <w:lang w:val="fi-FI"/>
        </w:rPr>
      </w:pPr>
      <w:r w:rsidRPr="00D57CD6">
        <w:rPr>
          <w:lang w:val="fi-FI"/>
        </w:rPr>
        <w:t>Viimeisimmän uudistamisen päivämäärä:</w:t>
      </w:r>
    </w:p>
    <w:p w14:paraId="00E0CD93" w14:textId="77777777" w:rsidR="002664FC" w:rsidRPr="00D57CD6" w:rsidRDefault="002664FC" w:rsidP="00D57CD6">
      <w:pPr>
        <w:pStyle w:val="a3"/>
        <w:adjustRightInd w:val="0"/>
        <w:snapToGrid w:val="0"/>
        <w:rPr>
          <w:lang w:val="fi-FI"/>
        </w:rPr>
      </w:pPr>
    </w:p>
    <w:p w14:paraId="4B3B3FDE" w14:textId="77777777" w:rsidR="002664FC" w:rsidRPr="00D57CD6" w:rsidRDefault="002664FC" w:rsidP="00D57CD6">
      <w:pPr>
        <w:pStyle w:val="a3"/>
        <w:adjustRightInd w:val="0"/>
        <w:snapToGrid w:val="0"/>
        <w:rPr>
          <w:lang w:val="fi-FI"/>
        </w:rPr>
      </w:pPr>
    </w:p>
    <w:p w14:paraId="3B0DFBB8" w14:textId="766934DD" w:rsidR="002664FC" w:rsidRPr="00D57CD6" w:rsidRDefault="00D57CD6" w:rsidP="00D57CD6">
      <w:pPr>
        <w:pStyle w:val="1"/>
        <w:adjustRightInd w:val="0"/>
        <w:snapToGrid w:val="0"/>
        <w:ind w:left="0"/>
        <w:rPr>
          <w:lang w:val="fi-FI"/>
        </w:rPr>
      </w:pPr>
      <w:r w:rsidRPr="00D57CD6">
        <w:rPr>
          <w:lang w:val="fi-FI"/>
        </w:rPr>
        <w:t>10.</w:t>
      </w:r>
      <w:r w:rsidRPr="00D57CD6">
        <w:rPr>
          <w:lang w:val="fi-FI"/>
        </w:rPr>
        <w:tab/>
      </w:r>
      <w:r w:rsidR="00E10C89" w:rsidRPr="00D57CD6">
        <w:rPr>
          <w:lang w:val="fi-FI"/>
        </w:rPr>
        <w:t>TEKSTIN MUUTTAMISPÄIVÄMÄÄRÄ</w:t>
      </w:r>
    </w:p>
    <w:p w14:paraId="227E9F82" w14:textId="77777777" w:rsidR="002664FC" w:rsidRPr="00D57CD6" w:rsidRDefault="002664FC" w:rsidP="00D57CD6">
      <w:pPr>
        <w:pStyle w:val="a3"/>
        <w:adjustRightInd w:val="0"/>
        <w:snapToGrid w:val="0"/>
        <w:rPr>
          <w:b/>
          <w:lang w:val="fi-FI"/>
        </w:rPr>
      </w:pPr>
    </w:p>
    <w:p w14:paraId="6EB9F3A6" w14:textId="38F72EF5" w:rsidR="002664FC" w:rsidRPr="00C8265D" w:rsidRDefault="00E10C89" w:rsidP="00D57CD6">
      <w:pPr>
        <w:pStyle w:val="a3"/>
        <w:adjustRightInd w:val="0"/>
        <w:snapToGrid w:val="0"/>
        <w:rPr>
          <w:rFonts w:eastAsia="맑은 고딕"/>
          <w:lang w:val="fi-FI" w:eastAsia="ko-KR"/>
        </w:rPr>
      </w:pPr>
      <w:r w:rsidRPr="00D57CD6">
        <w:rPr>
          <w:lang w:val="fi-FI"/>
        </w:rPr>
        <w:t>Lisätietoa tästä lääkevalmisteesta on Euroopan lääkeviraston verkkosivuilla</w:t>
      </w:r>
      <w:r w:rsidR="00C8265D">
        <w:rPr>
          <w:rFonts w:eastAsia="맑은 고딕" w:hint="eastAsia"/>
          <w:lang w:val="fi-FI" w:eastAsia="ko-KR"/>
        </w:rPr>
        <w:t xml:space="preserve"> </w:t>
      </w:r>
      <w:r w:rsidR="00C8265D">
        <w:fldChar w:fldCharType="begin"/>
      </w:r>
      <w:r w:rsidR="00C8265D" w:rsidRPr="007D414E">
        <w:rPr>
          <w:lang w:val="fi-FI"/>
        </w:rPr>
        <w:instrText>HYPERLINK "http://www.ema.europa.eu/"</w:instrText>
      </w:r>
      <w:r w:rsidR="00C8265D">
        <w:fldChar w:fldCharType="separate"/>
      </w:r>
      <w:r w:rsidR="00C8265D" w:rsidRPr="00775B71">
        <w:rPr>
          <w:rStyle w:val="aa"/>
          <w:u w:val="none"/>
          <w:lang w:val="fi-FI"/>
        </w:rPr>
        <w:t xml:space="preserve"> </w:t>
      </w:r>
      <w:r w:rsidR="00C8265D">
        <w:fldChar w:fldCharType="begin"/>
      </w:r>
      <w:r w:rsidR="00C8265D" w:rsidRPr="007D414E">
        <w:rPr>
          <w:lang w:val="fi-FI"/>
        </w:rPr>
        <w:instrText>HYPERLINK</w:instrText>
      </w:r>
      <w:r w:rsidR="00C8265D">
        <w:fldChar w:fldCharType="separate"/>
      </w:r>
      <w:r w:rsidR="00C8265D" w:rsidRPr="009E2922">
        <w:rPr>
          <w:rStyle w:val="aa"/>
          <w:snapToGrid w:val="0"/>
          <w:lang w:val="de-DE"/>
        </w:rPr>
        <w:t>https://www.ema.europa.eu</w:t>
      </w:r>
      <w:r w:rsidR="00C8265D">
        <w:fldChar w:fldCharType="end"/>
      </w:r>
      <w:r w:rsidR="00C8265D">
        <w:fldChar w:fldCharType="end"/>
      </w:r>
      <w:r w:rsidR="00C8265D" w:rsidRPr="009E24F9">
        <w:rPr>
          <w:lang w:val="fi-FI"/>
        </w:rPr>
        <w:t>.</w:t>
      </w:r>
    </w:p>
    <w:p w14:paraId="2F469250" w14:textId="6C8CE73F" w:rsidR="00D57CD6" w:rsidRPr="00D57CD6" w:rsidRDefault="005C3B63" w:rsidP="00D57CD6">
      <w:pPr>
        <w:adjustRightInd w:val="0"/>
        <w:snapToGrid w:val="0"/>
        <w:rPr>
          <w:lang w:val="fi-FI"/>
        </w:rPr>
      </w:pPr>
      <w:r>
        <w:rPr>
          <w:lang w:val="fi-FI"/>
        </w:rPr>
        <w:br w:type="page"/>
      </w:r>
    </w:p>
    <w:p w14:paraId="19B7F85D" w14:textId="77777777" w:rsidR="002664FC" w:rsidRPr="00D57CD6" w:rsidRDefault="002664FC" w:rsidP="00D57CD6">
      <w:pPr>
        <w:pStyle w:val="a3"/>
        <w:adjustRightInd w:val="0"/>
        <w:snapToGrid w:val="0"/>
        <w:rPr>
          <w:lang w:val="fi-FI"/>
        </w:rPr>
      </w:pPr>
    </w:p>
    <w:p w14:paraId="41BFB976" w14:textId="77777777" w:rsidR="002664FC" w:rsidRPr="00D57CD6" w:rsidRDefault="002664FC" w:rsidP="00D57CD6">
      <w:pPr>
        <w:pStyle w:val="a3"/>
        <w:adjustRightInd w:val="0"/>
        <w:snapToGrid w:val="0"/>
        <w:rPr>
          <w:lang w:val="fi-FI"/>
        </w:rPr>
      </w:pPr>
    </w:p>
    <w:p w14:paraId="733ACE1D" w14:textId="77777777" w:rsidR="002664FC" w:rsidRPr="00D57CD6" w:rsidRDefault="002664FC" w:rsidP="00D57CD6">
      <w:pPr>
        <w:pStyle w:val="a3"/>
        <w:adjustRightInd w:val="0"/>
        <w:snapToGrid w:val="0"/>
        <w:rPr>
          <w:lang w:val="fi-FI"/>
        </w:rPr>
      </w:pPr>
    </w:p>
    <w:p w14:paraId="32021E1B" w14:textId="77777777" w:rsidR="002664FC" w:rsidRPr="00D57CD6" w:rsidRDefault="002664FC" w:rsidP="00D57CD6">
      <w:pPr>
        <w:pStyle w:val="a3"/>
        <w:adjustRightInd w:val="0"/>
        <w:snapToGrid w:val="0"/>
        <w:rPr>
          <w:lang w:val="fi-FI"/>
        </w:rPr>
      </w:pPr>
    </w:p>
    <w:p w14:paraId="1649B71F" w14:textId="77777777" w:rsidR="002664FC" w:rsidRPr="00D57CD6" w:rsidRDefault="002664FC" w:rsidP="00D57CD6">
      <w:pPr>
        <w:pStyle w:val="a3"/>
        <w:adjustRightInd w:val="0"/>
        <w:snapToGrid w:val="0"/>
        <w:rPr>
          <w:lang w:val="fi-FI"/>
        </w:rPr>
      </w:pPr>
    </w:p>
    <w:p w14:paraId="2502D46A" w14:textId="77777777" w:rsidR="002664FC" w:rsidRPr="00D57CD6" w:rsidRDefault="002664FC" w:rsidP="00D57CD6">
      <w:pPr>
        <w:pStyle w:val="a3"/>
        <w:adjustRightInd w:val="0"/>
        <w:snapToGrid w:val="0"/>
        <w:rPr>
          <w:lang w:val="fi-FI"/>
        </w:rPr>
      </w:pPr>
    </w:p>
    <w:p w14:paraId="789BAA2A" w14:textId="77777777" w:rsidR="002664FC" w:rsidRPr="00D57CD6" w:rsidRDefault="002664FC" w:rsidP="00D57CD6">
      <w:pPr>
        <w:pStyle w:val="a3"/>
        <w:adjustRightInd w:val="0"/>
        <w:snapToGrid w:val="0"/>
        <w:rPr>
          <w:lang w:val="fi-FI"/>
        </w:rPr>
      </w:pPr>
    </w:p>
    <w:p w14:paraId="06DC0E4A" w14:textId="77777777" w:rsidR="002664FC" w:rsidRPr="00D57CD6" w:rsidRDefault="002664FC" w:rsidP="00D57CD6">
      <w:pPr>
        <w:pStyle w:val="a3"/>
        <w:adjustRightInd w:val="0"/>
        <w:snapToGrid w:val="0"/>
        <w:rPr>
          <w:lang w:val="fi-FI"/>
        </w:rPr>
      </w:pPr>
    </w:p>
    <w:p w14:paraId="431CD844" w14:textId="77777777" w:rsidR="002664FC" w:rsidRPr="00D57CD6" w:rsidRDefault="002664FC" w:rsidP="00D57CD6">
      <w:pPr>
        <w:pStyle w:val="a3"/>
        <w:adjustRightInd w:val="0"/>
        <w:snapToGrid w:val="0"/>
        <w:rPr>
          <w:lang w:val="fi-FI"/>
        </w:rPr>
      </w:pPr>
    </w:p>
    <w:p w14:paraId="44A18910" w14:textId="77777777" w:rsidR="002664FC" w:rsidRPr="00D57CD6" w:rsidRDefault="002664FC" w:rsidP="00D57CD6">
      <w:pPr>
        <w:pStyle w:val="a3"/>
        <w:adjustRightInd w:val="0"/>
        <w:snapToGrid w:val="0"/>
        <w:rPr>
          <w:lang w:val="fi-FI"/>
        </w:rPr>
      </w:pPr>
    </w:p>
    <w:p w14:paraId="0413F4EC" w14:textId="77777777" w:rsidR="002664FC" w:rsidRPr="00D57CD6" w:rsidRDefault="002664FC" w:rsidP="00D57CD6">
      <w:pPr>
        <w:pStyle w:val="a3"/>
        <w:adjustRightInd w:val="0"/>
        <w:snapToGrid w:val="0"/>
        <w:rPr>
          <w:lang w:val="fi-FI"/>
        </w:rPr>
      </w:pPr>
    </w:p>
    <w:p w14:paraId="0CA7A780" w14:textId="77777777" w:rsidR="002664FC" w:rsidRPr="00D57CD6" w:rsidRDefault="002664FC" w:rsidP="00D57CD6">
      <w:pPr>
        <w:pStyle w:val="a3"/>
        <w:adjustRightInd w:val="0"/>
        <w:snapToGrid w:val="0"/>
        <w:rPr>
          <w:lang w:val="fi-FI"/>
        </w:rPr>
      </w:pPr>
    </w:p>
    <w:p w14:paraId="16D1A1F5" w14:textId="77777777" w:rsidR="002664FC" w:rsidRPr="00D57CD6" w:rsidRDefault="002664FC" w:rsidP="00D57CD6">
      <w:pPr>
        <w:pStyle w:val="a3"/>
        <w:adjustRightInd w:val="0"/>
        <w:snapToGrid w:val="0"/>
        <w:rPr>
          <w:lang w:val="fi-FI"/>
        </w:rPr>
      </w:pPr>
    </w:p>
    <w:p w14:paraId="033F0049" w14:textId="77777777" w:rsidR="002664FC" w:rsidRPr="00D57CD6" w:rsidRDefault="002664FC" w:rsidP="00D57CD6">
      <w:pPr>
        <w:pStyle w:val="a3"/>
        <w:adjustRightInd w:val="0"/>
        <w:snapToGrid w:val="0"/>
        <w:rPr>
          <w:lang w:val="fi-FI"/>
        </w:rPr>
      </w:pPr>
    </w:p>
    <w:p w14:paraId="22FAA08D" w14:textId="77777777" w:rsidR="002664FC" w:rsidRPr="00D57CD6" w:rsidRDefault="002664FC" w:rsidP="00D57CD6">
      <w:pPr>
        <w:pStyle w:val="a3"/>
        <w:adjustRightInd w:val="0"/>
        <w:snapToGrid w:val="0"/>
        <w:rPr>
          <w:lang w:val="fi-FI"/>
        </w:rPr>
      </w:pPr>
    </w:p>
    <w:p w14:paraId="03EE0544" w14:textId="77777777" w:rsidR="002664FC" w:rsidRPr="00D57CD6" w:rsidRDefault="002664FC" w:rsidP="00D57CD6">
      <w:pPr>
        <w:pStyle w:val="a3"/>
        <w:adjustRightInd w:val="0"/>
        <w:snapToGrid w:val="0"/>
        <w:rPr>
          <w:lang w:val="fi-FI"/>
        </w:rPr>
      </w:pPr>
    </w:p>
    <w:p w14:paraId="5D4CA31F" w14:textId="77777777" w:rsidR="002664FC" w:rsidRPr="00D57CD6" w:rsidRDefault="002664FC" w:rsidP="00D57CD6">
      <w:pPr>
        <w:pStyle w:val="a3"/>
        <w:adjustRightInd w:val="0"/>
        <w:snapToGrid w:val="0"/>
        <w:rPr>
          <w:lang w:val="fi-FI"/>
        </w:rPr>
      </w:pPr>
    </w:p>
    <w:p w14:paraId="601AB68C" w14:textId="77777777" w:rsidR="002664FC" w:rsidRPr="00D57CD6" w:rsidRDefault="002664FC" w:rsidP="00D57CD6">
      <w:pPr>
        <w:pStyle w:val="a3"/>
        <w:adjustRightInd w:val="0"/>
        <w:snapToGrid w:val="0"/>
        <w:rPr>
          <w:lang w:val="fi-FI"/>
        </w:rPr>
      </w:pPr>
    </w:p>
    <w:p w14:paraId="7BDA1456" w14:textId="77777777" w:rsidR="002664FC" w:rsidRPr="00D57CD6" w:rsidRDefault="002664FC" w:rsidP="00D57CD6">
      <w:pPr>
        <w:pStyle w:val="a3"/>
        <w:adjustRightInd w:val="0"/>
        <w:snapToGrid w:val="0"/>
        <w:rPr>
          <w:lang w:val="fi-FI"/>
        </w:rPr>
      </w:pPr>
    </w:p>
    <w:p w14:paraId="784B34A1" w14:textId="77777777" w:rsidR="002664FC" w:rsidRPr="00D57CD6" w:rsidRDefault="002664FC" w:rsidP="00D57CD6">
      <w:pPr>
        <w:pStyle w:val="a3"/>
        <w:adjustRightInd w:val="0"/>
        <w:snapToGrid w:val="0"/>
        <w:rPr>
          <w:lang w:val="fi-FI"/>
        </w:rPr>
      </w:pPr>
    </w:p>
    <w:p w14:paraId="782EFB65" w14:textId="77777777" w:rsidR="002664FC" w:rsidRPr="00D57CD6" w:rsidRDefault="002664FC" w:rsidP="00D57CD6">
      <w:pPr>
        <w:pStyle w:val="a3"/>
        <w:adjustRightInd w:val="0"/>
        <w:snapToGrid w:val="0"/>
        <w:rPr>
          <w:lang w:val="fi-FI"/>
        </w:rPr>
      </w:pPr>
    </w:p>
    <w:p w14:paraId="3D6F5C16" w14:textId="77777777" w:rsidR="002664FC" w:rsidRPr="00D57CD6" w:rsidRDefault="002664FC" w:rsidP="00D57CD6">
      <w:pPr>
        <w:pStyle w:val="a3"/>
        <w:adjustRightInd w:val="0"/>
        <w:snapToGrid w:val="0"/>
        <w:rPr>
          <w:lang w:val="fi-FI"/>
        </w:rPr>
      </w:pPr>
    </w:p>
    <w:p w14:paraId="69F80BAC" w14:textId="77777777" w:rsidR="002664FC" w:rsidRPr="00D57CD6" w:rsidRDefault="00E10C89" w:rsidP="00D57CD6">
      <w:pPr>
        <w:adjustRightInd w:val="0"/>
        <w:snapToGrid w:val="0"/>
        <w:jc w:val="center"/>
        <w:rPr>
          <w:b/>
          <w:lang w:val="fi-FI"/>
        </w:rPr>
      </w:pPr>
      <w:r w:rsidRPr="00D57CD6">
        <w:rPr>
          <w:b/>
          <w:lang w:val="fi-FI"/>
        </w:rPr>
        <w:t>LIITE II</w:t>
      </w:r>
    </w:p>
    <w:p w14:paraId="6BE4C2B0" w14:textId="77777777" w:rsidR="002664FC" w:rsidRPr="00D57CD6" w:rsidRDefault="002664FC" w:rsidP="00D57CD6">
      <w:pPr>
        <w:pStyle w:val="a3"/>
        <w:adjustRightInd w:val="0"/>
        <w:snapToGrid w:val="0"/>
        <w:rPr>
          <w:b/>
          <w:lang w:val="fi-FI"/>
        </w:rPr>
      </w:pPr>
    </w:p>
    <w:p w14:paraId="420DC7C8" w14:textId="3C051482" w:rsidR="002664FC" w:rsidRPr="00D57CD6" w:rsidRDefault="00D57CD6" w:rsidP="00E2733C">
      <w:pPr>
        <w:adjustRightInd w:val="0"/>
        <w:snapToGrid w:val="0"/>
        <w:ind w:left="1134" w:hanging="567"/>
        <w:rPr>
          <w:b/>
          <w:lang w:val="fi-FI"/>
        </w:rPr>
      </w:pPr>
      <w:r w:rsidRPr="00D57CD6">
        <w:rPr>
          <w:b/>
          <w:bCs/>
          <w:spacing w:val="-2"/>
          <w:lang w:val="fi-FI"/>
        </w:rPr>
        <w:t>A.</w:t>
      </w:r>
      <w:r w:rsidRPr="00D57CD6">
        <w:rPr>
          <w:b/>
          <w:bCs/>
          <w:spacing w:val="-2"/>
          <w:lang w:val="fi-FI"/>
        </w:rPr>
        <w:tab/>
      </w:r>
      <w:r w:rsidR="00E10C89" w:rsidRPr="00D57CD6">
        <w:rPr>
          <w:b/>
          <w:lang w:val="fi-FI"/>
        </w:rPr>
        <w:t>BIOLOGISEN VAIKUTTAVAN AINEEN VALMISTAJAT JA ERÄN VAPAUTTAMISESTA VASTAAVA</w:t>
      </w:r>
      <w:r w:rsidR="002061DC">
        <w:rPr>
          <w:b/>
          <w:lang w:val="fi-FI"/>
        </w:rPr>
        <w:t>T</w:t>
      </w:r>
      <w:r w:rsidR="00E10C89" w:rsidRPr="00D57CD6">
        <w:rPr>
          <w:b/>
          <w:lang w:val="fi-FI"/>
        </w:rPr>
        <w:t xml:space="preserve"> VALMISTAJA</w:t>
      </w:r>
      <w:r w:rsidR="002061DC">
        <w:rPr>
          <w:b/>
          <w:lang w:val="fi-FI"/>
        </w:rPr>
        <w:t>T</w:t>
      </w:r>
    </w:p>
    <w:p w14:paraId="25B62896" w14:textId="77777777" w:rsidR="002664FC" w:rsidRPr="00D57CD6" w:rsidRDefault="002664FC" w:rsidP="00E2733C">
      <w:pPr>
        <w:pStyle w:val="a3"/>
        <w:adjustRightInd w:val="0"/>
        <w:snapToGrid w:val="0"/>
        <w:ind w:left="1134" w:hanging="567"/>
        <w:rPr>
          <w:b/>
          <w:lang w:val="fi-FI"/>
        </w:rPr>
      </w:pPr>
    </w:p>
    <w:p w14:paraId="583FCFAB" w14:textId="76D0A71F" w:rsidR="002664FC" w:rsidRPr="00D57CD6" w:rsidRDefault="00D57CD6" w:rsidP="00E2733C">
      <w:pPr>
        <w:adjustRightInd w:val="0"/>
        <w:snapToGrid w:val="0"/>
        <w:ind w:left="1134" w:hanging="567"/>
        <w:rPr>
          <w:b/>
          <w:lang w:val="fi-FI"/>
        </w:rPr>
      </w:pPr>
      <w:r w:rsidRPr="00D57CD6">
        <w:rPr>
          <w:b/>
          <w:bCs/>
          <w:spacing w:val="-2"/>
          <w:lang w:val="fi-FI"/>
        </w:rPr>
        <w:t>B.</w:t>
      </w:r>
      <w:r w:rsidRPr="00D57CD6">
        <w:rPr>
          <w:b/>
          <w:bCs/>
          <w:spacing w:val="-2"/>
          <w:lang w:val="fi-FI"/>
        </w:rPr>
        <w:tab/>
      </w:r>
      <w:r w:rsidR="00E10C89" w:rsidRPr="00D57CD6">
        <w:rPr>
          <w:b/>
          <w:lang w:val="fi-FI"/>
        </w:rPr>
        <w:t>TOIMITTAMISEEN JA KÄYTTÖÖN LIITTYVÄT EHDOT TAI RAJOITUKSET</w:t>
      </w:r>
    </w:p>
    <w:p w14:paraId="230EB069" w14:textId="77777777" w:rsidR="002664FC" w:rsidRPr="00D57CD6" w:rsidRDefault="002664FC" w:rsidP="00E2733C">
      <w:pPr>
        <w:pStyle w:val="a3"/>
        <w:adjustRightInd w:val="0"/>
        <w:snapToGrid w:val="0"/>
        <w:ind w:left="1134" w:hanging="567"/>
        <w:rPr>
          <w:b/>
          <w:lang w:val="fi-FI"/>
        </w:rPr>
      </w:pPr>
    </w:p>
    <w:p w14:paraId="05926518" w14:textId="00A42725" w:rsidR="002664FC" w:rsidRPr="00D57CD6" w:rsidRDefault="00D57CD6" w:rsidP="00E2733C">
      <w:pPr>
        <w:adjustRightInd w:val="0"/>
        <w:snapToGrid w:val="0"/>
        <w:ind w:left="1134" w:hanging="567"/>
        <w:rPr>
          <w:b/>
          <w:lang w:val="fi-FI"/>
        </w:rPr>
      </w:pPr>
      <w:r w:rsidRPr="00D57CD6">
        <w:rPr>
          <w:b/>
          <w:bCs/>
          <w:spacing w:val="-2"/>
          <w:lang w:val="fi-FI"/>
        </w:rPr>
        <w:t>C.</w:t>
      </w:r>
      <w:r w:rsidRPr="00D57CD6">
        <w:rPr>
          <w:b/>
          <w:bCs/>
          <w:spacing w:val="-2"/>
          <w:lang w:val="fi-FI"/>
        </w:rPr>
        <w:tab/>
      </w:r>
      <w:r w:rsidR="00E10C89" w:rsidRPr="00D57CD6">
        <w:rPr>
          <w:b/>
          <w:lang w:val="fi-FI"/>
        </w:rPr>
        <w:t>MYYNTILUVAN MUUT EHDOT JA EDELLYTYKSET</w:t>
      </w:r>
    </w:p>
    <w:p w14:paraId="5C3CFEFE" w14:textId="77777777" w:rsidR="002664FC" w:rsidRPr="00D57CD6" w:rsidRDefault="002664FC" w:rsidP="00E2733C">
      <w:pPr>
        <w:pStyle w:val="a3"/>
        <w:adjustRightInd w:val="0"/>
        <w:snapToGrid w:val="0"/>
        <w:ind w:left="1134" w:hanging="567"/>
        <w:rPr>
          <w:b/>
          <w:lang w:val="fi-FI"/>
        </w:rPr>
      </w:pPr>
    </w:p>
    <w:p w14:paraId="2B0F35BC" w14:textId="2467DC65" w:rsidR="002664FC" w:rsidRPr="00D57CD6" w:rsidRDefault="00D57CD6" w:rsidP="00E2733C">
      <w:pPr>
        <w:adjustRightInd w:val="0"/>
        <w:snapToGrid w:val="0"/>
        <w:ind w:left="1134" w:hanging="567"/>
        <w:rPr>
          <w:b/>
          <w:lang w:val="fi-FI"/>
        </w:rPr>
      </w:pPr>
      <w:r w:rsidRPr="00D57CD6">
        <w:rPr>
          <w:b/>
          <w:bCs/>
          <w:spacing w:val="-2"/>
          <w:lang w:val="fi-FI"/>
        </w:rPr>
        <w:t>D.</w:t>
      </w:r>
      <w:r w:rsidRPr="00D57CD6">
        <w:rPr>
          <w:b/>
          <w:bCs/>
          <w:spacing w:val="-2"/>
          <w:lang w:val="fi-FI"/>
        </w:rPr>
        <w:tab/>
      </w:r>
      <w:r w:rsidR="00E10C89" w:rsidRPr="00D57CD6">
        <w:rPr>
          <w:b/>
          <w:lang w:val="fi-FI"/>
        </w:rPr>
        <w:t>EHDOT TAI RAJOITUKSET, JOTKA KOSKEVAT LÄÄKEVALMISTEEN TURVALLISTA JA TEHOKASTA KÄYTTÖÄ</w:t>
      </w:r>
    </w:p>
    <w:p w14:paraId="4167DF67" w14:textId="77777777" w:rsidR="00D57CD6" w:rsidRPr="00D57CD6" w:rsidRDefault="00D57CD6" w:rsidP="00D57CD6">
      <w:pPr>
        <w:adjustRightInd w:val="0"/>
        <w:snapToGrid w:val="0"/>
        <w:rPr>
          <w:lang w:val="fi-FI"/>
        </w:rPr>
      </w:pPr>
    </w:p>
    <w:p w14:paraId="208AC272" w14:textId="7DF82378" w:rsidR="002664FC" w:rsidRPr="00D57CD6" w:rsidRDefault="00E2733C" w:rsidP="007D414E">
      <w:pPr>
        <w:pStyle w:val="TitleB"/>
        <w:outlineLvl w:val="0"/>
      </w:pPr>
      <w:r>
        <w:br w:type="page"/>
      </w:r>
      <w:bookmarkStart w:id="6" w:name="A_BIOLOGISEN"/>
      <w:r w:rsidR="00E10C89" w:rsidRPr="00D57CD6">
        <w:lastRenderedPageBreak/>
        <w:t>A.</w:t>
      </w:r>
      <w:r w:rsidR="00E10C89" w:rsidRPr="00D57CD6">
        <w:tab/>
        <w:t xml:space="preserve">BIOLOGISEN </w:t>
      </w:r>
      <w:bookmarkEnd w:id="6"/>
      <w:r w:rsidR="00E10C89" w:rsidRPr="00D57CD6">
        <w:t>VAIKUTTAVAN AINEEN VALMISTAJA JA ERÄN VAPAUTTAMISESTA VASTAAVA VALMISTAJA</w:t>
      </w:r>
    </w:p>
    <w:p w14:paraId="06525361" w14:textId="77777777" w:rsidR="002664FC" w:rsidRPr="00D57CD6" w:rsidRDefault="002664FC" w:rsidP="00D57CD6">
      <w:pPr>
        <w:pStyle w:val="a3"/>
        <w:adjustRightInd w:val="0"/>
        <w:snapToGrid w:val="0"/>
        <w:rPr>
          <w:b/>
          <w:lang w:val="fi-FI"/>
        </w:rPr>
      </w:pPr>
    </w:p>
    <w:p w14:paraId="1F55658D" w14:textId="77777777" w:rsidR="002664FC" w:rsidRPr="00D57CD6" w:rsidRDefault="00E10C89" w:rsidP="00D57CD6">
      <w:pPr>
        <w:pStyle w:val="a3"/>
        <w:adjustRightInd w:val="0"/>
        <w:snapToGrid w:val="0"/>
        <w:rPr>
          <w:lang w:val="fi-FI"/>
        </w:rPr>
      </w:pPr>
      <w:r w:rsidRPr="00D57CD6">
        <w:rPr>
          <w:u w:val="single"/>
          <w:lang w:val="fi-FI"/>
        </w:rPr>
        <w:t>Biologisen vaikuttavan aineen valmistajien nimet ja osoitteet</w:t>
      </w:r>
    </w:p>
    <w:p w14:paraId="2A25A1FC" w14:textId="77777777" w:rsidR="002664FC" w:rsidRPr="00D57CD6" w:rsidRDefault="002664FC" w:rsidP="00D57CD6">
      <w:pPr>
        <w:pStyle w:val="a3"/>
        <w:adjustRightInd w:val="0"/>
        <w:snapToGrid w:val="0"/>
        <w:rPr>
          <w:lang w:val="fi-FI"/>
        </w:rPr>
      </w:pPr>
    </w:p>
    <w:p w14:paraId="5E483F96" w14:textId="77777777" w:rsidR="00412447" w:rsidRPr="00C8265D" w:rsidRDefault="002061DC" w:rsidP="002061DC">
      <w:pPr>
        <w:widowControl/>
        <w:adjustRightInd w:val="0"/>
        <w:snapToGrid w:val="0"/>
        <w:rPr>
          <w:rFonts w:eastAsia="SimSun"/>
          <w:color w:val="000000"/>
          <w:lang w:val="fr-CA" w:eastAsia="en-GB"/>
        </w:rPr>
      </w:pPr>
      <w:r w:rsidRPr="00C8265D">
        <w:rPr>
          <w:rFonts w:eastAsia="SimSun"/>
          <w:color w:val="000000"/>
          <w:lang w:val="fr-CA" w:eastAsia="en-GB"/>
        </w:rPr>
        <w:t>CELLTRION INC.</w:t>
      </w:r>
    </w:p>
    <w:p w14:paraId="513563AD" w14:textId="44E07758" w:rsidR="00412447" w:rsidRDefault="002061DC" w:rsidP="002061DC">
      <w:pPr>
        <w:widowControl/>
        <w:adjustRightInd w:val="0"/>
        <w:snapToGrid w:val="0"/>
        <w:rPr>
          <w:rFonts w:eastAsia="SimSun"/>
          <w:color w:val="000000"/>
          <w:lang w:val="en-GB" w:eastAsia="en-GB"/>
        </w:rPr>
      </w:pPr>
      <w:r w:rsidRPr="00595D88">
        <w:rPr>
          <w:rFonts w:eastAsia="SimSun"/>
          <w:color w:val="000000"/>
          <w:lang w:val="en-GB" w:eastAsia="en-GB"/>
        </w:rPr>
        <w:t>20 Academy</w:t>
      </w:r>
      <w:r w:rsidR="00E278DB">
        <w:rPr>
          <w:rFonts w:eastAsia="SimSun"/>
          <w:color w:val="000000"/>
          <w:lang w:val="en-GB" w:eastAsia="en-GB"/>
        </w:rPr>
        <w:noBreakHyphen/>
      </w:r>
      <w:proofErr w:type="spellStart"/>
      <w:r w:rsidRPr="00595D88">
        <w:rPr>
          <w:rFonts w:eastAsia="SimSun"/>
          <w:color w:val="000000"/>
          <w:lang w:val="en-GB" w:eastAsia="en-GB"/>
        </w:rPr>
        <w:t>ro</w:t>
      </w:r>
      <w:proofErr w:type="spellEnd"/>
      <w:r w:rsidRPr="00595D88">
        <w:rPr>
          <w:rFonts w:eastAsia="SimSun"/>
          <w:color w:val="000000"/>
          <w:lang w:val="en-GB" w:eastAsia="en-GB"/>
        </w:rPr>
        <w:t xml:space="preserve"> 51 </w:t>
      </w:r>
      <w:proofErr w:type="spellStart"/>
      <w:r w:rsidRPr="00595D88">
        <w:rPr>
          <w:rFonts w:eastAsia="SimSun"/>
          <w:color w:val="000000"/>
          <w:lang w:val="en-GB" w:eastAsia="en-GB"/>
        </w:rPr>
        <w:t>beon</w:t>
      </w:r>
      <w:r w:rsidR="00E278DB">
        <w:rPr>
          <w:rFonts w:eastAsia="SimSun"/>
          <w:color w:val="000000"/>
          <w:lang w:val="en-GB" w:eastAsia="en-GB"/>
        </w:rPr>
        <w:noBreakHyphen/>
      </w:r>
      <w:r w:rsidRPr="00595D88">
        <w:rPr>
          <w:rFonts w:eastAsia="SimSun"/>
          <w:color w:val="000000"/>
          <w:lang w:val="en-GB" w:eastAsia="en-GB"/>
        </w:rPr>
        <w:t>gil</w:t>
      </w:r>
      <w:proofErr w:type="spellEnd"/>
    </w:p>
    <w:p w14:paraId="1C7F3DAD" w14:textId="724F35AB" w:rsidR="00412447" w:rsidRPr="006E7682" w:rsidRDefault="002061DC" w:rsidP="002061DC">
      <w:pPr>
        <w:widowControl/>
        <w:adjustRightInd w:val="0"/>
        <w:snapToGrid w:val="0"/>
        <w:rPr>
          <w:rFonts w:eastAsia="SimSun"/>
          <w:color w:val="000000"/>
          <w:lang w:val="fi-FI" w:eastAsia="en-GB"/>
        </w:rPr>
      </w:pPr>
      <w:r w:rsidRPr="006E7682">
        <w:rPr>
          <w:rFonts w:eastAsia="SimSun"/>
          <w:color w:val="000000"/>
          <w:lang w:val="fi-FI" w:eastAsia="en-GB"/>
        </w:rPr>
        <w:t>Yeonsu</w:t>
      </w:r>
      <w:r w:rsidR="00E278DB">
        <w:rPr>
          <w:rFonts w:eastAsia="SimSun"/>
          <w:color w:val="000000"/>
          <w:lang w:val="fi-FI" w:eastAsia="en-GB"/>
        </w:rPr>
        <w:noBreakHyphen/>
      </w:r>
      <w:r w:rsidRPr="006E7682">
        <w:rPr>
          <w:rFonts w:eastAsia="SimSun"/>
          <w:color w:val="000000"/>
          <w:lang w:val="fi-FI" w:eastAsia="en-GB"/>
        </w:rPr>
        <w:t>gu</w:t>
      </w:r>
    </w:p>
    <w:p w14:paraId="41A670A3" w14:textId="485C6AEF" w:rsidR="00412447" w:rsidRPr="006E7682" w:rsidRDefault="002061DC" w:rsidP="002061DC">
      <w:pPr>
        <w:widowControl/>
        <w:adjustRightInd w:val="0"/>
        <w:snapToGrid w:val="0"/>
        <w:rPr>
          <w:rFonts w:eastAsia="SimSun"/>
          <w:color w:val="000000"/>
          <w:lang w:val="fi-FI" w:eastAsia="en-GB"/>
        </w:rPr>
      </w:pPr>
      <w:r w:rsidRPr="006E7682">
        <w:rPr>
          <w:rFonts w:eastAsia="SimSun"/>
          <w:color w:val="000000"/>
          <w:lang w:val="fi-FI" w:eastAsia="en-GB"/>
        </w:rPr>
        <w:t>22014 Incheo</w:t>
      </w:r>
    </w:p>
    <w:p w14:paraId="207E8600" w14:textId="43433699" w:rsidR="002061DC" w:rsidRPr="006E7682" w:rsidRDefault="002061DC" w:rsidP="002061DC">
      <w:pPr>
        <w:widowControl/>
        <w:adjustRightInd w:val="0"/>
        <w:snapToGrid w:val="0"/>
        <w:rPr>
          <w:rFonts w:eastAsia="SimSun"/>
          <w:color w:val="000000"/>
          <w:lang w:val="fi-FI" w:eastAsia="en-GB"/>
        </w:rPr>
      </w:pPr>
      <w:r w:rsidRPr="006E7682">
        <w:rPr>
          <w:rFonts w:eastAsia="SimSun"/>
          <w:color w:val="000000"/>
          <w:lang w:val="fi-FI" w:eastAsia="en-GB"/>
        </w:rPr>
        <w:t>Korea</w:t>
      </w:r>
      <w:r w:rsidR="00412447" w:rsidRPr="006E7682">
        <w:rPr>
          <w:rFonts w:eastAsia="SimSun"/>
          <w:color w:val="000000"/>
          <w:lang w:val="fi-FI" w:eastAsia="en-GB"/>
        </w:rPr>
        <w:t>n tasavalta</w:t>
      </w:r>
    </w:p>
    <w:p w14:paraId="7D6B439A" w14:textId="77777777" w:rsidR="002664FC" w:rsidRPr="00F4482B" w:rsidRDefault="002664FC" w:rsidP="00D57CD6">
      <w:pPr>
        <w:pStyle w:val="a3"/>
        <w:adjustRightInd w:val="0"/>
        <w:snapToGrid w:val="0"/>
        <w:rPr>
          <w:lang w:val="fi-FI"/>
        </w:rPr>
      </w:pPr>
    </w:p>
    <w:p w14:paraId="170D6262" w14:textId="77777777" w:rsidR="002664FC" w:rsidRPr="00D57CD6" w:rsidRDefault="00E10C89" w:rsidP="00D57CD6">
      <w:pPr>
        <w:pStyle w:val="a3"/>
        <w:adjustRightInd w:val="0"/>
        <w:snapToGrid w:val="0"/>
        <w:rPr>
          <w:lang w:val="fi-FI"/>
        </w:rPr>
      </w:pPr>
      <w:r w:rsidRPr="00D57CD6">
        <w:rPr>
          <w:u w:val="single"/>
          <w:lang w:val="fi-FI"/>
        </w:rPr>
        <w:t>Erän vapauttamisesta vastaavan valmistajan nimi ja osoite</w:t>
      </w:r>
    </w:p>
    <w:p w14:paraId="7C405F37" w14:textId="77777777" w:rsidR="00006DD9" w:rsidRPr="006E7682" w:rsidRDefault="00006DD9" w:rsidP="002061DC">
      <w:pPr>
        <w:widowControl/>
        <w:adjustRightInd w:val="0"/>
        <w:snapToGrid w:val="0"/>
        <w:rPr>
          <w:color w:val="000000"/>
          <w:lang w:val="fi-FI"/>
        </w:rPr>
      </w:pPr>
    </w:p>
    <w:p w14:paraId="0E891D9E" w14:textId="77777777" w:rsidR="002061DC" w:rsidRPr="00775BCE" w:rsidRDefault="002061DC" w:rsidP="002061DC">
      <w:pPr>
        <w:widowControl/>
        <w:adjustRightInd w:val="0"/>
        <w:snapToGrid w:val="0"/>
        <w:rPr>
          <w:color w:val="000000"/>
          <w:lang w:val="it-IT"/>
        </w:rPr>
      </w:pPr>
      <w:r w:rsidRPr="00775BCE">
        <w:rPr>
          <w:color w:val="000000"/>
          <w:lang w:val="it-IT"/>
        </w:rPr>
        <w:t>Nuvisan GmbH</w:t>
      </w:r>
    </w:p>
    <w:p w14:paraId="3D41FAE2" w14:textId="77777777" w:rsidR="002061DC" w:rsidRPr="00775BCE" w:rsidRDefault="002061DC" w:rsidP="002061DC">
      <w:pPr>
        <w:widowControl/>
        <w:adjustRightInd w:val="0"/>
        <w:snapToGrid w:val="0"/>
        <w:rPr>
          <w:color w:val="000000"/>
          <w:lang w:val="it-IT"/>
        </w:rPr>
      </w:pPr>
      <w:r w:rsidRPr="00775BCE">
        <w:rPr>
          <w:color w:val="000000"/>
          <w:lang w:val="it-IT"/>
        </w:rPr>
        <w:t>Wegenerstraße 13</w:t>
      </w:r>
    </w:p>
    <w:p w14:paraId="27428AB1" w14:textId="7DD13F46" w:rsidR="002061DC" w:rsidRPr="00775BCE" w:rsidRDefault="002061DC" w:rsidP="002061DC">
      <w:pPr>
        <w:widowControl/>
        <w:adjustRightInd w:val="0"/>
        <w:snapToGrid w:val="0"/>
        <w:rPr>
          <w:color w:val="000000"/>
          <w:lang w:val="it-IT"/>
        </w:rPr>
      </w:pPr>
      <w:r w:rsidRPr="00775BCE">
        <w:rPr>
          <w:color w:val="000000"/>
          <w:lang w:val="it-IT"/>
        </w:rPr>
        <w:t>89231 Neu</w:t>
      </w:r>
      <w:r w:rsidR="00EE3D42">
        <w:rPr>
          <w:rFonts w:eastAsia="맑은 고딕" w:hint="eastAsia"/>
          <w:color w:val="000000"/>
          <w:lang w:val="it-IT" w:eastAsia="ko-KR"/>
        </w:rPr>
        <w:t>-</w:t>
      </w:r>
      <w:r w:rsidRPr="00775BCE">
        <w:rPr>
          <w:color w:val="000000"/>
          <w:lang w:val="it-IT"/>
        </w:rPr>
        <w:t>Ulm</w:t>
      </w:r>
    </w:p>
    <w:p w14:paraId="38242F8D" w14:textId="238595F1" w:rsidR="002664FC" w:rsidRPr="00186F03" w:rsidRDefault="00E10C89" w:rsidP="00D57CD6">
      <w:pPr>
        <w:pStyle w:val="a3"/>
        <w:adjustRightInd w:val="0"/>
        <w:snapToGrid w:val="0"/>
      </w:pPr>
      <w:r w:rsidRPr="00186F03">
        <w:t>Saksa</w:t>
      </w:r>
    </w:p>
    <w:p w14:paraId="5F4104B2" w14:textId="77777777" w:rsidR="002664FC" w:rsidRPr="00186F03" w:rsidRDefault="002664FC" w:rsidP="00D57CD6">
      <w:pPr>
        <w:pStyle w:val="a3"/>
        <w:adjustRightInd w:val="0"/>
        <w:snapToGrid w:val="0"/>
      </w:pPr>
    </w:p>
    <w:p w14:paraId="3269D7CB" w14:textId="77777777" w:rsidR="002061DC" w:rsidRPr="00C8265D" w:rsidRDefault="002061DC" w:rsidP="002061DC">
      <w:pPr>
        <w:widowControl/>
        <w:adjustRightInd w:val="0"/>
        <w:snapToGrid w:val="0"/>
        <w:rPr>
          <w:color w:val="000000"/>
          <w:lang w:val="fr-CA"/>
        </w:rPr>
      </w:pPr>
      <w:proofErr w:type="spellStart"/>
      <w:r w:rsidRPr="00C8265D">
        <w:rPr>
          <w:color w:val="000000"/>
          <w:lang w:val="fr-CA"/>
        </w:rPr>
        <w:t>Nuvisan</w:t>
      </w:r>
      <w:proofErr w:type="spellEnd"/>
      <w:r w:rsidRPr="00C8265D">
        <w:rPr>
          <w:color w:val="000000"/>
          <w:lang w:val="fr-CA"/>
        </w:rPr>
        <w:t xml:space="preserve"> France SARL</w:t>
      </w:r>
    </w:p>
    <w:p w14:paraId="218844A4" w14:textId="77777777" w:rsidR="002061DC" w:rsidRPr="00C8265D" w:rsidRDefault="002061DC" w:rsidP="002061DC">
      <w:pPr>
        <w:widowControl/>
        <w:adjustRightInd w:val="0"/>
        <w:snapToGrid w:val="0"/>
        <w:rPr>
          <w:color w:val="000000"/>
          <w:lang w:val="fr-CA"/>
        </w:rPr>
      </w:pPr>
      <w:r w:rsidRPr="00C8265D">
        <w:rPr>
          <w:color w:val="000000"/>
          <w:lang w:val="fr-CA"/>
        </w:rPr>
        <w:t>2400, Route des Colles</w:t>
      </w:r>
    </w:p>
    <w:p w14:paraId="03BDFC68" w14:textId="5F754B33" w:rsidR="002061DC" w:rsidRPr="00186F03" w:rsidRDefault="002061DC" w:rsidP="002061DC">
      <w:pPr>
        <w:widowControl/>
        <w:adjustRightInd w:val="0"/>
        <w:snapToGrid w:val="0"/>
        <w:rPr>
          <w:color w:val="000000"/>
        </w:rPr>
      </w:pPr>
      <w:r w:rsidRPr="00186F03">
        <w:rPr>
          <w:color w:val="000000"/>
        </w:rPr>
        <w:t xml:space="preserve">06410, </w:t>
      </w:r>
      <w:proofErr w:type="spellStart"/>
      <w:r w:rsidR="00EE3D42" w:rsidRPr="00186F03">
        <w:rPr>
          <w:rFonts w:eastAsia="맑은 고딕" w:hint="eastAsia"/>
          <w:color w:val="000000"/>
          <w:lang w:eastAsia="ko-KR"/>
        </w:rPr>
        <w:t>Biot</w:t>
      </w:r>
      <w:proofErr w:type="spellEnd"/>
    </w:p>
    <w:p w14:paraId="2A88D76E" w14:textId="7151821C" w:rsidR="002061DC" w:rsidRPr="00186F03" w:rsidRDefault="002061DC" w:rsidP="002061DC">
      <w:pPr>
        <w:widowControl/>
        <w:adjustRightInd w:val="0"/>
        <w:snapToGrid w:val="0"/>
        <w:rPr>
          <w:color w:val="000000"/>
        </w:rPr>
      </w:pPr>
      <w:proofErr w:type="spellStart"/>
      <w:r w:rsidRPr="00186F03">
        <w:rPr>
          <w:color w:val="000000"/>
        </w:rPr>
        <w:t>Ranska</w:t>
      </w:r>
      <w:proofErr w:type="spellEnd"/>
    </w:p>
    <w:p w14:paraId="5C5DFDA6" w14:textId="416E757A" w:rsidR="002664FC" w:rsidRPr="00186F03" w:rsidRDefault="002664FC" w:rsidP="00D57CD6">
      <w:pPr>
        <w:pStyle w:val="a3"/>
        <w:adjustRightInd w:val="0"/>
        <w:snapToGrid w:val="0"/>
      </w:pPr>
    </w:p>
    <w:p w14:paraId="13637D3F" w14:textId="77777777" w:rsidR="00855075" w:rsidRPr="00BC69DE" w:rsidRDefault="00855075" w:rsidP="00855075">
      <w:pPr>
        <w:adjustRightInd w:val="0"/>
        <w:rPr>
          <w:color w:val="000000"/>
          <w:lang w:val="fi-FI"/>
        </w:rPr>
      </w:pPr>
      <w:bookmarkStart w:id="7" w:name="_Hlk132363233"/>
      <w:r w:rsidRPr="00BC69DE">
        <w:rPr>
          <w:color w:val="000000"/>
          <w:lang w:val="fi-FI"/>
        </w:rPr>
        <w:t>Kymos S.L.</w:t>
      </w:r>
    </w:p>
    <w:p w14:paraId="6AC8A26A" w14:textId="77777777" w:rsidR="00855075" w:rsidRPr="00BC69DE" w:rsidRDefault="00855075" w:rsidP="00855075">
      <w:pPr>
        <w:adjustRightInd w:val="0"/>
        <w:rPr>
          <w:color w:val="000000"/>
          <w:lang w:val="fi-FI"/>
        </w:rPr>
      </w:pPr>
      <w:r w:rsidRPr="00BC69DE">
        <w:rPr>
          <w:color w:val="000000"/>
          <w:lang w:val="fi-FI"/>
        </w:rPr>
        <w:t>Ronda Can Fatjó 7B</w:t>
      </w:r>
    </w:p>
    <w:p w14:paraId="2E0BB61E" w14:textId="1399E374" w:rsidR="00855075" w:rsidRPr="00BC69DE" w:rsidRDefault="00855075" w:rsidP="00855075">
      <w:pPr>
        <w:adjustRightInd w:val="0"/>
        <w:rPr>
          <w:color w:val="000000"/>
          <w:lang w:val="fi-FI"/>
        </w:rPr>
      </w:pPr>
      <w:r w:rsidRPr="00BC69DE">
        <w:rPr>
          <w:color w:val="000000"/>
          <w:lang w:val="fi-FI"/>
        </w:rPr>
        <w:t>(Parque Tecnológico del Vallès)</w:t>
      </w:r>
      <w:r>
        <w:rPr>
          <w:color w:val="000000"/>
          <w:lang w:val="fi-FI"/>
        </w:rPr>
        <w:t xml:space="preserve"> </w:t>
      </w:r>
      <w:r w:rsidRPr="00BC69DE">
        <w:rPr>
          <w:color w:val="000000"/>
          <w:lang w:val="fi-FI"/>
        </w:rPr>
        <w:t>Cerdanyola del Vallès</w:t>
      </w:r>
    </w:p>
    <w:p w14:paraId="12566F3F" w14:textId="3FCF0055" w:rsidR="00855075" w:rsidRPr="00BC69DE" w:rsidRDefault="00855075" w:rsidP="00855075">
      <w:pPr>
        <w:adjustRightInd w:val="0"/>
        <w:rPr>
          <w:color w:val="000000"/>
          <w:lang w:val="fi-FI"/>
        </w:rPr>
      </w:pPr>
      <w:r w:rsidRPr="00BC69DE">
        <w:rPr>
          <w:color w:val="000000"/>
          <w:lang w:val="fi-FI"/>
        </w:rPr>
        <w:t>08290 Barcelona</w:t>
      </w:r>
    </w:p>
    <w:bookmarkEnd w:id="7"/>
    <w:p w14:paraId="531B9EB7" w14:textId="77777777" w:rsidR="00B45FAB" w:rsidRPr="00A50D9B" w:rsidRDefault="00B45FAB" w:rsidP="00B45FAB">
      <w:pPr>
        <w:rPr>
          <w:kern w:val="24"/>
          <w:lang w:val="fr-FR"/>
        </w:rPr>
      </w:pPr>
      <w:r w:rsidRPr="00964B51">
        <w:rPr>
          <w:shd w:val="clear" w:color="auto" w:fill="FFFFFF"/>
          <w:lang w:val="fi-FI"/>
        </w:rPr>
        <w:t>Espanja</w:t>
      </w:r>
    </w:p>
    <w:p w14:paraId="4DD51D54" w14:textId="77777777" w:rsidR="00B45FAB" w:rsidRPr="00C8265D" w:rsidRDefault="00B45FAB" w:rsidP="00D57CD6">
      <w:pPr>
        <w:pStyle w:val="a3"/>
        <w:adjustRightInd w:val="0"/>
        <w:snapToGrid w:val="0"/>
        <w:rPr>
          <w:lang w:val="fr-CA"/>
        </w:rPr>
      </w:pPr>
    </w:p>
    <w:p w14:paraId="2EF6251E" w14:textId="77777777" w:rsidR="00634092" w:rsidRPr="00C82ECE" w:rsidRDefault="00634092" w:rsidP="00634092">
      <w:pPr>
        <w:rPr>
          <w:lang w:val="fr-FR"/>
        </w:rPr>
      </w:pPr>
      <w:r w:rsidRPr="00C82ECE">
        <w:rPr>
          <w:spacing w:val="-5"/>
          <w:lang w:val="fr-FR"/>
        </w:rPr>
        <w:t>Midas Pharma GmbH</w:t>
      </w:r>
    </w:p>
    <w:p w14:paraId="33FAB4FC" w14:textId="77777777" w:rsidR="00634092" w:rsidRPr="00C82ECE" w:rsidRDefault="00634092" w:rsidP="00634092">
      <w:pPr>
        <w:rPr>
          <w:lang w:val="fr-FR"/>
        </w:rPr>
      </w:pPr>
      <w:r w:rsidRPr="00C82ECE">
        <w:rPr>
          <w:lang w:val="fr-FR"/>
        </w:rPr>
        <w:t>Rheinstraße 49</w:t>
      </w:r>
    </w:p>
    <w:p w14:paraId="33FDED28" w14:textId="77777777" w:rsidR="00634092" w:rsidRPr="00C8265D" w:rsidRDefault="00634092" w:rsidP="00634092">
      <w:pPr>
        <w:rPr>
          <w:lang w:val="fr-FR" w:eastAsia="ko-KR"/>
        </w:rPr>
      </w:pPr>
      <w:r w:rsidRPr="00C8265D">
        <w:rPr>
          <w:lang w:val="fr-FR"/>
        </w:rPr>
        <w:t>55218 Ingelheim am Rhein</w:t>
      </w:r>
    </w:p>
    <w:p w14:paraId="2F7FE78E" w14:textId="77777777" w:rsidR="00634092" w:rsidRDefault="00634092" w:rsidP="00634092">
      <w:pPr>
        <w:rPr>
          <w:lang w:val="fr-FR"/>
        </w:rPr>
      </w:pPr>
      <w:r w:rsidRPr="000317F6">
        <w:rPr>
          <w:lang w:val="fr-FR"/>
        </w:rPr>
        <w:t>Saksa</w:t>
      </w:r>
    </w:p>
    <w:p w14:paraId="7E1FA08A" w14:textId="77777777" w:rsidR="00634092" w:rsidRPr="00C8265D" w:rsidRDefault="00634092" w:rsidP="00D57CD6">
      <w:pPr>
        <w:pStyle w:val="a3"/>
        <w:adjustRightInd w:val="0"/>
        <w:snapToGrid w:val="0"/>
        <w:rPr>
          <w:lang w:val="fr-FR"/>
        </w:rPr>
      </w:pPr>
    </w:p>
    <w:p w14:paraId="459DA422" w14:textId="78A3FB99" w:rsidR="002061DC" w:rsidRDefault="002061DC" w:rsidP="00D57CD6">
      <w:pPr>
        <w:pStyle w:val="a3"/>
        <w:adjustRightInd w:val="0"/>
        <w:snapToGrid w:val="0"/>
        <w:rPr>
          <w:lang w:val="fi-FI"/>
        </w:rPr>
      </w:pPr>
      <w:r>
        <w:rPr>
          <w:lang w:val="fi-FI"/>
        </w:rPr>
        <w:t>L</w:t>
      </w:r>
      <w:r w:rsidRPr="009E24F9">
        <w:rPr>
          <w:lang w:val="fi-FI"/>
        </w:rPr>
        <w:t>ääkevalmisteen painetussa pakkausselosteessa on ilmoitettava kyseisen erän vapauttamisesta vastaavan valmistusluvan haltijan nimi ja osoite</w:t>
      </w:r>
      <w:r>
        <w:rPr>
          <w:lang w:val="fi-FI"/>
        </w:rPr>
        <w:t>.</w:t>
      </w:r>
    </w:p>
    <w:p w14:paraId="45F81238" w14:textId="77777777" w:rsidR="00EF0AA6" w:rsidRDefault="00EF0AA6" w:rsidP="00D57CD6">
      <w:pPr>
        <w:pStyle w:val="a3"/>
        <w:adjustRightInd w:val="0"/>
        <w:snapToGrid w:val="0"/>
        <w:rPr>
          <w:lang w:val="fi-FI"/>
        </w:rPr>
      </w:pPr>
    </w:p>
    <w:p w14:paraId="02B8788D" w14:textId="77777777" w:rsidR="002061DC" w:rsidRPr="002061DC" w:rsidRDefault="002061DC" w:rsidP="00D57CD6">
      <w:pPr>
        <w:pStyle w:val="a3"/>
        <w:adjustRightInd w:val="0"/>
        <w:snapToGrid w:val="0"/>
        <w:rPr>
          <w:lang w:val="fi-FI"/>
        </w:rPr>
      </w:pPr>
    </w:p>
    <w:p w14:paraId="1CD8B31B" w14:textId="5802F33D" w:rsidR="002664FC" w:rsidRPr="00D57CD6" w:rsidRDefault="00D57CD6" w:rsidP="007D414E">
      <w:pPr>
        <w:pStyle w:val="TitleB"/>
        <w:outlineLvl w:val="0"/>
      </w:pPr>
      <w:bookmarkStart w:id="8" w:name="B._TOIMITTAMISEEN_JA_KÄYTTÖÖN_LIITTYVÄT_"/>
      <w:bookmarkEnd w:id="8"/>
      <w:r w:rsidRPr="00D57CD6">
        <w:t>B.</w:t>
      </w:r>
      <w:r w:rsidRPr="00D57CD6">
        <w:tab/>
      </w:r>
      <w:r w:rsidR="00E10C89" w:rsidRPr="00D57CD6">
        <w:t>TOIMITTAMISEEN JA KÄYTTÖÖN LIITTYVÄT EHDOT TAI RAJOITUKSET</w:t>
      </w:r>
    </w:p>
    <w:p w14:paraId="405BD891" w14:textId="77777777" w:rsidR="002664FC" w:rsidRPr="00D57CD6" w:rsidRDefault="002664FC" w:rsidP="00D57CD6">
      <w:pPr>
        <w:pStyle w:val="a3"/>
        <w:adjustRightInd w:val="0"/>
        <w:snapToGrid w:val="0"/>
        <w:rPr>
          <w:b/>
          <w:lang w:val="fi-FI"/>
        </w:rPr>
      </w:pPr>
    </w:p>
    <w:p w14:paraId="1E9010A3" w14:textId="148E2D32" w:rsidR="002664FC" w:rsidRPr="00D57CD6" w:rsidRDefault="00E10C89" w:rsidP="00D57CD6">
      <w:pPr>
        <w:pStyle w:val="a3"/>
        <w:adjustRightInd w:val="0"/>
        <w:snapToGrid w:val="0"/>
        <w:rPr>
          <w:lang w:val="fi-FI"/>
        </w:rPr>
      </w:pPr>
      <w:r w:rsidRPr="00D57CD6">
        <w:rPr>
          <w:lang w:val="fi-FI"/>
        </w:rPr>
        <w:t>Reseptilääke, jonka määräämiseen liittyy rajoitus (ks. liite I: valmisteyhteenvedon kohta 4.2).</w:t>
      </w:r>
    </w:p>
    <w:p w14:paraId="17DB0E84" w14:textId="77777777" w:rsidR="002664FC" w:rsidRPr="00D57CD6" w:rsidRDefault="002664FC" w:rsidP="00D57CD6">
      <w:pPr>
        <w:pStyle w:val="a3"/>
        <w:adjustRightInd w:val="0"/>
        <w:snapToGrid w:val="0"/>
        <w:rPr>
          <w:lang w:val="fi-FI"/>
        </w:rPr>
      </w:pPr>
    </w:p>
    <w:p w14:paraId="49C89480" w14:textId="77777777" w:rsidR="002664FC" w:rsidRPr="00D57CD6" w:rsidRDefault="002664FC" w:rsidP="00D57CD6">
      <w:pPr>
        <w:pStyle w:val="a3"/>
        <w:adjustRightInd w:val="0"/>
        <w:snapToGrid w:val="0"/>
        <w:rPr>
          <w:lang w:val="fi-FI"/>
        </w:rPr>
      </w:pPr>
    </w:p>
    <w:p w14:paraId="2EF5D555" w14:textId="12184216" w:rsidR="002664FC" w:rsidRPr="00D57CD6" w:rsidRDefault="00D57CD6" w:rsidP="007D414E">
      <w:pPr>
        <w:pStyle w:val="TitleB"/>
        <w:outlineLvl w:val="0"/>
      </w:pPr>
      <w:bookmarkStart w:id="9" w:name="C._MYYNTILUVAN_MUUT_EHDOT_JA_EDELLYTYKSE"/>
      <w:bookmarkEnd w:id="9"/>
      <w:r w:rsidRPr="00D57CD6">
        <w:t>C.</w:t>
      </w:r>
      <w:r w:rsidRPr="00D57CD6">
        <w:tab/>
      </w:r>
      <w:r w:rsidR="00E10C89" w:rsidRPr="00D57CD6">
        <w:t>MYYNTILUVAN MUUT EHDOT JA EDELLYTYKSET</w:t>
      </w:r>
    </w:p>
    <w:p w14:paraId="2805E7C3" w14:textId="77777777" w:rsidR="002664FC" w:rsidRPr="00D57CD6" w:rsidRDefault="002664FC" w:rsidP="00D57CD6">
      <w:pPr>
        <w:pStyle w:val="a3"/>
        <w:adjustRightInd w:val="0"/>
        <w:snapToGrid w:val="0"/>
        <w:rPr>
          <w:b/>
          <w:lang w:val="fi-FI"/>
        </w:rPr>
      </w:pPr>
    </w:p>
    <w:p w14:paraId="0598DB11" w14:textId="559ECCB9" w:rsidR="002664FC" w:rsidRPr="00930874" w:rsidRDefault="00216A6D" w:rsidP="00930874">
      <w:pPr>
        <w:rPr>
          <w:b/>
          <w:bCs/>
          <w:lang w:val="fi-FI"/>
        </w:rPr>
      </w:pPr>
      <w:r w:rsidRPr="00930874">
        <w:rPr>
          <w:rFonts w:ascii="Symbol" w:eastAsia="Symbol" w:hAnsi="Symbol"/>
          <w:b/>
          <w:bCs/>
          <w:color w:val="000000"/>
          <w:lang w:val="en-GB"/>
        </w:rPr>
        <w:t></w:t>
      </w:r>
      <w:r w:rsidR="00D57CD6" w:rsidRPr="00930874">
        <w:rPr>
          <w:b/>
          <w:bCs/>
          <w:lang w:val="fi-FI"/>
        </w:rPr>
        <w:tab/>
      </w:r>
      <w:r w:rsidR="00E10C89" w:rsidRPr="00930874">
        <w:rPr>
          <w:b/>
          <w:bCs/>
          <w:lang w:val="fi-FI"/>
        </w:rPr>
        <w:t>Määräaikaiset turvallisuuskatsaukset (PSUR)</w:t>
      </w:r>
    </w:p>
    <w:p w14:paraId="5418C9A1" w14:textId="77777777" w:rsidR="002664FC" w:rsidRPr="00D57CD6" w:rsidRDefault="002664FC" w:rsidP="00D57CD6">
      <w:pPr>
        <w:pStyle w:val="a3"/>
        <w:adjustRightInd w:val="0"/>
        <w:snapToGrid w:val="0"/>
        <w:rPr>
          <w:b/>
          <w:lang w:val="fi-FI"/>
        </w:rPr>
      </w:pPr>
    </w:p>
    <w:p w14:paraId="55FC1701" w14:textId="350797DD" w:rsidR="002664FC" w:rsidRPr="00D57CD6" w:rsidRDefault="00E10C89" w:rsidP="00D57CD6">
      <w:pPr>
        <w:pStyle w:val="a3"/>
        <w:adjustRightInd w:val="0"/>
        <w:snapToGrid w:val="0"/>
        <w:rPr>
          <w:lang w:val="fi-FI"/>
        </w:rPr>
      </w:pPr>
      <w:r w:rsidRPr="00D57CD6">
        <w:rPr>
          <w:lang w:val="fi-FI"/>
        </w:rPr>
        <w:t>Tämän lääkevalmisteen osalta velvoitteet määräaikaisten turvallisuuskatsausten (PSUR)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430B6252" w14:textId="77777777" w:rsidR="002664FC" w:rsidRPr="00D57CD6" w:rsidRDefault="002664FC" w:rsidP="00D57CD6">
      <w:pPr>
        <w:pStyle w:val="a3"/>
        <w:adjustRightInd w:val="0"/>
        <w:snapToGrid w:val="0"/>
        <w:rPr>
          <w:lang w:val="fi-FI"/>
        </w:rPr>
      </w:pPr>
    </w:p>
    <w:p w14:paraId="26C7BF47" w14:textId="77777777" w:rsidR="002664FC" w:rsidRPr="00D57CD6" w:rsidRDefault="002664FC" w:rsidP="00D57CD6">
      <w:pPr>
        <w:pStyle w:val="a3"/>
        <w:adjustRightInd w:val="0"/>
        <w:snapToGrid w:val="0"/>
        <w:rPr>
          <w:lang w:val="fi-FI"/>
        </w:rPr>
      </w:pPr>
    </w:p>
    <w:p w14:paraId="5801D850" w14:textId="2EE8E7C7" w:rsidR="002664FC" w:rsidRPr="00D57CD6" w:rsidRDefault="00D57CD6" w:rsidP="007D414E">
      <w:pPr>
        <w:pStyle w:val="TitleB"/>
        <w:outlineLvl w:val="0"/>
      </w:pPr>
      <w:bookmarkStart w:id="10" w:name="D._EHDOT_TAI_RAJOITUKSET,_JOTKA_KOSKEVAT"/>
      <w:bookmarkEnd w:id="10"/>
      <w:r w:rsidRPr="00D57CD6">
        <w:t>D.</w:t>
      </w:r>
      <w:r w:rsidRPr="00D57CD6">
        <w:tab/>
      </w:r>
      <w:r w:rsidR="00E10C89" w:rsidRPr="00D57CD6">
        <w:t>EHDOT TAI RAJOITUKSET, JOTKA KOSKEVAT LÄÄKEVALMISTEEN TURVALLISTA JA TEHOKASTA KÄYTTÖÄ</w:t>
      </w:r>
    </w:p>
    <w:p w14:paraId="59D466E1" w14:textId="77777777" w:rsidR="002664FC" w:rsidRPr="00D57CD6" w:rsidRDefault="002664FC" w:rsidP="00D57CD6">
      <w:pPr>
        <w:pStyle w:val="a3"/>
        <w:adjustRightInd w:val="0"/>
        <w:snapToGrid w:val="0"/>
        <w:rPr>
          <w:b/>
          <w:lang w:val="fi-FI"/>
        </w:rPr>
      </w:pPr>
    </w:p>
    <w:p w14:paraId="447B9C35" w14:textId="2F31250B" w:rsidR="002664FC" w:rsidRPr="00D57CD6" w:rsidRDefault="00216A6D" w:rsidP="00930874">
      <w:pPr>
        <w:rPr>
          <w:lang w:val="fi-FI"/>
        </w:rPr>
      </w:pPr>
      <w:r w:rsidRPr="00595D88">
        <w:rPr>
          <w:rFonts w:ascii="Symbol" w:eastAsia="Symbol" w:hAnsi="Symbol"/>
          <w:color w:val="000000"/>
          <w:lang w:val="en-GB"/>
        </w:rPr>
        <w:t></w:t>
      </w:r>
      <w:r w:rsidR="00D57CD6" w:rsidRPr="00D57CD6">
        <w:rPr>
          <w:lang w:val="fi-FI"/>
        </w:rPr>
        <w:tab/>
      </w:r>
      <w:r w:rsidR="00E10C89" w:rsidRPr="00930874">
        <w:rPr>
          <w:b/>
          <w:bCs/>
          <w:lang w:val="fi-FI"/>
        </w:rPr>
        <w:t>Riskinhallintasuunnitelma (RMP)</w:t>
      </w:r>
    </w:p>
    <w:p w14:paraId="21AF2615" w14:textId="77777777" w:rsidR="00A80E6C" w:rsidRDefault="00A80E6C" w:rsidP="00D57CD6">
      <w:pPr>
        <w:pStyle w:val="a3"/>
        <w:adjustRightInd w:val="0"/>
        <w:snapToGrid w:val="0"/>
        <w:rPr>
          <w:lang w:val="fi-FI"/>
        </w:rPr>
      </w:pPr>
    </w:p>
    <w:p w14:paraId="70C07EFF" w14:textId="567F8B77" w:rsidR="002664FC" w:rsidRDefault="00E10C89" w:rsidP="00006DD9">
      <w:pPr>
        <w:pStyle w:val="a3"/>
        <w:adjustRightInd w:val="0"/>
        <w:snapToGrid w:val="0"/>
        <w:rPr>
          <w:lang w:val="fi-FI"/>
        </w:rPr>
      </w:pPr>
      <w:r w:rsidRPr="00D57CD6">
        <w:rPr>
          <w:lang w:val="fi-FI"/>
        </w:rPr>
        <w:t>Myyntiluvan haltijan on suoritettava vaaditut lääketurvatoimet ja interventiot myyntiluvan moduulissa</w:t>
      </w:r>
      <w:r w:rsidR="00EE3D42">
        <w:rPr>
          <w:rFonts w:eastAsia="맑은 고딕" w:hint="eastAsia"/>
          <w:lang w:val="fi-FI" w:eastAsia="ko-KR"/>
        </w:rPr>
        <w:t xml:space="preserve"> </w:t>
      </w:r>
      <w:r w:rsidR="00D57CD6" w:rsidRPr="00D57CD6">
        <w:rPr>
          <w:lang w:val="fi-FI"/>
        </w:rPr>
        <w:t>1.8.2</w:t>
      </w:r>
      <w:r w:rsidR="00006DD9">
        <w:rPr>
          <w:lang w:val="fi-FI"/>
        </w:rPr>
        <w:t xml:space="preserve"> </w:t>
      </w:r>
      <w:r w:rsidR="00D57CD6" w:rsidRPr="00D57CD6">
        <w:rPr>
          <w:lang w:val="fi-FI"/>
        </w:rPr>
        <w:tab/>
      </w:r>
      <w:r w:rsidRPr="00D57CD6">
        <w:rPr>
          <w:lang w:val="fi-FI"/>
        </w:rPr>
        <w:t>esitetyn sovitun riskinhallintasuunnitelman sekä mahdollisten sovittujen riskinhallintasuunnitelman myöhempien päivitysten mukaisesti.</w:t>
      </w:r>
    </w:p>
    <w:p w14:paraId="142D939D" w14:textId="77777777" w:rsidR="00006DD9" w:rsidRPr="00D57CD6" w:rsidRDefault="00006DD9" w:rsidP="006E7682">
      <w:pPr>
        <w:pStyle w:val="a3"/>
        <w:adjustRightInd w:val="0"/>
        <w:snapToGrid w:val="0"/>
        <w:rPr>
          <w:lang w:val="fi-FI"/>
        </w:rPr>
      </w:pPr>
    </w:p>
    <w:p w14:paraId="38B046FF" w14:textId="77777777" w:rsidR="002664FC" w:rsidRPr="00A80E6C" w:rsidRDefault="00E10C89" w:rsidP="00D57CD6">
      <w:pPr>
        <w:pStyle w:val="a3"/>
        <w:adjustRightInd w:val="0"/>
        <w:snapToGrid w:val="0"/>
        <w:rPr>
          <w:lang w:val="fi-FI"/>
        </w:rPr>
      </w:pPr>
      <w:r w:rsidRPr="00A80E6C">
        <w:rPr>
          <w:lang w:val="fi-FI"/>
        </w:rPr>
        <w:t>Päivitetty RMP tulee toimittaa</w:t>
      </w:r>
    </w:p>
    <w:p w14:paraId="5DA07E1A" w14:textId="0B66E154" w:rsidR="002664FC" w:rsidRPr="00D57CD6" w:rsidRDefault="00216A6D" w:rsidP="00E2733C">
      <w:pPr>
        <w:adjustRightInd w:val="0"/>
        <w:snapToGrid w:val="0"/>
        <w:ind w:left="1134"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Euroopan lääkeviraston pyynnöstä</w:t>
      </w:r>
    </w:p>
    <w:p w14:paraId="711280A3" w14:textId="7C300387" w:rsidR="002664FC" w:rsidRPr="00D57CD6" w:rsidRDefault="00216A6D" w:rsidP="00E2733C">
      <w:pPr>
        <w:adjustRightInd w:val="0"/>
        <w:snapToGrid w:val="0"/>
        <w:ind w:left="1134"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kun riskinhallintajärjestelmää muutetaan, varsinkin kun saadaan uutta tietoa, joka saattaa johtaa hyöty</w:t>
      </w:r>
      <w:r w:rsidR="00E278DB">
        <w:rPr>
          <w:lang w:val="fi-FI"/>
        </w:rPr>
        <w:noBreakHyphen/>
      </w:r>
      <w:r w:rsidR="00E10C89" w:rsidRPr="00D57CD6">
        <w:rPr>
          <w:lang w:val="fi-FI"/>
        </w:rPr>
        <w:t>riskiprofiilin merkittävään muutokseen, tai kun on saavutettu tärkeä tavoite (lääketurvatoiminnassa tai riskien minimoinnissa).</w:t>
      </w:r>
    </w:p>
    <w:p w14:paraId="1347676F" w14:textId="56FF3D79" w:rsidR="00D57CD6" w:rsidRPr="00D57CD6" w:rsidRDefault="00E2733C" w:rsidP="00D57CD6">
      <w:pPr>
        <w:adjustRightInd w:val="0"/>
        <w:snapToGrid w:val="0"/>
        <w:rPr>
          <w:lang w:val="fi-FI"/>
        </w:rPr>
      </w:pPr>
      <w:r>
        <w:rPr>
          <w:lang w:val="fi-FI"/>
        </w:rPr>
        <w:br w:type="page"/>
      </w:r>
    </w:p>
    <w:p w14:paraId="732F72F7" w14:textId="77777777" w:rsidR="002664FC" w:rsidRPr="00D57CD6" w:rsidRDefault="002664FC" w:rsidP="00D57CD6">
      <w:pPr>
        <w:pStyle w:val="a3"/>
        <w:adjustRightInd w:val="0"/>
        <w:snapToGrid w:val="0"/>
        <w:rPr>
          <w:lang w:val="fi-FI"/>
        </w:rPr>
      </w:pPr>
    </w:p>
    <w:p w14:paraId="7E5A7187" w14:textId="77777777" w:rsidR="002664FC" w:rsidRPr="00D57CD6" w:rsidRDefault="002664FC" w:rsidP="00D57CD6">
      <w:pPr>
        <w:pStyle w:val="a3"/>
        <w:adjustRightInd w:val="0"/>
        <w:snapToGrid w:val="0"/>
        <w:rPr>
          <w:lang w:val="fi-FI"/>
        </w:rPr>
      </w:pPr>
    </w:p>
    <w:p w14:paraId="6EC2355C" w14:textId="77777777" w:rsidR="002664FC" w:rsidRPr="00D57CD6" w:rsidRDefault="002664FC" w:rsidP="00D57CD6">
      <w:pPr>
        <w:pStyle w:val="a3"/>
        <w:adjustRightInd w:val="0"/>
        <w:snapToGrid w:val="0"/>
        <w:rPr>
          <w:lang w:val="fi-FI"/>
        </w:rPr>
      </w:pPr>
    </w:p>
    <w:p w14:paraId="2B860B3A" w14:textId="77777777" w:rsidR="002664FC" w:rsidRPr="00D57CD6" w:rsidRDefault="002664FC" w:rsidP="00D57CD6">
      <w:pPr>
        <w:pStyle w:val="a3"/>
        <w:adjustRightInd w:val="0"/>
        <w:snapToGrid w:val="0"/>
        <w:rPr>
          <w:lang w:val="fi-FI"/>
        </w:rPr>
      </w:pPr>
    </w:p>
    <w:p w14:paraId="50696CD6" w14:textId="77777777" w:rsidR="002664FC" w:rsidRPr="00D57CD6" w:rsidRDefault="002664FC" w:rsidP="00D57CD6">
      <w:pPr>
        <w:pStyle w:val="a3"/>
        <w:adjustRightInd w:val="0"/>
        <w:snapToGrid w:val="0"/>
        <w:rPr>
          <w:lang w:val="fi-FI"/>
        </w:rPr>
      </w:pPr>
    </w:p>
    <w:p w14:paraId="7781337E" w14:textId="77777777" w:rsidR="002664FC" w:rsidRPr="00D57CD6" w:rsidRDefault="002664FC" w:rsidP="00D57CD6">
      <w:pPr>
        <w:pStyle w:val="a3"/>
        <w:adjustRightInd w:val="0"/>
        <w:snapToGrid w:val="0"/>
        <w:rPr>
          <w:lang w:val="fi-FI"/>
        </w:rPr>
      </w:pPr>
    </w:p>
    <w:p w14:paraId="32A15C3D" w14:textId="77777777" w:rsidR="002664FC" w:rsidRPr="00D57CD6" w:rsidRDefault="002664FC" w:rsidP="00D57CD6">
      <w:pPr>
        <w:pStyle w:val="a3"/>
        <w:adjustRightInd w:val="0"/>
        <w:snapToGrid w:val="0"/>
        <w:rPr>
          <w:lang w:val="fi-FI"/>
        </w:rPr>
      </w:pPr>
    </w:p>
    <w:p w14:paraId="735C668D" w14:textId="77777777" w:rsidR="002664FC" w:rsidRPr="00D57CD6" w:rsidRDefault="002664FC" w:rsidP="00D57CD6">
      <w:pPr>
        <w:pStyle w:val="a3"/>
        <w:adjustRightInd w:val="0"/>
        <w:snapToGrid w:val="0"/>
        <w:rPr>
          <w:lang w:val="fi-FI"/>
        </w:rPr>
      </w:pPr>
    </w:p>
    <w:p w14:paraId="3AD7199F" w14:textId="77777777" w:rsidR="002664FC" w:rsidRPr="00D57CD6" w:rsidRDefault="002664FC" w:rsidP="00D57CD6">
      <w:pPr>
        <w:pStyle w:val="a3"/>
        <w:adjustRightInd w:val="0"/>
        <w:snapToGrid w:val="0"/>
        <w:rPr>
          <w:lang w:val="fi-FI"/>
        </w:rPr>
      </w:pPr>
    </w:p>
    <w:p w14:paraId="68FEBFE7" w14:textId="77777777" w:rsidR="002664FC" w:rsidRPr="00D57CD6" w:rsidRDefault="002664FC" w:rsidP="00D57CD6">
      <w:pPr>
        <w:pStyle w:val="a3"/>
        <w:adjustRightInd w:val="0"/>
        <w:snapToGrid w:val="0"/>
        <w:rPr>
          <w:lang w:val="fi-FI"/>
        </w:rPr>
      </w:pPr>
    </w:p>
    <w:p w14:paraId="1014E447" w14:textId="77777777" w:rsidR="002664FC" w:rsidRPr="00D57CD6" w:rsidRDefault="002664FC" w:rsidP="00D57CD6">
      <w:pPr>
        <w:pStyle w:val="a3"/>
        <w:adjustRightInd w:val="0"/>
        <w:snapToGrid w:val="0"/>
        <w:rPr>
          <w:lang w:val="fi-FI"/>
        </w:rPr>
      </w:pPr>
    </w:p>
    <w:p w14:paraId="0C8625BA" w14:textId="77777777" w:rsidR="002664FC" w:rsidRPr="00D57CD6" w:rsidRDefault="002664FC" w:rsidP="00D57CD6">
      <w:pPr>
        <w:pStyle w:val="a3"/>
        <w:adjustRightInd w:val="0"/>
        <w:snapToGrid w:val="0"/>
        <w:rPr>
          <w:lang w:val="fi-FI"/>
        </w:rPr>
      </w:pPr>
    </w:p>
    <w:p w14:paraId="11621150" w14:textId="77777777" w:rsidR="002664FC" w:rsidRPr="00D57CD6" w:rsidRDefault="002664FC" w:rsidP="00D57CD6">
      <w:pPr>
        <w:pStyle w:val="a3"/>
        <w:adjustRightInd w:val="0"/>
        <w:snapToGrid w:val="0"/>
        <w:rPr>
          <w:lang w:val="fi-FI"/>
        </w:rPr>
      </w:pPr>
    </w:p>
    <w:p w14:paraId="7A3EDB23" w14:textId="77777777" w:rsidR="002664FC" w:rsidRPr="00D57CD6" w:rsidRDefault="002664FC" w:rsidP="00D57CD6">
      <w:pPr>
        <w:pStyle w:val="a3"/>
        <w:adjustRightInd w:val="0"/>
        <w:snapToGrid w:val="0"/>
        <w:rPr>
          <w:lang w:val="fi-FI"/>
        </w:rPr>
      </w:pPr>
    </w:p>
    <w:p w14:paraId="5869CCF1" w14:textId="77777777" w:rsidR="002664FC" w:rsidRPr="00D57CD6" w:rsidRDefault="002664FC" w:rsidP="00D57CD6">
      <w:pPr>
        <w:pStyle w:val="a3"/>
        <w:adjustRightInd w:val="0"/>
        <w:snapToGrid w:val="0"/>
        <w:rPr>
          <w:lang w:val="fi-FI"/>
        </w:rPr>
      </w:pPr>
    </w:p>
    <w:p w14:paraId="6DE823DF" w14:textId="77777777" w:rsidR="002664FC" w:rsidRPr="00D57CD6" w:rsidRDefault="002664FC" w:rsidP="00D57CD6">
      <w:pPr>
        <w:pStyle w:val="a3"/>
        <w:adjustRightInd w:val="0"/>
        <w:snapToGrid w:val="0"/>
        <w:rPr>
          <w:lang w:val="fi-FI"/>
        </w:rPr>
      </w:pPr>
    </w:p>
    <w:p w14:paraId="7DB5188B" w14:textId="77777777" w:rsidR="002664FC" w:rsidRPr="00D57CD6" w:rsidRDefault="002664FC" w:rsidP="00D57CD6">
      <w:pPr>
        <w:pStyle w:val="a3"/>
        <w:adjustRightInd w:val="0"/>
        <w:snapToGrid w:val="0"/>
        <w:rPr>
          <w:lang w:val="fi-FI"/>
        </w:rPr>
      </w:pPr>
    </w:p>
    <w:p w14:paraId="277B9A7D" w14:textId="77777777" w:rsidR="002664FC" w:rsidRPr="00D57CD6" w:rsidRDefault="002664FC" w:rsidP="00D57CD6">
      <w:pPr>
        <w:pStyle w:val="a3"/>
        <w:adjustRightInd w:val="0"/>
        <w:snapToGrid w:val="0"/>
        <w:rPr>
          <w:lang w:val="fi-FI"/>
        </w:rPr>
      </w:pPr>
    </w:p>
    <w:p w14:paraId="4BE268FA" w14:textId="77777777" w:rsidR="002664FC" w:rsidRPr="00D57CD6" w:rsidRDefault="002664FC" w:rsidP="00D57CD6">
      <w:pPr>
        <w:pStyle w:val="a3"/>
        <w:adjustRightInd w:val="0"/>
        <w:snapToGrid w:val="0"/>
        <w:rPr>
          <w:lang w:val="fi-FI"/>
        </w:rPr>
      </w:pPr>
    </w:p>
    <w:p w14:paraId="47E2282B" w14:textId="77777777" w:rsidR="002664FC" w:rsidRPr="00D57CD6" w:rsidRDefault="002664FC" w:rsidP="00D57CD6">
      <w:pPr>
        <w:pStyle w:val="a3"/>
        <w:adjustRightInd w:val="0"/>
        <w:snapToGrid w:val="0"/>
        <w:rPr>
          <w:lang w:val="fi-FI"/>
        </w:rPr>
      </w:pPr>
    </w:p>
    <w:p w14:paraId="4A2BE24C" w14:textId="77777777" w:rsidR="002664FC" w:rsidRPr="00D57CD6" w:rsidRDefault="002664FC" w:rsidP="00D57CD6">
      <w:pPr>
        <w:pStyle w:val="a3"/>
        <w:adjustRightInd w:val="0"/>
        <w:snapToGrid w:val="0"/>
        <w:rPr>
          <w:lang w:val="fi-FI"/>
        </w:rPr>
      </w:pPr>
    </w:p>
    <w:p w14:paraId="10954DF0" w14:textId="77777777" w:rsidR="002664FC" w:rsidRPr="00D57CD6" w:rsidRDefault="002664FC" w:rsidP="00D57CD6">
      <w:pPr>
        <w:pStyle w:val="a3"/>
        <w:adjustRightInd w:val="0"/>
        <w:snapToGrid w:val="0"/>
        <w:rPr>
          <w:lang w:val="fi-FI"/>
        </w:rPr>
      </w:pPr>
    </w:p>
    <w:p w14:paraId="4ADB98E0" w14:textId="77777777" w:rsidR="002664FC" w:rsidRPr="00D57CD6" w:rsidRDefault="002664FC" w:rsidP="00D57CD6">
      <w:pPr>
        <w:pStyle w:val="a3"/>
        <w:adjustRightInd w:val="0"/>
        <w:snapToGrid w:val="0"/>
        <w:rPr>
          <w:lang w:val="fi-FI"/>
        </w:rPr>
      </w:pPr>
    </w:p>
    <w:p w14:paraId="4A525D00" w14:textId="5754C4C6" w:rsidR="00492F84" w:rsidRPr="00930874" w:rsidRDefault="00E10C89" w:rsidP="00930874">
      <w:pPr>
        <w:jc w:val="center"/>
        <w:rPr>
          <w:b/>
          <w:bCs/>
          <w:lang w:val="fi-FI"/>
        </w:rPr>
      </w:pPr>
      <w:r w:rsidRPr="00930874">
        <w:rPr>
          <w:b/>
          <w:bCs/>
          <w:lang w:val="fi-FI"/>
        </w:rPr>
        <w:t>LIITE III</w:t>
      </w:r>
    </w:p>
    <w:p w14:paraId="653F0E4F" w14:textId="77777777" w:rsidR="00492F84" w:rsidRDefault="00492F84" w:rsidP="00C84CDC">
      <w:pPr>
        <w:rPr>
          <w:lang w:val="fi-FI"/>
        </w:rPr>
      </w:pPr>
    </w:p>
    <w:p w14:paraId="6584950D" w14:textId="54C6AF47" w:rsidR="002664FC" w:rsidRPr="00930874" w:rsidRDefault="00E10C89" w:rsidP="00930874">
      <w:pPr>
        <w:jc w:val="center"/>
        <w:rPr>
          <w:b/>
          <w:bCs/>
          <w:lang w:val="fi-FI"/>
        </w:rPr>
      </w:pPr>
      <w:r w:rsidRPr="00930874">
        <w:rPr>
          <w:b/>
          <w:bCs/>
          <w:lang w:val="fi-FI"/>
        </w:rPr>
        <w:t>MYYNTIPÄÄLLYSMERKINNÄT JA PAKKAUSSELOSTE</w:t>
      </w:r>
    </w:p>
    <w:p w14:paraId="3557D40F" w14:textId="756B7C5F" w:rsidR="00D57CD6" w:rsidRPr="00930874" w:rsidRDefault="00492F84" w:rsidP="00D57CD6">
      <w:pPr>
        <w:adjustRightInd w:val="0"/>
        <w:snapToGrid w:val="0"/>
        <w:rPr>
          <w:b/>
          <w:bCs/>
          <w:lang w:val="fi-FI"/>
        </w:rPr>
      </w:pPr>
      <w:r w:rsidRPr="00930874">
        <w:rPr>
          <w:b/>
          <w:bCs/>
          <w:lang w:val="fi-FI"/>
        </w:rPr>
        <w:br w:type="page"/>
      </w:r>
    </w:p>
    <w:p w14:paraId="668520B8" w14:textId="77777777" w:rsidR="002664FC" w:rsidRPr="00D57CD6" w:rsidRDefault="002664FC" w:rsidP="00D57CD6">
      <w:pPr>
        <w:pStyle w:val="a3"/>
        <w:adjustRightInd w:val="0"/>
        <w:snapToGrid w:val="0"/>
        <w:rPr>
          <w:b/>
          <w:lang w:val="fi-FI"/>
        </w:rPr>
      </w:pPr>
    </w:p>
    <w:p w14:paraId="1C452D5B" w14:textId="77777777" w:rsidR="002664FC" w:rsidRPr="00D57CD6" w:rsidRDefault="002664FC" w:rsidP="00D57CD6">
      <w:pPr>
        <w:pStyle w:val="a3"/>
        <w:adjustRightInd w:val="0"/>
        <w:snapToGrid w:val="0"/>
        <w:rPr>
          <w:b/>
          <w:lang w:val="fi-FI"/>
        </w:rPr>
      </w:pPr>
    </w:p>
    <w:p w14:paraId="24E9AEDD" w14:textId="77777777" w:rsidR="002664FC" w:rsidRPr="00D57CD6" w:rsidRDefault="002664FC" w:rsidP="00D57CD6">
      <w:pPr>
        <w:pStyle w:val="a3"/>
        <w:adjustRightInd w:val="0"/>
        <w:snapToGrid w:val="0"/>
        <w:rPr>
          <w:b/>
          <w:lang w:val="fi-FI"/>
        </w:rPr>
      </w:pPr>
    </w:p>
    <w:p w14:paraId="33E60D9B" w14:textId="77777777" w:rsidR="002664FC" w:rsidRPr="00D57CD6" w:rsidRDefault="002664FC" w:rsidP="00D57CD6">
      <w:pPr>
        <w:pStyle w:val="a3"/>
        <w:adjustRightInd w:val="0"/>
        <w:snapToGrid w:val="0"/>
        <w:rPr>
          <w:b/>
          <w:lang w:val="fi-FI"/>
        </w:rPr>
      </w:pPr>
    </w:p>
    <w:p w14:paraId="1BA4CB6D" w14:textId="77777777" w:rsidR="002664FC" w:rsidRPr="00D57CD6" w:rsidRDefault="002664FC" w:rsidP="00D57CD6">
      <w:pPr>
        <w:pStyle w:val="a3"/>
        <w:adjustRightInd w:val="0"/>
        <w:snapToGrid w:val="0"/>
        <w:rPr>
          <w:b/>
          <w:lang w:val="fi-FI"/>
        </w:rPr>
      </w:pPr>
    </w:p>
    <w:p w14:paraId="1C1CDF74" w14:textId="77777777" w:rsidR="002664FC" w:rsidRPr="00D57CD6" w:rsidRDefault="002664FC" w:rsidP="00D57CD6">
      <w:pPr>
        <w:pStyle w:val="a3"/>
        <w:adjustRightInd w:val="0"/>
        <w:snapToGrid w:val="0"/>
        <w:rPr>
          <w:b/>
          <w:lang w:val="fi-FI"/>
        </w:rPr>
      </w:pPr>
    </w:p>
    <w:p w14:paraId="1AB52A3A" w14:textId="77777777" w:rsidR="002664FC" w:rsidRPr="00D57CD6" w:rsidRDefault="002664FC" w:rsidP="00D57CD6">
      <w:pPr>
        <w:pStyle w:val="a3"/>
        <w:adjustRightInd w:val="0"/>
        <w:snapToGrid w:val="0"/>
        <w:rPr>
          <w:b/>
          <w:lang w:val="fi-FI"/>
        </w:rPr>
      </w:pPr>
    </w:p>
    <w:p w14:paraId="3321B8AE" w14:textId="77777777" w:rsidR="002664FC" w:rsidRPr="00D57CD6" w:rsidRDefault="002664FC" w:rsidP="00D57CD6">
      <w:pPr>
        <w:pStyle w:val="a3"/>
        <w:adjustRightInd w:val="0"/>
        <w:snapToGrid w:val="0"/>
        <w:rPr>
          <w:b/>
          <w:lang w:val="fi-FI"/>
        </w:rPr>
      </w:pPr>
    </w:p>
    <w:p w14:paraId="2FB6BB3C" w14:textId="77777777" w:rsidR="002664FC" w:rsidRPr="00D57CD6" w:rsidRDefault="002664FC" w:rsidP="00D57CD6">
      <w:pPr>
        <w:pStyle w:val="a3"/>
        <w:adjustRightInd w:val="0"/>
        <w:snapToGrid w:val="0"/>
        <w:rPr>
          <w:b/>
          <w:lang w:val="fi-FI"/>
        </w:rPr>
      </w:pPr>
    </w:p>
    <w:p w14:paraId="1039C657" w14:textId="77777777" w:rsidR="002664FC" w:rsidRPr="00D57CD6" w:rsidRDefault="002664FC" w:rsidP="00D57CD6">
      <w:pPr>
        <w:pStyle w:val="a3"/>
        <w:adjustRightInd w:val="0"/>
        <w:snapToGrid w:val="0"/>
        <w:rPr>
          <w:b/>
          <w:lang w:val="fi-FI"/>
        </w:rPr>
      </w:pPr>
    </w:p>
    <w:p w14:paraId="137AAD68" w14:textId="77777777" w:rsidR="002664FC" w:rsidRPr="00D57CD6" w:rsidRDefault="002664FC" w:rsidP="00D57CD6">
      <w:pPr>
        <w:pStyle w:val="a3"/>
        <w:adjustRightInd w:val="0"/>
        <w:snapToGrid w:val="0"/>
        <w:rPr>
          <w:b/>
          <w:lang w:val="fi-FI"/>
        </w:rPr>
      </w:pPr>
    </w:p>
    <w:p w14:paraId="645B324A" w14:textId="77777777" w:rsidR="002664FC" w:rsidRPr="00D57CD6" w:rsidRDefault="002664FC" w:rsidP="00D57CD6">
      <w:pPr>
        <w:pStyle w:val="a3"/>
        <w:adjustRightInd w:val="0"/>
        <w:snapToGrid w:val="0"/>
        <w:rPr>
          <w:b/>
          <w:lang w:val="fi-FI"/>
        </w:rPr>
      </w:pPr>
    </w:p>
    <w:p w14:paraId="19A533FA" w14:textId="77777777" w:rsidR="002664FC" w:rsidRPr="00D57CD6" w:rsidRDefault="002664FC" w:rsidP="00D57CD6">
      <w:pPr>
        <w:pStyle w:val="a3"/>
        <w:adjustRightInd w:val="0"/>
        <w:snapToGrid w:val="0"/>
        <w:rPr>
          <w:b/>
          <w:lang w:val="fi-FI"/>
        </w:rPr>
      </w:pPr>
    </w:p>
    <w:p w14:paraId="71C7B14B" w14:textId="77777777" w:rsidR="002664FC" w:rsidRPr="00D57CD6" w:rsidRDefault="002664FC" w:rsidP="00D57CD6">
      <w:pPr>
        <w:pStyle w:val="a3"/>
        <w:adjustRightInd w:val="0"/>
        <w:snapToGrid w:val="0"/>
        <w:rPr>
          <w:b/>
          <w:lang w:val="fi-FI"/>
        </w:rPr>
      </w:pPr>
    </w:p>
    <w:p w14:paraId="14E98249" w14:textId="77777777" w:rsidR="002664FC" w:rsidRPr="00D57CD6" w:rsidRDefault="002664FC" w:rsidP="00D57CD6">
      <w:pPr>
        <w:pStyle w:val="a3"/>
        <w:adjustRightInd w:val="0"/>
        <w:snapToGrid w:val="0"/>
        <w:rPr>
          <w:b/>
          <w:lang w:val="fi-FI"/>
        </w:rPr>
      </w:pPr>
    </w:p>
    <w:p w14:paraId="5D37DDB2" w14:textId="77777777" w:rsidR="002664FC" w:rsidRPr="00D57CD6" w:rsidRDefault="002664FC" w:rsidP="00D57CD6">
      <w:pPr>
        <w:pStyle w:val="a3"/>
        <w:adjustRightInd w:val="0"/>
        <w:snapToGrid w:val="0"/>
        <w:rPr>
          <w:b/>
          <w:lang w:val="fi-FI"/>
        </w:rPr>
      </w:pPr>
    </w:p>
    <w:p w14:paraId="4340D1D3" w14:textId="77777777" w:rsidR="002664FC" w:rsidRPr="00D57CD6" w:rsidRDefault="002664FC" w:rsidP="00D57CD6">
      <w:pPr>
        <w:pStyle w:val="a3"/>
        <w:adjustRightInd w:val="0"/>
        <w:snapToGrid w:val="0"/>
        <w:rPr>
          <w:b/>
          <w:lang w:val="fi-FI"/>
        </w:rPr>
      </w:pPr>
    </w:p>
    <w:p w14:paraId="28BE7587" w14:textId="77777777" w:rsidR="002664FC" w:rsidRPr="00D57CD6" w:rsidRDefault="002664FC" w:rsidP="00D57CD6">
      <w:pPr>
        <w:pStyle w:val="a3"/>
        <w:adjustRightInd w:val="0"/>
        <w:snapToGrid w:val="0"/>
        <w:rPr>
          <w:b/>
          <w:lang w:val="fi-FI"/>
        </w:rPr>
      </w:pPr>
    </w:p>
    <w:p w14:paraId="2DAF88C5" w14:textId="77777777" w:rsidR="002664FC" w:rsidRPr="00D57CD6" w:rsidRDefault="002664FC" w:rsidP="00D57CD6">
      <w:pPr>
        <w:pStyle w:val="a3"/>
        <w:adjustRightInd w:val="0"/>
        <w:snapToGrid w:val="0"/>
        <w:rPr>
          <w:b/>
          <w:lang w:val="fi-FI"/>
        </w:rPr>
      </w:pPr>
    </w:p>
    <w:p w14:paraId="421EC768" w14:textId="77777777" w:rsidR="002664FC" w:rsidRPr="00D57CD6" w:rsidRDefault="002664FC" w:rsidP="00D57CD6">
      <w:pPr>
        <w:pStyle w:val="a3"/>
        <w:adjustRightInd w:val="0"/>
        <w:snapToGrid w:val="0"/>
        <w:rPr>
          <w:b/>
          <w:lang w:val="fi-FI"/>
        </w:rPr>
      </w:pPr>
    </w:p>
    <w:p w14:paraId="31D4B274" w14:textId="77777777" w:rsidR="002664FC" w:rsidRPr="00D57CD6" w:rsidRDefault="002664FC" w:rsidP="00D57CD6">
      <w:pPr>
        <w:pStyle w:val="a3"/>
        <w:adjustRightInd w:val="0"/>
        <w:snapToGrid w:val="0"/>
        <w:rPr>
          <w:b/>
          <w:lang w:val="fi-FI"/>
        </w:rPr>
      </w:pPr>
    </w:p>
    <w:p w14:paraId="47CEE588" w14:textId="77777777" w:rsidR="002664FC" w:rsidRPr="00D57CD6" w:rsidRDefault="002664FC" w:rsidP="00D57CD6">
      <w:pPr>
        <w:pStyle w:val="a3"/>
        <w:adjustRightInd w:val="0"/>
        <w:snapToGrid w:val="0"/>
        <w:rPr>
          <w:b/>
          <w:lang w:val="fi-FI"/>
        </w:rPr>
      </w:pPr>
    </w:p>
    <w:p w14:paraId="5EAFF29A" w14:textId="7CAF687A" w:rsidR="002664FC" w:rsidRPr="00D57CD6" w:rsidRDefault="00D57CD6" w:rsidP="00930874">
      <w:pPr>
        <w:pStyle w:val="TitleA"/>
        <w:outlineLvl w:val="0"/>
      </w:pPr>
      <w:bookmarkStart w:id="11" w:name="A._MYYNTIPÄÄLLYSMERKINNÄT"/>
      <w:bookmarkEnd w:id="11"/>
      <w:r w:rsidRPr="00D57CD6">
        <w:t>A.</w:t>
      </w:r>
      <w:r w:rsidR="00492F84">
        <w:t xml:space="preserve"> </w:t>
      </w:r>
      <w:r w:rsidR="00E10C89" w:rsidRPr="00D57CD6">
        <w:t>MYYNTIPÄÄLLYSMERKINNÄT</w:t>
      </w:r>
    </w:p>
    <w:p w14:paraId="543B7CDB" w14:textId="4FC37AAA" w:rsidR="00C34A6A" w:rsidRPr="004B14CF" w:rsidRDefault="00492F84" w:rsidP="0080141A">
      <w:pPr>
        <w:pBdr>
          <w:top w:val="single" w:sz="4" w:space="1" w:color="auto"/>
          <w:left w:val="single" w:sz="4" w:space="4" w:color="auto"/>
          <w:bottom w:val="single" w:sz="4" w:space="1" w:color="auto"/>
          <w:right w:val="single" w:sz="4" w:space="4" w:color="auto"/>
        </w:pBdr>
        <w:adjustRightInd w:val="0"/>
        <w:snapToGrid w:val="0"/>
        <w:rPr>
          <w:b/>
          <w:lang w:val="fi-FI"/>
        </w:rPr>
      </w:pPr>
      <w:r>
        <w:rPr>
          <w:lang w:val="fi-FI"/>
        </w:rPr>
        <w:br w:type="page"/>
      </w:r>
      <w:bookmarkStart w:id="12" w:name="_Hlk101951278"/>
      <w:r w:rsidR="00C34A6A" w:rsidRPr="004B14CF">
        <w:rPr>
          <w:b/>
          <w:lang w:val="fi-FI"/>
        </w:rPr>
        <w:lastRenderedPageBreak/>
        <w:t>ULKOPAKKAUKSESSA ON OLTAVA SEURAAVAT MERKINNÄT</w:t>
      </w:r>
    </w:p>
    <w:p w14:paraId="0931B05C" w14:textId="77777777" w:rsidR="00C34A6A" w:rsidRPr="004B14CF" w:rsidRDefault="00C34A6A" w:rsidP="0080141A">
      <w:pPr>
        <w:pStyle w:val="a3"/>
        <w:pBdr>
          <w:top w:val="single" w:sz="4" w:space="1" w:color="auto"/>
          <w:left w:val="single" w:sz="4" w:space="4" w:color="auto"/>
          <w:bottom w:val="single" w:sz="4" w:space="1" w:color="auto"/>
          <w:right w:val="single" w:sz="4" w:space="4" w:color="auto"/>
        </w:pBdr>
        <w:adjustRightInd w:val="0"/>
        <w:snapToGrid w:val="0"/>
        <w:rPr>
          <w:b/>
          <w:lang w:val="fi-FI"/>
        </w:rPr>
      </w:pPr>
    </w:p>
    <w:p w14:paraId="524761E2"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KOTELO</w:t>
      </w:r>
    </w:p>
    <w:p w14:paraId="21FFA0F0" w14:textId="44E3FB82" w:rsidR="002664FC" w:rsidRDefault="002664FC" w:rsidP="0080141A">
      <w:pPr>
        <w:pStyle w:val="a3"/>
        <w:adjustRightInd w:val="0"/>
        <w:snapToGrid w:val="0"/>
        <w:rPr>
          <w:b/>
          <w:lang w:val="fi-FI"/>
        </w:rPr>
      </w:pPr>
    </w:p>
    <w:p w14:paraId="793496DF" w14:textId="77777777" w:rsidR="00D44B35" w:rsidRPr="004B14CF" w:rsidRDefault="00D44B35" w:rsidP="0080141A">
      <w:pPr>
        <w:pStyle w:val="a3"/>
        <w:adjustRightInd w:val="0"/>
        <w:snapToGrid w:val="0"/>
        <w:rPr>
          <w:b/>
          <w:lang w:val="fi-FI"/>
        </w:rPr>
      </w:pPr>
    </w:p>
    <w:p w14:paraId="6365FE49"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w:t>
      </w:r>
      <w:r w:rsidRPr="004B14CF">
        <w:rPr>
          <w:b/>
          <w:lang w:val="fi-FI"/>
        </w:rPr>
        <w:tab/>
        <w:t>LÄÄKEVALMISTEEN NIMI</w:t>
      </w:r>
    </w:p>
    <w:p w14:paraId="66CDECD4" w14:textId="4ACD925A" w:rsidR="002664FC" w:rsidRPr="004B14CF" w:rsidRDefault="002664FC" w:rsidP="0080141A">
      <w:pPr>
        <w:pStyle w:val="a3"/>
        <w:adjustRightInd w:val="0"/>
        <w:snapToGrid w:val="0"/>
        <w:rPr>
          <w:b/>
          <w:lang w:val="fi-FI"/>
        </w:rPr>
      </w:pPr>
    </w:p>
    <w:p w14:paraId="41E84636" w14:textId="31D2DD96" w:rsidR="0080141A" w:rsidRDefault="005C5918" w:rsidP="0080141A">
      <w:pPr>
        <w:pStyle w:val="a3"/>
        <w:adjustRightInd w:val="0"/>
        <w:snapToGrid w:val="0"/>
        <w:rPr>
          <w:lang w:val="fi-FI"/>
        </w:rPr>
      </w:pPr>
      <w:r>
        <w:rPr>
          <w:color w:val="000000"/>
          <w:lang w:val="fi-FI" w:eastAsia="ko-KR"/>
        </w:rPr>
        <w:t>Vegzelma</w:t>
      </w:r>
      <w:r w:rsidR="008E2CBF">
        <w:rPr>
          <w:rFonts w:eastAsia="맑은 고딕" w:hint="eastAsia"/>
          <w:color w:val="000000"/>
          <w:lang w:val="fi-FI" w:eastAsia="ko-KR"/>
        </w:rPr>
        <w:t xml:space="preserve"> </w:t>
      </w:r>
      <w:r w:rsidR="00E10C89" w:rsidRPr="004B14CF">
        <w:rPr>
          <w:lang w:val="fi-FI"/>
        </w:rPr>
        <w:t>25</w:t>
      </w:r>
      <w:r w:rsidR="00282D1E" w:rsidRPr="004B14CF">
        <w:rPr>
          <w:lang w:val="fi-FI"/>
        </w:rPr>
        <w:t> mg</w:t>
      </w:r>
      <w:r w:rsidR="00E10C89" w:rsidRPr="004B14CF">
        <w:rPr>
          <w:lang w:val="fi-FI"/>
        </w:rPr>
        <w:t xml:space="preserve">/ml infuusiokonsentraatti, liuosta varten </w:t>
      </w:r>
    </w:p>
    <w:p w14:paraId="704ACC7D" w14:textId="1413426F" w:rsidR="002664FC" w:rsidRPr="004B14CF" w:rsidRDefault="00E10C89" w:rsidP="0080141A">
      <w:pPr>
        <w:pStyle w:val="a3"/>
        <w:adjustRightInd w:val="0"/>
        <w:snapToGrid w:val="0"/>
        <w:rPr>
          <w:lang w:val="fi-FI"/>
        </w:rPr>
      </w:pPr>
      <w:r w:rsidRPr="004B14CF">
        <w:rPr>
          <w:lang w:val="fi-FI"/>
        </w:rPr>
        <w:t>bevasitsumabi</w:t>
      </w:r>
    </w:p>
    <w:p w14:paraId="0093DD63" w14:textId="718CD162" w:rsidR="002664FC" w:rsidRDefault="002664FC" w:rsidP="0080141A">
      <w:pPr>
        <w:pStyle w:val="a3"/>
        <w:adjustRightInd w:val="0"/>
        <w:snapToGrid w:val="0"/>
        <w:rPr>
          <w:lang w:val="fi-FI"/>
        </w:rPr>
      </w:pPr>
    </w:p>
    <w:p w14:paraId="42499DDA" w14:textId="77777777" w:rsidR="00D44B35" w:rsidRPr="004B14CF" w:rsidRDefault="00D44B35" w:rsidP="0080141A">
      <w:pPr>
        <w:pStyle w:val="a3"/>
        <w:adjustRightInd w:val="0"/>
        <w:snapToGrid w:val="0"/>
        <w:rPr>
          <w:lang w:val="fi-FI"/>
        </w:rPr>
      </w:pPr>
    </w:p>
    <w:p w14:paraId="6BDB3400"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2.</w:t>
      </w:r>
      <w:r w:rsidRPr="004B14CF">
        <w:rPr>
          <w:b/>
          <w:lang w:val="fi-FI"/>
        </w:rPr>
        <w:tab/>
        <w:t>VAIKUTTAVA(T) AINE(ET)</w:t>
      </w:r>
    </w:p>
    <w:p w14:paraId="0A6899BB" w14:textId="77777777" w:rsidR="002664FC" w:rsidRPr="004B14CF" w:rsidRDefault="002664FC" w:rsidP="0080141A">
      <w:pPr>
        <w:pStyle w:val="a3"/>
        <w:adjustRightInd w:val="0"/>
        <w:snapToGrid w:val="0"/>
        <w:rPr>
          <w:lang w:val="fi-FI"/>
        </w:rPr>
      </w:pPr>
    </w:p>
    <w:p w14:paraId="69DE44BE" w14:textId="4492D6A9" w:rsidR="002664FC" w:rsidRPr="004B14CF" w:rsidRDefault="00E10C89" w:rsidP="0080141A">
      <w:pPr>
        <w:pStyle w:val="a3"/>
        <w:adjustRightInd w:val="0"/>
        <w:snapToGrid w:val="0"/>
        <w:rPr>
          <w:lang w:val="fi-FI"/>
        </w:rPr>
      </w:pPr>
      <w:r w:rsidRPr="004B14CF">
        <w:rPr>
          <w:lang w:val="fi-FI"/>
        </w:rPr>
        <w:t>Jokainen injektiopullo sisältää 100</w:t>
      </w:r>
      <w:r w:rsidR="00282D1E" w:rsidRPr="004B14CF">
        <w:rPr>
          <w:lang w:val="fi-FI"/>
        </w:rPr>
        <w:t> mg</w:t>
      </w:r>
      <w:r w:rsidRPr="004B14CF">
        <w:rPr>
          <w:lang w:val="fi-FI"/>
        </w:rPr>
        <w:t xml:space="preserve"> bevasitsumabia</w:t>
      </w:r>
      <w:r w:rsidR="002061DC" w:rsidDel="008F5994">
        <w:rPr>
          <w:lang w:val="fi-FI"/>
        </w:rPr>
        <w:t xml:space="preserve"> 4 ml:ssa konsentraattia</w:t>
      </w:r>
      <w:r w:rsidRPr="004B14CF">
        <w:rPr>
          <w:lang w:val="fi-FI"/>
        </w:rPr>
        <w:t>.</w:t>
      </w:r>
    </w:p>
    <w:p w14:paraId="0F001481" w14:textId="1D399AC6" w:rsidR="002664FC" w:rsidRDefault="002664FC" w:rsidP="0080141A">
      <w:pPr>
        <w:pStyle w:val="a3"/>
        <w:adjustRightInd w:val="0"/>
        <w:snapToGrid w:val="0"/>
        <w:rPr>
          <w:lang w:val="fi-FI"/>
        </w:rPr>
      </w:pPr>
    </w:p>
    <w:p w14:paraId="45F36AF5" w14:textId="77777777" w:rsidR="00D44B35" w:rsidRPr="004B14CF" w:rsidRDefault="00D44B35" w:rsidP="0080141A">
      <w:pPr>
        <w:pStyle w:val="a3"/>
        <w:adjustRightInd w:val="0"/>
        <w:snapToGrid w:val="0"/>
        <w:rPr>
          <w:lang w:val="fi-FI"/>
        </w:rPr>
      </w:pPr>
    </w:p>
    <w:p w14:paraId="3CD586F7"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3.</w:t>
      </w:r>
      <w:r w:rsidRPr="004B14CF">
        <w:rPr>
          <w:b/>
          <w:lang w:val="fi-FI"/>
        </w:rPr>
        <w:tab/>
        <w:t>LUETTELO APUAINEISTA</w:t>
      </w:r>
    </w:p>
    <w:p w14:paraId="77DD617E" w14:textId="77777777" w:rsidR="002664FC" w:rsidRPr="004B14CF" w:rsidRDefault="002664FC" w:rsidP="0080141A">
      <w:pPr>
        <w:pStyle w:val="a3"/>
        <w:adjustRightInd w:val="0"/>
        <w:snapToGrid w:val="0"/>
        <w:rPr>
          <w:lang w:val="fi-FI"/>
        </w:rPr>
      </w:pPr>
    </w:p>
    <w:p w14:paraId="02F20AD3" w14:textId="77777777" w:rsidR="002664FC" w:rsidRPr="004B14CF" w:rsidRDefault="00E10C89" w:rsidP="0080141A">
      <w:pPr>
        <w:pStyle w:val="a3"/>
        <w:adjustRightInd w:val="0"/>
        <w:snapToGrid w:val="0"/>
        <w:rPr>
          <w:lang w:val="fi-FI"/>
        </w:rPr>
      </w:pPr>
      <w:r w:rsidRPr="004B14CF">
        <w:rPr>
          <w:lang w:val="fi-FI"/>
        </w:rPr>
        <w:t>Trehaloosidihydraatti, natriumfosfaatti, polysorbaatti 20, injektionesteisiin käytettävä vesi.</w:t>
      </w:r>
    </w:p>
    <w:p w14:paraId="1A95F16F" w14:textId="265B085B" w:rsidR="002664FC" w:rsidRDefault="002664FC" w:rsidP="0080141A">
      <w:pPr>
        <w:pStyle w:val="a3"/>
        <w:adjustRightInd w:val="0"/>
        <w:snapToGrid w:val="0"/>
        <w:rPr>
          <w:lang w:val="fi-FI"/>
        </w:rPr>
      </w:pPr>
    </w:p>
    <w:p w14:paraId="0D5C4C40" w14:textId="77777777" w:rsidR="00D44B35" w:rsidRPr="004B14CF" w:rsidRDefault="00D44B35" w:rsidP="0080141A">
      <w:pPr>
        <w:pStyle w:val="a3"/>
        <w:adjustRightInd w:val="0"/>
        <w:snapToGrid w:val="0"/>
        <w:rPr>
          <w:lang w:val="fi-FI"/>
        </w:rPr>
      </w:pPr>
    </w:p>
    <w:p w14:paraId="408EDE83"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4.</w:t>
      </w:r>
      <w:r w:rsidRPr="004B14CF">
        <w:rPr>
          <w:b/>
          <w:lang w:val="fi-FI"/>
        </w:rPr>
        <w:tab/>
        <w:t>LÄÄKEMUOTO JA SISÄLLÖN MÄÄRÄ</w:t>
      </w:r>
    </w:p>
    <w:p w14:paraId="3285CAB9" w14:textId="77777777" w:rsidR="002664FC" w:rsidRPr="004B14CF" w:rsidRDefault="002664FC" w:rsidP="0080141A">
      <w:pPr>
        <w:pStyle w:val="a3"/>
        <w:adjustRightInd w:val="0"/>
        <w:snapToGrid w:val="0"/>
        <w:rPr>
          <w:lang w:val="fi-FI"/>
        </w:rPr>
      </w:pPr>
    </w:p>
    <w:p w14:paraId="552A2B9C" w14:textId="64F7F73E" w:rsidR="00A44761" w:rsidRDefault="00E10C89" w:rsidP="0080141A">
      <w:pPr>
        <w:pStyle w:val="a3"/>
        <w:adjustRightInd w:val="0"/>
        <w:snapToGrid w:val="0"/>
        <w:rPr>
          <w:lang w:val="fi-FI"/>
        </w:rPr>
      </w:pPr>
      <w:r w:rsidRPr="0087235E">
        <w:rPr>
          <w:highlight w:val="lightGray"/>
          <w:lang w:val="fi-FI"/>
        </w:rPr>
        <w:t>Infuusiokonsentraatti, liuosta varten</w:t>
      </w:r>
      <w:r w:rsidRPr="004B14CF">
        <w:rPr>
          <w:lang w:val="fi-FI"/>
        </w:rPr>
        <w:t xml:space="preserve"> </w:t>
      </w:r>
    </w:p>
    <w:p w14:paraId="17D4E762" w14:textId="77777777" w:rsidR="00644666" w:rsidRDefault="00644666" w:rsidP="0080141A">
      <w:pPr>
        <w:pStyle w:val="a3"/>
        <w:adjustRightInd w:val="0"/>
        <w:snapToGrid w:val="0"/>
        <w:rPr>
          <w:lang w:val="fi-FI"/>
        </w:rPr>
      </w:pPr>
    </w:p>
    <w:p w14:paraId="51BEF93E" w14:textId="51D78C32" w:rsidR="002664FC" w:rsidRPr="0087235E" w:rsidRDefault="00E10C89" w:rsidP="0080141A">
      <w:pPr>
        <w:pStyle w:val="a3"/>
        <w:adjustRightInd w:val="0"/>
        <w:snapToGrid w:val="0"/>
        <w:rPr>
          <w:highlight w:val="lightGray"/>
          <w:lang w:val="fi-FI"/>
        </w:rPr>
      </w:pPr>
      <w:r w:rsidRPr="004B14CF">
        <w:rPr>
          <w:lang w:val="fi-FI"/>
        </w:rPr>
        <w:t xml:space="preserve">1 injektiopullo </w:t>
      </w:r>
      <w:r w:rsidRPr="0087235E">
        <w:rPr>
          <w:highlight w:val="lightGray"/>
          <w:lang w:val="fi-FI"/>
        </w:rPr>
        <w:t>à 4</w:t>
      </w:r>
      <w:r w:rsidR="00282D1E" w:rsidRPr="0087235E">
        <w:rPr>
          <w:highlight w:val="lightGray"/>
          <w:lang w:val="fi-FI"/>
        </w:rPr>
        <w:t> ml</w:t>
      </w:r>
    </w:p>
    <w:p w14:paraId="0D6E8E32" w14:textId="5DBD569E" w:rsidR="002061DC" w:rsidRDefault="002061DC" w:rsidP="0080141A">
      <w:pPr>
        <w:pStyle w:val="a3"/>
        <w:adjustRightInd w:val="0"/>
        <w:snapToGrid w:val="0"/>
        <w:rPr>
          <w:lang w:val="fi-FI"/>
        </w:rPr>
      </w:pPr>
      <w:r w:rsidRPr="0087235E">
        <w:rPr>
          <w:highlight w:val="lightGray"/>
          <w:lang w:val="fi-FI"/>
        </w:rPr>
        <w:t>10 injektiopulloa à 4 ml</w:t>
      </w:r>
    </w:p>
    <w:p w14:paraId="43B0D832" w14:textId="77777777" w:rsidR="00644666" w:rsidRDefault="00644666" w:rsidP="0080141A">
      <w:pPr>
        <w:pStyle w:val="a3"/>
        <w:adjustRightInd w:val="0"/>
        <w:snapToGrid w:val="0"/>
        <w:rPr>
          <w:lang w:val="fi-FI"/>
        </w:rPr>
      </w:pPr>
    </w:p>
    <w:p w14:paraId="266C97CA" w14:textId="42067976" w:rsidR="002664FC" w:rsidRPr="004B14CF" w:rsidRDefault="00E10C89" w:rsidP="0080141A">
      <w:pPr>
        <w:pStyle w:val="a3"/>
        <w:adjustRightInd w:val="0"/>
        <w:snapToGrid w:val="0"/>
        <w:rPr>
          <w:lang w:val="fi-FI"/>
        </w:rPr>
      </w:pPr>
      <w:r w:rsidRPr="004B14CF">
        <w:rPr>
          <w:lang w:val="fi-FI"/>
        </w:rPr>
        <w:t>100</w:t>
      </w:r>
      <w:r w:rsidR="00282D1E" w:rsidRPr="004B14CF">
        <w:rPr>
          <w:lang w:val="fi-FI"/>
        </w:rPr>
        <w:t> mg</w:t>
      </w:r>
      <w:r w:rsidRPr="004B14CF">
        <w:rPr>
          <w:lang w:val="fi-FI"/>
        </w:rPr>
        <w:t>/4</w:t>
      </w:r>
      <w:r w:rsidR="00282D1E" w:rsidRPr="004B14CF">
        <w:rPr>
          <w:lang w:val="fi-FI"/>
        </w:rPr>
        <w:t> ml</w:t>
      </w:r>
    </w:p>
    <w:p w14:paraId="2F07F92D" w14:textId="28E5E7C7" w:rsidR="002664FC" w:rsidRDefault="002664FC" w:rsidP="0080141A">
      <w:pPr>
        <w:pStyle w:val="a3"/>
        <w:adjustRightInd w:val="0"/>
        <w:snapToGrid w:val="0"/>
        <w:rPr>
          <w:lang w:val="fi-FI"/>
        </w:rPr>
      </w:pPr>
    </w:p>
    <w:p w14:paraId="16F97D6F" w14:textId="77777777" w:rsidR="00D44B35" w:rsidRPr="004B14CF" w:rsidRDefault="00D44B35" w:rsidP="0080141A">
      <w:pPr>
        <w:pStyle w:val="a3"/>
        <w:adjustRightInd w:val="0"/>
        <w:snapToGrid w:val="0"/>
        <w:rPr>
          <w:lang w:val="fi-FI"/>
        </w:rPr>
      </w:pPr>
    </w:p>
    <w:p w14:paraId="1354D732"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5.</w:t>
      </w:r>
      <w:r w:rsidRPr="004B14CF">
        <w:rPr>
          <w:b/>
          <w:lang w:val="fi-FI"/>
        </w:rPr>
        <w:tab/>
        <w:t>ANTOTAPA JA TARVITTAESSA ANTOREITTI (ANTOREITIT)</w:t>
      </w:r>
    </w:p>
    <w:p w14:paraId="6C814E28" w14:textId="77777777" w:rsidR="002664FC" w:rsidRPr="004B14CF" w:rsidRDefault="002664FC" w:rsidP="0080141A">
      <w:pPr>
        <w:pStyle w:val="a3"/>
        <w:adjustRightInd w:val="0"/>
        <w:snapToGrid w:val="0"/>
        <w:rPr>
          <w:lang w:val="fi-FI"/>
        </w:rPr>
      </w:pPr>
    </w:p>
    <w:p w14:paraId="7FE39BD3" w14:textId="793615B1" w:rsidR="0080141A" w:rsidRDefault="00E10C89" w:rsidP="0080141A">
      <w:pPr>
        <w:pStyle w:val="a3"/>
        <w:adjustRightInd w:val="0"/>
        <w:snapToGrid w:val="0"/>
        <w:rPr>
          <w:lang w:val="fi-FI"/>
        </w:rPr>
      </w:pPr>
      <w:r w:rsidRPr="004B14CF">
        <w:rPr>
          <w:lang w:val="fi-FI"/>
        </w:rPr>
        <w:t>Laskimoon laimentamisen jälkeen</w:t>
      </w:r>
      <w:r w:rsidR="002061DC">
        <w:rPr>
          <w:lang w:val="fi-FI"/>
        </w:rPr>
        <w:t>.</w:t>
      </w:r>
      <w:r w:rsidRPr="004B14CF">
        <w:rPr>
          <w:lang w:val="fi-FI"/>
        </w:rPr>
        <w:t xml:space="preserve"> </w:t>
      </w:r>
    </w:p>
    <w:p w14:paraId="37A043E0" w14:textId="7A604DA0" w:rsidR="002664FC" w:rsidRPr="004B14CF" w:rsidRDefault="00E10C89" w:rsidP="0080141A">
      <w:pPr>
        <w:pStyle w:val="a3"/>
        <w:adjustRightInd w:val="0"/>
        <w:snapToGrid w:val="0"/>
        <w:rPr>
          <w:lang w:val="fi-FI"/>
        </w:rPr>
      </w:pPr>
      <w:r w:rsidRPr="004B14CF">
        <w:rPr>
          <w:lang w:val="fi-FI"/>
        </w:rPr>
        <w:t>Lue pakkausseloste ennen käyttöä</w:t>
      </w:r>
      <w:r w:rsidR="002061DC">
        <w:rPr>
          <w:lang w:val="fi-FI"/>
        </w:rPr>
        <w:t>.</w:t>
      </w:r>
    </w:p>
    <w:p w14:paraId="1A58BF38" w14:textId="7C4DD161" w:rsidR="002664FC" w:rsidRDefault="002664FC" w:rsidP="0080141A">
      <w:pPr>
        <w:pStyle w:val="a3"/>
        <w:adjustRightInd w:val="0"/>
        <w:snapToGrid w:val="0"/>
        <w:rPr>
          <w:lang w:val="fi-FI"/>
        </w:rPr>
      </w:pPr>
    </w:p>
    <w:p w14:paraId="50667012" w14:textId="77777777" w:rsidR="00D44B35" w:rsidRPr="004B14CF" w:rsidRDefault="00D44B35" w:rsidP="0080141A">
      <w:pPr>
        <w:pStyle w:val="a3"/>
        <w:adjustRightInd w:val="0"/>
        <w:snapToGrid w:val="0"/>
        <w:rPr>
          <w:lang w:val="fi-FI"/>
        </w:rPr>
      </w:pPr>
    </w:p>
    <w:p w14:paraId="72A15E0F" w14:textId="11AC8FA2" w:rsidR="00C34A6A" w:rsidRPr="004B14CF" w:rsidRDefault="00C34A6A" w:rsidP="000D7A48">
      <w:pPr>
        <w:pBdr>
          <w:top w:val="single" w:sz="4" w:space="1" w:color="auto"/>
          <w:left w:val="single" w:sz="4" w:space="4" w:color="auto"/>
          <w:bottom w:val="single" w:sz="4" w:space="1" w:color="auto"/>
          <w:right w:val="single" w:sz="4" w:space="4" w:color="auto"/>
        </w:pBdr>
        <w:adjustRightInd w:val="0"/>
        <w:snapToGrid w:val="0"/>
        <w:ind w:left="630" w:hanging="630"/>
        <w:rPr>
          <w:b/>
          <w:lang w:val="fi-FI"/>
        </w:rPr>
      </w:pPr>
      <w:r w:rsidRPr="00D44B35">
        <w:rPr>
          <w:b/>
          <w:bCs/>
          <w:lang w:val="fi-FI"/>
        </w:rPr>
        <w:t>6.</w:t>
      </w:r>
      <w:r w:rsidR="00D44B35">
        <w:rPr>
          <w:b/>
          <w:bCs/>
          <w:lang w:val="fi-FI"/>
        </w:rPr>
        <w:tab/>
      </w:r>
      <w:r w:rsidRPr="004B14CF">
        <w:rPr>
          <w:b/>
          <w:lang w:val="fi-FI"/>
        </w:rPr>
        <w:t>ERITYISVAROITUS VALMISTEEN SÄILYTTÄMISESTÄ POISSA LASTEN ULOTTUVILTA JA NÄKYVILTÄ</w:t>
      </w:r>
    </w:p>
    <w:p w14:paraId="4BF0196E" w14:textId="33A2668D" w:rsidR="002664FC" w:rsidRPr="004B14CF" w:rsidRDefault="002664FC" w:rsidP="0080141A">
      <w:pPr>
        <w:pStyle w:val="a3"/>
        <w:adjustRightInd w:val="0"/>
        <w:snapToGrid w:val="0"/>
        <w:rPr>
          <w:lang w:val="fi-FI"/>
        </w:rPr>
      </w:pPr>
    </w:p>
    <w:p w14:paraId="550C7690" w14:textId="693D9BF2" w:rsidR="002664FC" w:rsidRPr="004B14CF" w:rsidRDefault="00E10C89" w:rsidP="0080141A">
      <w:pPr>
        <w:pStyle w:val="a3"/>
        <w:adjustRightInd w:val="0"/>
        <w:snapToGrid w:val="0"/>
        <w:rPr>
          <w:lang w:val="fi-FI"/>
        </w:rPr>
      </w:pPr>
      <w:r w:rsidRPr="004B14CF">
        <w:rPr>
          <w:lang w:val="fi-FI"/>
        </w:rPr>
        <w:t>Ei lasten ulottuville eikä näkyville</w:t>
      </w:r>
      <w:r w:rsidR="002061DC">
        <w:rPr>
          <w:lang w:val="fi-FI"/>
        </w:rPr>
        <w:t>.</w:t>
      </w:r>
    </w:p>
    <w:p w14:paraId="5A2D57D7" w14:textId="240F065B" w:rsidR="002664FC" w:rsidRDefault="002664FC" w:rsidP="0080141A">
      <w:pPr>
        <w:pStyle w:val="a3"/>
        <w:adjustRightInd w:val="0"/>
        <w:snapToGrid w:val="0"/>
        <w:rPr>
          <w:lang w:val="fi-FI"/>
        </w:rPr>
      </w:pPr>
    </w:p>
    <w:p w14:paraId="6F7395FD" w14:textId="77777777" w:rsidR="00D44B35" w:rsidRPr="004B14CF" w:rsidRDefault="00D44B35" w:rsidP="0080141A">
      <w:pPr>
        <w:pStyle w:val="a3"/>
        <w:adjustRightInd w:val="0"/>
        <w:snapToGrid w:val="0"/>
        <w:rPr>
          <w:lang w:val="fi-FI"/>
        </w:rPr>
      </w:pPr>
    </w:p>
    <w:p w14:paraId="6A42DC55"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7.</w:t>
      </w:r>
      <w:r w:rsidRPr="004B14CF">
        <w:rPr>
          <w:b/>
          <w:lang w:val="fi-FI"/>
        </w:rPr>
        <w:tab/>
        <w:t>MUU ERITYISVAROITUS (MUUT ERITYISVAROITUKSET), JOS TARPEEN</w:t>
      </w:r>
    </w:p>
    <w:p w14:paraId="5A685925" w14:textId="77777777" w:rsidR="00F11B75" w:rsidRDefault="00F11B75" w:rsidP="0080141A">
      <w:pPr>
        <w:pStyle w:val="a3"/>
        <w:adjustRightInd w:val="0"/>
        <w:snapToGrid w:val="0"/>
        <w:rPr>
          <w:lang w:val="fi-FI"/>
        </w:rPr>
      </w:pPr>
    </w:p>
    <w:p w14:paraId="475DF8F9" w14:textId="77777777" w:rsidR="00FE7118" w:rsidRDefault="00FE7118" w:rsidP="0080141A">
      <w:pPr>
        <w:pStyle w:val="a3"/>
        <w:adjustRightInd w:val="0"/>
        <w:snapToGrid w:val="0"/>
        <w:rPr>
          <w:lang w:val="fi-FI"/>
        </w:rPr>
      </w:pPr>
    </w:p>
    <w:p w14:paraId="21018AB9"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8.</w:t>
      </w:r>
      <w:r w:rsidRPr="004B14CF">
        <w:rPr>
          <w:b/>
          <w:lang w:val="fi-FI"/>
        </w:rPr>
        <w:tab/>
        <w:t>VIIMEINEN KÄYTTÖPÄIVÄMÄÄRÄ</w:t>
      </w:r>
    </w:p>
    <w:p w14:paraId="6D074026" w14:textId="77777777" w:rsidR="002664FC" w:rsidRPr="004B14CF" w:rsidRDefault="002664FC" w:rsidP="0080141A">
      <w:pPr>
        <w:pStyle w:val="a3"/>
        <w:adjustRightInd w:val="0"/>
        <w:snapToGrid w:val="0"/>
        <w:rPr>
          <w:lang w:val="fi-FI"/>
        </w:rPr>
      </w:pPr>
    </w:p>
    <w:p w14:paraId="4A34D59C" w14:textId="77777777" w:rsidR="002664FC" w:rsidRPr="004B14CF" w:rsidRDefault="00E10C89" w:rsidP="0080141A">
      <w:pPr>
        <w:pStyle w:val="a3"/>
        <w:adjustRightInd w:val="0"/>
        <w:snapToGrid w:val="0"/>
        <w:rPr>
          <w:lang w:val="fi-FI"/>
        </w:rPr>
      </w:pPr>
      <w:r w:rsidRPr="004B14CF">
        <w:rPr>
          <w:lang w:val="fi-FI"/>
        </w:rPr>
        <w:t>Käyt. viim.</w:t>
      </w:r>
    </w:p>
    <w:p w14:paraId="075145E3" w14:textId="6C5CB964" w:rsidR="002664FC" w:rsidRPr="00E17FD5" w:rsidRDefault="002664FC" w:rsidP="0080141A">
      <w:pPr>
        <w:pStyle w:val="a3"/>
        <w:adjustRightInd w:val="0"/>
        <w:snapToGrid w:val="0"/>
        <w:rPr>
          <w:lang w:val="fi-FI"/>
        </w:rPr>
      </w:pPr>
    </w:p>
    <w:p w14:paraId="3C41106A" w14:textId="77777777" w:rsidR="00D44B35" w:rsidRPr="004B14CF" w:rsidRDefault="00D44B35" w:rsidP="0080141A">
      <w:pPr>
        <w:pStyle w:val="a3"/>
        <w:adjustRightInd w:val="0"/>
        <w:snapToGrid w:val="0"/>
        <w:rPr>
          <w:lang w:val="fi-FI"/>
        </w:rPr>
      </w:pPr>
    </w:p>
    <w:p w14:paraId="58061B08"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9.</w:t>
      </w:r>
      <w:r w:rsidRPr="004B14CF">
        <w:rPr>
          <w:b/>
          <w:lang w:val="fi-FI"/>
        </w:rPr>
        <w:tab/>
        <w:t>ERITYISET SÄILYTYSOLOSUHTEET</w:t>
      </w:r>
    </w:p>
    <w:p w14:paraId="240DD77C" w14:textId="77777777" w:rsidR="002664FC" w:rsidRPr="004B14CF" w:rsidRDefault="002664FC" w:rsidP="0080141A">
      <w:pPr>
        <w:pStyle w:val="a3"/>
        <w:adjustRightInd w:val="0"/>
        <w:snapToGrid w:val="0"/>
        <w:rPr>
          <w:lang w:val="fi-FI"/>
        </w:rPr>
      </w:pPr>
    </w:p>
    <w:p w14:paraId="6F4CCAE7" w14:textId="7C3B770F" w:rsidR="00A44761" w:rsidRDefault="00E10C89" w:rsidP="0080141A">
      <w:pPr>
        <w:pStyle w:val="a3"/>
        <w:adjustRightInd w:val="0"/>
        <w:snapToGrid w:val="0"/>
        <w:rPr>
          <w:lang w:val="fi-FI"/>
        </w:rPr>
      </w:pPr>
      <w:r w:rsidRPr="004B14CF">
        <w:rPr>
          <w:lang w:val="fi-FI"/>
        </w:rPr>
        <w:t xml:space="preserve">Säilytä jääkaapissa (2°C </w:t>
      </w:r>
      <w:r w:rsidR="00E278DB">
        <w:rPr>
          <w:lang w:val="fi-FI"/>
        </w:rPr>
        <w:noBreakHyphen/>
      </w:r>
      <w:r w:rsidRPr="004B14CF">
        <w:rPr>
          <w:lang w:val="fi-FI"/>
        </w:rPr>
        <w:t xml:space="preserve"> 8°C) </w:t>
      </w:r>
    </w:p>
    <w:p w14:paraId="42106B51" w14:textId="4DD7EA85" w:rsidR="002664FC" w:rsidRPr="004B14CF" w:rsidRDefault="00E10C89" w:rsidP="0080141A">
      <w:pPr>
        <w:pStyle w:val="a3"/>
        <w:adjustRightInd w:val="0"/>
        <w:snapToGrid w:val="0"/>
        <w:rPr>
          <w:lang w:val="fi-FI"/>
        </w:rPr>
      </w:pPr>
      <w:r w:rsidRPr="004B14CF">
        <w:rPr>
          <w:lang w:val="fi-FI"/>
        </w:rPr>
        <w:t>Ei saa jäätyä</w:t>
      </w:r>
    </w:p>
    <w:p w14:paraId="79C1A3B6" w14:textId="328C427C" w:rsidR="002664FC" w:rsidRPr="004B14CF" w:rsidRDefault="00E10C89" w:rsidP="0080141A">
      <w:pPr>
        <w:pStyle w:val="a3"/>
        <w:adjustRightInd w:val="0"/>
        <w:snapToGrid w:val="0"/>
        <w:rPr>
          <w:lang w:val="fi-FI"/>
        </w:rPr>
      </w:pPr>
      <w:r w:rsidRPr="004B14CF">
        <w:rPr>
          <w:lang w:val="fi-FI"/>
        </w:rPr>
        <w:lastRenderedPageBreak/>
        <w:t>Pidä pakkaus ulkopakkauksessa</w:t>
      </w:r>
      <w:r w:rsidR="003B5F41">
        <w:rPr>
          <w:lang w:val="fi-FI"/>
        </w:rPr>
        <w:t>.</w:t>
      </w:r>
      <w:r w:rsidR="003B5F41" w:rsidDel="00B17AA9">
        <w:rPr>
          <w:lang w:val="fi-FI"/>
        </w:rPr>
        <w:t xml:space="preserve"> Herkkä valolle.</w:t>
      </w:r>
    </w:p>
    <w:p w14:paraId="14B2724F" w14:textId="271F7951" w:rsidR="002664FC" w:rsidRDefault="002664FC" w:rsidP="0080141A">
      <w:pPr>
        <w:pStyle w:val="a3"/>
        <w:adjustRightInd w:val="0"/>
        <w:snapToGrid w:val="0"/>
        <w:rPr>
          <w:lang w:val="fi-FI"/>
        </w:rPr>
      </w:pPr>
    </w:p>
    <w:p w14:paraId="7D7DE4D9" w14:textId="77777777" w:rsidR="00D44B35" w:rsidRPr="004B14CF" w:rsidRDefault="00D44B35" w:rsidP="0080141A">
      <w:pPr>
        <w:pStyle w:val="a3"/>
        <w:adjustRightInd w:val="0"/>
        <w:snapToGrid w:val="0"/>
        <w:rPr>
          <w:lang w:val="fi-FI"/>
        </w:rPr>
      </w:pPr>
    </w:p>
    <w:p w14:paraId="45D5406E"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ind w:left="567" w:hanging="567"/>
        <w:rPr>
          <w:b/>
          <w:lang w:val="fi-FI"/>
        </w:rPr>
      </w:pPr>
      <w:r w:rsidRPr="004B14CF">
        <w:rPr>
          <w:b/>
          <w:lang w:val="fi-FI"/>
        </w:rPr>
        <w:t>10.</w:t>
      </w:r>
      <w:r w:rsidRPr="004B14CF">
        <w:rPr>
          <w:b/>
          <w:lang w:val="fi-FI"/>
        </w:rPr>
        <w:tab/>
        <w:t>ERITYISET VAROTOIMET KÄYTTÄMÄTTÖMIEN LÄÄKEVALMISTEIDEN TAI NIISTÄ PERÄISIN OLEVAN JÄTEMATERIAALIN HÄVITTÄMISEKSI, JOS TARPEEN</w:t>
      </w:r>
    </w:p>
    <w:p w14:paraId="243DAE55" w14:textId="61C16386" w:rsidR="002664FC" w:rsidRDefault="002664FC" w:rsidP="0080141A">
      <w:pPr>
        <w:pStyle w:val="a3"/>
        <w:adjustRightInd w:val="0"/>
        <w:snapToGrid w:val="0"/>
        <w:rPr>
          <w:lang w:val="fi-FI"/>
        </w:rPr>
      </w:pPr>
    </w:p>
    <w:p w14:paraId="5313EDE9" w14:textId="77777777" w:rsidR="00D44B35" w:rsidRPr="004B14CF" w:rsidRDefault="00D44B35" w:rsidP="0080141A">
      <w:pPr>
        <w:pStyle w:val="a3"/>
        <w:adjustRightInd w:val="0"/>
        <w:snapToGrid w:val="0"/>
        <w:rPr>
          <w:lang w:val="fi-FI"/>
        </w:rPr>
      </w:pPr>
    </w:p>
    <w:p w14:paraId="7EBCF4BE"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11.</w:t>
      </w:r>
      <w:r w:rsidRPr="004B14CF">
        <w:rPr>
          <w:b/>
          <w:lang w:val="fi-FI"/>
        </w:rPr>
        <w:tab/>
        <w:t>MYYNTILUVAN HALTIJAN NIMI JA OSOITE</w:t>
      </w:r>
    </w:p>
    <w:p w14:paraId="0B5CF168" w14:textId="77777777" w:rsidR="002664FC" w:rsidRPr="004B14CF" w:rsidRDefault="002664FC" w:rsidP="0080141A">
      <w:pPr>
        <w:pStyle w:val="a3"/>
        <w:adjustRightInd w:val="0"/>
        <w:snapToGrid w:val="0"/>
        <w:rPr>
          <w:lang w:val="fi-FI"/>
        </w:rPr>
      </w:pPr>
    </w:p>
    <w:p w14:paraId="456D2191" w14:textId="77777777" w:rsidR="00F17841" w:rsidRPr="009C2FB1" w:rsidRDefault="00F17841" w:rsidP="00F17841">
      <w:pPr>
        <w:widowControl/>
        <w:adjustRightInd w:val="0"/>
        <w:snapToGrid w:val="0"/>
        <w:rPr>
          <w:color w:val="000000"/>
          <w:lang w:val="fi-FI" w:eastAsia="ko-KR"/>
        </w:rPr>
      </w:pPr>
      <w:r w:rsidRPr="009C2FB1">
        <w:rPr>
          <w:color w:val="000000"/>
          <w:lang w:val="fi-FI" w:eastAsia="ko-KR"/>
        </w:rPr>
        <w:t xml:space="preserve">Celltrion Healthcare Hungary Kft. </w:t>
      </w:r>
    </w:p>
    <w:p w14:paraId="62BC0463" w14:textId="77777777" w:rsidR="003B5F41" w:rsidRPr="009C2FB1" w:rsidRDefault="003B5F41" w:rsidP="003B5F41">
      <w:pPr>
        <w:widowControl/>
        <w:adjustRightInd w:val="0"/>
        <w:snapToGrid w:val="0"/>
        <w:rPr>
          <w:color w:val="000000"/>
          <w:lang w:val="en-GB" w:eastAsia="ko-KR"/>
        </w:rPr>
      </w:pPr>
      <w:r w:rsidRPr="009C2FB1">
        <w:rPr>
          <w:rFonts w:eastAsia="바탕"/>
          <w:color w:val="000000"/>
          <w:lang w:val="en-GB"/>
        </w:rPr>
        <w:t xml:space="preserve">1062 </w:t>
      </w:r>
      <w:r w:rsidRPr="009C2FB1">
        <w:rPr>
          <w:color w:val="000000"/>
          <w:lang w:val="en-GB" w:eastAsia="ko-KR"/>
        </w:rPr>
        <w:t>Budapest</w:t>
      </w:r>
    </w:p>
    <w:p w14:paraId="62013ABB" w14:textId="0999B8D2" w:rsidR="003B5F41" w:rsidRPr="00C16207" w:rsidRDefault="003B5F41" w:rsidP="003B5F41">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E278DB">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6436FFEF" w14:textId="51B28A70" w:rsidR="003B5F41" w:rsidRPr="00775B71" w:rsidRDefault="003B5F41" w:rsidP="003B5F41">
      <w:pPr>
        <w:widowControl/>
        <w:adjustRightInd w:val="0"/>
        <w:snapToGrid w:val="0"/>
        <w:rPr>
          <w:color w:val="000000"/>
          <w:lang w:val="fi-FI" w:eastAsia="ko-KR"/>
        </w:rPr>
      </w:pPr>
      <w:r w:rsidRPr="00775B71">
        <w:rPr>
          <w:color w:val="000000"/>
          <w:lang w:val="fi-FI" w:eastAsia="ko-KR"/>
        </w:rPr>
        <w:t>Unkari</w:t>
      </w:r>
    </w:p>
    <w:p w14:paraId="5240776F" w14:textId="3E9AE281" w:rsidR="002664FC" w:rsidRDefault="002664FC" w:rsidP="0080141A">
      <w:pPr>
        <w:pStyle w:val="a3"/>
        <w:adjustRightInd w:val="0"/>
        <w:snapToGrid w:val="0"/>
        <w:rPr>
          <w:lang w:val="fi-FI"/>
        </w:rPr>
      </w:pPr>
    </w:p>
    <w:p w14:paraId="56F0470E" w14:textId="77777777" w:rsidR="00D44B35" w:rsidRPr="004B14CF" w:rsidRDefault="00D44B35" w:rsidP="0080141A">
      <w:pPr>
        <w:pStyle w:val="a3"/>
        <w:adjustRightInd w:val="0"/>
        <w:snapToGrid w:val="0"/>
        <w:rPr>
          <w:lang w:val="fi-FI"/>
        </w:rPr>
      </w:pPr>
    </w:p>
    <w:p w14:paraId="4997D8D9"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12.</w:t>
      </w:r>
      <w:r w:rsidRPr="004B14CF">
        <w:rPr>
          <w:b/>
          <w:lang w:val="fi-FI"/>
        </w:rPr>
        <w:tab/>
        <w:t>MYYNTILUVAN NUMERO(T)</w:t>
      </w:r>
    </w:p>
    <w:p w14:paraId="4E80ABB3" w14:textId="77777777" w:rsidR="002664FC" w:rsidRPr="004B14CF" w:rsidRDefault="002664FC" w:rsidP="0080141A">
      <w:pPr>
        <w:pStyle w:val="a3"/>
        <w:adjustRightInd w:val="0"/>
        <w:snapToGrid w:val="0"/>
        <w:rPr>
          <w:lang w:val="fi-FI"/>
        </w:rPr>
      </w:pPr>
    </w:p>
    <w:p w14:paraId="7BDE39B4" w14:textId="6F314C71" w:rsidR="003B5F41" w:rsidRPr="002D65C8" w:rsidRDefault="003B5F41" w:rsidP="002D65C8">
      <w:pPr>
        <w:adjustRightInd w:val="0"/>
        <w:snapToGrid w:val="0"/>
        <w:spacing w:before="4"/>
        <w:rPr>
          <w:lang w:val="fr-CA" w:eastAsia="ko-KR"/>
        </w:rPr>
      </w:pPr>
      <w:r w:rsidRPr="00775BCE">
        <w:rPr>
          <w:rFonts w:eastAsia="바탕"/>
          <w:color w:val="000000"/>
          <w:lang w:val="fi-FI"/>
        </w:rPr>
        <w:t>EU</w:t>
      </w:r>
      <w:r w:rsidR="00644666">
        <w:rPr>
          <w:rFonts w:eastAsia="바탕"/>
          <w:color w:val="000000"/>
          <w:lang w:val="fi-FI"/>
        </w:rPr>
        <w:t>/</w:t>
      </w:r>
      <w:r w:rsidR="00644666" w:rsidRPr="004A14D4">
        <w:rPr>
          <w:lang w:val="fr-CA" w:eastAsia="ko-KR"/>
        </w:rPr>
        <w:t>1/22/1667/00</w:t>
      </w:r>
      <w:r w:rsidR="00644666">
        <w:rPr>
          <w:lang w:val="fr-CA" w:eastAsia="ko-KR"/>
        </w:rPr>
        <w:t>1</w:t>
      </w:r>
      <w:r w:rsidR="00644666">
        <w:rPr>
          <w:rFonts w:eastAsia="맑은 고딕" w:hint="eastAsia"/>
          <w:lang w:val="fr-CA" w:eastAsia="ko-KR"/>
        </w:rPr>
        <w:t xml:space="preserve"> </w:t>
      </w:r>
      <w:r w:rsidRPr="0087235E">
        <w:rPr>
          <w:rFonts w:eastAsia="바탕"/>
          <w:color w:val="000000"/>
          <w:highlight w:val="lightGray"/>
          <w:lang w:val="fi-FI"/>
        </w:rPr>
        <w:t>1 injektiopullo</w:t>
      </w:r>
    </w:p>
    <w:p w14:paraId="1758B198" w14:textId="514E808A" w:rsidR="003B5F41" w:rsidRPr="00775BCE" w:rsidRDefault="003B5F41" w:rsidP="003B5F41">
      <w:pPr>
        <w:widowControl/>
        <w:adjustRightInd w:val="0"/>
        <w:snapToGrid w:val="0"/>
        <w:rPr>
          <w:noProof/>
          <w:color w:val="000000"/>
          <w:lang w:val="fi-FI"/>
        </w:rPr>
      </w:pPr>
      <w:r w:rsidRPr="0087235E">
        <w:rPr>
          <w:rFonts w:eastAsia="바탕"/>
          <w:color w:val="000000"/>
          <w:highlight w:val="lightGray"/>
          <w:lang w:val="fi-FI"/>
        </w:rPr>
        <w:t>EU</w:t>
      </w:r>
      <w:r w:rsidR="00644666" w:rsidRPr="0087235E">
        <w:rPr>
          <w:rFonts w:eastAsia="바탕"/>
          <w:color w:val="000000"/>
          <w:highlight w:val="lightGray"/>
          <w:lang w:val="fi-FI"/>
        </w:rPr>
        <w:t>/</w:t>
      </w:r>
      <w:r w:rsidR="00644666" w:rsidRPr="0087235E">
        <w:rPr>
          <w:highlight w:val="lightGray"/>
          <w:lang w:val="fr-CA" w:eastAsia="ko-KR"/>
        </w:rPr>
        <w:t xml:space="preserve">1/22/1667/003 </w:t>
      </w:r>
      <w:r w:rsidRPr="0087235E">
        <w:rPr>
          <w:rFonts w:eastAsia="바탕"/>
          <w:color w:val="000000"/>
          <w:highlight w:val="lightGray"/>
          <w:lang w:val="fi-FI"/>
        </w:rPr>
        <w:t>10 injektiopulloa</w:t>
      </w:r>
    </w:p>
    <w:p w14:paraId="13D4C4C5" w14:textId="5AE2B5E8" w:rsidR="002664FC" w:rsidRPr="00775BCE" w:rsidRDefault="002664FC" w:rsidP="0080141A">
      <w:pPr>
        <w:pStyle w:val="a3"/>
        <w:adjustRightInd w:val="0"/>
        <w:snapToGrid w:val="0"/>
        <w:rPr>
          <w:lang w:val="fi-FI"/>
        </w:rPr>
      </w:pPr>
    </w:p>
    <w:p w14:paraId="46696C9B" w14:textId="77777777" w:rsidR="00D44B35" w:rsidRPr="00775BCE" w:rsidRDefault="00D44B35" w:rsidP="0080141A">
      <w:pPr>
        <w:pStyle w:val="a3"/>
        <w:adjustRightInd w:val="0"/>
        <w:snapToGrid w:val="0"/>
        <w:rPr>
          <w:lang w:val="fi-FI"/>
        </w:rPr>
      </w:pPr>
    </w:p>
    <w:p w14:paraId="6A217EB1"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13.</w:t>
      </w:r>
      <w:r w:rsidRPr="004B14CF">
        <w:rPr>
          <w:b/>
          <w:lang w:val="fi-FI"/>
        </w:rPr>
        <w:tab/>
        <w:t>ERÄNUMERO</w:t>
      </w:r>
    </w:p>
    <w:p w14:paraId="21FBC0E4" w14:textId="77777777" w:rsidR="002664FC" w:rsidRPr="004B14CF" w:rsidRDefault="002664FC" w:rsidP="0080141A">
      <w:pPr>
        <w:pStyle w:val="a3"/>
        <w:adjustRightInd w:val="0"/>
        <w:snapToGrid w:val="0"/>
        <w:rPr>
          <w:lang w:val="fi-FI"/>
        </w:rPr>
      </w:pPr>
    </w:p>
    <w:p w14:paraId="5223C02C" w14:textId="03D5DAA4" w:rsidR="002664FC" w:rsidRPr="004B14CF" w:rsidRDefault="00E10C89" w:rsidP="0080141A">
      <w:pPr>
        <w:pStyle w:val="a3"/>
        <w:adjustRightInd w:val="0"/>
        <w:snapToGrid w:val="0"/>
        <w:rPr>
          <w:lang w:val="fi-FI"/>
        </w:rPr>
      </w:pPr>
      <w:r w:rsidRPr="004B14CF">
        <w:rPr>
          <w:lang w:val="fi-FI"/>
        </w:rPr>
        <w:t>Erä</w:t>
      </w:r>
      <w:r w:rsidR="003B5F41">
        <w:rPr>
          <w:lang w:val="fi-FI"/>
        </w:rPr>
        <w:t>:</w:t>
      </w:r>
    </w:p>
    <w:p w14:paraId="40902D8E" w14:textId="557862A7" w:rsidR="002664FC" w:rsidRDefault="002664FC" w:rsidP="0080141A">
      <w:pPr>
        <w:pStyle w:val="a3"/>
        <w:adjustRightInd w:val="0"/>
        <w:snapToGrid w:val="0"/>
        <w:rPr>
          <w:lang w:val="fi-FI"/>
        </w:rPr>
      </w:pPr>
    </w:p>
    <w:p w14:paraId="066D9389" w14:textId="77777777" w:rsidR="00D44B35" w:rsidRPr="004B14CF" w:rsidRDefault="00D44B35" w:rsidP="0080141A">
      <w:pPr>
        <w:pStyle w:val="a3"/>
        <w:adjustRightInd w:val="0"/>
        <w:snapToGrid w:val="0"/>
        <w:rPr>
          <w:lang w:val="fi-FI"/>
        </w:rPr>
      </w:pPr>
    </w:p>
    <w:p w14:paraId="68395A03"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14.</w:t>
      </w:r>
      <w:r w:rsidRPr="004B14CF">
        <w:rPr>
          <w:b/>
          <w:lang w:val="fi-FI"/>
        </w:rPr>
        <w:tab/>
        <w:t>YLEINEN TOIMITTAMISLUOKITTELU</w:t>
      </w:r>
    </w:p>
    <w:p w14:paraId="3993DEC6" w14:textId="77777777" w:rsidR="002664FC" w:rsidRPr="004B14CF" w:rsidRDefault="002664FC" w:rsidP="0080141A">
      <w:pPr>
        <w:pStyle w:val="a3"/>
        <w:adjustRightInd w:val="0"/>
        <w:snapToGrid w:val="0"/>
        <w:rPr>
          <w:lang w:val="fi-FI"/>
        </w:rPr>
      </w:pPr>
    </w:p>
    <w:p w14:paraId="78D63129" w14:textId="77777777" w:rsidR="002664FC" w:rsidRPr="004B14CF" w:rsidRDefault="00E10C89" w:rsidP="0080141A">
      <w:pPr>
        <w:pStyle w:val="a3"/>
        <w:adjustRightInd w:val="0"/>
        <w:snapToGrid w:val="0"/>
        <w:rPr>
          <w:lang w:val="fi-FI"/>
        </w:rPr>
      </w:pPr>
      <w:r w:rsidRPr="004B14CF">
        <w:rPr>
          <w:lang w:val="fi-FI"/>
        </w:rPr>
        <w:t>Reseptilääke.</w:t>
      </w:r>
    </w:p>
    <w:p w14:paraId="4C28ECED" w14:textId="34C1B3B4" w:rsidR="002664FC" w:rsidRDefault="002664FC" w:rsidP="0080141A">
      <w:pPr>
        <w:pStyle w:val="a3"/>
        <w:adjustRightInd w:val="0"/>
        <w:snapToGrid w:val="0"/>
        <w:rPr>
          <w:lang w:val="fi-FI"/>
        </w:rPr>
      </w:pPr>
    </w:p>
    <w:p w14:paraId="0617DE6E" w14:textId="77777777" w:rsidR="00D44B35" w:rsidRPr="004B14CF" w:rsidRDefault="00D44B35" w:rsidP="0080141A">
      <w:pPr>
        <w:pStyle w:val="a3"/>
        <w:adjustRightInd w:val="0"/>
        <w:snapToGrid w:val="0"/>
        <w:rPr>
          <w:lang w:val="fi-FI"/>
        </w:rPr>
      </w:pPr>
    </w:p>
    <w:p w14:paraId="55B25928"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15.</w:t>
      </w:r>
      <w:r w:rsidRPr="004B14CF">
        <w:rPr>
          <w:b/>
          <w:lang w:val="fi-FI"/>
        </w:rPr>
        <w:tab/>
        <w:t>KÄYTTÖOHJEET</w:t>
      </w:r>
    </w:p>
    <w:p w14:paraId="41694CCA" w14:textId="5CBCD3DD" w:rsidR="002664FC" w:rsidRDefault="002664FC" w:rsidP="0080141A">
      <w:pPr>
        <w:pStyle w:val="a3"/>
        <w:adjustRightInd w:val="0"/>
        <w:snapToGrid w:val="0"/>
        <w:rPr>
          <w:lang w:val="fi-FI"/>
        </w:rPr>
      </w:pPr>
    </w:p>
    <w:p w14:paraId="53189E13" w14:textId="77777777" w:rsidR="00D44B35" w:rsidRPr="004B14CF" w:rsidRDefault="00D44B35" w:rsidP="0080141A">
      <w:pPr>
        <w:pStyle w:val="a3"/>
        <w:adjustRightInd w:val="0"/>
        <w:snapToGrid w:val="0"/>
        <w:rPr>
          <w:lang w:val="fi-FI"/>
        </w:rPr>
      </w:pPr>
    </w:p>
    <w:p w14:paraId="2D9AA456"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16.</w:t>
      </w:r>
      <w:r w:rsidRPr="004B14CF">
        <w:rPr>
          <w:b/>
          <w:lang w:val="fi-FI"/>
        </w:rPr>
        <w:tab/>
        <w:t>TIEDOT PISTEKIRJOITUKSELLA</w:t>
      </w:r>
    </w:p>
    <w:p w14:paraId="2C08980E" w14:textId="77777777" w:rsidR="002664FC" w:rsidRPr="004B14CF" w:rsidRDefault="002664FC" w:rsidP="0080141A">
      <w:pPr>
        <w:pStyle w:val="a3"/>
        <w:adjustRightInd w:val="0"/>
        <w:snapToGrid w:val="0"/>
        <w:rPr>
          <w:lang w:val="fi-FI"/>
        </w:rPr>
      </w:pPr>
    </w:p>
    <w:p w14:paraId="60BE1857" w14:textId="77777777" w:rsidR="002664FC" w:rsidRPr="004B14CF" w:rsidRDefault="00E10C89" w:rsidP="0080141A">
      <w:pPr>
        <w:pStyle w:val="a3"/>
        <w:adjustRightInd w:val="0"/>
        <w:snapToGrid w:val="0"/>
        <w:rPr>
          <w:lang w:val="fi-FI"/>
        </w:rPr>
      </w:pPr>
      <w:r w:rsidRPr="004B14CF">
        <w:rPr>
          <w:color w:val="000000"/>
          <w:shd w:val="clear" w:color="auto" w:fill="C1C1C1"/>
          <w:lang w:val="fi-FI"/>
        </w:rPr>
        <w:t>Vapautettu pistekirjoituksesta</w:t>
      </w:r>
    </w:p>
    <w:p w14:paraId="77B8B7D7" w14:textId="7275221B" w:rsidR="002664FC" w:rsidRDefault="002664FC" w:rsidP="0080141A">
      <w:pPr>
        <w:pStyle w:val="a3"/>
        <w:adjustRightInd w:val="0"/>
        <w:snapToGrid w:val="0"/>
        <w:rPr>
          <w:lang w:val="fi-FI"/>
        </w:rPr>
      </w:pPr>
    </w:p>
    <w:p w14:paraId="12AA5288" w14:textId="77777777" w:rsidR="00D44B35" w:rsidRPr="004B14CF" w:rsidRDefault="00D44B35" w:rsidP="0080141A">
      <w:pPr>
        <w:pStyle w:val="a3"/>
        <w:adjustRightInd w:val="0"/>
        <w:snapToGrid w:val="0"/>
        <w:rPr>
          <w:lang w:val="fi-FI"/>
        </w:rPr>
      </w:pPr>
    </w:p>
    <w:p w14:paraId="2909EA9B" w14:textId="248FC922"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17.</w:t>
      </w:r>
      <w:r w:rsidRPr="004B14CF">
        <w:rPr>
          <w:b/>
          <w:lang w:val="fi-FI"/>
        </w:rPr>
        <w:tab/>
        <w:t>YKSILÖLLINEN TUNNISTE – 2D</w:t>
      </w:r>
      <w:r w:rsidR="00E278DB">
        <w:rPr>
          <w:b/>
          <w:lang w:val="fi-FI"/>
        </w:rPr>
        <w:noBreakHyphen/>
      </w:r>
      <w:r w:rsidRPr="004B14CF">
        <w:rPr>
          <w:b/>
          <w:lang w:val="fi-FI"/>
        </w:rPr>
        <w:t>VIIVAKOODI</w:t>
      </w:r>
    </w:p>
    <w:p w14:paraId="16D68805" w14:textId="77777777" w:rsidR="002664FC" w:rsidRPr="004B14CF" w:rsidRDefault="002664FC" w:rsidP="0080141A">
      <w:pPr>
        <w:pStyle w:val="a3"/>
        <w:adjustRightInd w:val="0"/>
        <w:snapToGrid w:val="0"/>
        <w:rPr>
          <w:lang w:val="fi-FI"/>
        </w:rPr>
      </w:pPr>
    </w:p>
    <w:p w14:paraId="3F2CF18C" w14:textId="1C05B818" w:rsidR="002664FC" w:rsidRPr="004B14CF" w:rsidRDefault="00E10C89" w:rsidP="0080141A">
      <w:pPr>
        <w:pStyle w:val="a3"/>
        <w:adjustRightInd w:val="0"/>
        <w:snapToGrid w:val="0"/>
        <w:rPr>
          <w:lang w:val="fi-FI"/>
        </w:rPr>
      </w:pPr>
      <w:r w:rsidRPr="004B14CF">
        <w:rPr>
          <w:color w:val="000000"/>
          <w:shd w:val="clear" w:color="auto" w:fill="C1C1C1"/>
          <w:lang w:val="fi-FI"/>
        </w:rPr>
        <w:t>&lt;2D</w:t>
      </w:r>
      <w:r w:rsidR="00E278DB">
        <w:rPr>
          <w:color w:val="000000"/>
          <w:shd w:val="clear" w:color="auto" w:fill="C1C1C1"/>
          <w:lang w:val="fi-FI"/>
        </w:rPr>
        <w:noBreakHyphen/>
      </w:r>
      <w:r w:rsidRPr="004B14CF">
        <w:rPr>
          <w:color w:val="000000"/>
          <w:shd w:val="clear" w:color="auto" w:fill="C1C1C1"/>
          <w:lang w:val="fi-FI"/>
        </w:rPr>
        <w:t>viivakoodi, joka sisältää yksilöllisen tunnisteen.&gt;</w:t>
      </w:r>
    </w:p>
    <w:p w14:paraId="3A3B5782" w14:textId="2B2CF477" w:rsidR="002664FC" w:rsidRDefault="002664FC" w:rsidP="0080141A">
      <w:pPr>
        <w:pStyle w:val="a3"/>
        <w:adjustRightInd w:val="0"/>
        <w:snapToGrid w:val="0"/>
        <w:rPr>
          <w:lang w:val="fi-FI"/>
        </w:rPr>
      </w:pPr>
    </w:p>
    <w:p w14:paraId="76AB3086" w14:textId="77777777" w:rsidR="00D44B35" w:rsidRPr="004B14CF" w:rsidRDefault="00D44B35" w:rsidP="0080141A">
      <w:pPr>
        <w:pStyle w:val="a3"/>
        <w:adjustRightInd w:val="0"/>
        <w:snapToGrid w:val="0"/>
        <w:rPr>
          <w:lang w:val="fi-FI"/>
        </w:rPr>
      </w:pPr>
    </w:p>
    <w:p w14:paraId="3B5D71FD"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18.</w:t>
      </w:r>
      <w:r w:rsidRPr="004B14CF">
        <w:rPr>
          <w:b/>
          <w:lang w:val="fi-FI"/>
        </w:rPr>
        <w:tab/>
        <w:t>YKSILÖLLINEN TUNNISTE – LUETTAVISSA OLEVAT TIEDOT</w:t>
      </w:r>
    </w:p>
    <w:p w14:paraId="33BA284A" w14:textId="77777777" w:rsidR="002664FC" w:rsidRPr="004B14CF" w:rsidRDefault="002664FC" w:rsidP="0080141A">
      <w:pPr>
        <w:pStyle w:val="a3"/>
        <w:adjustRightInd w:val="0"/>
        <w:snapToGrid w:val="0"/>
        <w:rPr>
          <w:lang w:val="fi-FI"/>
        </w:rPr>
      </w:pPr>
    </w:p>
    <w:p w14:paraId="2ECD40D5" w14:textId="77777777" w:rsidR="0080141A" w:rsidRDefault="00E10C89" w:rsidP="0080141A">
      <w:pPr>
        <w:pStyle w:val="a3"/>
        <w:adjustRightInd w:val="0"/>
        <w:snapToGrid w:val="0"/>
        <w:jc w:val="both"/>
        <w:rPr>
          <w:lang w:val="fi-FI"/>
        </w:rPr>
      </w:pPr>
      <w:r w:rsidRPr="004B14CF">
        <w:rPr>
          <w:lang w:val="fi-FI"/>
        </w:rPr>
        <w:t xml:space="preserve">PC </w:t>
      </w:r>
    </w:p>
    <w:p w14:paraId="237A4F7F" w14:textId="77777777" w:rsidR="0080141A" w:rsidRDefault="00E10C89" w:rsidP="0080141A">
      <w:pPr>
        <w:pStyle w:val="a3"/>
        <w:adjustRightInd w:val="0"/>
        <w:snapToGrid w:val="0"/>
        <w:jc w:val="both"/>
        <w:rPr>
          <w:lang w:val="fi-FI"/>
        </w:rPr>
      </w:pPr>
      <w:r w:rsidRPr="004B14CF">
        <w:rPr>
          <w:lang w:val="fi-FI"/>
        </w:rPr>
        <w:t xml:space="preserve">SN </w:t>
      </w:r>
    </w:p>
    <w:p w14:paraId="07A86086" w14:textId="133CEDC5" w:rsidR="002664FC" w:rsidRPr="004B14CF" w:rsidRDefault="00E10C89" w:rsidP="0080141A">
      <w:pPr>
        <w:pStyle w:val="a3"/>
        <w:adjustRightInd w:val="0"/>
        <w:snapToGrid w:val="0"/>
        <w:jc w:val="both"/>
        <w:rPr>
          <w:lang w:val="fi-FI"/>
        </w:rPr>
      </w:pPr>
      <w:r w:rsidRPr="004B14CF">
        <w:rPr>
          <w:lang w:val="fi-FI"/>
        </w:rPr>
        <w:t>NN</w:t>
      </w:r>
    </w:p>
    <w:p w14:paraId="5B2366E4" w14:textId="77777777" w:rsidR="00D57CD6" w:rsidRPr="004B14CF" w:rsidRDefault="00D57CD6" w:rsidP="0080141A">
      <w:pPr>
        <w:adjustRightInd w:val="0"/>
        <w:snapToGrid w:val="0"/>
        <w:jc w:val="both"/>
        <w:rPr>
          <w:lang w:val="fi-FI"/>
        </w:rPr>
      </w:pPr>
    </w:p>
    <w:p w14:paraId="7B274483" w14:textId="5927E950"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br w:type="page"/>
      </w:r>
      <w:r w:rsidRPr="004B14CF">
        <w:rPr>
          <w:b/>
          <w:lang w:val="fi-FI"/>
        </w:rPr>
        <w:lastRenderedPageBreak/>
        <w:t>PIENISSÄ SISÄPAKKAUKSISSA ON OLTAVA VÄHINTÄÄN SEURAAVAT MERKINNÄT</w:t>
      </w:r>
    </w:p>
    <w:p w14:paraId="2C7C4F80" w14:textId="77777777" w:rsidR="00C34A6A" w:rsidRPr="004B14CF" w:rsidRDefault="00C34A6A" w:rsidP="0080141A">
      <w:pPr>
        <w:pStyle w:val="a3"/>
        <w:pBdr>
          <w:top w:val="single" w:sz="4" w:space="1" w:color="auto"/>
          <w:left w:val="single" w:sz="4" w:space="4" w:color="auto"/>
          <w:bottom w:val="single" w:sz="4" w:space="1" w:color="auto"/>
          <w:right w:val="single" w:sz="4" w:space="4" w:color="auto"/>
        </w:pBdr>
        <w:adjustRightInd w:val="0"/>
        <w:snapToGrid w:val="0"/>
        <w:rPr>
          <w:b/>
          <w:lang w:val="fi-FI"/>
        </w:rPr>
      </w:pPr>
    </w:p>
    <w:p w14:paraId="3802A95B" w14:textId="48B41939"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INJEKTIOPULLO</w:t>
      </w:r>
      <w:r w:rsidR="003B5F41">
        <w:rPr>
          <w:b/>
          <w:lang w:val="fi-FI"/>
        </w:rPr>
        <w:t>N ETIKETTI</w:t>
      </w:r>
    </w:p>
    <w:p w14:paraId="1DF9EDB9" w14:textId="207186D5" w:rsidR="002664FC" w:rsidRDefault="002664FC" w:rsidP="0080141A">
      <w:pPr>
        <w:pStyle w:val="a3"/>
        <w:adjustRightInd w:val="0"/>
        <w:snapToGrid w:val="0"/>
        <w:rPr>
          <w:lang w:val="fi-FI"/>
        </w:rPr>
      </w:pPr>
    </w:p>
    <w:p w14:paraId="3E4E607C" w14:textId="77777777" w:rsidR="00D44B35" w:rsidRPr="004B14CF" w:rsidRDefault="00D44B35" w:rsidP="0080141A">
      <w:pPr>
        <w:pStyle w:val="a3"/>
        <w:adjustRightInd w:val="0"/>
        <w:snapToGrid w:val="0"/>
        <w:rPr>
          <w:lang w:val="fi-FI"/>
        </w:rPr>
      </w:pPr>
    </w:p>
    <w:p w14:paraId="7B85592A"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w:t>
      </w:r>
      <w:r w:rsidRPr="004B14CF">
        <w:rPr>
          <w:b/>
          <w:lang w:val="fi-FI"/>
        </w:rPr>
        <w:tab/>
        <w:t>LÄÄKEVALMISTEEN NIMI JA TARVITTAESSA ANTOREITTI (ANTOREITIT)</w:t>
      </w:r>
    </w:p>
    <w:p w14:paraId="5AB3297E" w14:textId="77777777" w:rsidR="002664FC" w:rsidRPr="004B14CF" w:rsidRDefault="002664FC" w:rsidP="0080141A">
      <w:pPr>
        <w:pStyle w:val="a3"/>
        <w:adjustRightInd w:val="0"/>
        <w:snapToGrid w:val="0"/>
        <w:rPr>
          <w:lang w:val="fi-FI"/>
        </w:rPr>
      </w:pPr>
    </w:p>
    <w:p w14:paraId="474C063A" w14:textId="018B9937" w:rsidR="0080141A" w:rsidRDefault="005C5918" w:rsidP="0080141A">
      <w:pPr>
        <w:pStyle w:val="a3"/>
        <w:adjustRightInd w:val="0"/>
        <w:snapToGrid w:val="0"/>
        <w:rPr>
          <w:lang w:val="fi-FI"/>
        </w:rPr>
      </w:pPr>
      <w:r>
        <w:rPr>
          <w:lang w:val="fi-FI"/>
        </w:rPr>
        <w:t>Vegzelma</w:t>
      </w:r>
      <w:r w:rsidR="008E2CBF">
        <w:rPr>
          <w:rFonts w:eastAsia="맑은 고딕" w:hint="eastAsia"/>
          <w:lang w:val="fi-FI" w:eastAsia="ko-KR"/>
        </w:rPr>
        <w:t xml:space="preserve"> </w:t>
      </w:r>
      <w:r w:rsidR="00E10C89" w:rsidRPr="004B14CF">
        <w:rPr>
          <w:lang w:val="fi-FI"/>
        </w:rPr>
        <w:t>25</w:t>
      </w:r>
      <w:r w:rsidR="00282D1E" w:rsidRPr="004B14CF">
        <w:rPr>
          <w:lang w:val="fi-FI"/>
        </w:rPr>
        <w:t> mg</w:t>
      </w:r>
      <w:r w:rsidR="00E10C89" w:rsidRPr="004B14CF">
        <w:rPr>
          <w:lang w:val="fi-FI"/>
        </w:rPr>
        <w:t>/ml</w:t>
      </w:r>
      <w:r w:rsidR="00CF0714">
        <w:rPr>
          <w:lang w:val="fi-FI"/>
        </w:rPr>
        <w:t xml:space="preserve"> </w:t>
      </w:r>
      <w:r w:rsidR="00644666">
        <w:rPr>
          <w:lang w:val="fi-FI"/>
        </w:rPr>
        <w:t>S</w:t>
      </w:r>
      <w:r w:rsidR="00CF0714">
        <w:rPr>
          <w:lang w:val="fi-FI"/>
        </w:rPr>
        <w:t>teriili</w:t>
      </w:r>
      <w:r w:rsidR="00E10C89" w:rsidRPr="004B14CF">
        <w:rPr>
          <w:lang w:val="fi-FI"/>
        </w:rPr>
        <w:t xml:space="preserve"> konsentraatti</w:t>
      </w:r>
    </w:p>
    <w:p w14:paraId="264BB06D" w14:textId="49A9D575" w:rsidR="002664FC" w:rsidRPr="004B14CF" w:rsidRDefault="00E10C89" w:rsidP="0080141A">
      <w:pPr>
        <w:pStyle w:val="a3"/>
        <w:adjustRightInd w:val="0"/>
        <w:snapToGrid w:val="0"/>
        <w:rPr>
          <w:lang w:val="fi-FI"/>
        </w:rPr>
      </w:pPr>
      <w:r w:rsidRPr="004B14CF">
        <w:rPr>
          <w:lang w:val="fi-FI"/>
        </w:rPr>
        <w:t>bevasitsumabi</w:t>
      </w:r>
    </w:p>
    <w:p w14:paraId="40BBFD6B" w14:textId="77777777" w:rsidR="002664FC" w:rsidRPr="004B14CF" w:rsidRDefault="00E10C89" w:rsidP="0080141A">
      <w:pPr>
        <w:pStyle w:val="a3"/>
        <w:adjustRightInd w:val="0"/>
        <w:snapToGrid w:val="0"/>
        <w:rPr>
          <w:lang w:val="fi-FI"/>
        </w:rPr>
      </w:pPr>
      <w:r w:rsidRPr="004B14CF">
        <w:rPr>
          <w:lang w:val="fi-FI"/>
        </w:rPr>
        <w:t>i.v.</w:t>
      </w:r>
    </w:p>
    <w:p w14:paraId="06F5D814" w14:textId="5FD85D58" w:rsidR="002664FC" w:rsidRDefault="002664FC" w:rsidP="0080141A">
      <w:pPr>
        <w:pStyle w:val="a3"/>
        <w:adjustRightInd w:val="0"/>
        <w:snapToGrid w:val="0"/>
        <w:rPr>
          <w:lang w:val="fi-FI"/>
        </w:rPr>
      </w:pPr>
    </w:p>
    <w:p w14:paraId="0A81F32E" w14:textId="77777777" w:rsidR="00D44B35" w:rsidRPr="004B14CF" w:rsidRDefault="00D44B35" w:rsidP="0080141A">
      <w:pPr>
        <w:pStyle w:val="a3"/>
        <w:adjustRightInd w:val="0"/>
        <w:snapToGrid w:val="0"/>
        <w:rPr>
          <w:lang w:val="fi-FI"/>
        </w:rPr>
      </w:pPr>
    </w:p>
    <w:p w14:paraId="741090C2"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2.</w:t>
      </w:r>
      <w:r w:rsidRPr="004B14CF">
        <w:rPr>
          <w:b/>
          <w:lang w:val="fi-FI"/>
        </w:rPr>
        <w:tab/>
        <w:t>ANTOTAPA</w:t>
      </w:r>
    </w:p>
    <w:p w14:paraId="62631CBB" w14:textId="77777777" w:rsidR="002664FC" w:rsidRPr="004B14CF" w:rsidRDefault="002664FC" w:rsidP="0080141A">
      <w:pPr>
        <w:pStyle w:val="a3"/>
        <w:adjustRightInd w:val="0"/>
        <w:snapToGrid w:val="0"/>
        <w:rPr>
          <w:lang w:val="fi-FI"/>
        </w:rPr>
      </w:pPr>
    </w:p>
    <w:p w14:paraId="0F52179D" w14:textId="77777777" w:rsidR="002664FC" w:rsidRPr="004B14CF" w:rsidRDefault="00E10C89" w:rsidP="0080141A">
      <w:pPr>
        <w:pStyle w:val="a3"/>
        <w:adjustRightInd w:val="0"/>
        <w:snapToGrid w:val="0"/>
        <w:rPr>
          <w:lang w:val="fi-FI"/>
        </w:rPr>
      </w:pPr>
      <w:r w:rsidRPr="004B14CF">
        <w:rPr>
          <w:lang w:val="fi-FI"/>
        </w:rPr>
        <w:t>Laskimoon laimentamisen jälkeen.</w:t>
      </w:r>
    </w:p>
    <w:p w14:paraId="5B60A82B" w14:textId="365AE901" w:rsidR="002664FC" w:rsidRDefault="002664FC" w:rsidP="0080141A">
      <w:pPr>
        <w:pStyle w:val="a3"/>
        <w:adjustRightInd w:val="0"/>
        <w:snapToGrid w:val="0"/>
        <w:rPr>
          <w:lang w:val="fi-FI"/>
        </w:rPr>
      </w:pPr>
    </w:p>
    <w:p w14:paraId="58A9952B" w14:textId="77777777" w:rsidR="00D44B35" w:rsidRPr="004B14CF" w:rsidRDefault="00D44B35" w:rsidP="0080141A">
      <w:pPr>
        <w:pStyle w:val="a3"/>
        <w:adjustRightInd w:val="0"/>
        <w:snapToGrid w:val="0"/>
        <w:rPr>
          <w:lang w:val="fi-FI"/>
        </w:rPr>
      </w:pPr>
    </w:p>
    <w:p w14:paraId="69243F31"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3.</w:t>
      </w:r>
      <w:r w:rsidRPr="004B14CF">
        <w:rPr>
          <w:b/>
          <w:lang w:val="fi-FI"/>
        </w:rPr>
        <w:tab/>
        <w:t>VIIMEINEN KÄYTTÖPÄIVÄMÄÄRÄ</w:t>
      </w:r>
    </w:p>
    <w:p w14:paraId="4145A681" w14:textId="77777777" w:rsidR="002664FC" w:rsidRPr="004B14CF" w:rsidRDefault="002664FC" w:rsidP="0080141A">
      <w:pPr>
        <w:pStyle w:val="a3"/>
        <w:adjustRightInd w:val="0"/>
        <w:snapToGrid w:val="0"/>
        <w:rPr>
          <w:lang w:val="fi-FI"/>
        </w:rPr>
      </w:pPr>
    </w:p>
    <w:p w14:paraId="281181A6" w14:textId="77777777" w:rsidR="002664FC" w:rsidRPr="004B14CF" w:rsidRDefault="00E10C89" w:rsidP="0080141A">
      <w:pPr>
        <w:pStyle w:val="a3"/>
        <w:adjustRightInd w:val="0"/>
        <w:snapToGrid w:val="0"/>
        <w:rPr>
          <w:lang w:val="fi-FI"/>
        </w:rPr>
      </w:pPr>
      <w:r w:rsidRPr="004B14CF">
        <w:rPr>
          <w:lang w:val="fi-FI"/>
        </w:rPr>
        <w:t>EXP</w:t>
      </w:r>
    </w:p>
    <w:p w14:paraId="42A78E87" w14:textId="7CCC693C" w:rsidR="002664FC" w:rsidRDefault="002664FC" w:rsidP="0080141A">
      <w:pPr>
        <w:pStyle w:val="a3"/>
        <w:adjustRightInd w:val="0"/>
        <w:snapToGrid w:val="0"/>
        <w:rPr>
          <w:lang w:val="fi-FI"/>
        </w:rPr>
      </w:pPr>
    </w:p>
    <w:p w14:paraId="48EE221A" w14:textId="77777777" w:rsidR="00D44B35" w:rsidRPr="004B14CF" w:rsidRDefault="00D44B35" w:rsidP="0080141A">
      <w:pPr>
        <w:pStyle w:val="a3"/>
        <w:adjustRightInd w:val="0"/>
        <w:snapToGrid w:val="0"/>
        <w:rPr>
          <w:lang w:val="fi-FI"/>
        </w:rPr>
      </w:pPr>
    </w:p>
    <w:p w14:paraId="105381D6"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4.</w:t>
      </w:r>
      <w:r w:rsidRPr="004B14CF">
        <w:rPr>
          <w:b/>
          <w:lang w:val="fi-FI"/>
        </w:rPr>
        <w:tab/>
        <w:t>ERÄNUMERO</w:t>
      </w:r>
    </w:p>
    <w:p w14:paraId="59F9F87F" w14:textId="77777777" w:rsidR="002664FC" w:rsidRPr="004B14CF" w:rsidRDefault="002664FC" w:rsidP="0080141A">
      <w:pPr>
        <w:pStyle w:val="a3"/>
        <w:adjustRightInd w:val="0"/>
        <w:snapToGrid w:val="0"/>
        <w:rPr>
          <w:lang w:val="fi-FI"/>
        </w:rPr>
      </w:pPr>
    </w:p>
    <w:p w14:paraId="65BF1001" w14:textId="77777777" w:rsidR="002664FC" w:rsidRPr="004B14CF" w:rsidRDefault="00E10C89" w:rsidP="0080141A">
      <w:pPr>
        <w:pStyle w:val="a3"/>
        <w:adjustRightInd w:val="0"/>
        <w:snapToGrid w:val="0"/>
        <w:rPr>
          <w:lang w:val="fi-FI"/>
        </w:rPr>
      </w:pPr>
      <w:r w:rsidRPr="004B14CF">
        <w:rPr>
          <w:lang w:val="fi-FI"/>
        </w:rPr>
        <w:t>Lot</w:t>
      </w:r>
    </w:p>
    <w:p w14:paraId="6DD5D778" w14:textId="729F0A4C" w:rsidR="002664FC" w:rsidRDefault="002664FC" w:rsidP="0080141A">
      <w:pPr>
        <w:pStyle w:val="a3"/>
        <w:adjustRightInd w:val="0"/>
        <w:snapToGrid w:val="0"/>
        <w:rPr>
          <w:lang w:val="fi-FI"/>
        </w:rPr>
      </w:pPr>
    </w:p>
    <w:p w14:paraId="5A5AF10E" w14:textId="77777777" w:rsidR="00D44B35" w:rsidRPr="004B14CF" w:rsidRDefault="00D44B35" w:rsidP="0080141A">
      <w:pPr>
        <w:pStyle w:val="a3"/>
        <w:adjustRightInd w:val="0"/>
        <w:snapToGrid w:val="0"/>
        <w:rPr>
          <w:lang w:val="fi-FI"/>
        </w:rPr>
      </w:pPr>
    </w:p>
    <w:p w14:paraId="22D8BACE"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5.</w:t>
      </w:r>
      <w:r w:rsidRPr="004B14CF">
        <w:rPr>
          <w:b/>
          <w:lang w:val="fi-FI"/>
        </w:rPr>
        <w:tab/>
        <w:t>SISÄLLÖN MÄÄRÄ PAINONA, TILAVUUTENA TAI YKSIKKÖINÄ</w:t>
      </w:r>
    </w:p>
    <w:p w14:paraId="10E5892D" w14:textId="77777777" w:rsidR="002664FC" w:rsidRPr="004B14CF" w:rsidRDefault="002664FC" w:rsidP="0080141A">
      <w:pPr>
        <w:pStyle w:val="a3"/>
        <w:adjustRightInd w:val="0"/>
        <w:snapToGrid w:val="0"/>
        <w:rPr>
          <w:lang w:val="fi-FI"/>
        </w:rPr>
      </w:pPr>
    </w:p>
    <w:p w14:paraId="50CC3027" w14:textId="08CDF4DE" w:rsidR="002664FC" w:rsidRPr="004B14CF" w:rsidRDefault="00E10C89" w:rsidP="0080141A">
      <w:pPr>
        <w:pStyle w:val="a3"/>
        <w:adjustRightInd w:val="0"/>
        <w:snapToGrid w:val="0"/>
        <w:rPr>
          <w:lang w:val="fi-FI"/>
        </w:rPr>
      </w:pPr>
      <w:r w:rsidRPr="004B14CF">
        <w:rPr>
          <w:lang w:val="fi-FI"/>
        </w:rPr>
        <w:t>100</w:t>
      </w:r>
      <w:r w:rsidR="00282D1E" w:rsidRPr="004B14CF">
        <w:rPr>
          <w:lang w:val="fi-FI"/>
        </w:rPr>
        <w:t> mg</w:t>
      </w:r>
      <w:r w:rsidRPr="004B14CF">
        <w:rPr>
          <w:lang w:val="fi-FI"/>
        </w:rPr>
        <w:t>/4</w:t>
      </w:r>
      <w:r w:rsidR="00282D1E" w:rsidRPr="004B14CF">
        <w:rPr>
          <w:lang w:val="fi-FI"/>
        </w:rPr>
        <w:t> ml</w:t>
      </w:r>
    </w:p>
    <w:p w14:paraId="446039D6" w14:textId="6DDE9234" w:rsidR="002664FC" w:rsidRDefault="002664FC" w:rsidP="0080141A">
      <w:pPr>
        <w:pStyle w:val="a3"/>
        <w:adjustRightInd w:val="0"/>
        <w:snapToGrid w:val="0"/>
        <w:rPr>
          <w:lang w:val="fi-FI"/>
        </w:rPr>
      </w:pPr>
    </w:p>
    <w:p w14:paraId="0E9BD938" w14:textId="77777777" w:rsidR="00D44B35" w:rsidRPr="004B14CF" w:rsidRDefault="00D44B35" w:rsidP="0080141A">
      <w:pPr>
        <w:pStyle w:val="a3"/>
        <w:adjustRightInd w:val="0"/>
        <w:snapToGrid w:val="0"/>
        <w:rPr>
          <w:lang w:val="fi-FI"/>
        </w:rPr>
      </w:pPr>
    </w:p>
    <w:p w14:paraId="393C6202" w14:textId="77777777" w:rsidR="00C34A6A"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6.</w:t>
      </w:r>
      <w:r w:rsidRPr="004B14CF">
        <w:rPr>
          <w:b/>
          <w:lang w:val="fi-FI"/>
        </w:rPr>
        <w:tab/>
        <w:t>MUUTA</w:t>
      </w:r>
    </w:p>
    <w:p w14:paraId="5F3255B0" w14:textId="77777777" w:rsidR="004B14CF" w:rsidRPr="004B14CF" w:rsidRDefault="00C34A6A"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lang w:val="fi-FI"/>
        </w:rPr>
        <w:br w:type="page"/>
      </w:r>
      <w:r w:rsidR="004B14CF" w:rsidRPr="004B14CF">
        <w:rPr>
          <w:b/>
          <w:lang w:val="fi-FI"/>
        </w:rPr>
        <w:lastRenderedPageBreak/>
        <w:t>ULKOPAKKAUKSESSA ON OLTAVA SEURAAVAT MERKINNÄT</w:t>
      </w:r>
    </w:p>
    <w:p w14:paraId="290E2AE3" w14:textId="77777777" w:rsidR="004B14CF" w:rsidRPr="004B14CF" w:rsidRDefault="004B14CF" w:rsidP="0080141A">
      <w:pPr>
        <w:pStyle w:val="a3"/>
        <w:pBdr>
          <w:top w:val="single" w:sz="4" w:space="1" w:color="auto"/>
          <w:left w:val="single" w:sz="4" w:space="4" w:color="auto"/>
          <w:bottom w:val="single" w:sz="4" w:space="1" w:color="auto"/>
          <w:right w:val="single" w:sz="4" w:space="4" w:color="auto"/>
        </w:pBdr>
        <w:adjustRightInd w:val="0"/>
        <w:snapToGrid w:val="0"/>
        <w:rPr>
          <w:b/>
          <w:lang w:val="fi-FI"/>
        </w:rPr>
      </w:pPr>
    </w:p>
    <w:p w14:paraId="782F29BE" w14:textId="1F901A29" w:rsidR="00D57CD6" w:rsidRPr="004B14CF" w:rsidRDefault="004B14CF" w:rsidP="0080141A">
      <w:pPr>
        <w:pBdr>
          <w:top w:val="single" w:sz="4" w:space="1" w:color="auto"/>
          <w:left w:val="single" w:sz="4" w:space="4" w:color="auto"/>
          <w:bottom w:val="single" w:sz="4" w:space="1" w:color="auto"/>
          <w:right w:val="single" w:sz="4" w:space="4" w:color="auto"/>
        </w:pBdr>
        <w:adjustRightInd w:val="0"/>
        <w:snapToGrid w:val="0"/>
        <w:rPr>
          <w:lang w:val="fi-FI"/>
        </w:rPr>
      </w:pPr>
      <w:r w:rsidRPr="004B14CF">
        <w:rPr>
          <w:b/>
          <w:lang w:val="fi-FI"/>
        </w:rPr>
        <w:t>KOTELO</w:t>
      </w:r>
    </w:p>
    <w:p w14:paraId="7F11161E" w14:textId="4997CA22" w:rsidR="002664FC" w:rsidRPr="004B14CF" w:rsidRDefault="002664FC" w:rsidP="0080141A">
      <w:pPr>
        <w:pStyle w:val="a3"/>
        <w:adjustRightInd w:val="0"/>
        <w:snapToGrid w:val="0"/>
        <w:rPr>
          <w:lang w:val="fi-FI"/>
        </w:rPr>
      </w:pPr>
    </w:p>
    <w:p w14:paraId="4D8A67AC" w14:textId="77777777" w:rsidR="002664FC" w:rsidRPr="004B14CF" w:rsidRDefault="002664FC" w:rsidP="0080141A">
      <w:pPr>
        <w:pStyle w:val="a3"/>
        <w:adjustRightInd w:val="0"/>
        <w:snapToGrid w:val="0"/>
        <w:rPr>
          <w:lang w:val="fi-FI"/>
        </w:rPr>
      </w:pPr>
    </w:p>
    <w:p w14:paraId="7F58B674"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w:t>
      </w:r>
      <w:r w:rsidRPr="004B14CF">
        <w:rPr>
          <w:b/>
          <w:lang w:val="fi-FI"/>
        </w:rPr>
        <w:tab/>
        <w:t>LÄÄKEVALMISTEEN NIMI</w:t>
      </w:r>
    </w:p>
    <w:p w14:paraId="1BAB8B6E" w14:textId="77777777" w:rsidR="002664FC" w:rsidRPr="004B14CF" w:rsidRDefault="002664FC" w:rsidP="0080141A">
      <w:pPr>
        <w:pStyle w:val="a3"/>
        <w:adjustRightInd w:val="0"/>
        <w:snapToGrid w:val="0"/>
        <w:rPr>
          <w:lang w:val="fi-FI"/>
        </w:rPr>
      </w:pPr>
    </w:p>
    <w:p w14:paraId="3BB71C22" w14:textId="63817EA9" w:rsidR="0080141A" w:rsidRDefault="005C5918" w:rsidP="0080141A">
      <w:pPr>
        <w:pStyle w:val="a3"/>
        <w:adjustRightInd w:val="0"/>
        <w:snapToGrid w:val="0"/>
        <w:rPr>
          <w:lang w:val="fi-FI"/>
        </w:rPr>
      </w:pPr>
      <w:r>
        <w:rPr>
          <w:lang w:val="fi-FI"/>
        </w:rPr>
        <w:t>Vegzelma</w:t>
      </w:r>
      <w:r w:rsidR="008E2CBF">
        <w:rPr>
          <w:rFonts w:eastAsia="맑은 고딕" w:hint="eastAsia"/>
          <w:lang w:val="fi-FI" w:eastAsia="ko-KR"/>
        </w:rPr>
        <w:t xml:space="preserve"> </w:t>
      </w:r>
      <w:r w:rsidR="00E10C89" w:rsidRPr="004B14CF">
        <w:rPr>
          <w:lang w:val="fi-FI"/>
        </w:rPr>
        <w:t>25</w:t>
      </w:r>
      <w:r w:rsidR="00282D1E" w:rsidRPr="004B14CF">
        <w:rPr>
          <w:lang w:val="fi-FI"/>
        </w:rPr>
        <w:t> mg</w:t>
      </w:r>
      <w:r w:rsidR="00E10C89" w:rsidRPr="004B14CF">
        <w:rPr>
          <w:lang w:val="fi-FI"/>
        </w:rPr>
        <w:t xml:space="preserve">/ml infuusiokonsentraatti, liuosta varten </w:t>
      </w:r>
    </w:p>
    <w:p w14:paraId="1F10CD02" w14:textId="4A97C6EC" w:rsidR="002664FC" w:rsidRPr="004B14CF" w:rsidRDefault="00E10C89" w:rsidP="0080141A">
      <w:pPr>
        <w:pStyle w:val="a3"/>
        <w:adjustRightInd w:val="0"/>
        <w:snapToGrid w:val="0"/>
        <w:rPr>
          <w:lang w:val="fi-FI"/>
        </w:rPr>
      </w:pPr>
      <w:r w:rsidRPr="004B14CF">
        <w:rPr>
          <w:lang w:val="fi-FI"/>
        </w:rPr>
        <w:t>bevasitsumabi</w:t>
      </w:r>
    </w:p>
    <w:p w14:paraId="62959B98" w14:textId="0BE8E46E" w:rsidR="002664FC" w:rsidRDefault="002664FC" w:rsidP="0080141A">
      <w:pPr>
        <w:pStyle w:val="a3"/>
        <w:adjustRightInd w:val="0"/>
        <w:snapToGrid w:val="0"/>
        <w:rPr>
          <w:lang w:val="fi-FI"/>
        </w:rPr>
      </w:pPr>
    </w:p>
    <w:p w14:paraId="00901473" w14:textId="77777777" w:rsidR="00D44B35" w:rsidRPr="004B14CF" w:rsidRDefault="00D44B35" w:rsidP="0080141A">
      <w:pPr>
        <w:pStyle w:val="a3"/>
        <w:adjustRightInd w:val="0"/>
        <w:snapToGrid w:val="0"/>
        <w:rPr>
          <w:lang w:val="fi-FI"/>
        </w:rPr>
      </w:pPr>
    </w:p>
    <w:p w14:paraId="4707C689"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2.</w:t>
      </w:r>
      <w:r w:rsidRPr="004B14CF">
        <w:rPr>
          <w:b/>
          <w:lang w:val="fi-FI"/>
        </w:rPr>
        <w:tab/>
        <w:t>VAIKUTTAVA(T) AINE(ET)</w:t>
      </w:r>
    </w:p>
    <w:p w14:paraId="41B7F684" w14:textId="77777777" w:rsidR="002664FC" w:rsidRPr="004B14CF" w:rsidRDefault="002664FC" w:rsidP="0080141A">
      <w:pPr>
        <w:pStyle w:val="a3"/>
        <w:adjustRightInd w:val="0"/>
        <w:snapToGrid w:val="0"/>
        <w:rPr>
          <w:lang w:val="fi-FI"/>
        </w:rPr>
      </w:pPr>
    </w:p>
    <w:p w14:paraId="497906AF" w14:textId="785C6CD6" w:rsidR="002664FC" w:rsidRPr="004B14CF" w:rsidRDefault="00E10C89" w:rsidP="0080141A">
      <w:pPr>
        <w:pStyle w:val="a3"/>
        <w:adjustRightInd w:val="0"/>
        <w:snapToGrid w:val="0"/>
        <w:rPr>
          <w:lang w:val="fi-FI"/>
        </w:rPr>
      </w:pPr>
      <w:r w:rsidRPr="004B14CF">
        <w:rPr>
          <w:lang w:val="fi-FI"/>
        </w:rPr>
        <w:t>Jokainen injektiopullo sisältää 400</w:t>
      </w:r>
      <w:r w:rsidR="00282D1E" w:rsidRPr="004B14CF">
        <w:rPr>
          <w:lang w:val="fi-FI"/>
        </w:rPr>
        <w:t> mg</w:t>
      </w:r>
      <w:r w:rsidRPr="004B14CF">
        <w:rPr>
          <w:lang w:val="fi-FI"/>
        </w:rPr>
        <w:t xml:space="preserve"> bevasitsumabia</w:t>
      </w:r>
      <w:r w:rsidR="003B5F41" w:rsidDel="00700788">
        <w:rPr>
          <w:lang w:val="fi-FI"/>
        </w:rPr>
        <w:t xml:space="preserve"> 16 ml:ssa konsentraattia</w:t>
      </w:r>
      <w:r w:rsidRPr="004B14CF">
        <w:rPr>
          <w:lang w:val="fi-FI"/>
        </w:rPr>
        <w:t>.</w:t>
      </w:r>
    </w:p>
    <w:p w14:paraId="43025485" w14:textId="326D3401" w:rsidR="002664FC" w:rsidRDefault="002664FC" w:rsidP="0080141A">
      <w:pPr>
        <w:pStyle w:val="a3"/>
        <w:adjustRightInd w:val="0"/>
        <w:snapToGrid w:val="0"/>
        <w:rPr>
          <w:lang w:val="fi-FI"/>
        </w:rPr>
      </w:pPr>
    </w:p>
    <w:p w14:paraId="2270D4FF" w14:textId="77777777" w:rsidR="00D44B35" w:rsidRPr="004B14CF" w:rsidRDefault="00D44B35" w:rsidP="0080141A">
      <w:pPr>
        <w:pStyle w:val="a3"/>
        <w:adjustRightInd w:val="0"/>
        <w:snapToGrid w:val="0"/>
        <w:rPr>
          <w:lang w:val="fi-FI"/>
        </w:rPr>
      </w:pPr>
    </w:p>
    <w:p w14:paraId="50FDE435"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3.</w:t>
      </w:r>
      <w:r w:rsidRPr="004B14CF">
        <w:rPr>
          <w:b/>
          <w:lang w:val="fi-FI"/>
        </w:rPr>
        <w:tab/>
        <w:t>LUETTELO APUAINEISTA</w:t>
      </w:r>
    </w:p>
    <w:p w14:paraId="551EA538" w14:textId="77777777" w:rsidR="002664FC" w:rsidRPr="004B14CF" w:rsidRDefault="002664FC" w:rsidP="0080141A">
      <w:pPr>
        <w:pStyle w:val="a3"/>
        <w:adjustRightInd w:val="0"/>
        <w:snapToGrid w:val="0"/>
        <w:rPr>
          <w:lang w:val="fi-FI"/>
        </w:rPr>
      </w:pPr>
    </w:p>
    <w:p w14:paraId="13B53661" w14:textId="77777777" w:rsidR="002664FC" w:rsidRPr="004B14CF" w:rsidRDefault="00E10C89" w:rsidP="0080141A">
      <w:pPr>
        <w:pStyle w:val="a3"/>
        <w:adjustRightInd w:val="0"/>
        <w:snapToGrid w:val="0"/>
        <w:rPr>
          <w:lang w:val="fi-FI"/>
        </w:rPr>
      </w:pPr>
      <w:r w:rsidRPr="004B14CF">
        <w:rPr>
          <w:lang w:val="fi-FI"/>
        </w:rPr>
        <w:t>Trehaloosidihydraatti, natriumfosfaatti, polysorbaatti 20, injektionesteisiin käytettävä vesi.</w:t>
      </w:r>
    </w:p>
    <w:p w14:paraId="29F3E355" w14:textId="5DA7F651" w:rsidR="002664FC" w:rsidRDefault="002664FC" w:rsidP="0080141A">
      <w:pPr>
        <w:pStyle w:val="a3"/>
        <w:adjustRightInd w:val="0"/>
        <w:snapToGrid w:val="0"/>
        <w:rPr>
          <w:lang w:val="fi-FI"/>
        </w:rPr>
      </w:pPr>
    </w:p>
    <w:p w14:paraId="0FA1620D" w14:textId="77777777" w:rsidR="00D44B35" w:rsidRPr="004B14CF" w:rsidRDefault="00D44B35" w:rsidP="0080141A">
      <w:pPr>
        <w:pStyle w:val="a3"/>
        <w:adjustRightInd w:val="0"/>
        <w:snapToGrid w:val="0"/>
        <w:rPr>
          <w:lang w:val="fi-FI"/>
        </w:rPr>
      </w:pPr>
    </w:p>
    <w:p w14:paraId="03EB9AE6"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4.</w:t>
      </w:r>
      <w:r w:rsidRPr="004B14CF">
        <w:rPr>
          <w:b/>
          <w:lang w:val="fi-FI"/>
        </w:rPr>
        <w:tab/>
        <w:t>LÄÄKEMUOTO JA SISÄLLÖN MÄÄRÄ</w:t>
      </w:r>
    </w:p>
    <w:p w14:paraId="19EEF2FD" w14:textId="77777777" w:rsidR="002664FC" w:rsidRPr="004B14CF" w:rsidRDefault="002664FC" w:rsidP="0080141A">
      <w:pPr>
        <w:pStyle w:val="a3"/>
        <w:adjustRightInd w:val="0"/>
        <w:snapToGrid w:val="0"/>
        <w:rPr>
          <w:lang w:val="fi-FI"/>
        </w:rPr>
      </w:pPr>
    </w:p>
    <w:p w14:paraId="54F6F130" w14:textId="2E07EC36" w:rsidR="00A44761" w:rsidRPr="0087235E" w:rsidRDefault="00E10C89" w:rsidP="0080141A">
      <w:pPr>
        <w:pStyle w:val="a3"/>
        <w:adjustRightInd w:val="0"/>
        <w:snapToGrid w:val="0"/>
        <w:rPr>
          <w:highlight w:val="lightGray"/>
          <w:lang w:val="fi-FI"/>
        </w:rPr>
      </w:pPr>
      <w:r w:rsidRPr="0087235E">
        <w:rPr>
          <w:highlight w:val="lightGray"/>
          <w:lang w:val="fi-FI"/>
        </w:rPr>
        <w:t xml:space="preserve">Infuusiokonsentraatti, liuosta varten </w:t>
      </w:r>
    </w:p>
    <w:p w14:paraId="00FD9436" w14:textId="77777777" w:rsidR="00644666" w:rsidRPr="0087235E" w:rsidRDefault="00644666" w:rsidP="0080141A">
      <w:pPr>
        <w:pStyle w:val="a3"/>
        <w:adjustRightInd w:val="0"/>
        <w:snapToGrid w:val="0"/>
        <w:rPr>
          <w:highlight w:val="lightGray"/>
          <w:lang w:val="fi-FI"/>
        </w:rPr>
      </w:pPr>
    </w:p>
    <w:p w14:paraId="7EEC807D" w14:textId="1B2B7EC3" w:rsidR="002664FC" w:rsidRDefault="00E10C89" w:rsidP="0080141A">
      <w:pPr>
        <w:pStyle w:val="a3"/>
        <w:adjustRightInd w:val="0"/>
        <w:snapToGrid w:val="0"/>
        <w:rPr>
          <w:lang w:val="fi-FI"/>
        </w:rPr>
      </w:pPr>
      <w:r w:rsidRPr="00543966">
        <w:rPr>
          <w:lang w:val="fi-FI"/>
        </w:rPr>
        <w:t xml:space="preserve">1 </w:t>
      </w:r>
      <w:r w:rsidRPr="002D65C8">
        <w:rPr>
          <w:lang w:val="fi-FI"/>
        </w:rPr>
        <w:t>injektiopullo</w:t>
      </w:r>
      <w:r w:rsidRPr="0087235E">
        <w:rPr>
          <w:highlight w:val="lightGray"/>
          <w:lang w:val="fi-FI"/>
        </w:rPr>
        <w:t xml:space="preserve"> à 16</w:t>
      </w:r>
      <w:r w:rsidR="00282D1E" w:rsidRPr="0087235E">
        <w:rPr>
          <w:highlight w:val="lightGray"/>
          <w:lang w:val="fi-FI"/>
        </w:rPr>
        <w:t> ml</w:t>
      </w:r>
    </w:p>
    <w:p w14:paraId="523C5BDA" w14:textId="19007B3F" w:rsidR="003E3F57" w:rsidRDefault="003E3F57" w:rsidP="003E3F57">
      <w:pPr>
        <w:pStyle w:val="a3"/>
        <w:adjustRightInd w:val="0"/>
        <w:snapToGrid w:val="0"/>
        <w:rPr>
          <w:lang w:val="fi-FI"/>
        </w:rPr>
      </w:pPr>
      <w:r>
        <w:rPr>
          <w:rFonts w:eastAsia="맑은 고딕" w:hint="eastAsia"/>
          <w:highlight w:val="lightGray"/>
          <w:lang w:val="fi-FI" w:eastAsia="ko-KR"/>
        </w:rPr>
        <w:t>2</w:t>
      </w:r>
      <w:r w:rsidRPr="0087235E">
        <w:rPr>
          <w:highlight w:val="lightGray"/>
          <w:lang w:val="fi-FI"/>
        </w:rPr>
        <w:t xml:space="preserve"> injektiopulloa à 16 ml</w:t>
      </w:r>
    </w:p>
    <w:p w14:paraId="1406F3F7" w14:textId="65F83D58" w:rsidR="00644666" w:rsidRDefault="00644666" w:rsidP="00644666">
      <w:pPr>
        <w:pStyle w:val="a3"/>
        <w:adjustRightInd w:val="0"/>
        <w:snapToGrid w:val="0"/>
        <w:rPr>
          <w:lang w:val="fi-FI"/>
        </w:rPr>
      </w:pPr>
      <w:r w:rsidRPr="0087235E">
        <w:rPr>
          <w:highlight w:val="lightGray"/>
          <w:lang w:val="fi-FI"/>
        </w:rPr>
        <w:t>10 injektiopulloa à 16 ml</w:t>
      </w:r>
    </w:p>
    <w:p w14:paraId="6EAAB995" w14:textId="77777777" w:rsidR="00644666" w:rsidRPr="004B14CF" w:rsidRDefault="00644666" w:rsidP="0080141A">
      <w:pPr>
        <w:pStyle w:val="a3"/>
        <w:adjustRightInd w:val="0"/>
        <w:snapToGrid w:val="0"/>
        <w:rPr>
          <w:lang w:val="fi-FI"/>
        </w:rPr>
      </w:pPr>
    </w:p>
    <w:p w14:paraId="520A3E89" w14:textId="1325248B" w:rsidR="002664FC" w:rsidRPr="004B14CF" w:rsidRDefault="00E10C89" w:rsidP="0080141A">
      <w:pPr>
        <w:pStyle w:val="a3"/>
        <w:adjustRightInd w:val="0"/>
        <w:snapToGrid w:val="0"/>
        <w:rPr>
          <w:lang w:val="fi-FI"/>
        </w:rPr>
      </w:pPr>
      <w:r w:rsidRPr="004B14CF">
        <w:rPr>
          <w:lang w:val="fi-FI"/>
        </w:rPr>
        <w:t>400</w:t>
      </w:r>
      <w:r w:rsidR="00282D1E" w:rsidRPr="004B14CF">
        <w:rPr>
          <w:lang w:val="fi-FI"/>
        </w:rPr>
        <w:t> mg</w:t>
      </w:r>
      <w:r w:rsidRPr="004B14CF">
        <w:rPr>
          <w:lang w:val="fi-FI"/>
        </w:rPr>
        <w:t>/16</w:t>
      </w:r>
      <w:r w:rsidR="00282D1E" w:rsidRPr="004B14CF">
        <w:rPr>
          <w:lang w:val="fi-FI"/>
        </w:rPr>
        <w:t> ml</w:t>
      </w:r>
    </w:p>
    <w:p w14:paraId="6E0DE2D0" w14:textId="3D3B35A2" w:rsidR="002664FC" w:rsidRDefault="002664FC" w:rsidP="0080141A">
      <w:pPr>
        <w:pStyle w:val="a3"/>
        <w:adjustRightInd w:val="0"/>
        <w:snapToGrid w:val="0"/>
        <w:rPr>
          <w:lang w:val="fi-FI"/>
        </w:rPr>
      </w:pPr>
    </w:p>
    <w:p w14:paraId="23856870" w14:textId="77777777" w:rsidR="00D44B35" w:rsidRPr="004B14CF" w:rsidRDefault="00D44B35" w:rsidP="0080141A">
      <w:pPr>
        <w:pStyle w:val="a3"/>
        <w:adjustRightInd w:val="0"/>
        <w:snapToGrid w:val="0"/>
        <w:rPr>
          <w:lang w:val="fi-FI"/>
        </w:rPr>
      </w:pPr>
    </w:p>
    <w:p w14:paraId="163977FA"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5.</w:t>
      </w:r>
      <w:r w:rsidRPr="004B14CF">
        <w:rPr>
          <w:b/>
          <w:lang w:val="fi-FI"/>
        </w:rPr>
        <w:tab/>
        <w:t>ANTOTAPA JA TARVITTAESSA ANTOREITTI (ANTOREITIT)</w:t>
      </w:r>
    </w:p>
    <w:p w14:paraId="4A871981" w14:textId="77777777" w:rsidR="002664FC" w:rsidRPr="004B14CF" w:rsidRDefault="002664FC" w:rsidP="0080141A">
      <w:pPr>
        <w:pStyle w:val="a3"/>
        <w:adjustRightInd w:val="0"/>
        <w:snapToGrid w:val="0"/>
        <w:rPr>
          <w:lang w:val="fi-FI"/>
        </w:rPr>
      </w:pPr>
    </w:p>
    <w:p w14:paraId="10637612" w14:textId="77777777" w:rsidR="0080141A" w:rsidRDefault="00E10C89" w:rsidP="0080141A">
      <w:pPr>
        <w:pStyle w:val="a3"/>
        <w:adjustRightInd w:val="0"/>
        <w:snapToGrid w:val="0"/>
        <w:rPr>
          <w:lang w:val="fi-FI"/>
        </w:rPr>
      </w:pPr>
      <w:r w:rsidRPr="004B14CF">
        <w:rPr>
          <w:lang w:val="fi-FI"/>
        </w:rPr>
        <w:t xml:space="preserve">Laskimoon laimentamisen jälkeen </w:t>
      </w:r>
    </w:p>
    <w:p w14:paraId="3BEA5469" w14:textId="7ABF1A5E" w:rsidR="002664FC" w:rsidRPr="004B14CF" w:rsidRDefault="00E10C89" w:rsidP="0080141A">
      <w:pPr>
        <w:pStyle w:val="a3"/>
        <w:adjustRightInd w:val="0"/>
        <w:snapToGrid w:val="0"/>
        <w:rPr>
          <w:lang w:val="fi-FI"/>
        </w:rPr>
      </w:pPr>
      <w:r w:rsidRPr="004B14CF">
        <w:rPr>
          <w:lang w:val="fi-FI"/>
        </w:rPr>
        <w:t>Lue pakkausseloste ennen käyttöä</w:t>
      </w:r>
    </w:p>
    <w:p w14:paraId="27B52539" w14:textId="52B555FF" w:rsidR="002664FC" w:rsidRDefault="002664FC" w:rsidP="0080141A">
      <w:pPr>
        <w:pStyle w:val="a3"/>
        <w:adjustRightInd w:val="0"/>
        <w:snapToGrid w:val="0"/>
        <w:rPr>
          <w:lang w:val="fi-FI"/>
        </w:rPr>
      </w:pPr>
    </w:p>
    <w:p w14:paraId="11B10017" w14:textId="77777777" w:rsidR="0080141A" w:rsidRPr="004B14CF" w:rsidRDefault="0080141A" w:rsidP="0080141A">
      <w:pPr>
        <w:pStyle w:val="a3"/>
        <w:adjustRightInd w:val="0"/>
        <w:snapToGrid w:val="0"/>
        <w:rPr>
          <w:lang w:val="fi-FI"/>
        </w:rPr>
      </w:pPr>
    </w:p>
    <w:p w14:paraId="0766ACD7" w14:textId="35D19E4F" w:rsidR="00D31952" w:rsidRPr="004B14CF" w:rsidRDefault="00D44B35" w:rsidP="0080141A">
      <w:pPr>
        <w:pBdr>
          <w:top w:val="single" w:sz="4" w:space="1" w:color="auto"/>
          <w:left w:val="single" w:sz="4" w:space="4" w:color="auto"/>
          <w:bottom w:val="single" w:sz="4" w:space="1" w:color="auto"/>
          <w:right w:val="single" w:sz="4" w:space="4" w:color="auto"/>
        </w:pBdr>
        <w:adjustRightInd w:val="0"/>
        <w:snapToGrid w:val="0"/>
        <w:ind w:left="567" w:hanging="567"/>
        <w:rPr>
          <w:b/>
          <w:lang w:val="fi-FI"/>
        </w:rPr>
      </w:pPr>
      <w:r>
        <w:rPr>
          <w:b/>
          <w:lang w:val="fi-FI"/>
        </w:rPr>
        <w:t>6.</w:t>
      </w:r>
      <w:r>
        <w:rPr>
          <w:b/>
          <w:lang w:val="fi-FI"/>
        </w:rPr>
        <w:tab/>
      </w:r>
      <w:r w:rsidR="00D31952" w:rsidRPr="004B14CF">
        <w:rPr>
          <w:b/>
          <w:lang w:val="fi-FI"/>
        </w:rPr>
        <w:t>ERITYISVAROITUS VALMISTEEN SÄILYTTÄMISESTÄ POISSA LASTEN ULOTTUVILTA JA NÄKYVILTÄ</w:t>
      </w:r>
    </w:p>
    <w:p w14:paraId="237B0B56" w14:textId="77777777" w:rsidR="002664FC" w:rsidRPr="004B14CF" w:rsidRDefault="002664FC" w:rsidP="0080141A">
      <w:pPr>
        <w:pStyle w:val="a3"/>
        <w:adjustRightInd w:val="0"/>
        <w:snapToGrid w:val="0"/>
        <w:rPr>
          <w:lang w:val="fi-FI"/>
        </w:rPr>
      </w:pPr>
    </w:p>
    <w:p w14:paraId="426E9C03" w14:textId="77777777" w:rsidR="002664FC" w:rsidRPr="004B14CF" w:rsidRDefault="00E10C89" w:rsidP="0080141A">
      <w:pPr>
        <w:pStyle w:val="a3"/>
        <w:adjustRightInd w:val="0"/>
        <w:snapToGrid w:val="0"/>
        <w:rPr>
          <w:lang w:val="fi-FI"/>
        </w:rPr>
      </w:pPr>
      <w:r w:rsidRPr="004B14CF">
        <w:rPr>
          <w:lang w:val="fi-FI"/>
        </w:rPr>
        <w:t>Ei lasten ulottuville eikä näkyville</w:t>
      </w:r>
    </w:p>
    <w:p w14:paraId="2863FAA7" w14:textId="45B2FE69" w:rsidR="002664FC" w:rsidRDefault="002664FC" w:rsidP="0080141A">
      <w:pPr>
        <w:pStyle w:val="a3"/>
        <w:adjustRightInd w:val="0"/>
        <w:snapToGrid w:val="0"/>
        <w:rPr>
          <w:lang w:val="fi-FI"/>
        </w:rPr>
      </w:pPr>
    </w:p>
    <w:p w14:paraId="7ED6E772" w14:textId="77777777" w:rsidR="00D44B35" w:rsidRPr="004B14CF" w:rsidRDefault="00D44B35" w:rsidP="0080141A">
      <w:pPr>
        <w:pStyle w:val="a3"/>
        <w:adjustRightInd w:val="0"/>
        <w:snapToGrid w:val="0"/>
        <w:rPr>
          <w:lang w:val="fi-FI"/>
        </w:rPr>
      </w:pPr>
    </w:p>
    <w:p w14:paraId="07189D39"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7.</w:t>
      </w:r>
      <w:r w:rsidRPr="004B14CF">
        <w:rPr>
          <w:b/>
          <w:lang w:val="fi-FI"/>
        </w:rPr>
        <w:tab/>
        <w:t>MUU ERITYISVAROITUS (MUUT ERITYISVAROITUKSET), JOS TARPEEN</w:t>
      </w:r>
    </w:p>
    <w:p w14:paraId="2300393A" w14:textId="77777777" w:rsidR="002664FC" w:rsidRPr="004B14CF" w:rsidRDefault="002664FC" w:rsidP="0080141A">
      <w:pPr>
        <w:pStyle w:val="a3"/>
        <w:adjustRightInd w:val="0"/>
        <w:snapToGrid w:val="0"/>
        <w:rPr>
          <w:lang w:val="fi-FI"/>
        </w:rPr>
      </w:pPr>
    </w:p>
    <w:p w14:paraId="31061E4B" w14:textId="77777777" w:rsidR="00D92B2E" w:rsidRPr="004B14CF" w:rsidRDefault="00D92B2E" w:rsidP="0080141A">
      <w:pPr>
        <w:pStyle w:val="a3"/>
        <w:adjustRightInd w:val="0"/>
        <w:snapToGrid w:val="0"/>
        <w:rPr>
          <w:lang w:val="fi-FI"/>
        </w:rPr>
      </w:pPr>
    </w:p>
    <w:p w14:paraId="1C6D7788"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8.</w:t>
      </w:r>
      <w:r w:rsidRPr="004B14CF">
        <w:rPr>
          <w:b/>
          <w:lang w:val="fi-FI"/>
        </w:rPr>
        <w:tab/>
        <w:t>VIIMEINEN KÄYTTÖPÄIVÄMÄÄRÄ</w:t>
      </w:r>
    </w:p>
    <w:p w14:paraId="625AFB0A" w14:textId="77777777" w:rsidR="002664FC" w:rsidRPr="004B14CF" w:rsidRDefault="002664FC" w:rsidP="0080141A">
      <w:pPr>
        <w:pStyle w:val="a3"/>
        <w:adjustRightInd w:val="0"/>
        <w:snapToGrid w:val="0"/>
        <w:rPr>
          <w:lang w:val="fi-FI"/>
        </w:rPr>
      </w:pPr>
    </w:p>
    <w:p w14:paraId="575D9429" w14:textId="77777777" w:rsidR="002664FC" w:rsidRPr="004B14CF" w:rsidRDefault="00E10C89" w:rsidP="0080141A">
      <w:pPr>
        <w:pStyle w:val="a3"/>
        <w:adjustRightInd w:val="0"/>
        <w:snapToGrid w:val="0"/>
        <w:rPr>
          <w:lang w:val="fi-FI"/>
        </w:rPr>
      </w:pPr>
      <w:r w:rsidRPr="004B14CF">
        <w:rPr>
          <w:lang w:val="fi-FI"/>
        </w:rPr>
        <w:t>Käyt. viim.</w:t>
      </w:r>
    </w:p>
    <w:p w14:paraId="446153F6" w14:textId="458F366A" w:rsidR="00D57CD6" w:rsidRDefault="00D57CD6" w:rsidP="0080141A">
      <w:pPr>
        <w:adjustRightInd w:val="0"/>
        <w:snapToGrid w:val="0"/>
        <w:rPr>
          <w:lang w:val="fi-FI"/>
        </w:rPr>
      </w:pPr>
    </w:p>
    <w:p w14:paraId="22276CC9" w14:textId="77777777" w:rsidR="00D44B35" w:rsidRPr="004B14CF" w:rsidRDefault="00D44B35" w:rsidP="0080141A">
      <w:pPr>
        <w:adjustRightInd w:val="0"/>
        <w:snapToGrid w:val="0"/>
        <w:rPr>
          <w:lang w:val="fi-FI"/>
        </w:rPr>
      </w:pPr>
    </w:p>
    <w:p w14:paraId="199E0EEE"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9.</w:t>
      </w:r>
      <w:r w:rsidRPr="004B14CF">
        <w:rPr>
          <w:b/>
          <w:lang w:val="fi-FI"/>
        </w:rPr>
        <w:tab/>
        <w:t>ERITYISET SÄILYTYSOLOSUHTEET</w:t>
      </w:r>
    </w:p>
    <w:p w14:paraId="433CA60C" w14:textId="77777777" w:rsidR="002664FC" w:rsidRPr="004B14CF" w:rsidRDefault="002664FC" w:rsidP="0080141A">
      <w:pPr>
        <w:pStyle w:val="a3"/>
        <w:adjustRightInd w:val="0"/>
        <w:snapToGrid w:val="0"/>
        <w:rPr>
          <w:lang w:val="fi-FI"/>
        </w:rPr>
      </w:pPr>
    </w:p>
    <w:p w14:paraId="3EA6BAEA" w14:textId="0E3DBC66" w:rsidR="00A44761" w:rsidRDefault="00E10C89" w:rsidP="0080141A">
      <w:pPr>
        <w:pStyle w:val="a3"/>
        <w:adjustRightInd w:val="0"/>
        <w:snapToGrid w:val="0"/>
        <w:rPr>
          <w:lang w:val="fi-FI"/>
        </w:rPr>
      </w:pPr>
      <w:r w:rsidRPr="004B14CF">
        <w:rPr>
          <w:lang w:val="fi-FI"/>
        </w:rPr>
        <w:t xml:space="preserve">Säilytä jääkaapissa (2°C </w:t>
      </w:r>
      <w:r w:rsidR="00E278DB">
        <w:rPr>
          <w:lang w:val="fi-FI"/>
        </w:rPr>
        <w:noBreakHyphen/>
      </w:r>
      <w:r w:rsidRPr="004B14CF">
        <w:rPr>
          <w:lang w:val="fi-FI"/>
        </w:rPr>
        <w:t xml:space="preserve"> 8°C) </w:t>
      </w:r>
    </w:p>
    <w:p w14:paraId="08BAEE6F" w14:textId="1A844827" w:rsidR="002664FC" w:rsidRPr="004B14CF" w:rsidRDefault="00E10C89" w:rsidP="0080141A">
      <w:pPr>
        <w:pStyle w:val="a3"/>
        <w:adjustRightInd w:val="0"/>
        <w:snapToGrid w:val="0"/>
        <w:rPr>
          <w:lang w:val="fi-FI"/>
        </w:rPr>
      </w:pPr>
      <w:r w:rsidRPr="004B14CF">
        <w:rPr>
          <w:lang w:val="fi-FI"/>
        </w:rPr>
        <w:lastRenderedPageBreak/>
        <w:t>Ei saa jäätyä</w:t>
      </w:r>
      <w:r w:rsidR="003B5F41">
        <w:rPr>
          <w:lang w:val="fi-FI"/>
        </w:rPr>
        <w:t>.</w:t>
      </w:r>
    </w:p>
    <w:p w14:paraId="7E2D3B42" w14:textId="5C26F9F5" w:rsidR="00E70326" w:rsidRPr="004B14CF" w:rsidRDefault="00E10C89" w:rsidP="00E70326">
      <w:pPr>
        <w:pStyle w:val="a3"/>
        <w:adjustRightInd w:val="0"/>
        <w:snapToGrid w:val="0"/>
        <w:rPr>
          <w:lang w:val="fi-FI"/>
        </w:rPr>
      </w:pPr>
      <w:r w:rsidRPr="004B14CF">
        <w:rPr>
          <w:lang w:val="fi-FI"/>
        </w:rPr>
        <w:t>Pidä pakkaus ulkopakkauksessa</w:t>
      </w:r>
      <w:r w:rsidR="00E70326">
        <w:rPr>
          <w:lang w:val="fi-FI"/>
        </w:rPr>
        <w:t>.</w:t>
      </w:r>
      <w:r w:rsidR="00E70326" w:rsidDel="00927520">
        <w:rPr>
          <w:lang w:val="fi-FI"/>
        </w:rPr>
        <w:t xml:space="preserve"> Herkkä valolle.</w:t>
      </w:r>
    </w:p>
    <w:p w14:paraId="0659C429" w14:textId="28474EE9" w:rsidR="002664FC" w:rsidRPr="004B14CF" w:rsidRDefault="002664FC" w:rsidP="0080141A">
      <w:pPr>
        <w:pStyle w:val="a3"/>
        <w:adjustRightInd w:val="0"/>
        <w:snapToGrid w:val="0"/>
        <w:rPr>
          <w:lang w:val="fi-FI"/>
        </w:rPr>
      </w:pPr>
    </w:p>
    <w:p w14:paraId="3CC71656" w14:textId="5D851131" w:rsidR="002664FC" w:rsidRDefault="002664FC" w:rsidP="0080141A">
      <w:pPr>
        <w:pStyle w:val="a3"/>
        <w:adjustRightInd w:val="0"/>
        <w:snapToGrid w:val="0"/>
        <w:rPr>
          <w:lang w:val="fi-FI"/>
        </w:rPr>
      </w:pPr>
    </w:p>
    <w:p w14:paraId="367CFD3F"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ind w:left="567" w:hanging="567"/>
        <w:rPr>
          <w:b/>
          <w:lang w:val="fi-FI"/>
        </w:rPr>
      </w:pPr>
      <w:r w:rsidRPr="004B14CF">
        <w:rPr>
          <w:b/>
          <w:lang w:val="fi-FI"/>
        </w:rPr>
        <w:t>10.</w:t>
      </w:r>
      <w:r w:rsidRPr="004B14CF">
        <w:rPr>
          <w:b/>
          <w:lang w:val="fi-FI"/>
        </w:rPr>
        <w:tab/>
        <w:t>ERITYISET VAROTOIMET KÄYTTÄMÄTTÖMIEN LÄÄKEVALMISTEIDEN TAI NIISTÄ PERÄISIN OLEVAN JÄTEMATERIAALIN HÄVITTÄMISEKSI, JOS TARPEEN</w:t>
      </w:r>
    </w:p>
    <w:p w14:paraId="62B569EC" w14:textId="4CA895A7" w:rsidR="002664FC" w:rsidRDefault="002664FC" w:rsidP="0080141A">
      <w:pPr>
        <w:pStyle w:val="a3"/>
        <w:adjustRightInd w:val="0"/>
        <w:snapToGrid w:val="0"/>
        <w:rPr>
          <w:lang w:val="fi-FI"/>
        </w:rPr>
      </w:pPr>
    </w:p>
    <w:p w14:paraId="7A820360" w14:textId="77777777" w:rsidR="00D44B35" w:rsidRPr="004B14CF" w:rsidRDefault="00D44B35" w:rsidP="0080141A">
      <w:pPr>
        <w:pStyle w:val="a3"/>
        <w:adjustRightInd w:val="0"/>
        <w:snapToGrid w:val="0"/>
        <w:rPr>
          <w:lang w:val="fi-FI"/>
        </w:rPr>
      </w:pPr>
    </w:p>
    <w:p w14:paraId="687923A0"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11.</w:t>
      </w:r>
      <w:r w:rsidRPr="004B14CF">
        <w:rPr>
          <w:b/>
          <w:lang w:val="fi-FI"/>
        </w:rPr>
        <w:tab/>
        <w:t>MYYNTILUVAN HALTIJAN NIMI JA OSOITE</w:t>
      </w:r>
    </w:p>
    <w:p w14:paraId="69BF8555" w14:textId="77777777" w:rsidR="002664FC" w:rsidRPr="004B14CF" w:rsidRDefault="002664FC" w:rsidP="0080141A">
      <w:pPr>
        <w:pStyle w:val="a3"/>
        <w:adjustRightInd w:val="0"/>
        <w:snapToGrid w:val="0"/>
        <w:rPr>
          <w:lang w:val="fi-FI"/>
        </w:rPr>
      </w:pPr>
    </w:p>
    <w:p w14:paraId="4019F514" w14:textId="77777777" w:rsidR="001A0294" w:rsidRPr="00775BCE" w:rsidRDefault="001A0294" w:rsidP="001A0294">
      <w:pPr>
        <w:widowControl/>
        <w:adjustRightInd w:val="0"/>
        <w:snapToGrid w:val="0"/>
        <w:rPr>
          <w:color w:val="000000"/>
          <w:lang w:val="fi-FI" w:eastAsia="ko-KR"/>
        </w:rPr>
      </w:pPr>
      <w:r w:rsidRPr="00775BCE">
        <w:rPr>
          <w:color w:val="000000"/>
          <w:lang w:val="fi-FI" w:eastAsia="ko-KR"/>
        </w:rPr>
        <w:t xml:space="preserve">Celltrion Healthcare Hungary Kft. </w:t>
      </w:r>
    </w:p>
    <w:p w14:paraId="3EDBCBB8" w14:textId="77777777" w:rsidR="001A0294" w:rsidRPr="00C16207" w:rsidRDefault="001A0294" w:rsidP="001A0294">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11232850" w14:textId="04D3D754" w:rsidR="001A0294" w:rsidRPr="00C16207" w:rsidRDefault="001A0294" w:rsidP="001A0294">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E278DB">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0CCE5012" w14:textId="2E63458B" w:rsidR="001A0294" w:rsidRPr="00775BCE" w:rsidRDefault="001A0294" w:rsidP="001A0294">
      <w:pPr>
        <w:widowControl/>
        <w:adjustRightInd w:val="0"/>
        <w:snapToGrid w:val="0"/>
        <w:rPr>
          <w:color w:val="000000"/>
          <w:lang w:val="fi-FI" w:eastAsia="ko-KR"/>
        </w:rPr>
      </w:pPr>
      <w:r w:rsidRPr="00775BCE">
        <w:rPr>
          <w:color w:val="000000"/>
          <w:lang w:val="fi-FI" w:eastAsia="ko-KR"/>
        </w:rPr>
        <w:t>Unkari</w:t>
      </w:r>
    </w:p>
    <w:p w14:paraId="28BA5920" w14:textId="68C886AA" w:rsidR="002664FC" w:rsidRPr="00775BCE" w:rsidRDefault="002664FC" w:rsidP="0080141A">
      <w:pPr>
        <w:pStyle w:val="a3"/>
        <w:adjustRightInd w:val="0"/>
        <w:snapToGrid w:val="0"/>
        <w:rPr>
          <w:lang w:val="fi-FI"/>
        </w:rPr>
      </w:pPr>
    </w:p>
    <w:p w14:paraId="6FE30D48" w14:textId="77777777" w:rsidR="00D44B35" w:rsidRPr="00775BCE" w:rsidRDefault="00D44B35" w:rsidP="0080141A">
      <w:pPr>
        <w:pStyle w:val="a3"/>
        <w:adjustRightInd w:val="0"/>
        <w:snapToGrid w:val="0"/>
        <w:rPr>
          <w:lang w:val="fi-FI"/>
        </w:rPr>
      </w:pPr>
    </w:p>
    <w:p w14:paraId="4D421C3B"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12.</w:t>
      </w:r>
      <w:r w:rsidRPr="004B14CF">
        <w:rPr>
          <w:b/>
          <w:lang w:val="fi-FI"/>
        </w:rPr>
        <w:tab/>
        <w:t>MYYNTILUVAN NUMERO(T)</w:t>
      </w:r>
    </w:p>
    <w:p w14:paraId="7EBAD612" w14:textId="77777777" w:rsidR="002664FC" w:rsidRPr="004B14CF" w:rsidRDefault="002664FC" w:rsidP="0080141A">
      <w:pPr>
        <w:pStyle w:val="a3"/>
        <w:adjustRightInd w:val="0"/>
        <w:snapToGrid w:val="0"/>
        <w:rPr>
          <w:lang w:val="fi-FI"/>
        </w:rPr>
      </w:pPr>
    </w:p>
    <w:p w14:paraId="50E5B9CD" w14:textId="0842D800" w:rsidR="001A0294" w:rsidRPr="0087235E" w:rsidRDefault="001A0294" w:rsidP="001A0294">
      <w:pPr>
        <w:widowControl/>
        <w:adjustRightInd w:val="0"/>
        <w:snapToGrid w:val="0"/>
        <w:rPr>
          <w:rFonts w:eastAsia="바탕"/>
          <w:color w:val="000000"/>
          <w:highlight w:val="lightGray"/>
          <w:lang w:val="fi-FI"/>
        </w:rPr>
      </w:pPr>
      <w:r w:rsidRPr="00775BCE">
        <w:rPr>
          <w:rFonts w:eastAsia="바탕"/>
          <w:color w:val="000000"/>
          <w:lang w:val="fi-FI"/>
        </w:rPr>
        <w:t>EU</w:t>
      </w:r>
      <w:r w:rsidR="00644666" w:rsidRPr="00644666">
        <w:rPr>
          <w:rFonts w:eastAsia="바탕"/>
          <w:color w:val="000000"/>
          <w:lang w:val="fi-FI"/>
        </w:rPr>
        <w:t xml:space="preserve">/1/22/1667/002 </w:t>
      </w:r>
      <w:r w:rsidRPr="0087235E">
        <w:rPr>
          <w:rFonts w:eastAsia="바탕"/>
          <w:color w:val="000000"/>
          <w:highlight w:val="lightGray"/>
          <w:lang w:val="fi-FI"/>
        </w:rPr>
        <w:t>1 injektiopullo</w:t>
      </w:r>
    </w:p>
    <w:p w14:paraId="1815D34E" w14:textId="07653C90" w:rsidR="001A0294" w:rsidRDefault="001A0294" w:rsidP="001A0294">
      <w:pPr>
        <w:widowControl/>
        <w:adjustRightInd w:val="0"/>
        <w:snapToGrid w:val="0"/>
        <w:rPr>
          <w:rFonts w:eastAsia="바탕"/>
          <w:color w:val="000000"/>
          <w:lang w:val="fi-FI"/>
        </w:rPr>
      </w:pPr>
      <w:r w:rsidRPr="0087235E">
        <w:rPr>
          <w:rFonts w:eastAsia="바탕"/>
          <w:color w:val="000000"/>
          <w:highlight w:val="lightGray"/>
          <w:lang w:val="fi-FI"/>
        </w:rPr>
        <w:t>EU</w:t>
      </w:r>
      <w:r w:rsidR="00644666" w:rsidRPr="0087235E">
        <w:rPr>
          <w:rFonts w:eastAsia="바탕"/>
          <w:color w:val="000000"/>
          <w:highlight w:val="lightGray"/>
          <w:lang w:val="fi-FI"/>
        </w:rPr>
        <w:t xml:space="preserve">/1/22/1667/004 </w:t>
      </w:r>
      <w:r w:rsidRPr="0087235E">
        <w:rPr>
          <w:rFonts w:eastAsia="바탕"/>
          <w:color w:val="000000"/>
          <w:highlight w:val="lightGray"/>
          <w:lang w:val="fi-FI"/>
        </w:rPr>
        <w:t>10 injektiopulloa</w:t>
      </w:r>
    </w:p>
    <w:p w14:paraId="766F2C33" w14:textId="7A6101EA" w:rsidR="001E7C49" w:rsidRPr="00775BCE" w:rsidRDefault="001E7C49" w:rsidP="001A0294">
      <w:pPr>
        <w:widowControl/>
        <w:adjustRightInd w:val="0"/>
        <w:snapToGrid w:val="0"/>
        <w:rPr>
          <w:noProof/>
          <w:color w:val="000000"/>
          <w:lang w:val="fi-FI"/>
        </w:rPr>
      </w:pPr>
      <w:r w:rsidRPr="0087235E">
        <w:rPr>
          <w:rFonts w:eastAsia="바탕"/>
          <w:color w:val="000000"/>
          <w:highlight w:val="lightGray"/>
          <w:lang w:val="fi-FI"/>
        </w:rPr>
        <w:t>EU/1/22/1667/00</w:t>
      </w:r>
      <w:r>
        <w:rPr>
          <w:rFonts w:eastAsia="바탕" w:hint="eastAsia"/>
          <w:color w:val="000000"/>
          <w:highlight w:val="lightGray"/>
          <w:lang w:val="fi-FI" w:eastAsia="ko-KR"/>
        </w:rPr>
        <w:t>5</w:t>
      </w:r>
      <w:r w:rsidRPr="0087235E">
        <w:rPr>
          <w:rFonts w:eastAsia="바탕"/>
          <w:color w:val="000000"/>
          <w:highlight w:val="lightGray"/>
          <w:lang w:val="fi-FI"/>
        </w:rPr>
        <w:t xml:space="preserve"> </w:t>
      </w:r>
      <w:r>
        <w:rPr>
          <w:rFonts w:eastAsia="바탕" w:hint="eastAsia"/>
          <w:color w:val="000000"/>
          <w:highlight w:val="lightGray"/>
          <w:lang w:val="fi-FI" w:eastAsia="ko-KR"/>
        </w:rPr>
        <w:t>2</w:t>
      </w:r>
      <w:r w:rsidRPr="0087235E">
        <w:rPr>
          <w:rFonts w:eastAsia="바탕"/>
          <w:color w:val="000000"/>
          <w:highlight w:val="lightGray"/>
          <w:lang w:val="fi-FI"/>
        </w:rPr>
        <w:t xml:space="preserve"> injektiopulloa</w:t>
      </w:r>
    </w:p>
    <w:p w14:paraId="5DD0E804" w14:textId="74818813" w:rsidR="002664FC" w:rsidRPr="00775BCE" w:rsidRDefault="002664FC" w:rsidP="0080141A">
      <w:pPr>
        <w:pStyle w:val="a3"/>
        <w:adjustRightInd w:val="0"/>
        <w:snapToGrid w:val="0"/>
        <w:rPr>
          <w:lang w:val="fi-FI"/>
        </w:rPr>
      </w:pPr>
    </w:p>
    <w:p w14:paraId="284E4A19" w14:textId="77777777" w:rsidR="00D44B35" w:rsidRPr="00775BCE" w:rsidRDefault="00D44B35" w:rsidP="0080141A">
      <w:pPr>
        <w:pStyle w:val="a3"/>
        <w:adjustRightInd w:val="0"/>
        <w:snapToGrid w:val="0"/>
        <w:rPr>
          <w:lang w:val="fi-FI"/>
        </w:rPr>
      </w:pPr>
    </w:p>
    <w:p w14:paraId="1215CC47"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13.</w:t>
      </w:r>
      <w:r w:rsidRPr="004B14CF">
        <w:rPr>
          <w:b/>
          <w:lang w:val="fi-FI"/>
        </w:rPr>
        <w:tab/>
        <w:t>ERÄNUMERO</w:t>
      </w:r>
    </w:p>
    <w:p w14:paraId="6AA89A6D" w14:textId="77777777" w:rsidR="002664FC" w:rsidRPr="004B14CF" w:rsidRDefault="002664FC" w:rsidP="0080141A">
      <w:pPr>
        <w:pStyle w:val="a3"/>
        <w:adjustRightInd w:val="0"/>
        <w:snapToGrid w:val="0"/>
        <w:rPr>
          <w:lang w:val="fi-FI"/>
        </w:rPr>
      </w:pPr>
    </w:p>
    <w:p w14:paraId="613924CF" w14:textId="77777777" w:rsidR="002664FC" w:rsidRPr="004B14CF" w:rsidRDefault="00E10C89" w:rsidP="0080141A">
      <w:pPr>
        <w:pStyle w:val="a3"/>
        <w:adjustRightInd w:val="0"/>
        <w:snapToGrid w:val="0"/>
        <w:rPr>
          <w:lang w:val="fi-FI"/>
        </w:rPr>
      </w:pPr>
      <w:r w:rsidRPr="004B14CF">
        <w:rPr>
          <w:lang w:val="fi-FI"/>
        </w:rPr>
        <w:t>Erä</w:t>
      </w:r>
    </w:p>
    <w:p w14:paraId="6845F18A" w14:textId="5E7D6B09" w:rsidR="002664FC" w:rsidRDefault="002664FC" w:rsidP="0080141A">
      <w:pPr>
        <w:pStyle w:val="a3"/>
        <w:adjustRightInd w:val="0"/>
        <w:snapToGrid w:val="0"/>
        <w:rPr>
          <w:lang w:val="fi-FI"/>
        </w:rPr>
      </w:pPr>
    </w:p>
    <w:p w14:paraId="0C801CD4" w14:textId="77777777" w:rsidR="00D44B35" w:rsidRPr="004B14CF" w:rsidRDefault="00D44B35" w:rsidP="0080141A">
      <w:pPr>
        <w:pStyle w:val="a3"/>
        <w:adjustRightInd w:val="0"/>
        <w:snapToGrid w:val="0"/>
        <w:rPr>
          <w:lang w:val="fi-FI"/>
        </w:rPr>
      </w:pPr>
    </w:p>
    <w:p w14:paraId="2E89EFF0"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14.</w:t>
      </w:r>
      <w:r w:rsidRPr="004B14CF">
        <w:rPr>
          <w:b/>
          <w:lang w:val="fi-FI"/>
        </w:rPr>
        <w:tab/>
        <w:t>YLEINEN TOIMITTAMISLUOKITTELU</w:t>
      </w:r>
    </w:p>
    <w:p w14:paraId="42247BEA" w14:textId="77777777" w:rsidR="002664FC" w:rsidRPr="004B14CF" w:rsidRDefault="002664FC" w:rsidP="0080141A">
      <w:pPr>
        <w:pStyle w:val="a3"/>
        <w:adjustRightInd w:val="0"/>
        <w:snapToGrid w:val="0"/>
        <w:rPr>
          <w:lang w:val="fi-FI"/>
        </w:rPr>
      </w:pPr>
    </w:p>
    <w:p w14:paraId="0CB286BE" w14:textId="77777777" w:rsidR="002664FC" w:rsidRPr="004B14CF" w:rsidRDefault="00E10C89" w:rsidP="0080141A">
      <w:pPr>
        <w:pStyle w:val="a3"/>
        <w:adjustRightInd w:val="0"/>
        <w:snapToGrid w:val="0"/>
        <w:rPr>
          <w:lang w:val="fi-FI"/>
        </w:rPr>
      </w:pPr>
      <w:r w:rsidRPr="004B14CF">
        <w:rPr>
          <w:lang w:val="fi-FI"/>
        </w:rPr>
        <w:t>Reseptilääke</w:t>
      </w:r>
    </w:p>
    <w:p w14:paraId="37E7EC7C" w14:textId="3145F339" w:rsidR="002664FC" w:rsidRDefault="002664FC" w:rsidP="0080141A">
      <w:pPr>
        <w:pStyle w:val="a3"/>
        <w:adjustRightInd w:val="0"/>
        <w:snapToGrid w:val="0"/>
        <w:rPr>
          <w:lang w:val="fi-FI"/>
        </w:rPr>
      </w:pPr>
    </w:p>
    <w:p w14:paraId="6390A939" w14:textId="77777777" w:rsidR="00355B77" w:rsidRPr="004B14CF" w:rsidRDefault="00355B77" w:rsidP="0080141A">
      <w:pPr>
        <w:pStyle w:val="a3"/>
        <w:adjustRightInd w:val="0"/>
        <w:snapToGrid w:val="0"/>
        <w:rPr>
          <w:lang w:val="fi-FI"/>
        </w:rPr>
      </w:pPr>
    </w:p>
    <w:p w14:paraId="10AAE0C8"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15.</w:t>
      </w:r>
      <w:r w:rsidRPr="004B14CF">
        <w:rPr>
          <w:b/>
          <w:lang w:val="fi-FI"/>
        </w:rPr>
        <w:tab/>
        <w:t>KÄYTTÖOHJEET</w:t>
      </w:r>
    </w:p>
    <w:p w14:paraId="4EB2E122" w14:textId="3FB8CF8A" w:rsidR="002664FC" w:rsidRDefault="002664FC" w:rsidP="0080141A">
      <w:pPr>
        <w:pStyle w:val="a3"/>
        <w:adjustRightInd w:val="0"/>
        <w:snapToGrid w:val="0"/>
        <w:rPr>
          <w:lang w:val="fi-FI"/>
        </w:rPr>
      </w:pPr>
    </w:p>
    <w:p w14:paraId="2FFEC730" w14:textId="77777777" w:rsidR="00355B77" w:rsidRPr="004B14CF" w:rsidRDefault="00355B77" w:rsidP="0080141A">
      <w:pPr>
        <w:pStyle w:val="a3"/>
        <w:adjustRightInd w:val="0"/>
        <w:snapToGrid w:val="0"/>
        <w:rPr>
          <w:lang w:val="fi-FI"/>
        </w:rPr>
      </w:pPr>
    </w:p>
    <w:p w14:paraId="54865772"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16.</w:t>
      </w:r>
      <w:r w:rsidRPr="004B14CF">
        <w:rPr>
          <w:b/>
          <w:lang w:val="fi-FI"/>
        </w:rPr>
        <w:tab/>
        <w:t>TIEDOT PISTEKIRJOITUKSELLA</w:t>
      </w:r>
    </w:p>
    <w:p w14:paraId="545119C2" w14:textId="77777777" w:rsidR="002664FC" w:rsidRPr="004B14CF" w:rsidRDefault="002664FC" w:rsidP="0080141A">
      <w:pPr>
        <w:pStyle w:val="a3"/>
        <w:adjustRightInd w:val="0"/>
        <w:snapToGrid w:val="0"/>
        <w:rPr>
          <w:lang w:val="fi-FI"/>
        </w:rPr>
      </w:pPr>
    </w:p>
    <w:p w14:paraId="4655F70D" w14:textId="77777777" w:rsidR="002664FC" w:rsidRPr="004B14CF" w:rsidRDefault="00E10C89" w:rsidP="0080141A">
      <w:pPr>
        <w:pStyle w:val="a3"/>
        <w:adjustRightInd w:val="0"/>
        <w:snapToGrid w:val="0"/>
        <w:rPr>
          <w:lang w:val="fi-FI"/>
        </w:rPr>
      </w:pPr>
      <w:r w:rsidRPr="004B14CF">
        <w:rPr>
          <w:color w:val="000000"/>
          <w:shd w:val="clear" w:color="auto" w:fill="C1C1C1"/>
          <w:lang w:val="fi-FI"/>
        </w:rPr>
        <w:t>Vapautettu pistekirjoituksesta</w:t>
      </w:r>
    </w:p>
    <w:p w14:paraId="6AF383D0" w14:textId="5C2C3F0C" w:rsidR="002664FC" w:rsidRDefault="002664FC" w:rsidP="0080141A">
      <w:pPr>
        <w:pStyle w:val="a3"/>
        <w:adjustRightInd w:val="0"/>
        <w:snapToGrid w:val="0"/>
        <w:rPr>
          <w:lang w:val="fi-FI"/>
        </w:rPr>
      </w:pPr>
    </w:p>
    <w:p w14:paraId="287B9B8F" w14:textId="77777777" w:rsidR="00355B77" w:rsidRPr="004B14CF" w:rsidRDefault="00355B77" w:rsidP="0080141A">
      <w:pPr>
        <w:pStyle w:val="a3"/>
        <w:adjustRightInd w:val="0"/>
        <w:snapToGrid w:val="0"/>
        <w:rPr>
          <w:lang w:val="fi-FI"/>
        </w:rPr>
      </w:pPr>
    </w:p>
    <w:p w14:paraId="2870CB3E" w14:textId="51BF46AB"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17.</w:t>
      </w:r>
      <w:r w:rsidRPr="004B14CF">
        <w:rPr>
          <w:b/>
          <w:lang w:val="fi-FI"/>
        </w:rPr>
        <w:tab/>
        <w:t>YKSILÖLLINEN TUNNISTE – 2D</w:t>
      </w:r>
      <w:r w:rsidR="00E278DB">
        <w:rPr>
          <w:b/>
          <w:lang w:val="fi-FI"/>
        </w:rPr>
        <w:noBreakHyphen/>
      </w:r>
      <w:r w:rsidRPr="004B14CF">
        <w:rPr>
          <w:b/>
          <w:lang w:val="fi-FI"/>
        </w:rPr>
        <w:t>VIIVAKOODI</w:t>
      </w:r>
    </w:p>
    <w:p w14:paraId="04CE9E68" w14:textId="77777777" w:rsidR="002664FC" w:rsidRPr="004B14CF" w:rsidRDefault="002664FC" w:rsidP="0080141A">
      <w:pPr>
        <w:pStyle w:val="a3"/>
        <w:adjustRightInd w:val="0"/>
        <w:snapToGrid w:val="0"/>
        <w:rPr>
          <w:lang w:val="fi-FI"/>
        </w:rPr>
      </w:pPr>
    </w:p>
    <w:p w14:paraId="059FB747" w14:textId="54C9673F" w:rsidR="002664FC" w:rsidRPr="004B14CF" w:rsidRDefault="00E10C89" w:rsidP="0080141A">
      <w:pPr>
        <w:pStyle w:val="a3"/>
        <w:adjustRightInd w:val="0"/>
        <w:snapToGrid w:val="0"/>
        <w:rPr>
          <w:lang w:val="fi-FI"/>
        </w:rPr>
      </w:pPr>
      <w:r w:rsidRPr="004B14CF">
        <w:rPr>
          <w:color w:val="000000"/>
          <w:shd w:val="clear" w:color="auto" w:fill="C1C1C1"/>
          <w:lang w:val="fi-FI"/>
        </w:rPr>
        <w:t>&lt;2D</w:t>
      </w:r>
      <w:r w:rsidR="00E278DB">
        <w:rPr>
          <w:color w:val="000000"/>
          <w:shd w:val="clear" w:color="auto" w:fill="C1C1C1"/>
          <w:lang w:val="fi-FI"/>
        </w:rPr>
        <w:noBreakHyphen/>
      </w:r>
      <w:r w:rsidRPr="004B14CF">
        <w:rPr>
          <w:color w:val="000000"/>
          <w:shd w:val="clear" w:color="auto" w:fill="C1C1C1"/>
          <w:lang w:val="fi-FI"/>
        </w:rPr>
        <w:t>viivakoodi, joka sisältää yksilöllisen tunnisteen.&gt;</w:t>
      </w:r>
    </w:p>
    <w:p w14:paraId="5B46DACF" w14:textId="290B7B84" w:rsidR="002664FC" w:rsidRDefault="002664FC" w:rsidP="0080141A">
      <w:pPr>
        <w:pStyle w:val="a3"/>
        <w:adjustRightInd w:val="0"/>
        <w:snapToGrid w:val="0"/>
        <w:rPr>
          <w:lang w:val="fi-FI"/>
        </w:rPr>
      </w:pPr>
    </w:p>
    <w:p w14:paraId="388E4421" w14:textId="77777777" w:rsidR="00355B77" w:rsidRPr="004B14CF" w:rsidRDefault="00355B77" w:rsidP="0080141A">
      <w:pPr>
        <w:pStyle w:val="a3"/>
        <w:adjustRightInd w:val="0"/>
        <w:snapToGrid w:val="0"/>
        <w:rPr>
          <w:lang w:val="fi-FI"/>
        </w:rPr>
      </w:pPr>
    </w:p>
    <w:p w14:paraId="07B15A7D" w14:textId="77777777" w:rsidR="00D31952"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18.</w:t>
      </w:r>
      <w:r w:rsidRPr="004B14CF">
        <w:rPr>
          <w:b/>
          <w:lang w:val="fi-FI"/>
        </w:rPr>
        <w:tab/>
        <w:t>YKSILÖLLINEN TUNNISTE – LUETTAVISSA OLEVAT TIEDOT</w:t>
      </w:r>
    </w:p>
    <w:p w14:paraId="1F82BD96" w14:textId="77777777" w:rsidR="002664FC" w:rsidRPr="004B14CF" w:rsidRDefault="002664FC" w:rsidP="0080141A">
      <w:pPr>
        <w:pStyle w:val="a3"/>
        <w:adjustRightInd w:val="0"/>
        <w:snapToGrid w:val="0"/>
        <w:rPr>
          <w:lang w:val="fi-FI"/>
        </w:rPr>
      </w:pPr>
    </w:p>
    <w:p w14:paraId="223E9CBB" w14:textId="77777777" w:rsidR="0080141A" w:rsidRDefault="00E10C89" w:rsidP="0080141A">
      <w:pPr>
        <w:pStyle w:val="a3"/>
        <w:adjustRightInd w:val="0"/>
        <w:snapToGrid w:val="0"/>
        <w:jc w:val="both"/>
        <w:rPr>
          <w:lang w:val="fi-FI"/>
        </w:rPr>
      </w:pPr>
      <w:r w:rsidRPr="004B14CF">
        <w:rPr>
          <w:lang w:val="fi-FI"/>
        </w:rPr>
        <w:t xml:space="preserve">PC </w:t>
      </w:r>
    </w:p>
    <w:p w14:paraId="05F9F014" w14:textId="77777777" w:rsidR="0080141A" w:rsidRDefault="00E10C89" w:rsidP="0080141A">
      <w:pPr>
        <w:pStyle w:val="a3"/>
        <w:adjustRightInd w:val="0"/>
        <w:snapToGrid w:val="0"/>
        <w:jc w:val="both"/>
        <w:rPr>
          <w:lang w:val="fi-FI"/>
        </w:rPr>
      </w:pPr>
      <w:r w:rsidRPr="004B14CF">
        <w:rPr>
          <w:lang w:val="fi-FI"/>
        </w:rPr>
        <w:t xml:space="preserve">SN </w:t>
      </w:r>
    </w:p>
    <w:p w14:paraId="75AFF60F" w14:textId="570F6DF3" w:rsidR="002664FC" w:rsidRPr="004B14CF" w:rsidRDefault="00E10C89" w:rsidP="0080141A">
      <w:pPr>
        <w:pStyle w:val="a3"/>
        <w:adjustRightInd w:val="0"/>
        <w:snapToGrid w:val="0"/>
        <w:jc w:val="both"/>
        <w:rPr>
          <w:lang w:val="fi-FI"/>
        </w:rPr>
      </w:pPr>
      <w:r w:rsidRPr="004B14CF">
        <w:rPr>
          <w:lang w:val="fi-FI"/>
        </w:rPr>
        <w:t>NN</w:t>
      </w:r>
    </w:p>
    <w:p w14:paraId="216A9D3D" w14:textId="77777777" w:rsidR="004B14CF" w:rsidRPr="004B14CF" w:rsidRDefault="00D31952"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lang w:val="fi-FI"/>
        </w:rPr>
        <w:br w:type="page"/>
      </w:r>
      <w:r w:rsidR="004B14CF" w:rsidRPr="004B14CF">
        <w:rPr>
          <w:b/>
          <w:lang w:val="fi-FI"/>
        </w:rPr>
        <w:lastRenderedPageBreak/>
        <w:t>PIENISSÄ SISÄPAKKAUKSISSA ON OLTAVA VÄHINTÄÄN SEURAAVAT MERKINNÄT</w:t>
      </w:r>
    </w:p>
    <w:p w14:paraId="121EE522" w14:textId="77777777" w:rsidR="004B14CF" w:rsidRPr="004B14CF" w:rsidRDefault="004B14CF" w:rsidP="0080141A">
      <w:pPr>
        <w:pStyle w:val="a3"/>
        <w:pBdr>
          <w:top w:val="single" w:sz="4" w:space="1" w:color="auto"/>
          <w:left w:val="single" w:sz="4" w:space="4" w:color="auto"/>
          <w:bottom w:val="single" w:sz="4" w:space="1" w:color="auto"/>
          <w:right w:val="single" w:sz="4" w:space="4" w:color="auto"/>
        </w:pBdr>
        <w:adjustRightInd w:val="0"/>
        <w:snapToGrid w:val="0"/>
        <w:rPr>
          <w:b/>
          <w:lang w:val="fi-FI"/>
        </w:rPr>
      </w:pPr>
    </w:p>
    <w:p w14:paraId="64DEDA9C" w14:textId="46491721" w:rsidR="00D57CD6" w:rsidRPr="004B14CF" w:rsidRDefault="004B14CF" w:rsidP="0080141A">
      <w:pPr>
        <w:pBdr>
          <w:top w:val="single" w:sz="4" w:space="1" w:color="auto"/>
          <w:left w:val="single" w:sz="4" w:space="4" w:color="auto"/>
          <w:bottom w:val="single" w:sz="4" w:space="1" w:color="auto"/>
          <w:right w:val="single" w:sz="4" w:space="4" w:color="auto"/>
        </w:pBdr>
        <w:adjustRightInd w:val="0"/>
        <w:snapToGrid w:val="0"/>
        <w:jc w:val="both"/>
        <w:rPr>
          <w:lang w:val="fi-FI"/>
        </w:rPr>
      </w:pPr>
      <w:r w:rsidRPr="004B14CF">
        <w:rPr>
          <w:b/>
          <w:lang w:val="fi-FI"/>
        </w:rPr>
        <w:t>INJEKTIOPULLO</w:t>
      </w:r>
    </w:p>
    <w:p w14:paraId="0DC7164C" w14:textId="3ADF3E6D" w:rsidR="002664FC" w:rsidRPr="004B14CF" w:rsidRDefault="002664FC" w:rsidP="0080141A">
      <w:pPr>
        <w:pStyle w:val="a3"/>
        <w:adjustRightInd w:val="0"/>
        <w:snapToGrid w:val="0"/>
        <w:rPr>
          <w:lang w:val="fi-FI"/>
        </w:rPr>
      </w:pPr>
    </w:p>
    <w:p w14:paraId="29AF128A" w14:textId="77777777" w:rsidR="002664FC" w:rsidRPr="004B14CF" w:rsidRDefault="002664FC" w:rsidP="0080141A">
      <w:pPr>
        <w:pStyle w:val="a3"/>
        <w:adjustRightInd w:val="0"/>
        <w:snapToGrid w:val="0"/>
        <w:rPr>
          <w:lang w:val="fi-FI"/>
        </w:rPr>
      </w:pPr>
    </w:p>
    <w:p w14:paraId="71B638B8"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1.</w:t>
      </w:r>
      <w:r w:rsidRPr="004B14CF">
        <w:rPr>
          <w:b/>
          <w:lang w:val="fi-FI"/>
        </w:rPr>
        <w:tab/>
        <w:t>LÄÄKEVALMISTEEN NIMI JA TARVITTAESSA ANTOREITTI (ANTOREITIT)</w:t>
      </w:r>
    </w:p>
    <w:p w14:paraId="56ED48DD" w14:textId="77777777" w:rsidR="002664FC" w:rsidRPr="004B14CF" w:rsidRDefault="002664FC" w:rsidP="0080141A">
      <w:pPr>
        <w:pStyle w:val="a3"/>
        <w:adjustRightInd w:val="0"/>
        <w:snapToGrid w:val="0"/>
        <w:rPr>
          <w:lang w:val="fi-FI"/>
        </w:rPr>
      </w:pPr>
    </w:p>
    <w:p w14:paraId="0A3AF5C5" w14:textId="79E515A0" w:rsidR="0080141A" w:rsidRDefault="005C5918" w:rsidP="0080141A">
      <w:pPr>
        <w:pStyle w:val="a3"/>
        <w:adjustRightInd w:val="0"/>
        <w:snapToGrid w:val="0"/>
        <w:rPr>
          <w:lang w:val="fi-FI"/>
        </w:rPr>
      </w:pPr>
      <w:r>
        <w:rPr>
          <w:lang w:val="fi-FI"/>
        </w:rPr>
        <w:t>Vegzelma</w:t>
      </w:r>
      <w:r w:rsidR="008E2CBF">
        <w:rPr>
          <w:rFonts w:eastAsia="맑은 고딕" w:hint="eastAsia"/>
          <w:lang w:val="fi-FI" w:eastAsia="ko-KR"/>
        </w:rPr>
        <w:t xml:space="preserve"> </w:t>
      </w:r>
      <w:r w:rsidR="00E10C89" w:rsidRPr="004B14CF">
        <w:rPr>
          <w:lang w:val="fi-FI"/>
        </w:rPr>
        <w:t>25</w:t>
      </w:r>
      <w:r w:rsidR="00282D1E" w:rsidRPr="004B14CF">
        <w:rPr>
          <w:lang w:val="fi-FI"/>
        </w:rPr>
        <w:t> mg</w:t>
      </w:r>
      <w:r w:rsidR="00E10C89" w:rsidRPr="004B14CF">
        <w:rPr>
          <w:lang w:val="fi-FI"/>
        </w:rPr>
        <w:t xml:space="preserve">/ml </w:t>
      </w:r>
      <w:r w:rsidR="00644666">
        <w:rPr>
          <w:lang w:val="fi-FI"/>
        </w:rPr>
        <w:t>S</w:t>
      </w:r>
      <w:r w:rsidR="00CF0714">
        <w:rPr>
          <w:lang w:val="fi-FI"/>
        </w:rPr>
        <w:t xml:space="preserve">teriili </w:t>
      </w:r>
      <w:r w:rsidR="00E10C89" w:rsidRPr="004B14CF">
        <w:rPr>
          <w:lang w:val="fi-FI"/>
        </w:rPr>
        <w:t>konsentraatti</w:t>
      </w:r>
    </w:p>
    <w:p w14:paraId="68112E22" w14:textId="607BD8D9" w:rsidR="002664FC" w:rsidRPr="004B14CF" w:rsidRDefault="00E10C89" w:rsidP="0080141A">
      <w:pPr>
        <w:pStyle w:val="a3"/>
        <w:adjustRightInd w:val="0"/>
        <w:snapToGrid w:val="0"/>
        <w:rPr>
          <w:lang w:val="fi-FI"/>
        </w:rPr>
      </w:pPr>
      <w:r w:rsidRPr="004B14CF">
        <w:rPr>
          <w:lang w:val="fi-FI"/>
        </w:rPr>
        <w:t>bevasitsumabi</w:t>
      </w:r>
    </w:p>
    <w:p w14:paraId="7623C51C" w14:textId="77777777" w:rsidR="002664FC" w:rsidRPr="004B14CF" w:rsidRDefault="00E10C89" w:rsidP="0080141A">
      <w:pPr>
        <w:pStyle w:val="a3"/>
        <w:adjustRightInd w:val="0"/>
        <w:snapToGrid w:val="0"/>
        <w:rPr>
          <w:lang w:val="fi-FI"/>
        </w:rPr>
      </w:pPr>
      <w:r w:rsidRPr="004B14CF">
        <w:rPr>
          <w:lang w:val="fi-FI"/>
        </w:rPr>
        <w:t>i.v.</w:t>
      </w:r>
    </w:p>
    <w:p w14:paraId="554DBF8D" w14:textId="44D88346" w:rsidR="002664FC" w:rsidRDefault="002664FC" w:rsidP="0080141A">
      <w:pPr>
        <w:pStyle w:val="a3"/>
        <w:adjustRightInd w:val="0"/>
        <w:snapToGrid w:val="0"/>
        <w:rPr>
          <w:lang w:val="fi-FI"/>
        </w:rPr>
      </w:pPr>
    </w:p>
    <w:p w14:paraId="4130F3BD" w14:textId="77777777" w:rsidR="00355B77" w:rsidRPr="004B14CF" w:rsidRDefault="00355B77" w:rsidP="0080141A">
      <w:pPr>
        <w:pStyle w:val="a3"/>
        <w:adjustRightInd w:val="0"/>
        <w:snapToGrid w:val="0"/>
        <w:rPr>
          <w:lang w:val="fi-FI"/>
        </w:rPr>
      </w:pPr>
    </w:p>
    <w:p w14:paraId="35C31CA9"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2.</w:t>
      </w:r>
      <w:r w:rsidRPr="004B14CF">
        <w:rPr>
          <w:b/>
          <w:lang w:val="fi-FI"/>
        </w:rPr>
        <w:tab/>
        <w:t>ANTOTAPA</w:t>
      </w:r>
    </w:p>
    <w:p w14:paraId="65B9BAD3" w14:textId="77777777" w:rsidR="002664FC" w:rsidRPr="004B14CF" w:rsidRDefault="002664FC" w:rsidP="0080141A">
      <w:pPr>
        <w:pStyle w:val="a3"/>
        <w:adjustRightInd w:val="0"/>
        <w:snapToGrid w:val="0"/>
        <w:rPr>
          <w:lang w:val="fi-FI"/>
        </w:rPr>
      </w:pPr>
    </w:p>
    <w:p w14:paraId="21411223" w14:textId="77777777" w:rsidR="002664FC" w:rsidRPr="004B14CF" w:rsidRDefault="00E10C89" w:rsidP="0080141A">
      <w:pPr>
        <w:pStyle w:val="a3"/>
        <w:adjustRightInd w:val="0"/>
        <w:snapToGrid w:val="0"/>
        <w:rPr>
          <w:lang w:val="fi-FI"/>
        </w:rPr>
      </w:pPr>
      <w:r w:rsidRPr="004B14CF">
        <w:rPr>
          <w:lang w:val="fi-FI"/>
        </w:rPr>
        <w:t>Laskimoon laimentamisen jälkeen.</w:t>
      </w:r>
    </w:p>
    <w:p w14:paraId="58618841" w14:textId="0E03754D" w:rsidR="002664FC" w:rsidRDefault="002664FC" w:rsidP="0080141A">
      <w:pPr>
        <w:pStyle w:val="a3"/>
        <w:adjustRightInd w:val="0"/>
        <w:snapToGrid w:val="0"/>
        <w:rPr>
          <w:lang w:val="fi-FI"/>
        </w:rPr>
      </w:pPr>
    </w:p>
    <w:p w14:paraId="35B7C412" w14:textId="77777777" w:rsidR="00355B77" w:rsidRPr="004B14CF" w:rsidRDefault="00355B77" w:rsidP="0080141A">
      <w:pPr>
        <w:pStyle w:val="a3"/>
        <w:adjustRightInd w:val="0"/>
        <w:snapToGrid w:val="0"/>
        <w:rPr>
          <w:lang w:val="fi-FI"/>
        </w:rPr>
      </w:pPr>
    </w:p>
    <w:p w14:paraId="4C7BC989"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3.</w:t>
      </w:r>
      <w:r w:rsidRPr="004B14CF">
        <w:rPr>
          <w:b/>
          <w:lang w:val="fi-FI"/>
        </w:rPr>
        <w:tab/>
        <w:t>VIIMEINEN KÄYTTÖPÄIVÄMÄÄRÄ</w:t>
      </w:r>
    </w:p>
    <w:p w14:paraId="2AE6D4BF" w14:textId="77777777" w:rsidR="002664FC" w:rsidRPr="004B14CF" w:rsidRDefault="002664FC" w:rsidP="0080141A">
      <w:pPr>
        <w:pStyle w:val="a3"/>
        <w:adjustRightInd w:val="0"/>
        <w:snapToGrid w:val="0"/>
        <w:rPr>
          <w:lang w:val="fi-FI"/>
        </w:rPr>
      </w:pPr>
    </w:p>
    <w:p w14:paraId="747C6133" w14:textId="77777777" w:rsidR="002664FC" w:rsidRPr="004B14CF" w:rsidRDefault="00E10C89" w:rsidP="0080141A">
      <w:pPr>
        <w:pStyle w:val="a3"/>
        <w:adjustRightInd w:val="0"/>
        <w:snapToGrid w:val="0"/>
        <w:rPr>
          <w:lang w:val="fi-FI"/>
        </w:rPr>
      </w:pPr>
      <w:r w:rsidRPr="004B14CF">
        <w:rPr>
          <w:lang w:val="fi-FI"/>
        </w:rPr>
        <w:t>EXP</w:t>
      </w:r>
    </w:p>
    <w:p w14:paraId="62A9DC1C" w14:textId="65E9A9BF" w:rsidR="002664FC" w:rsidRDefault="002664FC" w:rsidP="0080141A">
      <w:pPr>
        <w:pStyle w:val="a3"/>
        <w:adjustRightInd w:val="0"/>
        <w:snapToGrid w:val="0"/>
        <w:rPr>
          <w:lang w:val="fi-FI"/>
        </w:rPr>
      </w:pPr>
    </w:p>
    <w:p w14:paraId="502201F7" w14:textId="77777777" w:rsidR="00355B77" w:rsidRPr="004B14CF" w:rsidRDefault="00355B77" w:rsidP="0080141A">
      <w:pPr>
        <w:pStyle w:val="a3"/>
        <w:adjustRightInd w:val="0"/>
        <w:snapToGrid w:val="0"/>
        <w:rPr>
          <w:lang w:val="fi-FI"/>
        </w:rPr>
      </w:pPr>
    </w:p>
    <w:p w14:paraId="1FA3C70C"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4.</w:t>
      </w:r>
      <w:r w:rsidRPr="004B14CF">
        <w:rPr>
          <w:b/>
          <w:lang w:val="fi-FI"/>
        </w:rPr>
        <w:tab/>
        <w:t>ERÄNUMERO</w:t>
      </w:r>
    </w:p>
    <w:p w14:paraId="7BC1D1E5" w14:textId="77777777" w:rsidR="002664FC" w:rsidRPr="004B14CF" w:rsidRDefault="002664FC" w:rsidP="0080141A">
      <w:pPr>
        <w:pStyle w:val="a3"/>
        <w:adjustRightInd w:val="0"/>
        <w:snapToGrid w:val="0"/>
        <w:rPr>
          <w:lang w:val="fi-FI"/>
        </w:rPr>
      </w:pPr>
    </w:p>
    <w:p w14:paraId="559E3D0B" w14:textId="77777777" w:rsidR="002664FC" w:rsidRPr="004B14CF" w:rsidRDefault="00E10C89" w:rsidP="0080141A">
      <w:pPr>
        <w:pStyle w:val="a3"/>
        <w:adjustRightInd w:val="0"/>
        <w:snapToGrid w:val="0"/>
        <w:rPr>
          <w:lang w:val="fi-FI"/>
        </w:rPr>
      </w:pPr>
      <w:r w:rsidRPr="004B14CF">
        <w:rPr>
          <w:lang w:val="fi-FI"/>
        </w:rPr>
        <w:t>Lot</w:t>
      </w:r>
    </w:p>
    <w:p w14:paraId="3298BCC4" w14:textId="43B24B0E" w:rsidR="002664FC" w:rsidRDefault="002664FC" w:rsidP="0080141A">
      <w:pPr>
        <w:pStyle w:val="a3"/>
        <w:adjustRightInd w:val="0"/>
        <w:snapToGrid w:val="0"/>
        <w:rPr>
          <w:lang w:val="fi-FI"/>
        </w:rPr>
      </w:pPr>
    </w:p>
    <w:p w14:paraId="29F62843" w14:textId="77777777" w:rsidR="00355B77" w:rsidRPr="004B14CF" w:rsidRDefault="00355B77" w:rsidP="0080141A">
      <w:pPr>
        <w:pStyle w:val="a3"/>
        <w:adjustRightInd w:val="0"/>
        <w:snapToGrid w:val="0"/>
        <w:rPr>
          <w:lang w:val="fi-FI"/>
        </w:rPr>
      </w:pPr>
    </w:p>
    <w:p w14:paraId="369AEC4B"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5.</w:t>
      </w:r>
      <w:r w:rsidRPr="004B14CF">
        <w:rPr>
          <w:b/>
          <w:lang w:val="fi-FI"/>
        </w:rPr>
        <w:tab/>
        <w:t>SISÄLLÖN MÄÄRÄ PAINONA, TILAVUUTENA TAI YKSIKKÖINÄ</w:t>
      </w:r>
    </w:p>
    <w:p w14:paraId="7F2B21CF" w14:textId="77777777" w:rsidR="002664FC" w:rsidRPr="004B14CF" w:rsidRDefault="002664FC" w:rsidP="0080141A">
      <w:pPr>
        <w:pStyle w:val="a3"/>
        <w:adjustRightInd w:val="0"/>
        <w:snapToGrid w:val="0"/>
        <w:rPr>
          <w:lang w:val="fi-FI"/>
        </w:rPr>
      </w:pPr>
    </w:p>
    <w:p w14:paraId="34BD0DB7" w14:textId="3EF0FF19" w:rsidR="002664FC" w:rsidRPr="004B14CF" w:rsidRDefault="00E10C89" w:rsidP="0080141A">
      <w:pPr>
        <w:pStyle w:val="a3"/>
        <w:adjustRightInd w:val="0"/>
        <w:snapToGrid w:val="0"/>
        <w:rPr>
          <w:lang w:val="fi-FI"/>
        </w:rPr>
      </w:pPr>
      <w:r w:rsidRPr="004B14CF">
        <w:rPr>
          <w:lang w:val="fi-FI"/>
        </w:rPr>
        <w:t>400</w:t>
      </w:r>
      <w:r w:rsidR="00282D1E" w:rsidRPr="004B14CF">
        <w:rPr>
          <w:lang w:val="fi-FI"/>
        </w:rPr>
        <w:t> mg</w:t>
      </w:r>
      <w:r w:rsidRPr="004B14CF">
        <w:rPr>
          <w:lang w:val="fi-FI"/>
        </w:rPr>
        <w:t>/16</w:t>
      </w:r>
      <w:r w:rsidR="00282D1E" w:rsidRPr="004B14CF">
        <w:rPr>
          <w:lang w:val="fi-FI"/>
        </w:rPr>
        <w:t> ml</w:t>
      </w:r>
    </w:p>
    <w:p w14:paraId="53C407B6" w14:textId="63735373" w:rsidR="002664FC" w:rsidRDefault="002664FC" w:rsidP="0080141A">
      <w:pPr>
        <w:pStyle w:val="a3"/>
        <w:adjustRightInd w:val="0"/>
        <w:snapToGrid w:val="0"/>
        <w:rPr>
          <w:lang w:val="fi-FI"/>
        </w:rPr>
      </w:pPr>
    </w:p>
    <w:p w14:paraId="5A555D0F" w14:textId="77777777" w:rsidR="00355B77" w:rsidRPr="004B14CF" w:rsidRDefault="00355B77" w:rsidP="0080141A">
      <w:pPr>
        <w:pStyle w:val="a3"/>
        <w:adjustRightInd w:val="0"/>
        <w:snapToGrid w:val="0"/>
        <w:rPr>
          <w:lang w:val="fi-FI"/>
        </w:rPr>
      </w:pPr>
    </w:p>
    <w:p w14:paraId="438B3F0C" w14:textId="77777777" w:rsidR="0056581E" w:rsidRPr="004B14CF" w:rsidRDefault="0056581E" w:rsidP="0080141A">
      <w:pPr>
        <w:pBdr>
          <w:top w:val="single" w:sz="4" w:space="1" w:color="auto"/>
          <w:left w:val="single" w:sz="4" w:space="4" w:color="auto"/>
          <w:bottom w:val="single" w:sz="4" w:space="1" w:color="auto"/>
          <w:right w:val="single" w:sz="4" w:space="4" w:color="auto"/>
        </w:pBdr>
        <w:adjustRightInd w:val="0"/>
        <w:snapToGrid w:val="0"/>
        <w:rPr>
          <w:b/>
          <w:lang w:val="fi-FI"/>
        </w:rPr>
      </w:pPr>
      <w:r w:rsidRPr="004B14CF">
        <w:rPr>
          <w:b/>
          <w:lang w:val="fi-FI"/>
        </w:rPr>
        <w:t>6.</w:t>
      </w:r>
      <w:r w:rsidRPr="004B14CF">
        <w:rPr>
          <w:b/>
          <w:lang w:val="fi-FI"/>
        </w:rPr>
        <w:tab/>
        <w:t>MUUTA</w:t>
      </w:r>
    </w:p>
    <w:p w14:paraId="18FDBE8C" w14:textId="77777777" w:rsidR="0080141A" w:rsidRDefault="0080141A" w:rsidP="00D57CD6">
      <w:pPr>
        <w:adjustRightInd w:val="0"/>
        <w:snapToGrid w:val="0"/>
        <w:rPr>
          <w:lang w:val="fi-FI"/>
        </w:rPr>
      </w:pPr>
    </w:p>
    <w:p w14:paraId="30F9E741" w14:textId="77777777" w:rsidR="0080141A" w:rsidRDefault="0080141A" w:rsidP="00D57CD6">
      <w:pPr>
        <w:adjustRightInd w:val="0"/>
        <w:snapToGrid w:val="0"/>
        <w:rPr>
          <w:lang w:val="fi-FI"/>
        </w:rPr>
      </w:pPr>
    </w:p>
    <w:p w14:paraId="54756F22" w14:textId="5983D11B" w:rsidR="00D57CD6" w:rsidRPr="00D57CD6" w:rsidRDefault="0056581E" w:rsidP="00D57CD6">
      <w:pPr>
        <w:adjustRightInd w:val="0"/>
        <w:snapToGrid w:val="0"/>
        <w:rPr>
          <w:lang w:val="fi-FI"/>
        </w:rPr>
      </w:pPr>
      <w:r>
        <w:rPr>
          <w:lang w:val="fi-FI"/>
        </w:rPr>
        <w:br w:type="page"/>
      </w:r>
    </w:p>
    <w:bookmarkEnd w:id="12"/>
    <w:p w14:paraId="52725EE9" w14:textId="77777777" w:rsidR="002664FC" w:rsidRPr="00D57CD6" w:rsidRDefault="002664FC" w:rsidP="00D57CD6">
      <w:pPr>
        <w:pStyle w:val="a3"/>
        <w:adjustRightInd w:val="0"/>
        <w:snapToGrid w:val="0"/>
        <w:rPr>
          <w:lang w:val="fi-FI"/>
        </w:rPr>
      </w:pPr>
    </w:p>
    <w:p w14:paraId="08AFF7F9" w14:textId="77777777" w:rsidR="002664FC" w:rsidRPr="00D57CD6" w:rsidRDefault="002664FC" w:rsidP="00D57CD6">
      <w:pPr>
        <w:pStyle w:val="a3"/>
        <w:adjustRightInd w:val="0"/>
        <w:snapToGrid w:val="0"/>
        <w:rPr>
          <w:lang w:val="fi-FI"/>
        </w:rPr>
      </w:pPr>
    </w:p>
    <w:p w14:paraId="61C8D170" w14:textId="77777777" w:rsidR="002664FC" w:rsidRPr="00D57CD6" w:rsidRDefault="002664FC" w:rsidP="00D57CD6">
      <w:pPr>
        <w:pStyle w:val="a3"/>
        <w:adjustRightInd w:val="0"/>
        <w:snapToGrid w:val="0"/>
        <w:rPr>
          <w:lang w:val="fi-FI"/>
        </w:rPr>
      </w:pPr>
    </w:p>
    <w:p w14:paraId="7017A88D" w14:textId="77777777" w:rsidR="002664FC" w:rsidRPr="00D57CD6" w:rsidRDefault="002664FC" w:rsidP="00D57CD6">
      <w:pPr>
        <w:pStyle w:val="a3"/>
        <w:adjustRightInd w:val="0"/>
        <w:snapToGrid w:val="0"/>
        <w:rPr>
          <w:lang w:val="fi-FI"/>
        </w:rPr>
      </w:pPr>
    </w:p>
    <w:p w14:paraId="56AA1485" w14:textId="77777777" w:rsidR="002664FC" w:rsidRPr="00D57CD6" w:rsidRDefault="002664FC" w:rsidP="00D57CD6">
      <w:pPr>
        <w:pStyle w:val="a3"/>
        <w:adjustRightInd w:val="0"/>
        <w:snapToGrid w:val="0"/>
        <w:rPr>
          <w:lang w:val="fi-FI"/>
        </w:rPr>
      </w:pPr>
    </w:p>
    <w:p w14:paraId="55E2105A" w14:textId="77777777" w:rsidR="002664FC" w:rsidRPr="00D57CD6" w:rsidRDefault="002664FC" w:rsidP="00D57CD6">
      <w:pPr>
        <w:pStyle w:val="a3"/>
        <w:adjustRightInd w:val="0"/>
        <w:snapToGrid w:val="0"/>
        <w:rPr>
          <w:lang w:val="fi-FI"/>
        </w:rPr>
      </w:pPr>
    </w:p>
    <w:p w14:paraId="5C9A24F6" w14:textId="77777777" w:rsidR="002664FC" w:rsidRPr="00D57CD6" w:rsidRDefault="002664FC" w:rsidP="00D57CD6">
      <w:pPr>
        <w:pStyle w:val="a3"/>
        <w:adjustRightInd w:val="0"/>
        <w:snapToGrid w:val="0"/>
        <w:rPr>
          <w:lang w:val="fi-FI"/>
        </w:rPr>
      </w:pPr>
    </w:p>
    <w:p w14:paraId="2088CA29" w14:textId="77777777" w:rsidR="002664FC" w:rsidRPr="00D57CD6" w:rsidRDefault="002664FC" w:rsidP="00D57CD6">
      <w:pPr>
        <w:pStyle w:val="a3"/>
        <w:adjustRightInd w:val="0"/>
        <w:snapToGrid w:val="0"/>
        <w:rPr>
          <w:lang w:val="fi-FI"/>
        </w:rPr>
      </w:pPr>
    </w:p>
    <w:p w14:paraId="3AC043BD" w14:textId="77777777" w:rsidR="002664FC" w:rsidRPr="00D57CD6" w:rsidRDefault="002664FC" w:rsidP="00D57CD6">
      <w:pPr>
        <w:pStyle w:val="a3"/>
        <w:adjustRightInd w:val="0"/>
        <w:snapToGrid w:val="0"/>
        <w:rPr>
          <w:lang w:val="fi-FI"/>
        </w:rPr>
      </w:pPr>
    </w:p>
    <w:p w14:paraId="7CF37004" w14:textId="77777777" w:rsidR="002664FC" w:rsidRPr="00D57CD6" w:rsidRDefault="002664FC" w:rsidP="00D57CD6">
      <w:pPr>
        <w:pStyle w:val="a3"/>
        <w:adjustRightInd w:val="0"/>
        <w:snapToGrid w:val="0"/>
        <w:rPr>
          <w:lang w:val="fi-FI"/>
        </w:rPr>
      </w:pPr>
    </w:p>
    <w:p w14:paraId="221D38CC" w14:textId="77777777" w:rsidR="002664FC" w:rsidRPr="00D57CD6" w:rsidRDefault="002664FC" w:rsidP="00D57CD6">
      <w:pPr>
        <w:pStyle w:val="a3"/>
        <w:adjustRightInd w:val="0"/>
        <w:snapToGrid w:val="0"/>
        <w:rPr>
          <w:lang w:val="fi-FI"/>
        </w:rPr>
      </w:pPr>
    </w:p>
    <w:p w14:paraId="5618C0F3" w14:textId="77777777" w:rsidR="002664FC" w:rsidRPr="00D57CD6" w:rsidRDefault="002664FC" w:rsidP="00D57CD6">
      <w:pPr>
        <w:pStyle w:val="a3"/>
        <w:adjustRightInd w:val="0"/>
        <w:snapToGrid w:val="0"/>
        <w:rPr>
          <w:lang w:val="fi-FI"/>
        </w:rPr>
      </w:pPr>
    </w:p>
    <w:p w14:paraId="0EAF1820" w14:textId="77777777" w:rsidR="002664FC" w:rsidRPr="00D57CD6" w:rsidRDefault="002664FC" w:rsidP="00D57CD6">
      <w:pPr>
        <w:pStyle w:val="a3"/>
        <w:adjustRightInd w:val="0"/>
        <w:snapToGrid w:val="0"/>
        <w:rPr>
          <w:lang w:val="fi-FI"/>
        </w:rPr>
      </w:pPr>
    </w:p>
    <w:p w14:paraId="6E3D420A" w14:textId="77777777" w:rsidR="002664FC" w:rsidRPr="00D57CD6" w:rsidRDefault="002664FC" w:rsidP="00D57CD6">
      <w:pPr>
        <w:pStyle w:val="a3"/>
        <w:adjustRightInd w:val="0"/>
        <w:snapToGrid w:val="0"/>
        <w:rPr>
          <w:lang w:val="fi-FI"/>
        </w:rPr>
      </w:pPr>
    </w:p>
    <w:p w14:paraId="3F1B5F3C" w14:textId="77777777" w:rsidR="002664FC" w:rsidRPr="00D57CD6" w:rsidRDefault="002664FC" w:rsidP="00D57CD6">
      <w:pPr>
        <w:pStyle w:val="a3"/>
        <w:adjustRightInd w:val="0"/>
        <w:snapToGrid w:val="0"/>
        <w:rPr>
          <w:lang w:val="fi-FI"/>
        </w:rPr>
      </w:pPr>
    </w:p>
    <w:p w14:paraId="18216654" w14:textId="77777777" w:rsidR="002664FC" w:rsidRPr="00D57CD6" w:rsidRDefault="002664FC" w:rsidP="00D57CD6">
      <w:pPr>
        <w:pStyle w:val="a3"/>
        <w:adjustRightInd w:val="0"/>
        <w:snapToGrid w:val="0"/>
        <w:rPr>
          <w:lang w:val="fi-FI"/>
        </w:rPr>
      </w:pPr>
    </w:p>
    <w:p w14:paraId="545F5CB6" w14:textId="77777777" w:rsidR="002664FC" w:rsidRPr="00D57CD6" w:rsidRDefault="002664FC" w:rsidP="00D57CD6">
      <w:pPr>
        <w:pStyle w:val="a3"/>
        <w:adjustRightInd w:val="0"/>
        <w:snapToGrid w:val="0"/>
        <w:rPr>
          <w:lang w:val="fi-FI"/>
        </w:rPr>
      </w:pPr>
    </w:p>
    <w:p w14:paraId="697494CC" w14:textId="77777777" w:rsidR="002664FC" w:rsidRPr="00D57CD6" w:rsidRDefault="002664FC" w:rsidP="00D57CD6">
      <w:pPr>
        <w:pStyle w:val="a3"/>
        <w:adjustRightInd w:val="0"/>
        <w:snapToGrid w:val="0"/>
        <w:rPr>
          <w:lang w:val="fi-FI"/>
        </w:rPr>
      </w:pPr>
    </w:p>
    <w:p w14:paraId="387D386B" w14:textId="77777777" w:rsidR="002664FC" w:rsidRPr="00D57CD6" w:rsidRDefault="002664FC" w:rsidP="00D57CD6">
      <w:pPr>
        <w:pStyle w:val="a3"/>
        <w:adjustRightInd w:val="0"/>
        <w:snapToGrid w:val="0"/>
        <w:rPr>
          <w:lang w:val="fi-FI"/>
        </w:rPr>
      </w:pPr>
    </w:p>
    <w:p w14:paraId="36EA2056" w14:textId="77777777" w:rsidR="002664FC" w:rsidRPr="00D57CD6" w:rsidRDefault="002664FC" w:rsidP="00D57CD6">
      <w:pPr>
        <w:pStyle w:val="a3"/>
        <w:adjustRightInd w:val="0"/>
        <w:snapToGrid w:val="0"/>
        <w:rPr>
          <w:lang w:val="fi-FI"/>
        </w:rPr>
      </w:pPr>
    </w:p>
    <w:p w14:paraId="4EE75750" w14:textId="77777777" w:rsidR="002664FC" w:rsidRPr="00D57CD6" w:rsidRDefault="002664FC" w:rsidP="00D57CD6">
      <w:pPr>
        <w:pStyle w:val="a3"/>
        <w:adjustRightInd w:val="0"/>
        <w:snapToGrid w:val="0"/>
        <w:rPr>
          <w:lang w:val="fi-FI"/>
        </w:rPr>
      </w:pPr>
    </w:p>
    <w:p w14:paraId="1C0D6A43" w14:textId="77777777" w:rsidR="002664FC" w:rsidRPr="00D57CD6" w:rsidRDefault="002664FC" w:rsidP="00D57CD6">
      <w:pPr>
        <w:pStyle w:val="a3"/>
        <w:adjustRightInd w:val="0"/>
        <w:snapToGrid w:val="0"/>
        <w:rPr>
          <w:lang w:val="fi-FI"/>
        </w:rPr>
      </w:pPr>
    </w:p>
    <w:p w14:paraId="57C55565" w14:textId="696C309A" w:rsidR="002664FC" w:rsidRPr="00D57CD6" w:rsidRDefault="00D57CD6" w:rsidP="00930874">
      <w:pPr>
        <w:pStyle w:val="TitleA"/>
        <w:outlineLvl w:val="0"/>
      </w:pPr>
      <w:bookmarkStart w:id="13" w:name="B._PAKKAUSSELOSTE"/>
      <w:bookmarkEnd w:id="13"/>
      <w:r w:rsidRPr="00D57CD6">
        <w:t>B.</w:t>
      </w:r>
      <w:r w:rsidR="0080141A">
        <w:t xml:space="preserve"> </w:t>
      </w:r>
      <w:r w:rsidR="00E10C89" w:rsidRPr="00D57CD6">
        <w:t>PAKKAUSSELOSTE</w:t>
      </w:r>
    </w:p>
    <w:p w14:paraId="38354ABC" w14:textId="77777777" w:rsidR="00D57CD6" w:rsidRPr="00D57CD6" w:rsidRDefault="00D57CD6" w:rsidP="00D57CD6">
      <w:pPr>
        <w:adjustRightInd w:val="0"/>
        <w:snapToGrid w:val="0"/>
        <w:rPr>
          <w:lang w:val="fi-FI"/>
        </w:rPr>
      </w:pPr>
    </w:p>
    <w:p w14:paraId="246C6DA7" w14:textId="7E297869" w:rsidR="002664FC" w:rsidRPr="00C84CDC" w:rsidRDefault="0080141A" w:rsidP="00C84CDC">
      <w:pPr>
        <w:jc w:val="center"/>
        <w:rPr>
          <w:b/>
          <w:bCs/>
          <w:lang w:val="fi-FI"/>
        </w:rPr>
      </w:pPr>
      <w:r>
        <w:rPr>
          <w:lang w:val="fi-FI"/>
        </w:rPr>
        <w:br w:type="page"/>
      </w:r>
      <w:r w:rsidR="00E10C89" w:rsidRPr="00C84CDC">
        <w:rPr>
          <w:b/>
          <w:bCs/>
          <w:lang w:val="fi-FI"/>
        </w:rPr>
        <w:lastRenderedPageBreak/>
        <w:t>Pakkausseloste: Tietoa potilaalle</w:t>
      </w:r>
    </w:p>
    <w:p w14:paraId="6EB76367" w14:textId="77777777" w:rsidR="002664FC" w:rsidRPr="00D57CD6" w:rsidRDefault="002664FC" w:rsidP="00D57CD6">
      <w:pPr>
        <w:pStyle w:val="a3"/>
        <w:adjustRightInd w:val="0"/>
        <w:snapToGrid w:val="0"/>
        <w:rPr>
          <w:b/>
          <w:lang w:val="fi-FI"/>
        </w:rPr>
      </w:pPr>
    </w:p>
    <w:p w14:paraId="0C6D480E" w14:textId="1F26F002" w:rsidR="002664FC" w:rsidRPr="00D57CD6" w:rsidRDefault="005C5918" w:rsidP="00D57CD6">
      <w:pPr>
        <w:adjustRightInd w:val="0"/>
        <w:snapToGrid w:val="0"/>
        <w:jc w:val="center"/>
        <w:rPr>
          <w:b/>
          <w:lang w:val="fi-FI"/>
        </w:rPr>
      </w:pPr>
      <w:r>
        <w:rPr>
          <w:b/>
          <w:lang w:val="fi-FI"/>
        </w:rPr>
        <w:t>Vegzelma</w:t>
      </w:r>
      <w:r w:rsidR="00E10C89" w:rsidRPr="00D57CD6">
        <w:rPr>
          <w:b/>
          <w:lang w:val="fi-FI"/>
        </w:rPr>
        <w:t xml:space="preserve"> 25</w:t>
      </w:r>
      <w:r w:rsidR="00282D1E">
        <w:rPr>
          <w:b/>
          <w:lang w:val="fi-FI"/>
        </w:rPr>
        <w:t> mg</w:t>
      </w:r>
      <w:r w:rsidR="00E10C89" w:rsidRPr="00D57CD6">
        <w:rPr>
          <w:b/>
          <w:lang w:val="fi-FI"/>
        </w:rPr>
        <w:t>/ml infuusiokonsentraatti, liuosta varten</w:t>
      </w:r>
    </w:p>
    <w:p w14:paraId="5771E846" w14:textId="77777777" w:rsidR="002664FC" w:rsidRPr="00D57CD6" w:rsidRDefault="00E10C89" w:rsidP="00D57CD6">
      <w:pPr>
        <w:pStyle w:val="a3"/>
        <w:adjustRightInd w:val="0"/>
        <w:snapToGrid w:val="0"/>
        <w:jc w:val="center"/>
        <w:rPr>
          <w:lang w:val="fi-FI"/>
        </w:rPr>
      </w:pPr>
      <w:r w:rsidRPr="00D57CD6">
        <w:rPr>
          <w:lang w:val="fi-FI"/>
        </w:rPr>
        <w:t>bevasitsumabi</w:t>
      </w:r>
    </w:p>
    <w:p w14:paraId="47E89F32" w14:textId="77777777" w:rsidR="002664FC" w:rsidRPr="00D57CD6" w:rsidRDefault="002664FC" w:rsidP="00D57CD6">
      <w:pPr>
        <w:pStyle w:val="a3"/>
        <w:adjustRightInd w:val="0"/>
        <w:snapToGrid w:val="0"/>
        <w:rPr>
          <w:lang w:val="fi-FI"/>
        </w:rPr>
      </w:pPr>
    </w:p>
    <w:p w14:paraId="52E8871A" w14:textId="6BA1D1DC" w:rsidR="00DF46C6" w:rsidRPr="0047240C" w:rsidRDefault="006435CE" w:rsidP="0047240C">
      <w:pPr>
        <w:rPr>
          <w:b/>
          <w:bCs/>
          <w:lang w:val="fi-FI"/>
        </w:rPr>
      </w:pPr>
      <w:r w:rsidRPr="0047240C">
        <w:rPr>
          <w:b/>
          <w:bCs/>
          <w:noProof/>
          <w:lang w:val="fi-FI" w:eastAsia="fi-FI"/>
        </w:rPr>
        <w:drawing>
          <wp:inline distT="0" distB="0" distL="0" distR="0" wp14:anchorId="0245C262" wp14:editId="03584027">
            <wp:extent cx="199390" cy="172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 cy="172085"/>
                    </a:xfrm>
                    <a:prstGeom prst="rect">
                      <a:avLst/>
                    </a:prstGeom>
                    <a:noFill/>
                    <a:ln>
                      <a:noFill/>
                    </a:ln>
                  </pic:spPr>
                </pic:pic>
              </a:graphicData>
            </a:graphic>
          </wp:inline>
        </w:drawing>
      </w:r>
      <w:r w:rsidR="00DF46C6" w:rsidRPr="0047240C">
        <w:rPr>
          <w:b/>
          <w:bCs/>
          <w:lang w:val="fi-FI"/>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496555FC" w14:textId="77777777" w:rsidR="00DF46C6" w:rsidRDefault="00DF46C6" w:rsidP="00C84CDC">
      <w:pPr>
        <w:rPr>
          <w:lang w:val="fi-FI"/>
        </w:rPr>
      </w:pPr>
    </w:p>
    <w:p w14:paraId="42300BDE" w14:textId="4464FD5D" w:rsidR="002664FC" w:rsidRPr="00930874" w:rsidRDefault="00E10C89" w:rsidP="00930874">
      <w:pPr>
        <w:rPr>
          <w:b/>
          <w:bCs/>
          <w:lang w:val="fi-FI"/>
        </w:rPr>
      </w:pPr>
      <w:r w:rsidRPr="00930874">
        <w:rPr>
          <w:b/>
          <w:bCs/>
          <w:lang w:val="fi-FI"/>
        </w:rPr>
        <w:t>Lue tämä pakkausseloste huolellisesti ennen kuin aloitat lääkkeen käyttämisen, sillä se sisältää sinulle tärkeitä tietoja.</w:t>
      </w:r>
    </w:p>
    <w:p w14:paraId="6BFC2831" w14:textId="77777777" w:rsidR="00AD4A9B" w:rsidRPr="00D57CD6" w:rsidRDefault="00AD4A9B" w:rsidP="00C84CDC">
      <w:pPr>
        <w:rPr>
          <w:lang w:val="fi-FI"/>
        </w:rPr>
      </w:pPr>
    </w:p>
    <w:p w14:paraId="48442129" w14:textId="71589F97" w:rsidR="002664FC" w:rsidRPr="00D57CD6" w:rsidRDefault="00216A6D" w:rsidP="00315E35">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Säilytä tämä pakkausseloste. Voit tarvita sitä myöhemmin.</w:t>
      </w:r>
    </w:p>
    <w:p w14:paraId="78B8EFBE" w14:textId="6FEF56A5" w:rsidR="002664FC" w:rsidRPr="00D57CD6" w:rsidRDefault="00216A6D" w:rsidP="00315E35">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sinulla on kysyttävää, käänny lääkärin, apteekkihenkilökunnan tai sairaanhoitajan puoleen.</w:t>
      </w:r>
    </w:p>
    <w:p w14:paraId="69D241A9" w14:textId="0BBC2B39" w:rsidR="002664FC" w:rsidRPr="00D57CD6" w:rsidRDefault="00216A6D" w:rsidP="00315E35">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havaitset haittavaikutuksia, käänny lääkärin, apteekkihenkilökunnan tai sairaanhoitajan puoleen. Tämä koskee myös sellaisia mahdollisia haittavaikutuksia, joita ei ole mainittu tässä pakkausselosteessa. Ks. kohta 4.</w:t>
      </w:r>
    </w:p>
    <w:p w14:paraId="422DD121" w14:textId="77777777" w:rsidR="002664FC" w:rsidRPr="00D57CD6" w:rsidRDefault="002664FC" w:rsidP="00D57CD6">
      <w:pPr>
        <w:pStyle w:val="a3"/>
        <w:adjustRightInd w:val="0"/>
        <w:snapToGrid w:val="0"/>
        <w:rPr>
          <w:lang w:val="fi-FI"/>
        </w:rPr>
      </w:pPr>
    </w:p>
    <w:p w14:paraId="72BCA591" w14:textId="77777777" w:rsidR="002664FC" w:rsidRPr="00930874" w:rsidRDefault="00E10C89" w:rsidP="00930874">
      <w:pPr>
        <w:rPr>
          <w:b/>
          <w:bCs/>
          <w:lang w:val="fi-FI"/>
        </w:rPr>
      </w:pPr>
      <w:r w:rsidRPr="00930874">
        <w:rPr>
          <w:b/>
          <w:bCs/>
          <w:lang w:val="fi-FI"/>
        </w:rPr>
        <w:t>Tässä pakkausselosteessa kerrotaan:</w:t>
      </w:r>
    </w:p>
    <w:p w14:paraId="4A28AFED" w14:textId="77777777" w:rsidR="002664FC" w:rsidRPr="00D57CD6" w:rsidRDefault="002664FC" w:rsidP="00D57CD6">
      <w:pPr>
        <w:pStyle w:val="a3"/>
        <w:adjustRightInd w:val="0"/>
        <w:snapToGrid w:val="0"/>
        <w:rPr>
          <w:lang w:val="fi-FI"/>
        </w:rPr>
      </w:pPr>
    </w:p>
    <w:p w14:paraId="15F1E181" w14:textId="33D24136" w:rsidR="002664FC" w:rsidRPr="00D57CD6" w:rsidRDefault="00D57CD6" w:rsidP="00D57CD6">
      <w:pPr>
        <w:adjustRightInd w:val="0"/>
        <w:snapToGrid w:val="0"/>
        <w:rPr>
          <w:lang w:val="fi-FI"/>
        </w:rPr>
      </w:pPr>
      <w:r w:rsidRPr="00D57CD6">
        <w:rPr>
          <w:lang w:val="fi-FI"/>
        </w:rPr>
        <w:t>1.</w:t>
      </w:r>
      <w:r w:rsidRPr="00D57CD6">
        <w:rPr>
          <w:lang w:val="fi-FI"/>
        </w:rPr>
        <w:tab/>
      </w:r>
      <w:r w:rsidR="00E10C89" w:rsidRPr="00D57CD6">
        <w:rPr>
          <w:lang w:val="fi-FI"/>
        </w:rPr>
        <w:t xml:space="preserve">Mitä </w:t>
      </w:r>
      <w:r w:rsidR="005C5918">
        <w:rPr>
          <w:lang w:val="fi-FI"/>
        </w:rPr>
        <w:t>Vegzelma</w:t>
      </w:r>
      <w:r w:rsidR="00DF46C6" w:rsidRPr="00D57CD6">
        <w:rPr>
          <w:lang w:val="fi-FI"/>
        </w:rPr>
        <w:t xml:space="preserve"> </w:t>
      </w:r>
      <w:r w:rsidR="00E10C89" w:rsidRPr="00D57CD6">
        <w:rPr>
          <w:lang w:val="fi-FI"/>
        </w:rPr>
        <w:t>on ja mihin sitä käytetään</w:t>
      </w:r>
    </w:p>
    <w:p w14:paraId="7B64D37F" w14:textId="241C8F35" w:rsidR="002664FC" w:rsidRPr="00D57CD6" w:rsidRDefault="00D57CD6" w:rsidP="00D57CD6">
      <w:pPr>
        <w:adjustRightInd w:val="0"/>
        <w:snapToGrid w:val="0"/>
        <w:rPr>
          <w:lang w:val="fi-FI"/>
        </w:rPr>
      </w:pPr>
      <w:r w:rsidRPr="00D57CD6">
        <w:rPr>
          <w:lang w:val="fi-FI"/>
        </w:rPr>
        <w:t>2.</w:t>
      </w:r>
      <w:r w:rsidRPr="00D57CD6">
        <w:rPr>
          <w:lang w:val="fi-FI"/>
        </w:rPr>
        <w:tab/>
      </w:r>
      <w:r w:rsidR="00E10C89" w:rsidRPr="00D57CD6">
        <w:rPr>
          <w:lang w:val="fi-FI"/>
        </w:rPr>
        <w:t xml:space="preserve">Mitä sinun on tiedettävä, ennen kuin käytät </w:t>
      </w:r>
      <w:r w:rsidR="005C5918">
        <w:rPr>
          <w:lang w:val="fi-FI"/>
        </w:rPr>
        <w:t>Vegzelma</w:t>
      </w:r>
      <w:r w:rsidR="00E278DB">
        <w:rPr>
          <w:lang w:val="fi-FI"/>
        </w:rPr>
        <w:noBreakHyphen/>
      </w:r>
      <w:r w:rsidR="00D64B7D">
        <w:rPr>
          <w:lang w:val="fi-FI"/>
        </w:rPr>
        <w:t>valmistetta</w:t>
      </w:r>
    </w:p>
    <w:p w14:paraId="6612B3D5" w14:textId="76AEAEE1" w:rsidR="002664FC" w:rsidRPr="00D57CD6" w:rsidRDefault="00D57CD6" w:rsidP="00D57CD6">
      <w:pPr>
        <w:adjustRightInd w:val="0"/>
        <w:snapToGrid w:val="0"/>
        <w:rPr>
          <w:lang w:val="fi-FI"/>
        </w:rPr>
      </w:pPr>
      <w:r w:rsidRPr="00D57CD6">
        <w:rPr>
          <w:lang w:val="fi-FI"/>
        </w:rPr>
        <w:t>3.</w:t>
      </w:r>
      <w:r w:rsidRPr="00D57CD6">
        <w:rPr>
          <w:lang w:val="fi-FI"/>
        </w:rPr>
        <w:tab/>
      </w:r>
      <w:r w:rsidR="00E10C89" w:rsidRPr="00D57CD6">
        <w:rPr>
          <w:lang w:val="fi-FI"/>
        </w:rPr>
        <w:t xml:space="preserve">Miten </w:t>
      </w:r>
      <w:r w:rsidR="005C5918">
        <w:rPr>
          <w:lang w:val="fi-FI"/>
        </w:rPr>
        <w:t>Vegzelma</w:t>
      </w:r>
      <w:r w:rsidR="00E278DB">
        <w:rPr>
          <w:lang w:val="fi-FI"/>
        </w:rPr>
        <w:noBreakHyphen/>
      </w:r>
      <w:r w:rsidR="00DF46C6">
        <w:rPr>
          <w:lang w:val="fi-FI"/>
        </w:rPr>
        <w:t>valmistetta</w:t>
      </w:r>
      <w:r w:rsidR="00E10C89" w:rsidRPr="00D57CD6">
        <w:rPr>
          <w:lang w:val="fi-FI"/>
        </w:rPr>
        <w:t xml:space="preserve"> käytetään</w:t>
      </w:r>
    </w:p>
    <w:p w14:paraId="7689E697" w14:textId="23640FF0" w:rsidR="002664FC" w:rsidRPr="00D57CD6" w:rsidRDefault="00D57CD6" w:rsidP="00D57CD6">
      <w:pPr>
        <w:adjustRightInd w:val="0"/>
        <w:snapToGrid w:val="0"/>
        <w:rPr>
          <w:lang w:val="fi-FI"/>
        </w:rPr>
      </w:pPr>
      <w:r w:rsidRPr="00D57CD6">
        <w:rPr>
          <w:lang w:val="fi-FI"/>
        </w:rPr>
        <w:t>4.</w:t>
      </w:r>
      <w:r w:rsidRPr="00D57CD6">
        <w:rPr>
          <w:lang w:val="fi-FI"/>
        </w:rPr>
        <w:tab/>
      </w:r>
      <w:r w:rsidR="00E10C89" w:rsidRPr="00D57CD6">
        <w:rPr>
          <w:lang w:val="fi-FI"/>
        </w:rPr>
        <w:t>Mahdolliset haittavaikutukset</w:t>
      </w:r>
    </w:p>
    <w:p w14:paraId="2360247F" w14:textId="2677EAA5" w:rsidR="002664FC" w:rsidRPr="00D57CD6" w:rsidRDefault="00D57CD6" w:rsidP="00D57CD6">
      <w:pPr>
        <w:adjustRightInd w:val="0"/>
        <w:snapToGrid w:val="0"/>
        <w:rPr>
          <w:lang w:val="fi-FI"/>
        </w:rPr>
      </w:pPr>
      <w:r w:rsidRPr="00D57CD6">
        <w:rPr>
          <w:lang w:val="fi-FI"/>
        </w:rPr>
        <w:t>5.</w:t>
      </w:r>
      <w:r w:rsidRPr="00D57CD6">
        <w:rPr>
          <w:lang w:val="fi-FI"/>
        </w:rPr>
        <w:tab/>
      </w:r>
      <w:r w:rsidR="005C5918">
        <w:rPr>
          <w:lang w:val="fi-FI"/>
        </w:rPr>
        <w:t>Vegzelma</w:t>
      </w:r>
      <w:r w:rsidR="00E278DB">
        <w:rPr>
          <w:lang w:val="fi-FI"/>
        </w:rPr>
        <w:noBreakHyphen/>
      </w:r>
      <w:r w:rsidR="00DF46C6">
        <w:rPr>
          <w:lang w:val="fi-FI"/>
        </w:rPr>
        <w:t>valmisteen</w:t>
      </w:r>
      <w:r w:rsidR="00E10C89" w:rsidRPr="00D57CD6">
        <w:rPr>
          <w:lang w:val="fi-FI"/>
        </w:rPr>
        <w:t xml:space="preserve"> säilyttäminen</w:t>
      </w:r>
    </w:p>
    <w:p w14:paraId="3A64D682" w14:textId="46EB27B3" w:rsidR="002664FC" w:rsidRPr="00D57CD6" w:rsidRDefault="00D57CD6" w:rsidP="00D57CD6">
      <w:pPr>
        <w:adjustRightInd w:val="0"/>
        <w:snapToGrid w:val="0"/>
        <w:rPr>
          <w:lang w:val="fi-FI"/>
        </w:rPr>
      </w:pPr>
      <w:r w:rsidRPr="00D57CD6">
        <w:rPr>
          <w:lang w:val="fi-FI"/>
        </w:rPr>
        <w:t>6.</w:t>
      </w:r>
      <w:r w:rsidRPr="00D57CD6">
        <w:rPr>
          <w:lang w:val="fi-FI"/>
        </w:rPr>
        <w:tab/>
      </w:r>
      <w:r w:rsidR="00E10C89" w:rsidRPr="00D57CD6">
        <w:rPr>
          <w:lang w:val="fi-FI"/>
        </w:rPr>
        <w:t>Pakkauksen sisältö ja muuta tietoa</w:t>
      </w:r>
    </w:p>
    <w:p w14:paraId="4985FFCF" w14:textId="77777777" w:rsidR="002664FC" w:rsidRPr="00D57CD6" w:rsidRDefault="002664FC" w:rsidP="00D57CD6">
      <w:pPr>
        <w:pStyle w:val="a3"/>
        <w:adjustRightInd w:val="0"/>
        <w:snapToGrid w:val="0"/>
        <w:rPr>
          <w:lang w:val="fi-FI"/>
        </w:rPr>
      </w:pPr>
    </w:p>
    <w:p w14:paraId="34B38616" w14:textId="4EAE249B" w:rsidR="002664FC" w:rsidRPr="00D57CD6" w:rsidRDefault="002664FC" w:rsidP="00D57CD6">
      <w:pPr>
        <w:pStyle w:val="a3"/>
        <w:adjustRightInd w:val="0"/>
        <w:snapToGrid w:val="0"/>
        <w:rPr>
          <w:lang w:val="fi-FI"/>
        </w:rPr>
      </w:pPr>
    </w:p>
    <w:p w14:paraId="662BC452" w14:textId="61718DFC" w:rsidR="002664FC" w:rsidRPr="00930874" w:rsidRDefault="00D57CD6" w:rsidP="00930874">
      <w:pPr>
        <w:rPr>
          <w:b/>
          <w:bCs/>
          <w:lang w:val="fi-FI"/>
        </w:rPr>
      </w:pPr>
      <w:r w:rsidRPr="00930874">
        <w:rPr>
          <w:b/>
          <w:bCs/>
          <w:lang w:val="fi-FI"/>
        </w:rPr>
        <w:t>1.</w:t>
      </w:r>
      <w:r w:rsidRPr="00930874">
        <w:rPr>
          <w:b/>
          <w:bCs/>
          <w:lang w:val="fi-FI"/>
        </w:rPr>
        <w:tab/>
      </w:r>
      <w:r w:rsidR="00E10C89" w:rsidRPr="00930874">
        <w:rPr>
          <w:b/>
          <w:bCs/>
          <w:lang w:val="fi-FI"/>
        </w:rPr>
        <w:t xml:space="preserve">Mitä </w:t>
      </w:r>
      <w:r w:rsidR="005C5918" w:rsidRPr="00930874">
        <w:rPr>
          <w:b/>
          <w:bCs/>
          <w:lang w:val="fi-FI"/>
        </w:rPr>
        <w:t>Vegzelma</w:t>
      </w:r>
      <w:r w:rsidR="00E10C89" w:rsidRPr="00930874">
        <w:rPr>
          <w:b/>
          <w:bCs/>
          <w:lang w:val="fi-FI"/>
        </w:rPr>
        <w:t xml:space="preserve"> on ja mihin sitä käytetään</w:t>
      </w:r>
    </w:p>
    <w:p w14:paraId="38175ED2" w14:textId="77777777" w:rsidR="002664FC" w:rsidRPr="00D57CD6" w:rsidRDefault="002664FC" w:rsidP="00D57CD6">
      <w:pPr>
        <w:pStyle w:val="a3"/>
        <w:adjustRightInd w:val="0"/>
        <w:snapToGrid w:val="0"/>
        <w:rPr>
          <w:b/>
          <w:lang w:val="fi-FI"/>
        </w:rPr>
      </w:pPr>
    </w:p>
    <w:p w14:paraId="739D80BE" w14:textId="5C60F8C7" w:rsidR="002664FC" w:rsidRPr="00D57CD6" w:rsidRDefault="005C5918" w:rsidP="00D57CD6">
      <w:pPr>
        <w:pStyle w:val="a3"/>
        <w:adjustRightInd w:val="0"/>
        <w:snapToGrid w:val="0"/>
        <w:rPr>
          <w:lang w:val="fi-FI"/>
        </w:rPr>
      </w:pPr>
      <w:r>
        <w:rPr>
          <w:lang w:val="fi-FI"/>
        </w:rPr>
        <w:t>Vegzelma</w:t>
      </w:r>
      <w:r w:rsidR="00DF46C6" w:rsidRPr="00D57CD6">
        <w:rPr>
          <w:lang w:val="fi-FI"/>
        </w:rPr>
        <w:t xml:space="preserve"> </w:t>
      </w:r>
      <w:r w:rsidR="00E10C89" w:rsidRPr="00D57CD6">
        <w:rPr>
          <w:lang w:val="fi-FI"/>
        </w:rPr>
        <w:t>sisältää vaikuttavana aineena bevasitsumabia, joka on humanisoitu monoklonaalinen vasta</w:t>
      </w:r>
      <w:r w:rsidR="00E278DB">
        <w:rPr>
          <w:lang w:val="fi-FI"/>
        </w:rPr>
        <w:noBreakHyphen/>
      </w:r>
      <w:r w:rsidR="00E10C89" w:rsidRPr="00D57CD6">
        <w:rPr>
          <w:lang w:val="fi-FI"/>
        </w:rPr>
        <w:t xml:space="preserve"> aine (proteiini, jota immuunijärjestelmä normaalisti tuottaa auttaakseen elimistöä puolustautumaan infektioita ja syöpäsoluja vastaan). Bevasitsumabi sitoutuu valikoivasti proteiiniin, jota kutsutaan verisuonten endoteelikasvutekijäksi eli verisuonikasvutekijäksi (VEGF). Sitä esiintyy elimistössä verisuonten ja imusuonten sisäpinnalla. VEGF</w:t>
      </w:r>
      <w:r w:rsidR="00E278DB">
        <w:rPr>
          <w:lang w:val="fi-FI"/>
        </w:rPr>
        <w:noBreakHyphen/>
      </w:r>
      <w:r w:rsidR="00E10C89" w:rsidRPr="00D57CD6">
        <w:rPr>
          <w:lang w:val="fi-FI"/>
        </w:rPr>
        <w:t>proteiinin vaikutuksesta syöpäkasvainten sisään muodostuu verisuonia, jotka kuljettavat kasvaimeen ravintoaineita ja happea. Bevasitsumabin sitoutuminen VEGF</w:t>
      </w:r>
      <w:r w:rsidR="00E278DB">
        <w:rPr>
          <w:lang w:val="fi-FI"/>
        </w:rPr>
        <w:noBreakHyphen/>
      </w:r>
      <w:r w:rsidR="00E10C89" w:rsidRPr="00D57CD6">
        <w:rPr>
          <w:lang w:val="fi-FI"/>
        </w:rPr>
        <w:t>proteiiniin estää kasvaimen kasvua, koska ravintoaineita ja happea kuljettavien verisuonten kasvu pysähtyy kasvaimessa.</w:t>
      </w:r>
    </w:p>
    <w:p w14:paraId="7C60ECC9" w14:textId="77777777" w:rsidR="002664FC" w:rsidRPr="00D57CD6" w:rsidRDefault="002664FC" w:rsidP="00D57CD6">
      <w:pPr>
        <w:pStyle w:val="a3"/>
        <w:adjustRightInd w:val="0"/>
        <w:snapToGrid w:val="0"/>
        <w:rPr>
          <w:lang w:val="fi-FI"/>
        </w:rPr>
      </w:pPr>
    </w:p>
    <w:p w14:paraId="2D68CD49" w14:textId="7740D36A" w:rsidR="002664FC" w:rsidRPr="00D57CD6" w:rsidRDefault="005C5918" w:rsidP="00D57CD6">
      <w:pPr>
        <w:pStyle w:val="a3"/>
        <w:adjustRightInd w:val="0"/>
        <w:snapToGrid w:val="0"/>
        <w:rPr>
          <w:lang w:val="fi-FI"/>
        </w:rPr>
      </w:pPr>
      <w:r>
        <w:rPr>
          <w:lang w:val="fi-FI"/>
        </w:rPr>
        <w:t>Vegzelma</w:t>
      </w:r>
      <w:r w:rsidR="00DF46C6" w:rsidRPr="00D57CD6">
        <w:rPr>
          <w:lang w:val="fi-FI"/>
        </w:rPr>
        <w:t xml:space="preserve"> </w:t>
      </w:r>
      <w:r w:rsidR="00E10C89" w:rsidRPr="00D57CD6">
        <w:rPr>
          <w:lang w:val="fi-FI"/>
        </w:rPr>
        <w:t>on lääke, joka on tarkoitettu aikuispotilaille pitkälle edenneen paksusuoli</w:t>
      </w:r>
      <w:r w:rsidR="00E278DB">
        <w:rPr>
          <w:lang w:val="fi-FI"/>
        </w:rPr>
        <w:noBreakHyphen/>
      </w:r>
      <w:r w:rsidR="00E10C89" w:rsidRPr="00D57CD6">
        <w:rPr>
          <w:lang w:val="fi-FI"/>
        </w:rPr>
        <w:t xml:space="preserve"> ja peräsuolisyövän hoitoon. </w:t>
      </w:r>
      <w:r>
        <w:rPr>
          <w:lang w:val="fi-FI"/>
        </w:rPr>
        <w:t>Vegzelma</w:t>
      </w:r>
      <w:r w:rsidR="00E278DB">
        <w:rPr>
          <w:lang w:val="fi-FI"/>
        </w:rPr>
        <w:noBreakHyphen/>
      </w:r>
      <w:r w:rsidR="00DF46C6">
        <w:rPr>
          <w:lang w:val="fi-FI"/>
        </w:rPr>
        <w:t>valmistetta</w:t>
      </w:r>
      <w:r w:rsidR="00E10C89" w:rsidRPr="00D57CD6">
        <w:rPr>
          <w:lang w:val="fi-FI"/>
        </w:rPr>
        <w:t xml:space="preserve"> käytetään yhdessä fluoropyrimidiinipohjaisen solunsalpaajahoidon kanssa.</w:t>
      </w:r>
    </w:p>
    <w:p w14:paraId="28984383" w14:textId="77777777" w:rsidR="002664FC" w:rsidRPr="00D57CD6" w:rsidRDefault="002664FC" w:rsidP="00D57CD6">
      <w:pPr>
        <w:pStyle w:val="a3"/>
        <w:adjustRightInd w:val="0"/>
        <w:snapToGrid w:val="0"/>
        <w:rPr>
          <w:lang w:val="fi-FI"/>
        </w:rPr>
      </w:pPr>
    </w:p>
    <w:p w14:paraId="7462B1D5" w14:textId="0CFB909B" w:rsidR="002664FC" w:rsidRPr="00D57CD6" w:rsidRDefault="005C5918" w:rsidP="00D57CD6">
      <w:pPr>
        <w:pStyle w:val="a3"/>
        <w:adjustRightInd w:val="0"/>
        <w:snapToGrid w:val="0"/>
        <w:rPr>
          <w:lang w:val="fi-FI"/>
        </w:rPr>
      </w:pPr>
      <w:r>
        <w:rPr>
          <w:lang w:val="fi-FI"/>
        </w:rPr>
        <w:t>Vegzelma</w:t>
      </w:r>
      <w:r w:rsidR="00E278DB">
        <w:rPr>
          <w:lang w:val="fi-FI"/>
        </w:rPr>
        <w:noBreakHyphen/>
      </w:r>
      <w:r w:rsidR="00DF46C6">
        <w:rPr>
          <w:lang w:val="fi-FI"/>
        </w:rPr>
        <w:t>valmistetta</w:t>
      </w:r>
      <w:r w:rsidR="00E10C89" w:rsidRPr="00D57CD6">
        <w:rPr>
          <w:lang w:val="fi-FI"/>
        </w:rPr>
        <w:t xml:space="preserve"> käytetään aikuispotilaille myös metastasoituneen rintasyövän hoitoon. Rintasyöpäpotilaille lääke annetaan paklitakseli</w:t>
      </w:r>
      <w:r w:rsidR="00E278DB">
        <w:rPr>
          <w:lang w:val="fi-FI"/>
        </w:rPr>
        <w:noBreakHyphen/>
      </w:r>
      <w:r w:rsidR="00E10C89" w:rsidRPr="00D57CD6">
        <w:rPr>
          <w:lang w:val="fi-FI"/>
        </w:rPr>
        <w:t xml:space="preserve"> tai kapesitabiinisolunsalpaajan kanssa.</w:t>
      </w:r>
    </w:p>
    <w:p w14:paraId="094D2FE5" w14:textId="77777777" w:rsidR="002664FC" w:rsidRPr="00D57CD6" w:rsidRDefault="002664FC" w:rsidP="00D57CD6">
      <w:pPr>
        <w:pStyle w:val="a3"/>
        <w:adjustRightInd w:val="0"/>
        <w:snapToGrid w:val="0"/>
        <w:rPr>
          <w:lang w:val="fi-FI"/>
        </w:rPr>
      </w:pPr>
    </w:p>
    <w:p w14:paraId="71330CE0" w14:textId="2A19F896" w:rsidR="002664FC" w:rsidRPr="00D57CD6" w:rsidRDefault="005C5918" w:rsidP="00D57CD6">
      <w:pPr>
        <w:pStyle w:val="a3"/>
        <w:adjustRightInd w:val="0"/>
        <w:snapToGrid w:val="0"/>
        <w:rPr>
          <w:lang w:val="fi-FI"/>
        </w:rPr>
      </w:pPr>
      <w:r>
        <w:rPr>
          <w:lang w:val="fi-FI"/>
        </w:rPr>
        <w:t>Vegzelma</w:t>
      </w:r>
      <w:r w:rsidR="00E278DB">
        <w:rPr>
          <w:lang w:val="fi-FI"/>
        </w:rPr>
        <w:noBreakHyphen/>
      </w:r>
      <w:r w:rsidR="00DF46C6">
        <w:rPr>
          <w:lang w:val="fi-FI"/>
        </w:rPr>
        <w:t>valmistetta</w:t>
      </w:r>
      <w:r w:rsidR="00DF46C6" w:rsidRPr="00D57CD6">
        <w:rPr>
          <w:lang w:val="fi-FI"/>
        </w:rPr>
        <w:t xml:space="preserve"> </w:t>
      </w:r>
      <w:r w:rsidR="00E10C89" w:rsidRPr="00D57CD6">
        <w:rPr>
          <w:lang w:val="fi-FI"/>
        </w:rPr>
        <w:t>käytetään aikuispotilaille myös edenneen ei</w:t>
      </w:r>
      <w:r w:rsidR="00E278DB">
        <w:rPr>
          <w:lang w:val="fi-FI"/>
        </w:rPr>
        <w:noBreakHyphen/>
      </w:r>
      <w:r w:rsidR="00E10C89" w:rsidRPr="00D57CD6">
        <w:rPr>
          <w:lang w:val="fi-FI"/>
        </w:rPr>
        <w:t xml:space="preserve">pienisoluisen keuhkosyövän hoitoon. </w:t>
      </w:r>
      <w:r>
        <w:rPr>
          <w:lang w:val="fi-FI"/>
        </w:rPr>
        <w:t>Vegzelma</w:t>
      </w:r>
      <w:r w:rsidR="00DF46C6" w:rsidRPr="00D57CD6">
        <w:rPr>
          <w:lang w:val="fi-FI"/>
        </w:rPr>
        <w:t xml:space="preserve"> </w:t>
      </w:r>
      <w:r w:rsidR="00E10C89" w:rsidRPr="00D57CD6">
        <w:rPr>
          <w:lang w:val="fi-FI"/>
        </w:rPr>
        <w:t>annetaan yhdessä platinaa sisältävän solunsalpaajahoidon kanssa.</w:t>
      </w:r>
    </w:p>
    <w:p w14:paraId="4E81DF6A" w14:textId="77777777" w:rsidR="002664FC" w:rsidRPr="00D57CD6" w:rsidRDefault="002664FC" w:rsidP="00D57CD6">
      <w:pPr>
        <w:pStyle w:val="a3"/>
        <w:adjustRightInd w:val="0"/>
        <w:snapToGrid w:val="0"/>
        <w:rPr>
          <w:lang w:val="fi-FI"/>
        </w:rPr>
      </w:pPr>
    </w:p>
    <w:p w14:paraId="6764D107" w14:textId="74F1AC6E" w:rsidR="002664FC" w:rsidRPr="00D57CD6" w:rsidRDefault="005C5918" w:rsidP="00D57CD6">
      <w:pPr>
        <w:pStyle w:val="a3"/>
        <w:adjustRightInd w:val="0"/>
        <w:snapToGrid w:val="0"/>
        <w:rPr>
          <w:lang w:val="fi-FI"/>
        </w:rPr>
      </w:pPr>
      <w:r>
        <w:rPr>
          <w:lang w:val="fi-FI"/>
        </w:rPr>
        <w:t>Vegzelma</w:t>
      </w:r>
      <w:r w:rsidR="00E278DB">
        <w:rPr>
          <w:lang w:val="fi-FI"/>
        </w:rPr>
        <w:noBreakHyphen/>
      </w:r>
      <w:r w:rsidR="00DF46C6">
        <w:rPr>
          <w:lang w:val="fi-FI"/>
        </w:rPr>
        <w:t>valmistetta</w:t>
      </w:r>
      <w:r w:rsidR="00DF46C6" w:rsidRPr="00D57CD6">
        <w:rPr>
          <w:lang w:val="fi-FI"/>
        </w:rPr>
        <w:t xml:space="preserve"> </w:t>
      </w:r>
      <w:r w:rsidR="00E10C89" w:rsidRPr="00D57CD6">
        <w:rPr>
          <w:lang w:val="fi-FI"/>
        </w:rPr>
        <w:t>käytetään aikuispotilaille myös edenneen ei</w:t>
      </w:r>
      <w:r w:rsidR="00E278DB">
        <w:rPr>
          <w:lang w:val="fi-FI"/>
        </w:rPr>
        <w:noBreakHyphen/>
      </w:r>
      <w:r w:rsidR="00E10C89" w:rsidRPr="00D57CD6">
        <w:rPr>
          <w:lang w:val="fi-FI"/>
        </w:rPr>
        <w:t xml:space="preserve">pienisoluisen keuhkosyövän hoitoon, kun syöpäsoluissa on tietyntyyppinen mutaatio valkuaisaineessa, jota kutsutaan epidermaaliseksi kasvutekijäreseptoriksi (EGFR). </w:t>
      </w:r>
      <w:r>
        <w:rPr>
          <w:lang w:val="fi-FI"/>
        </w:rPr>
        <w:t>Vegzelma</w:t>
      </w:r>
      <w:r w:rsidR="00DF46C6" w:rsidRPr="00D57CD6">
        <w:rPr>
          <w:lang w:val="fi-FI"/>
        </w:rPr>
        <w:t xml:space="preserve"> </w:t>
      </w:r>
      <w:r w:rsidR="00E10C89" w:rsidRPr="00D57CD6">
        <w:rPr>
          <w:lang w:val="fi-FI"/>
        </w:rPr>
        <w:t>annetaan yhdessä erlotinibin kanssa.</w:t>
      </w:r>
    </w:p>
    <w:p w14:paraId="21B3EC7C" w14:textId="77777777" w:rsidR="002664FC" w:rsidRPr="00D57CD6" w:rsidRDefault="002664FC" w:rsidP="00D57CD6">
      <w:pPr>
        <w:pStyle w:val="a3"/>
        <w:adjustRightInd w:val="0"/>
        <w:snapToGrid w:val="0"/>
        <w:rPr>
          <w:lang w:val="fi-FI"/>
        </w:rPr>
      </w:pPr>
    </w:p>
    <w:p w14:paraId="0E841CF4" w14:textId="67B0AC35" w:rsidR="002664FC" w:rsidRPr="00D57CD6" w:rsidRDefault="005C5918" w:rsidP="00D57CD6">
      <w:pPr>
        <w:pStyle w:val="a3"/>
        <w:adjustRightInd w:val="0"/>
        <w:snapToGrid w:val="0"/>
        <w:rPr>
          <w:lang w:val="fi-FI"/>
        </w:rPr>
      </w:pPr>
      <w:r>
        <w:rPr>
          <w:lang w:val="fi-FI"/>
        </w:rPr>
        <w:t>Vegzelma</w:t>
      </w:r>
      <w:r w:rsidR="00E278DB">
        <w:rPr>
          <w:lang w:val="fi-FI"/>
        </w:rPr>
        <w:noBreakHyphen/>
      </w:r>
      <w:r w:rsidR="00DF46C6">
        <w:rPr>
          <w:lang w:val="fi-FI"/>
        </w:rPr>
        <w:t>valmistetta</w:t>
      </w:r>
      <w:r w:rsidR="00E10C89" w:rsidRPr="00D57CD6">
        <w:rPr>
          <w:lang w:val="fi-FI"/>
        </w:rPr>
        <w:t xml:space="preserve"> käytetään aikuispotilaille myös edenneen munuaissyövän hoitoon. Munuaissyöpäpotilaille </w:t>
      </w:r>
      <w:r>
        <w:rPr>
          <w:lang w:val="fi-FI"/>
        </w:rPr>
        <w:t>Vegzelma</w:t>
      </w:r>
      <w:r w:rsidR="00DF46C6" w:rsidRPr="00D57CD6">
        <w:rPr>
          <w:lang w:val="fi-FI"/>
        </w:rPr>
        <w:t xml:space="preserve"> </w:t>
      </w:r>
      <w:r w:rsidR="00E10C89" w:rsidRPr="00D57CD6">
        <w:rPr>
          <w:lang w:val="fi-FI"/>
        </w:rPr>
        <w:t>annetaan yhdessä interferoniksi kutsutun lääkkeen kanssa.</w:t>
      </w:r>
    </w:p>
    <w:p w14:paraId="7D577030" w14:textId="77777777" w:rsidR="002664FC" w:rsidRPr="00D57CD6" w:rsidRDefault="002664FC" w:rsidP="00D57CD6">
      <w:pPr>
        <w:pStyle w:val="a3"/>
        <w:adjustRightInd w:val="0"/>
        <w:snapToGrid w:val="0"/>
        <w:rPr>
          <w:lang w:val="fi-FI"/>
        </w:rPr>
      </w:pPr>
    </w:p>
    <w:p w14:paraId="1E77E071" w14:textId="7FCB685C" w:rsidR="002664FC" w:rsidRPr="00D57CD6" w:rsidRDefault="005C5918" w:rsidP="00775B71">
      <w:pPr>
        <w:pStyle w:val="a3"/>
        <w:keepNext/>
        <w:keepLines/>
        <w:adjustRightInd w:val="0"/>
        <w:snapToGrid w:val="0"/>
        <w:rPr>
          <w:lang w:val="fi-FI"/>
        </w:rPr>
      </w:pPr>
      <w:r>
        <w:rPr>
          <w:lang w:val="fi-FI"/>
        </w:rPr>
        <w:lastRenderedPageBreak/>
        <w:t>Vegzelma</w:t>
      </w:r>
      <w:r w:rsidR="00DF46C6" w:rsidRPr="00D57CD6">
        <w:rPr>
          <w:lang w:val="fi-FI"/>
        </w:rPr>
        <w:t xml:space="preserve"> </w:t>
      </w:r>
      <w:r w:rsidR="00E10C89" w:rsidRPr="00D57CD6">
        <w:rPr>
          <w:lang w:val="fi-FI"/>
        </w:rPr>
        <w:t>on tarkoitettu aikuispotilaille edenneen epiteliaalisen munasarjasyövän, munanjohtimen syövän ja primaarin peritoneaalisen syövän hoitoon yhdessä karboplatiinin ja paklitakselin kanssa.</w:t>
      </w:r>
    </w:p>
    <w:p w14:paraId="77EA2464" w14:textId="77777777" w:rsidR="002664FC" w:rsidRPr="00D57CD6" w:rsidRDefault="002664FC" w:rsidP="00D57CD6">
      <w:pPr>
        <w:pStyle w:val="a3"/>
        <w:adjustRightInd w:val="0"/>
        <w:snapToGrid w:val="0"/>
        <w:rPr>
          <w:lang w:val="fi-FI"/>
        </w:rPr>
      </w:pPr>
    </w:p>
    <w:p w14:paraId="6C830C42" w14:textId="396F7BF8" w:rsidR="002664FC" w:rsidRPr="00D57CD6" w:rsidRDefault="00E10C89" w:rsidP="00D57CD6">
      <w:pPr>
        <w:pStyle w:val="a3"/>
        <w:adjustRightInd w:val="0"/>
        <w:snapToGrid w:val="0"/>
        <w:rPr>
          <w:lang w:val="fi-FI"/>
        </w:rPr>
      </w:pPr>
      <w:r w:rsidRPr="00D57CD6">
        <w:rPr>
          <w:lang w:val="fi-FI"/>
        </w:rPr>
        <w:t xml:space="preserve">Aikuispotilaille, joilla on pitkälle edennyt epiteliaalinen munasarjasyöpä, munanjohtimen syöpä tai primaari peritoneaalinen syöpä ja joiden tauti on uusiutunut vähintään 6 kuukauden kuluttua viimeisestä platinapohjaisesta solunsalpaajahoidosta, </w:t>
      </w:r>
      <w:r w:rsidR="005C5918">
        <w:rPr>
          <w:lang w:val="fi-FI"/>
        </w:rPr>
        <w:t>Vegzelma</w:t>
      </w:r>
      <w:r w:rsidR="00CB7DF0">
        <w:rPr>
          <w:lang w:val="fi-FI"/>
        </w:rPr>
        <w:t xml:space="preserve"> </w:t>
      </w:r>
      <w:r w:rsidRPr="00D57CD6">
        <w:rPr>
          <w:lang w:val="fi-FI"/>
        </w:rPr>
        <w:t>annetaan yhdessä karboplatiinin ja gemsitabiinin tai karboplatiinin ja paklitakselin kanssa.</w:t>
      </w:r>
    </w:p>
    <w:p w14:paraId="2E4F5A46" w14:textId="77777777" w:rsidR="00315E35" w:rsidRPr="00D57CD6" w:rsidRDefault="00315E35" w:rsidP="00D57CD6">
      <w:pPr>
        <w:adjustRightInd w:val="0"/>
        <w:snapToGrid w:val="0"/>
        <w:rPr>
          <w:lang w:val="fi-FI"/>
        </w:rPr>
      </w:pPr>
    </w:p>
    <w:p w14:paraId="3BC11BB4" w14:textId="04F3BE53" w:rsidR="002664FC" w:rsidRPr="00D57CD6" w:rsidRDefault="00E10C89" w:rsidP="00D57CD6">
      <w:pPr>
        <w:pStyle w:val="a3"/>
        <w:adjustRightInd w:val="0"/>
        <w:snapToGrid w:val="0"/>
        <w:rPr>
          <w:lang w:val="fi-FI"/>
        </w:rPr>
      </w:pPr>
      <w:r w:rsidRPr="00D57CD6">
        <w:rPr>
          <w:lang w:val="fi-FI"/>
        </w:rPr>
        <w:t xml:space="preserve">Aikuisille potilaille, joilla on pitkälle edennyt epiteliaalinen munasarjasyöpä, munanjohtimen syöpä tai primaari peritoneaalinen syöpä ja joiden tauti on uusiutunut ennen kuin viimeisestä platinapohjaisesta solunsalpaajahoidosta on kulunut 6 kuukautta, </w:t>
      </w:r>
      <w:r w:rsidR="005C5918">
        <w:rPr>
          <w:lang w:val="fi-FI"/>
        </w:rPr>
        <w:t>Vegzelma</w:t>
      </w:r>
      <w:r w:rsidR="00DF46C6">
        <w:rPr>
          <w:lang w:val="fi-FI"/>
        </w:rPr>
        <w:t xml:space="preserve"> </w:t>
      </w:r>
      <w:r w:rsidRPr="00D57CD6">
        <w:rPr>
          <w:lang w:val="fi-FI"/>
        </w:rPr>
        <w:t>annetaan yhdistettynä paklitakseliin, topotekaaniin tai pegyloituun liposomaaliseen doksorubisiiniin.</w:t>
      </w:r>
    </w:p>
    <w:p w14:paraId="7A50A66C" w14:textId="77777777" w:rsidR="002664FC" w:rsidRPr="00D57CD6" w:rsidRDefault="002664FC" w:rsidP="00D57CD6">
      <w:pPr>
        <w:pStyle w:val="a3"/>
        <w:adjustRightInd w:val="0"/>
        <w:snapToGrid w:val="0"/>
        <w:rPr>
          <w:lang w:val="fi-FI"/>
        </w:rPr>
      </w:pPr>
    </w:p>
    <w:p w14:paraId="030D7BDE" w14:textId="49665CE8" w:rsidR="002664FC" w:rsidRPr="00D57CD6" w:rsidRDefault="005C5918" w:rsidP="00D57CD6">
      <w:pPr>
        <w:pStyle w:val="a3"/>
        <w:adjustRightInd w:val="0"/>
        <w:snapToGrid w:val="0"/>
        <w:rPr>
          <w:lang w:val="fi-FI"/>
        </w:rPr>
      </w:pPr>
      <w:r>
        <w:rPr>
          <w:lang w:val="fi-FI"/>
        </w:rPr>
        <w:t>Vegzelma</w:t>
      </w:r>
      <w:r w:rsidR="00E278DB">
        <w:rPr>
          <w:lang w:val="fi-FI"/>
        </w:rPr>
        <w:noBreakHyphen/>
      </w:r>
      <w:r w:rsidR="00DF46C6">
        <w:rPr>
          <w:lang w:val="fi-FI"/>
        </w:rPr>
        <w:t xml:space="preserve">valmistetta </w:t>
      </w:r>
      <w:r w:rsidR="00E10C89" w:rsidRPr="00D57CD6">
        <w:rPr>
          <w:lang w:val="fi-FI"/>
        </w:rPr>
        <w:t xml:space="preserve">käytetään aikuisille potilaille myös persistoivan, uusiutuneen tai metastasoituneen kohdunkaulan syövän hoitoon. </w:t>
      </w:r>
      <w:r>
        <w:rPr>
          <w:lang w:val="fi-FI"/>
        </w:rPr>
        <w:t>Vegzelma</w:t>
      </w:r>
      <w:r w:rsidR="00CB7DF0">
        <w:rPr>
          <w:lang w:val="fi-FI"/>
        </w:rPr>
        <w:t xml:space="preserve"> </w:t>
      </w:r>
      <w:r w:rsidR="00E10C89" w:rsidRPr="00D57CD6">
        <w:rPr>
          <w:lang w:val="fi-FI"/>
        </w:rPr>
        <w:t>annetaan yhdistelmänä paklitakselin ja sisplatiinin tai vaihtoehtoisesti paklitakselin ja topotekaanin kanssa, jos potilaalle ei voi antaa platinahoitoa.</w:t>
      </w:r>
    </w:p>
    <w:p w14:paraId="3755A63A" w14:textId="77777777" w:rsidR="002664FC" w:rsidRPr="00D57CD6" w:rsidRDefault="002664FC" w:rsidP="00D57CD6">
      <w:pPr>
        <w:pStyle w:val="a3"/>
        <w:adjustRightInd w:val="0"/>
        <w:snapToGrid w:val="0"/>
        <w:rPr>
          <w:lang w:val="fi-FI"/>
        </w:rPr>
      </w:pPr>
    </w:p>
    <w:p w14:paraId="6FFE5557" w14:textId="77071116" w:rsidR="00CB7DF0" w:rsidRPr="00930874" w:rsidRDefault="00D57CD6" w:rsidP="00930874">
      <w:pPr>
        <w:rPr>
          <w:b/>
          <w:bCs/>
          <w:lang w:val="fi-FI"/>
        </w:rPr>
      </w:pPr>
      <w:r w:rsidRPr="00930874">
        <w:rPr>
          <w:b/>
          <w:bCs/>
          <w:lang w:val="fi-FI"/>
        </w:rPr>
        <w:t>2.</w:t>
      </w:r>
      <w:r w:rsidRPr="00930874">
        <w:rPr>
          <w:b/>
          <w:bCs/>
          <w:lang w:val="fi-FI"/>
        </w:rPr>
        <w:tab/>
      </w:r>
      <w:r w:rsidR="00E10C89" w:rsidRPr="00930874">
        <w:rPr>
          <w:b/>
          <w:bCs/>
          <w:lang w:val="fi-FI"/>
        </w:rPr>
        <w:t>Mitä sinun on tiedettävä, ennen kuin käytät</w:t>
      </w:r>
      <w:r w:rsidR="00CB7DF0" w:rsidRPr="00930874">
        <w:rPr>
          <w:b/>
          <w:bCs/>
          <w:lang w:val="fi-FI"/>
        </w:rPr>
        <w:t xml:space="preserve"> </w:t>
      </w:r>
      <w:r w:rsidR="005C5918" w:rsidRPr="00930874">
        <w:rPr>
          <w:b/>
          <w:bCs/>
          <w:lang w:val="fi-FI"/>
        </w:rPr>
        <w:t>Vegzelma</w:t>
      </w:r>
      <w:r w:rsidR="00E278DB" w:rsidRPr="00930874">
        <w:rPr>
          <w:b/>
          <w:bCs/>
          <w:lang w:val="fi-FI"/>
        </w:rPr>
        <w:noBreakHyphen/>
      </w:r>
      <w:r w:rsidR="00CB7DF0" w:rsidRPr="00930874">
        <w:rPr>
          <w:b/>
          <w:bCs/>
          <w:lang w:val="fi-FI"/>
        </w:rPr>
        <w:t>valmistetta</w:t>
      </w:r>
      <w:r w:rsidR="00E10C89" w:rsidRPr="00930874">
        <w:rPr>
          <w:b/>
          <w:bCs/>
          <w:lang w:val="fi-FI"/>
        </w:rPr>
        <w:t xml:space="preserve"> </w:t>
      </w:r>
    </w:p>
    <w:p w14:paraId="55DF5E23" w14:textId="77777777" w:rsidR="00CB7DF0" w:rsidRDefault="00CB7DF0" w:rsidP="00C84CDC">
      <w:pPr>
        <w:rPr>
          <w:lang w:val="fi-FI"/>
        </w:rPr>
      </w:pPr>
    </w:p>
    <w:p w14:paraId="6BD6C9D9" w14:textId="65276CE8" w:rsidR="002664FC" w:rsidRPr="00930874" w:rsidRDefault="00E10C89" w:rsidP="00930874">
      <w:pPr>
        <w:rPr>
          <w:b/>
          <w:bCs/>
          <w:lang w:val="fi-FI"/>
        </w:rPr>
      </w:pPr>
      <w:r w:rsidRPr="00930874">
        <w:rPr>
          <w:b/>
          <w:bCs/>
          <w:lang w:val="fi-FI"/>
        </w:rPr>
        <w:t xml:space="preserve">Älä käytä </w:t>
      </w:r>
      <w:r w:rsidR="005C5918" w:rsidRPr="00930874">
        <w:rPr>
          <w:b/>
          <w:bCs/>
          <w:lang w:val="fi-FI"/>
        </w:rPr>
        <w:t>Vegzelma</w:t>
      </w:r>
      <w:r w:rsidR="00E278DB" w:rsidRPr="00930874">
        <w:rPr>
          <w:b/>
          <w:bCs/>
          <w:lang w:val="fi-FI"/>
        </w:rPr>
        <w:noBreakHyphen/>
      </w:r>
      <w:r w:rsidR="00CB7DF0" w:rsidRPr="00930874">
        <w:rPr>
          <w:b/>
          <w:bCs/>
          <w:lang w:val="fi-FI"/>
        </w:rPr>
        <w:t>valmistetta</w:t>
      </w:r>
    </w:p>
    <w:p w14:paraId="2A0A8551" w14:textId="4CD2D790" w:rsidR="002664FC" w:rsidRPr="00D57CD6" w:rsidRDefault="00216A6D" w:rsidP="004E6FE2">
      <w:pPr>
        <w:adjustRightInd w:val="0"/>
        <w:snapToGrid w:val="0"/>
        <w:ind w:left="567" w:hanging="567"/>
        <w:jc w:val="both"/>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olet allerginen (yliherkkä) bevasitsumabille tai tämän lääkkeen jollekin muulle aineelle (lueteltu kohdassa 6)</w:t>
      </w:r>
    </w:p>
    <w:p w14:paraId="70A93516" w14:textId="2002BCD2" w:rsidR="002664FC" w:rsidRPr="00D57CD6" w:rsidRDefault="00216A6D" w:rsidP="004E6FE2">
      <w:pPr>
        <w:adjustRightInd w:val="0"/>
        <w:snapToGrid w:val="0"/>
        <w:ind w:left="567" w:hanging="567"/>
        <w:jc w:val="both"/>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olet allerginen (yliherkkä) kiinalaisen hamsterin munasoluissa (CHO) tuotetuille aineille tai muille yhdistelmä</w:t>
      </w:r>
      <w:r w:rsidR="00E278DB">
        <w:rPr>
          <w:lang w:val="fi-FI"/>
        </w:rPr>
        <w:noBreakHyphen/>
      </w:r>
      <w:r w:rsidR="00E10C89" w:rsidRPr="00D57CD6">
        <w:rPr>
          <w:lang w:val="fi-FI"/>
        </w:rPr>
        <w:t>DNA</w:t>
      </w:r>
      <w:r w:rsidR="00E278DB">
        <w:rPr>
          <w:lang w:val="fi-FI"/>
        </w:rPr>
        <w:noBreakHyphen/>
      </w:r>
      <w:r w:rsidR="00E10C89" w:rsidRPr="00D57CD6">
        <w:rPr>
          <w:lang w:val="fi-FI"/>
        </w:rPr>
        <w:t>tekniikalla tuotetuille ihmisen vasta</w:t>
      </w:r>
      <w:r w:rsidR="00E278DB">
        <w:rPr>
          <w:lang w:val="fi-FI"/>
        </w:rPr>
        <w:noBreakHyphen/>
      </w:r>
      <w:r w:rsidR="00E10C89" w:rsidRPr="00D57CD6">
        <w:rPr>
          <w:lang w:val="fi-FI"/>
        </w:rPr>
        <w:t>aineille tai humanisoiduille vasta</w:t>
      </w:r>
      <w:r w:rsidR="00E278DB">
        <w:rPr>
          <w:lang w:val="fi-FI"/>
        </w:rPr>
        <w:noBreakHyphen/>
      </w:r>
      <w:r w:rsidR="00E10C89" w:rsidRPr="00D57CD6">
        <w:rPr>
          <w:lang w:val="fi-FI"/>
        </w:rPr>
        <w:t xml:space="preserve"> aineille</w:t>
      </w:r>
    </w:p>
    <w:p w14:paraId="266683D5" w14:textId="24127512" w:rsidR="002664FC" w:rsidRPr="00D57CD6" w:rsidRDefault="00216A6D" w:rsidP="004E6FE2">
      <w:pPr>
        <w:adjustRightInd w:val="0"/>
        <w:snapToGrid w:val="0"/>
        <w:ind w:left="567" w:hanging="567"/>
        <w:jc w:val="both"/>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olet raskaana.</w:t>
      </w:r>
    </w:p>
    <w:p w14:paraId="45DC3927" w14:textId="77777777" w:rsidR="002664FC" w:rsidRPr="00D57CD6" w:rsidRDefault="002664FC" w:rsidP="00D57CD6">
      <w:pPr>
        <w:pStyle w:val="a3"/>
        <w:adjustRightInd w:val="0"/>
        <w:snapToGrid w:val="0"/>
        <w:rPr>
          <w:lang w:val="fi-FI"/>
        </w:rPr>
      </w:pPr>
    </w:p>
    <w:p w14:paraId="0F134DE5" w14:textId="77777777" w:rsidR="003F63EC" w:rsidRPr="00930874" w:rsidRDefault="00E10C89" w:rsidP="00930874">
      <w:pPr>
        <w:rPr>
          <w:b/>
          <w:bCs/>
          <w:lang w:val="fi-FI"/>
        </w:rPr>
      </w:pPr>
      <w:r w:rsidRPr="00930874">
        <w:rPr>
          <w:b/>
          <w:bCs/>
          <w:lang w:val="fi-FI"/>
        </w:rPr>
        <w:t>Varoitukset ja varotoimet</w:t>
      </w:r>
    </w:p>
    <w:p w14:paraId="2C895E8B" w14:textId="2B023761" w:rsidR="002664FC" w:rsidRPr="00D57CD6" w:rsidRDefault="002664FC" w:rsidP="00C84CDC">
      <w:pPr>
        <w:rPr>
          <w:lang w:val="fi-FI"/>
        </w:rPr>
      </w:pPr>
    </w:p>
    <w:p w14:paraId="2CFCB804" w14:textId="3489DA1F" w:rsidR="002664FC" w:rsidRPr="00D57CD6" w:rsidRDefault="00E10C89" w:rsidP="00D57CD6">
      <w:pPr>
        <w:pStyle w:val="a3"/>
        <w:adjustRightInd w:val="0"/>
        <w:snapToGrid w:val="0"/>
        <w:rPr>
          <w:lang w:val="fi-FI"/>
        </w:rPr>
      </w:pPr>
      <w:r w:rsidRPr="00D57CD6">
        <w:rPr>
          <w:lang w:val="fi-FI"/>
        </w:rPr>
        <w:t xml:space="preserve">Keskustele lääkärin, apteekkihenkilökunnan tai sairaanhoitajan kanssa ennen kuin käytät </w:t>
      </w:r>
      <w:r w:rsidR="005C5918">
        <w:rPr>
          <w:lang w:val="fi-FI"/>
        </w:rPr>
        <w:t>Vegzelma</w:t>
      </w:r>
      <w:r w:rsidR="00E278DB">
        <w:rPr>
          <w:lang w:val="fi-FI"/>
        </w:rPr>
        <w:noBreakHyphen/>
      </w:r>
      <w:r w:rsidR="00CB7DF0">
        <w:rPr>
          <w:lang w:val="fi-FI"/>
        </w:rPr>
        <w:t>valmistetta</w:t>
      </w:r>
      <w:r w:rsidRPr="00D57CD6">
        <w:rPr>
          <w:lang w:val="fi-FI"/>
        </w:rPr>
        <w:t>.</w:t>
      </w:r>
    </w:p>
    <w:p w14:paraId="762C29CC" w14:textId="77777777" w:rsidR="002664FC" w:rsidRPr="00D57CD6" w:rsidRDefault="002664FC" w:rsidP="00D57CD6">
      <w:pPr>
        <w:pStyle w:val="a3"/>
        <w:adjustRightInd w:val="0"/>
        <w:snapToGrid w:val="0"/>
        <w:rPr>
          <w:lang w:val="fi-FI"/>
        </w:rPr>
      </w:pPr>
    </w:p>
    <w:p w14:paraId="174C67BB" w14:textId="2781A8EF"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voi lisätä suolenseinämän puhkeamisen vaaraa. Jos sinulla on vatsan sisäistä tulehdusta aiheuttavia sairauksia (esim. divertikuliitti, mahahaava, solunsalpaajahoidon aiheuttama paksusuolitulehdus), keskustele asiasta lääkärin kanssa.</w:t>
      </w:r>
    </w:p>
    <w:p w14:paraId="693424B5" w14:textId="77777777" w:rsidR="002664FC" w:rsidRPr="00D57CD6" w:rsidRDefault="002664FC" w:rsidP="004E6FE2">
      <w:pPr>
        <w:pStyle w:val="a3"/>
        <w:adjustRightInd w:val="0"/>
        <w:snapToGrid w:val="0"/>
        <w:ind w:left="567" w:hanging="567"/>
        <w:rPr>
          <w:lang w:val="fi-FI"/>
        </w:rPr>
      </w:pPr>
    </w:p>
    <w:p w14:paraId="1071214D" w14:textId="343AB237"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3F63EC">
        <w:rPr>
          <w:lang w:val="fi-FI"/>
        </w:rPr>
        <w:t xml:space="preserve"> </w:t>
      </w:r>
      <w:r w:rsidR="00E10C89" w:rsidRPr="00D57CD6">
        <w:rPr>
          <w:lang w:val="fi-FI"/>
        </w:rPr>
        <w:t>voi lisätä poikkeavan putkimaisen yhteyden tai käytävän muodostumisen riskiä kahden elimen tai suonen välille. Emättimen ja suolen välisen yhteyden muodostumisen riski voi lisääntyä, jos sinulla on persistoiva, uusiutunut tai metastasoitunut kohdunkaulan syöpä.</w:t>
      </w:r>
    </w:p>
    <w:p w14:paraId="5F174FE0" w14:textId="77777777" w:rsidR="002664FC" w:rsidRPr="00D57CD6" w:rsidRDefault="002664FC" w:rsidP="004E6FE2">
      <w:pPr>
        <w:pStyle w:val="a3"/>
        <w:adjustRightInd w:val="0"/>
        <w:snapToGrid w:val="0"/>
        <w:ind w:left="567" w:hanging="567"/>
        <w:rPr>
          <w:lang w:val="fi-FI"/>
        </w:rPr>
      </w:pPr>
    </w:p>
    <w:p w14:paraId="1C603A77" w14:textId="4AD3B635"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3F63EC">
        <w:rPr>
          <w:lang w:val="fi-FI"/>
        </w:rPr>
        <w:t xml:space="preserve"> </w:t>
      </w:r>
      <w:r w:rsidR="00E10C89" w:rsidRPr="00D57CD6">
        <w:rPr>
          <w:lang w:val="fi-FI"/>
        </w:rPr>
        <w:t>voi lisätä verenvuodon tai haavan huonontuneen paranemisen vaaraa leikkauksen jälkeen. Jos olet menossa leikkaukseen, jos sinulle on tehty suuri leikkaus 28 edeltävän vuorokauden aikana tai jos sinulla on leikkaushaava, joka ei ole täysin parantunut, tätä lääkettä ei pitäisi antaa sinulle.</w:t>
      </w:r>
    </w:p>
    <w:p w14:paraId="32AFA4E6" w14:textId="77777777" w:rsidR="002664FC" w:rsidRPr="00D57CD6" w:rsidRDefault="002664FC" w:rsidP="004E6FE2">
      <w:pPr>
        <w:pStyle w:val="a3"/>
        <w:adjustRightInd w:val="0"/>
        <w:snapToGrid w:val="0"/>
        <w:ind w:left="567" w:hanging="567"/>
        <w:rPr>
          <w:lang w:val="fi-FI"/>
        </w:rPr>
      </w:pPr>
    </w:p>
    <w:p w14:paraId="1755D1D7" w14:textId="3701DB02"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voi lisätä vakavien ihon tai sen syvempien kerrosten infektioiden kehittymisen vaaraa, etenkin jos sinulla on reikä suolen seinämässä tai ongelmia haavan paranemisessa.</w:t>
      </w:r>
    </w:p>
    <w:p w14:paraId="525FE71E" w14:textId="77777777" w:rsidR="002664FC" w:rsidRPr="00D57CD6" w:rsidRDefault="002664FC" w:rsidP="004E6FE2">
      <w:pPr>
        <w:pStyle w:val="a3"/>
        <w:adjustRightInd w:val="0"/>
        <w:snapToGrid w:val="0"/>
        <w:ind w:left="567" w:hanging="567"/>
        <w:rPr>
          <w:lang w:val="fi-FI"/>
        </w:rPr>
      </w:pPr>
    </w:p>
    <w:p w14:paraId="443244B6" w14:textId="549D8546"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 xml:space="preserve">voi kohottaa verenpainetta. Jos sinulla on korkea verenpaine, jota ei ole saatu hyvin hallintaan verenpainelääkkeillä, keskustele lääkärin kanssa. On tärkeää, että verenpaineesi on hallinnassa ennen </w:t>
      </w:r>
      <w:r w:rsidR="005C5918">
        <w:rPr>
          <w:lang w:val="fi-FI"/>
        </w:rPr>
        <w:t>Vegzelma</w:t>
      </w:r>
      <w:r w:rsidR="00E278DB">
        <w:rPr>
          <w:lang w:val="fi-FI"/>
        </w:rPr>
        <w:noBreakHyphen/>
      </w:r>
      <w:r w:rsidR="00E10C89" w:rsidRPr="00D57CD6">
        <w:rPr>
          <w:lang w:val="fi-FI"/>
        </w:rPr>
        <w:t>hoidon aloittamista.</w:t>
      </w:r>
    </w:p>
    <w:p w14:paraId="5782D9A6" w14:textId="77777777" w:rsidR="002664FC" w:rsidRPr="00D57CD6" w:rsidRDefault="002664FC" w:rsidP="004E6FE2">
      <w:pPr>
        <w:pStyle w:val="a3"/>
        <w:adjustRightInd w:val="0"/>
        <w:snapToGrid w:val="0"/>
        <w:ind w:left="567" w:hanging="567"/>
        <w:rPr>
          <w:lang w:val="fi-FI"/>
        </w:rPr>
      </w:pPr>
    </w:p>
    <w:p w14:paraId="51E4A5D9" w14:textId="3FB4400D"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sinulla on tai on ollut aneurysma (verisuonen seinämän laajentuma ja heikentymä) tai verisuonen seinämän repeämä.</w:t>
      </w:r>
    </w:p>
    <w:p w14:paraId="4BBB48ED" w14:textId="77777777" w:rsidR="002664FC" w:rsidRPr="00D57CD6" w:rsidRDefault="002664FC" w:rsidP="004E6FE2">
      <w:pPr>
        <w:pStyle w:val="a3"/>
        <w:adjustRightInd w:val="0"/>
        <w:snapToGrid w:val="0"/>
        <w:ind w:left="567" w:hanging="567"/>
        <w:rPr>
          <w:lang w:val="fi-FI"/>
        </w:rPr>
      </w:pPr>
    </w:p>
    <w:p w14:paraId="6AE996CB" w14:textId="3A0EA2F3" w:rsidR="002664FC" w:rsidRPr="00D57CD6" w:rsidRDefault="00216A6D" w:rsidP="00775B71">
      <w:pPr>
        <w:keepNext/>
        <w:keepLines/>
        <w:adjustRightInd w:val="0"/>
        <w:snapToGrid w:val="0"/>
        <w:ind w:left="562" w:hanging="562"/>
        <w:rPr>
          <w:lang w:val="fi-FI"/>
        </w:rPr>
      </w:pPr>
      <w:r w:rsidRPr="00595D88">
        <w:rPr>
          <w:rFonts w:ascii="Symbol" w:eastAsia="Symbol" w:hAnsi="Symbol"/>
          <w:color w:val="000000"/>
          <w:lang w:val="en-GB"/>
        </w:rPr>
        <w:lastRenderedPageBreak/>
        <w:t></w:t>
      </w:r>
      <w:r w:rsidR="00D57CD6" w:rsidRPr="00D57CD6">
        <w:rPr>
          <w:b/>
          <w:bCs/>
          <w:lang w:val="fi-FI"/>
        </w:rPr>
        <w:tab/>
      </w:r>
      <w:r w:rsidR="005C5918">
        <w:rPr>
          <w:spacing w:val="-2"/>
          <w:lang w:val="fi-FI"/>
        </w:rPr>
        <w:t>Vegzelma</w:t>
      </w:r>
      <w:r w:rsidR="003F63EC" w:rsidRPr="00775B71">
        <w:rPr>
          <w:spacing w:val="-2"/>
          <w:lang w:val="fi-FI"/>
        </w:rPr>
        <w:t xml:space="preserve"> </w:t>
      </w:r>
      <w:r w:rsidR="00E10C89" w:rsidRPr="00775B71">
        <w:rPr>
          <w:spacing w:val="-2"/>
          <w:lang w:val="fi-FI"/>
        </w:rPr>
        <w:t>voi lisätä proteiinien erittymistä virtsaan etenkin, jos sinulla on korkea verenpaine.</w:t>
      </w:r>
    </w:p>
    <w:p w14:paraId="1E4ADCC3" w14:textId="77777777" w:rsidR="002664FC" w:rsidRPr="00D57CD6" w:rsidRDefault="002664FC" w:rsidP="004E6FE2">
      <w:pPr>
        <w:pStyle w:val="a3"/>
        <w:adjustRightInd w:val="0"/>
        <w:snapToGrid w:val="0"/>
        <w:ind w:left="567" w:hanging="567"/>
        <w:rPr>
          <w:lang w:val="fi-FI"/>
        </w:rPr>
      </w:pPr>
    </w:p>
    <w:p w14:paraId="3903F7C9" w14:textId="3B00EDA8" w:rsidR="002664FC" w:rsidRPr="00D57CD6" w:rsidRDefault="00216A6D" w:rsidP="004E6FE2">
      <w:pPr>
        <w:adjustRightInd w:val="0"/>
        <w:snapToGrid w:val="0"/>
        <w:ind w:left="567" w:hanging="567"/>
        <w:jc w:val="both"/>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Riski valtimoveritulppien muodostumiselle voi nousta, jos olet yli 65</w:t>
      </w:r>
      <w:r w:rsidR="00E278DB">
        <w:rPr>
          <w:lang w:val="fi-FI"/>
        </w:rPr>
        <w:noBreakHyphen/>
      </w:r>
      <w:r w:rsidR="00E10C89" w:rsidRPr="00D57CD6">
        <w:rPr>
          <w:lang w:val="fi-FI"/>
        </w:rPr>
        <w:t>vuotias, jos sinulla on diabetes tai jos sinulla on aikaisemmin ollut valtimoveritulppia. Keskustele lääkärin kanssa, koska veritulppa voi aiheuttaa sydänkohtauksen tai aivohalvauksen.</w:t>
      </w:r>
    </w:p>
    <w:p w14:paraId="6845B6C7" w14:textId="77777777" w:rsidR="002664FC" w:rsidRPr="00D57CD6" w:rsidRDefault="002664FC" w:rsidP="004E6FE2">
      <w:pPr>
        <w:pStyle w:val="a3"/>
        <w:adjustRightInd w:val="0"/>
        <w:snapToGrid w:val="0"/>
        <w:ind w:left="567" w:hanging="567"/>
        <w:rPr>
          <w:lang w:val="fi-FI"/>
        </w:rPr>
      </w:pPr>
    </w:p>
    <w:p w14:paraId="5581EB8D" w14:textId="5E8E19EB"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voi lisätä laskimoveritulppien muodostumisen vaaraa.</w:t>
      </w:r>
    </w:p>
    <w:p w14:paraId="40A6A941" w14:textId="77777777" w:rsidR="00D57CD6" w:rsidRPr="00D57CD6" w:rsidRDefault="00D57CD6" w:rsidP="004E6FE2">
      <w:pPr>
        <w:adjustRightInd w:val="0"/>
        <w:snapToGrid w:val="0"/>
        <w:ind w:left="567" w:hanging="567"/>
        <w:rPr>
          <w:lang w:val="fi-FI"/>
        </w:rPr>
      </w:pPr>
    </w:p>
    <w:p w14:paraId="6301D6CE" w14:textId="0C853DD1"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3F63EC">
        <w:rPr>
          <w:lang w:val="fi-FI"/>
        </w:rPr>
        <w:t xml:space="preserve"> </w:t>
      </w:r>
      <w:r w:rsidR="00E10C89" w:rsidRPr="00D57CD6">
        <w:rPr>
          <w:lang w:val="fi-FI"/>
        </w:rPr>
        <w:t>voi aiheuttaa verenvuotoa, etenkin kasvaimessa. Keskustele lääkärin kanssa, jos sinulla itselläsi tai lähisukulaisellasi on verenvuotohäiriöitä tai jos käytät jostakin syystä verenohennuslääkkeitä.</w:t>
      </w:r>
    </w:p>
    <w:p w14:paraId="589A78C6" w14:textId="77777777" w:rsidR="002664FC" w:rsidRPr="00D57CD6" w:rsidRDefault="002664FC" w:rsidP="004E6FE2">
      <w:pPr>
        <w:pStyle w:val="a3"/>
        <w:adjustRightInd w:val="0"/>
        <w:snapToGrid w:val="0"/>
        <w:ind w:left="567" w:hanging="567"/>
        <w:rPr>
          <w:lang w:val="fi-FI"/>
        </w:rPr>
      </w:pPr>
    </w:p>
    <w:p w14:paraId="391818E6" w14:textId="6EA12E8D"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E10C89" w:rsidRPr="00D57CD6">
        <w:rPr>
          <w:lang w:val="fi-FI"/>
        </w:rPr>
        <w:t xml:space="preserve"> voi aiheuttaa verenvuotoa aivoissa tai sen ympärillä. Keskustele lääkärin kanssa, jos sinulla on aivoihin vaikuttava etäpesäkkeinen kasvain.</w:t>
      </w:r>
    </w:p>
    <w:p w14:paraId="6C8008A4" w14:textId="77777777" w:rsidR="002664FC" w:rsidRPr="00D57CD6" w:rsidRDefault="002664FC" w:rsidP="004E6FE2">
      <w:pPr>
        <w:pStyle w:val="a3"/>
        <w:adjustRightInd w:val="0"/>
        <w:snapToGrid w:val="0"/>
        <w:ind w:left="567" w:hanging="567"/>
        <w:rPr>
          <w:lang w:val="fi-FI"/>
        </w:rPr>
      </w:pPr>
    </w:p>
    <w:p w14:paraId="06D87AA9" w14:textId="3883B6D5"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 xml:space="preserve">voi lisätä verenvuodon vaaraa keuhkoissa, mukaan lukien veriyskä tai </w:t>
      </w:r>
      <w:r w:rsidR="00E278DB">
        <w:rPr>
          <w:lang w:val="fi-FI"/>
        </w:rPr>
        <w:noBreakHyphen/>
      </w:r>
      <w:r w:rsidR="00E10C89" w:rsidRPr="00D57CD6">
        <w:rPr>
          <w:lang w:val="fi-FI"/>
        </w:rPr>
        <w:t>sylki. Keskustele lääkärin kanssa, jos havaitset jonkin edellä mainituista.</w:t>
      </w:r>
    </w:p>
    <w:p w14:paraId="39E65B45" w14:textId="77777777" w:rsidR="002664FC" w:rsidRPr="00D57CD6" w:rsidRDefault="002664FC" w:rsidP="004E6FE2">
      <w:pPr>
        <w:pStyle w:val="a3"/>
        <w:adjustRightInd w:val="0"/>
        <w:snapToGrid w:val="0"/>
        <w:ind w:left="567" w:hanging="567"/>
        <w:rPr>
          <w:lang w:val="fi-FI"/>
        </w:rPr>
      </w:pPr>
    </w:p>
    <w:p w14:paraId="5548308B" w14:textId="3009DA87"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E10C89" w:rsidRPr="00D57CD6">
        <w:rPr>
          <w:lang w:val="fi-FI"/>
        </w:rPr>
        <w:t xml:space="preserve"> voi lisätä sydämen vajaatoiminnan vaaraa. On tärkeää, että lääkäri tietää, jos olet aikaisemmin saanut antrasykliinejä (esim. doksorubisiinia, joka on tiettyjen syöpien hoitoon käytettävä solunsalpaaja) tai olet saanut sädehoitoa rintakehän alueelle tai sinulla on sydänsairaus.</w:t>
      </w:r>
    </w:p>
    <w:p w14:paraId="4D7B3377" w14:textId="77777777" w:rsidR="002664FC" w:rsidRPr="00D57CD6" w:rsidRDefault="002664FC" w:rsidP="004E6FE2">
      <w:pPr>
        <w:pStyle w:val="a3"/>
        <w:adjustRightInd w:val="0"/>
        <w:snapToGrid w:val="0"/>
        <w:ind w:left="567" w:hanging="567"/>
        <w:rPr>
          <w:lang w:val="fi-FI"/>
        </w:rPr>
      </w:pPr>
    </w:p>
    <w:p w14:paraId="0A723673" w14:textId="05113C05"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E278DB">
        <w:rPr>
          <w:lang w:val="fi-FI"/>
        </w:rPr>
        <w:noBreakHyphen/>
      </w:r>
      <w:r w:rsidR="003F63EC">
        <w:rPr>
          <w:lang w:val="fi-FI"/>
        </w:rPr>
        <w:t xml:space="preserve">valmisteen </w:t>
      </w:r>
      <w:r w:rsidR="00E10C89" w:rsidRPr="00D57CD6">
        <w:rPr>
          <w:lang w:val="fi-FI"/>
        </w:rPr>
        <w:t>käytöstä voi seurata infektioita, ja se saattaa alentaa neutrofiilien määrää (verisolu, joka on tärkeä suojaamaan elimistö bakteereita vastaan).</w:t>
      </w:r>
    </w:p>
    <w:p w14:paraId="5A9F8190" w14:textId="77777777" w:rsidR="002664FC" w:rsidRPr="00D57CD6" w:rsidRDefault="002664FC" w:rsidP="004E6FE2">
      <w:pPr>
        <w:pStyle w:val="a3"/>
        <w:adjustRightInd w:val="0"/>
        <w:snapToGrid w:val="0"/>
        <w:ind w:left="567" w:hanging="567"/>
        <w:rPr>
          <w:lang w:val="fi-FI"/>
        </w:rPr>
      </w:pPr>
    </w:p>
    <w:p w14:paraId="343A5C76" w14:textId="01385088"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5C5918">
        <w:rPr>
          <w:lang w:val="fi-FI"/>
        </w:rPr>
        <w:t>Vegzelma</w:t>
      </w:r>
      <w:r w:rsidR="00CB7DF0">
        <w:rPr>
          <w:lang w:val="fi-FI"/>
        </w:rPr>
        <w:t xml:space="preserve"> </w:t>
      </w:r>
      <w:r w:rsidR="00E10C89" w:rsidRPr="00D57CD6">
        <w:rPr>
          <w:lang w:val="fi-FI"/>
        </w:rPr>
        <w:t xml:space="preserve">voi </w:t>
      </w:r>
      <w:r w:rsidR="004E0EA0">
        <w:rPr>
          <w:lang w:val="fi-FI"/>
        </w:rPr>
        <w:t xml:space="preserve">aiheuttaa </w:t>
      </w:r>
      <w:r w:rsidR="00E10C89" w:rsidRPr="00D57CD6">
        <w:rPr>
          <w:lang w:val="fi-FI"/>
        </w:rPr>
        <w:t xml:space="preserve">yliherkkyysreaktioita </w:t>
      </w:r>
      <w:r w:rsidR="00340BDD" w:rsidRPr="00340BDD">
        <w:rPr>
          <w:lang w:val="fi-FI"/>
        </w:rPr>
        <w:t>(mukaan lukien anafylaktinen shokki)</w:t>
      </w:r>
      <w:r w:rsidR="00340BDD">
        <w:rPr>
          <w:lang w:val="fi-FI"/>
        </w:rPr>
        <w:t xml:space="preserve"> </w:t>
      </w:r>
      <w:r w:rsidR="00E10C89" w:rsidRPr="00D57CD6">
        <w:rPr>
          <w:lang w:val="fi-FI"/>
        </w:rPr>
        <w:t>ja/tai infuusioon liittyviä reaktioita (reaktiot, jotka liittyvät lääkkeen pistämiseen). Kerro lääkärille, apteekkihenkilökunnalle tai hoitajalle, jos sinulle on aiemmin ilmaantunut seuraavia oireita pistämisen jälkeen esim. huimaus, pyörtymisen tunne, hengenahdistus, turvotus tai ihottuma.</w:t>
      </w:r>
    </w:p>
    <w:p w14:paraId="3DF9EAF7" w14:textId="77777777" w:rsidR="002664FC" w:rsidRPr="00D57CD6" w:rsidRDefault="002664FC" w:rsidP="004E6FE2">
      <w:pPr>
        <w:pStyle w:val="a3"/>
        <w:adjustRightInd w:val="0"/>
        <w:snapToGrid w:val="0"/>
        <w:ind w:left="567" w:hanging="567"/>
        <w:rPr>
          <w:lang w:val="fi-FI"/>
        </w:rPr>
      </w:pPr>
    </w:p>
    <w:p w14:paraId="37B7E63D" w14:textId="6876142C"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 xml:space="preserve">Harvinainen haittavaikutus, jota kutsutaan posterioriseksi reversiibeliksi enkefalopatiaoireyhtymäksi, on liitetty </w:t>
      </w:r>
      <w:r w:rsidR="005C5918">
        <w:rPr>
          <w:lang w:val="fi-FI"/>
        </w:rPr>
        <w:t>Vegzelma</w:t>
      </w:r>
      <w:r w:rsidR="00E278DB">
        <w:rPr>
          <w:lang w:val="fi-FI"/>
        </w:rPr>
        <w:noBreakHyphen/>
      </w:r>
      <w:r w:rsidR="00E10C89" w:rsidRPr="00D57CD6">
        <w:rPr>
          <w:lang w:val="fi-FI"/>
        </w:rPr>
        <w:t>hoitoon. Jos sinulla esiintyy päänsärkyä, näköhäiriöitä, sekavuutta tai kohtauksia, joihin saattaa liittyä korkea verenpaine, ota yhteyttä lääkäriisi.</w:t>
      </w:r>
    </w:p>
    <w:p w14:paraId="25088A34" w14:textId="77777777" w:rsidR="002664FC" w:rsidRPr="00D57CD6" w:rsidRDefault="002664FC" w:rsidP="00D57CD6">
      <w:pPr>
        <w:pStyle w:val="a3"/>
        <w:adjustRightInd w:val="0"/>
        <w:snapToGrid w:val="0"/>
        <w:rPr>
          <w:lang w:val="fi-FI"/>
        </w:rPr>
      </w:pPr>
    </w:p>
    <w:p w14:paraId="53AAB0C6" w14:textId="77777777" w:rsidR="002664FC" w:rsidRPr="00D57CD6" w:rsidRDefault="00E10C89" w:rsidP="00D57CD6">
      <w:pPr>
        <w:pStyle w:val="a3"/>
        <w:adjustRightInd w:val="0"/>
        <w:snapToGrid w:val="0"/>
        <w:rPr>
          <w:lang w:val="fi-FI"/>
        </w:rPr>
      </w:pPr>
      <w:r w:rsidRPr="00D57CD6">
        <w:rPr>
          <w:lang w:val="fi-FI"/>
        </w:rPr>
        <w:t>Keskustele lääkärisi kanssa myös yllämainituissa tapauksissa, joissa varoitukset olisivat koskeneet sinua joskus aikaisemmin.</w:t>
      </w:r>
    </w:p>
    <w:p w14:paraId="564C8B7F" w14:textId="77777777" w:rsidR="002664FC" w:rsidRPr="00D57CD6" w:rsidRDefault="002664FC" w:rsidP="00D57CD6">
      <w:pPr>
        <w:pStyle w:val="a3"/>
        <w:adjustRightInd w:val="0"/>
        <w:snapToGrid w:val="0"/>
        <w:rPr>
          <w:lang w:val="fi-FI"/>
        </w:rPr>
      </w:pPr>
    </w:p>
    <w:p w14:paraId="519072BC" w14:textId="731A2A2A" w:rsidR="002664FC" w:rsidRDefault="00E10C89" w:rsidP="00D57CD6">
      <w:pPr>
        <w:pStyle w:val="a3"/>
        <w:adjustRightInd w:val="0"/>
        <w:snapToGrid w:val="0"/>
        <w:rPr>
          <w:lang w:val="fi-FI"/>
        </w:rPr>
      </w:pPr>
      <w:r w:rsidRPr="00D57CD6">
        <w:rPr>
          <w:lang w:val="fi-FI"/>
        </w:rPr>
        <w:t xml:space="preserve">Ennen </w:t>
      </w:r>
      <w:r w:rsidR="005C5918">
        <w:rPr>
          <w:lang w:val="fi-FI"/>
        </w:rPr>
        <w:t>Vegzelma</w:t>
      </w:r>
      <w:r w:rsidR="00E278DB">
        <w:rPr>
          <w:lang w:val="fi-FI"/>
        </w:rPr>
        <w:noBreakHyphen/>
      </w:r>
      <w:r w:rsidRPr="00D57CD6">
        <w:rPr>
          <w:lang w:val="fi-FI"/>
        </w:rPr>
        <w:t xml:space="preserve">hoitoa tai </w:t>
      </w:r>
      <w:r w:rsidR="005C5918">
        <w:rPr>
          <w:lang w:val="fi-FI"/>
        </w:rPr>
        <w:t>Vegzelma</w:t>
      </w:r>
      <w:r w:rsidR="00E278DB">
        <w:rPr>
          <w:lang w:val="fi-FI"/>
        </w:rPr>
        <w:noBreakHyphen/>
      </w:r>
      <w:r w:rsidRPr="00D57CD6">
        <w:rPr>
          <w:lang w:val="fi-FI"/>
        </w:rPr>
        <w:t>hoidon aikana</w:t>
      </w:r>
    </w:p>
    <w:p w14:paraId="4416848E" w14:textId="77777777" w:rsidR="00AD4A9B" w:rsidRPr="00D57CD6" w:rsidRDefault="00AD4A9B" w:rsidP="00D57CD6">
      <w:pPr>
        <w:pStyle w:val="a3"/>
        <w:adjustRightInd w:val="0"/>
        <w:snapToGrid w:val="0"/>
        <w:rPr>
          <w:lang w:val="fi-FI"/>
        </w:rPr>
      </w:pPr>
    </w:p>
    <w:p w14:paraId="2D8E69D8" w14:textId="5206309D"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sinulla on ilmennyt tai ilmenee suu</w:t>
      </w:r>
      <w:r w:rsidR="00E278DB">
        <w:rPr>
          <w:lang w:val="fi-FI"/>
        </w:rPr>
        <w:noBreakHyphen/>
      </w:r>
      <w:r w:rsidR="00E10C89" w:rsidRPr="00D57CD6">
        <w:rPr>
          <w:lang w:val="fi-FI"/>
        </w:rPr>
        <w:t>, hammas</w:t>
      </w:r>
      <w:r w:rsidR="00E278DB">
        <w:rPr>
          <w:lang w:val="fi-FI"/>
        </w:rPr>
        <w:noBreakHyphen/>
      </w:r>
      <w:r w:rsidR="00E10C89" w:rsidRPr="00D57CD6">
        <w:rPr>
          <w:lang w:val="fi-FI"/>
        </w:rPr>
        <w:t>, ja/tai leukakipua, suun turvotusta tai arkuutta, leuan tunnottomuutta tai painontunnetta tai hampaan löystymistä, ota välittömästi yhteyttä lääkäriin tai hammaslääkäriin.</w:t>
      </w:r>
    </w:p>
    <w:p w14:paraId="4B7F4B40" w14:textId="4DD07303" w:rsidR="002664FC" w:rsidRPr="00D57CD6" w:rsidRDefault="00216A6D" w:rsidP="004E6FE2">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 xml:space="preserve">Jos sinulle on tehtävä invasiivinen hammashoito tai </w:t>
      </w:r>
      <w:r w:rsidR="00E278DB">
        <w:rPr>
          <w:lang w:val="fi-FI"/>
        </w:rPr>
        <w:noBreakHyphen/>
      </w:r>
      <w:r w:rsidR="00E10C89" w:rsidRPr="00D57CD6">
        <w:rPr>
          <w:lang w:val="fi-FI"/>
        </w:rPr>
        <w:t xml:space="preserve">leikkaus, kerro hammaslääkärille </w:t>
      </w:r>
      <w:r w:rsidR="005C5918">
        <w:rPr>
          <w:lang w:val="fi-FI"/>
        </w:rPr>
        <w:t>Vegzelma</w:t>
      </w:r>
      <w:r w:rsidR="00E278DB">
        <w:rPr>
          <w:lang w:val="fi-FI"/>
        </w:rPr>
        <w:noBreakHyphen/>
      </w:r>
      <w:r w:rsidR="00E10C89" w:rsidRPr="00D57CD6">
        <w:rPr>
          <w:lang w:val="fi-FI"/>
        </w:rPr>
        <w:t>hoidosta erityisesti, jos olet saanut tai saat suonensisäisesti bisfosfonaattia.</w:t>
      </w:r>
    </w:p>
    <w:p w14:paraId="6D76B089" w14:textId="77777777" w:rsidR="002664FC" w:rsidRPr="00D57CD6" w:rsidRDefault="002664FC" w:rsidP="00D57CD6">
      <w:pPr>
        <w:pStyle w:val="a3"/>
        <w:adjustRightInd w:val="0"/>
        <w:snapToGrid w:val="0"/>
        <w:rPr>
          <w:lang w:val="fi-FI"/>
        </w:rPr>
      </w:pPr>
    </w:p>
    <w:p w14:paraId="7D5F733F" w14:textId="50D90757" w:rsidR="002664FC" w:rsidRPr="00D57CD6" w:rsidRDefault="00E10C89" w:rsidP="00D57CD6">
      <w:pPr>
        <w:pStyle w:val="a3"/>
        <w:adjustRightInd w:val="0"/>
        <w:snapToGrid w:val="0"/>
        <w:rPr>
          <w:lang w:val="fi-FI"/>
        </w:rPr>
      </w:pPr>
      <w:r w:rsidRPr="00D57CD6">
        <w:rPr>
          <w:lang w:val="fi-FI"/>
        </w:rPr>
        <w:t xml:space="preserve">Ennen </w:t>
      </w:r>
      <w:r w:rsidR="005C5918">
        <w:rPr>
          <w:lang w:val="fi-FI"/>
        </w:rPr>
        <w:t>Vegzelma</w:t>
      </w:r>
      <w:r w:rsidR="00E278DB">
        <w:rPr>
          <w:lang w:val="fi-FI"/>
        </w:rPr>
        <w:noBreakHyphen/>
      </w:r>
      <w:r w:rsidRPr="00D57CD6">
        <w:rPr>
          <w:lang w:val="fi-FI"/>
        </w:rPr>
        <w:t>hoitoa sinut saatetaan ohjata hammastarkastukseen.</w:t>
      </w:r>
    </w:p>
    <w:p w14:paraId="51D54547" w14:textId="77777777" w:rsidR="002664FC" w:rsidRPr="00D57CD6" w:rsidRDefault="002664FC" w:rsidP="00D57CD6">
      <w:pPr>
        <w:pStyle w:val="a3"/>
        <w:adjustRightInd w:val="0"/>
        <w:snapToGrid w:val="0"/>
        <w:rPr>
          <w:lang w:val="fi-FI"/>
        </w:rPr>
      </w:pPr>
    </w:p>
    <w:p w14:paraId="44706174" w14:textId="77777777" w:rsidR="003F63EC" w:rsidRPr="00930874" w:rsidRDefault="00E10C89" w:rsidP="00930874">
      <w:pPr>
        <w:rPr>
          <w:b/>
          <w:bCs/>
          <w:lang w:val="fi-FI"/>
        </w:rPr>
      </w:pPr>
      <w:r w:rsidRPr="00930874">
        <w:rPr>
          <w:b/>
          <w:bCs/>
          <w:lang w:val="fi-FI"/>
        </w:rPr>
        <w:t>Lapset ja nuoret</w:t>
      </w:r>
    </w:p>
    <w:p w14:paraId="7DCF8556" w14:textId="7D0F0644" w:rsidR="002664FC" w:rsidRPr="00D57CD6" w:rsidRDefault="002664FC" w:rsidP="00C84CDC">
      <w:pPr>
        <w:rPr>
          <w:lang w:val="fi-FI"/>
        </w:rPr>
      </w:pPr>
    </w:p>
    <w:p w14:paraId="1D3B3E90" w14:textId="30FB78DC" w:rsidR="002664FC" w:rsidRPr="00D57CD6" w:rsidRDefault="005C5918" w:rsidP="00D57CD6">
      <w:pPr>
        <w:pStyle w:val="a3"/>
        <w:adjustRightInd w:val="0"/>
        <w:snapToGrid w:val="0"/>
        <w:rPr>
          <w:lang w:val="fi-FI"/>
        </w:rPr>
      </w:pPr>
      <w:r>
        <w:rPr>
          <w:lang w:val="fi-FI"/>
        </w:rPr>
        <w:t>Vegzelma</w:t>
      </w:r>
      <w:r w:rsidR="00E278DB">
        <w:rPr>
          <w:lang w:val="fi-FI"/>
        </w:rPr>
        <w:noBreakHyphen/>
      </w:r>
      <w:r w:rsidR="00CB7DF0">
        <w:rPr>
          <w:lang w:val="fi-FI"/>
        </w:rPr>
        <w:t>valmistetta</w:t>
      </w:r>
      <w:r w:rsidR="00CB7DF0" w:rsidRPr="00D57CD6">
        <w:rPr>
          <w:lang w:val="fi-FI"/>
        </w:rPr>
        <w:t xml:space="preserve"> </w:t>
      </w:r>
      <w:r w:rsidR="00E10C89" w:rsidRPr="00D57CD6">
        <w:rPr>
          <w:lang w:val="fi-FI"/>
        </w:rPr>
        <w:t>ei suositella lapsille ja alle 18</w:t>
      </w:r>
      <w:r w:rsidR="00E278DB">
        <w:rPr>
          <w:lang w:val="fi-FI"/>
        </w:rPr>
        <w:noBreakHyphen/>
      </w:r>
      <w:r w:rsidR="00E10C89" w:rsidRPr="00D57CD6">
        <w:rPr>
          <w:lang w:val="fi-FI"/>
        </w:rPr>
        <w:t>vuotiaille nuorille, koska sen turvallisuutta ja tehoa tälle potilasryhmälle ei ole varmistettu.</w:t>
      </w:r>
    </w:p>
    <w:p w14:paraId="04DBD9C8" w14:textId="77777777" w:rsidR="002664FC" w:rsidRPr="00D57CD6" w:rsidRDefault="002664FC" w:rsidP="00D57CD6">
      <w:pPr>
        <w:pStyle w:val="a3"/>
        <w:adjustRightInd w:val="0"/>
        <w:snapToGrid w:val="0"/>
        <w:rPr>
          <w:lang w:val="fi-FI"/>
        </w:rPr>
      </w:pPr>
    </w:p>
    <w:p w14:paraId="013E7B5E" w14:textId="645949E3" w:rsidR="002664FC" w:rsidRPr="00D57CD6" w:rsidRDefault="00E10C89" w:rsidP="00D57CD6">
      <w:pPr>
        <w:pStyle w:val="a3"/>
        <w:adjustRightInd w:val="0"/>
        <w:snapToGrid w:val="0"/>
        <w:rPr>
          <w:lang w:val="fi-FI"/>
        </w:rPr>
      </w:pPr>
      <w:r w:rsidRPr="00D57CD6">
        <w:rPr>
          <w:lang w:val="fi-FI"/>
        </w:rPr>
        <w:t xml:space="preserve">Luukudoksen kuoliota (osteonekroosia) on havaittu muualla kuin leukaluussa </w:t>
      </w:r>
      <w:r w:rsidR="0040660B">
        <w:rPr>
          <w:lang w:val="fi-FI"/>
        </w:rPr>
        <w:t>bevasitsumabi</w:t>
      </w:r>
      <w:r w:rsidRPr="00D57CD6">
        <w:rPr>
          <w:lang w:val="fi-FI"/>
        </w:rPr>
        <w:t>hoitoa saaneilla alle 18</w:t>
      </w:r>
      <w:r w:rsidR="00E278DB">
        <w:rPr>
          <w:lang w:val="fi-FI"/>
        </w:rPr>
        <w:noBreakHyphen/>
      </w:r>
      <w:r w:rsidRPr="00D57CD6">
        <w:rPr>
          <w:lang w:val="fi-FI"/>
        </w:rPr>
        <w:t>vuotiailla potilailla.</w:t>
      </w:r>
    </w:p>
    <w:p w14:paraId="3CD304CF" w14:textId="3A586B1C" w:rsidR="00082914" w:rsidRPr="00930874" w:rsidRDefault="00E10C89" w:rsidP="00930874">
      <w:pPr>
        <w:rPr>
          <w:b/>
          <w:bCs/>
          <w:lang w:val="fi-FI"/>
        </w:rPr>
      </w:pPr>
      <w:r w:rsidRPr="00930874">
        <w:rPr>
          <w:b/>
          <w:bCs/>
          <w:lang w:val="fi-FI"/>
        </w:rPr>
        <w:lastRenderedPageBreak/>
        <w:t xml:space="preserve">Muut lääkevalmisteet ja </w:t>
      </w:r>
      <w:r w:rsidR="005C5918" w:rsidRPr="00930874">
        <w:rPr>
          <w:b/>
          <w:bCs/>
          <w:lang w:val="fi-FI"/>
        </w:rPr>
        <w:t>Vegzelma</w:t>
      </w:r>
    </w:p>
    <w:p w14:paraId="4C6E30FD" w14:textId="4771C5F4" w:rsidR="002664FC" w:rsidRPr="00D57CD6" w:rsidRDefault="002664FC" w:rsidP="00C84CDC">
      <w:pPr>
        <w:rPr>
          <w:lang w:val="fi-FI"/>
        </w:rPr>
      </w:pPr>
    </w:p>
    <w:p w14:paraId="3A5A3D1E" w14:textId="77777777" w:rsidR="002664FC" w:rsidRPr="00D57CD6" w:rsidRDefault="00E10C89" w:rsidP="00D57CD6">
      <w:pPr>
        <w:pStyle w:val="a3"/>
        <w:adjustRightInd w:val="0"/>
        <w:snapToGrid w:val="0"/>
        <w:rPr>
          <w:lang w:val="fi-FI"/>
        </w:rPr>
      </w:pPr>
      <w:r w:rsidRPr="00D57CD6">
        <w:rPr>
          <w:lang w:val="fi-FI"/>
        </w:rPr>
        <w:t>Kerro lääkärille, apteekkihenkilökunnalle tai sairaanhoitajalle, jos parhaillaan käytät, olet äskettäin käyttänyt tai saatat käyttää muita lääkkeitä.</w:t>
      </w:r>
    </w:p>
    <w:p w14:paraId="32E76E42" w14:textId="77777777" w:rsidR="002664FC" w:rsidRPr="00D57CD6" w:rsidRDefault="002664FC" w:rsidP="00D57CD6">
      <w:pPr>
        <w:pStyle w:val="a3"/>
        <w:adjustRightInd w:val="0"/>
        <w:snapToGrid w:val="0"/>
        <w:rPr>
          <w:lang w:val="fi-FI"/>
        </w:rPr>
      </w:pPr>
    </w:p>
    <w:p w14:paraId="737DA2F4" w14:textId="6D11ED2E" w:rsidR="002664FC" w:rsidRPr="00D57CD6" w:rsidRDefault="005C5918" w:rsidP="00775B71">
      <w:pPr>
        <w:pStyle w:val="a3"/>
        <w:adjustRightInd w:val="0"/>
        <w:snapToGrid w:val="0"/>
        <w:rPr>
          <w:lang w:val="fi-FI"/>
        </w:rPr>
      </w:pPr>
      <w:r>
        <w:rPr>
          <w:lang w:val="fi-FI"/>
        </w:rPr>
        <w:t>Vegzelma</w:t>
      </w:r>
      <w:r w:rsidR="00E278DB">
        <w:rPr>
          <w:lang w:val="fi-FI"/>
        </w:rPr>
        <w:noBreakHyphen/>
      </w:r>
      <w:r w:rsidR="00CB7DF0">
        <w:rPr>
          <w:lang w:val="fi-FI"/>
        </w:rPr>
        <w:t xml:space="preserve">valmisteen </w:t>
      </w:r>
      <w:r w:rsidR="00E10C89" w:rsidRPr="00D57CD6">
        <w:rPr>
          <w:lang w:val="fi-FI"/>
        </w:rPr>
        <w:t>ja toisen lääkkeen, sunitinibimaleaatin (käytetään munuais</w:t>
      </w:r>
      <w:r w:rsidR="00E278DB">
        <w:rPr>
          <w:lang w:val="fi-FI"/>
        </w:rPr>
        <w:noBreakHyphen/>
      </w:r>
      <w:r w:rsidR="00E10C89" w:rsidRPr="00D57CD6">
        <w:rPr>
          <w:lang w:val="fi-FI"/>
        </w:rPr>
        <w:t xml:space="preserve"> ja ruoansulatuskanavan syöpien hoitoon), yhtäaikainen käyttö saattaa aiheuttaa vaikeita haittavaikutuksia. Keskustele lääkärin kanssa, jotta voit varmistua, että et käytä näitä valmisteita yhtäaikaisesti.</w:t>
      </w:r>
    </w:p>
    <w:p w14:paraId="54B80CA3" w14:textId="77777777" w:rsidR="00D57CD6" w:rsidRPr="00D57CD6" w:rsidRDefault="00D57CD6" w:rsidP="00D57CD6">
      <w:pPr>
        <w:adjustRightInd w:val="0"/>
        <w:snapToGrid w:val="0"/>
        <w:jc w:val="both"/>
        <w:rPr>
          <w:lang w:val="fi-FI"/>
        </w:rPr>
      </w:pPr>
    </w:p>
    <w:p w14:paraId="2353F7A6" w14:textId="63C50002" w:rsidR="002664FC" w:rsidRPr="00D57CD6" w:rsidRDefault="00E10C89" w:rsidP="00775B71">
      <w:pPr>
        <w:pStyle w:val="a3"/>
        <w:adjustRightInd w:val="0"/>
        <w:snapToGrid w:val="0"/>
        <w:rPr>
          <w:lang w:val="fi-FI"/>
        </w:rPr>
      </w:pPr>
      <w:r w:rsidRPr="00D57CD6">
        <w:rPr>
          <w:lang w:val="fi-FI"/>
        </w:rPr>
        <w:t>Kerro lääkärille, jos käytät platina</w:t>
      </w:r>
      <w:r w:rsidR="00E278DB">
        <w:rPr>
          <w:lang w:val="fi-FI"/>
        </w:rPr>
        <w:noBreakHyphen/>
      </w:r>
      <w:r w:rsidRPr="00D57CD6">
        <w:rPr>
          <w:lang w:val="fi-FI"/>
        </w:rPr>
        <w:t xml:space="preserve"> tai taksaanipohjaista solunsalpaajahoitoa keuhkosyöpään tai etäpesäkkeiseen rintasyöpään. Nämä hoidot saattavat lisätä yhdessä </w:t>
      </w:r>
      <w:r w:rsidR="005C5918">
        <w:rPr>
          <w:lang w:val="fi-FI"/>
        </w:rPr>
        <w:t>Vegzelma</w:t>
      </w:r>
      <w:r w:rsidR="00E278DB">
        <w:rPr>
          <w:lang w:val="fi-FI"/>
        </w:rPr>
        <w:noBreakHyphen/>
      </w:r>
      <w:r w:rsidR="00CB7DF0">
        <w:rPr>
          <w:lang w:val="fi-FI"/>
        </w:rPr>
        <w:t xml:space="preserve">valmisteen </w:t>
      </w:r>
      <w:r w:rsidRPr="00D57CD6">
        <w:rPr>
          <w:lang w:val="fi-FI"/>
        </w:rPr>
        <w:t>kanssa vaikeiden haittavaikutusten vaaraa.</w:t>
      </w:r>
    </w:p>
    <w:p w14:paraId="675068EE" w14:textId="77777777" w:rsidR="002664FC" w:rsidRPr="00D57CD6" w:rsidRDefault="002664FC" w:rsidP="00D57CD6">
      <w:pPr>
        <w:pStyle w:val="a3"/>
        <w:adjustRightInd w:val="0"/>
        <w:snapToGrid w:val="0"/>
        <w:rPr>
          <w:lang w:val="fi-FI"/>
        </w:rPr>
      </w:pPr>
    </w:p>
    <w:p w14:paraId="12D65332" w14:textId="77777777" w:rsidR="002664FC" w:rsidRPr="00D57CD6" w:rsidRDefault="00E10C89" w:rsidP="00D57CD6">
      <w:pPr>
        <w:pStyle w:val="a3"/>
        <w:adjustRightInd w:val="0"/>
        <w:snapToGrid w:val="0"/>
        <w:jc w:val="both"/>
        <w:rPr>
          <w:lang w:val="fi-FI"/>
        </w:rPr>
      </w:pPr>
      <w:r w:rsidRPr="00D57CD6">
        <w:rPr>
          <w:lang w:val="fi-FI"/>
        </w:rPr>
        <w:t>Kerro lääkärille, jos olet äskettäin saanut tai saat parhaillaan sädehoitoa.</w:t>
      </w:r>
    </w:p>
    <w:p w14:paraId="43426BBF" w14:textId="77777777" w:rsidR="002664FC" w:rsidRPr="00D57CD6" w:rsidRDefault="002664FC" w:rsidP="00D57CD6">
      <w:pPr>
        <w:pStyle w:val="a3"/>
        <w:adjustRightInd w:val="0"/>
        <w:snapToGrid w:val="0"/>
        <w:rPr>
          <w:lang w:val="fi-FI"/>
        </w:rPr>
      </w:pPr>
    </w:p>
    <w:p w14:paraId="6741F68C" w14:textId="77777777" w:rsidR="00082914" w:rsidRPr="00930874" w:rsidRDefault="00E10C89" w:rsidP="00930874">
      <w:pPr>
        <w:rPr>
          <w:b/>
          <w:bCs/>
          <w:lang w:val="fi-FI"/>
        </w:rPr>
      </w:pPr>
      <w:r w:rsidRPr="00930874">
        <w:rPr>
          <w:b/>
          <w:bCs/>
          <w:lang w:val="fi-FI"/>
        </w:rPr>
        <w:t>Raskaus, imetys ja hedelmällisyys</w:t>
      </w:r>
    </w:p>
    <w:p w14:paraId="662C5C45" w14:textId="7F8688FB" w:rsidR="002664FC" w:rsidRPr="00D57CD6" w:rsidRDefault="002664FC" w:rsidP="00C84CDC">
      <w:pPr>
        <w:rPr>
          <w:lang w:val="fi-FI"/>
        </w:rPr>
      </w:pPr>
    </w:p>
    <w:p w14:paraId="4EDCB3C2" w14:textId="2E422069" w:rsidR="002664FC" w:rsidRPr="00D57CD6" w:rsidRDefault="00E10C89" w:rsidP="00803ECC">
      <w:pPr>
        <w:pStyle w:val="a3"/>
        <w:keepNext/>
        <w:keepLines/>
        <w:adjustRightInd w:val="0"/>
        <w:snapToGrid w:val="0"/>
        <w:rPr>
          <w:lang w:val="fi-FI"/>
        </w:rPr>
      </w:pPr>
      <w:r w:rsidRPr="00D57CD6">
        <w:rPr>
          <w:lang w:val="fi-FI"/>
        </w:rPr>
        <w:t xml:space="preserve">Valmistetta ei pidä käyttää raskauden aikana. </w:t>
      </w:r>
      <w:r w:rsidR="005C5918">
        <w:rPr>
          <w:lang w:val="fi-FI"/>
        </w:rPr>
        <w:t>Vegzelma</w:t>
      </w:r>
      <w:r w:rsidR="00CB7DF0" w:rsidRPr="00D57CD6">
        <w:rPr>
          <w:lang w:val="fi-FI"/>
        </w:rPr>
        <w:t xml:space="preserve"> </w:t>
      </w:r>
      <w:r w:rsidRPr="00D57CD6">
        <w:rPr>
          <w:lang w:val="fi-FI"/>
        </w:rPr>
        <w:t xml:space="preserve">voi vahingoittaa syntymätöntä lastasi, koska se saattaa pysäyttää uusien verisuonien muodostumisen. Lääkärisi neuvoo sinua käyttämään ehkäisyä </w:t>
      </w:r>
      <w:r w:rsidR="005C5918">
        <w:rPr>
          <w:lang w:val="fi-FI"/>
        </w:rPr>
        <w:t>Vegzelma</w:t>
      </w:r>
      <w:r w:rsidR="00E278DB">
        <w:rPr>
          <w:lang w:val="fi-FI"/>
        </w:rPr>
        <w:noBreakHyphen/>
      </w:r>
      <w:r w:rsidRPr="00D57CD6">
        <w:rPr>
          <w:lang w:val="fi-FI"/>
        </w:rPr>
        <w:t>hoidon aikana ja ainakin 6 kuukauden ajan viimeisen annoksen jälkeen.</w:t>
      </w:r>
    </w:p>
    <w:p w14:paraId="03E8FA83" w14:textId="77777777" w:rsidR="002664FC" w:rsidRPr="00D57CD6" w:rsidRDefault="002664FC" w:rsidP="00D57CD6">
      <w:pPr>
        <w:pStyle w:val="a3"/>
        <w:adjustRightInd w:val="0"/>
        <w:snapToGrid w:val="0"/>
        <w:rPr>
          <w:lang w:val="fi-FI"/>
        </w:rPr>
      </w:pPr>
    </w:p>
    <w:p w14:paraId="1BDF2FAF" w14:textId="77777777" w:rsidR="002664FC" w:rsidRPr="00D57CD6" w:rsidRDefault="00E10C89" w:rsidP="00D57CD6">
      <w:pPr>
        <w:pStyle w:val="a3"/>
        <w:adjustRightInd w:val="0"/>
        <w:snapToGrid w:val="0"/>
        <w:rPr>
          <w:lang w:val="fi-FI"/>
        </w:rPr>
      </w:pPr>
      <w:r w:rsidRPr="00D57CD6">
        <w:rPr>
          <w:lang w:val="fi-FI"/>
        </w:rPr>
        <w:t>Kerro lääkärillesi, jos olet raskaana, tulet raskaaksi tämän hoidon aikana tai suunnittelet raskautta lähiaikoina.</w:t>
      </w:r>
    </w:p>
    <w:p w14:paraId="5C3519F9" w14:textId="77777777" w:rsidR="002664FC" w:rsidRPr="00D57CD6" w:rsidRDefault="002664FC" w:rsidP="00D57CD6">
      <w:pPr>
        <w:pStyle w:val="a3"/>
        <w:adjustRightInd w:val="0"/>
        <w:snapToGrid w:val="0"/>
        <w:rPr>
          <w:lang w:val="fi-FI"/>
        </w:rPr>
      </w:pPr>
    </w:p>
    <w:p w14:paraId="7C3257A5" w14:textId="39E230BD" w:rsidR="002664FC" w:rsidRPr="00D57CD6" w:rsidRDefault="00E10C89" w:rsidP="00D57CD6">
      <w:pPr>
        <w:pStyle w:val="a3"/>
        <w:adjustRightInd w:val="0"/>
        <w:snapToGrid w:val="0"/>
        <w:rPr>
          <w:lang w:val="fi-FI"/>
        </w:rPr>
      </w:pPr>
      <w:r w:rsidRPr="00D57CD6">
        <w:rPr>
          <w:lang w:val="fi-FI"/>
        </w:rPr>
        <w:t xml:space="preserve">Imettää ei pidä </w:t>
      </w:r>
      <w:r w:rsidR="005C5918">
        <w:rPr>
          <w:lang w:val="fi-FI"/>
        </w:rPr>
        <w:t>Vegzelma</w:t>
      </w:r>
      <w:r w:rsidR="00E278DB">
        <w:rPr>
          <w:lang w:val="fi-FI"/>
        </w:rPr>
        <w:noBreakHyphen/>
      </w:r>
      <w:r w:rsidRPr="00D57CD6">
        <w:rPr>
          <w:lang w:val="fi-FI"/>
        </w:rPr>
        <w:t>hoidon aikana eikä ainakaan 6 kuukauteen viimeisen annoksen jälkeen, koska lääke saattaa vaikuttaa haitallisesti vauvasi kasvuun ja kehitykseen.</w:t>
      </w:r>
    </w:p>
    <w:p w14:paraId="32594E40" w14:textId="77777777" w:rsidR="002664FC" w:rsidRPr="00D57CD6" w:rsidRDefault="002664FC" w:rsidP="00D57CD6">
      <w:pPr>
        <w:pStyle w:val="a3"/>
        <w:adjustRightInd w:val="0"/>
        <w:snapToGrid w:val="0"/>
        <w:rPr>
          <w:lang w:val="fi-FI"/>
        </w:rPr>
      </w:pPr>
    </w:p>
    <w:p w14:paraId="271BCA17" w14:textId="35749F46" w:rsidR="002664FC" w:rsidRPr="00D57CD6" w:rsidRDefault="005C5918" w:rsidP="00D57CD6">
      <w:pPr>
        <w:pStyle w:val="a3"/>
        <w:adjustRightInd w:val="0"/>
        <w:snapToGrid w:val="0"/>
        <w:rPr>
          <w:lang w:val="fi-FI"/>
        </w:rPr>
      </w:pPr>
      <w:r>
        <w:rPr>
          <w:lang w:val="fi-FI"/>
        </w:rPr>
        <w:t>Vegzelma</w:t>
      </w:r>
      <w:r w:rsidR="00CB7DF0" w:rsidRPr="00D57CD6">
        <w:rPr>
          <w:lang w:val="fi-FI"/>
        </w:rPr>
        <w:t xml:space="preserve"> </w:t>
      </w:r>
      <w:r w:rsidR="00E10C89" w:rsidRPr="00D57CD6">
        <w:rPr>
          <w:lang w:val="fi-FI"/>
        </w:rPr>
        <w:t>saattaa heikentää naisten hedelmällisyyttä. Keskustele lääkärin kanssa lisätiedon saamiseksi.</w:t>
      </w:r>
    </w:p>
    <w:p w14:paraId="702489DA" w14:textId="77777777" w:rsidR="002664FC" w:rsidRPr="00D57CD6" w:rsidRDefault="002664FC" w:rsidP="00D57CD6">
      <w:pPr>
        <w:pStyle w:val="a3"/>
        <w:adjustRightInd w:val="0"/>
        <w:snapToGrid w:val="0"/>
        <w:rPr>
          <w:lang w:val="fi-FI"/>
        </w:rPr>
      </w:pPr>
    </w:p>
    <w:p w14:paraId="44C9648F" w14:textId="77777777" w:rsidR="002664FC" w:rsidRPr="00D57CD6" w:rsidRDefault="00E10C89" w:rsidP="00D57CD6">
      <w:pPr>
        <w:pStyle w:val="a3"/>
        <w:adjustRightInd w:val="0"/>
        <w:snapToGrid w:val="0"/>
        <w:rPr>
          <w:lang w:val="fi-FI"/>
        </w:rPr>
      </w:pPr>
      <w:r w:rsidRPr="00D57CD6">
        <w:rPr>
          <w:lang w:val="fi-FI"/>
        </w:rPr>
        <w:t>Kysy lääkäriltä, apteekista tai sairaanhoitajalta neuvoa ennen minkään lääkkeen käyttöä raskauden tai imetyksen aikana.</w:t>
      </w:r>
    </w:p>
    <w:p w14:paraId="7D239F3B" w14:textId="77777777" w:rsidR="002664FC" w:rsidRPr="00D57CD6" w:rsidRDefault="002664FC" w:rsidP="00D57CD6">
      <w:pPr>
        <w:pStyle w:val="a3"/>
        <w:adjustRightInd w:val="0"/>
        <w:snapToGrid w:val="0"/>
        <w:rPr>
          <w:lang w:val="fi-FI"/>
        </w:rPr>
      </w:pPr>
    </w:p>
    <w:p w14:paraId="5AA0A01B" w14:textId="77777777" w:rsidR="002664FC" w:rsidRPr="00930874" w:rsidRDefault="00E10C89" w:rsidP="00930874">
      <w:pPr>
        <w:rPr>
          <w:b/>
          <w:bCs/>
          <w:lang w:val="fi-FI"/>
        </w:rPr>
      </w:pPr>
      <w:r w:rsidRPr="00930874">
        <w:rPr>
          <w:b/>
          <w:bCs/>
          <w:lang w:val="fi-FI"/>
        </w:rPr>
        <w:t>Ajaminen ja koneiden käyttö</w:t>
      </w:r>
    </w:p>
    <w:p w14:paraId="5F2B0772" w14:textId="199B3B55" w:rsidR="002664FC" w:rsidRPr="00D57CD6" w:rsidRDefault="005C5918" w:rsidP="00D57CD6">
      <w:pPr>
        <w:pStyle w:val="a3"/>
        <w:adjustRightInd w:val="0"/>
        <w:snapToGrid w:val="0"/>
        <w:rPr>
          <w:lang w:val="fi-FI"/>
        </w:rPr>
      </w:pPr>
      <w:r>
        <w:rPr>
          <w:lang w:val="fi-FI"/>
        </w:rPr>
        <w:t>Vegzelma</w:t>
      </w:r>
      <w:r w:rsidR="00E278DB">
        <w:rPr>
          <w:lang w:val="fi-FI"/>
        </w:rPr>
        <w:noBreakHyphen/>
      </w:r>
      <w:r w:rsidR="00CB7DF0">
        <w:rPr>
          <w:lang w:val="fi-FI"/>
        </w:rPr>
        <w:t xml:space="preserve">valmisteen </w:t>
      </w:r>
      <w:r w:rsidR="00E10C89" w:rsidRPr="00D57CD6">
        <w:rPr>
          <w:lang w:val="fi-FI"/>
        </w:rPr>
        <w:t xml:space="preserve">ei ole todettu heikentävän ajokykyä eikä kykyä käyttää mitään työvälineitä tai koneita. </w:t>
      </w:r>
      <w:r>
        <w:rPr>
          <w:lang w:val="fi-FI"/>
        </w:rPr>
        <w:t>Vegzelma</w:t>
      </w:r>
      <w:r w:rsidR="00E278DB">
        <w:rPr>
          <w:lang w:val="fi-FI"/>
        </w:rPr>
        <w:noBreakHyphen/>
      </w:r>
      <w:r w:rsidR="00CB7DF0">
        <w:rPr>
          <w:lang w:val="fi-FI"/>
        </w:rPr>
        <w:t xml:space="preserve">valmisteen </w:t>
      </w:r>
      <w:r w:rsidR="00E10C89" w:rsidRPr="00D57CD6">
        <w:rPr>
          <w:lang w:val="fi-FI"/>
        </w:rPr>
        <w:t>käytön yhteydessä on kuitenkin raportoitu uneliaisuutta ja pyörtymisiä. Jos sinulla on näkö</w:t>
      </w:r>
      <w:r w:rsidR="00E278DB">
        <w:rPr>
          <w:lang w:val="fi-FI"/>
        </w:rPr>
        <w:noBreakHyphen/>
      </w:r>
      <w:r w:rsidR="00E10C89" w:rsidRPr="00D57CD6">
        <w:rPr>
          <w:lang w:val="fi-FI"/>
        </w:rPr>
        <w:t>, keskittymis</w:t>
      </w:r>
      <w:r w:rsidR="00E278DB">
        <w:rPr>
          <w:lang w:val="fi-FI"/>
        </w:rPr>
        <w:noBreakHyphen/>
      </w:r>
      <w:r w:rsidR="00E10C89" w:rsidRPr="00D57CD6">
        <w:rPr>
          <w:lang w:val="fi-FI"/>
        </w:rPr>
        <w:t xml:space="preserve"> tai reaktiokykyyn vaikuttavia oireita, älä aja autoa äläkä käytä koneita ennen kuin tällaiset oireet ovat hävinneet.</w:t>
      </w:r>
    </w:p>
    <w:p w14:paraId="10C97FE0" w14:textId="77777777" w:rsidR="002664FC" w:rsidRPr="00D57CD6" w:rsidRDefault="002664FC" w:rsidP="00D57CD6">
      <w:pPr>
        <w:pStyle w:val="a3"/>
        <w:adjustRightInd w:val="0"/>
        <w:snapToGrid w:val="0"/>
        <w:rPr>
          <w:lang w:val="fi-FI"/>
        </w:rPr>
      </w:pPr>
    </w:p>
    <w:p w14:paraId="1D3B7797" w14:textId="733FE19A" w:rsidR="002664FC" w:rsidRPr="00930874" w:rsidRDefault="00E10C89" w:rsidP="00930874">
      <w:pPr>
        <w:rPr>
          <w:b/>
          <w:bCs/>
          <w:lang w:val="fi-FI"/>
        </w:rPr>
      </w:pPr>
      <w:r w:rsidRPr="00930874">
        <w:rPr>
          <w:b/>
          <w:bCs/>
          <w:lang w:val="fi-FI"/>
        </w:rPr>
        <w:t xml:space="preserve">Tärkeää tietoa joistakin </w:t>
      </w:r>
      <w:r w:rsidR="005C5918" w:rsidRPr="00930874">
        <w:rPr>
          <w:b/>
          <w:bCs/>
          <w:lang w:val="fi-FI"/>
        </w:rPr>
        <w:t>Vegzelma</w:t>
      </w:r>
      <w:r w:rsidR="00E278DB" w:rsidRPr="00930874">
        <w:rPr>
          <w:b/>
          <w:bCs/>
          <w:lang w:val="fi-FI"/>
        </w:rPr>
        <w:noBreakHyphen/>
      </w:r>
      <w:r w:rsidR="00CB7DF0" w:rsidRPr="00930874">
        <w:rPr>
          <w:b/>
          <w:bCs/>
          <w:lang w:val="fi-FI"/>
        </w:rPr>
        <w:t xml:space="preserve">valmisteen </w:t>
      </w:r>
      <w:r w:rsidRPr="00930874">
        <w:rPr>
          <w:b/>
          <w:bCs/>
          <w:lang w:val="fi-FI"/>
        </w:rPr>
        <w:t>sisältämistä aineista</w:t>
      </w:r>
    </w:p>
    <w:p w14:paraId="0D678CB6" w14:textId="07B95085" w:rsidR="002664FC" w:rsidRDefault="00E10C89" w:rsidP="00D57CD6">
      <w:pPr>
        <w:pStyle w:val="a3"/>
        <w:adjustRightInd w:val="0"/>
        <w:snapToGrid w:val="0"/>
        <w:rPr>
          <w:rFonts w:eastAsia="맑은 고딕"/>
          <w:lang w:val="fi-FI" w:eastAsia="ko-KR"/>
        </w:rPr>
      </w:pPr>
      <w:r w:rsidRPr="00D57CD6">
        <w:rPr>
          <w:lang w:val="fi-FI"/>
        </w:rPr>
        <w:t>Tämä lääke sisältää natriumia vähemmän kuin 1 mmol (tai 23</w:t>
      </w:r>
      <w:r w:rsidR="00282D1E">
        <w:rPr>
          <w:lang w:val="fi-FI"/>
        </w:rPr>
        <w:t> mg</w:t>
      </w:r>
      <w:r w:rsidRPr="00D57CD6">
        <w:rPr>
          <w:lang w:val="fi-FI"/>
        </w:rPr>
        <w:t>) per injektiopullo eli se on olennaisesti natriumiton.</w:t>
      </w:r>
    </w:p>
    <w:p w14:paraId="38960B0E" w14:textId="77777777" w:rsidR="001C38D5" w:rsidRDefault="001C38D5" w:rsidP="00D57CD6">
      <w:pPr>
        <w:pStyle w:val="a3"/>
        <w:adjustRightInd w:val="0"/>
        <w:snapToGrid w:val="0"/>
        <w:rPr>
          <w:rFonts w:eastAsia="맑은 고딕"/>
          <w:lang w:val="fi-FI" w:eastAsia="ko-KR"/>
        </w:rPr>
      </w:pPr>
    </w:p>
    <w:p w14:paraId="1C8ED568" w14:textId="32EEF599" w:rsidR="00C94029" w:rsidRPr="00F24868" w:rsidRDefault="001C38D5" w:rsidP="00D57CD6">
      <w:pPr>
        <w:pStyle w:val="a3"/>
        <w:adjustRightInd w:val="0"/>
        <w:snapToGrid w:val="0"/>
        <w:rPr>
          <w:lang w:val="fi-FI"/>
        </w:rPr>
      </w:pPr>
      <w:r w:rsidRPr="00C8265D">
        <w:rPr>
          <w:rFonts w:eastAsia="맑은 고딕"/>
          <w:lang w:val="fi-FI" w:eastAsia="ko-KR"/>
        </w:rPr>
        <w:t xml:space="preserve">Tämä lääkevalmiste sisältää </w:t>
      </w:r>
      <w:r w:rsidRPr="00C8265D">
        <w:rPr>
          <w:rFonts w:eastAsia="맑은 고딕" w:hint="eastAsia"/>
          <w:lang w:val="fi-FI" w:eastAsia="ko-KR"/>
        </w:rPr>
        <w:t>0,4</w:t>
      </w:r>
      <w:r w:rsidRPr="00C8265D">
        <w:rPr>
          <w:rFonts w:eastAsia="맑은 고딕"/>
          <w:lang w:val="fi-FI" w:eastAsia="ko-KR"/>
        </w:rPr>
        <w:t xml:space="preserve"> mg polysorbaattia </w:t>
      </w:r>
      <w:r w:rsidRPr="00660C9C">
        <w:rPr>
          <w:lang w:val="fi-FI"/>
        </w:rPr>
        <w:t>20:tä</w:t>
      </w:r>
      <w:r>
        <w:rPr>
          <w:rFonts w:eastAsia="맑은 고딕" w:hint="eastAsia"/>
          <w:lang w:val="fi-FI" w:eastAsia="ko-KR"/>
        </w:rPr>
        <w:t xml:space="preserve"> </w:t>
      </w:r>
      <w:r w:rsidRPr="00C8265D">
        <w:rPr>
          <w:rFonts w:eastAsia="맑은 고딕"/>
          <w:lang w:val="fi-FI" w:eastAsia="ko-KR"/>
        </w:rPr>
        <w:t xml:space="preserve">per </w:t>
      </w:r>
      <w:r w:rsidRPr="00C8265D">
        <w:rPr>
          <w:rFonts w:eastAsia="맑은 고딕" w:hint="eastAsia"/>
          <w:lang w:val="fi-FI" w:eastAsia="ko-KR"/>
        </w:rPr>
        <w:t>ml</w:t>
      </w:r>
      <w:r w:rsidRPr="00C8265D">
        <w:rPr>
          <w:rFonts w:eastAsia="맑은 고딕"/>
          <w:lang w:val="fi-FI" w:eastAsia="ko-KR"/>
        </w:rPr>
        <w:t>.</w:t>
      </w:r>
      <w:r w:rsidRPr="00C8265D">
        <w:rPr>
          <w:rFonts w:eastAsia="맑은 고딕" w:hint="eastAsia"/>
          <w:lang w:val="fi-FI" w:eastAsia="ko-KR"/>
        </w:rPr>
        <w:t xml:space="preserve"> </w:t>
      </w:r>
      <w:r w:rsidR="00C94029" w:rsidRPr="00C8265D">
        <w:rPr>
          <w:lang w:val="fi-FI"/>
        </w:rPr>
        <w:t>Polysorbaatit saattavat aiheuttaa allergisia reaktioita. Jos sinulla on allergioita, kerro asiasta lääkärille.</w:t>
      </w:r>
    </w:p>
    <w:p w14:paraId="37661F34" w14:textId="77777777" w:rsidR="00803ECC" w:rsidRDefault="00803ECC" w:rsidP="00D57CD6">
      <w:pPr>
        <w:pStyle w:val="a3"/>
        <w:adjustRightInd w:val="0"/>
        <w:snapToGrid w:val="0"/>
        <w:rPr>
          <w:rFonts w:eastAsia="맑은 고딕"/>
          <w:lang w:val="fi-FI" w:eastAsia="ko-KR"/>
        </w:rPr>
      </w:pPr>
    </w:p>
    <w:p w14:paraId="33BEB6F8" w14:textId="77777777" w:rsidR="00A1388C" w:rsidRPr="00A1388C" w:rsidRDefault="00A1388C" w:rsidP="00D57CD6">
      <w:pPr>
        <w:pStyle w:val="a3"/>
        <w:adjustRightInd w:val="0"/>
        <w:snapToGrid w:val="0"/>
        <w:rPr>
          <w:rFonts w:eastAsia="맑은 고딕"/>
          <w:lang w:val="fi-FI" w:eastAsia="ko-KR"/>
        </w:rPr>
      </w:pPr>
    </w:p>
    <w:p w14:paraId="3CA9D5F7" w14:textId="74BEB3D9" w:rsidR="00CB7DF0" w:rsidRPr="00930874" w:rsidRDefault="00D57CD6" w:rsidP="00930874">
      <w:pPr>
        <w:rPr>
          <w:b/>
          <w:bCs/>
          <w:lang w:val="fi-FI"/>
        </w:rPr>
      </w:pPr>
      <w:r w:rsidRPr="00930874">
        <w:rPr>
          <w:b/>
          <w:bCs/>
          <w:lang w:val="fi-FI"/>
        </w:rPr>
        <w:t>3.</w:t>
      </w:r>
      <w:r w:rsidRPr="00930874">
        <w:rPr>
          <w:b/>
          <w:bCs/>
          <w:lang w:val="fi-FI"/>
        </w:rPr>
        <w:tab/>
      </w:r>
      <w:r w:rsidR="00E10C89" w:rsidRPr="00930874">
        <w:rPr>
          <w:b/>
          <w:bCs/>
          <w:lang w:val="fi-FI"/>
        </w:rPr>
        <w:t xml:space="preserve">Miten </w:t>
      </w:r>
      <w:r w:rsidR="005C5918" w:rsidRPr="00930874">
        <w:rPr>
          <w:b/>
          <w:bCs/>
          <w:lang w:val="fi-FI"/>
        </w:rPr>
        <w:t>Vegzelma</w:t>
      </w:r>
      <w:r w:rsidR="00E278DB" w:rsidRPr="00930874">
        <w:rPr>
          <w:b/>
          <w:bCs/>
          <w:lang w:val="fi-FI"/>
        </w:rPr>
        <w:noBreakHyphen/>
      </w:r>
      <w:r w:rsidR="00CB7DF0" w:rsidRPr="00930874">
        <w:rPr>
          <w:b/>
          <w:bCs/>
          <w:lang w:val="fi-FI"/>
        </w:rPr>
        <w:t xml:space="preserve">valmistetta </w:t>
      </w:r>
      <w:r w:rsidR="00E10C89" w:rsidRPr="00930874">
        <w:rPr>
          <w:b/>
          <w:bCs/>
          <w:lang w:val="fi-FI"/>
        </w:rPr>
        <w:t xml:space="preserve">käytetään </w:t>
      </w:r>
    </w:p>
    <w:p w14:paraId="50DC187F" w14:textId="77777777" w:rsidR="00CB7DF0" w:rsidRDefault="00CB7DF0" w:rsidP="00C84CDC">
      <w:pPr>
        <w:rPr>
          <w:lang w:val="fi-FI"/>
        </w:rPr>
      </w:pPr>
    </w:p>
    <w:p w14:paraId="56C05D70" w14:textId="3C949C15" w:rsidR="002664FC" w:rsidRPr="00930874" w:rsidRDefault="00E10C89" w:rsidP="00930874">
      <w:pPr>
        <w:rPr>
          <w:b/>
          <w:bCs/>
          <w:lang w:val="fi-FI"/>
        </w:rPr>
      </w:pPr>
      <w:r w:rsidRPr="00930874">
        <w:rPr>
          <w:b/>
          <w:bCs/>
          <w:lang w:val="fi-FI"/>
        </w:rPr>
        <w:t>Annos ja antotiheys</w:t>
      </w:r>
    </w:p>
    <w:p w14:paraId="07EC38C8" w14:textId="77777777" w:rsidR="00803ECC" w:rsidRDefault="00803ECC" w:rsidP="00D57CD6">
      <w:pPr>
        <w:pStyle w:val="a3"/>
        <w:adjustRightInd w:val="0"/>
        <w:snapToGrid w:val="0"/>
        <w:jc w:val="both"/>
        <w:rPr>
          <w:lang w:val="fi-FI"/>
        </w:rPr>
      </w:pPr>
    </w:p>
    <w:p w14:paraId="61AE142D" w14:textId="4CA0D156" w:rsidR="002664FC" w:rsidRPr="00D57CD6" w:rsidRDefault="00E10C89" w:rsidP="00775B71">
      <w:pPr>
        <w:pStyle w:val="a3"/>
        <w:adjustRightInd w:val="0"/>
        <w:snapToGrid w:val="0"/>
        <w:rPr>
          <w:lang w:val="fi-FI"/>
        </w:rPr>
      </w:pPr>
      <w:r w:rsidRPr="00D57CD6">
        <w:rPr>
          <w:lang w:val="fi-FI"/>
        </w:rPr>
        <w:t xml:space="preserve">Tarvittava </w:t>
      </w:r>
      <w:r w:rsidR="005C5918">
        <w:rPr>
          <w:lang w:val="fi-FI"/>
        </w:rPr>
        <w:t>Vegzelma</w:t>
      </w:r>
      <w:r w:rsidR="00E278DB">
        <w:rPr>
          <w:lang w:val="fi-FI"/>
        </w:rPr>
        <w:noBreakHyphen/>
      </w:r>
      <w:r w:rsidRPr="00D57CD6">
        <w:rPr>
          <w:lang w:val="fi-FI"/>
        </w:rPr>
        <w:t>annos riippuu painostasi ja hoidettavasta syöpätyypistä. Suositeltu annos on 5</w:t>
      </w:r>
      <w:r w:rsidR="00282D1E">
        <w:rPr>
          <w:lang w:val="fi-FI"/>
        </w:rPr>
        <w:t> mg</w:t>
      </w:r>
      <w:r w:rsidRPr="00D57CD6">
        <w:rPr>
          <w:lang w:val="fi-FI"/>
        </w:rPr>
        <w:t>, 7,5</w:t>
      </w:r>
      <w:r w:rsidR="00282D1E">
        <w:rPr>
          <w:lang w:val="fi-FI"/>
        </w:rPr>
        <w:t> mg</w:t>
      </w:r>
      <w:r w:rsidRPr="00D57CD6">
        <w:rPr>
          <w:lang w:val="fi-FI"/>
        </w:rPr>
        <w:t>, 10</w:t>
      </w:r>
      <w:r w:rsidR="00282D1E">
        <w:rPr>
          <w:lang w:val="fi-FI"/>
        </w:rPr>
        <w:t> mg</w:t>
      </w:r>
      <w:r w:rsidRPr="00D57CD6">
        <w:rPr>
          <w:lang w:val="fi-FI"/>
        </w:rPr>
        <w:t xml:space="preserve"> tai 15</w:t>
      </w:r>
      <w:r w:rsidR="00282D1E">
        <w:rPr>
          <w:lang w:val="fi-FI"/>
        </w:rPr>
        <w:t> mg</w:t>
      </w:r>
      <w:r w:rsidRPr="00D57CD6">
        <w:rPr>
          <w:lang w:val="fi-FI"/>
        </w:rPr>
        <w:t xml:space="preserve"> painokiloa kohti. Lääkärisi määrää sinulle sopivan </w:t>
      </w:r>
      <w:r w:rsidR="005C5918">
        <w:rPr>
          <w:lang w:val="fi-FI"/>
        </w:rPr>
        <w:t>Vegzelma</w:t>
      </w:r>
      <w:r w:rsidR="00E278DB">
        <w:rPr>
          <w:lang w:val="fi-FI"/>
        </w:rPr>
        <w:noBreakHyphen/>
      </w:r>
      <w:r w:rsidRPr="00D57CD6">
        <w:rPr>
          <w:lang w:val="fi-FI"/>
        </w:rPr>
        <w:t>annoksen.</w:t>
      </w:r>
      <w:r w:rsidR="00082914">
        <w:rPr>
          <w:lang w:val="fi-FI"/>
        </w:rPr>
        <w:t xml:space="preserve"> </w:t>
      </w:r>
      <w:r w:rsidR="005C5918">
        <w:rPr>
          <w:lang w:val="fi-FI"/>
        </w:rPr>
        <w:t>Vegzelma</w:t>
      </w:r>
      <w:r w:rsidR="00E278DB">
        <w:rPr>
          <w:lang w:val="fi-FI"/>
        </w:rPr>
        <w:noBreakHyphen/>
      </w:r>
      <w:r w:rsidRPr="00D57CD6">
        <w:rPr>
          <w:lang w:val="fi-FI"/>
        </w:rPr>
        <w:t xml:space="preserve">annos annetaan joka toinen tai joka kolmas viikko. Infuusiokertojen lukumäärä riippuu siitä, kuinka reagoit hoitoon, ja hoitoa jatketaan, kunnes </w:t>
      </w:r>
      <w:r w:rsidR="005C5918">
        <w:rPr>
          <w:lang w:val="fi-FI"/>
        </w:rPr>
        <w:t>Vegzelma</w:t>
      </w:r>
      <w:r w:rsidR="00026BFD" w:rsidRPr="00D57CD6">
        <w:rPr>
          <w:lang w:val="fi-FI"/>
        </w:rPr>
        <w:t xml:space="preserve"> </w:t>
      </w:r>
      <w:r w:rsidRPr="00D57CD6">
        <w:rPr>
          <w:lang w:val="fi-FI"/>
        </w:rPr>
        <w:t>ei enää estä kasvaimen kasvua. Lääkärisi keskustelee tästä kanssasi.</w:t>
      </w:r>
    </w:p>
    <w:p w14:paraId="6E48ECF8" w14:textId="77777777" w:rsidR="002664FC" w:rsidRPr="00D57CD6" w:rsidRDefault="002664FC" w:rsidP="00D57CD6">
      <w:pPr>
        <w:pStyle w:val="a3"/>
        <w:adjustRightInd w:val="0"/>
        <w:snapToGrid w:val="0"/>
        <w:rPr>
          <w:lang w:val="fi-FI"/>
        </w:rPr>
      </w:pPr>
    </w:p>
    <w:p w14:paraId="7EB7D223" w14:textId="77777777" w:rsidR="002664FC" w:rsidRPr="00930874" w:rsidRDefault="00E10C89" w:rsidP="00930874">
      <w:pPr>
        <w:rPr>
          <w:b/>
          <w:bCs/>
          <w:lang w:val="fi-FI"/>
        </w:rPr>
      </w:pPr>
      <w:r w:rsidRPr="00930874">
        <w:rPr>
          <w:b/>
          <w:bCs/>
          <w:lang w:val="fi-FI"/>
        </w:rPr>
        <w:t>Antotapa ja antoreitti</w:t>
      </w:r>
    </w:p>
    <w:p w14:paraId="6D058638" w14:textId="77777777" w:rsidR="002664FC" w:rsidRPr="00D57CD6" w:rsidRDefault="002664FC" w:rsidP="00775B71">
      <w:pPr>
        <w:pStyle w:val="a3"/>
        <w:keepNext/>
        <w:keepLines/>
        <w:adjustRightInd w:val="0"/>
        <w:snapToGrid w:val="0"/>
        <w:rPr>
          <w:b/>
          <w:lang w:val="fi-FI"/>
        </w:rPr>
      </w:pPr>
    </w:p>
    <w:p w14:paraId="07FAF5C7" w14:textId="1C973580" w:rsidR="002664FC" w:rsidRPr="00D57CD6" w:rsidRDefault="005C5918" w:rsidP="00775B71">
      <w:pPr>
        <w:pStyle w:val="a3"/>
        <w:keepNext/>
        <w:keepLines/>
        <w:adjustRightInd w:val="0"/>
        <w:snapToGrid w:val="0"/>
        <w:rPr>
          <w:lang w:val="fi-FI"/>
        </w:rPr>
      </w:pPr>
      <w:r>
        <w:rPr>
          <w:lang w:val="fi-FI"/>
        </w:rPr>
        <w:t>Vegzelma</w:t>
      </w:r>
      <w:r w:rsidR="00026BFD" w:rsidRPr="00D57CD6">
        <w:rPr>
          <w:lang w:val="fi-FI"/>
        </w:rPr>
        <w:t xml:space="preserve"> </w:t>
      </w:r>
      <w:r w:rsidR="00E10C89" w:rsidRPr="00D57CD6">
        <w:rPr>
          <w:lang w:val="fi-FI"/>
        </w:rPr>
        <w:t xml:space="preserve">on infuusiokonsentraatti liuosta varten. Lääkärin määräämästä annoksesta riippuen </w:t>
      </w:r>
      <w:r>
        <w:rPr>
          <w:lang w:val="fi-FI"/>
        </w:rPr>
        <w:t>Vegzelma</w:t>
      </w:r>
      <w:r w:rsidR="00E278DB">
        <w:rPr>
          <w:lang w:val="fi-FI"/>
        </w:rPr>
        <w:noBreakHyphen/>
      </w:r>
      <w:r w:rsidR="00E10C89" w:rsidRPr="00D57CD6">
        <w:rPr>
          <w:lang w:val="fi-FI"/>
        </w:rPr>
        <w:t xml:space="preserve">injektiopullon sisältö laimennetaan joko osittain tai kokonaan natriumkloridiliuokseen ennen lääkkeen antamista. Lääkäri tai sairaanhoitaja antaa tämän laimennetun </w:t>
      </w:r>
      <w:r>
        <w:rPr>
          <w:lang w:val="fi-FI"/>
        </w:rPr>
        <w:t>Vegzelma</w:t>
      </w:r>
      <w:r w:rsidR="00E278DB">
        <w:rPr>
          <w:lang w:val="fi-FI"/>
        </w:rPr>
        <w:noBreakHyphen/>
      </w:r>
      <w:r w:rsidR="00E10C89" w:rsidRPr="00D57CD6">
        <w:rPr>
          <w:lang w:val="fi-FI"/>
        </w:rPr>
        <w:t>liuoksen sinulle infuusiona eli tiputuksena laskimoon. Ensimmäinen infuusio kestää 90 minuuttia. Jos tämä annos siedetään hyvin, toinen infuusio voidaan antaa 60 minuutissa. Myöhemmät infuusiot voidaan antaa 30 minuutissa.</w:t>
      </w:r>
    </w:p>
    <w:p w14:paraId="41B38844" w14:textId="77777777" w:rsidR="002664FC" w:rsidRPr="00D57CD6" w:rsidRDefault="002664FC" w:rsidP="00D57CD6">
      <w:pPr>
        <w:pStyle w:val="a3"/>
        <w:adjustRightInd w:val="0"/>
        <w:snapToGrid w:val="0"/>
        <w:rPr>
          <w:lang w:val="fi-FI"/>
        </w:rPr>
      </w:pPr>
    </w:p>
    <w:p w14:paraId="0AF3E313" w14:textId="6FEC2286" w:rsidR="00082914" w:rsidRPr="00930874" w:rsidRDefault="005C5918" w:rsidP="00930874">
      <w:pPr>
        <w:rPr>
          <w:b/>
          <w:bCs/>
          <w:lang w:val="fi-FI"/>
        </w:rPr>
      </w:pPr>
      <w:r w:rsidRPr="00930874">
        <w:rPr>
          <w:b/>
          <w:bCs/>
          <w:lang w:val="fi-FI"/>
        </w:rPr>
        <w:t>Vegzelma</w:t>
      </w:r>
      <w:r w:rsidR="00E278DB" w:rsidRPr="00930874">
        <w:rPr>
          <w:b/>
          <w:bCs/>
          <w:lang w:val="fi-FI"/>
        </w:rPr>
        <w:noBreakHyphen/>
      </w:r>
      <w:r w:rsidR="00E10C89" w:rsidRPr="00930874">
        <w:rPr>
          <w:b/>
          <w:bCs/>
          <w:lang w:val="fi-FI"/>
        </w:rPr>
        <w:t>hoito on keskeytettävä joksikin aikaa</w:t>
      </w:r>
    </w:p>
    <w:p w14:paraId="1F7F82A7" w14:textId="5C462B31" w:rsidR="002664FC" w:rsidRPr="00D57CD6" w:rsidRDefault="002664FC" w:rsidP="00C84CDC">
      <w:pPr>
        <w:rPr>
          <w:lang w:val="fi-FI"/>
        </w:rPr>
      </w:pPr>
    </w:p>
    <w:p w14:paraId="79C4145C" w14:textId="3C009822" w:rsidR="002664FC" w:rsidRPr="00D57CD6" w:rsidRDefault="00216A6D" w:rsidP="00DF6BE3">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sinulle kehittyy vaikea verenpaineen nousu, jonka hoitoon tarvitaan verenpainelääkkeitä</w:t>
      </w:r>
    </w:p>
    <w:p w14:paraId="724E0980" w14:textId="7DD92026" w:rsidR="002664FC" w:rsidRPr="00D57CD6" w:rsidRDefault="00216A6D" w:rsidP="00DF6BE3">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haavan paranemisessa on ongelmia leikkauksen jälkeen</w:t>
      </w:r>
    </w:p>
    <w:p w14:paraId="36CF6BE9" w14:textId="0DB33CCE" w:rsidR="002664FC" w:rsidRPr="00D57CD6" w:rsidRDefault="00216A6D" w:rsidP="00DF6BE3">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joudut leikkaukseen.</w:t>
      </w:r>
    </w:p>
    <w:p w14:paraId="33C9A3E1" w14:textId="77777777" w:rsidR="00D57CD6" w:rsidRPr="00D57CD6" w:rsidRDefault="00D57CD6" w:rsidP="00D57CD6">
      <w:pPr>
        <w:adjustRightInd w:val="0"/>
        <w:snapToGrid w:val="0"/>
        <w:rPr>
          <w:lang w:val="fi-FI"/>
        </w:rPr>
      </w:pPr>
    </w:p>
    <w:p w14:paraId="49294476" w14:textId="50F56344" w:rsidR="00082914" w:rsidRPr="00930874" w:rsidRDefault="005C5918" w:rsidP="00930874">
      <w:pPr>
        <w:rPr>
          <w:b/>
          <w:bCs/>
          <w:lang w:val="fi-FI"/>
        </w:rPr>
      </w:pPr>
      <w:r w:rsidRPr="00930874">
        <w:rPr>
          <w:b/>
          <w:bCs/>
          <w:lang w:val="fi-FI"/>
        </w:rPr>
        <w:t>Vegzelma</w:t>
      </w:r>
      <w:r w:rsidR="00E278DB" w:rsidRPr="00930874">
        <w:rPr>
          <w:b/>
          <w:bCs/>
          <w:lang w:val="fi-FI"/>
        </w:rPr>
        <w:noBreakHyphen/>
      </w:r>
      <w:r w:rsidR="00E10C89" w:rsidRPr="00930874">
        <w:rPr>
          <w:b/>
          <w:bCs/>
          <w:lang w:val="fi-FI"/>
        </w:rPr>
        <w:t>hoito on lopetettava kokonaan</w:t>
      </w:r>
    </w:p>
    <w:p w14:paraId="11D62472" w14:textId="403B9754" w:rsidR="002664FC" w:rsidRPr="00D57CD6" w:rsidRDefault="002664FC" w:rsidP="00C84CDC">
      <w:pPr>
        <w:rPr>
          <w:lang w:val="fi-FI"/>
        </w:rPr>
      </w:pPr>
    </w:p>
    <w:p w14:paraId="5F40F2EB" w14:textId="3D08BC42"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vaikeaa verenpaineen nousua ei saada hallintaan verenpainelääkkeillä tai jos verenpaine nousee äkillisesti hyvin korkeaksi</w:t>
      </w:r>
    </w:p>
    <w:p w14:paraId="59B4027A" w14:textId="132AFAE8"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virtsassa todetaan proteiineja ja tähän liittyy kehon turvotusta</w:t>
      </w:r>
    </w:p>
    <w:p w14:paraId="69CFEBBE" w14:textId="72E86255"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suolenseinämä puhkeaa</w:t>
      </w:r>
    </w:p>
    <w:p w14:paraId="6893C7AA" w14:textId="58113EB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sinulle kehittyy fisteli (fistelillä tarkoitetaan poikkeavaa putkimaista yhteyttä henkitorven ja ruokatorven välillä, sisäisellä fistelillä tarkoitetaan yhteyden muodostumista sisäelinten ja ihon, emättimen ja suoliston tai joidenkin muiden kudosten välille, jotka eivät normaalisti ole yhteydessä toisiinsa). Jos lääkärisi arvioi nämä oireet vakaviksi, hoito on lopetettava.</w:t>
      </w:r>
    </w:p>
    <w:p w14:paraId="085FB754" w14:textId="28A05C7C"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jos kehittyy vakava ihon tai sen syvempien kerrosten infektio</w:t>
      </w:r>
    </w:p>
    <w:p w14:paraId="5B08BA93" w14:textId="2B08BEA4"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kehittyy valtimoveritulppa</w:t>
      </w:r>
    </w:p>
    <w:p w14:paraId="78EA87EB" w14:textId="098658E5"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keuhkoverisuoniin kehittyy veritulppa</w:t>
      </w:r>
    </w:p>
    <w:p w14:paraId="586D3F80" w14:textId="020D0F54"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jos esiintyy voimakasta verenvuotoa.</w:t>
      </w:r>
    </w:p>
    <w:p w14:paraId="7229F886" w14:textId="77777777" w:rsidR="002664FC" w:rsidRPr="00D57CD6" w:rsidRDefault="002664FC" w:rsidP="00D57CD6">
      <w:pPr>
        <w:pStyle w:val="a3"/>
        <w:adjustRightInd w:val="0"/>
        <w:snapToGrid w:val="0"/>
        <w:rPr>
          <w:lang w:val="fi-FI"/>
        </w:rPr>
      </w:pPr>
    </w:p>
    <w:p w14:paraId="6B54F102" w14:textId="70EE19D1" w:rsidR="00082914" w:rsidRPr="00C84CDC" w:rsidRDefault="00E10C89" w:rsidP="00C84CDC">
      <w:pPr>
        <w:rPr>
          <w:b/>
          <w:bCs/>
          <w:lang w:val="fi-FI"/>
        </w:rPr>
      </w:pPr>
      <w:r w:rsidRPr="00C84CDC">
        <w:rPr>
          <w:b/>
          <w:bCs/>
          <w:lang w:val="fi-FI"/>
        </w:rPr>
        <w:t xml:space="preserve">Jos </w:t>
      </w:r>
      <w:r w:rsidR="005C5918" w:rsidRPr="00C84CDC">
        <w:rPr>
          <w:b/>
          <w:bCs/>
          <w:lang w:val="fi-FI"/>
        </w:rPr>
        <w:t>Vegzelma</w:t>
      </w:r>
      <w:r w:rsidR="00E278DB" w:rsidRPr="00C84CDC">
        <w:rPr>
          <w:b/>
          <w:bCs/>
          <w:lang w:val="fi-FI"/>
        </w:rPr>
        <w:noBreakHyphen/>
      </w:r>
      <w:r w:rsidR="00026BFD" w:rsidRPr="00C84CDC">
        <w:rPr>
          <w:b/>
          <w:bCs/>
          <w:lang w:val="fi-FI"/>
        </w:rPr>
        <w:t xml:space="preserve">valmistetta </w:t>
      </w:r>
      <w:r w:rsidRPr="00C84CDC">
        <w:rPr>
          <w:b/>
          <w:bCs/>
          <w:lang w:val="fi-FI"/>
        </w:rPr>
        <w:t>annetaan liikaa</w:t>
      </w:r>
    </w:p>
    <w:p w14:paraId="4F302384" w14:textId="382E8299" w:rsidR="002664FC" w:rsidRPr="00D57CD6" w:rsidRDefault="002664FC" w:rsidP="00C84CDC">
      <w:pPr>
        <w:rPr>
          <w:lang w:val="fi-FI"/>
        </w:rPr>
      </w:pPr>
    </w:p>
    <w:p w14:paraId="04CF5C18" w14:textId="25A32CE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se voi aiheuttaa vaikean migreenin. Jos näin tapahtuu, kerro asiasta heti lääkärillesi, apteekkiin tai sairaanhoitajalle.</w:t>
      </w:r>
    </w:p>
    <w:p w14:paraId="220CAFBB" w14:textId="77777777" w:rsidR="002664FC" w:rsidRPr="00D57CD6" w:rsidRDefault="002664FC" w:rsidP="00D57CD6">
      <w:pPr>
        <w:pStyle w:val="a3"/>
        <w:adjustRightInd w:val="0"/>
        <w:snapToGrid w:val="0"/>
        <w:rPr>
          <w:lang w:val="fi-FI"/>
        </w:rPr>
      </w:pPr>
    </w:p>
    <w:p w14:paraId="7FE7337B" w14:textId="79615943" w:rsidR="00082914" w:rsidRPr="00C84CDC" w:rsidRDefault="00E10C89" w:rsidP="00C84CDC">
      <w:pPr>
        <w:rPr>
          <w:b/>
          <w:bCs/>
          <w:lang w:val="fi-FI"/>
        </w:rPr>
      </w:pPr>
      <w:r w:rsidRPr="00C84CDC">
        <w:rPr>
          <w:b/>
          <w:bCs/>
          <w:lang w:val="fi-FI"/>
        </w:rPr>
        <w:t xml:space="preserve">Jos </w:t>
      </w:r>
      <w:r w:rsidR="005C5918" w:rsidRPr="00C84CDC">
        <w:rPr>
          <w:b/>
          <w:bCs/>
          <w:lang w:val="fi-FI"/>
        </w:rPr>
        <w:t>Vegzelma</w:t>
      </w:r>
      <w:r w:rsidR="00E278DB" w:rsidRPr="00C84CDC">
        <w:rPr>
          <w:b/>
          <w:bCs/>
          <w:lang w:val="fi-FI"/>
        </w:rPr>
        <w:noBreakHyphen/>
      </w:r>
      <w:r w:rsidRPr="00C84CDC">
        <w:rPr>
          <w:b/>
          <w:bCs/>
          <w:lang w:val="fi-FI"/>
        </w:rPr>
        <w:t>annos jää väliin</w:t>
      </w:r>
    </w:p>
    <w:p w14:paraId="5BBE5673" w14:textId="78C3858C" w:rsidR="002664FC" w:rsidRPr="00D57CD6" w:rsidRDefault="002664FC" w:rsidP="00C84CDC">
      <w:pPr>
        <w:rPr>
          <w:lang w:val="fi-FI"/>
        </w:rPr>
      </w:pPr>
    </w:p>
    <w:p w14:paraId="3007587D" w14:textId="26AA66BD"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 xml:space="preserve">lääkäri päättää, milloin seuraava </w:t>
      </w:r>
      <w:r w:rsidR="005C5918">
        <w:rPr>
          <w:lang w:val="fi-FI"/>
        </w:rPr>
        <w:t>Vegzelma</w:t>
      </w:r>
      <w:r w:rsidR="00E278DB">
        <w:rPr>
          <w:lang w:val="fi-FI"/>
        </w:rPr>
        <w:noBreakHyphen/>
      </w:r>
      <w:r w:rsidR="00E10C89" w:rsidRPr="00D57CD6">
        <w:rPr>
          <w:lang w:val="fi-FI"/>
        </w:rPr>
        <w:t>annos pitäisi antaa. Keskustele asiasta lääkärisi kanssa.</w:t>
      </w:r>
    </w:p>
    <w:p w14:paraId="24DA7DAB" w14:textId="77777777" w:rsidR="002664FC" w:rsidRPr="00D57CD6" w:rsidRDefault="002664FC" w:rsidP="00D57CD6">
      <w:pPr>
        <w:pStyle w:val="a3"/>
        <w:adjustRightInd w:val="0"/>
        <w:snapToGrid w:val="0"/>
        <w:rPr>
          <w:lang w:val="fi-FI"/>
        </w:rPr>
      </w:pPr>
    </w:p>
    <w:p w14:paraId="4A7AC38E" w14:textId="72341CD3" w:rsidR="00082914" w:rsidRPr="00C84CDC" w:rsidRDefault="00E10C89" w:rsidP="00C84CDC">
      <w:pPr>
        <w:rPr>
          <w:b/>
          <w:bCs/>
          <w:lang w:val="fi-FI"/>
        </w:rPr>
      </w:pPr>
      <w:r w:rsidRPr="00C84CDC">
        <w:rPr>
          <w:b/>
          <w:bCs/>
          <w:lang w:val="fi-FI"/>
        </w:rPr>
        <w:t xml:space="preserve">Jos lopetat </w:t>
      </w:r>
      <w:r w:rsidR="005C5918" w:rsidRPr="00C84CDC">
        <w:rPr>
          <w:b/>
          <w:bCs/>
          <w:lang w:val="fi-FI"/>
        </w:rPr>
        <w:t>Vegzelma</w:t>
      </w:r>
      <w:r w:rsidR="00E278DB" w:rsidRPr="00C84CDC">
        <w:rPr>
          <w:b/>
          <w:bCs/>
          <w:lang w:val="fi-FI"/>
        </w:rPr>
        <w:noBreakHyphen/>
      </w:r>
      <w:r w:rsidR="00026BFD" w:rsidRPr="00C84CDC">
        <w:rPr>
          <w:b/>
          <w:bCs/>
          <w:lang w:val="fi-FI"/>
        </w:rPr>
        <w:t xml:space="preserve">valmisteen </w:t>
      </w:r>
      <w:r w:rsidRPr="00C84CDC">
        <w:rPr>
          <w:b/>
          <w:bCs/>
          <w:lang w:val="fi-FI"/>
        </w:rPr>
        <w:t>käytön</w:t>
      </w:r>
    </w:p>
    <w:p w14:paraId="6D13BCD2" w14:textId="208C8944" w:rsidR="002664FC" w:rsidRPr="00D57CD6" w:rsidRDefault="002664FC" w:rsidP="00C84CDC">
      <w:pPr>
        <w:rPr>
          <w:lang w:val="fi-FI"/>
        </w:rPr>
      </w:pPr>
    </w:p>
    <w:p w14:paraId="293FAADE" w14:textId="209B2ED3" w:rsidR="002664FC" w:rsidRPr="00D57CD6" w:rsidRDefault="00E10C89" w:rsidP="00D57CD6">
      <w:pPr>
        <w:pStyle w:val="a3"/>
        <w:adjustRightInd w:val="0"/>
        <w:snapToGrid w:val="0"/>
        <w:rPr>
          <w:lang w:val="fi-FI"/>
        </w:rPr>
      </w:pPr>
      <w:r w:rsidRPr="00D57CD6">
        <w:rPr>
          <w:lang w:val="fi-FI"/>
        </w:rPr>
        <w:t xml:space="preserve">Jos </w:t>
      </w:r>
      <w:r w:rsidR="005C5918">
        <w:rPr>
          <w:lang w:val="fi-FI"/>
        </w:rPr>
        <w:t>Vegzelma</w:t>
      </w:r>
      <w:r w:rsidR="00E278DB">
        <w:rPr>
          <w:lang w:val="fi-FI"/>
        </w:rPr>
        <w:noBreakHyphen/>
      </w:r>
      <w:r w:rsidRPr="00D57CD6">
        <w:rPr>
          <w:lang w:val="fi-FI"/>
        </w:rPr>
        <w:t xml:space="preserve">hoito lopetetaan, myös sen vaikutukset kasvaimen kasvuun saattavat loppua. Älä lopeta </w:t>
      </w:r>
      <w:r w:rsidR="005C5918">
        <w:rPr>
          <w:lang w:val="fi-FI"/>
        </w:rPr>
        <w:t>Vegzelma</w:t>
      </w:r>
      <w:r w:rsidR="00E278DB">
        <w:rPr>
          <w:lang w:val="fi-FI"/>
        </w:rPr>
        <w:noBreakHyphen/>
      </w:r>
      <w:r w:rsidRPr="00D57CD6">
        <w:rPr>
          <w:lang w:val="fi-FI"/>
        </w:rPr>
        <w:t>hoitoa keskustelematta asiasta lääkärisi kanssa.</w:t>
      </w:r>
    </w:p>
    <w:p w14:paraId="0A8AD3C1" w14:textId="77777777" w:rsidR="002664FC" w:rsidRPr="00D57CD6" w:rsidRDefault="002664FC" w:rsidP="00D57CD6">
      <w:pPr>
        <w:pStyle w:val="a3"/>
        <w:adjustRightInd w:val="0"/>
        <w:snapToGrid w:val="0"/>
        <w:rPr>
          <w:lang w:val="fi-FI"/>
        </w:rPr>
      </w:pPr>
    </w:p>
    <w:p w14:paraId="0AEA4312" w14:textId="77777777" w:rsidR="002664FC" w:rsidRPr="00D57CD6" w:rsidRDefault="00E10C89" w:rsidP="00D57CD6">
      <w:pPr>
        <w:pStyle w:val="a3"/>
        <w:adjustRightInd w:val="0"/>
        <w:snapToGrid w:val="0"/>
        <w:rPr>
          <w:lang w:val="fi-FI"/>
        </w:rPr>
      </w:pPr>
      <w:r w:rsidRPr="00D57CD6">
        <w:rPr>
          <w:lang w:val="fi-FI"/>
        </w:rPr>
        <w:t>Jos sinulla on kysymyksiä tämän lääkkeen käytöstä, käänny lääkärin, apteekkihenkilökunnan tai sairaanhoitajan puoleen.</w:t>
      </w:r>
    </w:p>
    <w:p w14:paraId="581BC69B" w14:textId="77777777" w:rsidR="002664FC" w:rsidRPr="00D57CD6" w:rsidRDefault="002664FC" w:rsidP="00D57CD6">
      <w:pPr>
        <w:pStyle w:val="a3"/>
        <w:adjustRightInd w:val="0"/>
        <w:snapToGrid w:val="0"/>
        <w:rPr>
          <w:lang w:val="fi-FI"/>
        </w:rPr>
      </w:pPr>
    </w:p>
    <w:p w14:paraId="3C9F0392" w14:textId="77777777" w:rsidR="002664FC" w:rsidRPr="00D57CD6" w:rsidRDefault="002664FC" w:rsidP="00D57CD6">
      <w:pPr>
        <w:pStyle w:val="a3"/>
        <w:adjustRightInd w:val="0"/>
        <w:snapToGrid w:val="0"/>
        <w:rPr>
          <w:lang w:val="fi-FI"/>
        </w:rPr>
      </w:pPr>
    </w:p>
    <w:p w14:paraId="2BFA041B" w14:textId="77777777" w:rsidR="002A5D1D" w:rsidRPr="00C84CDC" w:rsidRDefault="00D57CD6" w:rsidP="00C84CDC">
      <w:pPr>
        <w:rPr>
          <w:b/>
          <w:bCs/>
          <w:lang w:val="fi-FI"/>
        </w:rPr>
      </w:pPr>
      <w:r w:rsidRPr="00C84CDC">
        <w:rPr>
          <w:b/>
          <w:bCs/>
          <w:lang w:val="fi-FI"/>
        </w:rPr>
        <w:t>4.</w:t>
      </w:r>
      <w:r w:rsidRPr="00C84CDC">
        <w:rPr>
          <w:b/>
          <w:bCs/>
          <w:lang w:val="fi-FI"/>
        </w:rPr>
        <w:tab/>
      </w:r>
      <w:r w:rsidR="00E10C89" w:rsidRPr="00C84CDC">
        <w:rPr>
          <w:b/>
          <w:bCs/>
          <w:lang w:val="fi-FI"/>
        </w:rPr>
        <w:t>Mahdolliset haittavaikutukset</w:t>
      </w:r>
    </w:p>
    <w:p w14:paraId="3B58DB05" w14:textId="76EE387D" w:rsidR="002664FC" w:rsidRPr="00D57CD6" w:rsidRDefault="002664FC" w:rsidP="00C84CDC">
      <w:pPr>
        <w:rPr>
          <w:lang w:val="fi-FI"/>
        </w:rPr>
      </w:pPr>
    </w:p>
    <w:p w14:paraId="531B09EC" w14:textId="77777777" w:rsidR="002A5D1D" w:rsidRDefault="00E10C89" w:rsidP="00D57CD6">
      <w:pPr>
        <w:pStyle w:val="a3"/>
        <w:adjustRightInd w:val="0"/>
        <w:snapToGrid w:val="0"/>
        <w:rPr>
          <w:lang w:val="fi-FI"/>
        </w:rPr>
      </w:pPr>
      <w:r w:rsidRPr="00D57CD6">
        <w:rPr>
          <w:lang w:val="fi-FI"/>
        </w:rPr>
        <w:t xml:space="preserve">Kuten kaikki lääkkeet, tämäkin lääke voi aiheuttaa haittavaikutuksia. Kaikki eivät kuitenkaan niitä saa. </w:t>
      </w:r>
    </w:p>
    <w:p w14:paraId="5533F118" w14:textId="77777777" w:rsidR="002A5D1D" w:rsidRDefault="002A5D1D" w:rsidP="00D57CD6">
      <w:pPr>
        <w:pStyle w:val="a3"/>
        <w:adjustRightInd w:val="0"/>
        <w:snapToGrid w:val="0"/>
        <w:rPr>
          <w:lang w:val="fi-FI"/>
        </w:rPr>
      </w:pPr>
    </w:p>
    <w:p w14:paraId="5AD726A2" w14:textId="3AC93CF2" w:rsidR="002664FC" w:rsidRPr="00D57CD6" w:rsidRDefault="00E10C89" w:rsidP="00D57CD6">
      <w:pPr>
        <w:pStyle w:val="a3"/>
        <w:adjustRightInd w:val="0"/>
        <w:snapToGrid w:val="0"/>
        <w:rPr>
          <w:lang w:val="fi-FI"/>
        </w:rPr>
      </w:pPr>
      <w:r w:rsidRPr="00D57CD6">
        <w:rPr>
          <w:lang w:val="fi-FI"/>
        </w:rPr>
        <w:t>Jos havaitset haittavaikutuksia, kerro niistä lääkärille, apteekkihenkilökunnalle tai sairaanhoitajalle.</w:t>
      </w:r>
    </w:p>
    <w:p w14:paraId="0AF1EA33" w14:textId="77777777" w:rsidR="002664FC" w:rsidRPr="00D57CD6" w:rsidRDefault="00E10C89" w:rsidP="00D57CD6">
      <w:pPr>
        <w:pStyle w:val="a3"/>
        <w:adjustRightInd w:val="0"/>
        <w:snapToGrid w:val="0"/>
        <w:rPr>
          <w:lang w:val="fi-FI"/>
        </w:rPr>
      </w:pPr>
      <w:r w:rsidRPr="00D57CD6">
        <w:rPr>
          <w:lang w:val="fi-FI"/>
        </w:rPr>
        <w:t>Tämä koskee myös sellaisia mahdollisia haittavaikutuksia, joita ei ole mainittu tässä</w:t>
      </w:r>
    </w:p>
    <w:p w14:paraId="7DB255BB" w14:textId="77777777" w:rsidR="002664FC" w:rsidRPr="00D57CD6" w:rsidRDefault="00E10C89" w:rsidP="00D57CD6">
      <w:pPr>
        <w:pStyle w:val="a3"/>
        <w:adjustRightInd w:val="0"/>
        <w:snapToGrid w:val="0"/>
        <w:rPr>
          <w:lang w:val="fi-FI"/>
        </w:rPr>
      </w:pPr>
      <w:r w:rsidRPr="00D57CD6">
        <w:rPr>
          <w:lang w:val="fi-FI"/>
        </w:rPr>
        <w:lastRenderedPageBreak/>
        <w:t>pakkausselosteessa.</w:t>
      </w:r>
    </w:p>
    <w:p w14:paraId="516160F7" w14:textId="6F3181D0" w:rsidR="002664FC" w:rsidRPr="00D57CD6" w:rsidRDefault="00E10C89" w:rsidP="00D57CD6">
      <w:pPr>
        <w:pStyle w:val="a3"/>
        <w:adjustRightInd w:val="0"/>
        <w:snapToGrid w:val="0"/>
        <w:rPr>
          <w:lang w:val="fi-FI"/>
        </w:rPr>
      </w:pPr>
      <w:r w:rsidRPr="00D57CD6">
        <w:rPr>
          <w:lang w:val="fi-FI"/>
        </w:rPr>
        <w:t xml:space="preserve">Seuraavassa listattuja haittavaikutuksia on esiintynyt, kun </w:t>
      </w:r>
      <w:r w:rsidR="00027244">
        <w:rPr>
          <w:lang w:val="fi-FI"/>
        </w:rPr>
        <w:t>bevasitsumabia</w:t>
      </w:r>
      <w:r w:rsidR="00026BFD" w:rsidRPr="00D57CD6">
        <w:rPr>
          <w:lang w:val="fi-FI"/>
        </w:rPr>
        <w:t xml:space="preserve"> </w:t>
      </w:r>
      <w:r w:rsidRPr="00D57CD6">
        <w:rPr>
          <w:lang w:val="fi-FI"/>
        </w:rPr>
        <w:t xml:space="preserve">on annettu yhdessä solunsalpaajahoidon kanssa. Tämä ei välttämättä tarkoita sitä, että nämä haittavaikutukset ovat ehdottomasti johtuneet </w:t>
      </w:r>
      <w:r w:rsidR="00027244">
        <w:rPr>
          <w:lang w:val="fi-FI"/>
        </w:rPr>
        <w:t>bevasitsumabista</w:t>
      </w:r>
      <w:r w:rsidRPr="00D57CD6">
        <w:rPr>
          <w:lang w:val="fi-FI"/>
        </w:rPr>
        <w:t>.</w:t>
      </w:r>
    </w:p>
    <w:p w14:paraId="1FD1C9EF" w14:textId="77777777" w:rsidR="002664FC" w:rsidRPr="00D57CD6" w:rsidRDefault="002664FC" w:rsidP="00D57CD6">
      <w:pPr>
        <w:pStyle w:val="a3"/>
        <w:adjustRightInd w:val="0"/>
        <w:snapToGrid w:val="0"/>
        <w:rPr>
          <w:lang w:val="fi-FI"/>
        </w:rPr>
      </w:pPr>
    </w:p>
    <w:p w14:paraId="2D7365C8" w14:textId="77777777" w:rsidR="002A5D1D" w:rsidRPr="00C84CDC" w:rsidRDefault="00E10C89" w:rsidP="00C84CDC">
      <w:pPr>
        <w:rPr>
          <w:b/>
          <w:bCs/>
          <w:lang w:val="fi-FI"/>
        </w:rPr>
      </w:pPr>
      <w:r w:rsidRPr="00C84CDC">
        <w:rPr>
          <w:b/>
          <w:bCs/>
          <w:lang w:val="fi-FI"/>
        </w:rPr>
        <w:t>Allergiset reaktiot</w:t>
      </w:r>
    </w:p>
    <w:p w14:paraId="4E3CA65F" w14:textId="764E1B1F" w:rsidR="002664FC" w:rsidRPr="00D57CD6" w:rsidRDefault="002664FC" w:rsidP="00C84CDC">
      <w:pPr>
        <w:rPr>
          <w:lang w:val="fi-FI"/>
        </w:rPr>
      </w:pPr>
    </w:p>
    <w:p w14:paraId="78031C92" w14:textId="1E70199A" w:rsidR="000B5FF1" w:rsidRPr="00CC414C" w:rsidRDefault="00E10C89" w:rsidP="00C84CDC">
      <w:pPr>
        <w:rPr>
          <w:lang w:val="fi-FI"/>
        </w:rPr>
      </w:pPr>
      <w:r w:rsidRPr="00D57CD6">
        <w:rPr>
          <w:lang w:val="fi-FI"/>
        </w:rPr>
        <w:t>Jos saat allergisen reaktion, kerro siitä lääkärillesi tai hoitohenkilökunnalle välittömästi. Oireita saattavat olla muun muassa hengitysvaikeudet tai rintakipu. Sinulla saattaa ilmetä myös ihon punaisuutta, punastumista tai ihottumaa, vilunväristyksiä</w:t>
      </w:r>
      <w:r w:rsidR="003734E4">
        <w:rPr>
          <w:lang w:val="fi-FI"/>
        </w:rPr>
        <w:t xml:space="preserve"> ja </w:t>
      </w:r>
      <w:r w:rsidRPr="00D57CD6">
        <w:rPr>
          <w:lang w:val="fi-FI"/>
        </w:rPr>
        <w:t>pahoinvointia tai oksentelua</w:t>
      </w:r>
      <w:r w:rsidR="000B5FF1" w:rsidRPr="000430B2">
        <w:rPr>
          <w:lang w:val="fi-FI"/>
        </w:rPr>
        <w:t xml:space="preserve">, </w:t>
      </w:r>
      <w:r w:rsidR="000B5FF1" w:rsidRPr="005D7972">
        <w:rPr>
          <w:lang w:val="fi-FI"/>
        </w:rPr>
        <w:t>turvotusta, huimausta, nopeaa sydämen sykettä ja tajunnan menetys</w:t>
      </w:r>
      <w:r w:rsidR="000B5FF1">
        <w:rPr>
          <w:lang w:val="fi-FI"/>
        </w:rPr>
        <w:t>tä</w:t>
      </w:r>
      <w:r w:rsidR="000B5FF1" w:rsidRPr="00CC414C">
        <w:rPr>
          <w:lang w:val="fi-FI"/>
        </w:rPr>
        <w:t>.</w:t>
      </w:r>
    </w:p>
    <w:p w14:paraId="08E5B0E9" w14:textId="77777777" w:rsidR="002664FC" w:rsidRPr="00D57CD6" w:rsidRDefault="002664FC" w:rsidP="00D57CD6">
      <w:pPr>
        <w:pStyle w:val="a3"/>
        <w:adjustRightInd w:val="0"/>
        <w:snapToGrid w:val="0"/>
        <w:rPr>
          <w:lang w:val="fi-FI"/>
        </w:rPr>
      </w:pPr>
    </w:p>
    <w:p w14:paraId="6EC0A0C6" w14:textId="77777777" w:rsidR="002664FC" w:rsidRPr="00C84CDC" w:rsidRDefault="00E10C89" w:rsidP="00C84CDC">
      <w:pPr>
        <w:rPr>
          <w:b/>
          <w:bCs/>
          <w:lang w:val="fi-FI"/>
        </w:rPr>
      </w:pPr>
      <w:r w:rsidRPr="00C84CDC">
        <w:rPr>
          <w:b/>
          <w:bCs/>
          <w:lang w:val="fi-FI"/>
        </w:rPr>
        <w:t>Hakeudu heti lääkärin hoitoon, jos saat jonkin seuraavista haittavaikutuksista.</w:t>
      </w:r>
    </w:p>
    <w:p w14:paraId="6EE4CCBB" w14:textId="77777777" w:rsidR="002664FC" w:rsidRPr="00D57CD6" w:rsidRDefault="002664FC" w:rsidP="00D57CD6">
      <w:pPr>
        <w:pStyle w:val="a3"/>
        <w:adjustRightInd w:val="0"/>
        <w:snapToGrid w:val="0"/>
        <w:rPr>
          <w:b/>
          <w:lang w:val="fi-FI"/>
        </w:rPr>
      </w:pPr>
    </w:p>
    <w:p w14:paraId="5A8F0510" w14:textId="6E7AFDB8" w:rsidR="002664FC" w:rsidRPr="00D57CD6" w:rsidRDefault="00E10C89" w:rsidP="00D57CD6">
      <w:pPr>
        <w:pStyle w:val="a3"/>
        <w:adjustRightInd w:val="0"/>
        <w:snapToGrid w:val="0"/>
        <w:rPr>
          <w:lang w:val="fi-FI"/>
        </w:rPr>
      </w:pPr>
      <w:r w:rsidRPr="00D57CD6">
        <w:rPr>
          <w:lang w:val="fi-FI"/>
        </w:rPr>
        <w:t xml:space="preserve">Vaikeita haittavaikutuksia, jotka voivat olla </w:t>
      </w:r>
      <w:r w:rsidRPr="00D57CD6">
        <w:rPr>
          <w:b/>
          <w:lang w:val="fi-FI"/>
        </w:rPr>
        <w:t xml:space="preserve">hyvin yleisiä </w:t>
      </w:r>
      <w:r w:rsidRPr="00D57CD6">
        <w:rPr>
          <w:lang w:val="fi-FI"/>
        </w:rPr>
        <w:t>(</w:t>
      </w:r>
      <w:r w:rsidR="0026005D">
        <w:rPr>
          <w:lang w:val="fi-FI"/>
        </w:rPr>
        <w:t xml:space="preserve">voi </w:t>
      </w:r>
      <w:r w:rsidR="0026005D" w:rsidRPr="00012B23">
        <w:rPr>
          <w:lang w:val="fi-FI"/>
        </w:rPr>
        <w:t>ilmetä useammalla kuin 1 henkilöllä 10:stä</w:t>
      </w:r>
      <w:r w:rsidRPr="00D57CD6">
        <w:rPr>
          <w:lang w:val="fi-FI"/>
        </w:rPr>
        <w:t>) ovat</w:t>
      </w:r>
    </w:p>
    <w:p w14:paraId="3BC21CA4" w14:textId="01EA8E08"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korkea verenpaine</w:t>
      </w:r>
    </w:p>
    <w:p w14:paraId="20D193A6" w14:textId="1E577B09"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käsien tai jalkojen puutuminen tai pistely</w:t>
      </w:r>
    </w:p>
    <w:p w14:paraId="231A1981" w14:textId="1D17CF9B"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veren solujen määrän väheneminen, mukaan lukien valkosolut, jotka auttavat elimistöä taistelussa infektioita (tähän voi liittyä kuumetta) vastaan, ja verihiutaleet, jotka saavat aikaan veren hyytymisen</w:t>
      </w:r>
    </w:p>
    <w:p w14:paraId="3B51274E" w14:textId="358434CB"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heikotuksen ja voimattomuuden tunne</w:t>
      </w:r>
    </w:p>
    <w:p w14:paraId="335DB314" w14:textId="2BEA0E2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väsymys</w:t>
      </w:r>
    </w:p>
    <w:p w14:paraId="57097144" w14:textId="4D2E207F"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ripuli, pahoinvointi, oksentelu ja vatsakipu.</w:t>
      </w:r>
    </w:p>
    <w:p w14:paraId="204B27CE" w14:textId="77777777" w:rsidR="002664FC" w:rsidRPr="00D57CD6" w:rsidRDefault="002664FC" w:rsidP="00D57CD6">
      <w:pPr>
        <w:pStyle w:val="a3"/>
        <w:adjustRightInd w:val="0"/>
        <w:snapToGrid w:val="0"/>
        <w:rPr>
          <w:lang w:val="fi-FI"/>
        </w:rPr>
      </w:pPr>
    </w:p>
    <w:p w14:paraId="7E42C51A" w14:textId="4A964586" w:rsidR="002664FC" w:rsidRPr="00D57CD6" w:rsidRDefault="00E10C89" w:rsidP="00D57CD6">
      <w:pPr>
        <w:pStyle w:val="a3"/>
        <w:adjustRightInd w:val="0"/>
        <w:snapToGrid w:val="0"/>
        <w:rPr>
          <w:lang w:val="fi-FI"/>
        </w:rPr>
      </w:pPr>
      <w:r w:rsidRPr="00D57CD6">
        <w:rPr>
          <w:lang w:val="fi-FI"/>
        </w:rPr>
        <w:t xml:space="preserve">Vaikeita haittavaikutuksia, jotka voivat olla </w:t>
      </w:r>
      <w:r w:rsidRPr="00D57CD6">
        <w:rPr>
          <w:b/>
          <w:lang w:val="fi-FI"/>
        </w:rPr>
        <w:t xml:space="preserve">yleisiä </w:t>
      </w:r>
      <w:r w:rsidRPr="00D57CD6">
        <w:rPr>
          <w:lang w:val="fi-FI"/>
        </w:rPr>
        <w:t>(</w:t>
      </w:r>
      <w:r w:rsidR="00582ABE" w:rsidRPr="00012B23">
        <w:rPr>
          <w:lang w:val="fi-FI"/>
        </w:rPr>
        <w:t>voi ilmetä enintään 1 henkilöllä 10:stä</w:t>
      </w:r>
      <w:r w:rsidRPr="00D57CD6">
        <w:rPr>
          <w:lang w:val="fi-FI"/>
        </w:rPr>
        <w:t>), ovat</w:t>
      </w:r>
    </w:p>
    <w:p w14:paraId="62906A48" w14:textId="7DA18DA9"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suolen puhkeaminen</w:t>
      </w:r>
    </w:p>
    <w:p w14:paraId="594A4577" w14:textId="4507B342"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verenvuoto, mukaan lukien verenvuoto keuhkoista ei</w:t>
      </w:r>
      <w:r w:rsidR="00E278DB">
        <w:rPr>
          <w:lang w:val="fi-FI"/>
        </w:rPr>
        <w:noBreakHyphen/>
      </w:r>
      <w:r w:rsidR="00E10C89" w:rsidRPr="00D57CD6">
        <w:rPr>
          <w:lang w:val="fi-FI"/>
        </w:rPr>
        <w:t>pienisoluista keuhkosyöpää sairastavilla potilailla</w:t>
      </w:r>
    </w:p>
    <w:p w14:paraId="1157C2FF" w14:textId="5374B4DB"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valtimon tukkiva veritulppa</w:t>
      </w:r>
    </w:p>
    <w:p w14:paraId="6EE05F2A" w14:textId="3F4B1325"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laskimon tukkiva veritulppa</w:t>
      </w:r>
    </w:p>
    <w:p w14:paraId="30AFC6BE" w14:textId="3E2A4743"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keuhkoverisuonien veritulppa</w:t>
      </w:r>
    </w:p>
    <w:p w14:paraId="626843DC" w14:textId="76FCA07D"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jalan laskimon tukkiva veritulppa</w:t>
      </w:r>
    </w:p>
    <w:p w14:paraId="55002AC8" w14:textId="54A5E2BB"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sydämen vajaatoiminta</w:t>
      </w:r>
    </w:p>
    <w:p w14:paraId="02762F06" w14:textId="7AF7FB91"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ongelmat haavan paranemisessa leikkauksen jälkeen</w:t>
      </w:r>
    </w:p>
    <w:p w14:paraId="0AF6B008" w14:textId="167AEF80"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punoitus, hilseily, aristus, kipu tai rakkulat sormissa tai jalkaterissä</w:t>
      </w:r>
    </w:p>
    <w:p w14:paraId="34CBD4E3" w14:textId="0542C4DD"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veren punasolujen määrän väheneminen</w:t>
      </w:r>
    </w:p>
    <w:p w14:paraId="0AB2D8DB" w14:textId="6D871113"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voimattomuus</w:t>
      </w:r>
    </w:p>
    <w:p w14:paraId="0A361055" w14:textId="71A6E7FB"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mahan ja suoliston toimintahäiriöt</w:t>
      </w:r>
    </w:p>
    <w:p w14:paraId="571D42A4" w14:textId="4C0FDEF9"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lihas</w:t>
      </w:r>
      <w:r w:rsidR="00E278DB">
        <w:rPr>
          <w:lang w:val="fi-FI"/>
        </w:rPr>
        <w:noBreakHyphen/>
      </w:r>
      <w:r w:rsidR="00E10C89" w:rsidRPr="00D57CD6">
        <w:rPr>
          <w:lang w:val="fi-FI"/>
        </w:rPr>
        <w:t xml:space="preserve"> ja nivelkipu, lihasheikkous</w:t>
      </w:r>
    </w:p>
    <w:p w14:paraId="189260CA" w14:textId="17E9CA61"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suun kuivuus, johon liittyy janon tunne ja/tai virtsan erityksen väheneminen tai virtsan tummuminen</w:t>
      </w:r>
    </w:p>
    <w:p w14:paraId="4297E107" w14:textId="7F05AF7F"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suun ja suoliston, keuhkojen ja hengitysteiden, sukupuolielinten ja virtsateiden limakalvon tulehdus</w:t>
      </w:r>
    </w:p>
    <w:p w14:paraId="57A0937F" w14:textId="182A8730"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suun ja ruokatorven haavaumat, jotka saattavat olla kivuliaita ja aiheuttaa nielemisvaikeuksia</w:t>
      </w:r>
    </w:p>
    <w:p w14:paraId="464753B1" w14:textId="3290ED38"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kipu, mukaan lukien päänsärky, selkäkipu sekä lantion ja peräaukon seudun kipu</w:t>
      </w:r>
    </w:p>
    <w:p w14:paraId="39627E00" w14:textId="7CE93A55"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paikallinen märkäpesäke</w:t>
      </w:r>
    </w:p>
    <w:p w14:paraId="12889188" w14:textId="1A6FC98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infektio (erityisesti veressä tai virtsarakossa)</w:t>
      </w:r>
    </w:p>
    <w:p w14:paraId="1C43C57B" w14:textId="4D9373F2"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vähentynyt verenkierto aivoihin tai aivohalvaus</w:t>
      </w:r>
    </w:p>
    <w:p w14:paraId="6EFBC690" w14:textId="2CD3E953"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uneliaisuus</w:t>
      </w:r>
    </w:p>
    <w:p w14:paraId="4BFD7C12" w14:textId="58AAE9E5"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nenäverenvuoto</w:t>
      </w:r>
    </w:p>
    <w:p w14:paraId="568D9ED2" w14:textId="2FDBE0BE"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sydämen lyöntitiheyden (pulssin) kiihtyminen</w:t>
      </w:r>
    </w:p>
    <w:p w14:paraId="1212C7CB" w14:textId="1F4F08C6"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suoli</w:t>
      </w:r>
      <w:r w:rsidR="00E278DB">
        <w:rPr>
          <w:lang w:val="fi-FI"/>
        </w:rPr>
        <w:noBreakHyphen/>
      </w:r>
      <w:r w:rsidR="00E10C89" w:rsidRPr="00D57CD6">
        <w:rPr>
          <w:lang w:val="fi-FI"/>
        </w:rPr>
        <w:t xml:space="preserve"> tai suolistotukos</w:t>
      </w:r>
    </w:p>
    <w:p w14:paraId="758760A1" w14:textId="361068F9"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virtsakokeen poikkeava tulos (proteiineja eli valkuaisaineita virtsassa)</w:t>
      </w:r>
    </w:p>
    <w:p w14:paraId="6592EEEE" w14:textId="2E97F884"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hengenahdistus tai alhainen veren happipitoisuus</w:t>
      </w:r>
    </w:p>
    <w:p w14:paraId="50E516C6" w14:textId="1725B48D" w:rsidR="002664FC" w:rsidRPr="00D57CD6" w:rsidRDefault="00216A6D" w:rsidP="00775B71">
      <w:pPr>
        <w:keepNext/>
        <w:keepLines/>
        <w:adjustRightInd w:val="0"/>
        <w:snapToGrid w:val="0"/>
        <w:ind w:left="562" w:hanging="562"/>
        <w:rPr>
          <w:lang w:val="fi-FI"/>
        </w:rPr>
      </w:pPr>
      <w:r w:rsidRPr="00595D88">
        <w:rPr>
          <w:rFonts w:ascii="Symbol" w:eastAsia="Symbol" w:hAnsi="Symbol"/>
          <w:color w:val="000000"/>
          <w:lang w:val="en-GB"/>
        </w:rPr>
        <w:lastRenderedPageBreak/>
        <w:t></w:t>
      </w:r>
      <w:r w:rsidR="00D57CD6" w:rsidRPr="00D57CD6">
        <w:rPr>
          <w:b/>
          <w:bCs/>
          <w:lang w:val="fi-FI"/>
        </w:rPr>
        <w:tab/>
      </w:r>
      <w:r w:rsidR="00E10C89" w:rsidRPr="00D57CD6">
        <w:rPr>
          <w:lang w:val="fi-FI"/>
        </w:rPr>
        <w:t>ihon ja syvien ihonalaiskerrosten infektiot</w:t>
      </w:r>
    </w:p>
    <w:p w14:paraId="7FA77C7F" w14:textId="01F5FD6D" w:rsidR="002664FC" w:rsidRDefault="00216A6D" w:rsidP="00775B71">
      <w:pPr>
        <w:keepNext/>
        <w:keepLines/>
        <w:adjustRightInd w:val="0"/>
        <w:snapToGrid w:val="0"/>
        <w:ind w:left="562" w:hanging="562"/>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fistelit: poikkeavan putkimaisen yhteyden muodostuminen sisäelinten ja ihon tai muiden kudosten välille, jotka eivät normaalisti ole yhteydessä toisiinsa, kuten emättimen ja suolen välille, jos potilas sairastaa kohdunkaulan syöpää</w:t>
      </w:r>
    </w:p>
    <w:p w14:paraId="6AC75D15" w14:textId="33031E43" w:rsidR="00340BDD" w:rsidRPr="00340BDD" w:rsidRDefault="00340BDD" w:rsidP="00FF05C6">
      <w:pPr>
        <w:pStyle w:val="a4"/>
        <w:numPr>
          <w:ilvl w:val="0"/>
          <w:numId w:val="24"/>
        </w:numPr>
        <w:ind w:left="567" w:hanging="567"/>
        <w:rPr>
          <w:lang w:val="fi-FI"/>
        </w:rPr>
      </w:pPr>
      <w:r w:rsidRPr="00340BDD">
        <w:rPr>
          <w:lang w:val="fi-FI"/>
        </w:rPr>
        <w:t>allergiset reaktiot (oireita voivat olla hengitysvaikeudet, kasvojen punoitus, ihottuma, matala verenpaine tai korkea verenpaine, veren matala happipitoisuus, rintakipu tai pahoinvointi/oksentelu).</w:t>
      </w:r>
    </w:p>
    <w:p w14:paraId="19ACB594" w14:textId="0C93BC44" w:rsidR="00340BDD" w:rsidRPr="00C8265D" w:rsidRDefault="00340BDD" w:rsidP="00340BDD">
      <w:pPr>
        <w:rPr>
          <w:lang w:val="fi-FI"/>
        </w:rPr>
      </w:pPr>
    </w:p>
    <w:p w14:paraId="28893C01" w14:textId="5B01C3D6" w:rsidR="00340BDD" w:rsidRDefault="00340BDD" w:rsidP="00340BDD">
      <w:pPr>
        <w:rPr>
          <w:lang w:val="fi-FI"/>
        </w:rPr>
      </w:pPr>
      <w:r w:rsidRPr="00340BDD">
        <w:rPr>
          <w:lang w:val="fi-FI"/>
        </w:rPr>
        <w:t xml:space="preserve">Vaikeita haittavaikutuksia, jotka voivat olla </w:t>
      </w:r>
      <w:r w:rsidRPr="00B42F09">
        <w:rPr>
          <w:b/>
          <w:bCs/>
          <w:lang w:val="fi-FI"/>
        </w:rPr>
        <w:t>harvinaisia</w:t>
      </w:r>
      <w:r w:rsidRPr="00340BDD">
        <w:rPr>
          <w:lang w:val="fi-FI"/>
        </w:rPr>
        <w:t xml:space="preserve"> (voi ilmetä enintään 1 henkilöllä 1 000:sta),</w:t>
      </w:r>
      <w:r>
        <w:rPr>
          <w:lang w:val="fi-FI"/>
        </w:rPr>
        <w:t xml:space="preserve"> </w:t>
      </w:r>
      <w:r w:rsidR="00244AE7" w:rsidRPr="00087587">
        <w:rPr>
          <w:lang w:val="fi-FI"/>
        </w:rPr>
        <w:t>o</w:t>
      </w:r>
      <w:r w:rsidRPr="00340BDD">
        <w:rPr>
          <w:lang w:val="fi-FI"/>
        </w:rPr>
        <w:t>vat</w:t>
      </w:r>
    </w:p>
    <w:p w14:paraId="1AAA3354" w14:textId="65B0B533" w:rsidR="00340BDD" w:rsidRPr="00340BDD" w:rsidRDefault="00340BDD" w:rsidP="00FF05C6">
      <w:pPr>
        <w:pStyle w:val="a4"/>
        <w:numPr>
          <w:ilvl w:val="0"/>
          <w:numId w:val="24"/>
        </w:numPr>
        <w:ind w:left="567" w:hanging="567"/>
        <w:rPr>
          <w:lang w:val="fi-FI"/>
        </w:rPr>
      </w:pPr>
      <w:r w:rsidRPr="00340BDD">
        <w:rPr>
          <w:lang w:val="fi-FI"/>
        </w:rPr>
        <w:t>äkillinen, vaikea allerginen reaktio, jossa hengitysvaikeuksia, turvotus, huimaus, nopea sydämen syke, hikoilu ja tajunnan menetys (anafylaktinen shokki).</w:t>
      </w:r>
    </w:p>
    <w:p w14:paraId="50CE9FBE" w14:textId="77777777" w:rsidR="00340BDD" w:rsidRPr="00FF05C6" w:rsidRDefault="00340BDD" w:rsidP="00340BDD">
      <w:pPr>
        <w:rPr>
          <w:lang w:val="fi-FI"/>
        </w:rPr>
      </w:pPr>
    </w:p>
    <w:p w14:paraId="1CF0543C" w14:textId="77777777" w:rsidR="002664FC" w:rsidRPr="00D57CD6" w:rsidRDefault="00E10C89" w:rsidP="00D57CD6">
      <w:pPr>
        <w:pStyle w:val="a3"/>
        <w:adjustRightInd w:val="0"/>
        <w:snapToGrid w:val="0"/>
        <w:rPr>
          <w:lang w:val="fi-FI"/>
        </w:rPr>
      </w:pPr>
      <w:r w:rsidRPr="00D57CD6">
        <w:rPr>
          <w:lang w:val="fi-FI"/>
        </w:rPr>
        <w:t xml:space="preserve">Vaikeita haittavaikutuksia, joiden esiintyvyys on </w:t>
      </w:r>
      <w:r w:rsidRPr="00D57CD6">
        <w:rPr>
          <w:b/>
          <w:lang w:val="fi-FI"/>
        </w:rPr>
        <w:t xml:space="preserve">tuntematon </w:t>
      </w:r>
      <w:r w:rsidRPr="00D57CD6">
        <w:rPr>
          <w:lang w:val="fi-FI"/>
        </w:rPr>
        <w:t>(koska saatavissa oleva tieto ei riitä niiden esiintyvyyden yleisyyden arviointiin), ovat</w:t>
      </w:r>
    </w:p>
    <w:p w14:paraId="7C8FF4A0" w14:textId="1A66DA30" w:rsidR="002664FC" w:rsidRPr="00D57CD6" w:rsidRDefault="00216A6D" w:rsidP="00FE7118">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vakavat ihon tai syvempien ihonalaiskerrosten tulehdukset, etenkin, jos sinulla on reikä suolenseinämässä tai ongelmia haavojen paranemisessa</w:t>
      </w:r>
    </w:p>
    <w:p w14:paraId="39A894AA" w14:textId="0AC6C69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naisen lastensaantikykyä heikentävä vaikutus (ks. lisäsuositukset haittavaikutusten jälkeisissä kappaleissa)</w:t>
      </w:r>
    </w:p>
    <w:p w14:paraId="135BFF06" w14:textId="06BDBE7E"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aivosairaus, jonka oireita ovat kouristuskohtaukset, päänsärky, sekavuus ja näkökyvyn muutokset (posteriorinen reversiibeli enkefalopatiaoireyhtymä eli PRES)</w:t>
      </w:r>
    </w:p>
    <w:p w14:paraId="4B5344AC" w14:textId="3841A941"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oireet, jotka viittaavat muutoksiin aivojen normaaleissa toiminnoissa (päänsärky, näkökyvyn muutokset, sekavuus tai kouristuskohtaukset) ja korkea verenpaine</w:t>
      </w:r>
    </w:p>
    <w:p w14:paraId="547E5CDD" w14:textId="4A06E3C1"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verisuonen seinämän laajentuma ja heikentymä tai verisuonen seinämän repeämä (aneurysmat ja valtimon dissekaatiot)</w:t>
      </w:r>
    </w:p>
    <w:p w14:paraId="0EBD7716" w14:textId="055C3E74"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munuaisten hyvin pienten verisuonten tukos</w:t>
      </w:r>
    </w:p>
    <w:p w14:paraId="158E3095" w14:textId="3ED4ABB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keuhkoverisuonten poikkeavan korkea verenpaine, minkä vuoksi sydämen oikeaan puoleen kohdistuu tavanomaista suurempi kuormitus</w:t>
      </w:r>
    </w:p>
    <w:p w14:paraId="0AEA7057" w14:textId="7FCCD243"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reikä nenän sieraimia erottavassa väliseinässä</w:t>
      </w:r>
    </w:p>
    <w:p w14:paraId="06FF75AB" w14:textId="6FAB506B" w:rsidR="00D57CD6" w:rsidRPr="00D57CD6" w:rsidRDefault="00216A6D">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reikä mahalaukussa tai suolessa</w:t>
      </w:r>
    </w:p>
    <w:p w14:paraId="530945F5" w14:textId="1A391149"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avohaava tai reikä mahalaukun tai ohutsuolen seinämässä (oireita saattavat olla vatsakipu, turvotuksen tunne, mustat tervamaiset ulosteet ja veri ulosteissa tai veri oksennuksessa)</w:t>
      </w:r>
    </w:p>
    <w:p w14:paraId="25CDB686" w14:textId="1A58CD1A"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verenvuoto paksusuolen alaosasta</w:t>
      </w:r>
    </w:p>
    <w:p w14:paraId="5FE00972" w14:textId="5BC11F08"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ienvauriot, joiden seurauksena leukaluu paljastuu ja jotka eivät parane, mihin saattaa liittyä kipua ja ympäröivän kudoksen tulehdus (ks. lisäsuositukset haittavaikutusten jälkeisissä kappaleissa)</w:t>
      </w:r>
    </w:p>
    <w:p w14:paraId="30D7414B" w14:textId="1AD065C7"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reikä sappirakossa (oireita ja löydöksiä voivat olla vatsakipu, kuume ja pahoinvointi/oksentelu).</w:t>
      </w:r>
    </w:p>
    <w:p w14:paraId="4CF09CC8" w14:textId="77777777" w:rsidR="002664FC" w:rsidRPr="00D57CD6" w:rsidRDefault="002664FC" w:rsidP="00D57CD6">
      <w:pPr>
        <w:pStyle w:val="a3"/>
        <w:adjustRightInd w:val="0"/>
        <w:snapToGrid w:val="0"/>
        <w:rPr>
          <w:lang w:val="fi-FI"/>
        </w:rPr>
      </w:pPr>
    </w:p>
    <w:p w14:paraId="45BB89E2" w14:textId="77777777" w:rsidR="002664FC" w:rsidRPr="00C84CDC" w:rsidRDefault="00E10C89" w:rsidP="00C84CDC">
      <w:pPr>
        <w:rPr>
          <w:b/>
          <w:bCs/>
          <w:lang w:val="fi-FI"/>
        </w:rPr>
      </w:pPr>
      <w:r w:rsidRPr="00C84CDC">
        <w:rPr>
          <w:b/>
          <w:bCs/>
          <w:lang w:val="fi-FI"/>
        </w:rPr>
        <w:t>Hakeudu mahdollisimman pian lääkärin hoitoon, jos saat jonkin seuraavista haittavaikutuksista.</w:t>
      </w:r>
    </w:p>
    <w:p w14:paraId="46A58C27" w14:textId="77777777" w:rsidR="002664FC" w:rsidRPr="00D57CD6" w:rsidRDefault="002664FC" w:rsidP="00D57CD6">
      <w:pPr>
        <w:pStyle w:val="a3"/>
        <w:adjustRightInd w:val="0"/>
        <w:snapToGrid w:val="0"/>
        <w:rPr>
          <w:b/>
          <w:lang w:val="fi-FI"/>
        </w:rPr>
      </w:pPr>
    </w:p>
    <w:p w14:paraId="57FE80F8" w14:textId="76CD3628" w:rsidR="002664FC" w:rsidRPr="00D57CD6" w:rsidRDefault="00E10C89" w:rsidP="00D57CD6">
      <w:pPr>
        <w:pStyle w:val="a3"/>
        <w:adjustRightInd w:val="0"/>
        <w:snapToGrid w:val="0"/>
        <w:rPr>
          <w:lang w:val="fi-FI"/>
        </w:rPr>
      </w:pPr>
      <w:r w:rsidRPr="00D57CD6">
        <w:rPr>
          <w:b/>
          <w:lang w:val="fi-FI"/>
        </w:rPr>
        <w:t xml:space="preserve">Hyvin yleisiä </w:t>
      </w:r>
      <w:r w:rsidRPr="00D57CD6">
        <w:rPr>
          <w:lang w:val="fi-FI"/>
        </w:rPr>
        <w:t>(</w:t>
      </w:r>
      <w:r w:rsidR="00642CCB" w:rsidRPr="00012B23">
        <w:rPr>
          <w:lang w:val="fi-FI"/>
        </w:rPr>
        <w:t>voi ilmetä useammalla kuin 1 henkilöllä 10:stä</w:t>
      </w:r>
      <w:r w:rsidRPr="00D57CD6">
        <w:rPr>
          <w:lang w:val="fi-FI"/>
        </w:rPr>
        <w:t>) haittavaikutuksia, jotka eivät olleet vaikeita, olivat</w:t>
      </w:r>
    </w:p>
    <w:p w14:paraId="59A68AE6" w14:textId="47DD3E09"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ummetus</w:t>
      </w:r>
    </w:p>
    <w:p w14:paraId="652B8D78" w14:textId="0DA1C8B2"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ruokahaluttomuus</w:t>
      </w:r>
    </w:p>
    <w:p w14:paraId="52DF0E5B" w14:textId="129D1DF2"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kuume</w:t>
      </w:r>
    </w:p>
    <w:p w14:paraId="5236AA20" w14:textId="3092991E"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silmäoireet (mukaan lukien lisääntynyt kyynelnesteen eritys)</w:t>
      </w:r>
    </w:p>
    <w:p w14:paraId="16296B23" w14:textId="0308E354"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puheen muutokset</w:t>
      </w:r>
    </w:p>
    <w:p w14:paraId="4DFFEB91" w14:textId="0705AF50"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makuaistin muutokset</w:t>
      </w:r>
    </w:p>
    <w:p w14:paraId="6DFCE8F3" w14:textId="00234079"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nenän vuotaminen</w:t>
      </w:r>
    </w:p>
    <w:p w14:paraId="1A8192DD" w14:textId="636D1319"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kuiva iho, ihon hilseily ja ihotulehdus, ihon värimuutokset</w:t>
      </w:r>
    </w:p>
    <w:p w14:paraId="77EBE101" w14:textId="6A829D05"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painon lasku</w:t>
      </w:r>
    </w:p>
    <w:p w14:paraId="2F23D076" w14:textId="2FCEC294"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nenäverenvuoto.</w:t>
      </w:r>
    </w:p>
    <w:p w14:paraId="0C010454" w14:textId="77777777" w:rsidR="002664FC" w:rsidRPr="00D57CD6" w:rsidRDefault="002664FC" w:rsidP="00D57CD6">
      <w:pPr>
        <w:pStyle w:val="a3"/>
        <w:adjustRightInd w:val="0"/>
        <w:snapToGrid w:val="0"/>
        <w:rPr>
          <w:lang w:val="fi-FI"/>
        </w:rPr>
      </w:pPr>
    </w:p>
    <w:p w14:paraId="1E0FCC9B" w14:textId="39A38AC0" w:rsidR="002664FC" w:rsidRPr="00D57CD6" w:rsidRDefault="00E10C89" w:rsidP="00D57CD6">
      <w:pPr>
        <w:pStyle w:val="a3"/>
        <w:adjustRightInd w:val="0"/>
        <w:snapToGrid w:val="0"/>
        <w:rPr>
          <w:lang w:val="fi-FI"/>
        </w:rPr>
      </w:pPr>
      <w:r w:rsidRPr="00D57CD6">
        <w:rPr>
          <w:b/>
          <w:lang w:val="fi-FI"/>
        </w:rPr>
        <w:t xml:space="preserve">Yleisiä </w:t>
      </w:r>
      <w:r w:rsidRPr="00D57CD6">
        <w:rPr>
          <w:lang w:val="fi-FI"/>
        </w:rPr>
        <w:t>(</w:t>
      </w:r>
      <w:r w:rsidR="00572508" w:rsidRPr="00012B23">
        <w:rPr>
          <w:lang w:val="fi-FI"/>
        </w:rPr>
        <w:t>voi ilmetä enintään 1 henkilöllä 10:stä</w:t>
      </w:r>
      <w:r w:rsidRPr="00D57CD6">
        <w:rPr>
          <w:lang w:val="fi-FI"/>
        </w:rPr>
        <w:t>) haittavaikutuksia, jotka eivät olleet vaikeita, olivat</w:t>
      </w:r>
    </w:p>
    <w:p w14:paraId="5F2911BA" w14:textId="2A0B619D" w:rsidR="002664FC" w:rsidRPr="00D57CD6" w:rsidRDefault="00216A6D" w:rsidP="00D57CD6">
      <w:pPr>
        <w:adjustRightInd w:val="0"/>
        <w:snapToGrid w:val="0"/>
        <w:rPr>
          <w:lang w:val="fi-FI"/>
        </w:rPr>
      </w:pPr>
      <w:r w:rsidRPr="00595D88">
        <w:rPr>
          <w:rFonts w:ascii="Symbol" w:eastAsia="Symbol" w:hAnsi="Symbol"/>
          <w:color w:val="000000"/>
          <w:lang w:val="en-GB"/>
        </w:rPr>
        <w:lastRenderedPageBreak/>
        <w:t></w:t>
      </w:r>
      <w:r w:rsidR="00D57CD6" w:rsidRPr="00D57CD6">
        <w:rPr>
          <w:b/>
          <w:bCs/>
          <w:lang w:val="fi-FI"/>
        </w:rPr>
        <w:tab/>
      </w:r>
      <w:r w:rsidR="00E10C89" w:rsidRPr="00D57CD6">
        <w:rPr>
          <w:lang w:val="fi-FI"/>
        </w:rPr>
        <w:t>äänenmuutos ja käheys.</w:t>
      </w:r>
    </w:p>
    <w:p w14:paraId="4599E7FC" w14:textId="77777777" w:rsidR="002664FC" w:rsidRPr="00D57CD6" w:rsidRDefault="002664FC" w:rsidP="00D57CD6">
      <w:pPr>
        <w:pStyle w:val="a3"/>
        <w:adjustRightInd w:val="0"/>
        <w:snapToGrid w:val="0"/>
        <w:rPr>
          <w:lang w:val="fi-FI"/>
        </w:rPr>
      </w:pPr>
    </w:p>
    <w:p w14:paraId="3C65791A" w14:textId="11AC8035" w:rsidR="002664FC" w:rsidRPr="00D57CD6" w:rsidRDefault="00E10C89" w:rsidP="00775B71">
      <w:pPr>
        <w:pStyle w:val="a3"/>
        <w:keepNext/>
        <w:keepLines/>
        <w:adjustRightInd w:val="0"/>
        <w:snapToGrid w:val="0"/>
        <w:rPr>
          <w:lang w:val="fi-FI"/>
        </w:rPr>
      </w:pPr>
      <w:r w:rsidRPr="00D57CD6">
        <w:rPr>
          <w:lang w:val="fi-FI"/>
        </w:rPr>
        <w:t>Seuraavien haittavaikutusten riski on yli 65</w:t>
      </w:r>
      <w:r w:rsidR="00E278DB">
        <w:rPr>
          <w:lang w:val="fi-FI"/>
        </w:rPr>
        <w:noBreakHyphen/>
      </w:r>
      <w:r w:rsidRPr="00D57CD6">
        <w:rPr>
          <w:lang w:val="fi-FI"/>
        </w:rPr>
        <w:t>vuotiailla potilailla tavanomaista suurempi</w:t>
      </w:r>
    </w:p>
    <w:p w14:paraId="1BE3AA06" w14:textId="21BF1F43" w:rsidR="002664FC" w:rsidRPr="00D57CD6" w:rsidRDefault="00216A6D" w:rsidP="00775B71">
      <w:pPr>
        <w:keepNext/>
        <w:keepLines/>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valtimoveritulpat, jotka voivat johtaa aivohalvaukseen tai sydänkohtaukseen</w:t>
      </w:r>
    </w:p>
    <w:p w14:paraId="07FE57EA" w14:textId="3C1F150C" w:rsidR="002664FC" w:rsidRPr="00D57CD6" w:rsidRDefault="00216A6D" w:rsidP="00775B71">
      <w:pPr>
        <w:keepNext/>
        <w:keepLines/>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veren valkosolumäärän lasku ja verihiutaleiden määrän väheneminen</w:t>
      </w:r>
    </w:p>
    <w:p w14:paraId="437F542B" w14:textId="0F7740AF" w:rsidR="002664FC" w:rsidRPr="00D57CD6" w:rsidRDefault="00216A6D" w:rsidP="00775B71">
      <w:pPr>
        <w:keepNext/>
        <w:keepLines/>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ripuli</w:t>
      </w:r>
    </w:p>
    <w:p w14:paraId="06CCDD40" w14:textId="6CF92C73" w:rsidR="002664FC" w:rsidRPr="00D57CD6" w:rsidRDefault="00216A6D" w:rsidP="00775B71">
      <w:pPr>
        <w:keepNext/>
        <w:keepLines/>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pahoinvointi</w:t>
      </w:r>
    </w:p>
    <w:p w14:paraId="7C509BBD" w14:textId="2E2B1E6E"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päänsärky</w:t>
      </w:r>
    </w:p>
    <w:p w14:paraId="3B73AA68" w14:textId="473B361B"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uupumus</w:t>
      </w:r>
    </w:p>
    <w:p w14:paraId="5F5D1E4A" w14:textId="459782F9"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lang w:val="fi-FI"/>
        </w:rPr>
        <w:tab/>
      </w:r>
      <w:r w:rsidR="00E10C89" w:rsidRPr="00D57CD6">
        <w:rPr>
          <w:lang w:val="fi-FI"/>
        </w:rPr>
        <w:t>korkea verenpaine.</w:t>
      </w:r>
    </w:p>
    <w:p w14:paraId="125FD3CE" w14:textId="77777777" w:rsidR="002664FC" w:rsidRPr="00D57CD6" w:rsidRDefault="002664FC" w:rsidP="00D57CD6">
      <w:pPr>
        <w:pStyle w:val="a3"/>
        <w:adjustRightInd w:val="0"/>
        <w:snapToGrid w:val="0"/>
        <w:rPr>
          <w:lang w:val="fi-FI"/>
        </w:rPr>
      </w:pPr>
    </w:p>
    <w:p w14:paraId="014D2DED" w14:textId="7C600F8B" w:rsidR="002664FC" w:rsidRPr="00D57CD6" w:rsidRDefault="005C5918" w:rsidP="00775B71">
      <w:pPr>
        <w:pStyle w:val="a3"/>
        <w:keepLines/>
        <w:adjustRightInd w:val="0"/>
        <w:snapToGrid w:val="0"/>
        <w:rPr>
          <w:lang w:val="fi-FI"/>
        </w:rPr>
      </w:pPr>
      <w:r>
        <w:rPr>
          <w:lang w:val="fi-FI"/>
        </w:rPr>
        <w:t>Vegzelma</w:t>
      </w:r>
      <w:r w:rsidR="00026BFD" w:rsidRPr="00D57CD6">
        <w:rPr>
          <w:lang w:val="fi-FI"/>
        </w:rPr>
        <w:t xml:space="preserve"> </w:t>
      </w:r>
      <w:r w:rsidR="00E10C89" w:rsidRPr="00D57CD6">
        <w:rPr>
          <w:lang w:val="fi-FI"/>
        </w:rPr>
        <w:t>voi myös aiheuttaa muutoksia lääkärin määräämien laboratoriokokeiden tuloksissa. Tällaisia muutoksia voivat olla veren valkosolujen väheneminen, erityisesti neutrofiilien (tietyntyyppisten veren valkosolujen, jotka auttavat kehoa suojautumaan tulehduksilta) väheneminen, proteiinien erittyminen virtsaan, veren kalium</w:t>
      </w:r>
      <w:r w:rsidR="00E278DB">
        <w:rPr>
          <w:lang w:val="fi-FI"/>
        </w:rPr>
        <w:noBreakHyphen/>
      </w:r>
      <w:r w:rsidR="00E10C89" w:rsidRPr="00D57CD6">
        <w:rPr>
          <w:lang w:val="fi-FI"/>
        </w:rPr>
        <w:t>, natrium</w:t>
      </w:r>
      <w:r w:rsidR="00E278DB">
        <w:rPr>
          <w:lang w:val="fi-FI"/>
        </w:rPr>
        <w:noBreakHyphen/>
      </w:r>
      <w:r w:rsidR="00E10C89" w:rsidRPr="00D57CD6">
        <w:rPr>
          <w:lang w:val="fi-FI"/>
        </w:rPr>
        <w:t xml:space="preserve"> tai fosforiarvojen lasku (mineraali), kohonnut veren sokeriarvo, kohonnut veren alkalisen fosfataasin arvo (entsyymi), kohonnut seerumin kreatiniinipitoisuus (verikokeella mitattava munuaisten toimintakyvystä kertova proteiini), hemoglobiiniarvon lasku (veren punasolut sisältävät hemoglobiinia, joka kuljettaa happea elimistössä), joka saattaa olla vaikea.</w:t>
      </w:r>
    </w:p>
    <w:p w14:paraId="08E79765" w14:textId="77777777" w:rsidR="002664FC" w:rsidRPr="00D57CD6" w:rsidRDefault="002664FC" w:rsidP="00D57CD6">
      <w:pPr>
        <w:pStyle w:val="a3"/>
        <w:adjustRightInd w:val="0"/>
        <w:snapToGrid w:val="0"/>
        <w:rPr>
          <w:lang w:val="fi-FI"/>
        </w:rPr>
      </w:pPr>
    </w:p>
    <w:p w14:paraId="37A7BD4F" w14:textId="248D4366" w:rsidR="002664FC" w:rsidRPr="00D57CD6" w:rsidRDefault="00E10C89" w:rsidP="00D57CD6">
      <w:pPr>
        <w:pStyle w:val="a3"/>
        <w:adjustRightInd w:val="0"/>
        <w:snapToGrid w:val="0"/>
        <w:rPr>
          <w:lang w:val="fi-FI"/>
        </w:rPr>
      </w:pPr>
      <w:r w:rsidRPr="00D57CD6">
        <w:rPr>
          <w:lang w:val="fi-FI"/>
        </w:rPr>
        <w:t>Suu</w:t>
      </w:r>
      <w:r w:rsidR="00E278DB">
        <w:rPr>
          <w:lang w:val="fi-FI"/>
        </w:rPr>
        <w:noBreakHyphen/>
      </w:r>
      <w:r w:rsidRPr="00D57CD6">
        <w:rPr>
          <w:lang w:val="fi-FI"/>
        </w:rPr>
        <w:t>, hammas</w:t>
      </w:r>
      <w:r w:rsidR="00E278DB">
        <w:rPr>
          <w:lang w:val="fi-FI"/>
        </w:rPr>
        <w:noBreakHyphen/>
      </w:r>
      <w:r w:rsidRPr="00D57CD6">
        <w:rPr>
          <w:lang w:val="fi-FI"/>
        </w:rPr>
        <w:t xml:space="preserve"> ja/tai leukakipu, suun turvotus tai arkuus, leuan tunnottomuus tai painontunne tai hampaan löystyminen saattavat olla merkkejä tai oireita leukaluun vauriosta (osteonekroosi). Kerro lääkärille tai hammaslääkärille välittömästi, jos sinulla on jokin edellä mainituista merkeistä tai oireista.</w:t>
      </w:r>
    </w:p>
    <w:p w14:paraId="391646D8" w14:textId="77777777" w:rsidR="002664FC" w:rsidRPr="00D57CD6" w:rsidRDefault="002664FC" w:rsidP="00D57CD6">
      <w:pPr>
        <w:pStyle w:val="a3"/>
        <w:adjustRightInd w:val="0"/>
        <w:snapToGrid w:val="0"/>
        <w:rPr>
          <w:lang w:val="fi-FI"/>
        </w:rPr>
      </w:pPr>
    </w:p>
    <w:p w14:paraId="26A8A509" w14:textId="77777777" w:rsidR="002664FC" w:rsidRPr="00D57CD6" w:rsidRDefault="00E10C89" w:rsidP="00D57CD6">
      <w:pPr>
        <w:pStyle w:val="a3"/>
        <w:adjustRightInd w:val="0"/>
        <w:snapToGrid w:val="0"/>
        <w:rPr>
          <w:lang w:val="fi-FI"/>
        </w:rPr>
      </w:pPr>
      <w:r w:rsidRPr="00D57CD6">
        <w:rPr>
          <w:lang w:val="fi-FI"/>
        </w:rPr>
        <w:t>Premenopausaalisilla naisilla (kuukautiskierto jäljellä) saattaa esiintyä kuukautisten epäsäännöllisyyttä tai puuttumista ja hedelmällisyyden heikkenemistä. Jos suunnittelet raskautta, keskustele lääkärin kanssa ennen hoidon aloittamista.</w:t>
      </w:r>
    </w:p>
    <w:p w14:paraId="1151CD1B" w14:textId="77777777" w:rsidR="00D57CD6" w:rsidRPr="00D57CD6" w:rsidRDefault="00D57CD6" w:rsidP="00D57CD6">
      <w:pPr>
        <w:adjustRightInd w:val="0"/>
        <w:snapToGrid w:val="0"/>
        <w:rPr>
          <w:lang w:val="fi-FI"/>
        </w:rPr>
      </w:pPr>
    </w:p>
    <w:p w14:paraId="004B6BC4" w14:textId="0C413EDC" w:rsidR="002664FC" w:rsidRPr="00D57CD6" w:rsidRDefault="005C5918" w:rsidP="00D57CD6">
      <w:pPr>
        <w:pStyle w:val="a3"/>
        <w:adjustRightInd w:val="0"/>
        <w:snapToGrid w:val="0"/>
        <w:rPr>
          <w:lang w:val="fi-FI"/>
        </w:rPr>
      </w:pPr>
      <w:r>
        <w:rPr>
          <w:lang w:val="fi-FI"/>
        </w:rPr>
        <w:t>Vegzelma</w:t>
      </w:r>
      <w:r w:rsidR="00026BFD" w:rsidRPr="00D57CD6">
        <w:rPr>
          <w:lang w:val="fi-FI"/>
        </w:rPr>
        <w:t xml:space="preserve"> </w:t>
      </w:r>
      <w:r w:rsidR="00E10C89" w:rsidRPr="00D57CD6">
        <w:rPr>
          <w:lang w:val="fi-FI"/>
        </w:rPr>
        <w:t xml:space="preserve">on kehitetty ja tarkoitettu annettavaksi laskimonsisäisesti syövän hoitoon. Sitä ei ole kehitetty eikä tarkoitettu silmänsisäiseen käyttöön. Sen vuoksi sitä ei ole hyväksytty käytettäväksi silmänsisäisesti. </w:t>
      </w:r>
      <w:r w:rsidR="00026BFD">
        <w:rPr>
          <w:lang w:val="fi-FI"/>
        </w:rPr>
        <w:t xml:space="preserve">Bevasitsumabilla </w:t>
      </w:r>
      <w:r w:rsidR="00E10C89" w:rsidRPr="00D57CD6">
        <w:rPr>
          <w:lang w:val="fi-FI"/>
        </w:rPr>
        <w:t>voi esiintyä seuraavia haittavaikutuksia, jos sitä annostellaan silmänsisäisesti (käyttöaiheen ulkopuolinen käyttö):</w:t>
      </w:r>
    </w:p>
    <w:p w14:paraId="6871DFB2" w14:textId="77777777" w:rsidR="002664FC" w:rsidRPr="00D57CD6" w:rsidRDefault="002664FC" w:rsidP="00D57CD6">
      <w:pPr>
        <w:pStyle w:val="a3"/>
        <w:adjustRightInd w:val="0"/>
        <w:snapToGrid w:val="0"/>
        <w:rPr>
          <w:lang w:val="fi-FI"/>
        </w:rPr>
      </w:pPr>
    </w:p>
    <w:p w14:paraId="739F90EB" w14:textId="3E033BCB"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silmämunan infektio tai tulehdus</w:t>
      </w:r>
    </w:p>
    <w:p w14:paraId="4B878D1E" w14:textId="1D19A946"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silmän punoitus, pieniä hiukkasia tai pisteitä näkökentässä (lasiaissamentumat), silmäkipu</w:t>
      </w:r>
    </w:p>
    <w:p w14:paraId="2A3D9A95" w14:textId="7C7FA3B0"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valonvälähdykset, joihin liittyy myös lasiaissamentumat, etenevä näön hämärtyminen</w:t>
      </w:r>
    </w:p>
    <w:p w14:paraId="18600213" w14:textId="47B79F28"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silmänpaineen kohoaminen</w:t>
      </w:r>
    </w:p>
    <w:p w14:paraId="363C525E" w14:textId="6A61A40F" w:rsidR="002664FC" w:rsidRPr="00D57CD6" w:rsidRDefault="00216A6D" w:rsidP="00D57CD6">
      <w:pPr>
        <w:adjustRightInd w:val="0"/>
        <w:snapToGrid w:val="0"/>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silmänsisäinen verenvuoto.</w:t>
      </w:r>
    </w:p>
    <w:p w14:paraId="4330B438" w14:textId="77777777" w:rsidR="002664FC" w:rsidRPr="00D57CD6" w:rsidRDefault="002664FC" w:rsidP="00D57CD6">
      <w:pPr>
        <w:pStyle w:val="a3"/>
        <w:adjustRightInd w:val="0"/>
        <w:snapToGrid w:val="0"/>
        <w:rPr>
          <w:lang w:val="fi-FI"/>
        </w:rPr>
      </w:pPr>
    </w:p>
    <w:p w14:paraId="3E7E9A8A" w14:textId="0FF41BA0" w:rsidR="002664FC" w:rsidRPr="002A5D1D" w:rsidRDefault="00E10C89" w:rsidP="00803ECC">
      <w:pPr>
        <w:keepNext/>
        <w:keepLines/>
        <w:adjustRightInd w:val="0"/>
        <w:snapToGrid w:val="0"/>
        <w:rPr>
          <w:b/>
          <w:lang w:val="fi-FI"/>
        </w:rPr>
      </w:pPr>
      <w:r w:rsidRPr="00775B71">
        <w:rPr>
          <w:b/>
          <w:lang w:val="fi-FI"/>
        </w:rPr>
        <w:t>Haittavaikutuksista ilmoittaminen</w:t>
      </w:r>
    </w:p>
    <w:p w14:paraId="19FB83F1" w14:textId="77777777" w:rsidR="002664FC" w:rsidRPr="00D57CD6" w:rsidRDefault="00E10C89" w:rsidP="00803ECC">
      <w:pPr>
        <w:pStyle w:val="a3"/>
        <w:keepNext/>
        <w:keepLines/>
        <w:adjustRightInd w:val="0"/>
        <w:snapToGrid w:val="0"/>
        <w:rPr>
          <w:lang w:val="fi-FI"/>
        </w:rPr>
      </w:pPr>
      <w:r w:rsidRPr="00D57CD6">
        <w:rPr>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r>
        <w:fldChar w:fldCharType="begin"/>
      </w:r>
      <w:r w:rsidRPr="00C8265D">
        <w:rPr>
          <w:lang w:val="fi-FI"/>
        </w:rPr>
        <w:instrText>HYPERLINK "https://www.ema.europa.eu/documents/template-form/appendix-v-adverse-drug-reaction-reporting-details_en.doc" \h</w:instrText>
      </w:r>
      <w:r>
        <w:fldChar w:fldCharType="separate"/>
      </w:r>
      <w:r w:rsidRPr="00D57CD6">
        <w:rPr>
          <w:color w:val="0000FF"/>
          <w:u w:val="single" w:color="0000FF"/>
          <w:shd w:val="clear" w:color="auto" w:fill="C1C1C1"/>
          <w:lang w:val="fi-FI"/>
        </w:rPr>
        <w:t>liitteessä V</w:t>
      </w:r>
      <w:r w:rsidRPr="00775B71">
        <w:rPr>
          <w:color w:val="0000FF"/>
          <w:u w:color="0000FF"/>
          <w:shd w:val="clear" w:color="auto" w:fill="C1C1C1"/>
          <w:lang w:val="fi-FI"/>
        </w:rPr>
        <w:t xml:space="preserve"> </w:t>
      </w:r>
      <w:r>
        <w:fldChar w:fldCharType="end"/>
      </w:r>
      <w:r w:rsidRPr="00D57CD6">
        <w:rPr>
          <w:color w:val="000000"/>
          <w:shd w:val="clear" w:color="auto" w:fill="C1C1C1"/>
          <w:lang w:val="fi-FI"/>
        </w:rPr>
        <w:t>luetellun kansallisen</w:t>
      </w:r>
      <w:r w:rsidRPr="00D57CD6">
        <w:rPr>
          <w:color w:val="000000"/>
          <w:lang w:val="fi-FI"/>
        </w:rPr>
        <w:t xml:space="preserve"> </w:t>
      </w:r>
      <w:r w:rsidRPr="00D57CD6">
        <w:rPr>
          <w:color w:val="000000"/>
          <w:shd w:val="clear" w:color="auto" w:fill="C1C1C1"/>
          <w:lang w:val="fi-FI"/>
        </w:rPr>
        <w:t>ilmoitusjärjestelmän kautta</w:t>
      </w:r>
      <w:r w:rsidRPr="00D57CD6">
        <w:rPr>
          <w:color w:val="000000"/>
          <w:lang w:val="fi-FI"/>
        </w:rPr>
        <w:t>. Ilmoittamalla haittavaikutuksista voit auttaa saamaan enemmän tietoa tämän lääkevalmisteen turvallisuudesta.</w:t>
      </w:r>
    </w:p>
    <w:p w14:paraId="610165ED" w14:textId="77777777" w:rsidR="002664FC" w:rsidRPr="00D57CD6" w:rsidRDefault="002664FC" w:rsidP="00D57CD6">
      <w:pPr>
        <w:pStyle w:val="a3"/>
        <w:adjustRightInd w:val="0"/>
        <w:snapToGrid w:val="0"/>
        <w:rPr>
          <w:lang w:val="fi-FI"/>
        </w:rPr>
      </w:pPr>
    </w:p>
    <w:p w14:paraId="0DB029D7" w14:textId="77777777" w:rsidR="002664FC" w:rsidRPr="00D57CD6" w:rsidRDefault="002664FC" w:rsidP="00D57CD6">
      <w:pPr>
        <w:pStyle w:val="a3"/>
        <w:adjustRightInd w:val="0"/>
        <w:snapToGrid w:val="0"/>
        <w:rPr>
          <w:lang w:val="fi-FI"/>
        </w:rPr>
      </w:pPr>
    </w:p>
    <w:p w14:paraId="3A41D06F" w14:textId="3E153F09" w:rsidR="002664FC" w:rsidRPr="00C84CDC" w:rsidRDefault="00D57CD6" w:rsidP="00C84CDC">
      <w:pPr>
        <w:rPr>
          <w:b/>
          <w:bCs/>
          <w:lang w:val="fi-FI"/>
        </w:rPr>
      </w:pPr>
      <w:r w:rsidRPr="00C84CDC">
        <w:rPr>
          <w:b/>
          <w:bCs/>
          <w:lang w:val="fi-FI"/>
        </w:rPr>
        <w:t>5.</w:t>
      </w:r>
      <w:r w:rsidRPr="00C84CDC">
        <w:rPr>
          <w:b/>
          <w:bCs/>
          <w:lang w:val="fi-FI"/>
        </w:rPr>
        <w:tab/>
      </w:r>
      <w:r w:rsidR="005C5918" w:rsidRPr="00C84CDC">
        <w:rPr>
          <w:b/>
          <w:bCs/>
          <w:lang w:val="fi-FI"/>
        </w:rPr>
        <w:t>Vegzelma</w:t>
      </w:r>
      <w:r w:rsidR="00E278DB" w:rsidRPr="00C84CDC">
        <w:rPr>
          <w:b/>
          <w:bCs/>
          <w:lang w:val="fi-FI"/>
        </w:rPr>
        <w:noBreakHyphen/>
      </w:r>
      <w:r w:rsidR="00026BFD" w:rsidRPr="00C84CDC">
        <w:rPr>
          <w:b/>
          <w:bCs/>
          <w:lang w:val="fi-FI"/>
        </w:rPr>
        <w:t>valmisteen</w:t>
      </w:r>
      <w:r w:rsidR="00E10C89" w:rsidRPr="00C84CDC">
        <w:rPr>
          <w:b/>
          <w:bCs/>
          <w:lang w:val="fi-FI"/>
        </w:rPr>
        <w:t xml:space="preserve"> säilyttäminen</w:t>
      </w:r>
    </w:p>
    <w:p w14:paraId="09E5F610" w14:textId="77777777" w:rsidR="002664FC" w:rsidRPr="00D57CD6" w:rsidRDefault="002664FC" w:rsidP="00D57CD6">
      <w:pPr>
        <w:pStyle w:val="a3"/>
        <w:adjustRightInd w:val="0"/>
        <w:snapToGrid w:val="0"/>
        <w:rPr>
          <w:b/>
          <w:lang w:val="fi-FI"/>
        </w:rPr>
      </w:pPr>
    </w:p>
    <w:p w14:paraId="561D7F14" w14:textId="77777777" w:rsidR="002664FC" w:rsidRPr="00D57CD6" w:rsidRDefault="00E10C89" w:rsidP="00D57CD6">
      <w:pPr>
        <w:pStyle w:val="a3"/>
        <w:adjustRightInd w:val="0"/>
        <w:snapToGrid w:val="0"/>
        <w:rPr>
          <w:lang w:val="fi-FI"/>
        </w:rPr>
      </w:pPr>
      <w:r w:rsidRPr="00D57CD6">
        <w:rPr>
          <w:lang w:val="fi-FI"/>
        </w:rPr>
        <w:t>Ei lasten ulottuville eikä näkyville.</w:t>
      </w:r>
    </w:p>
    <w:p w14:paraId="44A1161B" w14:textId="77777777" w:rsidR="002664FC" w:rsidRPr="00D57CD6" w:rsidRDefault="002664FC" w:rsidP="00D57CD6">
      <w:pPr>
        <w:pStyle w:val="a3"/>
        <w:adjustRightInd w:val="0"/>
        <w:snapToGrid w:val="0"/>
        <w:rPr>
          <w:lang w:val="fi-FI"/>
        </w:rPr>
      </w:pPr>
    </w:p>
    <w:p w14:paraId="72D9DC9A" w14:textId="77777777" w:rsidR="002664FC" w:rsidRPr="00D57CD6" w:rsidRDefault="00E10C89" w:rsidP="00D57CD6">
      <w:pPr>
        <w:pStyle w:val="a3"/>
        <w:adjustRightInd w:val="0"/>
        <w:snapToGrid w:val="0"/>
        <w:rPr>
          <w:lang w:val="fi-FI"/>
        </w:rPr>
      </w:pPr>
      <w:r w:rsidRPr="00D57CD6">
        <w:rPr>
          <w:lang w:val="fi-FI"/>
        </w:rPr>
        <w:t>Älä käytä tätä lääkettä pakkauksessa ja injektiopullon etiketissä mainitun viimeisen käyttöpäivämäärän (Käyt. viim.) jälkeen. Viimeinen käyttöpäivämäärä tarkoittaa kuukauden viimeistä päivää.</w:t>
      </w:r>
    </w:p>
    <w:p w14:paraId="2AF0F523" w14:textId="77777777" w:rsidR="002664FC" w:rsidRPr="00D57CD6" w:rsidRDefault="002664FC" w:rsidP="00D57CD6">
      <w:pPr>
        <w:pStyle w:val="a3"/>
        <w:adjustRightInd w:val="0"/>
        <w:snapToGrid w:val="0"/>
        <w:rPr>
          <w:lang w:val="fi-FI"/>
        </w:rPr>
      </w:pPr>
    </w:p>
    <w:p w14:paraId="5A4EF5BB" w14:textId="73054CCE" w:rsidR="005F545E" w:rsidRDefault="00E10C89" w:rsidP="00D57CD6">
      <w:pPr>
        <w:pStyle w:val="a3"/>
        <w:adjustRightInd w:val="0"/>
        <w:snapToGrid w:val="0"/>
        <w:rPr>
          <w:lang w:val="fi-FI"/>
        </w:rPr>
      </w:pPr>
      <w:r w:rsidRPr="00D57CD6">
        <w:rPr>
          <w:lang w:val="fi-FI"/>
        </w:rPr>
        <w:t xml:space="preserve">Säilytä jääkaapissa (2 °C – 8 °C). </w:t>
      </w:r>
    </w:p>
    <w:p w14:paraId="78F8F67C" w14:textId="73C7FD57" w:rsidR="002664FC" w:rsidRPr="00D57CD6" w:rsidRDefault="00E10C89" w:rsidP="00D57CD6">
      <w:pPr>
        <w:pStyle w:val="a3"/>
        <w:adjustRightInd w:val="0"/>
        <w:snapToGrid w:val="0"/>
        <w:rPr>
          <w:lang w:val="fi-FI"/>
        </w:rPr>
      </w:pPr>
      <w:r w:rsidRPr="00D57CD6">
        <w:rPr>
          <w:lang w:val="fi-FI"/>
        </w:rPr>
        <w:lastRenderedPageBreak/>
        <w:t>Ei saa jäätyä.</w:t>
      </w:r>
    </w:p>
    <w:p w14:paraId="0214EAC9" w14:textId="77777777" w:rsidR="002664FC" w:rsidRPr="00D57CD6" w:rsidRDefault="00E10C89" w:rsidP="00D57CD6">
      <w:pPr>
        <w:pStyle w:val="a3"/>
        <w:adjustRightInd w:val="0"/>
        <w:snapToGrid w:val="0"/>
        <w:rPr>
          <w:lang w:val="fi-FI"/>
        </w:rPr>
      </w:pPr>
      <w:r w:rsidRPr="00D57CD6">
        <w:rPr>
          <w:lang w:val="fi-FI"/>
        </w:rPr>
        <w:t>Pidä injektiopullo ulkopakkauksessa. Herkkä valolle.</w:t>
      </w:r>
    </w:p>
    <w:p w14:paraId="7F8ECC38" w14:textId="50201030" w:rsidR="002664FC" w:rsidRPr="00D57CD6" w:rsidRDefault="00E10C89" w:rsidP="00D57CD6">
      <w:pPr>
        <w:pStyle w:val="a3"/>
        <w:adjustRightInd w:val="0"/>
        <w:snapToGrid w:val="0"/>
        <w:rPr>
          <w:lang w:val="fi-FI"/>
        </w:rPr>
      </w:pPr>
      <w:r w:rsidRPr="00D57CD6">
        <w:rPr>
          <w:lang w:val="fi-FI"/>
        </w:rPr>
        <w:t xml:space="preserve">Infuusioliuokset on käytettävä heti laimentamisen jälkeen. Ellei niitä käytetä heti, käytönaikaiset säilytysajat ja </w:t>
      </w:r>
      <w:r w:rsidR="00E278DB">
        <w:rPr>
          <w:lang w:val="fi-FI"/>
        </w:rPr>
        <w:noBreakHyphen/>
      </w:r>
      <w:r w:rsidRPr="00D57CD6">
        <w:rPr>
          <w:lang w:val="fi-FI"/>
        </w:rPr>
        <w:t xml:space="preserve">olosuhteet ovat käyttäjän vastuulla ja ovat normaalisti enintään 24 tuntia 2–8 °C:ssa, paitsi jos laimentaminen on tapahtunut valvotuissa ja validoiduissa aseptisissa olosuhteissa. </w:t>
      </w:r>
      <w:r w:rsidR="0013596D" w:rsidRPr="00D57CD6">
        <w:rPr>
          <w:lang w:val="fi-FI"/>
        </w:rPr>
        <w:t>Mikäli</w:t>
      </w:r>
      <w:r w:rsidR="0013596D">
        <w:rPr>
          <w:lang w:val="fi-FI"/>
        </w:rPr>
        <w:t> </w:t>
      </w:r>
      <w:r w:rsidRPr="00D57CD6">
        <w:rPr>
          <w:lang w:val="fi-FI"/>
        </w:rPr>
        <w:t xml:space="preserve">laimentaminen on tapahtunut valvotuissa ja validoiduissa aseptisissa olosuhteissa </w:t>
      </w:r>
      <w:r w:rsidR="005C5918">
        <w:rPr>
          <w:lang w:val="fi-FI"/>
        </w:rPr>
        <w:t>Vegzelma</w:t>
      </w:r>
      <w:r w:rsidR="00E278DB">
        <w:rPr>
          <w:lang w:val="fi-FI"/>
        </w:rPr>
        <w:noBreakHyphen/>
      </w:r>
      <w:r w:rsidR="00026BFD">
        <w:rPr>
          <w:lang w:val="fi-FI"/>
        </w:rPr>
        <w:t>valmisteen</w:t>
      </w:r>
      <w:r w:rsidRPr="00D57CD6">
        <w:rPr>
          <w:lang w:val="fi-FI"/>
        </w:rPr>
        <w:t xml:space="preserve"> säilyvyyden on osoitettu olevan </w:t>
      </w:r>
      <w:r w:rsidR="00026BFD">
        <w:rPr>
          <w:lang w:val="fi-FI"/>
        </w:rPr>
        <w:t>6</w:t>
      </w:r>
      <w:r w:rsidR="00026BFD" w:rsidRPr="00D57CD6">
        <w:rPr>
          <w:lang w:val="fi-FI"/>
        </w:rPr>
        <w:t xml:space="preserve">0 </w:t>
      </w:r>
      <w:r w:rsidRPr="00D57CD6">
        <w:rPr>
          <w:lang w:val="fi-FI"/>
        </w:rPr>
        <w:t xml:space="preserve">päivää 2–8 °C:ssa ja tämän lisäksi </w:t>
      </w:r>
      <w:r w:rsidR="00026BFD">
        <w:rPr>
          <w:lang w:val="fi-FI"/>
        </w:rPr>
        <w:t>7</w:t>
      </w:r>
      <w:r w:rsidR="0013596D">
        <w:rPr>
          <w:lang w:val="fi-FI"/>
        </w:rPr>
        <w:t> </w:t>
      </w:r>
      <w:r w:rsidR="00026BFD">
        <w:rPr>
          <w:lang w:val="fi-FI"/>
        </w:rPr>
        <w:t>päivää</w:t>
      </w:r>
      <w:r w:rsidRPr="00D57CD6">
        <w:rPr>
          <w:lang w:val="fi-FI"/>
        </w:rPr>
        <w:t xml:space="preserve"> 2–30 °C:ssa.</w:t>
      </w:r>
    </w:p>
    <w:p w14:paraId="243D7FCC" w14:textId="77777777" w:rsidR="002664FC" w:rsidRPr="00D57CD6" w:rsidRDefault="002664FC" w:rsidP="00D57CD6">
      <w:pPr>
        <w:pStyle w:val="a3"/>
        <w:adjustRightInd w:val="0"/>
        <w:snapToGrid w:val="0"/>
        <w:rPr>
          <w:lang w:val="fi-FI"/>
        </w:rPr>
      </w:pPr>
    </w:p>
    <w:p w14:paraId="665C8DE6" w14:textId="7919EC0F" w:rsidR="002664FC" w:rsidRPr="00D57CD6" w:rsidRDefault="00E10C89" w:rsidP="00D57CD6">
      <w:pPr>
        <w:pStyle w:val="a3"/>
        <w:adjustRightInd w:val="0"/>
        <w:snapToGrid w:val="0"/>
        <w:rPr>
          <w:lang w:val="fi-FI"/>
        </w:rPr>
      </w:pPr>
      <w:r w:rsidRPr="00D57CD6">
        <w:rPr>
          <w:lang w:val="fi-FI"/>
        </w:rPr>
        <w:t xml:space="preserve">Älä käytä </w:t>
      </w:r>
      <w:r w:rsidR="005C5918">
        <w:rPr>
          <w:lang w:val="fi-FI"/>
        </w:rPr>
        <w:t>Vegzelma</w:t>
      </w:r>
      <w:r w:rsidR="00E278DB">
        <w:rPr>
          <w:lang w:val="fi-FI"/>
        </w:rPr>
        <w:noBreakHyphen/>
      </w:r>
      <w:r w:rsidR="00026BFD">
        <w:rPr>
          <w:lang w:val="fi-FI"/>
        </w:rPr>
        <w:t>valmistetta</w:t>
      </w:r>
      <w:r w:rsidRPr="00D57CD6">
        <w:rPr>
          <w:lang w:val="fi-FI"/>
        </w:rPr>
        <w:t>, jos huomaat näkyviä muutoksia lääkevalmisteen ulkonäössä (hiukkasia tai värimuutoksia) ennen annostelua.</w:t>
      </w:r>
    </w:p>
    <w:p w14:paraId="687D6632" w14:textId="77777777" w:rsidR="002664FC" w:rsidRPr="00D57CD6" w:rsidRDefault="00E10C89" w:rsidP="00D57CD6">
      <w:pPr>
        <w:pStyle w:val="a3"/>
        <w:adjustRightInd w:val="0"/>
        <w:snapToGrid w:val="0"/>
        <w:rPr>
          <w:lang w:val="fi-FI"/>
        </w:rPr>
      </w:pPr>
      <w:r w:rsidRPr="00D57CD6">
        <w:rPr>
          <w:lang w:val="fi-FI"/>
        </w:rPr>
        <w:t>Lääkkeitä ei tule heittää viemäriin eikä hävittää talousjätteiden mukana. Kysy käyttämättömien lääkkeiden hävittämisestä apteekista. Näin menetellen suojelet luontoa.</w:t>
      </w:r>
    </w:p>
    <w:p w14:paraId="2DC67B82" w14:textId="77777777" w:rsidR="002664FC" w:rsidRPr="00D57CD6" w:rsidRDefault="002664FC" w:rsidP="00D57CD6">
      <w:pPr>
        <w:pStyle w:val="a3"/>
        <w:adjustRightInd w:val="0"/>
        <w:snapToGrid w:val="0"/>
        <w:rPr>
          <w:lang w:val="fi-FI"/>
        </w:rPr>
      </w:pPr>
    </w:p>
    <w:p w14:paraId="327D00EB" w14:textId="77777777" w:rsidR="002664FC" w:rsidRPr="00D57CD6" w:rsidRDefault="002664FC" w:rsidP="00D57CD6">
      <w:pPr>
        <w:pStyle w:val="a3"/>
        <w:adjustRightInd w:val="0"/>
        <w:snapToGrid w:val="0"/>
        <w:rPr>
          <w:lang w:val="fi-FI"/>
        </w:rPr>
      </w:pPr>
    </w:p>
    <w:p w14:paraId="3388061E" w14:textId="77777777" w:rsidR="00026BFD" w:rsidRPr="00C84CDC" w:rsidRDefault="00D57CD6" w:rsidP="00C84CDC">
      <w:pPr>
        <w:rPr>
          <w:b/>
          <w:bCs/>
          <w:lang w:val="fi-FI"/>
        </w:rPr>
      </w:pPr>
      <w:r w:rsidRPr="00C84CDC">
        <w:rPr>
          <w:b/>
          <w:bCs/>
          <w:lang w:val="fi-FI"/>
        </w:rPr>
        <w:t>6.</w:t>
      </w:r>
      <w:r w:rsidRPr="00C84CDC">
        <w:rPr>
          <w:b/>
          <w:bCs/>
          <w:lang w:val="fi-FI"/>
        </w:rPr>
        <w:tab/>
      </w:r>
      <w:r w:rsidR="00E10C89" w:rsidRPr="00C84CDC">
        <w:rPr>
          <w:b/>
          <w:bCs/>
          <w:lang w:val="fi-FI"/>
        </w:rPr>
        <w:t xml:space="preserve">Pakkauksen sisältö ja muuta tietoa </w:t>
      </w:r>
    </w:p>
    <w:p w14:paraId="45569C74" w14:textId="77777777" w:rsidR="00026BFD" w:rsidRPr="00C84CDC" w:rsidRDefault="00026BFD" w:rsidP="00C84CDC">
      <w:pPr>
        <w:rPr>
          <w:b/>
          <w:bCs/>
          <w:lang w:val="fi-FI"/>
        </w:rPr>
      </w:pPr>
    </w:p>
    <w:p w14:paraId="00991749" w14:textId="7281E77E" w:rsidR="002664FC" w:rsidRPr="00C84CDC" w:rsidRDefault="00E10C89" w:rsidP="00C84CDC">
      <w:pPr>
        <w:rPr>
          <w:b/>
          <w:bCs/>
          <w:lang w:val="fi-FI"/>
        </w:rPr>
      </w:pPr>
      <w:r w:rsidRPr="00C84CDC">
        <w:rPr>
          <w:b/>
          <w:bCs/>
          <w:lang w:val="fi-FI"/>
        </w:rPr>
        <w:t xml:space="preserve">Mitä </w:t>
      </w:r>
      <w:r w:rsidR="005C5918" w:rsidRPr="00C84CDC">
        <w:rPr>
          <w:b/>
          <w:bCs/>
          <w:lang w:val="fi-FI"/>
        </w:rPr>
        <w:t>Vegzelma</w:t>
      </w:r>
      <w:r w:rsidR="00026BFD" w:rsidRPr="00C84CDC">
        <w:rPr>
          <w:b/>
          <w:bCs/>
          <w:lang w:val="fi-FI"/>
        </w:rPr>
        <w:t xml:space="preserve"> </w:t>
      </w:r>
      <w:r w:rsidRPr="00C84CDC">
        <w:rPr>
          <w:b/>
          <w:bCs/>
          <w:lang w:val="fi-FI"/>
        </w:rPr>
        <w:t>sisältää</w:t>
      </w:r>
    </w:p>
    <w:p w14:paraId="2C3BF918" w14:textId="77777777" w:rsidR="00803ECC" w:rsidRPr="00D57CD6" w:rsidRDefault="00803ECC" w:rsidP="00C84CDC">
      <w:pPr>
        <w:rPr>
          <w:lang w:val="fi-FI"/>
        </w:rPr>
      </w:pPr>
    </w:p>
    <w:p w14:paraId="0C1EEBD1" w14:textId="7ADC3DE2"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Vaikuttava</w:t>
      </w:r>
      <w:r w:rsidR="00E278DB">
        <w:rPr>
          <w:lang w:val="fi-FI"/>
        </w:rPr>
        <w:noBreakHyphen/>
      </w:r>
      <w:r w:rsidR="00E10C89" w:rsidRPr="00D57CD6">
        <w:rPr>
          <w:lang w:val="fi-FI"/>
        </w:rPr>
        <w:t>aine on bevasitsumabi. Yksi millilitra konsentraattia sisältää 25</w:t>
      </w:r>
      <w:r w:rsidR="00282D1E">
        <w:rPr>
          <w:lang w:val="fi-FI"/>
        </w:rPr>
        <w:t> mg</w:t>
      </w:r>
      <w:r w:rsidR="00E10C89" w:rsidRPr="00D57CD6">
        <w:rPr>
          <w:lang w:val="fi-FI"/>
        </w:rPr>
        <w:t xml:space="preserve"> bevasitsumabia. Ohjeen mukaisen laimentamisen jälkeen pitoisuus on 1,4–16,5</w:t>
      </w:r>
      <w:r w:rsidR="00282D1E">
        <w:rPr>
          <w:lang w:val="fi-FI"/>
        </w:rPr>
        <w:t> mg</w:t>
      </w:r>
      <w:r w:rsidR="00E10C89" w:rsidRPr="00D57CD6">
        <w:rPr>
          <w:lang w:val="fi-FI"/>
        </w:rPr>
        <w:t>/ml.</w:t>
      </w:r>
    </w:p>
    <w:p w14:paraId="19496F6B" w14:textId="18103537" w:rsidR="002664FC" w:rsidRPr="00D57CD6" w:rsidRDefault="00803ECC" w:rsidP="00803ECC">
      <w:pPr>
        <w:pStyle w:val="a3"/>
        <w:adjustRightInd w:val="0"/>
        <w:snapToGrid w:val="0"/>
        <w:ind w:left="567" w:hanging="567"/>
        <w:rPr>
          <w:lang w:val="fi-FI"/>
        </w:rPr>
      </w:pPr>
      <w:r>
        <w:rPr>
          <w:lang w:val="fi-FI"/>
        </w:rPr>
        <w:tab/>
      </w:r>
      <w:r w:rsidR="00E10C89" w:rsidRPr="00D57CD6">
        <w:rPr>
          <w:lang w:val="fi-FI"/>
        </w:rPr>
        <w:t>Jokainen 4</w:t>
      </w:r>
      <w:r w:rsidR="00282D1E">
        <w:rPr>
          <w:lang w:val="fi-FI"/>
        </w:rPr>
        <w:t> ml</w:t>
      </w:r>
      <w:r w:rsidR="00E10C89" w:rsidRPr="00D57CD6">
        <w:rPr>
          <w:lang w:val="fi-FI"/>
        </w:rPr>
        <w:t>:n injektiopullo sisältää bevasitsumabia 100</w:t>
      </w:r>
      <w:r w:rsidR="00282D1E">
        <w:rPr>
          <w:lang w:val="fi-FI"/>
        </w:rPr>
        <w:t> mg</w:t>
      </w:r>
      <w:r w:rsidR="00E10C89" w:rsidRPr="00D57CD6">
        <w:rPr>
          <w:lang w:val="fi-FI"/>
        </w:rPr>
        <w:t>. Ohjeen mukaisen laimentamisen jälkeen pitoisuus on 1,4</w:t>
      </w:r>
      <w:r w:rsidR="00282D1E">
        <w:rPr>
          <w:lang w:val="fi-FI"/>
        </w:rPr>
        <w:t> mg</w:t>
      </w:r>
      <w:r w:rsidR="00E10C89" w:rsidRPr="00D57CD6">
        <w:rPr>
          <w:lang w:val="fi-FI"/>
        </w:rPr>
        <w:t>/ml.</w:t>
      </w:r>
    </w:p>
    <w:p w14:paraId="31442D95" w14:textId="40D6305C" w:rsidR="002664FC" w:rsidRPr="00D57CD6" w:rsidRDefault="00803ECC" w:rsidP="00803ECC">
      <w:pPr>
        <w:pStyle w:val="a3"/>
        <w:adjustRightInd w:val="0"/>
        <w:snapToGrid w:val="0"/>
        <w:ind w:left="567" w:hanging="567"/>
        <w:rPr>
          <w:lang w:val="fi-FI"/>
        </w:rPr>
      </w:pPr>
      <w:r>
        <w:rPr>
          <w:lang w:val="fi-FI"/>
        </w:rPr>
        <w:tab/>
      </w:r>
      <w:r w:rsidR="00E10C89" w:rsidRPr="00D57CD6">
        <w:rPr>
          <w:lang w:val="fi-FI"/>
        </w:rPr>
        <w:t>Jokainen 16</w:t>
      </w:r>
      <w:r w:rsidR="00282D1E">
        <w:rPr>
          <w:lang w:val="fi-FI"/>
        </w:rPr>
        <w:t> ml</w:t>
      </w:r>
      <w:r w:rsidR="00E10C89" w:rsidRPr="00D57CD6">
        <w:rPr>
          <w:lang w:val="fi-FI"/>
        </w:rPr>
        <w:t>:n injektiopullo sisältää bevasitsumabia 400</w:t>
      </w:r>
      <w:r w:rsidR="00282D1E">
        <w:rPr>
          <w:lang w:val="fi-FI"/>
        </w:rPr>
        <w:t> mg</w:t>
      </w:r>
      <w:r w:rsidR="00E10C89" w:rsidRPr="00D57CD6">
        <w:rPr>
          <w:lang w:val="fi-FI"/>
        </w:rPr>
        <w:t>. Ohjeen mukaisen laimentamisen jälkeen pitoisuus on 16,5</w:t>
      </w:r>
      <w:r w:rsidR="00282D1E">
        <w:rPr>
          <w:lang w:val="fi-FI"/>
        </w:rPr>
        <w:t> mg</w:t>
      </w:r>
      <w:r w:rsidR="00E10C89" w:rsidRPr="00D57CD6">
        <w:rPr>
          <w:lang w:val="fi-FI"/>
        </w:rPr>
        <w:t>/ml.</w:t>
      </w:r>
    </w:p>
    <w:p w14:paraId="1F9576D3" w14:textId="6E3EEF53" w:rsidR="002664FC" w:rsidRPr="00D57CD6" w:rsidRDefault="00216A6D" w:rsidP="00803ECC">
      <w:pPr>
        <w:adjustRightInd w:val="0"/>
        <w:snapToGrid w:val="0"/>
        <w:ind w:left="567" w:hanging="567"/>
        <w:rPr>
          <w:lang w:val="fi-FI"/>
        </w:rPr>
      </w:pPr>
      <w:r w:rsidRPr="00595D88">
        <w:rPr>
          <w:rFonts w:ascii="Symbol" w:eastAsia="Symbol" w:hAnsi="Symbol"/>
          <w:color w:val="000000"/>
          <w:lang w:val="en-GB"/>
        </w:rPr>
        <w:t></w:t>
      </w:r>
      <w:r w:rsidR="00D57CD6" w:rsidRPr="00D57CD6">
        <w:rPr>
          <w:b/>
          <w:bCs/>
          <w:lang w:val="fi-FI"/>
        </w:rPr>
        <w:tab/>
      </w:r>
      <w:r w:rsidR="00E10C89" w:rsidRPr="00D57CD6">
        <w:rPr>
          <w:lang w:val="fi-FI"/>
        </w:rPr>
        <w:t>Muut aineet ovat trehaloosidihydraatti, natriumfosfaatti, polysorbaatti 20 ja injektionesteisiin käytettävä vesi.</w:t>
      </w:r>
    </w:p>
    <w:p w14:paraId="0A365031" w14:textId="77777777" w:rsidR="00D57CD6" w:rsidRPr="00D57CD6" w:rsidRDefault="00D57CD6" w:rsidP="00D57CD6">
      <w:pPr>
        <w:adjustRightInd w:val="0"/>
        <w:snapToGrid w:val="0"/>
        <w:rPr>
          <w:lang w:val="fi-FI"/>
        </w:rPr>
      </w:pPr>
    </w:p>
    <w:p w14:paraId="3DA27A28" w14:textId="77777777" w:rsidR="002664FC" w:rsidRPr="00C84CDC" w:rsidRDefault="00E10C89" w:rsidP="00C84CDC">
      <w:pPr>
        <w:rPr>
          <w:b/>
          <w:bCs/>
          <w:lang w:val="fi-FI"/>
        </w:rPr>
      </w:pPr>
      <w:r w:rsidRPr="00C84CDC">
        <w:rPr>
          <w:b/>
          <w:bCs/>
          <w:lang w:val="fi-FI"/>
        </w:rPr>
        <w:t>Lääkevalmisteen kuvaus ja pakkauskoot</w:t>
      </w:r>
    </w:p>
    <w:p w14:paraId="2707CC3F" w14:textId="77777777" w:rsidR="00803ECC" w:rsidRDefault="00803ECC" w:rsidP="00D57CD6">
      <w:pPr>
        <w:pStyle w:val="a3"/>
        <w:adjustRightInd w:val="0"/>
        <w:snapToGrid w:val="0"/>
        <w:rPr>
          <w:lang w:val="fi-FI"/>
        </w:rPr>
      </w:pPr>
    </w:p>
    <w:p w14:paraId="1D351AB6" w14:textId="594EE939" w:rsidR="002664FC" w:rsidRPr="00D57CD6" w:rsidRDefault="005C5918" w:rsidP="00D57CD6">
      <w:pPr>
        <w:pStyle w:val="a3"/>
        <w:adjustRightInd w:val="0"/>
        <w:snapToGrid w:val="0"/>
        <w:rPr>
          <w:lang w:val="fi-FI"/>
        </w:rPr>
      </w:pPr>
      <w:r>
        <w:rPr>
          <w:lang w:val="fi-FI"/>
        </w:rPr>
        <w:t>Vegzelma</w:t>
      </w:r>
      <w:r w:rsidR="00026BFD" w:rsidRPr="00D57CD6">
        <w:rPr>
          <w:lang w:val="fi-FI"/>
        </w:rPr>
        <w:t xml:space="preserve"> </w:t>
      </w:r>
      <w:r w:rsidR="00E10C89" w:rsidRPr="00D57CD6">
        <w:rPr>
          <w:lang w:val="fi-FI"/>
        </w:rPr>
        <w:t>on infuusiokonsentraatti, liuosta varten. Konsentraatti on kirkasta, väritöntä tai vaaleanruskeaa nestettä lasisessa injektiopullossa, jossa on kumitulppa. Jokainen injektiopullo sisältää 100</w:t>
      </w:r>
      <w:r w:rsidR="00282D1E">
        <w:rPr>
          <w:lang w:val="fi-FI"/>
        </w:rPr>
        <w:t> mg</w:t>
      </w:r>
      <w:r w:rsidR="00E10C89" w:rsidRPr="00D57CD6">
        <w:rPr>
          <w:lang w:val="fi-FI"/>
        </w:rPr>
        <w:t xml:space="preserve"> bevasitsumabia 4</w:t>
      </w:r>
      <w:r w:rsidR="00282D1E">
        <w:rPr>
          <w:lang w:val="fi-FI"/>
        </w:rPr>
        <w:t> ml</w:t>
      </w:r>
      <w:r w:rsidR="00E10C89" w:rsidRPr="00D57CD6">
        <w:rPr>
          <w:lang w:val="fi-FI"/>
        </w:rPr>
        <w:t>:ssa tai 400</w:t>
      </w:r>
      <w:r w:rsidR="00282D1E">
        <w:rPr>
          <w:lang w:val="fi-FI"/>
        </w:rPr>
        <w:t> mg</w:t>
      </w:r>
      <w:r w:rsidR="00E10C89" w:rsidRPr="00D57CD6">
        <w:rPr>
          <w:lang w:val="fi-FI"/>
        </w:rPr>
        <w:t xml:space="preserve"> bevasitsumabia 16</w:t>
      </w:r>
      <w:r w:rsidR="00282D1E">
        <w:rPr>
          <w:lang w:val="fi-FI"/>
        </w:rPr>
        <w:t> ml</w:t>
      </w:r>
      <w:r w:rsidR="00E10C89" w:rsidRPr="00D57CD6">
        <w:rPr>
          <w:lang w:val="fi-FI"/>
        </w:rPr>
        <w:t xml:space="preserve">:ssa. Jokaisessa </w:t>
      </w:r>
      <w:r>
        <w:rPr>
          <w:lang w:val="fi-FI"/>
        </w:rPr>
        <w:t>Vegzelma</w:t>
      </w:r>
      <w:r w:rsidR="00E278DB">
        <w:rPr>
          <w:lang w:val="fi-FI"/>
        </w:rPr>
        <w:noBreakHyphen/>
      </w:r>
      <w:r w:rsidR="00E10C89" w:rsidRPr="00D57CD6">
        <w:rPr>
          <w:lang w:val="fi-FI"/>
        </w:rPr>
        <w:t>pakkauksessa on yksi injektiopullo</w:t>
      </w:r>
      <w:r w:rsidR="00E27D4B">
        <w:rPr>
          <w:rFonts w:eastAsia="맑은 고딕" w:hint="eastAsia"/>
          <w:lang w:val="fi-FI" w:eastAsia="ko-KR"/>
        </w:rPr>
        <w:t>, 2</w:t>
      </w:r>
      <w:r w:rsidR="00E27D4B">
        <w:rPr>
          <w:lang w:val="fi-FI"/>
        </w:rPr>
        <w:t xml:space="preserve"> injektiopulloa</w:t>
      </w:r>
      <w:r w:rsidR="00026BFD">
        <w:rPr>
          <w:lang w:val="fi-FI"/>
        </w:rPr>
        <w:t xml:space="preserve"> tai 10 injektiopulloa</w:t>
      </w:r>
      <w:r w:rsidR="00E10C89" w:rsidRPr="00D57CD6">
        <w:rPr>
          <w:lang w:val="fi-FI"/>
        </w:rPr>
        <w:t>.</w:t>
      </w:r>
    </w:p>
    <w:p w14:paraId="194E8B37" w14:textId="77777777" w:rsidR="002664FC" w:rsidRPr="00D57CD6" w:rsidRDefault="002664FC" w:rsidP="00D57CD6">
      <w:pPr>
        <w:pStyle w:val="a3"/>
        <w:adjustRightInd w:val="0"/>
        <w:snapToGrid w:val="0"/>
        <w:rPr>
          <w:lang w:val="fi-FI"/>
        </w:rPr>
      </w:pPr>
    </w:p>
    <w:p w14:paraId="5B8004AC" w14:textId="77777777" w:rsidR="00803ECC" w:rsidRDefault="00E10C89" w:rsidP="00D57CD6">
      <w:pPr>
        <w:adjustRightInd w:val="0"/>
        <w:snapToGrid w:val="0"/>
        <w:rPr>
          <w:b/>
          <w:lang w:val="fi-FI"/>
        </w:rPr>
      </w:pPr>
      <w:r w:rsidRPr="00D57CD6">
        <w:rPr>
          <w:b/>
          <w:lang w:val="fi-FI"/>
        </w:rPr>
        <w:t xml:space="preserve">Myyntiluvan haltija </w:t>
      </w:r>
    </w:p>
    <w:p w14:paraId="0D3864B8" w14:textId="77777777" w:rsidR="00803ECC" w:rsidRDefault="00803ECC" w:rsidP="00D57CD6">
      <w:pPr>
        <w:adjustRightInd w:val="0"/>
        <w:snapToGrid w:val="0"/>
        <w:rPr>
          <w:b/>
          <w:lang w:val="fi-FI"/>
        </w:rPr>
      </w:pPr>
    </w:p>
    <w:p w14:paraId="185BD3B0" w14:textId="77777777" w:rsidR="00026BFD" w:rsidRPr="00775B71" w:rsidRDefault="00026BFD" w:rsidP="00026BFD">
      <w:pPr>
        <w:widowControl/>
        <w:adjustRightInd w:val="0"/>
        <w:snapToGrid w:val="0"/>
        <w:rPr>
          <w:color w:val="000000"/>
          <w:lang w:val="fi-FI" w:eastAsia="ko-KR"/>
        </w:rPr>
      </w:pPr>
      <w:r w:rsidRPr="00775B71">
        <w:rPr>
          <w:color w:val="000000"/>
          <w:lang w:val="fi-FI" w:eastAsia="ko-KR"/>
        </w:rPr>
        <w:t xml:space="preserve">Celltrion Healthcare Hungary Kft. </w:t>
      </w:r>
    </w:p>
    <w:p w14:paraId="15D4C176" w14:textId="77777777" w:rsidR="00026BFD" w:rsidRPr="00C16207" w:rsidRDefault="00026BFD" w:rsidP="00026BFD">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1E0E7A07" w14:textId="1F4C5E0A" w:rsidR="00026BFD" w:rsidRPr="00C16207" w:rsidRDefault="00026BFD" w:rsidP="00026BFD">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E278DB">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C6C0DD3" w14:textId="3688F311" w:rsidR="00026BFD" w:rsidRPr="00775B71" w:rsidRDefault="00026BFD" w:rsidP="00026BFD">
      <w:pPr>
        <w:widowControl/>
        <w:adjustRightInd w:val="0"/>
        <w:snapToGrid w:val="0"/>
        <w:rPr>
          <w:color w:val="000000"/>
          <w:lang w:val="fi-FI" w:eastAsia="ko-KR"/>
        </w:rPr>
      </w:pPr>
      <w:r w:rsidRPr="00775B71">
        <w:rPr>
          <w:color w:val="000000"/>
          <w:lang w:val="fi-FI" w:eastAsia="ko-KR"/>
        </w:rPr>
        <w:t>Unkari</w:t>
      </w:r>
    </w:p>
    <w:p w14:paraId="56D84B36" w14:textId="77777777" w:rsidR="002664FC" w:rsidRPr="00D57CD6" w:rsidRDefault="002664FC" w:rsidP="00D57CD6">
      <w:pPr>
        <w:pStyle w:val="a3"/>
        <w:adjustRightInd w:val="0"/>
        <w:snapToGrid w:val="0"/>
        <w:rPr>
          <w:lang w:val="fi-FI"/>
        </w:rPr>
      </w:pPr>
    </w:p>
    <w:p w14:paraId="42CA3361" w14:textId="477CAD0D" w:rsidR="002664FC" w:rsidRPr="00C84CDC" w:rsidRDefault="00E10C89" w:rsidP="00C84CDC">
      <w:pPr>
        <w:rPr>
          <w:b/>
          <w:bCs/>
          <w:lang w:val="fi-FI"/>
        </w:rPr>
      </w:pPr>
      <w:r w:rsidRPr="00C84CDC">
        <w:rPr>
          <w:b/>
          <w:bCs/>
          <w:lang w:val="fi-FI"/>
        </w:rPr>
        <w:t>Valmistaja</w:t>
      </w:r>
    </w:p>
    <w:p w14:paraId="1507AD22" w14:textId="77777777" w:rsidR="00803ECC" w:rsidRPr="00D57CD6" w:rsidRDefault="00803ECC" w:rsidP="00C84CDC">
      <w:pPr>
        <w:rPr>
          <w:lang w:val="fi-FI"/>
        </w:rPr>
      </w:pPr>
    </w:p>
    <w:p w14:paraId="1E9A73C1" w14:textId="77777777" w:rsidR="00D42092" w:rsidRPr="00413622" w:rsidRDefault="00D42092" w:rsidP="00D42092">
      <w:pPr>
        <w:widowControl/>
        <w:adjustRightInd w:val="0"/>
        <w:snapToGrid w:val="0"/>
        <w:rPr>
          <w:color w:val="000000"/>
          <w:shd w:val="clear" w:color="auto" w:fill="C1C1C1"/>
          <w:lang w:val="fi-FI"/>
        </w:rPr>
      </w:pPr>
      <w:r w:rsidRPr="00413622">
        <w:rPr>
          <w:color w:val="000000"/>
          <w:shd w:val="clear" w:color="auto" w:fill="C1C1C1"/>
          <w:lang w:val="fi-FI"/>
        </w:rPr>
        <w:t>Nuvisan GmbH</w:t>
      </w:r>
    </w:p>
    <w:p w14:paraId="265780E4" w14:textId="77777777" w:rsidR="00D42092" w:rsidRPr="00413622" w:rsidRDefault="00D42092" w:rsidP="00D42092">
      <w:pPr>
        <w:widowControl/>
        <w:adjustRightInd w:val="0"/>
        <w:snapToGrid w:val="0"/>
        <w:rPr>
          <w:color w:val="000000"/>
          <w:shd w:val="clear" w:color="auto" w:fill="C1C1C1"/>
          <w:lang w:val="fi-FI"/>
        </w:rPr>
      </w:pPr>
      <w:r w:rsidRPr="00413622">
        <w:rPr>
          <w:color w:val="000000"/>
          <w:shd w:val="clear" w:color="auto" w:fill="C1C1C1"/>
          <w:lang w:val="fi-FI"/>
        </w:rPr>
        <w:t>Wegenerstraße 13</w:t>
      </w:r>
    </w:p>
    <w:p w14:paraId="05F87323" w14:textId="43560B0B" w:rsidR="00D42092" w:rsidRPr="00413622" w:rsidRDefault="00D42092" w:rsidP="00D42092">
      <w:pPr>
        <w:widowControl/>
        <w:adjustRightInd w:val="0"/>
        <w:snapToGrid w:val="0"/>
        <w:rPr>
          <w:color w:val="000000"/>
          <w:shd w:val="clear" w:color="auto" w:fill="C1C1C1"/>
          <w:lang w:val="fi-FI"/>
        </w:rPr>
      </w:pPr>
      <w:r w:rsidRPr="00413622">
        <w:rPr>
          <w:color w:val="000000"/>
          <w:shd w:val="clear" w:color="auto" w:fill="C1C1C1"/>
          <w:lang w:val="fi-FI"/>
        </w:rPr>
        <w:t>89231 Neu</w:t>
      </w:r>
      <w:r w:rsidR="00E27D4B">
        <w:rPr>
          <w:rFonts w:eastAsia="맑은 고딕" w:hint="eastAsia"/>
          <w:color w:val="000000"/>
          <w:shd w:val="clear" w:color="auto" w:fill="C1C1C1"/>
          <w:lang w:val="fi-FI" w:eastAsia="ko-KR"/>
        </w:rPr>
        <w:t>-</w:t>
      </w:r>
      <w:r w:rsidRPr="00413622">
        <w:rPr>
          <w:color w:val="000000"/>
          <w:shd w:val="clear" w:color="auto" w:fill="C1C1C1"/>
          <w:lang w:val="fi-FI"/>
        </w:rPr>
        <w:t>Ulm</w:t>
      </w:r>
    </w:p>
    <w:p w14:paraId="2765C40F" w14:textId="77777777" w:rsidR="00D42092" w:rsidRPr="00413622" w:rsidRDefault="00D42092" w:rsidP="00D42092">
      <w:pPr>
        <w:pStyle w:val="a3"/>
        <w:adjustRightInd w:val="0"/>
        <w:snapToGrid w:val="0"/>
        <w:rPr>
          <w:color w:val="000000"/>
          <w:shd w:val="clear" w:color="auto" w:fill="C1C1C1"/>
          <w:lang w:val="fi-FI"/>
        </w:rPr>
      </w:pPr>
      <w:r w:rsidRPr="00413622">
        <w:rPr>
          <w:color w:val="000000"/>
          <w:shd w:val="clear" w:color="auto" w:fill="C1C1C1"/>
          <w:lang w:val="fi-FI"/>
        </w:rPr>
        <w:t>Saksa</w:t>
      </w:r>
    </w:p>
    <w:p w14:paraId="061F2BB9" w14:textId="77777777" w:rsidR="00D42092" w:rsidRPr="00C8265D" w:rsidRDefault="00D42092" w:rsidP="00D42092">
      <w:pPr>
        <w:pStyle w:val="a3"/>
        <w:adjustRightInd w:val="0"/>
        <w:snapToGrid w:val="0"/>
        <w:rPr>
          <w:lang w:val="fr-CA"/>
        </w:rPr>
      </w:pPr>
    </w:p>
    <w:p w14:paraId="74DD1B7D" w14:textId="77777777" w:rsidR="00D42092" w:rsidRPr="00C8265D" w:rsidRDefault="00D42092" w:rsidP="00D42092">
      <w:pPr>
        <w:widowControl/>
        <w:adjustRightInd w:val="0"/>
        <w:snapToGrid w:val="0"/>
        <w:rPr>
          <w:color w:val="000000"/>
          <w:lang w:val="fr-CA"/>
        </w:rPr>
      </w:pPr>
      <w:r w:rsidRPr="00C8265D">
        <w:rPr>
          <w:color w:val="000000"/>
          <w:lang w:val="fr-CA"/>
        </w:rPr>
        <w:t>Nuvisan France SARL</w:t>
      </w:r>
    </w:p>
    <w:p w14:paraId="61748EF5" w14:textId="77777777" w:rsidR="00D42092" w:rsidRPr="00C8265D" w:rsidRDefault="00D42092" w:rsidP="00D42092">
      <w:pPr>
        <w:widowControl/>
        <w:adjustRightInd w:val="0"/>
        <w:snapToGrid w:val="0"/>
        <w:rPr>
          <w:color w:val="000000"/>
          <w:lang w:val="fr-CA"/>
        </w:rPr>
      </w:pPr>
      <w:r w:rsidRPr="00C8265D">
        <w:rPr>
          <w:color w:val="000000"/>
          <w:lang w:val="fr-CA"/>
        </w:rPr>
        <w:t>2400, Route des Colles</w:t>
      </w:r>
    </w:p>
    <w:p w14:paraId="4F9D3348" w14:textId="56F28EF2" w:rsidR="00D42092" w:rsidRPr="00C8265D" w:rsidRDefault="00D42092" w:rsidP="00D42092">
      <w:pPr>
        <w:widowControl/>
        <w:adjustRightInd w:val="0"/>
        <w:snapToGrid w:val="0"/>
        <w:rPr>
          <w:color w:val="000000"/>
          <w:lang w:val="fr-CA"/>
        </w:rPr>
      </w:pPr>
      <w:r w:rsidRPr="00C8265D">
        <w:rPr>
          <w:color w:val="000000"/>
          <w:lang w:val="fr-CA"/>
        </w:rPr>
        <w:t xml:space="preserve">06410, </w:t>
      </w:r>
      <w:r w:rsidR="00E27D4B" w:rsidRPr="00C8265D">
        <w:rPr>
          <w:rFonts w:eastAsia="맑은 고딕" w:hint="eastAsia"/>
          <w:color w:val="000000"/>
          <w:lang w:val="fr-CA" w:eastAsia="ko-KR"/>
        </w:rPr>
        <w:t>Biot</w:t>
      </w:r>
    </w:p>
    <w:p w14:paraId="5CC528AC" w14:textId="77777777" w:rsidR="00D42092" w:rsidRPr="00C8265D" w:rsidRDefault="00D42092" w:rsidP="00D42092">
      <w:pPr>
        <w:widowControl/>
        <w:adjustRightInd w:val="0"/>
        <w:snapToGrid w:val="0"/>
        <w:rPr>
          <w:color w:val="000000"/>
          <w:lang w:val="fr-CA"/>
        </w:rPr>
      </w:pPr>
      <w:r w:rsidRPr="00C8265D">
        <w:rPr>
          <w:color w:val="000000"/>
          <w:lang w:val="fr-CA"/>
        </w:rPr>
        <w:t>Ranska</w:t>
      </w:r>
    </w:p>
    <w:p w14:paraId="070ACDCC" w14:textId="77777777" w:rsidR="002664FC" w:rsidRDefault="002664FC" w:rsidP="00D57CD6">
      <w:pPr>
        <w:pStyle w:val="a3"/>
        <w:adjustRightInd w:val="0"/>
        <w:snapToGrid w:val="0"/>
        <w:rPr>
          <w:lang w:val="fi-FI"/>
        </w:rPr>
      </w:pPr>
    </w:p>
    <w:p w14:paraId="19E6DF2D" w14:textId="77777777" w:rsidR="00FD325F" w:rsidRPr="00BC69DE" w:rsidRDefault="00FD325F" w:rsidP="00FD325F">
      <w:pPr>
        <w:adjustRightInd w:val="0"/>
        <w:rPr>
          <w:color w:val="000000"/>
          <w:lang w:val="fi-FI"/>
        </w:rPr>
      </w:pPr>
      <w:r w:rsidRPr="00BC69DE">
        <w:rPr>
          <w:color w:val="000000"/>
          <w:lang w:val="fi-FI"/>
        </w:rPr>
        <w:t>Kymos S.L.</w:t>
      </w:r>
    </w:p>
    <w:p w14:paraId="490C8336" w14:textId="77777777" w:rsidR="00FD325F" w:rsidRPr="00BC69DE" w:rsidRDefault="00FD325F" w:rsidP="00FD325F">
      <w:pPr>
        <w:adjustRightInd w:val="0"/>
        <w:rPr>
          <w:color w:val="000000"/>
          <w:lang w:val="fi-FI"/>
        </w:rPr>
      </w:pPr>
      <w:r w:rsidRPr="00BC69DE">
        <w:rPr>
          <w:color w:val="000000"/>
          <w:lang w:val="fi-FI"/>
        </w:rPr>
        <w:t>Ronda Can Fatjó 7B</w:t>
      </w:r>
    </w:p>
    <w:p w14:paraId="6018788C" w14:textId="1FC95BDE" w:rsidR="00FD325F" w:rsidRPr="00BC69DE" w:rsidRDefault="00FD325F" w:rsidP="00FD325F">
      <w:pPr>
        <w:adjustRightInd w:val="0"/>
        <w:rPr>
          <w:color w:val="000000"/>
          <w:lang w:val="fi-FI"/>
        </w:rPr>
      </w:pPr>
      <w:r w:rsidRPr="00BC69DE">
        <w:rPr>
          <w:color w:val="000000"/>
          <w:lang w:val="fi-FI"/>
        </w:rPr>
        <w:t>(Parque Tecnológico del Vallès)</w:t>
      </w:r>
      <w:r>
        <w:rPr>
          <w:color w:val="000000"/>
          <w:lang w:val="fi-FI"/>
        </w:rPr>
        <w:t xml:space="preserve"> </w:t>
      </w:r>
      <w:r w:rsidRPr="00BC69DE">
        <w:rPr>
          <w:color w:val="000000"/>
          <w:lang w:val="fi-FI"/>
        </w:rPr>
        <w:t>Cerdanyola del Vallès</w:t>
      </w:r>
    </w:p>
    <w:p w14:paraId="25D582A8" w14:textId="1FC924F6" w:rsidR="00FD325F" w:rsidRPr="00BC69DE" w:rsidRDefault="00FD325F" w:rsidP="00FD325F">
      <w:pPr>
        <w:adjustRightInd w:val="0"/>
        <w:rPr>
          <w:color w:val="000000"/>
          <w:lang w:val="fi-FI"/>
        </w:rPr>
      </w:pPr>
      <w:r w:rsidRPr="00BC69DE">
        <w:rPr>
          <w:color w:val="000000"/>
          <w:lang w:val="fi-FI"/>
        </w:rPr>
        <w:lastRenderedPageBreak/>
        <w:t>08290 Barcelona</w:t>
      </w:r>
    </w:p>
    <w:p w14:paraId="49C52684" w14:textId="77777777" w:rsidR="00B45FAB" w:rsidRPr="006F3008" w:rsidRDefault="00B45FAB" w:rsidP="00B45FAB">
      <w:pPr>
        <w:rPr>
          <w:kern w:val="24"/>
          <w:lang w:val="fr-FR"/>
        </w:rPr>
      </w:pPr>
      <w:r w:rsidRPr="00964B51">
        <w:rPr>
          <w:shd w:val="clear" w:color="auto" w:fill="FFFFFF"/>
          <w:lang w:val="fi-FI"/>
        </w:rPr>
        <w:t>Espanja</w:t>
      </w:r>
    </w:p>
    <w:p w14:paraId="13BB3CAA" w14:textId="77777777" w:rsidR="00B45FAB" w:rsidRDefault="00B45FAB" w:rsidP="00D57CD6">
      <w:pPr>
        <w:pStyle w:val="a3"/>
        <w:adjustRightInd w:val="0"/>
        <w:snapToGrid w:val="0"/>
        <w:rPr>
          <w:lang w:val="fi-FI"/>
        </w:rPr>
      </w:pPr>
    </w:p>
    <w:p w14:paraId="3E8FE8D0" w14:textId="77777777" w:rsidR="00634092" w:rsidRPr="00C82ECE" w:rsidRDefault="00634092" w:rsidP="00634092">
      <w:pPr>
        <w:rPr>
          <w:lang w:val="fr-FR"/>
        </w:rPr>
      </w:pPr>
      <w:r w:rsidRPr="00C82ECE">
        <w:rPr>
          <w:spacing w:val="-5"/>
          <w:lang w:val="fr-FR"/>
        </w:rPr>
        <w:t>Midas Pharma GmbH</w:t>
      </w:r>
    </w:p>
    <w:p w14:paraId="31E34802" w14:textId="77777777" w:rsidR="00634092" w:rsidRPr="00C82ECE" w:rsidRDefault="00634092" w:rsidP="00634092">
      <w:pPr>
        <w:rPr>
          <w:lang w:val="fr-FR"/>
        </w:rPr>
      </w:pPr>
      <w:r w:rsidRPr="00C82ECE">
        <w:rPr>
          <w:lang w:val="fr-FR"/>
        </w:rPr>
        <w:t>Rheinstraße 49</w:t>
      </w:r>
    </w:p>
    <w:p w14:paraId="774E4366" w14:textId="77777777" w:rsidR="00634092" w:rsidRPr="00C8265D" w:rsidRDefault="00634092" w:rsidP="00634092">
      <w:pPr>
        <w:rPr>
          <w:lang w:val="fr-FR" w:eastAsia="ko-KR"/>
        </w:rPr>
      </w:pPr>
      <w:r w:rsidRPr="00C8265D">
        <w:rPr>
          <w:lang w:val="fr-FR"/>
        </w:rPr>
        <w:t>55218 Ingelheim am Rhein</w:t>
      </w:r>
    </w:p>
    <w:p w14:paraId="107C959F" w14:textId="77777777" w:rsidR="00634092" w:rsidRDefault="00634092" w:rsidP="00634092">
      <w:pPr>
        <w:rPr>
          <w:lang w:val="fr-FR"/>
        </w:rPr>
      </w:pPr>
      <w:r w:rsidRPr="000317F6">
        <w:rPr>
          <w:lang w:val="fr-FR"/>
        </w:rPr>
        <w:t>Saksa</w:t>
      </w:r>
    </w:p>
    <w:p w14:paraId="2126AD00" w14:textId="77777777" w:rsidR="00634092" w:rsidRPr="00D57CD6" w:rsidRDefault="00634092" w:rsidP="00D57CD6">
      <w:pPr>
        <w:pStyle w:val="a3"/>
        <w:adjustRightInd w:val="0"/>
        <w:snapToGrid w:val="0"/>
        <w:rPr>
          <w:lang w:val="fi-FI"/>
        </w:rPr>
      </w:pPr>
    </w:p>
    <w:p w14:paraId="4485C09C" w14:textId="0B3D1B67" w:rsidR="002664FC" w:rsidRDefault="00E10C89" w:rsidP="00803ECC">
      <w:pPr>
        <w:pStyle w:val="a3"/>
        <w:keepNext/>
        <w:keepLines/>
        <w:adjustRightInd w:val="0"/>
        <w:snapToGrid w:val="0"/>
        <w:rPr>
          <w:lang w:val="fi-FI"/>
        </w:rPr>
      </w:pPr>
      <w:r w:rsidRPr="00D57CD6">
        <w:rPr>
          <w:lang w:val="fi-FI"/>
        </w:rPr>
        <w:t>Lisätietoja tästä lääkevalmisteesta antaa myyntiluvan haltijan paikallinen edustaja:</w:t>
      </w:r>
    </w:p>
    <w:p w14:paraId="5A3AEEAC" w14:textId="77777777" w:rsidR="002664FC" w:rsidRPr="00D57CD6" w:rsidRDefault="002664FC" w:rsidP="00803ECC">
      <w:pPr>
        <w:pStyle w:val="a3"/>
        <w:keepNext/>
        <w:keepLines/>
        <w:adjustRightInd w:val="0"/>
        <w:snapToGrid w:val="0"/>
        <w:rPr>
          <w:lang w:val="fi-FI"/>
        </w:rPr>
      </w:pPr>
    </w:p>
    <w:tbl>
      <w:tblPr>
        <w:tblW w:w="5000" w:type="pct"/>
        <w:tblLook w:val="04A0" w:firstRow="1" w:lastRow="0" w:firstColumn="1" w:lastColumn="0" w:noHBand="0" w:noVBand="1"/>
      </w:tblPr>
      <w:tblGrid>
        <w:gridCol w:w="4538"/>
        <w:gridCol w:w="4538"/>
      </w:tblGrid>
      <w:tr w:rsidR="00DC18C1" w14:paraId="2256B226" w14:textId="77777777" w:rsidTr="00BF16A7">
        <w:tc>
          <w:tcPr>
            <w:tcW w:w="2500" w:type="pct"/>
            <w:hideMark/>
          </w:tcPr>
          <w:p w14:paraId="3655F5BE" w14:textId="77777777" w:rsidR="00DC18C1" w:rsidRPr="00811842" w:rsidRDefault="00DC18C1" w:rsidP="00BF16A7">
            <w:pPr>
              <w:keepNext/>
              <w:keepLines/>
              <w:adjustRightInd w:val="0"/>
              <w:snapToGrid w:val="0"/>
              <w:rPr>
                <w:b/>
                <w:noProof/>
                <w:lang w:val="fr-CA" w:eastAsia="fr-FR"/>
              </w:rPr>
            </w:pPr>
            <w:bookmarkStart w:id="14" w:name="_Hlk169852830"/>
            <w:r w:rsidRPr="00811842">
              <w:rPr>
                <w:rFonts w:eastAsia="맑은 고딕"/>
                <w:b/>
                <w:noProof/>
                <w:lang w:val="fr-CA" w:eastAsia="fr-FR"/>
              </w:rPr>
              <w:t>België/Belgique/Belgien</w:t>
            </w:r>
          </w:p>
          <w:p w14:paraId="1AC1469A" w14:textId="77777777" w:rsidR="00DC18C1" w:rsidRDefault="00DC18C1" w:rsidP="00BF16A7">
            <w:pPr>
              <w:keepNext/>
              <w:keepLines/>
              <w:adjustRightInd w:val="0"/>
              <w:snapToGrid w:val="0"/>
            </w:pPr>
            <w:r w:rsidRPr="00131FCB">
              <w:t xml:space="preserve">Celltrion Healthcare Belgium BVBA </w:t>
            </w:r>
          </w:p>
          <w:p w14:paraId="03BE4DDA" w14:textId="77777777" w:rsidR="00DC18C1" w:rsidRDefault="00DC18C1" w:rsidP="00BF16A7">
            <w:pPr>
              <w:keepNext/>
              <w:keepLines/>
              <w:adjustRightInd w:val="0"/>
              <w:snapToGrid w:val="0"/>
            </w:pPr>
            <w:proofErr w:type="spellStart"/>
            <w:r w:rsidRPr="00131FCB">
              <w:t>Tél</w:t>
            </w:r>
            <w:proofErr w:type="spellEnd"/>
            <w:r w:rsidRPr="00131FCB">
              <w:t>/Tel: + 32 1528 7418</w:t>
            </w:r>
          </w:p>
          <w:p w14:paraId="36BD57BF" w14:textId="77777777" w:rsidR="00DC18C1" w:rsidRPr="00267BCE" w:rsidRDefault="00DC18C1" w:rsidP="00BF16A7">
            <w:pPr>
              <w:keepNext/>
              <w:keepLines/>
              <w:adjustRightInd w:val="0"/>
              <w:snapToGrid w:val="0"/>
              <w:rPr>
                <w:rFonts w:eastAsia="맑은 고딕"/>
                <w:noProof/>
                <w:lang w:eastAsia="ko-KR"/>
              </w:rPr>
            </w:pPr>
          </w:p>
        </w:tc>
        <w:tc>
          <w:tcPr>
            <w:tcW w:w="2500" w:type="pct"/>
          </w:tcPr>
          <w:p w14:paraId="18DC1308" w14:textId="77777777" w:rsidR="00DC18C1" w:rsidRPr="00811842" w:rsidRDefault="00DC18C1" w:rsidP="00BF16A7">
            <w:pPr>
              <w:keepNext/>
              <w:keepLines/>
              <w:tabs>
                <w:tab w:val="left" w:pos="-720"/>
              </w:tabs>
              <w:suppressAutoHyphens/>
              <w:adjustRightInd w:val="0"/>
              <w:snapToGrid w:val="0"/>
              <w:rPr>
                <w:b/>
                <w:noProof/>
                <w:lang w:eastAsia="fr-FR"/>
              </w:rPr>
            </w:pPr>
            <w:r w:rsidRPr="00811842">
              <w:rPr>
                <w:b/>
                <w:noProof/>
                <w:lang w:eastAsia="fr-FR"/>
              </w:rPr>
              <w:t>Lietuva</w:t>
            </w:r>
          </w:p>
          <w:p w14:paraId="4DD2C8D0" w14:textId="77777777" w:rsidR="00DC18C1" w:rsidRPr="00507267" w:rsidRDefault="00DC18C1"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2A6EA22A" w14:textId="77777777" w:rsidR="00DC18C1" w:rsidRDefault="00DC18C1" w:rsidP="00BF16A7">
            <w:pPr>
              <w:keepNext/>
              <w:keepLines/>
              <w:adjustRightInd w:val="0"/>
              <w:snapToGrid w:val="0"/>
              <w:rPr>
                <w:noProof/>
                <w:lang w:eastAsia="fr-FR"/>
              </w:rPr>
            </w:pPr>
            <w:r w:rsidRPr="007E01E8">
              <w:rPr>
                <w:noProof/>
                <w:lang w:eastAsia="fr-FR"/>
              </w:rPr>
              <w:t>Tel.: +36 1 231 0493</w:t>
            </w:r>
          </w:p>
          <w:p w14:paraId="714FED7C" w14:textId="77777777" w:rsidR="00DC18C1" w:rsidRPr="00507267" w:rsidRDefault="00DC18C1" w:rsidP="00BF16A7">
            <w:pPr>
              <w:keepNext/>
              <w:keepLines/>
              <w:adjustRightInd w:val="0"/>
              <w:snapToGrid w:val="0"/>
              <w:rPr>
                <w:noProof/>
                <w:lang w:eastAsia="fr-FR"/>
              </w:rPr>
            </w:pPr>
          </w:p>
        </w:tc>
      </w:tr>
      <w:tr w:rsidR="00DC18C1" w14:paraId="637BC0C9" w14:textId="77777777" w:rsidTr="00BF16A7">
        <w:trPr>
          <w:trHeight w:val="619"/>
        </w:trPr>
        <w:tc>
          <w:tcPr>
            <w:tcW w:w="2500" w:type="pct"/>
          </w:tcPr>
          <w:p w14:paraId="72FD1845" w14:textId="77777777" w:rsidR="00DC18C1" w:rsidRPr="008C5B9D" w:rsidRDefault="00DC18C1" w:rsidP="00BF16A7">
            <w:pPr>
              <w:adjustRightInd w:val="0"/>
              <w:snapToGrid w:val="0"/>
              <w:rPr>
                <w:rFonts w:eastAsia="맑은 고딕"/>
                <w:b/>
                <w:noProof/>
                <w:lang w:eastAsia="fr-FR"/>
              </w:rPr>
            </w:pPr>
            <w:r w:rsidRPr="008C5B9D">
              <w:rPr>
                <w:b/>
                <w:bCs/>
              </w:rPr>
              <w:t>България</w:t>
            </w:r>
          </w:p>
          <w:p w14:paraId="7298FF4E" w14:textId="77777777" w:rsidR="00DC18C1" w:rsidRPr="00507267" w:rsidRDefault="00DC18C1"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7287576F" w14:textId="77777777" w:rsidR="00DC18C1" w:rsidRPr="002E0902" w:rsidRDefault="00DC18C1" w:rsidP="00BF16A7">
            <w:pPr>
              <w:adjustRightInd w:val="0"/>
              <w:snapToGrid w:val="0"/>
            </w:pPr>
            <w:r w:rsidRPr="007E01E8">
              <w:rPr>
                <w:rFonts w:eastAsia="맑은 고딕"/>
                <w:noProof/>
                <w:lang w:eastAsia="fr-FR"/>
              </w:rPr>
              <w:t>Teл.: +36 1 231 0493</w:t>
            </w:r>
          </w:p>
          <w:p w14:paraId="4D322027" w14:textId="77777777" w:rsidR="00DC18C1" w:rsidRPr="00507267" w:rsidRDefault="00DC18C1" w:rsidP="00BF16A7">
            <w:pPr>
              <w:adjustRightInd w:val="0"/>
              <w:snapToGrid w:val="0"/>
              <w:rPr>
                <w:noProof/>
                <w:lang w:eastAsia="fr-FR"/>
              </w:rPr>
            </w:pPr>
          </w:p>
        </w:tc>
        <w:tc>
          <w:tcPr>
            <w:tcW w:w="2500" w:type="pct"/>
            <w:hideMark/>
          </w:tcPr>
          <w:p w14:paraId="1708687D" w14:textId="77777777" w:rsidR="00DC18C1" w:rsidRPr="00D05A06" w:rsidRDefault="00DC18C1"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389D419A" w14:textId="77777777" w:rsidR="00DC18C1" w:rsidRDefault="00DC18C1" w:rsidP="00BF16A7">
            <w:pPr>
              <w:tabs>
                <w:tab w:val="left" w:pos="-720"/>
              </w:tabs>
              <w:suppressAutoHyphens/>
              <w:adjustRightInd w:val="0"/>
              <w:snapToGrid w:val="0"/>
            </w:pPr>
            <w:r w:rsidRPr="00131FCB">
              <w:t xml:space="preserve">Celltrion Healthcare Belgium BVBA </w:t>
            </w:r>
          </w:p>
          <w:p w14:paraId="03EA81A6" w14:textId="77777777" w:rsidR="00DC18C1" w:rsidRDefault="00DC18C1" w:rsidP="00BF16A7">
            <w:pPr>
              <w:tabs>
                <w:tab w:val="left" w:pos="-720"/>
              </w:tabs>
              <w:suppressAutoHyphens/>
              <w:adjustRightInd w:val="0"/>
              <w:snapToGrid w:val="0"/>
            </w:pPr>
            <w:proofErr w:type="spellStart"/>
            <w:r w:rsidRPr="00131FCB">
              <w:t>Tél</w:t>
            </w:r>
            <w:proofErr w:type="spellEnd"/>
            <w:r w:rsidRPr="00131FCB">
              <w:t>/Tel: + 32 1528 7418</w:t>
            </w:r>
          </w:p>
          <w:p w14:paraId="567C6278" w14:textId="77777777" w:rsidR="00DC18C1" w:rsidRPr="00507267" w:rsidRDefault="00DC18C1" w:rsidP="00BF16A7">
            <w:pPr>
              <w:tabs>
                <w:tab w:val="left" w:pos="-720"/>
              </w:tabs>
              <w:suppressAutoHyphens/>
              <w:adjustRightInd w:val="0"/>
              <w:snapToGrid w:val="0"/>
              <w:rPr>
                <w:rFonts w:eastAsia="맑은 고딕"/>
                <w:lang w:eastAsia="ko-KR"/>
              </w:rPr>
            </w:pPr>
          </w:p>
          <w:p w14:paraId="7CDA7307" w14:textId="77777777" w:rsidR="00DC18C1" w:rsidRPr="00267BCE" w:rsidRDefault="00DC18C1" w:rsidP="00BF16A7">
            <w:pPr>
              <w:tabs>
                <w:tab w:val="left" w:pos="-720"/>
              </w:tabs>
              <w:suppressAutoHyphens/>
              <w:adjustRightInd w:val="0"/>
              <w:snapToGrid w:val="0"/>
              <w:rPr>
                <w:rFonts w:eastAsia="맑은 고딕"/>
                <w:lang w:eastAsia="ko-KR"/>
              </w:rPr>
            </w:pPr>
          </w:p>
        </w:tc>
      </w:tr>
      <w:tr w:rsidR="00DC18C1" w14:paraId="3A4B568B" w14:textId="77777777" w:rsidTr="00BF16A7">
        <w:tc>
          <w:tcPr>
            <w:tcW w:w="2500" w:type="pct"/>
            <w:hideMark/>
          </w:tcPr>
          <w:p w14:paraId="1D9FD8EE" w14:textId="77777777" w:rsidR="00DC18C1" w:rsidRPr="008C5B9D" w:rsidRDefault="00DC18C1"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1851EA3F" w14:textId="77777777" w:rsidR="00DC18C1" w:rsidRPr="00507267" w:rsidRDefault="00DC18C1"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199426D1" w14:textId="77777777" w:rsidR="00DC18C1" w:rsidRDefault="00DC18C1"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63A1CEAE" w14:textId="77777777" w:rsidR="00DC18C1" w:rsidRPr="00507267" w:rsidRDefault="00DC18C1" w:rsidP="00BF16A7">
            <w:pPr>
              <w:tabs>
                <w:tab w:val="left" w:pos="-720"/>
              </w:tabs>
              <w:suppressAutoHyphens/>
              <w:adjustRightInd w:val="0"/>
              <w:snapToGrid w:val="0"/>
              <w:rPr>
                <w:noProof/>
                <w:lang w:eastAsia="fr-FR"/>
              </w:rPr>
            </w:pPr>
          </w:p>
        </w:tc>
        <w:tc>
          <w:tcPr>
            <w:tcW w:w="2500" w:type="pct"/>
          </w:tcPr>
          <w:p w14:paraId="5182D03D" w14:textId="77777777" w:rsidR="00DC18C1" w:rsidRPr="00D05A06" w:rsidRDefault="00DC18C1" w:rsidP="00BF16A7">
            <w:pPr>
              <w:adjustRightInd w:val="0"/>
              <w:snapToGrid w:val="0"/>
              <w:rPr>
                <w:rFonts w:eastAsia="맑은 고딕"/>
                <w:b/>
                <w:noProof/>
                <w:lang w:eastAsia="fr-FR"/>
              </w:rPr>
            </w:pPr>
            <w:r w:rsidRPr="00811842">
              <w:rPr>
                <w:b/>
                <w:noProof/>
              </w:rPr>
              <w:t>Magyarország</w:t>
            </w:r>
          </w:p>
          <w:p w14:paraId="227B84A3" w14:textId="77777777" w:rsidR="00DC18C1" w:rsidRPr="00507267" w:rsidRDefault="00DC18C1"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779C17D6" w14:textId="77777777" w:rsidR="00DC18C1" w:rsidRPr="00507267" w:rsidRDefault="00DC18C1"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DC18C1" w14:paraId="7947682F" w14:textId="77777777" w:rsidTr="00BF16A7">
        <w:tc>
          <w:tcPr>
            <w:tcW w:w="2500" w:type="pct"/>
            <w:hideMark/>
          </w:tcPr>
          <w:p w14:paraId="7743D840" w14:textId="77777777" w:rsidR="00DC18C1" w:rsidRPr="008C5B9D" w:rsidRDefault="00DC18C1" w:rsidP="00BF16A7">
            <w:pPr>
              <w:tabs>
                <w:tab w:val="left" w:pos="-720"/>
              </w:tabs>
              <w:suppressAutoHyphens/>
              <w:adjustRightInd w:val="0"/>
              <w:snapToGrid w:val="0"/>
              <w:rPr>
                <w:b/>
                <w:bCs/>
                <w:i/>
                <w:iCs/>
                <w:noProof/>
                <w:lang w:eastAsia="fr-FR"/>
              </w:rPr>
            </w:pPr>
            <w:r w:rsidRPr="008C5B9D">
              <w:rPr>
                <w:b/>
                <w:noProof/>
              </w:rPr>
              <w:t>Danmark</w:t>
            </w:r>
          </w:p>
          <w:p w14:paraId="00CC1394" w14:textId="77777777" w:rsidR="00DC18C1" w:rsidRDefault="00DC18C1"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3017BFDA" w14:textId="77777777" w:rsidR="00DC18C1" w:rsidRDefault="00DC18C1"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1A27D2AF" w14:textId="77777777" w:rsidR="00DC18C1" w:rsidRPr="00576C4F" w:rsidRDefault="00DC18C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04CA434E" w14:textId="77777777" w:rsidR="00DC18C1" w:rsidRPr="00F51A8D" w:rsidRDefault="00DC18C1" w:rsidP="00BF16A7">
            <w:pPr>
              <w:tabs>
                <w:tab w:val="left" w:pos="-720"/>
              </w:tabs>
              <w:suppressAutoHyphens/>
              <w:adjustRightInd w:val="0"/>
              <w:snapToGrid w:val="0"/>
              <w:rPr>
                <w:rFonts w:eastAsia="맑은 고딕"/>
                <w:noProof/>
                <w:lang w:eastAsia="fr-FR"/>
              </w:rPr>
            </w:pPr>
          </w:p>
          <w:p w14:paraId="5E84BA40" w14:textId="77777777" w:rsidR="00DC18C1" w:rsidRPr="00811842" w:rsidRDefault="00DC18C1" w:rsidP="00BF16A7">
            <w:pPr>
              <w:tabs>
                <w:tab w:val="left" w:pos="-720"/>
              </w:tabs>
              <w:suppressAutoHyphens/>
              <w:adjustRightInd w:val="0"/>
              <w:snapToGrid w:val="0"/>
              <w:rPr>
                <w:rFonts w:eastAsia="맑은 고딕"/>
                <w:noProof/>
                <w:lang w:eastAsia="fr-FR"/>
              </w:rPr>
            </w:pPr>
          </w:p>
        </w:tc>
        <w:tc>
          <w:tcPr>
            <w:tcW w:w="2500" w:type="pct"/>
          </w:tcPr>
          <w:p w14:paraId="24EA0035" w14:textId="77777777" w:rsidR="00DC18C1" w:rsidRPr="00BA3060" w:rsidRDefault="00DC18C1" w:rsidP="00BF16A7">
            <w:pPr>
              <w:adjustRightInd w:val="0"/>
              <w:snapToGrid w:val="0"/>
              <w:rPr>
                <w:noProof/>
                <w:lang w:eastAsia="fr-FR"/>
              </w:rPr>
            </w:pPr>
            <w:r w:rsidRPr="00BA3060">
              <w:rPr>
                <w:rFonts w:eastAsia="맑은 고딕"/>
                <w:b/>
                <w:noProof/>
                <w:lang w:eastAsia="fr-FR"/>
              </w:rPr>
              <w:t>Malta</w:t>
            </w:r>
          </w:p>
          <w:p w14:paraId="4016B00B" w14:textId="77777777" w:rsidR="00DC18C1" w:rsidRDefault="00DC18C1"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416C7814" w14:textId="77777777" w:rsidR="00DC18C1" w:rsidRPr="00D05A06" w:rsidRDefault="00DC18C1" w:rsidP="00BF16A7">
            <w:pPr>
              <w:adjustRightInd w:val="0"/>
              <w:snapToGrid w:val="0"/>
              <w:rPr>
                <w:rFonts w:eastAsia="맑은 고딕"/>
                <w:noProof/>
                <w:lang w:eastAsia="ko-KR"/>
              </w:rPr>
            </w:pPr>
            <w:r w:rsidRPr="002410B7">
              <w:rPr>
                <w:rFonts w:eastAsia="맑은 고딕"/>
                <w:noProof/>
                <w:lang w:eastAsia="fr-FR"/>
              </w:rPr>
              <w:t>Tel: +356 2093 9800</w:t>
            </w:r>
          </w:p>
        </w:tc>
      </w:tr>
      <w:tr w:rsidR="00DC18C1" w14:paraId="54D01650" w14:textId="77777777" w:rsidTr="00BF16A7">
        <w:tc>
          <w:tcPr>
            <w:tcW w:w="2500" w:type="pct"/>
            <w:hideMark/>
          </w:tcPr>
          <w:p w14:paraId="4374D9DF" w14:textId="77777777" w:rsidR="00DC18C1" w:rsidRPr="008C5B9D" w:rsidRDefault="00DC18C1" w:rsidP="00BF16A7">
            <w:pPr>
              <w:adjustRightInd w:val="0"/>
              <w:snapToGrid w:val="0"/>
              <w:rPr>
                <w:b/>
                <w:noProof/>
                <w:lang w:eastAsia="fr-FR"/>
              </w:rPr>
            </w:pPr>
            <w:r w:rsidRPr="008C5B9D">
              <w:rPr>
                <w:rFonts w:eastAsia="맑은 고딕"/>
                <w:b/>
                <w:noProof/>
                <w:lang w:eastAsia="fr-FR"/>
              </w:rPr>
              <w:t>Deutschland</w:t>
            </w:r>
          </w:p>
          <w:p w14:paraId="74D71128" w14:textId="77777777" w:rsidR="00DC18C1" w:rsidRDefault="00DC18C1"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79BA20DE" w14:textId="77777777" w:rsidR="00DC18C1" w:rsidRDefault="00DC18C1" w:rsidP="00BF16A7">
            <w:pPr>
              <w:tabs>
                <w:tab w:val="left" w:pos="-720"/>
              </w:tabs>
              <w:suppressAutoHyphens/>
              <w:adjustRightInd w:val="0"/>
              <w:snapToGrid w:val="0"/>
            </w:pPr>
            <w:r w:rsidRPr="00131FCB">
              <w:t xml:space="preserve">Tel: </w:t>
            </w:r>
            <w:r w:rsidRPr="00E110AA">
              <w:t>+49 (0)30 346494150</w:t>
            </w:r>
          </w:p>
          <w:p w14:paraId="748BCFDE" w14:textId="77777777" w:rsidR="00DC18C1" w:rsidRDefault="00DC18C1"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32B27528" w14:textId="77777777" w:rsidR="00DC18C1" w:rsidRDefault="00DC18C1" w:rsidP="00BF16A7">
            <w:pPr>
              <w:tabs>
                <w:tab w:val="left" w:pos="-720"/>
              </w:tabs>
              <w:suppressAutoHyphens/>
              <w:adjustRightInd w:val="0"/>
              <w:snapToGrid w:val="0"/>
              <w:rPr>
                <w:rFonts w:eastAsia="맑은 고딕"/>
                <w:noProof/>
                <w:lang w:eastAsia="fr-FR"/>
              </w:rPr>
            </w:pPr>
          </w:p>
          <w:p w14:paraId="03453C9A" w14:textId="77777777" w:rsidR="00DC18C1" w:rsidRPr="008C5B9D" w:rsidRDefault="00DC18C1" w:rsidP="00BF16A7">
            <w:pPr>
              <w:tabs>
                <w:tab w:val="left" w:pos="-720"/>
              </w:tabs>
              <w:suppressAutoHyphens/>
              <w:adjustRightInd w:val="0"/>
              <w:snapToGrid w:val="0"/>
              <w:rPr>
                <w:rFonts w:eastAsia="맑은 고딕"/>
                <w:noProof/>
                <w:lang w:eastAsia="fr-FR"/>
              </w:rPr>
            </w:pPr>
          </w:p>
        </w:tc>
        <w:tc>
          <w:tcPr>
            <w:tcW w:w="2500" w:type="pct"/>
          </w:tcPr>
          <w:p w14:paraId="123294D9" w14:textId="77777777" w:rsidR="00DC18C1" w:rsidRPr="00811842" w:rsidRDefault="00DC18C1" w:rsidP="00BF16A7">
            <w:pPr>
              <w:adjustRightInd w:val="0"/>
              <w:snapToGrid w:val="0"/>
              <w:rPr>
                <w:noProof/>
                <w:lang w:eastAsia="fr-FR"/>
              </w:rPr>
            </w:pPr>
            <w:r w:rsidRPr="00811842">
              <w:rPr>
                <w:rFonts w:eastAsia="맑은 고딕"/>
                <w:b/>
                <w:noProof/>
                <w:lang w:eastAsia="fr-FR"/>
              </w:rPr>
              <w:t>Nederland</w:t>
            </w:r>
          </w:p>
          <w:p w14:paraId="39850574" w14:textId="77777777" w:rsidR="00DC18C1" w:rsidRDefault="00DC18C1" w:rsidP="00BF16A7">
            <w:pPr>
              <w:adjustRightInd w:val="0"/>
              <w:snapToGrid w:val="0"/>
            </w:pPr>
            <w:r w:rsidRPr="00131FCB">
              <w:t xml:space="preserve">Celltrion Healthcare Netherlands B.V. </w:t>
            </w:r>
          </w:p>
          <w:p w14:paraId="3F2EFB99" w14:textId="77777777" w:rsidR="00DC18C1" w:rsidRPr="008C5B9D" w:rsidRDefault="00DC18C1" w:rsidP="00BF16A7">
            <w:pPr>
              <w:adjustRightInd w:val="0"/>
              <w:snapToGrid w:val="0"/>
              <w:rPr>
                <w:rFonts w:eastAsia="맑은 고딕"/>
                <w:noProof/>
                <w:lang w:eastAsia="fr-FR"/>
              </w:rPr>
            </w:pPr>
            <w:r w:rsidRPr="00131FCB">
              <w:t>Tel: + 31 20 888 7300</w:t>
            </w:r>
          </w:p>
          <w:p w14:paraId="0876E8DD" w14:textId="77777777" w:rsidR="00DC18C1" w:rsidRPr="00811842" w:rsidRDefault="00DC18C1" w:rsidP="00BF16A7">
            <w:pPr>
              <w:adjustRightInd w:val="0"/>
              <w:snapToGrid w:val="0"/>
              <w:rPr>
                <w:rFonts w:eastAsia="맑은 고딕"/>
                <w:noProof/>
                <w:lang w:eastAsia="fr-FR"/>
              </w:rPr>
            </w:pPr>
          </w:p>
        </w:tc>
      </w:tr>
      <w:tr w:rsidR="00DC18C1" w14:paraId="53FFF689" w14:textId="77777777" w:rsidTr="00BF16A7">
        <w:tc>
          <w:tcPr>
            <w:tcW w:w="2500" w:type="pct"/>
            <w:hideMark/>
          </w:tcPr>
          <w:p w14:paraId="4DF4E576" w14:textId="77777777" w:rsidR="00DC18C1" w:rsidRPr="00576C4F" w:rsidRDefault="00DC18C1"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4713B702" w14:textId="77777777" w:rsidR="00DC18C1" w:rsidRPr="00576C4F" w:rsidRDefault="00DC18C1" w:rsidP="00BF16A7">
            <w:pPr>
              <w:tabs>
                <w:tab w:val="left" w:pos="-720"/>
              </w:tabs>
              <w:suppressAutoHyphens/>
              <w:adjustRightInd w:val="0"/>
              <w:snapToGrid w:val="0"/>
            </w:pPr>
            <w:r w:rsidRPr="00576C4F">
              <w:t xml:space="preserve">Celltrion Healthcare Hungary Kft. </w:t>
            </w:r>
          </w:p>
          <w:p w14:paraId="5A60AB15" w14:textId="77777777" w:rsidR="00DC18C1" w:rsidRPr="00576C4F" w:rsidRDefault="00DC18C1" w:rsidP="00BF16A7">
            <w:pPr>
              <w:tabs>
                <w:tab w:val="left" w:pos="-720"/>
              </w:tabs>
              <w:suppressAutoHyphens/>
              <w:adjustRightInd w:val="0"/>
              <w:snapToGrid w:val="0"/>
            </w:pPr>
            <w:r w:rsidRPr="00576C4F">
              <w:t>Tel: +36 1 231 0493</w:t>
            </w:r>
          </w:p>
          <w:p w14:paraId="499018EC" w14:textId="77777777" w:rsidR="00DC18C1" w:rsidRPr="00576C4F" w:rsidRDefault="00DC18C1" w:rsidP="00BF16A7">
            <w:pPr>
              <w:tabs>
                <w:tab w:val="left" w:pos="-720"/>
              </w:tabs>
              <w:suppressAutoHyphens/>
              <w:adjustRightInd w:val="0"/>
              <w:snapToGrid w:val="0"/>
              <w:rPr>
                <w:rFonts w:eastAsia="맑은 고딕"/>
                <w:noProof/>
                <w:lang w:eastAsia="fr-FR"/>
              </w:rPr>
            </w:pPr>
          </w:p>
          <w:p w14:paraId="3818FCD6" w14:textId="77777777" w:rsidR="00DC18C1" w:rsidRPr="00576C4F" w:rsidRDefault="00DC18C1" w:rsidP="00BF16A7">
            <w:pPr>
              <w:tabs>
                <w:tab w:val="left" w:pos="-720"/>
              </w:tabs>
              <w:suppressAutoHyphens/>
              <w:adjustRightInd w:val="0"/>
              <w:snapToGrid w:val="0"/>
              <w:rPr>
                <w:rFonts w:eastAsia="맑은 고딕"/>
                <w:noProof/>
                <w:lang w:eastAsia="ko-KR"/>
              </w:rPr>
            </w:pPr>
          </w:p>
        </w:tc>
        <w:tc>
          <w:tcPr>
            <w:tcW w:w="2500" w:type="pct"/>
          </w:tcPr>
          <w:p w14:paraId="31A8752F" w14:textId="77777777" w:rsidR="00DC18C1" w:rsidRPr="00576C4F" w:rsidRDefault="00DC18C1"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26A464F1" w14:textId="77777777" w:rsidR="00DC18C1" w:rsidRPr="00576C4F" w:rsidRDefault="00DC18C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0BC1355D" w14:textId="77777777" w:rsidR="00DC18C1" w:rsidRPr="00576C4F" w:rsidRDefault="00DC18C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0E28F306" w14:textId="77777777" w:rsidR="00DC18C1" w:rsidRPr="00576C4F" w:rsidRDefault="00DC18C1" w:rsidP="00BF16A7">
            <w:pPr>
              <w:tabs>
                <w:tab w:val="left" w:pos="-720"/>
              </w:tabs>
              <w:suppressAutoHyphens/>
              <w:adjustRightInd w:val="0"/>
              <w:snapToGrid w:val="0"/>
              <w:rPr>
                <w:rFonts w:eastAsia="맑은 고딕"/>
                <w:noProof/>
                <w:lang w:eastAsia="ko-KR"/>
              </w:rPr>
            </w:pPr>
          </w:p>
        </w:tc>
      </w:tr>
      <w:tr w:rsidR="00DC18C1" w14:paraId="6873BDBD" w14:textId="77777777" w:rsidTr="00BF16A7">
        <w:tc>
          <w:tcPr>
            <w:tcW w:w="2500" w:type="pct"/>
            <w:hideMark/>
          </w:tcPr>
          <w:p w14:paraId="1DA1B8F1" w14:textId="77777777" w:rsidR="00DC18C1" w:rsidRPr="00C8265D" w:rsidRDefault="00DC18C1" w:rsidP="00BF16A7">
            <w:pPr>
              <w:adjustRightInd w:val="0"/>
              <w:snapToGrid w:val="0"/>
              <w:rPr>
                <w:noProof/>
                <w:lang w:val="fr-CA" w:eastAsia="fr-FR"/>
              </w:rPr>
            </w:pPr>
            <w:r w:rsidRPr="00C8265D">
              <w:rPr>
                <w:b/>
                <w:noProof/>
                <w:lang w:val="fr-CA"/>
              </w:rPr>
              <w:t>España</w:t>
            </w:r>
          </w:p>
          <w:p w14:paraId="6040C0DA" w14:textId="0D6BCF14" w:rsidR="00DC18C1" w:rsidRPr="00C8265D" w:rsidRDefault="00DC18C1" w:rsidP="00BF16A7">
            <w:pPr>
              <w:adjustRightInd w:val="0"/>
              <w:snapToGrid w:val="0"/>
              <w:rPr>
                <w:rFonts w:eastAsia="맑은 고딕"/>
                <w:noProof/>
                <w:lang w:val="fr-CA" w:eastAsia="ko-KR"/>
              </w:rPr>
            </w:pPr>
            <w:r w:rsidRPr="00C8265D">
              <w:rPr>
                <w:rFonts w:eastAsia="맑은 고딕"/>
                <w:noProof/>
                <w:lang w:val="fr-CA" w:eastAsia="fr-FR"/>
              </w:rPr>
              <w:t>CELLTRION FARMACEUTICA (ESPAÑA) S.L</w:t>
            </w:r>
            <w:r w:rsidRPr="00C8265D">
              <w:rPr>
                <w:rFonts w:eastAsia="맑은 고딕" w:hint="eastAsia"/>
                <w:noProof/>
                <w:lang w:val="fr-CA" w:eastAsia="ko-KR"/>
              </w:rPr>
              <w:t>.</w:t>
            </w:r>
          </w:p>
          <w:p w14:paraId="2F335A17" w14:textId="7BF3EA15" w:rsidR="00DC18C1" w:rsidRDefault="00DC18C1"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6013F799" w14:textId="77777777" w:rsidR="00DC18C1" w:rsidRPr="00811842" w:rsidRDefault="00DC18C1" w:rsidP="00BF16A7">
            <w:pPr>
              <w:adjustRightInd w:val="0"/>
              <w:snapToGrid w:val="0"/>
              <w:rPr>
                <w:rFonts w:eastAsia="맑은 고딕"/>
                <w:noProof/>
                <w:lang w:eastAsia="ko-KR"/>
              </w:rPr>
            </w:pPr>
          </w:p>
          <w:p w14:paraId="790EA137" w14:textId="77777777" w:rsidR="00DC18C1" w:rsidRPr="00811842" w:rsidRDefault="00DC18C1" w:rsidP="00BF16A7">
            <w:pPr>
              <w:adjustRightInd w:val="0"/>
              <w:snapToGrid w:val="0"/>
              <w:rPr>
                <w:b/>
                <w:noProof/>
                <w:lang w:eastAsia="fr-FR"/>
              </w:rPr>
            </w:pPr>
          </w:p>
        </w:tc>
        <w:tc>
          <w:tcPr>
            <w:tcW w:w="2500" w:type="pct"/>
          </w:tcPr>
          <w:p w14:paraId="414BA5C1" w14:textId="77777777" w:rsidR="00DC18C1" w:rsidRPr="00D05A06" w:rsidRDefault="00DC18C1" w:rsidP="00BF16A7">
            <w:pPr>
              <w:adjustRightInd w:val="0"/>
              <w:snapToGrid w:val="0"/>
              <w:rPr>
                <w:noProof/>
                <w:lang w:eastAsia="fr-FR"/>
              </w:rPr>
            </w:pPr>
            <w:r w:rsidRPr="00811842">
              <w:rPr>
                <w:b/>
                <w:noProof/>
              </w:rPr>
              <w:t>Österreich</w:t>
            </w:r>
          </w:p>
          <w:p w14:paraId="0E22B0D0" w14:textId="77777777" w:rsidR="00DC18C1" w:rsidRPr="00D05A06" w:rsidRDefault="00DC18C1" w:rsidP="00BF16A7">
            <w:pPr>
              <w:adjustRightInd w:val="0"/>
              <w:snapToGrid w:val="0"/>
              <w:rPr>
                <w:rFonts w:eastAsia="맑은 고딕"/>
                <w:noProof/>
                <w:lang w:eastAsia="ko-KR"/>
              </w:rPr>
            </w:pPr>
            <w:r w:rsidRPr="00D05A06">
              <w:rPr>
                <w:rFonts w:eastAsia="맑은 고딕"/>
                <w:noProof/>
                <w:lang w:eastAsia="fr-FR"/>
              </w:rPr>
              <w:t>Astro-Pharma GmbH</w:t>
            </w:r>
          </w:p>
          <w:p w14:paraId="63E5CAEA" w14:textId="77777777" w:rsidR="00DC18C1" w:rsidRPr="00D05A06" w:rsidRDefault="00DC18C1"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01A66B6C" w14:textId="77777777" w:rsidR="00DC18C1" w:rsidRPr="00D05A06" w:rsidRDefault="00DC18C1" w:rsidP="00BF16A7">
            <w:pPr>
              <w:tabs>
                <w:tab w:val="left" w:pos="-720"/>
              </w:tabs>
              <w:suppressAutoHyphens/>
              <w:adjustRightInd w:val="0"/>
              <w:snapToGrid w:val="0"/>
              <w:rPr>
                <w:noProof/>
                <w:lang w:eastAsia="fr-FR"/>
              </w:rPr>
            </w:pPr>
          </w:p>
        </w:tc>
      </w:tr>
      <w:tr w:rsidR="00DC18C1" w14:paraId="691D6878" w14:textId="77777777" w:rsidTr="00BF16A7">
        <w:tc>
          <w:tcPr>
            <w:tcW w:w="2500" w:type="pct"/>
          </w:tcPr>
          <w:p w14:paraId="3B42DBA5" w14:textId="77777777" w:rsidR="00DC18C1" w:rsidRPr="008C5B9D" w:rsidRDefault="00DC18C1" w:rsidP="00BF16A7">
            <w:pPr>
              <w:adjustRightInd w:val="0"/>
              <w:snapToGrid w:val="0"/>
              <w:rPr>
                <w:b/>
                <w:noProof/>
                <w:lang w:eastAsia="fr-FR"/>
              </w:rPr>
            </w:pPr>
            <w:r w:rsidRPr="008C5B9D">
              <w:rPr>
                <w:b/>
                <w:noProof/>
                <w:lang w:eastAsia="fr-FR"/>
              </w:rPr>
              <w:t>Ελλάδα</w:t>
            </w:r>
          </w:p>
          <w:p w14:paraId="0EF12209" w14:textId="77777777" w:rsidR="00DC18C1" w:rsidRPr="00811842" w:rsidRDefault="00DC18C1" w:rsidP="00BF16A7">
            <w:pPr>
              <w:adjustRightInd w:val="0"/>
              <w:snapToGrid w:val="0"/>
              <w:rPr>
                <w:noProof/>
                <w:lang w:eastAsia="fr-FR"/>
              </w:rPr>
            </w:pPr>
            <w:r w:rsidRPr="00811842">
              <w:rPr>
                <w:noProof/>
                <w:lang w:eastAsia="fr-FR"/>
              </w:rPr>
              <w:t>ΒΙΑΝΕΞ Α.Ε.</w:t>
            </w:r>
          </w:p>
          <w:p w14:paraId="53B3659F" w14:textId="77777777" w:rsidR="00DC18C1" w:rsidRPr="00811842" w:rsidRDefault="00DC18C1" w:rsidP="00BF16A7">
            <w:pPr>
              <w:adjustRightInd w:val="0"/>
              <w:snapToGrid w:val="0"/>
              <w:rPr>
                <w:noProof/>
                <w:lang w:eastAsia="fr-FR"/>
              </w:rPr>
            </w:pPr>
            <w:r w:rsidRPr="00811842">
              <w:rPr>
                <w:noProof/>
                <w:lang w:eastAsia="fr-FR"/>
              </w:rPr>
              <w:t>Τηλ: +30 210 8009111 - 120</w:t>
            </w:r>
          </w:p>
          <w:p w14:paraId="244E6100" w14:textId="77777777" w:rsidR="00DC18C1" w:rsidRPr="00811842" w:rsidRDefault="00DC18C1" w:rsidP="00BF16A7">
            <w:pPr>
              <w:adjustRightInd w:val="0"/>
              <w:snapToGrid w:val="0"/>
              <w:rPr>
                <w:rFonts w:eastAsia="맑은 고딕"/>
                <w:noProof/>
                <w:lang w:eastAsia="fr-FR"/>
              </w:rPr>
            </w:pPr>
          </w:p>
        </w:tc>
        <w:tc>
          <w:tcPr>
            <w:tcW w:w="2500" w:type="pct"/>
          </w:tcPr>
          <w:p w14:paraId="6DEC077A" w14:textId="77777777" w:rsidR="00DC18C1" w:rsidRPr="00D05A06" w:rsidRDefault="00DC18C1" w:rsidP="00BF16A7">
            <w:pPr>
              <w:adjustRightInd w:val="0"/>
              <w:snapToGrid w:val="0"/>
              <w:rPr>
                <w:rFonts w:eastAsia="맑은 고딕"/>
                <w:b/>
                <w:noProof/>
                <w:lang w:eastAsia="fr-FR"/>
              </w:rPr>
            </w:pPr>
            <w:r w:rsidRPr="00811842">
              <w:rPr>
                <w:rFonts w:eastAsia="맑은 고딕"/>
                <w:b/>
                <w:noProof/>
                <w:lang w:eastAsia="fr-FR"/>
              </w:rPr>
              <w:t>Polska</w:t>
            </w:r>
          </w:p>
          <w:p w14:paraId="12E7C24B" w14:textId="77777777" w:rsidR="00DC18C1" w:rsidRPr="002410B7" w:rsidRDefault="00DC18C1"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60156B2B" w14:textId="77777777" w:rsidR="00DC18C1" w:rsidRDefault="00DC18C1" w:rsidP="00BF16A7">
            <w:pPr>
              <w:adjustRightInd w:val="0"/>
              <w:snapToGrid w:val="0"/>
              <w:rPr>
                <w:b/>
                <w:noProof/>
              </w:rPr>
            </w:pPr>
            <w:r w:rsidRPr="007E01E8">
              <w:rPr>
                <w:rFonts w:eastAsia="맑은 고딕"/>
                <w:noProof/>
                <w:lang w:eastAsia="fr-FR"/>
              </w:rPr>
              <w:t>Tel.: +36 1 231 0493</w:t>
            </w:r>
          </w:p>
          <w:p w14:paraId="30BD4C1B" w14:textId="77777777" w:rsidR="00DC18C1" w:rsidRPr="00D05A06" w:rsidRDefault="00DC18C1" w:rsidP="00BF16A7">
            <w:pPr>
              <w:adjustRightInd w:val="0"/>
              <w:snapToGrid w:val="0"/>
              <w:rPr>
                <w:b/>
                <w:noProof/>
              </w:rPr>
            </w:pPr>
          </w:p>
        </w:tc>
      </w:tr>
      <w:tr w:rsidR="00DC18C1" w:rsidRPr="007D414E" w14:paraId="3AA6DE9B" w14:textId="77777777" w:rsidTr="00BF16A7">
        <w:tc>
          <w:tcPr>
            <w:tcW w:w="2500" w:type="pct"/>
          </w:tcPr>
          <w:p w14:paraId="283DBA6F" w14:textId="77777777" w:rsidR="00DC18C1" w:rsidRPr="008C5B9D" w:rsidRDefault="00DC18C1" w:rsidP="00BF16A7">
            <w:pPr>
              <w:adjustRightInd w:val="0"/>
              <w:snapToGrid w:val="0"/>
              <w:rPr>
                <w:b/>
                <w:noProof/>
                <w:lang w:eastAsia="ko-KR"/>
              </w:rPr>
            </w:pPr>
            <w:r w:rsidRPr="008C5B9D">
              <w:rPr>
                <w:b/>
                <w:noProof/>
                <w:lang w:eastAsia="ko-KR"/>
              </w:rPr>
              <w:t>France</w:t>
            </w:r>
          </w:p>
          <w:p w14:paraId="6325EAF2" w14:textId="77777777" w:rsidR="00DC18C1" w:rsidRPr="00811842" w:rsidRDefault="00DC18C1" w:rsidP="00BF16A7">
            <w:pPr>
              <w:adjustRightInd w:val="0"/>
              <w:snapToGrid w:val="0"/>
              <w:rPr>
                <w:noProof/>
                <w:lang w:eastAsia="ko-KR"/>
              </w:rPr>
            </w:pPr>
            <w:r w:rsidRPr="00811842">
              <w:rPr>
                <w:noProof/>
                <w:lang w:eastAsia="ko-KR"/>
              </w:rPr>
              <w:t>CELLTRION HEALTHCARE FRANCE SAS</w:t>
            </w:r>
          </w:p>
          <w:p w14:paraId="40B32FB7" w14:textId="77777777" w:rsidR="00DC18C1" w:rsidRPr="00811842" w:rsidRDefault="00DC18C1" w:rsidP="00BF16A7">
            <w:pPr>
              <w:adjustRightInd w:val="0"/>
              <w:snapToGrid w:val="0"/>
              <w:rPr>
                <w:rFonts w:eastAsia="맑은 고딕"/>
                <w:noProof/>
                <w:lang w:eastAsia="ko-KR"/>
              </w:rPr>
            </w:pPr>
            <w:r w:rsidRPr="00811842">
              <w:rPr>
                <w:noProof/>
                <w:lang w:eastAsia="ko-KR"/>
              </w:rPr>
              <w:t>Tél.: +33 (0)1 71 25 27 00</w:t>
            </w:r>
          </w:p>
          <w:p w14:paraId="353A453D" w14:textId="77777777" w:rsidR="00DC18C1" w:rsidRPr="00811842" w:rsidRDefault="00DC18C1" w:rsidP="00BF16A7">
            <w:pPr>
              <w:adjustRightInd w:val="0"/>
              <w:snapToGrid w:val="0"/>
              <w:rPr>
                <w:rFonts w:eastAsia="맑은 고딕"/>
                <w:noProof/>
                <w:lang w:eastAsia="fr-FR"/>
              </w:rPr>
            </w:pPr>
          </w:p>
        </w:tc>
        <w:tc>
          <w:tcPr>
            <w:tcW w:w="2500" w:type="pct"/>
            <w:tcMar>
              <w:right w:w="108" w:type="dxa"/>
            </w:tcMar>
          </w:tcPr>
          <w:p w14:paraId="177F131F" w14:textId="77777777" w:rsidR="00DC18C1" w:rsidRPr="00D05A06" w:rsidRDefault="00DC18C1" w:rsidP="00BF16A7">
            <w:pPr>
              <w:adjustRightInd w:val="0"/>
              <w:snapToGrid w:val="0"/>
              <w:rPr>
                <w:noProof/>
                <w:lang w:val="fr-CA" w:eastAsia="fr-FR"/>
              </w:rPr>
            </w:pPr>
            <w:r w:rsidRPr="00811842">
              <w:rPr>
                <w:rFonts w:eastAsia="맑은 고딕"/>
                <w:b/>
                <w:noProof/>
                <w:lang w:val="fr-CA" w:eastAsia="fr-FR"/>
              </w:rPr>
              <w:t>Portugal</w:t>
            </w:r>
          </w:p>
          <w:p w14:paraId="010D5D90" w14:textId="57683431" w:rsidR="00DC18C1" w:rsidRPr="00D05A06" w:rsidRDefault="00DC18C1"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78CB13DB" w14:textId="53A732B6" w:rsidR="00DC18C1" w:rsidRPr="00C8265D" w:rsidRDefault="00DC18C1" w:rsidP="00BF16A7">
            <w:pPr>
              <w:adjustRightInd w:val="0"/>
              <w:snapToGrid w:val="0"/>
              <w:rPr>
                <w:rFonts w:eastAsia="맑은 고딕"/>
                <w:noProof/>
                <w:lang w:val="fr-CA" w:eastAsia="ko-KR"/>
              </w:rPr>
            </w:pPr>
            <w:r w:rsidRPr="00C8265D">
              <w:rPr>
                <w:rFonts w:eastAsia="맑은 고딕"/>
                <w:noProof/>
                <w:lang w:val="fr-CA" w:eastAsia="fr-FR"/>
              </w:rPr>
              <w:t>Tel: +351 21 936 8542</w:t>
            </w:r>
          </w:p>
          <w:p w14:paraId="21C5C1C1" w14:textId="77777777" w:rsidR="00DC18C1" w:rsidRPr="00C8265D" w:rsidRDefault="00DC18C1" w:rsidP="00BF16A7">
            <w:pPr>
              <w:adjustRightInd w:val="0"/>
              <w:snapToGrid w:val="0"/>
              <w:rPr>
                <w:b/>
                <w:noProof/>
                <w:lang w:val="fr-CA"/>
              </w:rPr>
            </w:pPr>
          </w:p>
        </w:tc>
      </w:tr>
      <w:tr w:rsidR="00DC18C1" w14:paraId="141171FD" w14:textId="77777777" w:rsidTr="00BF16A7">
        <w:tc>
          <w:tcPr>
            <w:tcW w:w="2500" w:type="pct"/>
          </w:tcPr>
          <w:p w14:paraId="2EB6C3D1" w14:textId="77777777" w:rsidR="00DC18C1" w:rsidRPr="008C5B9D" w:rsidRDefault="00DC18C1" w:rsidP="00DC18C1">
            <w:pPr>
              <w:keepNext/>
              <w:keepLines/>
              <w:adjustRightInd w:val="0"/>
              <w:snapToGrid w:val="0"/>
              <w:rPr>
                <w:b/>
                <w:noProof/>
                <w:lang w:eastAsia="ko-KR"/>
              </w:rPr>
            </w:pPr>
            <w:r w:rsidRPr="008C5B9D">
              <w:rPr>
                <w:b/>
                <w:noProof/>
                <w:lang w:eastAsia="ko-KR"/>
              </w:rPr>
              <w:t>Hrvatska</w:t>
            </w:r>
          </w:p>
          <w:p w14:paraId="3482E4CB" w14:textId="77777777" w:rsidR="00DC18C1" w:rsidRPr="00811842" w:rsidRDefault="00DC18C1" w:rsidP="00DC18C1">
            <w:pPr>
              <w:keepNext/>
              <w:keepLines/>
              <w:adjustRightInd w:val="0"/>
              <w:snapToGrid w:val="0"/>
              <w:rPr>
                <w:noProof/>
                <w:lang w:eastAsia="ko-KR"/>
              </w:rPr>
            </w:pPr>
            <w:r w:rsidRPr="00811842">
              <w:rPr>
                <w:noProof/>
                <w:lang w:eastAsia="ko-KR"/>
              </w:rPr>
              <w:t>Oktal Pharma d.o.o.</w:t>
            </w:r>
          </w:p>
          <w:p w14:paraId="1C901E9C" w14:textId="77777777" w:rsidR="00DC18C1" w:rsidRPr="00811842" w:rsidRDefault="00DC18C1" w:rsidP="00DC18C1">
            <w:pPr>
              <w:keepNext/>
              <w:keepLines/>
              <w:adjustRightInd w:val="0"/>
              <w:snapToGrid w:val="0"/>
              <w:rPr>
                <w:noProof/>
                <w:lang w:eastAsia="ko-KR"/>
              </w:rPr>
            </w:pPr>
            <w:r w:rsidRPr="00811842">
              <w:rPr>
                <w:noProof/>
                <w:lang w:eastAsia="ko-KR"/>
              </w:rPr>
              <w:t>Tel: +385 1 6595 777</w:t>
            </w:r>
          </w:p>
          <w:p w14:paraId="5FF2F87F" w14:textId="77777777" w:rsidR="00DC18C1" w:rsidRPr="00811842" w:rsidRDefault="00DC18C1" w:rsidP="00BF16A7">
            <w:pPr>
              <w:adjustRightInd w:val="0"/>
              <w:snapToGrid w:val="0"/>
              <w:rPr>
                <w:rFonts w:eastAsia="맑은 고딕"/>
                <w:noProof/>
                <w:lang w:eastAsia="fr-FR"/>
              </w:rPr>
            </w:pPr>
          </w:p>
        </w:tc>
        <w:tc>
          <w:tcPr>
            <w:tcW w:w="2500" w:type="pct"/>
          </w:tcPr>
          <w:p w14:paraId="07341853" w14:textId="77777777" w:rsidR="00DC18C1" w:rsidRPr="00BA3060" w:rsidRDefault="00DC18C1" w:rsidP="00DC18C1">
            <w:pPr>
              <w:keepNext/>
              <w:keepLines/>
              <w:tabs>
                <w:tab w:val="left" w:pos="-720"/>
              </w:tabs>
              <w:suppressAutoHyphens/>
              <w:adjustRightInd w:val="0"/>
              <w:snapToGrid w:val="0"/>
              <w:rPr>
                <w:rFonts w:eastAsia="맑은 고딕"/>
                <w:b/>
                <w:noProof/>
                <w:lang w:eastAsia="fr-FR"/>
              </w:rPr>
            </w:pPr>
            <w:r w:rsidRPr="00BA3060">
              <w:rPr>
                <w:b/>
                <w:noProof/>
              </w:rPr>
              <w:t>România</w:t>
            </w:r>
          </w:p>
          <w:p w14:paraId="7495E91D" w14:textId="77777777" w:rsidR="00DC18C1" w:rsidRPr="00BA3060" w:rsidRDefault="00DC18C1" w:rsidP="00DC18C1">
            <w:pPr>
              <w:pStyle w:val="Default"/>
              <w:keepNext/>
              <w:keepLines/>
              <w:rPr>
                <w:sz w:val="22"/>
                <w:szCs w:val="22"/>
              </w:rPr>
            </w:pPr>
            <w:r w:rsidRPr="00BA3060">
              <w:rPr>
                <w:sz w:val="22"/>
                <w:szCs w:val="22"/>
              </w:rPr>
              <w:t xml:space="preserve">Celltrion Healthcare Hungary Kft. </w:t>
            </w:r>
          </w:p>
          <w:p w14:paraId="361CE9E2" w14:textId="77777777" w:rsidR="00DC18C1" w:rsidRPr="00BA3060" w:rsidRDefault="00DC18C1" w:rsidP="00DC18C1">
            <w:pPr>
              <w:keepNext/>
              <w:keepLines/>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0E454FC2" w14:textId="77777777" w:rsidR="00DC18C1" w:rsidRPr="00BA3060" w:rsidRDefault="00DC18C1" w:rsidP="00BF16A7">
            <w:pPr>
              <w:adjustRightInd w:val="0"/>
              <w:snapToGrid w:val="0"/>
              <w:rPr>
                <w:b/>
                <w:noProof/>
              </w:rPr>
            </w:pPr>
          </w:p>
        </w:tc>
      </w:tr>
      <w:tr w:rsidR="00DC18C1" w14:paraId="59803E82" w14:textId="77777777" w:rsidTr="00BF16A7">
        <w:tc>
          <w:tcPr>
            <w:tcW w:w="2500" w:type="pct"/>
          </w:tcPr>
          <w:p w14:paraId="7C4EA656" w14:textId="77777777" w:rsidR="00DC18C1" w:rsidRPr="008C5B9D" w:rsidRDefault="00DC18C1"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7050309E" w14:textId="77777777" w:rsidR="00DC18C1" w:rsidRDefault="00DC18C1" w:rsidP="00BF16A7">
            <w:pPr>
              <w:adjustRightInd w:val="0"/>
              <w:snapToGrid w:val="0"/>
            </w:pPr>
            <w:r w:rsidRPr="00131FCB">
              <w:t xml:space="preserve">Celltrion Healthcare Ireland Limited </w:t>
            </w:r>
          </w:p>
          <w:p w14:paraId="1A53FCA9" w14:textId="2AB05493" w:rsidR="00DC18C1" w:rsidRPr="00811842" w:rsidRDefault="00DC18C1" w:rsidP="005112E9">
            <w:pPr>
              <w:adjustRightInd w:val="0"/>
              <w:snapToGrid w:val="0"/>
              <w:rPr>
                <w:rFonts w:eastAsia="맑은 고딕"/>
                <w:noProof/>
                <w:lang w:eastAsia="fr-FR"/>
              </w:rPr>
            </w:pPr>
            <w:r w:rsidRPr="00131FCB">
              <w:t>Tel: +353 1 223 4026</w:t>
            </w:r>
          </w:p>
        </w:tc>
        <w:tc>
          <w:tcPr>
            <w:tcW w:w="2500" w:type="pct"/>
          </w:tcPr>
          <w:p w14:paraId="2310B078" w14:textId="77777777" w:rsidR="00DC18C1" w:rsidRPr="00BA3060" w:rsidRDefault="00DC18C1" w:rsidP="00BF16A7">
            <w:pPr>
              <w:adjustRightInd w:val="0"/>
              <w:snapToGrid w:val="0"/>
              <w:rPr>
                <w:rFonts w:eastAsia="맑은 고딕"/>
                <w:b/>
                <w:noProof/>
                <w:lang w:eastAsia="fr-FR"/>
              </w:rPr>
            </w:pPr>
            <w:r w:rsidRPr="00BA3060">
              <w:rPr>
                <w:rFonts w:eastAsia="맑은 고딕"/>
                <w:b/>
                <w:noProof/>
                <w:lang w:eastAsia="fr-FR"/>
              </w:rPr>
              <w:t>Slovenija</w:t>
            </w:r>
          </w:p>
          <w:p w14:paraId="524EB399" w14:textId="77777777" w:rsidR="00DC18C1" w:rsidRPr="00BA3060" w:rsidRDefault="00DC18C1" w:rsidP="00BF16A7">
            <w:pPr>
              <w:adjustRightInd w:val="0"/>
              <w:snapToGrid w:val="0"/>
              <w:rPr>
                <w:rFonts w:eastAsia="맑은 고딕"/>
                <w:noProof/>
                <w:lang w:eastAsia="fr-FR"/>
              </w:rPr>
            </w:pPr>
            <w:r w:rsidRPr="00BA3060">
              <w:rPr>
                <w:rFonts w:eastAsia="맑은 고딕"/>
                <w:noProof/>
                <w:lang w:eastAsia="fr-FR"/>
              </w:rPr>
              <w:t>OPH Oktal Pharma d.o.o.</w:t>
            </w:r>
          </w:p>
          <w:p w14:paraId="10CB120D" w14:textId="773B9F2E" w:rsidR="00DC18C1" w:rsidRPr="00BA3060" w:rsidRDefault="00DC18C1" w:rsidP="005112E9">
            <w:pPr>
              <w:adjustRightInd w:val="0"/>
              <w:snapToGrid w:val="0"/>
              <w:rPr>
                <w:b/>
                <w:noProof/>
              </w:rPr>
            </w:pPr>
            <w:r w:rsidRPr="00BA3060">
              <w:rPr>
                <w:rFonts w:eastAsia="맑은 고딕"/>
                <w:noProof/>
                <w:lang w:eastAsia="fr-FR"/>
              </w:rPr>
              <w:t>Tel.: +386 1 519 29 22</w:t>
            </w:r>
          </w:p>
        </w:tc>
      </w:tr>
      <w:tr w:rsidR="00DC18C1" w14:paraId="1B290E49" w14:textId="77777777" w:rsidTr="00BF16A7">
        <w:tc>
          <w:tcPr>
            <w:tcW w:w="2500" w:type="pct"/>
          </w:tcPr>
          <w:p w14:paraId="27EAED80" w14:textId="77777777" w:rsidR="00DC18C1" w:rsidRPr="008C5B9D" w:rsidRDefault="00DC18C1" w:rsidP="00BF16A7">
            <w:pPr>
              <w:adjustRightInd w:val="0"/>
              <w:snapToGrid w:val="0"/>
              <w:rPr>
                <w:rFonts w:eastAsia="맑은 고딕"/>
                <w:noProof/>
                <w:lang w:eastAsia="fr-FR"/>
              </w:rPr>
            </w:pPr>
            <w:r w:rsidRPr="008C5B9D">
              <w:rPr>
                <w:rFonts w:eastAsia="맑은 고딕"/>
                <w:b/>
                <w:noProof/>
                <w:lang w:eastAsia="fr-FR"/>
              </w:rPr>
              <w:lastRenderedPageBreak/>
              <w:t>Ísland</w:t>
            </w:r>
          </w:p>
          <w:p w14:paraId="7AA60D08" w14:textId="77777777" w:rsidR="00DC18C1" w:rsidRDefault="00DC18C1" w:rsidP="00BF16A7">
            <w:pPr>
              <w:adjustRightInd w:val="0"/>
              <w:snapToGrid w:val="0"/>
            </w:pPr>
            <w:r w:rsidRPr="00131FCB">
              <w:t xml:space="preserve">Celltrion Healthcare Hungary Kft. </w:t>
            </w:r>
          </w:p>
          <w:p w14:paraId="4F4EDB53" w14:textId="77777777" w:rsidR="00DC18C1" w:rsidRPr="008C5B9D" w:rsidRDefault="00DC18C1" w:rsidP="00BF16A7">
            <w:pPr>
              <w:adjustRightInd w:val="0"/>
              <w:snapToGrid w:val="0"/>
              <w:rPr>
                <w:rFonts w:eastAsia="맑은 고딕"/>
                <w:noProof/>
                <w:lang w:eastAsia="fr-FR"/>
              </w:rPr>
            </w:pPr>
            <w:r w:rsidRPr="00131FCB">
              <w:t>Sími: +36 1 231 0493</w:t>
            </w:r>
          </w:p>
          <w:p w14:paraId="1F40DCE4" w14:textId="77777777" w:rsidR="00DC18C1" w:rsidRPr="00811842" w:rsidRDefault="00DC18C1" w:rsidP="00BF16A7">
            <w:pPr>
              <w:adjustRightInd w:val="0"/>
              <w:snapToGrid w:val="0"/>
              <w:rPr>
                <w:rFonts w:eastAsia="맑은 고딕"/>
                <w:noProof/>
                <w:lang w:eastAsia="fr-FR"/>
              </w:rPr>
            </w:pPr>
          </w:p>
        </w:tc>
        <w:tc>
          <w:tcPr>
            <w:tcW w:w="2500" w:type="pct"/>
          </w:tcPr>
          <w:p w14:paraId="1666D339" w14:textId="77777777" w:rsidR="00DC18C1" w:rsidRPr="00811842" w:rsidRDefault="00DC18C1" w:rsidP="00BF16A7">
            <w:pPr>
              <w:adjustRightInd w:val="0"/>
              <w:snapToGrid w:val="0"/>
              <w:rPr>
                <w:rFonts w:eastAsia="맑은 고딕"/>
                <w:b/>
                <w:noProof/>
                <w:lang w:eastAsia="fr-FR"/>
              </w:rPr>
            </w:pPr>
            <w:r w:rsidRPr="00811842">
              <w:rPr>
                <w:b/>
                <w:noProof/>
              </w:rPr>
              <w:t>Slovenská republika</w:t>
            </w:r>
          </w:p>
          <w:p w14:paraId="01C1F49F" w14:textId="77777777" w:rsidR="00DC18C1" w:rsidRPr="002410B7" w:rsidRDefault="00DC18C1"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08D2331C" w14:textId="77777777" w:rsidR="00DC18C1" w:rsidRPr="002410B7" w:rsidRDefault="00DC18C1" w:rsidP="00BF16A7">
            <w:pPr>
              <w:adjustRightInd w:val="0"/>
              <w:snapToGrid w:val="0"/>
              <w:rPr>
                <w:rFonts w:eastAsia="맑은 고딕"/>
                <w:b/>
                <w:noProof/>
                <w:lang w:eastAsia="fr-FR"/>
              </w:rPr>
            </w:pPr>
            <w:r w:rsidRPr="007E01E8">
              <w:rPr>
                <w:rFonts w:eastAsia="맑은 고딕"/>
                <w:noProof/>
                <w:lang w:eastAsia="fr-FR"/>
              </w:rPr>
              <w:t>Tel: +36 1 231 0493</w:t>
            </w:r>
          </w:p>
          <w:p w14:paraId="02FF6742" w14:textId="77777777" w:rsidR="00DC18C1" w:rsidRPr="002410B7" w:rsidRDefault="00DC18C1" w:rsidP="00BF16A7">
            <w:pPr>
              <w:adjustRightInd w:val="0"/>
              <w:snapToGrid w:val="0"/>
              <w:rPr>
                <w:rFonts w:eastAsia="맑은 고딕"/>
                <w:b/>
                <w:noProof/>
                <w:lang w:eastAsia="fr-FR"/>
              </w:rPr>
            </w:pPr>
          </w:p>
        </w:tc>
      </w:tr>
      <w:tr w:rsidR="00DC18C1" w14:paraId="52CA6E25" w14:textId="77777777" w:rsidTr="00BF16A7">
        <w:tc>
          <w:tcPr>
            <w:tcW w:w="2500" w:type="pct"/>
          </w:tcPr>
          <w:p w14:paraId="1115BD67" w14:textId="77777777" w:rsidR="00DC18C1" w:rsidRPr="008C5B9D" w:rsidRDefault="00DC18C1" w:rsidP="00BF16A7">
            <w:pPr>
              <w:adjustRightInd w:val="0"/>
              <w:snapToGrid w:val="0"/>
              <w:rPr>
                <w:noProof/>
                <w:lang w:eastAsia="fr-FR"/>
              </w:rPr>
            </w:pPr>
            <w:r w:rsidRPr="008C5B9D">
              <w:rPr>
                <w:rFonts w:eastAsia="맑은 고딕"/>
                <w:b/>
                <w:noProof/>
                <w:lang w:eastAsia="fr-FR"/>
              </w:rPr>
              <w:t>Italia</w:t>
            </w:r>
          </w:p>
          <w:p w14:paraId="0A0FC275" w14:textId="77777777" w:rsidR="00DC18C1" w:rsidRDefault="00DC18C1" w:rsidP="00BF16A7">
            <w:pPr>
              <w:adjustRightInd w:val="0"/>
              <w:snapToGrid w:val="0"/>
            </w:pPr>
            <w:r w:rsidRPr="00131FCB">
              <w:t xml:space="preserve">Celltrion Healthcare Italy S.R.L. </w:t>
            </w:r>
          </w:p>
          <w:p w14:paraId="19A3B229" w14:textId="77777777" w:rsidR="00DC18C1" w:rsidRPr="008C5B9D" w:rsidRDefault="00DC18C1" w:rsidP="00BF16A7">
            <w:pPr>
              <w:adjustRightInd w:val="0"/>
              <w:snapToGrid w:val="0"/>
              <w:rPr>
                <w:rFonts w:eastAsia="맑은 고딕"/>
                <w:noProof/>
                <w:lang w:eastAsia="fr-FR"/>
              </w:rPr>
            </w:pPr>
            <w:r w:rsidRPr="00131FCB">
              <w:t>Tel: +39 02</w:t>
            </w:r>
            <w:r>
              <w:t>47927040</w:t>
            </w:r>
          </w:p>
          <w:p w14:paraId="37F69674" w14:textId="77777777" w:rsidR="00DC18C1" w:rsidRPr="00811842" w:rsidRDefault="00DC18C1" w:rsidP="00BF16A7">
            <w:pPr>
              <w:adjustRightInd w:val="0"/>
              <w:snapToGrid w:val="0"/>
              <w:rPr>
                <w:rFonts w:eastAsia="맑은 고딕"/>
                <w:noProof/>
                <w:lang w:eastAsia="fr-FR"/>
              </w:rPr>
            </w:pPr>
          </w:p>
        </w:tc>
        <w:tc>
          <w:tcPr>
            <w:tcW w:w="2500" w:type="pct"/>
          </w:tcPr>
          <w:p w14:paraId="3678503C" w14:textId="77777777" w:rsidR="00165ED7" w:rsidRPr="00165ED7" w:rsidRDefault="00165ED7" w:rsidP="00165ED7">
            <w:pPr>
              <w:autoSpaceDE/>
              <w:autoSpaceDN/>
              <w:adjustRightInd w:val="0"/>
              <w:snapToGrid w:val="0"/>
              <w:rPr>
                <w:rFonts w:eastAsiaTheme="minorEastAsia"/>
                <w:noProof/>
                <w:lang w:eastAsia="fr-FR"/>
              </w:rPr>
            </w:pPr>
            <w:r w:rsidRPr="00165ED7">
              <w:rPr>
                <w:rFonts w:eastAsia="맑은 고딕"/>
                <w:b/>
                <w:noProof/>
                <w:lang w:eastAsia="fr-FR"/>
              </w:rPr>
              <w:t>Suomi/Finland</w:t>
            </w:r>
          </w:p>
          <w:p w14:paraId="40AAEA1C" w14:textId="77777777" w:rsidR="00165ED7" w:rsidRPr="00165ED7" w:rsidRDefault="00165ED7" w:rsidP="00165ED7">
            <w:pPr>
              <w:adjustRightInd w:val="0"/>
              <w:snapToGrid w:val="0"/>
              <w:rPr>
                <w:rFonts w:eastAsiaTheme="minorEastAsia"/>
              </w:rPr>
            </w:pPr>
            <w:r w:rsidRPr="00165ED7">
              <w:rPr>
                <w:rFonts w:eastAsiaTheme="minorEastAsia"/>
              </w:rPr>
              <w:t>Celltrion Healthcare Finland Oy.</w:t>
            </w:r>
          </w:p>
          <w:p w14:paraId="77E4059E" w14:textId="77777777" w:rsidR="00165ED7" w:rsidRPr="00165ED7" w:rsidRDefault="00165ED7" w:rsidP="00165ED7">
            <w:pPr>
              <w:adjustRightInd w:val="0"/>
              <w:snapToGrid w:val="0"/>
              <w:rPr>
                <w:ins w:id="15" w:author="만든 이"/>
                <w:rFonts w:eastAsia="맑은 고딕"/>
                <w:noProof/>
                <w:lang w:eastAsia="ko-KR"/>
              </w:rPr>
            </w:pPr>
            <w:r w:rsidRPr="00165ED7">
              <w:rPr>
                <w:rFonts w:eastAsiaTheme="minorEastAsia"/>
              </w:rPr>
              <w:t>Puh/Tel: +358 29 170 7755</w:t>
            </w:r>
          </w:p>
          <w:p w14:paraId="01B86940" w14:textId="77777777" w:rsidR="00165ED7" w:rsidRPr="00165ED7" w:rsidRDefault="00165ED7" w:rsidP="00165ED7">
            <w:pPr>
              <w:adjustRightInd w:val="0"/>
              <w:snapToGrid w:val="0"/>
              <w:rPr>
                <w:ins w:id="16" w:author="만든 이"/>
                <w:rFonts w:eastAsia="맑은 고딕"/>
                <w:noProof/>
                <w:lang w:eastAsia="ko-KR"/>
              </w:rPr>
            </w:pPr>
            <w:ins w:id="17" w:author="만든 이">
              <w:r w:rsidRPr="00165ED7">
                <w:rPr>
                  <w:rFonts w:eastAsia="맑은 고딕"/>
                  <w:noProof/>
                  <w:lang w:eastAsia="ko-KR"/>
                </w:rPr>
                <w:t>contact_fi@celltrionhc.com</w:t>
              </w:r>
            </w:ins>
          </w:p>
          <w:p w14:paraId="6008F5CC" w14:textId="52162438" w:rsidR="00DC18C1" w:rsidRPr="00267BCE" w:rsidRDefault="00DC18C1" w:rsidP="00BF16A7">
            <w:pPr>
              <w:adjustRightInd w:val="0"/>
              <w:snapToGrid w:val="0"/>
              <w:rPr>
                <w:rFonts w:eastAsia="맑은 고딕"/>
                <w:noProof/>
                <w:lang w:eastAsia="ko-KR"/>
              </w:rPr>
            </w:pPr>
          </w:p>
        </w:tc>
      </w:tr>
      <w:tr w:rsidR="00DC18C1" w14:paraId="21E59E15" w14:textId="77777777" w:rsidTr="00BF16A7">
        <w:tc>
          <w:tcPr>
            <w:tcW w:w="2500" w:type="pct"/>
          </w:tcPr>
          <w:p w14:paraId="3AF075E1" w14:textId="77777777" w:rsidR="00DC18C1" w:rsidRPr="00BA3060" w:rsidRDefault="00DC18C1" w:rsidP="00BF16A7">
            <w:pPr>
              <w:keepNext/>
              <w:keepLines/>
              <w:tabs>
                <w:tab w:val="left" w:pos="-720"/>
              </w:tabs>
              <w:suppressAutoHyphens/>
              <w:adjustRightInd w:val="0"/>
              <w:snapToGrid w:val="0"/>
              <w:rPr>
                <w:b/>
                <w:bCs/>
                <w:noProof/>
                <w:lang w:eastAsia="fr-FR"/>
              </w:rPr>
            </w:pPr>
            <w:r w:rsidRPr="00BA3060">
              <w:rPr>
                <w:b/>
                <w:noProof/>
              </w:rPr>
              <w:t>Κύπρος</w:t>
            </w:r>
          </w:p>
          <w:p w14:paraId="35E71CEB" w14:textId="77777777" w:rsidR="00DC18C1" w:rsidRPr="00BA3060" w:rsidRDefault="00DC18C1"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7E4D3796" w14:textId="77777777" w:rsidR="00DC18C1" w:rsidRPr="00BA3060" w:rsidRDefault="00DC18C1"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735A7BFC" w14:textId="77777777" w:rsidR="00DC18C1" w:rsidRPr="00BA3060" w:rsidRDefault="00DC18C1" w:rsidP="00BF16A7">
            <w:pPr>
              <w:keepNext/>
              <w:keepLines/>
              <w:adjustRightInd w:val="0"/>
              <w:snapToGrid w:val="0"/>
              <w:rPr>
                <w:rFonts w:eastAsia="맑은 고딕"/>
                <w:b/>
                <w:noProof/>
                <w:lang w:eastAsia="fr-FR"/>
              </w:rPr>
            </w:pPr>
          </w:p>
        </w:tc>
        <w:tc>
          <w:tcPr>
            <w:tcW w:w="2500" w:type="pct"/>
          </w:tcPr>
          <w:p w14:paraId="72D98D59" w14:textId="77777777" w:rsidR="00165ED7" w:rsidRPr="00165ED7" w:rsidRDefault="00165ED7" w:rsidP="00165ED7">
            <w:pPr>
              <w:keepNext/>
              <w:keepLines/>
              <w:tabs>
                <w:tab w:val="left" w:pos="-720"/>
              </w:tabs>
              <w:suppressAutoHyphens/>
              <w:autoSpaceDE/>
              <w:autoSpaceDN/>
              <w:adjustRightInd w:val="0"/>
              <w:snapToGrid w:val="0"/>
              <w:rPr>
                <w:rFonts w:eastAsiaTheme="minorEastAsia"/>
                <w:b/>
                <w:noProof/>
                <w:lang w:eastAsia="fr-FR"/>
              </w:rPr>
            </w:pPr>
            <w:r w:rsidRPr="00165ED7">
              <w:rPr>
                <w:rFonts w:eastAsiaTheme="minorEastAsia"/>
                <w:b/>
                <w:noProof/>
              </w:rPr>
              <w:t>Sverige</w:t>
            </w:r>
          </w:p>
          <w:p w14:paraId="1F107A7B" w14:textId="77777777" w:rsidR="00165ED7" w:rsidRPr="00165ED7" w:rsidRDefault="00165ED7" w:rsidP="00165ED7">
            <w:pPr>
              <w:keepNext/>
              <w:keepLines/>
              <w:tabs>
                <w:tab w:val="left" w:pos="-720"/>
              </w:tabs>
              <w:suppressAutoHyphens/>
              <w:autoSpaceDE/>
              <w:autoSpaceDN/>
              <w:adjustRightInd w:val="0"/>
              <w:snapToGrid w:val="0"/>
              <w:rPr>
                <w:ins w:id="18" w:author="만든 이"/>
                <w:rFonts w:eastAsiaTheme="minorEastAsia"/>
                <w:lang w:eastAsia="ko-KR"/>
              </w:rPr>
            </w:pPr>
            <w:r w:rsidRPr="00165ED7">
              <w:rPr>
                <w:rFonts w:eastAsiaTheme="minorEastAsia" w:hint="eastAsia"/>
                <w:lang w:eastAsia="ko-KR"/>
              </w:rPr>
              <w:t>Celltrion Sweden AB</w:t>
            </w:r>
          </w:p>
          <w:p w14:paraId="563790EE" w14:textId="77777777" w:rsidR="00165ED7" w:rsidRPr="00165ED7" w:rsidRDefault="00165ED7" w:rsidP="00165ED7">
            <w:pPr>
              <w:keepNext/>
              <w:keepLines/>
              <w:tabs>
                <w:tab w:val="left" w:pos="-720"/>
              </w:tabs>
              <w:suppressAutoHyphens/>
              <w:autoSpaceDE/>
              <w:autoSpaceDN/>
              <w:adjustRightInd w:val="0"/>
              <w:snapToGrid w:val="0"/>
              <w:rPr>
                <w:rFonts w:eastAsiaTheme="minorEastAsia"/>
                <w:lang w:eastAsia="ko-KR"/>
              </w:rPr>
            </w:pPr>
            <w:ins w:id="19" w:author="만든 이">
              <w:r w:rsidRPr="00165ED7">
                <w:rPr>
                  <w:rFonts w:eastAsiaTheme="minorEastAsia"/>
                  <w:lang w:eastAsia="ko-KR"/>
                </w:rPr>
                <w:t>Tel: +46 8 80 11 77</w:t>
              </w:r>
            </w:ins>
          </w:p>
          <w:p w14:paraId="2CBFE8E8" w14:textId="19B4C43F" w:rsidR="00165ED7" w:rsidRPr="00165ED7" w:rsidRDefault="00165ED7" w:rsidP="00165ED7">
            <w:pPr>
              <w:keepNext/>
              <w:keepLines/>
              <w:tabs>
                <w:tab w:val="left" w:pos="-720"/>
              </w:tabs>
              <w:suppressAutoHyphens/>
              <w:autoSpaceDE/>
              <w:autoSpaceDN/>
              <w:adjustRightInd w:val="0"/>
              <w:snapToGrid w:val="0"/>
              <w:rPr>
                <w:rFonts w:eastAsia="맑은 고딕"/>
                <w:bCs/>
                <w:noProof/>
                <w:lang w:eastAsia="ko-KR"/>
              </w:rPr>
            </w:pPr>
            <w:del w:id="20" w:author="만든 이">
              <w:r w:rsidRPr="00165ED7" w:rsidDel="00186F03">
                <w:rPr>
                  <w:rFonts w:eastAsia="맑은 고딕" w:hint="eastAsia"/>
                  <w:bCs/>
                  <w:noProof/>
                  <w:lang w:eastAsia="ko-KR"/>
                </w:rPr>
                <w:delText>c</w:delText>
              </w:r>
            </w:del>
            <w:ins w:id="21" w:author="만든 이">
              <w:r w:rsidR="00186F03">
                <w:rPr>
                  <w:rFonts w:eastAsia="맑은 고딕" w:hint="eastAsia"/>
                  <w:bCs/>
                  <w:noProof/>
                  <w:lang w:eastAsia="ko-KR"/>
                </w:rPr>
                <w:t>C</w:t>
              </w:r>
            </w:ins>
            <w:r w:rsidRPr="00165ED7">
              <w:rPr>
                <w:rFonts w:eastAsia="맑은 고딕" w:hint="eastAsia"/>
                <w:bCs/>
                <w:noProof/>
                <w:lang w:eastAsia="ko-KR"/>
              </w:rPr>
              <w:t>ontact_se@celltrionhc.com</w:t>
            </w:r>
          </w:p>
          <w:p w14:paraId="01472867" w14:textId="77777777" w:rsidR="00DC18C1" w:rsidRPr="00BA3060" w:rsidRDefault="00DC18C1" w:rsidP="00BF16A7">
            <w:pPr>
              <w:keepNext/>
              <w:keepLines/>
              <w:tabs>
                <w:tab w:val="left" w:pos="-720"/>
              </w:tabs>
              <w:suppressAutoHyphens/>
              <w:adjustRightInd w:val="0"/>
              <w:snapToGrid w:val="0"/>
              <w:rPr>
                <w:rFonts w:eastAsia="맑은 고딕"/>
                <w:b/>
                <w:noProof/>
                <w:lang w:eastAsia="fr-FR"/>
              </w:rPr>
            </w:pPr>
          </w:p>
        </w:tc>
      </w:tr>
      <w:tr w:rsidR="00DC18C1" w14:paraId="14CDF949" w14:textId="77777777" w:rsidTr="00BF16A7">
        <w:tc>
          <w:tcPr>
            <w:tcW w:w="2500" w:type="pct"/>
          </w:tcPr>
          <w:p w14:paraId="00EE5AFC" w14:textId="77777777" w:rsidR="00DC18C1" w:rsidRPr="00BA3060" w:rsidRDefault="00DC18C1" w:rsidP="00BF16A7">
            <w:pPr>
              <w:adjustRightInd w:val="0"/>
              <w:snapToGrid w:val="0"/>
              <w:rPr>
                <w:rFonts w:eastAsia="맑은 고딕"/>
                <w:b/>
                <w:noProof/>
                <w:lang w:eastAsia="fr-FR"/>
              </w:rPr>
            </w:pPr>
            <w:r w:rsidRPr="00BA3060">
              <w:rPr>
                <w:rFonts w:eastAsia="맑은 고딕"/>
                <w:b/>
                <w:noProof/>
                <w:lang w:eastAsia="fr-FR"/>
              </w:rPr>
              <w:t>Latvija</w:t>
            </w:r>
          </w:p>
          <w:p w14:paraId="53251BDF" w14:textId="77777777" w:rsidR="00DC18C1" w:rsidRPr="00BA3060" w:rsidRDefault="00DC18C1"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51AB238C" w14:textId="77777777" w:rsidR="00DC18C1" w:rsidRPr="00BA3060" w:rsidRDefault="00DC18C1"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2D7FA447" w14:textId="77777777" w:rsidR="00DC18C1" w:rsidRPr="00BA3060" w:rsidRDefault="00DC18C1" w:rsidP="00BF16A7">
            <w:pPr>
              <w:tabs>
                <w:tab w:val="left" w:pos="-720"/>
              </w:tabs>
              <w:suppressAutoHyphens/>
              <w:adjustRightInd w:val="0"/>
              <w:snapToGrid w:val="0"/>
              <w:rPr>
                <w:rFonts w:eastAsia="맑은 고딕"/>
                <w:b/>
                <w:noProof/>
                <w:lang w:eastAsia="fr-FR"/>
              </w:rPr>
            </w:pPr>
          </w:p>
        </w:tc>
      </w:tr>
      <w:bookmarkEnd w:id="14"/>
    </w:tbl>
    <w:p w14:paraId="5E9ADAA9" w14:textId="77777777" w:rsidR="002664FC" w:rsidRDefault="002664FC" w:rsidP="00D57CD6">
      <w:pPr>
        <w:pStyle w:val="a3"/>
        <w:adjustRightInd w:val="0"/>
        <w:snapToGrid w:val="0"/>
        <w:rPr>
          <w:rFonts w:eastAsia="맑은 고딕"/>
          <w:lang w:val="fi-FI" w:eastAsia="ko-KR"/>
        </w:rPr>
      </w:pPr>
    </w:p>
    <w:p w14:paraId="717DC3C7" w14:textId="77777777" w:rsidR="000B2FFC" w:rsidRPr="000B2FFC" w:rsidRDefault="000B2FFC" w:rsidP="00D57CD6">
      <w:pPr>
        <w:pStyle w:val="a3"/>
        <w:adjustRightInd w:val="0"/>
        <w:snapToGrid w:val="0"/>
        <w:rPr>
          <w:rFonts w:eastAsia="맑은 고딕"/>
          <w:lang w:val="fi-FI" w:eastAsia="ko-KR"/>
        </w:rPr>
      </w:pPr>
    </w:p>
    <w:p w14:paraId="3BF186EE" w14:textId="175B1879" w:rsidR="005F545E" w:rsidRPr="00C84CDC" w:rsidRDefault="00E10C89" w:rsidP="00C84CDC">
      <w:pPr>
        <w:rPr>
          <w:b/>
          <w:bCs/>
          <w:lang w:val="fi-FI"/>
        </w:rPr>
      </w:pPr>
      <w:r w:rsidRPr="00C84CDC">
        <w:rPr>
          <w:b/>
          <w:bCs/>
          <w:lang w:val="fi-FI"/>
        </w:rPr>
        <w:t xml:space="preserve">Tämä pakkausseloste on tarkistettu viimeksi </w:t>
      </w:r>
      <w:r w:rsidR="002D27AF" w:rsidRPr="00C84CDC">
        <w:rPr>
          <w:b/>
          <w:bCs/>
          <w:lang w:val="fi-FI"/>
        </w:rPr>
        <w:t>&lt;{KK.VVVV}&gt;</w:t>
      </w:r>
    </w:p>
    <w:p w14:paraId="09340D68" w14:textId="77777777" w:rsidR="005F545E" w:rsidRDefault="005F545E" w:rsidP="00C84CDC">
      <w:pPr>
        <w:rPr>
          <w:lang w:val="fi-FI"/>
        </w:rPr>
      </w:pPr>
    </w:p>
    <w:p w14:paraId="6833F866" w14:textId="2CF312E4" w:rsidR="002664FC" w:rsidRPr="00C84CDC" w:rsidRDefault="00E10C89" w:rsidP="00C84CDC">
      <w:pPr>
        <w:rPr>
          <w:b/>
          <w:bCs/>
          <w:lang w:val="fi-FI"/>
        </w:rPr>
      </w:pPr>
      <w:r w:rsidRPr="00C84CDC">
        <w:rPr>
          <w:b/>
          <w:bCs/>
          <w:lang w:val="fi-FI"/>
        </w:rPr>
        <w:t>Muut tiedonlähteet</w:t>
      </w:r>
    </w:p>
    <w:p w14:paraId="042892F1" w14:textId="77777777" w:rsidR="005F545E" w:rsidRPr="00C84CDC" w:rsidRDefault="005F545E" w:rsidP="00C84CDC">
      <w:pPr>
        <w:rPr>
          <w:b/>
          <w:bCs/>
          <w:lang w:val="fi-FI"/>
        </w:rPr>
      </w:pPr>
    </w:p>
    <w:p w14:paraId="2CCD57F8" w14:textId="3262AD9C" w:rsidR="00340BDD" w:rsidRDefault="00E10C89" w:rsidP="00D57CD6">
      <w:pPr>
        <w:pStyle w:val="a3"/>
        <w:adjustRightInd w:val="0"/>
        <w:snapToGrid w:val="0"/>
        <w:rPr>
          <w:color w:val="0000FF"/>
          <w:lang w:val="fi-FI"/>
        </w:rPr>
      </w:pPr>
      <w:r w:rsidRPr="00D57CD6">
        <w:rPr>
          <w:lang w:val="fi-FI"/>
        </w:rPr>
        <w:t xml:space="preserve">Lisätietoa tästä lääkevalmisteesta on saatavilla Euroopan lääkeviraston verkkosivuilta </w:t>
      </w:r>
      <w:hyperlink r:id="rId13">
        <w:hyperlink w:history="1">
          <w:r w:rsidR="00900562" w:rsidRPr="009E2922">
            <w:rPr>
              <w:rStyle w:val="aa"/>
              <w:snapToGrid w:val="0"/>
              <w:lang w:val="de-DE"/>
            </w:rPr>
            <w:t>https://www.ema.europa.eu</w:t>
          </w:r>
        </w:hyperlink>
        <w:r w:rsidRPr="00D57CD6">
          <w:rPr>
            <w:color w:val="0000FF"/>
            <w:lang w:val="fi-FI"/>
          </w:rPr>
          <w:t>.</w:t>
        </w:r>
      </w:hyperlink>
    </w:p>
    <w:p w14:paraId="533DA544" w14:textId="1CB7FF16" w:rsidR="00340BDD" w:rsidRPr="00D57CD6" w:rsidRDefault="00340BDD" w:rsidP="00340BDD">
      <w:pPr>
        <w:pStyle w:val="a3"/>
        <w:adjustRightInd w:val="0"/>
        <w:snapToGrid w:val="0"/>
        <w:rPr>
          <w:lang w:val="fi-FI"/>
        </w:rPr>
      </w:pPr>
    </w:p>
    <w:sectPr w:rsidR="00340BDD" w:rsidRPr="00D57CD6" w:rsidSect="00D57CD6">
      <w:footerReference w:type="default" r:id="rId14"/>
      <w:type w:val="continuous"/>
      <w:pgSz w:w="11910"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21A7" w14:textId="77777777" w:rsidR="004044DE" w:rsidRDefault="004044DE">
      <w:r>
        <w:separator/>
      </w:r>
    </w:p>
  </w:endnote>
  <w:endnote w:type="continuationSeparator" w:id="0">
    <w:p w14:paraId="3678B1F9" w14:textId="77777777" w:rsidR="004044DE" w:rsidRDefault="004044DE">
      <w:r>
        <w:continuationSeparator/>
      </w:r>
    </w:p>
  </w:endnote>
  <w:endnote w:type="continuationNotice" w:id="1">
    <w:p w14:paraId="5CF7B08A" w14:textId="77777777" w:rsidR="004044DE" w:rsidRDefault="0040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691" w14:textId="11075683" w:rsidR="002664FC" w:rsidRDefault="006435CE">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08976533" wp14:editId="44086494">
              <wp:simplePos x="0" y="0"/>
              <wp:positionH relativeFrom="page">
                <wp:posOffset>3656330</wp:posOffset>
              </wp:positionH>
              <wp:positionV relativeFrom="page">
                <wp:posOffset>10097770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076ED77F" w14:textId="0BD3BD0E" w:rsidR="002664FC" w:rsidRDefault="00E10C8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338A0">
                            <w:rPr>
                              <w:rFonts w:ascii="Arial"/>
                              <w:noProof/>
                              <w:spacing w:val="-5"/>
                              <w:sz w:val="16"/>
                            </w:rPr>
                            <w:t>74</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6533" id="_x0000_t202" coordsize="21600,21600" o:spt="202" path="m,l,21600r21600,l21600,xe">
              <v:stroke joinstyle="miter"/>
              <v:path gradientshapeok="t" o:connecttype="rect"/>
            </v:shapetype>
            <v:shape id="docshape1" o:spid="_x0000_s1026" type="#_x0000_t202" style="position:absolute;margin-left:287.9pt;margin-top:795.1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" filled="f" stroked="f">
              <v:textbox inset="0,0,0,0">
                <w:txbxContent>
                  <w:p w14:paraId="076ED77F" w14:textId="0BD3BD0E" w:rsidR="002664FC" w:rsidRDefault="00E10C89">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6338A0">
                      <w:rPr>
                        <w:rFonts w:ascii="Arial"/>
                        <w:noProof/>
                        <w:spacing w:val="-5"/>
                        <w:sz w:val="16"/>
                      </w:rPr>
                      <w:t>74</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41AB" w14:textId="77777777" w:rsidR="004044DE" w:rsidRDefault="004044DE">
      <w:r>
        <w:separator/>
      </w:r>
    </w:p>
  </w:footnote>
  <w:footnote w:type="continuationSeparator" w:id="0">
    <w:p w14:paraId="4B098CE9" w14:textId="77777777" w:rsidR="004044DE" w:rsidRDefault="004044DE">
      <w:r>
        <w:continuationSeparator/>
      </w:r>
    </w:p>
  </w:footnote>
  <w:footnote w:type="continuationNotice" w:id="1">
    <w:p w14:paraId="7CBD2E9B" w14:textId="77777777" w:rsidR="004044DE" w:rsidRDefault="00404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5.75pt;height:12.75pt;visibility:visible;mso-wrap-style:square" o:bullet="t">
        <v:imagedata r:id="rId1" o:title=""/>
      </v:shape>
    </w:pict>
  </w:numPicBullet>
  <w:abstractNum w:abstractNumId="0" w15:restartNumberingAfterBreak="0">
    <w:nsid w:val="03062DC8"/>
    <w:multiLevelType w:val="hybridMultilevel"/>
    <w:tmpl w:val="34D8A7BE"/>
    <w:lvl w:ilvl="0" w:tplc="98E6505C">
      <w:numFmt w:val="bullet"/>
      <w:lvlText w:val="•"/>
      <w:lvlJc w:val="left"/>
      <w:pPr>
        <w:ind w:left="756" w:hanging="358"/>
      </w:pPr>
      <w:rPr>
        <w:rFonts w:ascii="Times New Roman" w:eastAsia="Times New Roman" w:hAnsi="Times New Roman" w:cs="Times New Roman" w:hint="default"/>
        <w:b/>
        <w:bCs/>
        <w:i w:val="0"/>
        <w:iCs w:val="0"/>
        <w:w w:val="100"/>
        <w:sz w:val="28"/>
        <w:szCs w:val="28"/>
        <w:lang w:val="en-US" w:eastAsia="en-US" w:bidi="ar-SA"/>
      </w:rPr>
    </w:lvl>
    <w:lvl w:ilvl="1" w:tplc="6CBC07A6">
      <w:numFmt w:val="bullet"/>
      <w:lvlText w:val="•"/>
      <w:lvlJc w:val="left"/>
      <w:pPr>
        <w:ind w:left="1762" w:hanging="358"/>
      </w:pPr>
      <w:rPr>
        <w:rFonts w:hint="default"/>
        <w:lang w:val="en-US" w:eastAsia="en-US" w:bidi="ar-SA"/>
      </w:rPr>
    </w:lvl>
    <w:lvl w:ilvl="2" w:tplc="C94C06C8">
      <w:numFmt w:val="bullet"/>
      <w:lvlText w:val="•"/>
      <w:lvlJc w:val="left"/>
      <w:pPr>
        <w:ind w:left="2765" w:hanging="358"/>
      </w:pPr>
      <w:rPr>
        <w:rFonts w:hint="default"/>
        <w:lang w:val="en-US" w:eastAsia="en-US" w:bidi="ar-SA"/>
      </w:rPr>
    </w:lvl>
    <w:lvl w:ilvl="3" w:tplc="6D389404">
      <w:numFmt w:val="bullet"/>
      <w:lvlText w:val="•"/>
      <w:lvlJc w:val="left"/>
      <w:pPr>
        <w:ind w:left="3767" w:hanging="358"/>
      </w:pPr>
      <w:rPr>
        <w:rFonts w:hint="default"/>
        <w:lang w:val="en-US" w:eastAsia="en-US" w:bidi="ar-SA"/>
      </w:rPr>
    </w:lvl>
    <w:lvl w:ilvl="4" w:tplc="FE6E8C28">
      <w:numFmt w:val="bullet"/>
      <w:lvlText w:val="•"/>
      <w:lvlJc w:val="left"/>
      <w:pPr>
        <w:ind w:left="4770" w:hanging="358"/>
      </w:pPr>
      <w:rPr>
        <w:rFonts w:hint="default"/>
        <w:lang w:val="en-US" w:eastAsia="en-US" w:bidi="ar-SA"/>
      </w:rPr>
    </w:lvl>
    <w:lvl w:ilvl="5" w:tplc="6072931C">
      <w:numFmt w:val="bullet"/>
      <w:lvlText w:val="•"/>
      <w:lvlJc w:val="left"/>
      <w:pPr>
        <w:ind w:left="5773" w:hanging="358"/>
      </w:pPr>
      <w:rPr>
        <w:rFonts w:hint="default"/>
        <w:lang w:val="en-US" w:eastAsia="en-US" w:bidi="ar-SA"/>
      </w:rPr>
    </w:lvl>
    <w:lvl w:ilvl="6" w:tplc="43709CE2">
      <w:numFmt w:val="bullet"/>
      <w:lvlText w:val="•"/>
      <w:lvlJc w:val="left"/>
      <w:pPr>
        <w:ind w:left="6775" w:hanging="358"/>
      </w:pPr>
      <w:rPr>
        <w:rFonts w:hint="default"/>
        <w:lang w:val="en-US" w:eastAsia="en-US" w:bidi="ar-SA"/>
      </w:rPr>
    </w:lvl>
    <w:lvl w:ilvl="7" w:tplc="0840F376">
      <w:numFmt w:val="bullet"/>
      <w:lvlText w:val="•"/>
      <w:lvlJc w:val="left"/>
      <w:pPr>
        <w:ind w:left="7778" w:hanging="358"/>
      </w:pPr>
      <w:rPr>
        <w:rFonts w:hint="default"/>
        <w:lang w:val="en-US" w:eastAsia="en-US" w:bidi="ar-SA"/>
      </w:rPr>
    </w:lvl>
    <w:lvl w:ilvl="8" w:tplc="A5B23A50">
      <w:numFmt w:val="bullet"/>
      <w:lvlText w:val="•"/>
      <w:lvlJc w:val="left"/>
      <w:pPr>
        <w:ind w:left="8781" w:hanging="358"/>
      </w:pPr>
      <w:rPr>
        <w:rFonts w:hint="default"/>
        <w:lang w:val="en-US" w:eastAsia="en-US" w:bidi="ar-SA"/>
      </w:rPr>
    </w:lvl>
  </w:abstractNum>
  <w:abstractNum w:abstractNumId="1" w15:restartNumberingAfterBreak="0">
    <w:nsid w:val="0C7E02A1"/>
    <w:multiLevelType w:val="hybridMultilevel"/>
    <w:tmpl w:val="027810E2"/>
    <w:lvl w:ilvl="0" w:tplc="1F60F96C">
      <w:start w:val="1"/>
      <w:numFmt w:val="bullet"/>
      <w:lvlText w:val=""/>
      <w:lvlPicBulletId w:val="0"/>
      <w:lvlJc w:val="left"/>
      <w:pPr>
        <w:tabs>
          <w:tab w:val="num" w:pos="720"/>
        </w:tabs>
        <w:ind w:left="720" w:hanging="360"/>
      </w:pPr>
      <w:rPr>
        <w:rFonts w:ascii="Symbol" w:hAnsi="Symbol" w:hint="default"/>
      </w:rPr>
    </w:lvl>
    <w:lvl w:ilvl="1" w:tplc="29EA453E" w:tentative="1">
      <w:start w:val="1"/>
      <w:numFmt w:val="bullet"/>
      <w:lvlText w:val=""/>
      <w:lvlJc w:val="left"/>
      <w:pPr>
        <w:tabs>
          <w:tab w:val="num" w:pos="1440"/>
        </w:tabs>
        <w:ind w:left="1440" w:hanging="360"/>
      </w:pPr>
      <w:rPr>
        <w:rFonts w:ascii="Symbol" w:hAnsi="Symbol" w:hint="default"/>
      </w:rPr>
    </w:lvl>
    <w:lvl w:ilvl="2" w:tplc="ABBE1AB6" w:tentative="1">
      <w:start w:val="1"/>
      <w:numFmt w:val="bullet"/>
      <w:lvlText w:val=""/>
      <w:lvlJc w:val="left"/>
      <w:pPr>
        <w:tabs>
          <w:tab w:val="num" w:pos="2160"/>
        </w:tabs>
        <w:ind w:left="2160" w:hanging="360"/>
      </w:pPr>
      <w:rPr>
        <w:rFonts w:ascii="Symbol" w:hAnsi="Symbol" w:hint="default"/>
      </w:rPr>
    </w:lvl>
    <w:lvl w:ilvl="3" w:tplc="3BE6776E" w:tentative="1">
      <w:start w:val="1"/>
      <w:numFmt w:val="bullet"/>
      <w:lvlText w:val=""/>
      <w:lvlJc w:val="left"/>
      <w:pPr>
        <w:tabs>
          <w:tab w:val="num" w:pos="2880"/>
        </w:tabs>
        <w:ind w:left="2880" w:hanging="360"/>
      </w:pPr>
      <w:rPr>
        <w:rFonts w:ascii="Symbol" w:hAnsi="Symbol" w:hint="default"/>
      </w:rPr>
    </w:lvl>
    <w:lvl w:ilvl="4" w:tplc="302445D0" w:tentative="1">
      <w:start w:val="1"/>
      <w:numFmt w:val="bullet"/>
      <w:lvlText w:val=""/>
      <w:lvlJc w:val="left"/>
      <w:pPr>
        <w:tabs>
          <w:tab w:val="num" w:pos="3600"/>
        </w:tabs>
        <w:ind w:left="3600" w:hanging="360"/>
      </w:pPr>
      <w:rPr>
        <w:rFonts w:ascii="Symbol" w:hAnsi="Symbol" w:hint="default"/>
      </w:rPr>
    </w:lvl>
    <w:lvl w:ilvl="5" w:tplc="9ACAAFDE" w:tentative="1">
      <w:start w:val="1"/>
      <w:numFmt w:val="bullet"/>
      <w:lvlText w:val=""/>
      <w:lvlJc w:val="left"/>
      <w:pPr>
        <w:tabs>
          <w:tab w:val="num" w:pos="4320"/>
        </w:tabs>
        <w:ind w:left="4320" w:hanging="360"/>
      </w:pPr>
      <w:rPr>
        <w:rFonts w:ascii="Symbol" w:hAnsi="Symbol" w:hint="default"/>
      </w:rPr>
    </w:lvl>
    <w:lvl w:ilvl="6" w:tplc="49C8FEF2" w:tentative="1">
      <w:start w:val="1"/>
      <w:numFmt w:val="bullet"/>
      <w:lvlText w:val=""/>
      <w:lvlJc w:val="left"/>
      <w:pPr>
        <w:tabs>
          <w:tab w:val="num" w:pos="5040"/>
        </w:tabs>
        <w:ind w:left="5040" w:hanging="360"/>
      </w:pPr>
      <w:rPr>
        <w:rFonts w:ascii="Symbol" w:hAnsi="Symbol" w:hint="default"/>
      </w:rPr>
    </w:lvl>
    <w:lvl w:ilvl="7" w:tplc="32F8A10E" w:tentative="1">
      <w:start w:val="1"/>
      <w:numFmt w:val="bullet"/>
      <w:lvlText w:val=""/>
      <w:lvlJc w:val="left"/>
      <w:pPr>
        <w:tabs>
          <w:tab w:val="num" w:pos="5760"/>
        </w:tabs>
        <w:ind w:left="5760" w:hanging="360"/>
      </w:pPr>
      <w:rPr>
        <w:rFonts w:ascii="Symbol" w:hAnsi="Symbol" w:hint="default"/>
      </w:rPr>
    </w:lvl>
    <w:lvl w:ilvl="8" w:tplc="003E8E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086C32"/>
    <w:multiLevelType w:val="hybridMultilevel"/>
    <w:tmpl w:val="12081BE8"/>
    <w:lvl w:ilvl="0" w:tplc="0464DC1E">
      <w:numFmt w:val="bullet"/>
      <w:lvlText w:val="•"/>
      <w:lvlJc w:val="left"/>
      <w:pPr>
        <w:ind w:left="959" w:hanging="202"/>
      </w:pPr>
      <w:rPr>
        <w:rFonts w:ascii="Times New Roman" w:eastAsia="Times New Roman" w:hAnsi="Times New Roman" w:cs="Times New Roman" w:hint="default"/>
        <w:b/>
        <w:bCs/>
        <w:i w:val="0"/>
        <w:iCs w:val="0"/>
        <w:w w:val="100"/>
        <w:sz w:val="22"/>
        <w:szCs w:val="22"/>
        <w:lang w:val="en-US" w:eastAsia="en-US" w:bidi="ar-SA"/>
      </w:rPr>
    </w:lvl>
    <w:lvl w:ilvl="1" w:tplc="1AC8CD84">
      <w:numFmt w:val="bullet"/>
      <w:lvlText w:val="•"/>
      <w:lvlJc w:val="left"/>
      <w:pPr>
        <w:ind w:left="1942" w:hanging="202"/>
      </w:pPr>
      <w:rPr>
        <w:rFonts w:hint="default"/>
        <w:lang w:val="en-US" w:eastAsia="en-US" w:bidi="ar-SA"/>
      </w:rPr>
    </w:lvl>
    <w:lvl w:ilvl="2" w:tplc="D76A910C">
      <w:numFmt w:val="bullet"/>
      <w:lvlText w:val="•"/>
      <w:lvlJc w:val="left"/>
      <w:pPr>
        <w:ind w:left="2925" w:hanging="202"/>
      </w:pPr>
      <w:rPr>
        <w:rFonts w:hint="default"/>
        <w:lang w:val="en-US" w:eastAsia="en-US" w:bidi="ar-SA"/>
      </w:rPr>
    </w:lvl>
    <w:lvl w:ilvl="3" w:tplc="E5E63D5C">
      <w:numFmt w:val="bullet"/>
      <w:lvlText w:val="•"/>
      <w:lvlJc w:val="left"/>
      <w:pPr>
        <w:ind w:left="3907" w:hanging="202"/>
      </w:pPr>
      <w:rPr>
        <w:rFonts w:hint="default"/>
        <w:lang w:val="en-US" w:eastAsia="en-US" w:bidi="ar-SA"/>
      </w:rPr>
    </w:lvl>
    <w:lvl w:ilvl="4" w:tplc="750263E0">
      <w:numFmt w:val="bullet"/>
      <w:lvlText w:val="•"/>
      <w:lvlJc w:val="left"/>
      <w:pPr>
        <w:ind w:left="4890" w:hanging="202"/>
      </w:pPr>
      <w:rPr>
        <w:rFonts w:hint="default"/>
        <w:lang w:val="en-US" w:eastAsia="en-US" w:bidi="ar-SA"/>
      </w:rPr>
    </w:lvl>
    <w:lvl w:ilvl="5" w:tplc="07FA471C">
      <w:numFmt w:val="bullet"/>
      <w:lvlText w:val="•"/>
      <w:lvlJc w:val="left"/>
      <w:pPr>
        <w:ind w:left="5873" w:hanging="202"/>
      </w:pPr>
      <w:rPr>
        <w:rFonts w:hint="default"/>
        <w:lang w:val="en-US" w:eastAsia="en-US" w:bidi="ar-SA"/>
      </w:rPr>
    </w:lvl>
    <w:lvl w:ilvl="6" w:tplc="7508440C">
      <w:numFmt w:val="bullet"/>
      <w:lvlText w:val="•"/>
      <w:lvlJc w:val="left"/>
      <w:pPr>
        <w:ind w:left="6855" w:hanging="202"/>
      </w:pPr>
      <w:rPr>
        <w:rFonts w:hint="default"/>
        <w:lang w:val="en-US" w:eastAsia="en-US" w:bidi="ar-SA"/>
      </w:rPr>
    </w:lvl>
    <w:lvl w:ilvl="7" w:tplc="D3FA9EEE">
      <w:numFmt w:val="bullet"/>
      <w:lvlText w:val="•"/>
      <w:lvlJc w:val="left"/>
      <w:pPr>
        <w:ind w:left="7838" w:hanging="202"/>
      </w:pPr>
      <w:rPr>
        <w:rFonts w:hint="default"/>
        <w:lang w:val="en-US" w:eastAsia="en-US" w:bidi="ar-SA"/>
      </w:rPr>
    </w:lvl>
    <w:lvl w:ilvl="8" w:tplc="AF4A2144">
      <w:numFmt w:val="bullet"/>
      <w:lvlText w:val="•"/>
      <w:lvlJc w:val="left"/>
      <w:pPr>
        <w:ind w:left="8821" w:hanging="202"/>
      </w:pPr>
      <w:rPr>
        <w:rFonts w:hint="default"/>
        <w:lang w:val="en-US" w:eastAsia="en-US" w:bidi="ar-SA"/>
      </w:rPr>
    </w:lvl>
  </w:abstractNum>
  <w:abstractNum w:abstractNumId="3" w15:restartNumberingAfterBreak="0">
    <w:nsid w:val="12A5724C"/>
    <w:multiLevelType w:val="hybridMultilevel"/>
    <w:tmpl w:val="44E099BE"/>
    <w:lvl w:ilvl="0" w:tplc="72F0E822">
      <w:numFmt w:val="bullet"/>
      <w:lvlText w:val="•"/>
      <w:lvlJc w:val="left"/>
      <w:pPr>
        <w:ind w:left="964" w:hanging="562"/>
      </w:pPr>
      <w:rPr>
        <w:rFonts w:ascii="Times New Roman" w:eastAsia="Times New Roman" w:hAnsi="Times New Roman" w:cs="Times New Roman" w:hint="default"/>
        <w:b/>
        <w:bCs/>
        <w:i w:val="0"/>
        <w:iCs w:val="0"/>
        <w:w w:val="100"/>
        <w:sz w:val="22"/>
        <w:szCs w:val="22"/>
        <w:lang w:val="en-US" w:eastAsia="en-US" w:bidi="ar-SA"/>
      </w:rPr>
    </w:lvl>
    <w:lvl w:ilvl="1" w:tplc="F6BE87A6">
      <w:numFmt w:val="bullet"/>
      <w:lvlText w:val="•"/>
      <w:lvlJc w:val="left"/>
      <w:pPr>
        <w:ind w:left="1942" w:hanging="562"/>
      </w:pPr>
      <w:rPr>
        <w:rFonts w:hint="default"/>
        <w:lang w:val="en-US" w:eastAsia="en-US" w:bidi="ar-SA"/>
      </w:rPr>
    </w:lvl>
    <w:lvl w:ilvl="2" w:tplc="88269DF2">
      <w:numFmt w:val="bullet"/>
      <w:lvlText w:val="•"/>
      <w:lvlJc w:val="left"/>
      <w:pPr>
        <w:ind w:left="2925" w:hanging="562"/>
      </w:pPr>
      <w:rPr>
        <w:rFonts w:hint="default"/>
        <w:lang w:val="en-US" w:eastAsia="en-US" w:bidi="ar-SA"/>
      </w:rPr>
    </w:lvl>
    <w:lvl w:ilvl="3" w:tplc="E6329202">
      <w:numFmt w:val="bullet"/>
      <w:lvlText w:val="•"/>
      <w:lvlJc w:val="left"/>
      <w:pPr>
        <w:ind w:left="3907" w:hanging="562"/>
      </w:pPr>
      <w:rPr>
        <w:rFonts w:hint="default"/>
        <w:lang w:val="en-US" w:eastAsia="en-US" w:bidi="ar-SA"/>
      </w:rPr>
    </w:lvl>
    <w:lvl w:ilvl="4" w:tplc="DE060968">
      <w:numFmt w:val="bullet"/>
      <w:lvlText w:val="•"/>
      <w:lvlJc w:val="left"/>
      <w:pPr>
        <w:ind w:left="4890" w:hanging="562"/>
      </w:pPr>
      <w:rPr>
        <w:rFonts w:hint="default"/>
        <w:lang w:val="en-US" w:eastAsia="en-US" w:bidi="ar-SA"/>
      </w:rPr>
    </w:lvl>
    <w:lvl w:ilvl="5" w:tplc="2390C324">
      <w:numFmt w:val="bullet"/>
      <w:lvlText w:val="•"/>
      <w:lvlJc w:val="left"/>
      <w:pPr>
        <w:ind w:left="5873" w:hanging="562"/>
      </w:pPr>
      <w:rPr>
        <w:rFonts w:hint="default"/>
        <w:lang w:val="en-US" w:eastAsia="en-US" w:bidi="ar-SA"/>
      </w:rPr>
    </w:lvl>
    <w:lvl w:ilvl="6" w:tplc="D4542F14">
      <w:numFmt w:val="bullet"/>
      <w:lvlText w:val="•"/>
      <w:lvlJc w:val="left"/>
      <w:pPr>
        <w:ind w:left="6855" w:hanging="562"/>
      </w:pPr>
      <w:rPr>
        <w:rFonts w:hint="default"/>
        <w:lang w:val="en-US" w:eastAsia="en-US" w:bidi="ar-SA"/>
      </w:rPr>
    </w:lvl>
    <w:lvl w:ilvl="7" w:tplc="733AFBFA">
      <w:numFmt w:val="bullet"/>
      <w:lvlText w:val="•"/>
      <w:lvlJc w:val="left"/>
      <w:pPr>
        <w:ind w:left="7838" w:hanging="562"/>
      </w:pPr>
      <w:rPr>
        <w:rFonts w:hint="default"/>
        <w:lang w:val="en-US" w:eastAsia="en-US" w:bidi="ar-SA"/>
      </w:rPr>
    </w:lvl>
    <w:lvl w:ilvl="8" w:tplc="53009FFA">
      <w:numFmt w:val="bullet"/>
      <w:lvlText w:val="•"/>
      <w:lvlJc w:val="left"/>
      <w:pPr>
        <w:ind w:left="8821" w:hanging="562"/>
      </w:pPr>
      <w:rPr>
        <w:rFonts w:hint="default"/>
        <w:lang w:val="en-US" w:eastAsia="en-US" w:bidi="ar-SA"/>
      </w:rPr>
    </w:lvl>
  </w:abstractNum>
  <w:abstractNum w:abstractNumId="4" w15:restartNumberingAfterBreak="0">
    <w:nsid w:val="1D824764"/>
    <w:multiLevelType w:val="hybridMultilevel"/>
    <w:tmpl w:val="363E5D12"/>
    <w:lvl w:ilvl="0" w:tplc="004836F8">
      <w:numFmt w:val="bullet"/>
      <w:lvlText w:val="•"/>
      <w:lvlJc w:val="left"/>
      <w:pPr>
        <w:ind w:left="960" w:hanging="562"/>
      </w:pPr>
      <w:rPr>
        <w:rFonts w:ascii="Times New Roman" w:eastAsia="Times New Roman" w:hAnsi="Times New Roman" w:cs="Times New Roman" w:hint="default"/>
        <w:b w:val="0"/>
        <w:bCs w:val="0"/>
        <w:i w:val="0"/>
        <w:iCs w:val="0"/>
        <w:w w:val="100"/>
        <w:sz w:val="22"/>
        <w:szCs w:val="22"/>
        <w:lang w:val="en-US" w:eastAsia="en-US" w:bidi="ar-SA"/>
      </w:rPr>
    </w:lvl>
    <w:lvl w:ilvl="1" w:tplc="425634B2">
      <w:numFmt w:val="bullet"/>
      <w:lvlText w:val="•"/>
      <w:lvlJc w:val="left"/>
      <w:pPr>
        <w:ind w:left="1942" w:hanging="562"/>
      </w:pPr>
      <w:rPr>
        <w:rFonts w:hint="default"/>
        <w:lang w:val="en-US" w:eastAsia="en-US" w:bidi="ar-SA"/>
      </w:rPr>
    </w:lvl>
    <w:lvl w:ilvl="2" w:tplc="0CC68BD0">
      <w:numFmt w:val="bullet"/>
      <w:lvlText w:val="•"/>
      <w:lvlJc w:val="left"/>
      <w:pPr>
        <w:ind w:left="2925" w:hanging="562"/>
      </w:pPr>
      <w:rPr>
        <w:rFonts w:hint="default"/>
        <w:lang w:val="en-US" w:eastAsia="en-US" w:bidi="ar-SA"/>
      </w:rPr>
    </w:lvl>
    <w:lvl w:ilvl="3" w:tplc="34981834">
      <w:numFmt w:val="bullet"/>
      <w:lvlText w:val="•"/>
      <w:lvlJc w:val="left"/>
      <w:pPr>
        <w:ind w:left="3907" w:hanging="562"/>
      </w:pPr>
      <w:rPr>
        <w:rFonts w:hint="default"/>
        <w:lang w:val="en-US" w:eastAsia="en-US" w:bidi="ar-SA"/>
      </w:rPr>
    </w:lvl>
    <w:lvl w:ilvl="4" w:tplc="E9BEAC46">
      <w:numFmt w:val="bullet"/>
      <w:lvlText w:val="•"/>
      <w:lvlJc w:val="left"/>
      <w:pPr>
        <w:ind w:left="4890" w:hanging="562"/>
      </w:pPr>
      <w:rPr>
        <w:rFonts w:hint="default"/>
        <w:lang w:val="en-US" w:eastAsia="en-US" w:bidi="ar-SA"/>
      </w:rPr>
    </w:lvl>
    <w:lvl w:ilvl="5" w:tplc="6C72EE20">
      <w:numFmt w:val="bullet"/>
      <w:lvlText w:val="•"/>
      <w:lvlJc w:val="left"/>
      <w:pPr>
        <w:ind w:left="5873" w:hanging="562"/>
      </w:pPr>
      <w:rPr>
        <w:rFonts w:hint="default"/>
        <w:lang w:val="en-US" w:eastAsia="en-US" w:bidi="ar-SA"/>
      </w:rPr>
    </w:lvl>
    <w:lvl w:ilvl="6" w:tplc="FB9AC97E">
      <w:numFmt w:val="bullet"/>
      <w:lvlText w:val="•"/>
      <w:lvlJc w:val="left"/>
      <w:pPr>
        <w:ind w:left="6855" w:hanging="562"/>
      </w:pPr>
      <w:rPr>
        <w:rFonts w:hint="default"/>
        <w:lang w:val="en-US" w:eastAsia="en-US" w:bidi="ar-SA"/>
      </w:rPr>
    </w:lvl>
    <w:lvl w:ilvl="7" w:tplc="A350CB36">
      <w:numFmt w:val="bullet"/>
      <w:lvlText w:val="•"/>
      <w:lvlJc w:val="left"/>
      <w:pPr>
        <w:ind w:left="7838" w:hanging="562"/>
      </w:pPr>
      <w:rPr>
        <w:rFonts w:hint="default"/>
        <w:lang w:val="en-US" w:eastAsia="en-US" w:bidi="ar-SA"/>
      </w:rPr>
    </w:lvl>
    <w:lvl w:ilvl="8" w:tplc="6CCADED2">
      <w:numFmt w:val="bullet"/>
      <w:lvlText w:val="•"/>
      <w:lvlJc w:val="left"/>
      <w:pPr>
        <w:ind w:left="8821" w:hanging="562"/>
      </w:pPr>
      <w:rPr>
        <w:rFonts w:hint="default"/>
        <w:lang w:val="en-US" w:eastAsia="en-US" w:bidi="ar-SA"/>
      </w:rPr>
    </w:lvl>
  </w:abstractNum>
  <w:abstractNum w:abstractNumId="5" w15:restartNumberingAfterBreak="0">
    <w:nsid w:val="1E974556"/>
    <w:multiLevelType w:val="hybridMultilevel"/>
    <w:tmpl w:val="67B04936"/>
    <w:lvl w:ilvl="0" w:tplc="30C8B218">
      <w:start w:val="1"/>
      <w:numFmt w:val="decimal"/>
      <w:lvlText w:val="%1."/>
      <w:lvlJc w:val="left"/>
      <w:pPr>
        <w:ind w:left="964" w:hanging="567"/>
      </w:pPr>
      <w:rPr>
        <w:rFonts w:ascii="Times New Roman" w:eastAsia="Times New Roman" w:hAnsi="Times New Roman" w:cs="Times New Roman" w:hint="default"/>
        <w:b/>
        <w:bCs/>
        <w:i w:val="0"/>
        <w:iCs w:val="0"/>
        <w:w w:val="100"/>
        <w:sz w:val="22"/>
        <w:szCs w:val="22"/>
        <w:lang w:val="en-US" w:eastAsia="en-US" w:bidi="ar-SA"/>
      </w:rPr>
    </w:lvl>
    <w:lvl w:ilvl="1" w:tplc="DE04FBA4">
      <w:numFmt w:val="bullet"/>
      <w:lvlText w:val="•"/>
      <w:lvlJc w:val="left"/>
      <w:pPr>
        <w:ind w:left="1942" w:hanging="567"/>
      </w:pPr>
      <w:rPr>
        <w:rFonts w:hint="default"/>
        <w:lang w:val="en-US" w:eastAsia="en-US" w:bidi="ar-SA"/>
      </w:rPr>
    </w:lvl>
    <w:lvl w:ilvl="2" w:tplc="7794C54A">
      <w:numFmt w:val="bullet"/>
      <w:lvlText w:val="•"/>
      <w:lvlJc w:val="left"/>
      <w:pPr>
        <w:ind w:left="2925" w:hanging="567"/>
      </w:pPr>
      <w:rPr>
        <w:rFonts w:hint="default"/>
        <w:lang w:val="en-US" w:eastAsia="en-US" w:bidi="ar-SA"/>
      </w:rPr>
    </w:lvl>
    <w:lvl w:ilvl="3" w:tplc="238E62EE">
      <w:numFmt w:val="bullet"/>
      <w:lvlText w:val="•"/>
      <w:lvlJc w:val="left"/>
      <w:pPr>
        <w:ind w:left="3907" w:hanging="567"/>
      </w:pPr>
      <w:rPr>
        <w:rFonts w:hint="default"/>
        <w:lang w:val="en-US" w:eastAsia="en-US" w:bidi="ar-SA"/>
      </w:rPr>
    </w:lvl>
    <w:lvl w:ilvl="4" w:tplc="D7543CC0">
      <w:numFmt w:val="bullet"/>
      <w:lvlText w:val="•"/>
      <w:lvlJc w:val="left"/>
      <w:pPr>
        <w:ind w:left="4890" w:hanging="567"/>
      </w:pPr>
      <w:rPr>
        <w:rFonts w:hint="default"/>
        <w:lang w:val="en-US" w:eastAsia="en-US" w:bidi="ar-SA"/>
      </w:rPr>
    </w:lvl>
    <w:lvl w:ilvl="5" w:tplc="F634F0B4">
      <w:numFmt w:val="bullet"/>
      <w:lvlText w:val="•"/>
      <w:lvlJc w:val="left"/>
      <w:pPr>
        <w:ind w:left="5873" w:hanging="567"/>
      </w:pPr>
      <w:rPr>
        <w:rFonts w:hint="default"/>
        <w:lang w:val="en-US" w:eastAsia="en-US" w:bidi="ar-SA"/>
      </w:rPr>
    </w:lvl>
    <w:lvl w:ilvl="6" w:tplc="AC92DD3A">
      <w:numFmt w:val="bullet"/>
      <w:lvlText w:val="•"/>
      <w:lvlJc w:val="left"/>
      <w:pPr>
        <w:ind w:left="6855" w:hanging="567"/>
      </w:pPr>
      <w:rPr>
        <w:rFonts w:hint="default"/>
        <w:lang w:val="en-US" w:eastAsia="en-US" w:bidi="ar-SA"/>
      </w:rPr>
    </w:lvl>
    <w:lvl w:ilvl="7" w:tplc="B8785148">
      <w:numFmt w:val="bullet"/>
      <w:lvlText w:val="•"/>
      <w:lvlJc w:val="left"/>
      <w:pPr>
        <w:ind w:left="7838" w:hanging="567"/>
      </w:pPr>
      <w:rPr>
        <w:rFonts w:hint="default"/>
        <w:lang w:val="en-US" w:eastAsia="en-US" w:bidi="ar-SA"/>
      </w:rPr>
    </w:lvl>
    <w:lvl w:ilvl="8" w:tplc="B35A18FE">
      <w:numFmt w:val="bullet"/>
      <w:lvlText w:val="•"/>
      <w:lvlJc w:val="left"/>
      <w:pPr>
        <w:ind w:left="8821" w:hanging="567"/>
      </w:pPr>
      <w:rPr>
        <w:rFonts w:hint="default"/>
        <w:lang w:val="en-US" w:eastAsia="en-US" w:bidi="ar-SA"/>
      </w:rPr>
    </w:lvl>
  </w:abstractNum>
  <w:abstractNum w:abstractNumId="6" w15:restartNumberingAfterBreak="0">
    <w:nsid w:val="244110CE"/>
    <w:multiLevelType w:val="hybridMultilevel"/>
    <w:tmpl w:val="D8386BC6"/>
    <w:lvl w:ilvl="0" w:tplc="FD1E35F8">
      <w:start w:val="1"/>
      <w:numFmt w:val="decimal"/>
      <w:lvlText w:val="%1."/>
      <w:lvlJc w:val="left"/>
      <w:pPr>
        <w:ind w:left="964" w:hanging="567"/>
      </w:pPr>
      <w:rPr>
        <w:rFonts w:ascii="Times New Roman" w:eastAsia="Times New Roman" w:hAnsi="Times New Roman" w:cs="Times New Roman" w:hint="default"/>
        <w:b w:val="0"/>
        <w:bCs w:val="0"/>
        <w:i w:val="0"/>
        <w:iCs w:val="0"/>
        <w:w w:val="100"/>
        <w:sz w:val="22"/>
        <w:szCs w:val="22"/>
        <w:lang w:val="en-US" w:eastAsia="en-US" w:bidi="ar-SA"/>
      </w:rPr>
    </w:lvl>
    <w:lvl w:ilvl="1" w:tplc="DFA8B484">
      <w:numFmt w:val="bullet"/>
      <w:lvlText w:val="•"/>
      <w:lvlJc w:val="left"/>
      <w:pPr>
        <w:ind w:left="1942" w:hanging="567"/>
      </w:pPr>
      <w:rPr>
        <w:rFonts w:hint="default"/>
        <w:lang w:val="en-US" w:eastAsia="en-US" w:bidi="ar-SA"/>
      </w:rPr>
    </w:lvl>
    <w:lvl w:ilvl="2" w:tplc="D66CA67C">
      <w:numFmt w:val="bullet"/>
      <w:lvlText w:val="•"/>
      <w:lvlJc w:val="left"/>
      <w:pPr>
        <w:ind w:left="2925" w:hanging="567"/>
      </w:pPr>
      <w:rPr>
        <w:rFonts w:hint="default"/>
        <w:lang w:val="en-US" w:eastAsia="en-US" w:bidi="ar-SA"/>
      </w:rPr>
    </w:lvl>
    <w:lvl w:ilvl="3" w:tplc="8954D912">
      <w:numFmt w:val="bullet"/>
      <w:lvlText w:val="•"/>
      <w:lvlJc w:val="left"/>
      <w:pPr>
        <w:ind w:left="3907" w:hanging="567"/>
      </w:pPr>
      <w:rPr>
        <w:rFonts w:hint="default"/>
        <w:lang w:val="en-US" w:eastAsia="en-US" w:bidi="ar-SA"/>
      </w:rPr>
    </w:lvl>
    <w:lvl w:ilvl="4" w:tplc="2C02BC58">
      <w:numFmt w:val="bullet"/>
      <w:lvlText w:val="•"/>
      <w:lvlJc w:val="left"/>
      <w:pPr>
        <w:ind w:left="4890" w:hanging="567"/>
      </w:pPr>
      <w:rPr>
        <w:rFonts w:hint="default"/>
        <w:lang w:val="en-US" w:eastAsia="en-US" w:bidi="ar-SA"/>
      </w:rPr>
    </w:lvl>
    <w:lvl w:ilvl="5" w:tplc="F2C412A0">
      <w:numFmt w:val="bullet"/>
      <w:lvlText w:val="•"/>
      <w:lvlJc w:val="left"/>
      <w:pPr>
        <w:ind w:left="5873" w:hanging="567"/>
      </w:pPr>
      <w:rPr>
        <w:rFonts w:hint="default"/>
        <w:lang w:val="en-US" w:eastAsia="en-US" w:bidi="ar-SA"/>
      </w:rPr>
    </w:lvl>
    <w:lvl w:ilvl="6" w:tplc="CA12A3DC">
      <w:numFmt w:val="bullet"/>
      <w:lvlText w:val="•"/>
      <w:lvlJc w:val="left"/>
      <w:pPr>
        <w:ind w:left="6855" w:hanging="567"/>
      </w:pPr>
      <w:rPr>
        <w:rFonts w:hint="default"/>
        <w:lang w:val="en-US" w:eastAsia="en-US" w:bidi="ar-SA"/>
      </w:rPr>
    </w:lvl>
    <w:lvl w:ilvl="7" w:tplc="A16A09AA">
      <w:numFmt w:val="bullet"/>
      <w:lvlText w:val="•"/>
      <w:lvlJc w:val="left"/>
      <w:pPr>
        <w:ind w:left="7838" w:hanging="567"/>
      </w:pPr>
      <w:rPr>
        <w:rFonts w:hint="default"/>
        <w:lang w:val="en-US" w:eastAsia="en-US" w:bidi="ar-SA"/>
      </w:rPr>
    </w:lvl>
    <w:lvl w:ilvl="8" w:tplc="0C8470B4">
      <w:numFmt w:val="bullet"/>
      <w:lvlText w:val="•"/>
      <w:lvlJc w:val="left"/>
      <w:pPr>
        <w:ind w:left="8821" w:hanging="567"/>
      </w:pPr>
      <w:rPr>
        <w:rFonts w:hint="default"/>
        <w:lang w:val="en-US" w:eastAsia="en-US" w:bidi="ar-SA"/>
      </w:rPr>
    </w:lvl>
  </w:abstractNum>
  <w:abstractNum w:abstractNumId="7" w15:restartNumberingAfterBreak="0">
    <w:nsid w:val="24AE5083"/>
    <w:multiLevelType w:val="hybridMultilevel"/>
    <w:tmpl w:val="D30CED26"/>
    <w:lvl w:ilvl="0" w:tplc="83C24AA8">
      <w:numFmt w:val="bullet"/>
      <w:lvlText w:val="•"/>
      <w:lvlJc w:val="left"/>
      <w:pPr>
        <w:ind w:left="964" w:hanging="567"/>
      </w:pPr>
      <w:rPr>
        <w:rFonts w:ascii="Times New Roman" w:eastAsia="Times New Roman" w:hAnsi="Times New Roman" w:cs="Times New Roman" w:hint="default"/>
        <w:b w:val="0"/>
        <w:bCs w:val="0"/>
        <w:i w:val="0"/>
        <w:iCs w:val="0"/>
        <w:w w:val="100"/>
        <w:sz w:val="22"/>
        <w:szCs w:val="22"/>
        <w:lang w:val="en-US" w:eastAsia="en-US" w:bidi="ar-SA"/>
      </w:rPr>
    </w:lvl>
    <w:lvl w:ilvl="1" w:tplc="88E8B67E">
      <w:numFmt w:val="bullet"/>
      <w:lvlText w:val="•"/>
      <w:lvlJc w:val="left"/>
      <w:pPr>
        <w:ind w:left="1118" w:hanging="361"/>
      </w:pPr>
      <w:rPr>
        <w:rFonts w:ascii="Times New Roman" w:eastAsia="Times New Roman" w:hAnsi="Times New Roman" w:cs="Times New Roman" w:hint="default"/>
        <w:b w:val="0"/>
        <w:bCs w:val="0"/>
        <w:i w:val="0"/>
        <w:iCs w:val="0"/>
        <w:w w:val="100"/>
        <w:sz w:val="22"/>
        <w:szCs w:val="22"/>
        <w:lang w:val="en-US" w:eastAsia="en-US" w:bidi="ar-SA"/>
      </w:rPr>
    </w:lvl>
    <w:lvl w:ilvl="2" w:tplc="7608AEE0">
      <w:numFmt w:val="bullet"/>
      <w:lvlText w:val="•"/>
      <w:lvlJc w:val="left"/>
      <w:pPr>
        <w:ind w:left="2194" w:hanging="361"/>
      </w:pPr>
      <w:rPr>
        <w:rFonts w:hint="default"/>
        <w:lang w:val="en-US" w:eastAsia="en-US" w:bidi="ar-SA"/>
      </w:rPr>
    </w:lvl>
    <w:lvl w:ilvl="3" w:tplc="5F7EFE9C">
      <w:numFmt w:val="bullet"/>
      <w:lvlText w:val="•"/>
      <w:lvlJc w:val="left"/>
      <w:pPr>
        <w:ind w:left="3268" w:hanging="361"/>
      </w:pPr>
      <w:rPr>
        <w:rFonts w:hint="default"/>
        <w:lang w:val="en-US" w:eastAsia="en-US" w:bidi="ar-SA"/>
      </w:rPr>
    </w:lvl>
    <w:lvl w:ilvl="4" w:tplc="5BE49238">
      <w:numFmt w:val="bullet"/>
      <w:lvlText w:val="•"/>
      <w:lvlJc w:val="left"/>
      <w:pPr>
        <w:ind w:left="4342" w:hanging="361"/>
      </w:pPr>
      <w:rPr>
        <w:rFonts w:hint="default"/>
        <w:lang w:val="en-US" w:eastAsia="en-US" w:bidi="ar-SA"/>
      </w:rPr>
    </w:lvl>
    <w:lvl w:ilvl="5" w:tplc="1B18EE64">
      <w:numFmt w:val="bullet"/>
      <w:lvlText w:val="•"/>
      <w:lvlJc w:val="left"/>
      <w:pPr>
        <w:ind w:left="5416" w:hanging="361"/>
      </w:pPr>
      <w:rPr>
        <w:rFonts w:hint="default"/>
        <w:lang w:val="en-US" w:eastAsia="en-US" w:bidi="ar-SA"/>
      </w:rPr>
    </w:lvl>
    <w:lvl w:ilvl="6" w:tplc="07220318">
      <w:numFmt w:val="bullet"/>
      <w:lvlText w:val="•"/>
      <w:lvlJc w:val="left"/>
      <w:pPr>
        <w:ind w:left="6490" w:hanging="361"/>
      </w:pPr>
      <w:rPr>
        <w:rFonts w:hint="default"/>
        <w:lang w:val="en-US" w:eastAsia="en-US" w:bidi="ar-SA"/>
      </w:rPr>
    </w:lvl>
    <w:lvl w:ilvl="7" w:tplc="E892AB8A">
      <w:numFmt w:val="bullet"/>
      <w:lvlText w:val="•"/>
      <w:lvlJc w:val="left"/>
      <w:pPr>
        <w:ind w:left="7564" w:hanging="361"/>
      </w:pPr>
      <w:rPr>
        <w:rFonts w:hint="default"/>
        <w:lang w:val="en-US" w:eastAsia="en-US" w:bidi="ar-SA"/>
      </w:rPr>
    </w:lvl>
    <w:lvl w:ilvl="8" w:tplc="4D8ED4E6">
      <w:numFmt w:val="bullet"/>
      <w:lvlText w:val="•"/>
      <w:lvlJc w:val="left"/>
      <w:pPr>
        <w:ind w:left="8638" w:hanging="361"/>
      </w:pPr>
      <w:rPr>
        <w:rFonts w:hint="default"/>
        <w:lang w:val="en-US" w:eastAsia="en-US" w:bidi="ar-SA"/>
      </w:rPr>
    </w:lvl>
  </w:abstractNum>
  <w:abstractNum w:abstractNumId="8" w15:restartNumberingAfterBreak="0">
    <w:nsid w:val="252F4676"/>
    <w:multiLevelType w:val="hybridMultilevel"/>
    <w:tmpl w:val="BA004194"/>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67560DE"/>
    <w:multiLevelType w:val="multilevel"/>
    <w:tmpl w:val="C382DECC"/>
    <w:lvl w:ilvl="0">
      <w:start w:val="1"/>
      <w:numFmt w:val="decimal"/>
      <w:lvlText w:val="%1."/>
      <w:lvlJc w:val="left"/>
      <w:pPr>
        <w:ind w:left="96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925" w:hanging="567"/>
      </w:pPr>
      <w:rPr>
        <w:rFonts w:hint="default"/>
        <w:lang w:val="en-US" w:eastAsia="en-US" w:bidi="ar-SA"/>
      </w:rPr>
    </w:lvl>
    <w:lvl w:ilvl="3">
      <w:numFmt w:val="bullet"/>
      <w:lvlText w:val="•"/>
      <w:lvlJc w:val="left"/>
      <w:pPr>
        <w:ind w:left="3907" w:hanging="567"/>
      </w:pPr>
      <w:rPr>
        <w:rFonts w:hint="default"/>
        <w:lang w:val="en-US" w:eastAsia="en-US" w:bidi="ar-SA"/>
      </w:rPr>
    </w:lvl>
    <w:lvl w:ilvl="4">
      <w:numFmt w:val="bullet"/>
      <w:lvlText w:val="•"/>
      <w:lvlJc w:val="left"/>
      <w:pPr>
        <w:ind w:left="4890" w:hanging="567"/>
      </w:pPr>
      <w:rPr>
        <w:rFonts w:hint="default"/>
        <w:lang w:val="en-US" w:eastAsia="en-US" w:bidi="ar-SA"/>
      </w:rPr>
    </w:lvl>
    <w:lvl w:ilvl="5">
      <w:numFmt w:val="bullet"/>
      <w:lvlText w:val="•"/>
      <w:lvlJc w:val="left"/>
      <w:pPr>
        <w:ind w:left="5873" w:hanging="567"/>
      </w:pPr>
      <w:rPr>
        <w:rFonts w:hint="default"/>
        <w:lang w:val="en-US" w:eastAsia="en-US" w:bidi="ar-SA"/>
      </w:rPr>
    </w:lvl>
    <w:lvl w:ilvl="6">
      <w:numFmt w:val="bullet"/>
      <w:lvlText w:val="•"/>
      <w:lvlJc w:val="left"/>
      <w:pPr>
        <w:ind w:left="6855" w:hanging="567"/>
      </w:pPr>
      <w:rPr>
        <w:rFonts w:hint="default"/>
        <w:lang w:val="en-US" w:eastAsia="en-US" w:bidi="ar-SA"/>
      </w:rPr>
    </w:lvl>
    <w:lvl w:ilvl="7">
      <w:numFmt w:val="bullet"/>
      <w:lvlText w:val="•"/>
      <w:lvlJc w:val="left"/>
      <w:pPr>
        <w:ind w:left="7838" w:hanging="567"/>
      </w:pPr>
      <w:rPr>
        <w:rFonts w:hint="default"/>
        <w:lang w:val="en-US" w:eastAsia="en-US" w:bidi="ar-SA"/>
      </w:rPr>
    </w:lvl>
    <w:lvl w:ilvl="8">
      <w:numFmt w:val="bullet"/>
      <w:lvlText w:val="•"/>
      <w:lvlJc w:val="left"/>
      <w:pPr>
        <w:ind w:left="8821" w:hanging="567"/>
      </w:pPr>
      <w:rPr>
        <w:rFonts w:hint="default"/>
        <w:lang w:val="en-US" w:eastAsia="en-US" w:bidi="ar-SA"/>
      </w:rPr>
    </w:lvl>
  </w:abstractNum>
  <w:abstractNum w:abstractNumId="10" w15:restartNumberingAfterBreak="0">
    <w:nsid w:val="38B2337B"/>
    <w:multiLevelType w:val="multilevel"/>
    <w:tmpl w:val="6BB44A74"/>
    <w:lvl w:ilvl="0">
      <w:start w:val="1"/>
      <w:numFmt w:val="decimal"/>
      <w:lvlText w:val="%1"/>
      <w:lvlJc w:val="left"/>
      <w:pPr>
        <w:ind w:left="398" w:hanging="497"/>
      </w:pPr>
      <w:rPr>
        <w:rFonts w:hint="default"/>
        <w:lang w:val="en-US" w:eastAsia="en-US" w:bidi="ar-SA"/>
      </w:rPr>
    </w:lvl>
    <w:lvl w:ilvl="1">
      <w:start w:val="8"/>
      <w:numFmt w:val="decimal"/>
      <w:lvlText w:val="%1.%2"/>
      <w:lvlJc w:val="left"/>
      <w:pPr>
        <w:ind w:left="398" w:hanging="497"/>
      </w:pPr>
      <w:rPr>
        <w:rFonts w:hint="default"/>
        <w:lang w:val="en-US" w:eastAsia="en-US" w:bidi="ar-SA"/>
      </w:rPr>
    </w:lvl>
    <w:lvl w:ilvl="2">
      <w:start w:val="2"/>
      <w:numFmt w:val="decimal"/>
      <w:lvlText w:val="%1.%2.%3"/>
      <w:lvlJc w:val="left"/>
      <w:pPr>
        <w:ind w:left="398" w:hanging="497"/>
      </w:pPr>
      <w:rPr>
        <w:rFonts w:ascii="Times New Roman" w:eastAsia="Times New Roman" w:hAnsi="Times New Roman" w:cs="Times New Roman" w:hint="default"/>
        <w:b w:val="0"/>
        <w:bCs w:val="0"/>
        <w:i w:val="0"/>
        <w:iCs w:val="0"/>
        <w:w w:val="100"/>
        <w:sz w:val="22"/>
        <w:szCs w:val="22"/>
        <w:lang w:val="en-US" w:eastAsia="en-US" w:bidi="ar-SA"/>
      </w:rPr>
    </w:lvl>
    <w:lvl w:ilvl="3">
      <w:start w:val="1"/>
      <w:numFmt w:val="upperLetter"/>
      <w:lvlText w:val="%4."/>
      <w:lvlJc w:val="left"/>
      <w:pPr>
        <w:ind w:left="3400"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4">
      <w:numFmt w:val="bullet"/>
      <w:lvlText w:val="•"/>
      <w:lvlJc w:val="left"/>
      <w:pPr>
        <w:ind w:left="5862" w:hanging="269"/>
      </w:pPr>
      <w:rPr>
        <w:rFonts w:hint="default"/>
        <w:lang w:val="en-US" w:eastAsia="en-US" w:bidi="ar-SA"/>
      </w:rPr>
    </w:lvl>
    <w:lvl w:ilvl="5">
      <w:numFmt w:val="bullet"/>
      <w:lvlText w:val="•"/>
      <w:lvlJc w:val="left"/>
      <w:pPr>
        <w:ind w:left="6682" w:hanging="269"/>
      </w:pPr>
      <w:rPr>
        <w:rFonts w:hint="default"/>
        <w:lang w:val="en-US" w:eastAsia="en-US" w:bidi="ar-SA"/>
      </w:rPr>
    </w:lvl>
    <w:lvl w:ilvl="6">
      <w:numFmt w:val="bullet"/>
      <w:lvlText w:val="•"/>
      <w:lvlJc w:val="left"/>
      <w:pPr>
        <w:ind w:left="7503" w:hanging="269"/>
      </w:pPr>
      <w:rPr>
        <w:rFonts w:hint="default"/>
        <w:lang w:val="en-US" w:eastAsia="en-US" w:bidi="ar-SA"/>
      </w:rPr>
    </w:lvl>
    <w:lvl w:ilvl="7">
      <w:numFmt w:val="bullet"/>
      <w:lvlText w:val="•"/>
      <w:lvlJc w:val="left"/>
      <w:pPr>
        <w:ind w:left="8324" w:hanging="269"/>
      </w:pPr>
      <w:rPr>
        <w:rFonts w:hint="default"/>
        <w:lang w:val="en-US" w:eastAsia="en-US" w:bidi="ar-SA"/>
      </w:rPr>
    </w:lvl>
    <w:lvl w:ilvl="8">
      <w:numFmt w:val="bullet"/>
      <w:lvlText w:val="•"/>
      <w:lvlJc w:val="left"/>
      <w:pPr>
        <w:ind w:left="9144" w:hanging="269"/>
      </w:pPr>
      <w:rPr>
        <w:rFonts w:hint="default"/>
        <w:lang w:val="en-US" w:eastAsia="en-US" w:bidi="ar-SA"/>
      </w:rPr>
    </w:lvl>
  </w:abstractNum>
  <w:abstractNum w:abstractNumId="11" w15:restartNumberingAfterBreak="0">
    <w:nsid w:val="3D152099"/>
    <w:multiLevelType w:val="hybridMultilevel"/>
    <w:tmpl w:val="854671D4"/>
    <w:lvl w:ilvl="0" w:tplc="347CD0EC">
      <w:start w:val="1"/>
      <w:numFmt w:val="upperLetter"/>
      <w:lvlText w:val="%1."/>
      <w:lvlJc w:val="left"/>
      <w:pPr>
        <w:ind w:left="2099" w:hanging="569"/>
      </w:pPr>
      <w:rPr>
        <w:rFonts w:ascii="Times New Roman" w:eastAsia="Times New Roman" w:hAnsi="Times New Roman" w:cs="Times New Roman" w:hint="default"/>
        <w:b/>
        <w:bCs/>
        <w:i w:val="0"/>
        <w:iCs w:val="0"/>
        <w:spacing w:val="-2"/>
        <w:w w:val="100"/>
        <w:sz w:val="22"/>
        <w:szCs w:val="22"/>
        <w:lang w:val="en-US" w:eastAsia="en-US" w:bidi="ar-SA"/>
      </w:rPr>
    </w:lvl>
    <w:lvl w:ilvl="1" w:tplc="74704EAA">
      <w:numFmt w:val="bullet"/>
      <w:lvlText w:val="•"/>
      <w:lvlJc w:val="left"/>
      <w:pPr>
        <w:ind w:left="2968" w:hanging="569"/>
      </w:pPr>
      <w:rPr>
        <w:rFonts w:hint="default"/>
        <w:lang w:val="en-US" w:eastAsia="en-US" w:bidi="ar-SA"/>
      </w:rPr>
    </w:lvl>
    <w:lvl w:ilvl="2" w:tplc="25187716">
      <w:numFmt w:val="bullet"/>
      <w:lvlText w:val="•"/>
      <w:lvlJc w:val="left"/>
      <w:pPr>
        <w:ind w:left="3837" w:hanging="569"/>
      </w:pPr>
      <w:rPr>
        <w:rFonts w:hint="default"/>
        <w:lang w:val="en-US" w:eastAsia="en-US" w:bidi="ar-SA"/>
      </w:rPr>
    </w:lvl>
    <w:lvl w:ilvl="3" w:tplc="2D801550">
      <w:numFmt w:val="bullet"/>
      <w:lvlText w:val="•"/>
      <w:lvlJc w:val="left"/>
      <w:pPr>
        <w:ind w:left="4705" w:hanging="569"/>
      </w:pPr>
      <w:rPr>
        <w:rFonts w:hint="default"/>
        <w:lang w:val="en-US" w:eastAsia="en-US" w:bidi="ar-SA"/>
      </w:rPr>
    </w:lvl>
    <w:lvl w:ilvl="4" w:tplc="F2649D92">
      <w:numFmt w:val="bullet"/>
      <w:lvlText w:val="•"/>
      <w:lvlJc w:val="left"/>
      <w:pPr>
        <w:ind w:left="5574" w:hanging="569"/>
      </w:pPr>
      <w:rPr>
        <w:rFonts w:hint="default"/>
        <w:lang w:val="en-US" w:eastAsia="en-US" w:bidi="ar-SA"/>
      </w:rPr>
    </w:lvl>
    <w:lvl w:ilvl="5" w:tplc="698C7D06">
      <w:numFmt w:val="bullet"/>
      <w:lvlText w:val="•"/>
      <w:lvlJc w:val="left"/>
      <w:pPr>
        <w:ind w:left="6443" w:hanging="569"/>
      </w:pPr>
      <w:rPr>
        <w:rFonts w:hint="default"/>
        <w:lang w:val="en-US" w:eastAsia="en-US" w:bidi="ar-SA"/>
      </w:rPr>
    </w:lvl>
    <w:lvl w:ilvl="6" w:tplc="D474FA9C">
      <w:numFmt w:val="bullet"/>
      <w:lvlText w:val="•"/>
      <w:lvlJc w:val="left"/>
      <w:pPr>
        <w:ind w:left="7311" w:hanging="569"/>
      </w:pPr>
      <w:rPr>
        <w:rFonts w:hint="default"/>
        <w:lang w:val="en-US" w:eastAsia="en-US" w:bidi="ar-SA"/>
      </w:rPr>
    </w:lvl>
    <w:lvl w:ilvl="7" w:tplc="EF483FC6">
      <w:numFmt w:val="bullet"/>
      <w:lvlText w:val="•"/>
      <w:lvlJc w:val="left"/>
      <w:pPr>
        <w:ind w:left="8180" w:hanging="569"/>
      </w:pPr>
      <w:rPr>
        <w:rFonts w:hint="default"/>
        <w:lang w:val="en-US" w:eastAsia="en-US" w:bidi="ar-SA"/>
      </w:rPr>
    </w:lvl>
    <w:lvl w:ilvl="8" w:tplc="0EBA5C08">
      <w:numFmt w:val="bullet"/>
      <w:lvlText w:val="•"/>
      <w:lvlJc w:val="left"/>
      <w:pPr>
        <w:ind w:left="9049" w:hanging="569"/>
      </w:pPr>
      <w:rPr>
        <w:rFonts w:hint="default"/>
        <w:lang w:val="en-US" w:eastAsia="en-US" w:bidi="ar-SA"/>
      </w:rPr>
    </w:lvl>
  </w:abstractNum>
  <w:abstractNum w:abstractNumId="12" w15:restartNumberingAfterBreak="0">
    <w:nsid w:val="42294E2E"/>
    <w:multiLevelType w:val="hybridMultilevel"/>
    <w:tmpl w:val="025013E2"/>
    <w:lvl w:ilvl="0" w:tplc="376A3818">
      <w:numFmt w:val="bullet"/>
      <w:lvlText w:val="•"/>
      <w:lvlJc w:val="left"/>
      <w:pPr>
        <w:ind w:left="964" w:hanging="567"/>
      </w:pPr>
      <w:rPr>
        <w:rFonts w:ascii="Times New Roman" w:eastAsia="Times New Roman" w:hAnsi="Times New Roman" w:cs="Times New Roman" w:hint="default"/>
        <w:b w:val="0"/>
        <w:bCs w:val="0"/>
        <w:i w:val="0"/>
        <w:iCs w:val="0"/>
        <w:w w:val="100"/>
        <w:sz w:val="22"/>
        <w:szCs w:val="22"/>
        <w:lang w:val="en-US" w:eastAsia="en-US" w:bidi="ar-SA"/>
      </w:rPr>
    </w:lvl>
    <w:lvl w:ilvl="1" w:tplc="4A947D50">
      <w:numFmt w:val="bullet"/>
      <w:lvlText w:val="•"/>
      <w:lvlJc w:val="left"/>
      <w:pPr>
        <w:ind w:left="1942" w:hanging="567"/>
      </w:pPr>
      <w:rPr>
        <w:rFonts w:hint="default"/>
        <w:lang w:val="en-US" w:eastAsia="en-US" w:bidi="ar-SA"/>
      </w:rPr>
    </w:lvl>
    <w:lvl w:ilvl="2" w:tplc="F61A00D2">
      <w:numFmt w:val="bullet"/>
      <w:lvlText w:val="•"/>
      <w:lvlJc w:val="left"/>
      <w:pPr>
        <w:ind w:left="2925" w:hanging="567"/>
      </w:pPr>
      <w:rPr>
        <w:rFonts w:hint="default"/>
        <w:lang w:val="en-US" w:eastAsia="en-US" w:bidi="ar-SA"/>
      </w:rPr>
    </w:lvl>
    <w:lvl w:ilvl="3" w:tplc="EF8463E0">
      <w:numFmt w:val="bullet"/>
      <w:lvlText w:val="•"/>
      <w:lvlJc w:val="left"/>
      <w:pPr>
        <w:ind w:left="3907" w:hanging="567"/>
      </w:pPr>
      <w:rPr>
        <w:rFonts w:hint="default"/>
        <w:lang w:val="en-US" w:eastAsia="en-US" w:bidi="ar-SA"/>
      </w:rPr>
    </w:lvl>
    <w:lvl w:ilvl="4" w:tplc="0486EBE8">
      <w:numFmt w:val="bullet"/>
      <w:lvlText w:val="•"/>
      <w:lvlJc w:val="left"/>
      <w:pPr>
        <w:ind w:left="4890" w:hanging="567"/>
      </w:pPr>
      <w:rPr>
        <w:rFonts w:hint="default"/>
        <w:lang w:val="en-US" w:eastAsia="en-US" w:bidi="ar-SA"/>
      </w:rPr>
    </w:lvl>
    <w:lvl w:ilvl="5" w:tplc="D21AD2BA">
      <w:numFmt w:val="bullet"/>
      <w:lvlText w:val="•"/>
      <w:lvlJc w:val="left"/>
      <w:pPr>
        <w:ind w:left="5873" w:hanging="567"/>
      </w:pPr>
      <w:rPr>
        <w:rFonts w:hint="default"/>
        <w:lang w:val="en-US" w:eastAsia="en-US" w:bidi="ar-SA"/>
      </w:rPr>
    </w:lvl>
    <w:lvl w:ilvl="6" w:tplc="B9323AEC">
      <w:numFmt w:val="bullet"/>
      <w:lvlText w:val="•"/>
      <w:lvlJc w:val="left"/>
      <w:pPr>
        <w:ind w:left="6855" w:hanging="567"/>
      </w:pPr>
      <w:rPr>
        <w:rFonts w:hint="default"/>
        <w:lang w:val="en-US" w:eastAsia="en-US" w:bidi="ar-SA"/>
      </w:rPr>
    </w:lvl>
    <w:lvl w:ilvl="7" w:tplc="C9EE67CE">
      <w:numFmt w:val="bullet"/>
      <w:lvlText w:val="•"/>
      <w:lvlJc w:val="left"/>
      <w:pPr>
        <w:ind w:left="7838" w:hanging="567"/>
      </w:pPr>
      <w:rPr>
        <w:rFonts w:hint="default"/>
        <w:lang w:val="en-US" w:eastAsia="en-US" w:bidi="ar-SA"/>
      </w:rPr>
    </w:lvl>
    <w:lvl w:ilvl="8" w:tplc="DCBA5E4E">
      <w:numFmt w:val="bullet"/>
      <w:lvlText w:val="•"/>
      <w:lvlJc w:val="left"/>
      <w:pPr>
        <w:ind w:left="8821" w:hanging="567"/>
      </w:pPr>
      <w:rPr>
        <w:rFonts w:hint="default"/>
        <w:lang w:val="en-US" w:eastAsia="en-US" w:bidi="ar-SA"/>
      </w:rPr>
    </w:lvl>
  </w:abstractNum>
  <w:abstractNum w:abstractNumId="13" w15:restartNumberingAfterBreak="0">
    <w:nsid w:val="42C721AD"/>
    <w:multiLevelType w:val="hybridMultilevel"/>
    <w:tmpl w:val="3D86B9AC"/>
    <w:lvl w:ilvl="0" w:tplc="AC5E42BC">
      <w:numFmt w:val="bullet"/>
      <w:lvlText w:val="•"/>
      <w:lvlJc w:val="left"/>
      <w:pPr>
        <w:ind w:left="1250" w:hanging="425"/>
      </w:pPr>
      <w:rPr>
        <w:rFonts w:ascii="Times New Roman" w:eastAsia="Times New Roman" w:hAnsi="Times New Roman" w:cs="Times New Roman" w:hint="default"/>
        <w:b w:val="0"/>
        <w:bCs w:val="0"/>
        <w:i w:val="0"/>
        <w:iCs w:val="0"/>
        <w:w w:val="100"/>
        <w:sz w:val="22"/>
        <w:szCs w:val="22"/>
        <w:lang w:val="en-US" w:eastAsia="en-US" w:bidi="ar-SA"/>
      </w:rPr>
    </w:lvl>
    <w:lvl w:ilvl="1" w:tplc="BB86B218">
      <w:numFmt w:val="bullet"/>
      <w:lvlText w:val="•"/>
      <w:lvlJc w:val="left"/>
      <w:pPr>
        <w:ind w:left="2100" w:hanging="569"/>
      </w:pPr>
      <w:rPr>
        <w:rFonts w:ascii="Times New Roman" w:eastAsia="Times New Roman" w:hAnsi="Times New Roman" w:cs="Times New Roman" w:hint="default"/>
        <w:b w:val="0"/>
        <w:bCs w:val="0"/>
        <w:i w:val="0"/>
        <w:iCs w:val="0"/>
        <w:w w:val="100"/>
        <w:sz w:val="22"/>
        <w:szCs w:val="22"/>
        <w:lang w:val="en-US" w:eastAsia="en-US" w:bidi="ar-SA"/>
      </w:rPr>
    </w:lvl>
    <w:lvl w:ilvl="2" w:tplc="CA500488">
      <w:numFmt w:val="bullet"/>
      <w:lvlText w:val="•"/>
      <w:lvlJc w:val="left"/>
      <w:pPr>
        <w:ind w:left="3065" w:hanging="569"/>
      </w:pPr>
      <w:rPr>
        <w:rFonts w:hint="default"/>
        <w:lang w:val="en-US" w:eastAsia="en-US" w:bidi="ar-SA"/>
      </w:rPr>
    </w:lvl>
    <w:lvl w:ilvl="3" w:tplc="4EAA4260">
      <w:numFmt w:val="bullet"/>
      <w:lvlText w:val="•"/>
      <w:lvlJc w:val="left"/>
      <w:pPr>
        <w:ind w:left="4030" w:hanging="569"/>
      </w:pPr>
      <w:rPr>
        <w:rFonts w:hint="default"/>
        <w:lang w:val="en-US" w:eastAsia="en-US" w:bidi="ar-SA"/>
      </w:rPr>
    </w:lvl>
    <w:lvl w:ilvl="4" w:tplc="DD72DEC0">
      <w:numFmt w:val="bullet"/>
      <w:lvlText w:val="•"/>
      <w:lvlJc w:val="left"/>
      <w:pPr>
        <w:ind w:left="4995" w:hanging="569"/>
      </w:pPr>
      <w:rPr>
        <w:rFonts w:hint="default"/>
        <w:lang w:val="en-US" w:eastAsia="en-US" w:bidi="ar-SA"/>
      </w:rPr>
    </w:lvl>
    <w:lvl w:ilvl="5" w:tplc="1558526C">
      <w:numFmt w:val="bullet"/>
      <w:lvlText w:val="•"/>
      <w:lvlJc w:val="left"/>
      <w:pPr>
        <w:ind w:left="5960" w:hanging="569"/>
      </w:pPr>
      <w:rPr>
        <w:rFonts w:hint="default"/>
        <w:lang w:val="en-US" w:eastAsia="en-US" w:bidi="ar-SA"/>
      </w:rPr>
    </w:lvl>
    <w:lvl w:ilvl="6" w:tplc="7E4C8EA2">
      <w:numFmt w:val="bullet"/>
      <w:lvlText w:val="•"/>
      <w:lvlJc w:val="left"/>
      <w:pPr>
        <w:ind w:left="6925" w:hanging="569"/>
      </w:pPr>
      <w:rPr>
        <w:rFonts w:hint="default"/>
        <w:lang w:val="en-US" w:eastAsia="en-US" w:bidi="ar-SA"/>
      </w:rPr>
    </w:lvl>
    <w:lvl w:ilvl="7" w:tplc="89AC2A40">
      <w:numFmt w:val="bullet"/>
      <w:lvlText w:val="•"/>
      <w:lvlJc w:val="left"/>
      <w:pPr>
        <w:ind w:left="7890" w:hanging="569"/>
      </w:pPr>
      <w:rPr>
        <w:rFonts w:hint="default"/>
        <w:lang w:val="en-US" w:eastAsia="en-US" w:bidi="ar-SA"/>
      </w:rPr>
    </w:lvl>
    <w:lvl w:ilvl="8" w:tplc="2EB2ABD2">
      <w:numFmt w:val="bullet"/>
      <w:lvlText w:val="•"/>
      <w:lvlJc w:val="left"/>
      <w:pPr>
        <w:ind w:left="8856" w:hanging="569"/>
      </w:pPr>
      <w:rPr>
        <w:rFonts w:hint="default"/>
        <w:lang w:val="en-US" w:eastAsia="en-US" w:bidi="ar-SA"/>
      </w:rPr>
    </w:lvl>
  </w:abstractNum>
  <w:abstractNum w:abstractNumId="14" w15:restartNumberingAfterBreak="0">
    <w:nsid w:val="450510F2"/>
    <w:multiLevelType w:val="hybridMultilevel"/>
    <w:tmpl w:val="ABD46D92"/>
    <w:lvl w:ilvl="0" w:tplc="16A62F40">
      <w:numFmt w:val="bullet"/>
      <w:lvlText w:val="•"/>
      <w:lvlJc w:val="left"/>
      <w:pPr>
        <w:ind w:left="964" w:hanging="567"/>
      </w:pPr>
      <w:rPr>
        <w:rFonts w:ascii="Times New Roman" w:eastAsia="Times New Roman" w:hAnsi="Times New Roman" w:cs="Times New Roman" w:hint="default"/>
        <w:b/>
        <w:bCs/>
        <w:i w:val="0"/>
        <w:iCs w:val="0"/>
        <w:w w:val="100"/>
        <w:sz w:val="22"/>
        <w:szCs w:val="22"/>
        <w:lang w:val="en-US" w:eastAsia="en-US" w:bidi="ar-SA"/>
      </w:rPr>
    </w:lvl>
    <w:lvl w:ilvl="1" w:tplc="04C07B4A">
      <w:numFmt w:val="bullet"/>
      <w:lvlText w:val="•"/>
      <w:lvlJc w:val="left"/>
      <w:pPr>
        <w:ind w:left="1942" w:hanging="567"/>
      </w:pPr>
      <w:rPr>
        <w:rFonts w:hint="default"/>
        <w:lang w:val="en-US" w:eastAsia="en-US" w:bidi="ar-SA"/>
      </w:rPr>
    </w:lvl>
    <w:lvl w:ilvl="2" w:tplc="445AA08A">
      <w:numFmt w:val="bullet"/>
      <w:lvlText w:val="•"/>
      <w:lvlJc w:val="left"/>
      <w:pPr>
        <w:ind w:left="2925" w:hanging="567"/>
      </w:pPr>
      <w:rPr>
        <w:rFonts w:hint="default"/>
        <w:lang w:val="en-US" w:eastAsia="en-US" w:bidi="ar-SA"/>
      </w:rPr>
    </w:lvl>
    <w:lvl w:ilvl="3" w:tplc="64D47DCC">
      <w:numFmt w:val="bullet"/>
      <w:lvlText w:val="•"/>
      <w:lvlJc w:val="left"/>
      <w:pPr>
        <w:ind w:left="3907" w:hanging="567"/>
      </w:pPr>
      <w:rPr>
        <w:rFonts w:hint="default"/>
        <w:lang w:val="en-US" w:eastAsia="en-US" w:bidi="ar-SA"/>
      </w:rPr>
    </w:lvl>
    <w:lvl w:ilvl="4" w:tplc="7C844B04">
      <w:numFmt w:val="bullet"/>
      <w:lvlText w:val="•"/>
      <w:lvlJc w:val="left"/>
      <w:pPr>
        <w:ind w:left="4890" w:hanging="567"/>
      </w:pPr>
      <w:rPr>
        <w:rFonts w:hint="default"/>
        <w:lang w:val="en-US" w:eastAsia="en-US" w:bidi="ar-SA"/>
      </w:rPr>
    </w:lvl>
    <w:lvl w:ilvl="5" w:tplc="410238E6">
      <w:numFmt w:val="bullet"/>
      <w:lvlText w:val="•"/>
      <w:lvlJc w:val="left"/>
      <w:pPr>
        <w:ind w:left="5873" w:hanging="567"/>
      </w:pPr>
      <w:rPr>
        <w:rFonts w:hint="default"/>
        <w:lang w:val="en-US" w:eastAsia="en-US" w:bidi="ar-SA"/>
      </w:rPr>
    </w:lvl>
    <w:lvl w:ilvl="6" w:tplc="3B0E0680">
      <w:numFmt w:val="bullet"/>
      <w:lvlText w:val="•"/>
      <w:lvlJc w:val="left"/>
      <w:pPr>
        <w:ind w:left="6855" w:hanging="567"/>
      </w:pPr>
      <w:rPr>
        <w:rFonts w:hint="default"/>
        <w:lang w:val="en-US" w:eastAsia="en-US" w:bidi="ar-SA"/>
      </w:rPr>
    </w:lvl>
    <w:lvl w:ilvl="7" w:tplc="C700FD7C">
      <w:numFmt w:val="bullet"/>
      <w:lvlText w:val="•"/>
      <w:lvlJc w:val="left"/>
      <w:pPr>
        <w:ind w:left="7838" w:hanging="567"/>
      </w:pPr>
      <w:rPr>
        <w:rFonts w:hint="default"/>
        <w:lang w:val="en-US" w:eastAsia="en-US" w:bidi="ar-SA"/>
      </w:rPr>
    </w:lvl>
    <w:lvl w:ilvl="8" w:tplc="0F604B94">
      <w:numFmt w:val="bullet"/>
      <w:lvlText w:val="•"/>
      <w:lvlJc w:val="left"/>
      <w:pPr>
        <w:ind w:left="8821" w:hanging="567"/>
      </w:pPr>
      <w:rPr>
        <w:rFonts w:hint="default"/>
        <w:lang w:val="en-US" w:eastAsia="en-US" w:bidi="ar-SA"/>
      </w:rPr>
    </w:lvl>
  </w:abstractNum>
  <w:abstractNum w:abstractNumId="15" w15:restartNumberingAfterBreak="0">
    <w:nsid w:val="4A2B127D"/>
    <w:multiLevelType w:val="hybridMultilevel"/>
    <w:tmpl w:val="F10AA2F4"/>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4CFA6015"/>
    <w:multiLevelType w:val="hybridMultilevel"/>
    <w:tmpl w:val="A83EF08A"/>
    <w:lvl w:ilvl="0" w:tplc="75801C28">
      <w:numFmt w:val="bullet"/>
      <w:lvlText w:val="•"/>
      <w:lvlJc w:val="left"/>
      <w:pPr>
        <w:ind w:left="964" w:hanging="567"/>
      </w:pPr>
      <w:rPr>
        <w:rFonts w:ascii="Times New Roman" w:eastAsia="Times New Roman" w:hAnsi="Times New Roman" w:cs="Times New Roman" w:hint="default"/>
        <w:b w:val="0"/>
        <w:bCs w:val="0"/>
        <w:i w:val="0"/>
        <w:iCs w:val="0"/>
        <w:w w:val="100"/>
        <w:sz w:val="22"/>
        <w:szCs w:val="22"/>
        <w:lang w:val="en-US" w:eastAsia="en-US" w:bidi="ar-SA"/>
      </w:rPr>
    </w:lvl>
    <w:lvl w:ilvl="1" w:tplc="69C0833A">
      <w:numFmt w:val="bullet"/>
      <w:lvlText w:val="•"/>
      <w:lvlJc w:val="left"/>
      <w:pPr>
        <w:ind w:left="1942" w:hanging="567"/>
      </w:pPr>
      <w:rPr>
        <w:rFonts w:hint="default"/>
        <w:lang w:val="en-US" w:eastAsia="en-US" w:bidi="ar-SA"/>
      </w:rPr>
    </w:lvl>
    <w:lvl w:ilvl="2" w:tplc="E10038A6">
      <w:numFmt w:val="bullet"/>
      <w:lvlText w:val="•"/>
      <w:lvlJc w:val="left"/>
      <w:pPr>
        <w:ind w:left="2925" w:hanging="567"/>
      </w:pPr>
      <w:rPr>
        <w:rFonts w:hint="default"/>
        <w:lang w:val="en-US" w:eastAsia="en-US" w:bidi="ar-SA"/>
      </w:rPr>
    </w:lvl>
    <w:lvl w:ilvl="3" w:tplc="C174FCF0">
      <w:numFmt w:val="bullet"/>
      <w:lvlText w:val="•"/>
      <w:lvlJc w:val="left"/>
      <w:pPr>
        <w:ind w:left="3907" w:hanging="567"/>
      </w:pPr>
      <w:rPr>
        <w:rFonts w:hint="default"/>
        <w:lang w:val="en-US" w:eastAsia="en-US" w:bidi="ar-SA"/>
      </w:rPr>
    </w:lvl>
    <w:lvl w:ilvl="4" w:tplc="130863F4">
      <w:numFmt w:val="bullet"/>
      <w:lvlText w:val="•"/>
      <w:lvlJc w:val="left"/>
      <w:pPr>
        <w:ind w:left="4890" w:hanging="567"/>
      </w:pPr>
      <w:rPr>
        <w:rFonts w:hint="default"/>
        <w:lang w:val="en-US" w:eastAsia="en-US" w:bidi="ar-SA"/>
      </w:rPr>
    </w:lvl>
    <w:lvl w:ilvl="5" w:tplc="03449756">
      <w:numFmt w:val="bullet"/>
      <w:lvlText w:val="•"/>
      <w:lvlJc w:val="left"/>
      <w:pPr>
        <w:ind w:left="5873" w:hanging="567"/>
      </w:pPr>
      <w:rPr>
        <w:rFonts w:hint="default"/>
        <w:lang w:val="en-US" w:eastAsia="en-US" w:bidi="ar-SA"/>
      </w:rPr>
    </w:lvl>
    <w:lvl w:ilvl="6" w:tplc="304633CC">
      <w:numFmt w:val="bullet"/>
      <w:lvlText w:val="•"/>
      <w:lvlJc w:val="left"/>
      <w:pPr>
        <w:ind w:left="6855" w:hanging="567"/>
      </w:pPr>
      <w:rPr>
        <w:rFonts w:hint="default"/>
        <w:lang w:val="en-US" w:eastAsia="en-US" w:bidi="ar-SA"/>
      </w:rPr>
    </w:lvl>
    <w:lvl w:ilvl="7" w:tplc="66BCA50E">
      <w:numFmt w:val="bullet"/>
      <w:lvlText w:val="•"/>
      <w:lvlJc w:val="left"/>
      <w:pPr>
        <w:ind w:left="7838" w:hanging="567"/>
      </w:pPr>
      <w:rPr>
        <w:rFonts w:hint="default"/>
        <w:lang w:val="en-US" w:eastAsia="en-US" w:bidi="ar-SA"/>
      </w:rPr>
    </w:lvl>
    <w:lvl w:ilvl="8" w:tplc="7660C852">
      <w:numFmt w:val="bullet"/>
      <w:lvlText w:val="•"/>
      <w:lvlJc w:val="left"/>
      <w:pPr>
        <w:ind w:left="8821" w:hanging="567"/>
      </w:pPr>
      <w:rPr>
        <w:rFonts w:hint="default"/>
        <w:lang w:val="en-US" w:eastAsia="en-US" w:bidi="ar-SA"/>
      </w:rPr>
    </w:lvl>
  </w:abstractNum>
  <w:abstractNum w:abstractNumId="17" w15:restartNumberingAfterBreak="0">
    <w:nsid w:val="5445324F"/>
    <w:multiLevelType w:val="hybridMultilevel"/>
    <w:tmpl w:val="83942442"/>
    <w:lvl w:ilvl="0" w:tplc="7FBA6E98">
      <w:start w:val="2"/>
      <w:numFmt w:val="upperLetter"/>
      <w:lvlText w:val="%1."/>
      <w:lvlJc w:val="left"/>
      <w:pPr>
        <w:ind w:left="964" w:hanging="567"/>
      </w:pPr>
      <w:rPr>
        <w:rFonts w:ascii="Times New Roman" w:eastAsia="Times New Roman" w:hAnsi="Times New Roman" w:cs="Times New Roman" w:hint="default"/>
        <w:b/>
        <w:bCs/>
        <w:i w:val="0"/>
        <w:iCs w:val="0"/>
        <w:spacing w:val="0"/>
        <w:w w:val="100"/>
        <w:sz w:val="22"/>
        <w:szCs w:val="22"/>
        <w:lang w:val="en-US" w:eastAsia="en-US" w:bidi="ar-SA"/>
      </w:rPr>
    </w:lvl>
    <w:lvl w:ilvl="1" w:tplc="38321EF8">
      <w:numFmt w:val="bullet"/>
      <w:lvlText w:val="•"/>
      <w:lvlJc w:val="left"/>
      <w:pPr>
        <w:ind w:left="1942" w:hanging="567"/>
      </w:pPr>
      <w:rPr>
        <w:rFonts w:hint="default"/>
        <w:lang w:val="en-US" w:eastAsia="en-US" w:bidi="ar-SA"/>
      </w:rPr>
    </w:lvl>
    <w:lvl w:ilvl="2" w:tplc="682241EC">
      <w:numFmt w:val="bullet"/>
      <w:lvlText w:val="•"/>
      <w:lvlJc w:val="left"/>
      <w:pPr>
        <w:ind w:left="2925" w:hanging="567"/>
      </w:pPr>
      <w:rPr>
        <w:rFonts w:hint="default"/>
        <w:lang w:val="en-US" w:eastAsia="en-US" w:bidi="ar-SA"/>
      </w:rPr>
    </w:lvl>
    <w:lvl w:ilvl="3" w:tplc="46CC90CC">
      <w:numFmt w:val="bullet"/>
      <w:lvlText w:val="•"/>
      <w:lvlJc w:val="left"/>
      <w:pPr>
        <w:ind w:left="3907" w:hanging="567"/>
      </w:pPr>
      <w:rPr>
        <w:rFonts w:hint="default"/>
        <w:lang w:val="en-US" w:eastAsia="en-US" w:bidi="ar-SA"/>
      </w:rPr>
    </w:lvl>
    <w:lvl w:ilvl="4" w:tplc="5F5603B0">
      <w:numFmt w:val="bullet"/>
      <w:lvlText w:val="•"/>
      <w:lvlJc w:val="left"/>
      <w:pPr>
        <w:ind w:left="4890" w:hanging="567"/>
      </w:pPr>
      <w:rPr>
        <w:rFonts w:hint="default"/>
        <w:lang w:val="en-US" w:eastAsia="en-US" w:bidi="ar-SA"/>
      </w:rPr>
    </w:lvl>
    <w:lvl w:ilvl="5" w:tplc="E2DEDC8A">
      <w:numFmt w:val="bullet"/>
      <w:lvlText w:val="•"/>
      <w:lvlJc w:val="left"/>
      <w:pPr>
        <w:ind w:left="5873" w:hanging="567"/>
      </w:pPr>
      <w:rPr>
        <w:rFonts w:hint="default"/>
        <w:lang w:val="en-US" w:eastAsia="en-US" w:bidi="ar-SA"/>
      </w:rPr>
    </w:lvl>
    <w:lvl w:ilvl="6" w:tplc="447818DE">
      <w:numFmt w:val="bullet"/>
      <w:lvlText w:val="•"/>
      <w:lvlJc w:val="left"/>
      <w:pPr>
        <w:ind w:left="6855" w:hanging="567"/>
      </w:pPr>
      <w:rPr>
        <w:rFonts w:hint="default"/>
        <w:lang w:val="en-US" w:eastAsia="en-US" w:bidi="ar-SA"/>
      </w:rPr>
    </w:lvl>
    <w:lvl w:ilvl="7" w:tplc="3AB4747A">
      <w:numFmt w:val="bullet"/>
      <w:lvlText w:val="•"/>
      <w:lvlJc w:val="left"/>
      <w:pPr>
        <w:ind w:left="7838" w:hanging="567"/>
      </w:pPr>
      <w:rPr>
        <w:rFonts w:hint="default"/>
        <w:lang w:val="en-US" w:eastAsia="en-US" w:bidi="ar-SA"/>
      </w:rPr>
    </w:lvl>
    <w:lvl w:ilvl="8" w:tplc="CAE66490">
      <w:numFmt w:val="bullet"/>
      <w:lvlText w:val="•"/>
      <w:lvlJc w:val="left"/>
      <w:pPr>
        <w:ind w:left="8821" w:hanging="567"/>
      </w:pPr>
      <w:rPr>
        <w:rFonts w:hint="default"/>
        <w:lang w:val="en-US" w:eastAsia="en-US" w:bidi="ar-SA"/>
      </w:rPr>
    </w:lvl>
  </w:abstractNum>
  <w:abstractNum w:abstractNumId="18" w15:restartNumberingAfterBreak="0">
    <w:nsid w:val="54657E6E"/>
    <w:multiLevelType w:val="hybridMultilevel"/>
    <w:tmpl w:val="14DA428E"/>
    <w:lvl w:ilvl="0" w:tplc="A09AD0D6">
      <w:numFmt w:val="bullet"/>
      <w:lvlText w:val="•"/>
      <w:lvlJc w:val="left"/>
      <w:pPr>
        <w:ind w:left="1118" w:hanging="361"/>
      </w:pPr>
      <w:rPr>
        <w:rFonts w:ascii="Times New Roman" w:eastAsia="Times New Roman" w:hAnsi="Times New Roman" w:cs="Times New Roman" w:hint="default"/>
        <w:b w:val="0"/>
        <w:bCs w:val="0"/>
        <w:i w:val="0"/>
        <w:iCs w:val="0"/>
        <w:w w:val="100"/>
        <w:sz w:val="22"/>
        <w:szCs w:val="22"/>
        <w:lang w:val="en-US" w:eastAsia="en-US" w:bidi="ar-SA"/>
      </w:rPr>
    </w:lvl>
    <w:lvl w:ilvl="1" w:tplc="4254F094">
      <w:numFmt w:val="bullet"/>
      <w:lvlText w:val="•"/>
      <w:lvlJc w:val="left"/>
      <w:pPr>
        <w:ind w:left="1298" w:hanging="397"/>
      </w:pPr>
      <w:rPr>
        <w:rFonts w:ascii="Times New Roman" w:eastAsia="Times New Roman" w:hAnsi="Times New Roman" w:cs="Times New Roman" w:hint="default"/>
        <w:b w:val="0"/>
        <w:bCs w:val="0"/>
        <w:i w:val="0"/>
        <w:iCs w:val="0"/>
        <w:w w:val="100"/>
        <w:sz w:val="22"/>
        <w:szCs w:val="22"/>
        <w:lang w:val="en-US" w:eastAsia="en-US" w:bidi="ar-SA"/>
      </w:rPr>
    </w:lvl>
    <w:lvl w:ilvl="2" w:tplc="F20C467A">
      <w:numFmt w:val="bullet"/>
      <w:lvlText w:val="•"/>
      <w:lvlJc w:val="left"/>
      <w:pPr>
        <w:ind w:left="2354" w:hanging="397"/>
      </w:pPr>
      <w:rPr>
        <w:rFonts w:hint="default"/>
        <w:lang w:val="en-US" w:eastAsia="en-US" w:bidi="ar-SA"/>
      </w:rPr>
    </w:lvl>
    <w:lvl w:ilvl="3" w:tplc="0680C146">
      <w:numFmt w:val="bullet"/>
      <w:lvlText w:val="•"/>
      <w:lvlJc w:val="left"/>
      <w:pPr>
        <w:ind w:left="3408" w:hanging="397"/>
      </w:pPr>
      <w:rPr>
        <w:rFonts w:hint="default"/>
        <w:lang w:val="en-US" w:eastAsia="en-US" w:bidi="ar-SA"/>
      </w:rPr>
    </w:lvl>
    <w:lvl w:ilvl="4" w:tplc="2BDC2070">
      <w:numFmt w:val="bullet"/>
      <w:lvlText w:val="•"/>
      <w:lvlJc w:val="left"/>
      <w:pPr>
        <w:ind w:left="4462" w:hanging="397"/>
      </w:pPr>
      <w:rPr>
        <w:rFonts w:hint="default"/>
        <w:lang w:val="en-US" w:eastAsia="en-US" w:bidi="ar-SA"/>
      </w:rPr>
    </w:lvl>
    <w:lvl w:ilvl="5" w:tplc="D3CCB97E">
      <w:numFmt w:val="bullet"/>
      <w:lvlText w:val="•"/>
      <w:lvlJc w:val="left"/>
      <w:pPr>
        <w:ind w:left="5516" w:hanging="397"/>
      </w:pPr>
      <w:rPr>
        <w:rFonts w:hint="default"/>
        <w:lang w:val="en-US" w:eastAsia="en-US" w:bidi="ar-SA"/>
      </w:rPr>
    </w:lvl>
    <w:lvl w:ilvl="6" w:tplc="CE68232E">
      <w:numFmt w:val="bullet"/>
      <w:lvlText w:val="•"/>
      <w:lvlJc w:val="left"/>
      <w:pPr>
        <w:ind w:left="6570" w:hanging="397"/>
      </w:pPr>
      <w:rPr>
        <w:rFonts w:hint="default"/>
        <w:lang w:val="en-US" w:eastAsia="en-US" w:bidi="ar-SA"/>
      </w:rPr>
    </w:lvl>
    <w:lvl w:ilvl="7" w:tplc="246CC880">
      <w:numFmt w:val="bullet"/>
      <w:lvlText w:val="•"/>
      <w:lvlJc w:val="left"/>
      <w:pPr>
        <w:ind w:left="7624" w:hanging="397"/>
      </w:pPr>
      <w:rPr>
        <w:rFonts w:hint="default"/>
        <w:lang w:val="en-US" w:eastAsia="en-US" w:bidi="ar-SA"/>
      </w:rPr>
    </w:lvl>
    <w:lvl w:ilvl="8" w:tplc="6EFC4708">
      <w:numFmt w:val="bullet"/>
      <w:lvlText w:val="•"/>
      <w:lvlJc w:val="left"/>
      <w:pPr>
        <w:ind w:left="8678" w:hanging="397"/>
      </w:pPr>
      <w:rPr>
        <w:rFonts w:hint="default"/>
        <w:lang w:val="en-US" w:eastAsia="en-US" w:bidi="ar-SA"/>
      </w:rPr>
    </w:lvl>
  </w:abstractNum>
  <w:abstractNum w:abstractNumId="19" w15:restartNumberingAfterBreak="0">
    <w:nsid w:val="64962A38"/>
    <w:multiLevelType w:val="hybridMultilevel"/>
    <w:tmpl w:val="A904A3AA"/>
    <w:lvl w:ilvl="0" w:tplc="55947FB0">
      <w:numFmt w:val="bullet"/>
      <w:lvlText w:val="•"/>
      <w:lvlJc w:val="left"/>
      <w:pPr>
        <w:ind w:left="1521" w:hanging="591"/>
      </w:pPr>
      <w:rPr>
        <w:rFonts w:ascii="Times New Roman" w:eastAsia="Times New Roman" w:hAnsi="Times New Roman" w:cs="Times New Roman" w:hint="default"/>
        <w:b w:val="0"/>
        <w:bCs w:val="0"/>
        <w:i w:val="0"/>
        <w:iCs w:val="0"/>
        <w:w w:val="100"/>
        <w:sz w:val="22"/>
        <w:szCs w:val="22"/>
        <w:lang w:val="en-US" w:eastAsia="en-US" w:bidi="ar-SA"/>
      </w:rPr>
    </w:lvl>
    <w:lvl w:ilvl="1" w:tplc="FAEE2E36">
      <w:numFmt w:val="bullet"/>
      <w:lvlText w:val="•"/>
      <w:lvlJc w:val="left"/>
      <w:pPr>
        <w:ind w:left="1924" w:hanging="365"/>
      </w:pPr>
      <w:rPr>
        <w:rFonts w:ascii="Times New Roman" w:eastAsia="Times New Roman" w:hAnsi="Times New Roman" w:cs="Times New Roman" w:hint="default"/>
        <w:b w:val="0"/>
        <w:bCs w:val="0"/>
        <w:i w:val="0"/>
        <w:iCs w:val="0"/>
        <w:w w:val="100"/>
        <w:sz w:val="22"/>
        <w:szCs w:val="22"/>
        <w:lang w:val="en-US" w:eastAsia="en-US" w:bidi="ar-SA"/>
      </w:rPr>
    </w:lvl>
    <w:lvl w:ilvl="2" w:tplc="49AA7EA4">
      <w:numFmt w:val="bullet"/>
      <w:lvlText w:val="•"/>
      <w:lvlJc w:val="left"/>
      <w:pPr>
        <w:ind w:left="2905" w:hanging="365"/>
      </w:pPr>
      <w:rPr>
        <w:rFonts w:hint="default"/>
        <w:lang w:val="en-US" w:eastAsia="en-US" w:bidi="ar-SA"/>
      </w:rPr>
    </w:lvl>
    <w:lvl w:ilvl="3" w:tplc="D2300CFA">
      <w:numFmt w:val="bullet"/>
      <w:lvlText w:val="•"/>
      <w:lvlJc w:val="left"/>
      <w:pPr>
        <w:ind w:left="3890" w:hanging="365"/>
      </w:pPr>
      <w:rPr>
        <w:rFonts w:hint="default"/>
        <w:lang w:val="en-US" w:eastAsia="en-US" w:bidi="ar-SA"/>
      </w:rPr>
    </w:lvl>
    <w:lvl w:ilvl="4" w:tplc="3B627F2A">
      <w:numFmt w:val="bullet"/>
      <w:lvlText w:val="•"/>
      <w:lvlJc w:val="left"/>
      <w:pPr>
        <w:ind w:left="4875" w:hanging="365"/>
      </w:pPr>
      <w:rPr>
        <w:rFonts w:hint="default"/>
        <w:lang w:val="en-US" w:eastAsia="en-US" w:bidi="ar-SA"/>
      </w:rPr>
    </w:lvl>
    <w:lvl w:ilvl="5" w:tplc="DA5A5700">
      <w:numFmt w:val="bullet"/>
      <w:lvlText w:val="•"/>
      <w:lvlJc w:val="left"/>
      <w:pPr>
        <w:ind w:left="5860" w:hanging="365"/>
      </w:pPr>
      <w:rPr>
        <w:rFonts w:hint="default"/>
        <w:lang w:val="en-US" w:eastAsia="en-US" w:bidi="ar-SA"/>
      </w:rPr>
    </w:lvl>
    <w:lvl w:ilvl="6" w:tplc="060C52D0">
      <w:numFmt w:val="bullet"/>
      <w:lvlText w:val="•"/>
      <w:lvlJc w:val="left"/>
      <w:pPr>
        <w:ind w:left="6845" w:hanging="365"/>
      </w:pPr>
      <w:rPr>
        <w:rFonts w:hint="default"/>
        <w:lang w:val="en-US" w:eastAsia="en-US" w:bidi="ar-SA"/>
      </w:rPr>
    </w:lvl>
    <w:lvl w:ilvl="7" w:tplc="8D1288D6">
      <w:numFmt w:val="bullet"/>
      <w:lvlText w:val="•"/>
      <w:lvlJc w:val="left"/>
      <w:pPr>
        <w:ind w:left="7830" w:hanging="365"/>
      </w:pPr>
      <w:rPr>
        <w:rFonts w:hint="default"/>
        <w:lang w:val="en-US" w:eastAsia="en-US" w:bidi="ar-SA"/>
      </w:rPr>
    </w:lvl>
    <w:lvl w:ilvl="8" w:tplc="F68AD02E">
      <w:numFmt w:val="bullet"/>
      <w:lvlText w:val="•"/>
      <w:lvlJc w:val="left"/>
      <w:pPr>
        <w:ind w:left="8816" w:hanging="365"/>
      </w:pPr>
      <w:rPr>
        <w:rFonts w:hint="default"/>
        <w:lang w:val="en-US" w:eastAsia="en-US" w:bidi="ar-SA"/>
      </w:rPr>
    </w:lvl>
  </w:abstractNum>
  <w:abstractNum w:abstractNumId="20" w15:restartNumberingAfterBreak="0">
    <w:nsid w:val="6A0055D9"/>
    <w:multiLevelType w:val="hybridMultilevel"/>
    <w:tmpl w:val="46D4A95A"/>
    <w:lvl w:ilvl="0" w:tplc="50E4A63E">
      <w:numFmt w:val="bullet"/>
      <w:lvlText w:val="•"/>
      <w:lvlJc w:val="left"/>
      <w:pPr>
        <w:ind w:left="965" w:hanging="567"/>
      </w:pPr>
      <w:rPr>
        <w:rFonts w:ascii="Times New Roman" w:eastAsia="Times New Roman" w:hAnsi="Times New Roman" w:cs="Times New Roman" w:hint="default"/>
        <w:b/>
        <w:bCs/>
        <w:i w:val="0"/>
        <w:iCs w:val="0"/>
        <w:w w:val="100"/>
        <w:sz w:val="22"/>
        <w:szCs w:val="22"/>
        <w:lang w:val="en-US" w:eastAsia="en-US" w:bidi="ar-SA"/>
      </w:rPr>
    </w:lvl>
    <w:lvl w:ilvl="1" w:tplc="18A2821E">
      <w:numFmt w:val="bullet"/>
      <w:lvlText w:val="•"/>
      <w:lvlJc w:val="left"/>
      <w:pPr>
        <w:ind w:left="1942" w:hanging="567"/>
      </w:pPr>
      <w:rPr>
        <w:rFonts w:hint="default"/>
        <w:lang w:val="en-US" w:eastAsia="en-US" w:bidi="ar-SA"/>
      </w:rPr>
    </w:lvl>
    <w:lvl w:ilvl="2" w:tplc="5A468F42">
      <w:numFmt w:val="bullet"/>
      <w:lvlText w:val="•"/>
      <w:lvlJc w:val="left"/>
      <w:pPr>
        <w:ind w:left="2925" w:hanging="567"/>
      </w:pPr>
      <w:rPr>
        <w:rFonts w:hint="default"/>
        <w:lang w:val="en-US" w:eastAsia="en-US" w:bidi="ar-SA"/>
      </w:rPr>
    </w:lvl>
    <w:lvl w:ilvl="3" w:tplc="3F8415C6">
      <w:numFmt w:val="bullet"/>
      <w:lvlText w:val="•"/>
      <w:lvlJc w:val="left"/>
      <w:pPr>
        <w:ind w:left="3907" w:hanging="567"/>
      </w:pPr>
      <w:rPr>
        <w:rFonts w:hint="default"/>
        <w:lang w:val="en-US" w:eastAsia="en-US" w:bidi="ar-SA"/>
      </w:rPr>
    </w:lvl>
    <w:lvl w:ilvl="4" w:tplc="BE925738">
      <w:numFmt w:val="bullet"/>
      <w:lvlText w:val="•"/>
      <w:lvlJc w:val="left"/>
      <w:pPr>
        <w:ind w:left="4890" w:hanging="567"/>
      </w:pPr>
      <w:rPr>
        <w:rFonts w:hint="default"/>
        <w:lang w:val="en-US" w:eastAsia="en-US" w:bidi="ar-SA"/>
      </w:rPr>
    </w:lvl>
    <w:lvl w:ilvl="5" w:tplc="65166C02">
      <w:numFmt w:val="bullet"/>
      <w:lvlText w:val="•"/>
      <w:lvlJc w:val="left"/>
      <w:pPr>
        <w:ind w:left="5873" w:hanging="567"/>
      </w:pPr>
      <w:rPr>
        <w:rFonts w:hint="default"/>
        <w:lang w:val="en-US" w:eastAsia="en-US" w:bidi="ar-SA"/>
      </w:rPr>
    </w:lvl>
    <w:lvl w:ilvl="6" w:tplc="124C65A0">
      <w:numFmt w:val="bullet"/>
      <w:lvlText w:val="•"/>
      <w:lvlJc w:val="left"/>
      <w:pPr>
        <w:ind w:left="6855" w:hanging="567"/>
      </w:pPr>
      <w:rPr>
        <w:rFonts w:hint="default"/>
        <w:lang w:val="en-US" w:eastAsia="en-US" w:bidi="ar-SA"/>
      </w:rPr>
    </w:lvl>
    <w:lvl w:ilvl="7" w:tplc="3EE682EA">
      <w:numFmt w:val="bullet"/>
      <w:lvlText w:val="•"/>
      <w:lvlJc w:val="left"/>
      <w:pPr>
        <w:ind w:left="7838" w:hanging="567"/>
      </w:pPr>
      <w:rPr>
        <w:rFonts w:hint="default"/>
        <w:lang w:val="en-US" w:eastAsia="en-US" w:bidi="ar-SA"/>
      </w:rPr>
    </w:lvl>
    <w:lvl w:ilvl="8" w:tplc="A914E666">
      <w:numFmt w:val="bullet"/>
      <w:lvlText w:val="•"/>
      <w:lvlJc w:val="left"/>
      <w:pPr>
        <w:ind w:left="8821" w:hanging="567"/>
      </w:pPr>
      <w:rPr>
        <w:rFonts w:hint="default"/>
        <w:lang w:val="en-US" w:eastAsia="en-US" w:bidi="ar-SA"/>
      </w:rPr>
    </w:lvl>
  </w:abstractNum>
  <w:abstractNum w:abstractNumId="21" w15:restartNumberingAfterBreak="0">
    <w:nsid w:val="6DA06858"/>
    <w:multiLevelType w:val="hybridMultilevel"/>
    <w:tmpl w:val="A1BE8EA2"/>
    <w:lvl w:ilvl="0" w:tplc="4B7E880C">
      <w:numFmt w:val="bullet"/>
      <w:lvlText w:val="•"/>
      <w:lvlJc w:val="left"/>
      <w:pPr>
        <w:ind w:left="960" w:hanging="562"/>
      </w:pPr>
      <w:rPr>
        <w:rFonts w:ascii="Times New Roman" w:eastAsia="Times New Roman" w:hAnsi="Times New Roman" w:cs="Times New Roman" w:hint="default"/>
        <w:b w:val="0"/>
        <w:bCs w:val="0"/>
        <w:i w:val="0"/>
        <w:iCs w:val="0"/>
        <w:w w:val="100"/>
        <w:sz w:val="22"/>
        <w:szCs w:val="22"/>
        <w:lang w:val="en-US" w:eastAsia="en-US" w:bidi="ar-SA"/>
      </w:rPr>
    </w:lvl>
    <w:lvl w:ilvl="1" w:tplc="B5868930">
      <w:numFmt w:val="bullet"/>
      <w:lvlText w:val="•"/>
      <w:lvlJc w:val="left"/>
      <w:pPr>
        <w:ind w:left="1942" w:hanging="562"/>
      </w:pPr>
      <w:rPr>
        <w:rFonts w:hint="default"/>
        <w:lang w:val="en-US" w:eastAsia="en-US" w:bidi="ar-SA"/>
      </w:rPr>
    </w:lvl>
    <w:lvl w:ilvl="2" w:tplc="609CA7D8">
      <w:numFmt w:val="bullet"/>
      <w:lvlText w:val="•"/>
      <w:lvlJc w:val="left"/>
      <w:pPr>
        <w:ind w:left="2925" w:hanging="562"/>
      </w:pPr>
      <w:rPr>
        <w:rFonts w:hint="default"/>
        <w:lang w:val="en-US" w:eastAsia="en-US" w:bidi="ar-SA"/>
      </w:rPr>
    </w:lvl>
    <w:lvl w:ilvl="3" w:tplc="791EF428">
      <w:numFmt w:val="bullet"/>
      <w:lvlText w:val="•"/>
      <w:lvlJc w:val="left"/>
      <w:pPr>
        <w:ind w:left="3907" w:hanging="562"/>
      </w:pPr>
      <w:rPr>
        <w:rFonts w:hint="default"/>
        <w:lang w:val="en-US" w:eastAsia="en-US" w:bidi="ar-SA"/>
      </w:rPr>
    </w:lvl>
    <w:lvl w:ilvl="4" w:tplc="265AD490">
      <w:numFmt w:val="bullet"/>
      <w:lvlText w:val="•"/>
      <w:lvlJc w:val="left"/>
      <w:pPr>
        <w:ind w:left="4890" w:hanging="562"/>
      </w:pPr>
      <w:rPr>
        <w:rFonts w:hint="default"/>
        <w:lang w:val="en-US" w:eastAsia="en-US" w:bidi="ar-SA"/>
      </w:rPr>
    </w:lvl>
    <w:lvl w:ilvl="5" w:tplc="1D3AA742">
      <w:numFmt w:val="bullet"/>
      <w:lvlText w:val="•"/>
      <w:lvlJc w:val="left"/>
      <w:pPr>
        <w:ind w:left="5873" w:hanging="562"/>
      </w:pPr>
      <w:rPr>
        <w:rFonts w:hint="default"/>
        <w:lang w:val="en-US" w:eastAsia="en-US" w:bidi="ar-SA"/>
      </w:rPr>
    </w:lvl>
    <w:lvl w:ilvl="6" w:tplc="1DE89FE4">
      <w:numFmt w:val="bullet"/>
      <w:lvlText w:val="•"/>
      <w:lvlJc w:val="left"/>
      <w:pPr>
        <w:ind w:left="6855" w:hanging="562"/>
      </w:pPr>
      <w:rPr>
        <w:rFonts w:hint="default"/>
        <w:lang w:val="en-US" w:eastAsia="en-US" w:bidi="ar-SA"/>
      </w:rPr>
    </w:lvl>
    <w:lvl w:ilvl="7" w:tplc="5FC0ADAA">
      <w:numFmt w:val="bullet"/>
      <w:lvlText w:val="•"/>
      <w:lvlJc w:val="left"/>
      <w:pPr>
        <w:ind w:left="7838" w:hanging="562"/>
      </w:pPr>
      <w:rPr>
        <w:rFonts w:hint="default"/>
        <w:lang w:val="en-US" w:eastAsia="en-US" w:bidi="ar-SA"/>
      </w:rPr>
    </w:lvl>
    <w:lvl w:ilvl="8" w:tplc="C1848852">
      <w:numFmt w:val="bullet"/>
      <w:lvlText w:val="•"/>
      <w:lvlJc w:val="left"/>
      <w:pPr>
        <w:ind w:left="8821" w:hanging="562"/>
      </w:pPr>
      <w:rPr>
        <w:rFonts w:hint="default"/>
        <w:lang w:val="en-US" w:eastAsia="en-US" w:bidi="ar-SA"/>
      </w:rPr>
    </w:lvl>
  </w:abstractNum>
  <w:abstractNum w:abstractNumId="22" w15:restartNumberingAfterBreak="0">
    <w:nsid w:val="7C301CCF"/>
    <w:multiLevelType w:val="hybridMultilevel"/>
    <w:tmpl w:val="E202E3EA"/>
    <w:lvl w:ilvl="0" w:tplc="3AAC635A">
      <w:numFmt w:val="bullet"/>
      <w:lvlText w:val="•"/>
      <w:lvlJc w:val="left"/>
      <w:pPr>
        <w:ind w:left="1110" w:hanging="356"/>
      </w:pPr>
      <w:rPr>
        <w:rFonts w:ascii="Times New Roman" w:eastAsia="Times New Roman" w:hAnsi="Times New Roman" w:cs="Times New Roman" w:hint="default"/>
        <w:b/>
        <w:bCs/>
        <w:i w:val="0"/>
        <w:iCs w:val="0"/>
        <w:w w:val="100"/>
        <w:sz w:val="22"/>
        <w:szCs w:val="22"/>
        <w:lang w:val="en-US" w:eastAsia="en-US" w:bidi="ar-SA"/>
      </w:rPr>
    </w:lvl>
    <w:lvl w:ilvl="1" w:tplc="CB5056A2">
      <w:numFmt w:val="bullet"/>
      <w:lvlText w:val="•"/>
      <w:lvlJc w:val="left"/>
      <w:pPr>
        <w:ind w:left="2086" w:hanging="356"/>
      </w:pPr>
      <w:rPr>
        <w:rFonts w:hint="default"/>
        <w:lang w:val="en-US" w:eastAsia="en-US" w:bidi="ar-SA"/>
      </w:rPr>
    </w:lvl>
    <w:lvl w:ilvl="2" w:tplc="046E6BE2">
      <w:numFmt w:val="bullet"/>
      <w:lvlText w:val="•"/>
      <w:lvlJc w:val="left"/>
      <w:pPr>
        <w:ind w:left="3053" w:hanging="356"/>
      </w:pPr>
      <w:rPr>
        <w:rFonts w:hint="default"/>
        <w:lang w:val="en-US" w:eastAsia="en-US" w:bidi="ar-SA"/>
      </w:rPr>
    </w:lvl>
    <w:lvl w:ilvl="3" w:tplc="3AA417F4">
      <w:numFmt w:val="bullet"/>
      <w:lvlText w:val="•"/>
      <w:lvlJc w:val="left"/>
      <w:pPr>
        <w:ind w:left="4019" w:hanging="356"/>
      </w:pPr>
      <w:rPr>
        <w:rFonts w:hint="default"/>
        <w:lang w:val="en-US" w:eastAsia="en-US" w:bidi="ar-SA"/>
      </w:rPr>
    </w:lvl>
    <w:lvl w:ilvl="4" w:tplc="45D8FBA0">
      <w:numFmt w:val="bullet"/>
      <w:lvlText w:val="•"/>
      <w:lvlJc w:val="left"/>
      <w:pPr>
        <w:ind w:left="4986" w:hanging="356"/>
      </w:pPr>
      <w:rPr>
        <w:rFonts w:hint="default"/>
        <w:lang w:val="en-US" w:eastAsia="en-US" w:bidi="ar-SA"/>
      </w:rPr>
    </w:lvl>
    <w:lvl w:ilvl="5" w:tplc="C6FC5FBA">
      <w:numFmt w:val="bullet"/>
      <w:lvlText w:val="•"/>
      <w:lvlJc w:val="left"/>
      <w:pPr>
        <w:ind w:left="5953" w:hanging="356"/>
      </w:pPr>
      <w:rPr>
        <w:rFonts w:hint="default"/>
        <w:lang w:val="en-US" w:eastAsia="en-US" w:bidi="ar-SA"/>
      </w:rPr>
    </w:lvl>
    <w:lvl w:ilvl="6" w:tplc="F61C49AC">
      <w:numFmt w:val="bullet"/>
      <w:lvlText w:val="•"/>
      <w:lvlJc w:val="left"/>
      <w:pPr>
        <w:ind w:left="6919" w:hanging="356"/>
      </w:pPr>
      <w:rPr>
        <w:rFonts w:hint="default"/>
        <w:lang w:val="en-US" w:eastAsia="en-US" w:bidi="ar-SA"/>
      </w:rPr>
    </w:lvl>
    <w:lvl w:ilvl="7" w:tplc="D81C5EF6">
      <w:numFmt w:val="bullet"/>
      <w:lvlText w:val="•"/>
      <w:lvlJc w:val="left"/>
      <w:pPr>
        <w:ind w:left="7886" w:hanging="356"/>
      </w:pPr>
      <w:rPr>
        <w:rFonts w:hint="default"/>
        <w:lang w:val="en-US" w:eastAsia="en-US" w:bidi="ar-SA"/>
      </w:rPr>
    </w:lvl>
    <w:lvl w:ilvl="8" w:tplc="A22AB30E">
      <w:numFmt w:val="bullet"/>
      <w:lvlText w:val="•"/>
      <w:lvlJc w:val="left"/>
      <w:pPr>
        <w:ind w:left="8853" w:hanging="356"/>
      </w:pPr>
      <w:rPr>
        <w:rFonts w:hint="default"/>
        <w:lang w:val="en-US" w:eastAsia="en-US" w:bidi="ar-SA"/>
      </w:rPr>
    </w:lvl>
  </w:abstractNum>
  <w:abstractNum w:abstractNumId="23" w15:restartNumberingAfterBreak="0">
    <w:nsid w:val="7C436B28"/>
    <w:multiLevelType w:val="hybridMultilevel"/>
    <w:tmpl w:val="54024006"/>
    <w:lvl w:ilvl="0" w:tplc="853A6C56">
      <w:numFmt w:val="bullet"/>
      <w:lvlText w:val="•"/>
      <w:lvlJc w:val="left"/>
      <w:pPr>
        <w:ind w:left="964" w:hanging="562"/>
      </w:pPr>
      <w:rPr>
        <w:rFonts w:ascii="Times New Roman" w:eastAsia="Times New Roman" w:hAnsi="Times New Roman" w:cs="Times New Roman" w:hint="default"/>
        <w:b/>
        <w:bCs/>
        <w:i w:val="0"/>
        <w:iCs w:val="0"/>
        <w:w w:val="100"/>
        <w:sz w:val="22"/>
        <w:szCs w:val="22"/>
        <w:lang w:val="en-US" w:eastAsia="en-US" w:bidi="ar-SA"/>
      </w:rPr>
    </w:lvl>
    <w:lvl w:ilvl="1" w:tplc="AB7C335C">
      <w:numFmt w:val="bullet"/>
      <w:lvlText w:val="•"/>
      <w:lvlJc w:val="left"/>
      <w:pPr>
        <w:ind w:left="1942" w:hanging="562"/>
      </w:pPr>
      <w:rPr>
        <w:rFonts w:hint="default"/>
        <w:lang w:val="en-US" w:eastAsia="en-US" w:bidi="ar-SA"/>
      </w:rPr>
    </w:lvl>
    <w:lvl w:ilvl="2" w:tplc="AE26646E">
      <w:numFmt w:val="bullet"/>
      <w:lvlText w:val="•"/>
      <w:lvlJc w:val="left"/>
      <w:pPr>
        <w:ind w:left="2925" w:hanging="562"/>
      </w:pPr>
      <w:rPr>
        <w:rFonts w:hint="default"/>
        <w:lang w:val="en-US" w:eastAsia="en-US" w:bidi="ar-SA"/>
      </w:rPr>
    </w:lvl>
    <w:lvl w:ilvl="3" w:tplc="4B58DE30">
      <w:numFmt w:val="bullet"/>
      <w:lvlText w:val="•"/>
      <w:lvlJc w:val="left"/>
      <w:pPr>
        <w:ind w:left="3907" w:hanging="562"/>
      </w:pPr>
      <w:rPr>
        <w:rFonts w:hint="default"/>
        <w:lang w:val="en-US" w:eastAsia="en-US" w:bidi="ar-SA"/>
      </w:rPr>
    </w:lvl>
    <w:lvl w:ilvl="4" w:tplc="601EE1F8">
      <w:numFmt w:val="bullet"/>
      <w:lvlText w:val="•"/>
      <w:lvlJc w:val="left"/>
      <w:pPr>
        <w:ind w:left="4890" w:hanging="562"/>
      </w:pPr>
      <w:rPr>
        <w:rFonts w:hint="default"/>
        <w:lang w:val="en-US" w:eastAsia="en-US" w:bidi="ar-SA"/>
      </w:rPr>
    </w:lvl>
    <w:lvl w:ilvl="5" w:tplc="A266D4B2">
      <w:numFmt w:val="bullet"/>
      <w:lvlText w:val="•"/>
      <w:lvlJc w:val="left"/>
      <w:pPr>
        <w:ind w:left="5873" w:hanging="562"/>
      </w:pPr>
      <w:rPr>
        <w:rFonts w:hint="default"/>
        <w:lang w:val="en-US" w:eastAsia="en-US" w:bidi="ar-SA"/>
      </w:rPr>
    </w:lvl>
    <w:lvl w:ilvl="6" w:tplc="6C30C5DE">
      <w:numFmt w:val="bullet"/>
      <w:lvlText w:val="•"/>
      <w:lvlJc w:val="left"/>
      <w:pPr>
        <w:ind w:left="6855" w:hanging="562"/>
      </w:pPr>
      <w:rPr>
        <w:rFonts w:hint="default"/>
        <w:lang w:val="en-US" w:eastAsia="en-US" w:bidi="ar-SA"/>
      </w:rPr>
    </w:lvl>
    <w:lvl w:ilvl="7" w:tplc="52249F2A">
      <w:numFmt w:val="bullet"/>
      <w:lvlText w:val="•"/>
      <w:lvlJc w:val="left"/>
      <w:pPr>
        <w:ind w:left="7838" w:hanging="562"/>
      </w:pPr>
      <w:rPr>
        <w:rFonts w:hint="default"/>
        <w:lang w:val="en-US" w:eastAsia="en-US" w:bidi="ar-SA"/>
      </w:rPr>
    </w:lvl>
    <w:lvl w:ilvl="8" w:tplc="B4CA3F1A">
      <w:numFmt w:val="bullet"/>
      <w:lvlText w:val="•"/>
      <w:lvlJc w:val="left"/>
      <w:pPr>
        <w:ind w:left="8821" w:hanging="562"/>
      </w:pPr>
      <w:rPr>
        <w:rFonts w:hint="default"/>
        <w:lang w:val="en-US" w:eastAsia="en-US" w:bidi="ar-SA"/>
      </w:rPr>
    </w:lvl>
  </w:abstractNum>
  <w:num w:numId="1" w16cid:durableId="241526015">
    <w:abstractNumId w:val="19"/>
  </w:num>
  <w:num w:numId="2" w16cid:durableId="1575430745">
    <w:abstractNumId w:val="23"/>
  </w:num>
  <w:num w:numId="3" w16cid:durableId="72631767">
    <w:abstractNumId w:val="4"/>
  </w:num>
  <w:num w:numId="4" w16cid:durableId="683479252">
    <w:abstractNumId w:val="20"/>
  </w:num>
  <w:num w:numId="5" w16cid:durableId="458956300">
    <w:abstractNumId w:val="16"/>
  </w:num>
  <w:num w:numId="6" w16cid:durableId="234629859">
    <w:abstractNumId w:val="14"/>
  </w:num>
  <w:num w:numId="7" w16cid:durableId="988745786">
    <w:abstractNumId w:val="21"/>
  </w:num>
  <w:num w:numId="8" w16cid:durableId="1294017876">
    <w:abstractNumId w:val="5"/>
  </w:num>
  <w:num w:numId="9" w16cid:durableId="1661956750">
    <w:abstractNumId w:val="6"/>
  </w:num>
  <w:num w:numId="10" w16cid:durableId="501045329">
    <w:abstractNumId w:val="2"/>
  </w:num>
  <w:num w:numId="11" w16cid:durableId="1299654246">
    <w:abstractNumId w:val="10"/>
  </w:num>
  <w:num w:numId="12" w16cid:durableId="1696343980">
    <w:abstractNumId w:val="3"/>
  </w:num>
  <w:num w:numId="13" w16cid:durableId="1689481390">
    <w:abstractNumId w:val="17"/>
  </w:num>
  <w:num w:numId="14" w16cid:durableId="381828951">
    <w:abstractNumId w:val="11"/>
  </w:num>
  <w:num w:numId="15" w16cid:durableId="2134709660">
    <w:abstractNumId w:val="22"/>
  </w:num>
  <w:num w:numId="16" w16cid:durableId="47799984">
    <w:abstractNumId w:val="18"/>
  </w:num>
  <w:num w:numId="17" w16cid:durableId="847061447">
    <w:abstractNumId w:val="13"/>
  </w:num>
  <w:num w:numId="18" w16cid:durableId="1326205995">
    <w:abstractNumId w:val="7"/>
  </w:num>
  <w:num w:numId="19" w16cid:durableId="1156142496">
    <w:abstractNumId w:val="0"/>
  </w:num>
  <w:num w:numId="20" w16cid:durableId="308484894">
    <w:abstractNumId w:val="12"/>
  </w:num>
  <w:num w:numId="21" w16cid:durableId="338578132">
    <w:abstractNumId w:val="9"/>
  </w:num>
  <w:num w:numId="22" w16cid:durableId="991133375">
    <w:abstractNumId w:val="1"/>
  </w:num>
  <w:num w:numId="23" w16cid:durableId="506603796">
    <w:abstractNumId w:val="8"/>
  </w:num>
  <w:num w:numId="24" w16cid:durableId="608203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FC"/>
    <w:rsid w:val="00001AF9"/>
    <w:rsid w:val="00003E3D"/>
    <w:rsid w:val="00006DD9"/>
    <w:rsid w:val="000111A6"/>
    <w:rsid w:val="00022B9E"/>
    <w:rsid w:val="00026BFD"/>
    <w:rsid w:val="00027244"/>
    <w:rsid w:val="00033FF6"/>
    <w:rsid w:val="00034D99"/>
    <w:rsid w:val="00051A89"/>
    <w:rsid w:val="000606D3"/>
    <w:rsid w:val="00060872"/>
    <w:rsid w:val="0007239C"/>
    <w:rsid w:val="00073743"/>
    <w:rsid w:val="00077372"/>
    <w:rsid w:val="00082914"/>
    <w:rsid w:val="00086A4D"/>
    <w:rsid w:val="0008782C"/>
    <w:rsid w:val="00095653"/>
    <w:rsid w:val="000959BC"/>
    <w:rsid w:val="000B2FFC"/>
    <w:rsid w:val="000B4E59"/>
    <w:rsid w:val="000B5BFF"/>
    <w:rsid w:val="000B5FF1"/>
    <w:rsid w:val="000C3683"/>
    <w:rsid w:val="000D0615"/>
    <w:rsid w:val="000D1589"/>
    <w:rsid w:val="000D1655"/>
    <w:rsid w:val="000D1E14"/>
    <w:rsid w:val="000D2892"/>
    <w:rsid w:val="000D7A48"/>
    <w:rsid w:val="00100F1F"/>
    <w:rsid w:val="00105667"/>
    <w:rsid w:val="0010597B"/>
    <w:rsid w:val="001063B5"/>
    <w:rsid w:val="00106787"/>
    <w:rsid w:val="0012189E"/>
    <w:rsid w:val="00121A19"/>
    <w:rsid w:val="00121E2B"/>
    <w:rsid w:val="001233FE"/>
    <w:rsid w:val="001258BD"/>
    <w:rsid w:val="00125C03"/>
    <w:rsid w:val="00127DD9"/>
    <w:rsid w:val="00133105"/>
    <w:rsid w:val="0013596D"/>
    <w:rsid w:val="00143B34"/>
    <w:rsid w:val="0014541B"/>
    <w:rsid w:val="00147961"/>
    <w:rsid w:val="00150EF5"/>
    <w:rsid w:val="00165ED7"/>
    <w:rsid w:val="0016756C"/>
    <w:rsid w:val="00170948"/>
    <w:rsid w:val="001767D8"/>
    <w:rsid w:val="00181328"/>
    <w:rsid w:val="00181FDF"/>
    <w:rsid w:val="001843EE"/>
    <w:rsid w:val="00185D9F"/>
    <w:rsid w:val="00186F03"/>
    <w:rsid w:val="00193140"/>
    <w:rsid w:val="001A0294"/>
    <w:rsid w:val="001A41C6"/>
    <w:rsid w:val="001B5827"/>
    <w:rsid w:val="001C38D5"/>
    <w:rsid w:val="001D4E94"/>
    <w:rsid w:val="001D5BCF"/>
    <w:rsid w:val="001E2C52"/>
    <w:rsid w:val="001E2D3E"/>
    <w:rsid w:val="001E7C49"/>
    <w:rsid w:val="001F33AD"/>
    <w:rsid w:val="001F4A89"/>
    <w:rsid w:val="001F4EA6"/>
    <w:rsid w:val="00200B91"/>
    <w:rsid w:val="00204260"/>
    <w:rsid w:val="002060D5"/>
    <w:rsid w:val="002061DC"/>
    <w:rsid w:val="002077A3"/>
    <w:rsid w:val="00211063"/>
    <w:rsid w:val="00211592"/>
    <w:rsid w:val="00212B79"/>
    <w:rsid w:val="00212D6A"/>
    <w:rsid w:val="00216A6D"/>
    <w:rsid w:val="0022542A"/>
    <w:rsid w:val="002269B1"/>
    <w:rsid w:val="002332EA"/>
    <w:rsid w:val="002339B3"/>
    <w:rsid w:val="00235F33"/>
    <w:rsid w:val="00240906"/>
    <w:rsid w:val="0024428E"/>
    <w:rsid w:val="00244AE7"/>
    <w:rsid w:val="002515C8"/>
    <w:rsid w:val="00252AF3"/>
    <w:rsid w:val="002541D0"/>
    <w:rsid w:val="0026005D"/>
    <w:rsid w:val="0026283C"/>
    <w:rsid w:val="00266218"/>
    <w:rsid w:val="002664FC"/>
    <w:rsid w:val="002757A2"/>
    <w:rsid w:val="00275D99"/>
    <w:rsid w:val="00276026"/>
    <w:rsid w:val="00277930"/>
    <w:rsid w:val="00281EBF"/>
    <w:rsid w:val="00282D1E"/>
    <w:rsid w:val="0028700F"/>
    <w:rsid w:val="002A3211"/>
    <w:rsid w:val="002A5D1D"/>
    <w:rsid w:val="002A6B2D"/>
    <w:rsid w:val="002B0054"/>
    <w:rsid w:val="002B53CB"/>
    <w:rsid w:val="002B5D68"/>
    <w:rsid w:val="002C0197"/>
    <w:rsid w:val="002C4DC1"/>
    <w:rsid w:val="002C6000"/>
    <w:rsid w:val="002D0709"/>
    <w:rsid w:val="002D0970"/>
    <w:rsid w:val="002D0B5D"/>
    <w:rsid w:val="002D27AF"/>
    <w:rsid w:val="002D3824"/>
    <w:rsid w:val="002D4DE7"/>
    <w:rsid w:val="002D56C9"/>
    <w:rsid w:val="002D5B6B"/>
    <w:rsid w:val="002D65C8"/>
    <w:rsid w:val="002E0CD1"/>
    <w:rsid w:val="002E4FA2"/>
    <w:rsid w:val="002F4759"/>
    <w:rsid w:val="00304EC2"/>
    <w:rsid w:val="00310919"/>
    <w:rsid w:val="00315E35"/>
    <w:rsid w:val="00320649"/>
    <w:rsid w:val="00320DAB"/>
    <w:rsid w:val="00337ED0"/>
    <w:rsid w:val="00340BDD"/>
    <w:rsid w:val="00340CEF"/>
    <w:rsid w:val="00346F67"/>
    <w:rsid w:val="00355B77"/>
    <w:rsid w:val="00364A26"/>
    <w:rsid w:val="003653A6"/>
    <w:rsid w:val="00372F05"/>
    <w:rsid w:val="003734E4"/>
    <w:rsid w:val="0038628A"/>
    <w:rsid w:val="00391A55"/>
    <w:rsid w:val="003A43E5"/>
    <w:rsid w:val="003B1E6E"/>
    <w:rsid w:val="003B5C7B"/>
    <w:rsid w:val="003B5F41"/>
    <w:rsid w:val="003C043F"/>
    <w:rsid w:val="003C2BF6"/>
    <w:rsid w:val="003E1FFE"/>
    <w:rsid w:val="003E2D27"/>
    <w:rsid w:val="003E2F88"/>
    <w:rsid w:val="003E3F57"/>
    <w:rsid w:val="003E5AB0"/>
    <w:rsid w:val="003F4E61"/>
    <w:rsid w:val="003F5117"/>
    <w:rsid w:val="003F63EC"/>
    <w:rsid w:val="003F7F8F"/>
    <w:rsid w:val="00401D58"/>
    <w:rsid w:val="004044DE"/>
    <w:rsid w:val="0040660B"/>
    <w:rsid w:val="00412447"/>
    <w:rsid w:val="00413622"/>
    <w:rsid w:val="004169E0"/>
    <w:rsid w:val="00416F69"/>
    <w:rsid w:val="004204C4"/>
    <w:rsid w:val="00420A0D"/>
    <w:rsid w:val="0042388B"/>
    <w:rsid w:val="004245E3"/>
    <w:rsid w:val="004260C9"/>
    <w:rsid w:val="004268DB"/>
    <w:rsid w:val="00427D6D"/>
    <w:rsid w:val="00430357"/>
    <w:rsid w:val="00432A48"/>
    <w:rsid w:val="004350AE"/>
    <w:rsid w:val="00436155"/>
    <w:rsid w:val="0044415A"/>
    <w:rsid w:val="00446D4A"/>
    <w:rsid w:val="00447387"/>
    <w:rsid w:val="00453047"/>
    <w:rsid w:val="00460CB0"/>
    <w:rsid w:val="004713BF"/>
    <w:rsid w:val="00471FE1"/>
    <w:rsid w:val="0047240C"/>
    <w:rsid w:val="00475BF8"/>
    <w:rsid w:val="004764E1"/>
    <w:rsid w:val="0047658E"/>
    <w:rsid w:val="00482067"/>
    <w:rsid w:val="00492F84"/>
    <w:rsid w:val="004967CD"/>
    <w:rsid w:val="004973FA"/>
    <w:rsid w:val="004A1285"/>
    <w:rsid w:val="004A2627"/>
    <w:rsid w:val="004A7F5D"/>
    <w:rsid w:val="004B0CE5"/>
    <w:rsid w:val="004B14CF"/>
    <w:rsid w:val="004B47AB"/>
    <w:rsid w:val="004B62BF"/>
    <w:rsid w:val="004B6845"/>
    <w:rsid w:val="004C1F49"/>
    <w:rsid w:val="004C284B"/>
    <w:rsid w:val="004C2A14"/>
    <w:rsid w:val="004C38F3"/>
    <w:rsid w:val="004C47A2"/>
    <w:rsid w:val="004D4624"/>
    <w:rsid w:val="004D6040"/>
    <w:rsid w:val="004E0EA0"/>
    <w:rsid w:val="004E31CF"/>
    <w:rsid w:val="004E3759"/>
    <w:rsid w:val="004E6FE2"/>
    <w:rsid w:val="0050065A"/>
    <w:rsid w:val="005112E9"/>
    <w:rsid w:val="00512187"/>
    <w:rsid w:val="00513282"/>
    <w:rsid w:val="00516E7F"/>
    <w:rsid w:val="00527F11"/>
    <w:rsid w:val="0053111F"/>
    <w:rsid w:val="005344C4"/>
    <w:rsid w:val="005361DA"/>
    <w:rsid w:val="00536564"/>
    <w:rsid w:val="00541875"/>
    <w:rsid w:val="00542673"/>
    <w:rsid w:val="00543966"/>
    <w:rsid w:val="00547A25"/>
    <w:rsid w:val="00551650"/>
    <w:rsid w:val="0055605D"/>
    <w:rsid w:val="00561541"/>
    <w:rsid w:val="00562D67"/>
    <w:rsid w:val="0056581E"/>
    <w:rsid w:val="00567F51"/>
    <w:rsid w:val="00572508"/>
    <w:rsid w:val="00574CD5"/>
    <w:rsid w:val="00575B31"/>
    <w:rsid w:val="00576EE1"/>
    <w:rsid w:val="00582ABE"/>
    <w:rsid w:val="00585363"/>
    <w:rsid w:val="00594E33"/>
    <w:rsid w:val="00596E7D"/>
    <w:rsid w:val="005A3481"/>
    <w:rsid w:val="005C3B63"/>
    <w:rsid w:val="005C4615"/>
    <w:rsid w:val="005C5918"/>
    <w:rsid w:val="005D1A1C"/>
    <w:rsid w:val="005E455C"/>
    <w:rsid w:val="005E6BF5"/>
    <w:rsid w:val="005F34B6"/>
    <w:rsid w:val="005F545E"/>
    <w:rsid w:val="005F5CD0"/>
    <w:rsid w:val="00601C2B"/>
    <w:rsid w:val="00616E32"/>
    <w:rsid w:val="00627AA4"/>
    <w:rsid w:val="006338A0"/>
    <w:rsid w:val="00634092"/>
    <w:rsid w:val="00634C3B"/>
    <w:rsid w:val="00642CCB"/>
    <w:rsid w:val="006435CE"/>
    <w:rsid w:val="00644666"/>
    <w:rsid w:val="006535F6"/>
    <w:rsid w:val="006546AA"/>
    <w:rsid w:val="006601A1"/>
    <w:rsid w:val="00660C9C"/>
    <w:rsid w:val="00661B6E"/>
    <w:rsid w:val="00663155"/>
    <w:rsid w:val="006665A9"/>
    <w:rsid w:val="00667639"/>
    <w:rsid w:val="006677F9"/>
    <w:rsid w:val="006714A7"/>
    <w:rsid w:val="00682DB5"/>
    <w:rsid w:val="00685C46"/>
    <w:rsid w:val="00695121"/>
    <w:rsid w:val="006A0E1B"/>
    <w:rsid w:val="006A2E45"/>
    <w:rsid w:val="006B733B"/>
    <w:rsid w:val="006C656B"/>
    <w:rsid w:val="006D0942"/>
    <w:rsid w:val="006D0D7D"/>
    <w:rsid w:val="006D6DA1"/>
    <w:rsid w:val="006E2382"/>
    <w:rsid w:val="006E25FB"/>
    <w:rsid w:val="006E5DA5"/>
    <w:rsid w:val="006E7682"/>
    <w:rsid w:val="006F07D4"/>
    <w:rsid w:val="006F6715"/>
    <w:rsid w:val="006F7C85"/>
    <w:rsid w:val="00700010"/>
    <w:rsid w:val="00700788"/>
    <w:rsid w:val="007052F2"/>
    <w:rsid w:val="00712A89"/>
    <w:rsid w:val="0071703C"/>
    <w:rsid w:val="0072008E"/>
    <w:rsid w:val="00724A62"/>
    <w:rsid w:val="00726491"/>
    <w:rsid w:val="00733D1F"/>
    <w:rsid w:val="0074109C"/>
    <w:rsid w:val="00752529"/>
    <w:rsid w:val="007555A4"/>
    <w:rsid w:val="007625FC"/>
    <w:rsid w:val="00763228"/>
    <w:rsid w:val="00765A4C"/>
    <w:rsid w:val="00775295"/>
    <w:rsid w:val="00775B71"/>
    <w:rsid w:val="00775BCE"/>
    <w:rsid w:val="00786C52"/>
    <w:rsid w:val="00793154"/>
    <w:rsid w:val="0079365A"/>
    <w:rsid w:val="00794C18"/>
    <w:rsid w:val="007A0823"/>
    <w:rsid w:val="007B0FE7"/>
    <w:rsid w:val="007B18D7"/>
    <w:rsid w:val="007B75DC"/>
    <w:rsid w:val="007C1931"/>
    <w:rsid w:val="007D344F"/>
    <w:rsid w:val="007D3DC3"/>
    <w:rsid w:val="007D414E"/>
    <w:rsid w:val="007E1F3D"/>
    <w:rsid w:val="007E5182"/>
    <w:rsid w:val="007E7953"/>
    <w:rsid w:val="007F0600"/>
    <w:rsid w:val="007F20D2"/>
    <w:rsid w:val="007F592C"/>
    <w:rsid w:val="007F6073"/>
    <w:rsid w:val="0080141A"/>
    <w:rsid w:val="00803520"/>
    <w:rsid w:val="00803ECC"/>
    <w:rsid w:val="00806657"/>
    <w:rsid w:val="00817E74"/>
    <w:rsid w:val="00831571"/>
    <w:rsid w:val="008322A0"/>
    <w:rsid w:val="00837351"/>
    <w:rsid w:val="00840C6B"/>
    <w:rsid w:val="0085043E"/>
    <w:rsid w:val="00854852"/>
    <w:rsid w:val="00855075"/>
    <w:rsid w:val="00864CBD"/>
    <w:rsid w:val="00866C50"/>
    <w:rsid w:val="00870340"/>
    <w:rsid w:val="0087181A"/>
    <w:rsid w:val="0087235E"/>
    <w:rsid w:val="00873D68"/>
    <w:rsid w:val="00877855"/>
    <w:rsid w:val="008817A4"/>
    <w:rsid w:val="0088400B"/>
    <w:rsid w:val="0088420F"/>
    <w:rsid w:val="00887B0A"/>
    <w:rsid w:val="00891A24"/>
    <w:rsid w:val="00897CFA"/>
    <w:rsid w:val="008A23DD"/>
    <w:rsid w:val="008A3BD3"/>
    <w:rsid w:val="008B5F52"/>
    <w:rsid w:val="008B7AD7"/>
    <w:rsid w:val="008C09BE"/>
    <w:rsid w:val="008C72BB"/>
    <w:rsid w:val="008E2CBF"/>
    <w:rsid w:val="008E51DA"/>
    <w:rsid w:val="008E5A39"/>
    <w:rsid w:val="008F0A2D"/>
    <w:rsid w:val="008F3C2A"/>
    <w:rsid w:val="008F5994"/>
    <w:rsid w:val="00900562"/>
    <w:rsid w:val="009010FE"/>
    <w:rsid w:val="00906CF7"/>
    <w:rsid w:val="009113A4"/>
    <w:rsid w:val="00912AD3"/>
    <w:rsid w:val="00915744"/>
    <w:rsid w:val="009265ED"/>
    <w:rsid w:val="009273E2"/>
    <w:rsid w:val="00927520"/>
    <w:rsid w:val="0093002C"/>
    <w:rsid w:val="00930874"/>
    <w:rsid w:val="009318BC"/>
    <w:rsid w:val="00931B8A"/>
    <w:rsid w:val="00937308"/>
    <w:rsid w:val="00937DAC"/>
    <w:rsid w:val="00944EEE"/>
    <w:rsid w:val="00947438"/>
    <w:rsid w:val="00951A41"/>
    <w:rsid w:val="00952EB7"/>
    <w:rsid w:val="009625D8"/>
    <w:rsid w:val="00982687"/>
    <w:rsid w:val="00987A25"/>
    <w:rsid w:val="00991099"/>
    <w:rsid w:val="00994B76"/>
    <w:rsid w:val="00996CC9"/>
    <w:rsid w:val="009A10B8"/>
    <w:rsid w:val="009A1EA2"/>
    <w:rsid w:val="009A306C"/>
    <w:rsid w:val="009A3481"/>
    <w:rsid w:val="009A7CCD"/>
    <w:rsid w:val="009B281C"/>
    <w:rsid w:val="009B544E"/>
    <w:rsid w:val="009C16D1"/>
    <w:rsid w:val="009C2FB1"/>
    <w:rsid w:val="009C5384"/>
    <w:rsid w:val="009C5BFC"/>
    <w:rsid w:val="009D4042"/>
    <w:rsid w:val="009D55EB"/>
    <w:rsid w:val="009D5768"/>
    <w:rsid w:val="009E564C"/>
    <w:rsid w:val="00A1060A"/>
    <w:rsid w:val="00A10F12"/>
    <w:rsid w:val="00A11421"/>
    <w:rsid w:val="00A1388C"/>
    <w:rsid w:val="00A21A56"/>
    <w:rsid w:val="00A31C68"/>
    <w:rsid w:val="00A34563"/>
    <w:rsid w:val="00A37B1A"/>
    <w:rsid w:val="00A42A34"/>
    <w:rsid w:val="00A44761"/>
    <w:rsid w:val="00A51DCF"/>
    <w:rsid w:val="00A521F7"/>
    <w:rsid w:val="00A52AD5"/>
    <w:rsid w:val="00A56F7F"/>
    <w:rsid w:val="00A6010D"/>
    <w:rsid w:val="00A60E62"/>
    <w:rsid w:val="00A712DD"/>
    <w:rsid w:val="00A7430D"/>
    <w:rsid w:val="00A74E0A"/>
    <w:rsid w:val="00A76357"/>
    <w:rsid w:val="00A7738C"/>
    <w:rsid w:val="00A80E6C"/>
    <w:rsid w:val="00A80FB6"/>
    <w:rsid w:val="00A83AEC"/>
    <w:rsid w:val="00A93AE8"/>
    <w:rsid w:val="00A97A69"/>
    <w:rsid w:val="00AB42E2"/>
    <w:rsid w:val="00AB7CF6"/>
    <w:rsid w:val="00AC22D0"/>
    <w:rsid w:val="00AD41FA"/>
    <w:rsid w:val="00AD4A9B"/>
    <w:rsid w:val="00AE39FD"/>
    <w:rsid w:val="00AE54C2"/>
    <w:rsid w:val="00AE6FFE"/>
    <w:rsid w:val="00AF041D"/>
    <w:rsid w:val="00AF0FDC"/>
    <w:rsid w:val="00AF19E4"/>
    <w:rsid w:val="00AF31C8"/>
    <w:rsid w:val="00AF34F5"/>
    <w:rsid w:val="00AF5762"/>
    <w:rsid w:val="00B00C4E"/>
    <w:rsid w:val="00B048EA"/>
    <w:rsid w:val="00B072F0"/>
    <w:rsid w:val="00B16AEE"/>
    <w:rsid w:val="00B17975"/>
    <w:rsid w:val="00B17AA9"/>
    <w:rsid w:val="00B2491A"/>
    <w:rsid w:val="00B300C0"/>
    <w:rsid w:val="00B32E14"/>
    <w:rsid w:val="00B32E3F"/>
    <w:rsid w:val="00B35006"/>
    <w:rsid w:val="00B35881"/>
    <w:rsid w:val="00B42F09"/>
    <w:rsid w:val="00B45FAB"/>
    <w:rsid w:val="00B5147D"/>
    <w:rsid w:val="00B53296"/>
    <w:rsid w:val="00B626B3"/>
    <w:rsid w:val="00B62894"/>
    <w:rsid w:val="00B64A8D"/>
    <w:rsid w:val="00B65273"/>
    <w:rsid w:val="00B65831"/>
    <w:rsid w:val="00B84FCD"/>
    <w:rsid w:val="00B85FE4"/>
    <w:rsid w:val="00B971D3"/>
    <w:rsid w:val="00BA4C25"/>
    <w:rsid w:val="00BB23C3"/>
    <w:rsid w:val="00BB3389"/>
    <w:rsid w:val="00BB4752"/>
    <w:rsid w:val="00BB49CF"/>
    <w:rsid w:val="00BC235B"/>
    <w:rsid w:val="00BC4B4D"/>
    <w:rsid w:val="00BC4E27"/>
    <w:rsid w:val="00BE42C7"/>
    <w:rsid w:val="00BF3A4C"/>
    <w:rsid w:val="00BF580D"/>
    <w:rsid w:val="00BF7152"/>
    <w:rsid w:val="00C11D13"/>
    <w:rsid w:val="00C14ABC"/>
    <w:rsid w:val="00C14EE6"/>
    <w:rsid w:val="00C17FCE"/>
    <w:rsid w:val="00C21118"/>
    <w:rsid w:val="00C21F3C"/>
    <w:rsid w:val="00C252F7"/>
    <w:rsid w:val="00C34A6A"/>
    <w:rsid w:val="00C368A3"/>
    <w:rsid w:val="00C47C3C"/>
    <w:rsid w:val="00C55E37"/>
    <w:rsid w:val="00C602BA"/>
    <w:rsid w:val="00C602E6"/>
    <w:rsid w:val="00C63BA4"/>
    <w:rsid w:val="00C65284"/>
    <w:rsid w:val="00C704EB"/>
    <w:rsid w:val="00C71E5E"/>
    <w:rsid w:val="00C744BC"/>
    <w:rsid w:val="00C749C8"/>
    <w:rsid w:val="00C7757D"/>
    <w:rsid w:val="00C8265D"/>
    <w:rsid w:val="00C83498"/>
    <w:rsid w:val="00C83D71"/>
    <w:rsid w:val="00C84CDC"/>
    <w:rsid w:val="00C85E43"/>
    <w:rsid w:val="00C86E4E"/>
    <w:rsid w:val="00C91674"/>
    <w:rsid w:val="00C94029"/>
    <w:rsid w:val="00C96776"/>
    <w:rsid w:val="00C96E41"/>
    <w:rsid w:val="00CA1C84"/>
    <w:rsid w:val="00CA247E"/>
    <w:rsid w:val="00CA2B26"/>
    <w:rsid w:val="00CA3E1C"/>
    <w:rsid w:val="00CB21EC"/>
    <w:rsid w:val="00CB3FB0"/>
    <w:rsid w:val="00CB7DF0"/>
    <w:rsid w:val="00CC039E"/>
    <w:rsid w:val="00CD0104"/>
    <w:rsid w:val="00CE0293"/>
    <w:rsid w:val="00CE040C"/>
    <w:rsid w:val="00CE2222"/>
    <w:rsid w:val="00CF0714"/>
    <w:rsid w:val="00CF2147"/>
    <w:rsid w:val="00CF3A39"/>
    <w:rsid w:val="00CF5024"/>
    <w:rsid w:val="00CF6441"/>
    <w:rsid w:val="00CF7931"/>
    <w:rsid w:val="00D0236E"/>
    <w:rsid w:val="00D033A2"/>
    <w:rsid w:val="00D04AC1"/>
    <w:rsid w:val="00D0732E"/>
    <w:rsid w:val="00D1086F"/>
    <w:rsid w:val="00D166AB"/>
    <w:rsid w:val="00D16EDF"/>
    <w:rsid w:val="00D226BC"/>
    <w:rsid w:val="00D22E39"/>
    <w:rsid w:val="00D30B14"/>
    <w:rsid w:val="00D30D06"/>
    <w:rsid w:val="00D31952"/>
    <w:rsid w:val="00D34FBA"/>
    <w:rsid w:val="00D35BAD"/>
    <w:rsid w:val="00D42092"/>
    <w:rsid w:val="00D44B35"/>
    <w:rsid w:val="00D502DB"/>
    <w:rsid w:val="00D5117A"/>
    <w:rsid w:val="00D519EA"/>
    <w:rsid w:val="00D52B7D"/>
    <w:rsid w:val="00D56075"/>
    <w:rsid w:val="00D57CD6"/>
    <w:rsid w:val="00D64B7D"/>
    <w:rsid w:val="00D66FBA"/>
    <w:rsid w:val="00D83578"/>
    <w:rsid w:val="00D90EC4"/>
    <w:rsid w:val="00D91BC7"/>
    <w:rsid w:val="00D92588"/>
    <w:rsid w:val="00D925FB"/>
    <w:rsid w:val="00D92B2E"/>
    <w:rsid w:val="00D945CC"/>
    <w:rsid w:val="00DA474A"/>
    <w:rsid w:val="00DA66A6"/>
    <w:rsid w:val="00DA6EDC"/>
    <w:rsid w:val="00DB08E6"/>
    <w:rsid w:val="00DB46E1"/>
    <w:rsid w:val="00DC18C1"/>
    <w:rsid w:val="00DC30AC"/>
    <w:rsid w:val="00DC3F66"/>
    <w:rsid w:val="00DC6599"/>
    <w:rsid w:val="00DE3746"/>
    <w:rsid w:val="00DE5EC7"/>
    <w:rsid w:val="00DE76EE"/>
    <w:rsid w:val="00DF46C6"/>
    <w:rsid w:val="00DF6BE3"/>
    <w:rsid w:val="00E00442"/>
    <w:rsid w:val="00E028CC"/>
    <w:rsid w:val="00E04AAA"/>
    <w:rsid w:val="00E04EDD"/>
    <w:rsid w:val="00E0528D"/>
    <w:rsid w:val="00E10C89"/>
    <w:rsid w:val="00E12CDE"/>
    <w:rsid w:val="00E15FBD"/>
    <w:rsid w:val="00E17FD5"/>
    <w:rsid w:val="00E22788"/>
    <w:rsid w:val="00E22877"/>
    <w:rsid w:val="00E25F2E"/>
    <w:rsid w:val="00E2718C"/>
    <w:rsid w:val="00E2733C"/>
    <w:rsid w:val="00E278DB"/>
    <w:rsid w:val="00E27B62"/>
    <w:rsid w:val="00E27D4B"/>
    <w:rsid w:val="00E3129D"/>
    <w:rsid w:val="00E32C5E"/>
    <w:rsid w:val="00E33944"/>
    <w:rsid w:val="00E41EB8"/>
    <w:rsid w:val="00E42ABB"/>
    <w:rsid w:val="00E70326"/>
    <w:rsid w:val="00E70FFD"/>
    <w:rsid w:val="00E757B3"/>
    <w:rsid w:val="00E75879"/>
    <w:rsid w:val="00E8192D"/>
    <w:rsid w:val="00E84F84"/>
    <w:rsid w:val="00E91086"/>
    <w:rsid w:val="00E9260B"/>
    <w:rsid w:val="00E97952"/>
    <w:rsid w:val="00EA243D"/>
    <w:rsid w:val="00EA3515"/>
    <w:rsid w:val="00EA4794"/>
    <w:rsid w:val="00EB0027"/>
    <w:rsid w:val="00EB275B"/>
    <w:rsid w:val="00EB676C"/>
    <w:rsid w:val="00EC089E"/>
    <w:rsid w:val="00EC5870"/>
    <w:rsid w:val="00EE0870"/>
    <w:rsid w:val="00EE379B"/>
    <w:rsid w:val="00EE3D42"/>
    <w:rsid w:val="00EE4A2A"/>
    <w:rsid w:val="00EE6E59"/>
    <w:rsid w:val="00EE7721"/>
    <w:rsid w:val="00EE7741"/>
    <w:rsid w:val="00EF0AA6"/>
    <w:rsid w:val="00EF637A"/>
    <w:rsid w:val="00F00470"/>
    <w:rsid w:val="00F01C50"/>
    <w:rsid w:val="00F02A57"/>
    <w:rsid w:val="00F11B75"/>
    <w:rsid w:val="00F16941"/>
    <w:rsid w:val="00F17841"/>
    <w:rsid w:val="00F2003F"/>
    <w:rsid w:val="00F24868"/>
    <w:rsid w:val="00F24B26"/>
    <w:rsid w:val="00F26B07"/>
    <w:rsid w:val="00F33D78"/>
    <w:rsid w:val="00F346A9"/>
    <w:rsid w:val="00F349F8"/>
    <w:rsid w:val="00F37621"/>
    <w:rsid w:val="00F41CEC"/>
    <w:rsid w:val="00F42CF4"/>
    <w:rsid w:val="00F440A9"/>
    <w:rsid w:val="00F4482B"/>
    <w:rsid w:val="00F44E8E"/>
    <w:rsid w:val="00F4657E"/>
    <w:rsid w:val="00F51C0B"/>
    <w:rsid w:val="00F53857"/>
    <w:rsid w:val="00F54950"/>
    <w:rsid w:val="00F56139"/>
    <w:rsid w:val="00F56352"/>
    <w:rsid w:val="00F57D39"/>
    <w:rsid w:val="00F62FCC"/>
    <w:rsid w:val="00F6796D"/>
    <w:rsid w:val="00F80AFD"/>
    <w:rsid w:val="00F82FCC"/>
    <w:rsid w:val="00F928EF"/>
    <w:rsid w:val="00F95240"/>
    <w:rsid w:val="00F95959"/>
    <w:rsid w:val="00F96E49"/>
    <w:rsid w:val="00F9770A"/>
    <w:rsid w:val="00FA530C"/>
    <w:rsid w:val="00FA6422"/>
    <w:rsid w:val="00FB0BD0"/>
    <w:rsid w:val="00FB0C23"/>
    <w:rsid w:val="00FB21EE"/>
    <w:rsid w:val="00FB55C9"/>
    <w:rsid w:val="00FB5E1D"/>
    <w:rsid w:val="00FC5D16"/>
    <w:rsid w:val="00FD0892"/>
    <w:rsid w:val="00FD325F"/>
    <w:rsid w:val="00FD5CE8"/>
    <w:rsid w:val="00FD6903"/>
    <w:rsid w:val="00FD74DF"/>
    <w:rsid w:val="00FE139D"/>
    <w:rsid w:val="00FE1ED0"/>
    <w:rsid w:val="00FE2E04"/>
    <w:rsid w:val="00FE5974"/>
    <w:rsid w:val="00FE65C7"/>
    <w:rsid w:val="00FE7118"/>
    <w:rsid w:val="00FE7D19"/>
    <w:rsid w:val="00FF05C6"/>
    <w:rsid w:val="00FF1C21"/>
    <w:rsid w:val="00FF1F3C"/>
    <w:rsid w:val="00FF3ECC"/>
    <w:rsid w:val="00FF55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2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3"/>
      <w:outlineLvl w:val="0"/>
    </w:pPr>
    <w:rPr>
      <w:b/>
      <w:bCs/>
    </w:rPr>
  </w:style>
  <w:style w:type="paragraph" w:styleId="2">
    <w:name w:val="heading 2"/>
    <w:basedOn w:val="a"/>
    <w:uiPriority w:val="9"/>
    <w:unhideWhenUsed/>
    <w:qFormat/>
    <w:pPr>
      <w:ind w:left="39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34"/>
    <w:qFormat/>
    <w:pPr>
      <w:ind w:left="964" w:hanging="567"/>
    </w:pPr>
  </w:style>
  <w:style w:type="paragraph" w:customStyle="1" w:styleId="TableParagraph">
    <w:name w:val="Table Paragraph"/>
    <w:basedOn w:val="a"/>
    <w:uiPriority w:val="1"/>
    <w:qFormat/>
  </w:style>
  <w:style w:type="paragraph" w:customStyle="1" w:styleId="TitleB">
    <w:name w:val="Title B"/>
    <w:basedOn w:val="a"/>
    <w:qFormat/>
    <w:rsid w:val="00E2733C"/>
    <w:pPr>
      <w:adjustRightInd w:val="0"/>
      <w:snapToGrid w:val="0"/>
      <w:ind w:left="567" w:hanging="567"/>
    </w:pPr>
    <w:rPr>
      <w:b/>
      <w:lang w:val="fi-FI"/>
    </w:rPr>
  </w:style>
  <w:style w:type="paragraph" w:customStyle="1" w:styleId="TitleA">
    <w:name w:val="Title A"/>
    <w:basedOn w:val="a"/>
    <w:qFormat/>
    <w:rsid w:val="00C63BA4"/>
    <w:pPr>
      <w:adjustRightInd w:val="0"/>
      <w:snapToGrid w:val="0"/>
      <w:jc w:val="center"/>
    </w:pPr>
    <w:rPr>
      <w:rFonts w:ascii="Times New Roman Bold" w:hAnsi="Times New Roman Bold" w:cs="Times New Roman Bold"/>
      <w:b/>
      <w:bCs/>
      <w:lang w:val="fi-FI"/>
    </w:rPr>
  </w:style>
  <w:style w:type="table" w:styleId="a5">
    <w:name w:val="Table Grid"/>
    <w:basedOn w:val="a1"/>
    <w:uiPriority w:val="39"/>
    <w:rsid w:val="0031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C6000"/>
    <w:rPr>
      <w:sz w:val="16"/>
      <w:szCs w:val="16"/>
    </w:rPr>
  </w:style>
  <w:style w:type="paragraph" w:styleId="a7">
    <w:name w:val="annotation text"/>
    <w:aliases w:val=" Char1,Char1,Char2"/>
    <w:basedOn w:val="a"/>
    <w:link w:val="Char"/>
    <w:unhideWhenUsed/>
    <w:rsid w:val="002C6000"/>
    <w:rPr>
      <w:sz w:val="20"/>
      <w:szCs w:val="20"/>
    </w:rPr>
  </w:style>
  <w:style w:type="character" w:customStyle="1" w:styleId="Char">
    <w:name w:val="메모 텍스트 Char"/>
    <w:aliases w:val=" Char1 Char,Char1 Char,Char2 Char"/>
    <w:link w:val="a7"/>
    <w:rsid w:val="002C6000"/>
    <w:rPr>
      <w:rFonts w:ascii="Times New Roman" w:eastAsia="Times New Roman" w:hAnsi="Times New Roman" w:cs="Times New Roman"/>
      <w:lang w:eastAsia="en-US" w:bidi="ar-SA"/>
    </w:rPr>
  </w:style>
  <w:style w:type="paragraph" w:styleId="a8">
    <w:name w:val="annotation subject"/>
    <w:basedOn w:val="a7"/>
    <w:next w:val="a7"/>
    <w:link w:val="Char0"/>
    <w:uiPriority w:val="99"/>
    <w:semiHidden/>
    <w:unhideWhenUsed/>
    <w:rsid w:val="002C6000"/>
    <w:rPr>
      <w:b/>
      <w:bCs/>
    </w:rPr>
  </w:style>
  <w:style w:type="character" w:customStyle="1" w:styleId="Char0">
    <w:name w:val="메모 주제 Char"/>
    <w:link w:val="a8"/>
    <w:uiPriority w:val="99"/>
    <w:semiHidden/>
    <w:rsid w:val="002C6000"/>
    <w:rPr>
      <w:rFonts w:ascii="Times New Roman" w:eastAsia="Times New Roman" w:hAnsi="Times New Roman" w:cs="Times New Roman"/>
      <w:b/>
      <w:bCs/>
      <w:lang w:eastAsia="en-US" w:bidi="ar-SA"/>
    </w:rPr>
  </w:style>
  <w:style w:type="paragraph" w:styleId="a9">
    <w:name w:val="Revision"/>
    <w:hidden/>
    <w:uiPriority w:val="99"/>
    <w:semiHidden/>
    <w:rsid w:val="004D6040"/>
    <w:rPr>
      <w:rFonts w:ascii="Times New Roman" w:eastAsia="Times New Roman" w:hAnsi="Times New Roman" w:cs="Times New Roman"/>
      <w:sz w:val="22"/>
      <w:szCs w:val="22"/>
      <w:lang w:eastAsia="en-US"/>
    </w:rPr>
  </w:style>
  <w:style w:type="character" w:styleId="aa">
    <w:name w:val="Hyperlink"/>
    <w:uiPriority w:val="99"/>
    <w:rsid w:val="00B072F0"/>
    <w:rPr>
      <w:rFonts w:cs="Times New Roman"/>
      <w:color w:val="0000FF"/>
      <w:u w:val="single"/>
    </w:rPr>
  </w:style>
  <w:style w:type="paragraph" w:styleId="ab">
    <w:name w:val="Balloon Text"/>
    <w:basedOn w:val="a"/>
    <w:link w:val="Char1"/>
    <w:uiPriority w:val="99"/>
    <w:semiHidden/>
    <w:unhideWhenUsed/>
    <w:rsid w:val="006E5DA5"/>
    <w:rPr>
      <w:rFonts w:ascii="Cambria" w:eastAsia="SimSun" w:hAnsi="Cambria"/>
      <w:sz w:val="18"/>
      <w:szCs w:val="18"/>
    </w:rPr>
  </w:style>
  <w:style w:type="character" w:customStyle="1" w:styleId="Char1">
    <w:name w:val="풍선 도움말 텍스트 Char"/>
    <w:link w:val="ab"/>
    <w:uiPriority w:val="99"/>
    <w:semiHidden/>
    <w:rsid w:val="006E5DA5"/>
    <w:rPr>
      <w:rFonts w:ascii="Cambria" w:eastAsia="SimSun" w:hAnsi="Cambria" w:cs="Times New Roman"/>
      <w:sz w:val="18"/>
      <w:szCs w:val="18"/>
      <w:lang w:eastAsia="en-US"/>
    </w:rPr>
  </w:style>
  <w:style w:type="paragraph" w:styleId="ac">
    <w:name w:val="header"/>
    <w:basedOn w:val="a"/>
    <w:link w:val="Char2"/>
    <w:uiPriority w:val="99"/>
    <w:unhideWhenUsed/>
    <w:rsid w:val="00125C03"/>
    <w:pPr>
      <w:tabs>
        <w:tab w:val="center" w:pos="4513"/>
        <w:tab w:val="right" w:pos="9026"/>
      </w:tabs>
      <w:snapToGrid w:val="0"/>
    </w:pPr>
  </w:style>
  <w:style w:type="character" w:customStyle="1" w:styleId="Char2">
    <w:name w:val="머리글 Char"/>
    <w:link w:val="ac"/>
    <w:uiPriority w:val="99"/>
    <w:rsid w:val="00125C03"/>
    <w:rPr>
      <w:rFonts w:ascii="Times New Roman" w:eastAsia="Times New Roman" w:hAnsi="Times New Roman" w:cs="Times New Roman"/>
      <w:sz w:val="22"/>
      <w:szCs w:val="22"/>
      <w:lang w:eastAsia="en-US"/>
    </w:rPr>
  </w:style>
  <w:style w:type="paragraph" w:styleId="ad">
    <w:name w:val="footer"/>
    <w:basedOn w:val="a"/>
    <w:link w:val="Char3"/>
    <w:uiPriority w:val="99"/>
    <w:unhideWhenUsed/>
    <w:rsid w:val="00125C03"/>
    <w:pPr>
      <w:tabs>
        <w:tab w:val="center" w:pos="4513"/>
        <w:tab w:val="right" w:pos="9026"/>
      </w:tabs>
      <w:snapToGrid w:val="0"/>
    </w:pPr>
  </w:style>
  <w:style w:type="character" w:customStyle="1" w:styleId="Char3">
    <w:name w:val="바닥글 Char"/>
    <w:link w:val="ad"/>
    <w:uiPriority w:val="99"/>
    <w:rsid w:val="00125C03"/>
    <w:rPr>
      <w:rFonts w:ascii="Times New Roman" w:eastAsia="Times New Roman" w:hAnsi="Times New Roman" w:cs="Times New Roman"/>
      <w:sz w:val="22"/>
      <w:szCs w:val="22"/>
      <w:lang w:eastAsia="en-US"/>
    </w:rPr>
  </w:style>
  <w:style w:type="paragraph" w:customStyle="1" w:styleId="Default">
    <w:name w:val="Default"/>
    <w:rsid w:val="00E2718C"/>
    <w:pPr>
      <w:autoSpaceDE w:val="0"/>
      <w:autoSpaceDN w:val="0"/>
      <w:adjustRightInd w:val="0"/>
    </w:pPr>
    <w:rPr>
      <w:rFonts w:ascii="Times New Roman" w:eastAsia="SimSun" w:hAnsi="Times New Roman" w:cs="Times New Roman"/>
      <w:color w:val="000000"/>
      <w:sz w:val="24"/>
      <w:szCs w:val="24"/>
      <w:lang w:eastAsia="zh-CN"/>
    </w:rPr>
  </w:style>
  <w:style w:type="character" w:styleId="ae">
    <w:name w:val="Unresolved Mention"/>
    <w:basedOn w:val="a0"/>
    <w:uiPriority w:val="99"/>
    <w:semiHidden/>
    <w:unhideWhenUsed/>
    <w:rsid w:val="00634092"/>
    <w:rPr>
      <w:color w:val="605E5C"/>
      <w:shd w:val="clear" w:color="auto" w:fill="E1DFDD"/>
    </w:rPr>
  </w:style>
  <w:style w:type="paragraph" w:customStyle="1" w:styleId="paragraph">
    <w:name w:val="paragraph"/>
    <w:basedOn w:val="a"/>
    <w:rsid w:val="00E00442"/>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E00442"/>
  </w:style>
  <w:style w:type="character" w:customStyle="1" w:styleId="eop">
    <w:name w:val="eop"/>
    <w:basedOn w:val="a0"/>
    <w:rsid w:val="00E0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3950">
      <w:bodyDiv w:val="1"/>
      <w:marLeft w:val="0"/>
      <w:marRight w:val="0"/>
      <w:marTop w:val="0"/>
      <w:marBottom w:val="0"/>
      <w:divBdr>
        <w:top w:val="none" w:sz="0" w:space="0" w:color="auto"/>
        <w:left w:val="none" w:sz="0" w:space="0" w:color="auto"/>
        <w:bottom w:val="none" w:sz="0" w:space="0" w:color="auto"/>
        <w:right w:val="none" w:sz="0" w:space="0" w:color="auto"/>
      </w:divBdr>
    </w:div>
    <w:div w:id="61955415">
      <w:bodyDiv w:val="1"/>
      <w:marLeft w:val="0"/>
      <w:marRight w:val="0"/>
      <w:marTop w:val="0"/>
      <w:marBottom w:val="0"/>
      <w:divBdr>
        <w:top w:val="none" w:sz="0" w:space="0" w:color="auto"/>
        <w:left w:val="none" w:sz="0" w:space="0" w:color="auto"/>
        <w:bottom w:val="none" w:sz="0" w:space="0" w:color="auto"/>
        <w:right w:val="none" w:sz="0" w:space="0" w:color="auto"/>
      </w:divBdr>
    </w:div>
    <w:div w:id="408776356">
      <w:bodyDiv w:val="1"/>
      <w:marLeft w:val="0"/>
      <w:marRight w:val="0"/>
      <w:marTop w:val="0"/>
      <w:marBottom w:val="0"/>
      <w:divBdr>
        <w:top w:val="none" w:sz="0" w:space="0" w:color="auto"/>
        <w:left w:val="none" w:sz="0" w:space="0" w:color="auto"/>
        <w:bottom w:val="none" w:sz="0" w:space="0" w:color="auto"/>
        <w:right w:val="none" w:sz="0" w:space="0" w:color="auto"/>
      </w:divBdr>
    </w:div>
    <w:div w:id="544025354">
      <w:bodyDiv w:val="1"/>
      <w:marLeft w:val="0"/>
      <w:marRight w:val="0"/>
      <w:marTop w:val="0"/>
      <w:marBottom w:val="0"/>
      <w:divBdr>
        <w:top w:val="none" w:sz="0" w:space="0" w:color="auto"/>
        <w:left w:val="none" w:sz="0" w:space="0" w:color="auto"/>
        <w:bottom w:val="none" w:sz="0" w:space="0" w:color="auto"/>
        <w:right w:val="none" w:sz="0" w:space="0" w:color="auto"/>
      </w:divBdr>
    </w:div>
    <w:div w:id="561865088">
      <w:bodyDiv w:val="1"/>
      <w:marLeft w:val="0"/>
      <w:marRight w:val="0"/>
      <w:marTop w:val="0"/>
      <w:marBottom w:val="0"/>
      <w:divBdr>
        <w:top w:val="none" w:sz="0" w:space="0" w:color="auto"/>
        <w:left w:val="none" w:sz="0" w:space="0" w:color="auto"/>
        <w:bottom w:val="none" w:sz="0" w:space="0" w:color="auto"/>
        <w:right w:val="none" w:sz="0" w:space="0" w:color="auto"/>
      </w:divBdr>
    </w:div>
    <w:div w:id="638657265">
      <w:bodyDiv w:val="1"/>
      <w:marLeft w:val="0"/>
      <w:marRight w:val="0"/>
      <w:marTop w:val="0"/>
      <w:marBottom w:val="0"/>
      <w:divBdr>
        <w:top w:val="none" w:sz="0" w:space="0" w:color="auto"/>
        <w:left w:val="none" w:sz="0" w:space="0" w:color="auto"/>
        <w:bottom w:val="none" w:sz="0" w:space="0" w:color="auto"/>
        <w:right w:val="none" w:sz="0" w:space="0" w:color="auto"/>
      </w:divBdr>
    </w:div>
    <w:div w:id="1183393422">
      <w:bodyDiv w:val="1"/>
      <w:marLeft w:val="0"/>
      <w:marRight w:val="0"/>
      <w:marTop w:val="0"/>
      <w:marBottom w:val="0"/>
      <w:divBdr>
        <w:top w:val="none" w:sz="0" w:space="0" w:color="auto"/>
        <w:left w:val="none" w:sz="0" w:space="0" w:color="auto"/>
        <w:bottom w:val="none" w:sz="0" w:space="0" w:color="auto"/>
        <w:right w:val="none" w:sz="0" w:space="0" w:color="auto"/>
      </w:divBdr>
    </w:div>
    <w:div w:id="1330711326">
      <w:bodyDiv w:val="1"/>
      <w:marLeft w:val="0"/>
      <w:marRight w:val="0"/>
      <w:marTop w:val="0"/>
      <w:marBottom w:val="0"/>
      <w:divBdr>
        <w:top w:val="none" w:sz="0" w:space="0" w:color="auto"/>
        <w:left w:val="none" w:sz="0" w:space="0" w:color="auto"/>
        <w:bottom w:val="none" w:sz="0" w:space="0" w:color="auto"/>
        <w:right w:val="none" w:sz="0" w:space="0" w:color="auto"/>
      </w:divBdr>
    </w:div>
    <w:div w:id="1464734516">
      <w:bodyDiv w:val="1"/>
      <w:marLeft w:val="0"/>
      <w:marRight w:val="0"/>
      <w:marTop w:val="0"/>
      <w:marBottom w:val="0"/>
      <w:divBdr>
        <w:top w:val="none" w:sz="0" w:space="0" w:color="auto"/>
        <w:left w:val="none" w:sz="0" w:space="0" w:color="auto"/>
        <w:bottom w:val="none" w:sz="0" w:space="0" w:color="auto"/>
        <w:right w:val="none" w:sz="0" w:space="0" w:color="auto"/>
      </w:divBdr>
    </w:div>
    <w:div w:id="1838644623">
      <w:bodyDiv w:val="1"/>
      <w:marLeft w:val="0"/>
      <w:marRight w:val="0"/>
      <w:marTop w:val="0"/>
      <w:marBottom w:val="0"/>
      <w:divBdr>
        <w:top w:val="none" w:sz="0" w:space="0" w:color="auto"/>
        <w:left w:val="none" w:sz="0" w:space="0" w:color="auto"/>
        <w:bottom w:val="none" w:sz="0" w:space="0" w:color="auto"/>
        <w:right w:val="none" w:sz="0" w:space="0" w:color="auto"/>
      </w:divBdr>
    </w:div>
    <w:div w:id="1844589264">
      <w:bodyDiv w:val="1"/>
      <w:marLeft w:val="0"/>
      <w:marRight w:val="0"/>
      <w:marTop w:val="0"/>
      <w:marBottom w:val="0"/>
      <w:divBdr>
        <w:top w:val="none" w:sz="0" w:space="0" w:color="auto"/>
        <w:left w:val="none" w:sz="0" w:space="0" w:color="auto"/>
        <w:bottom w:val="none" w:sz="0" w:space="0" w:color="auto"/>
        <w:right w:val="none" w:sz="0" w:space="0" w:color="auto"/>
      </w:divBdr>
    </w:div>
    <w:div w:id="2032415548">
      <w:bodyDiv w:val="1"/>
      <w:marLeft w:val="0"/>
      <w:marRight w:val="0"/>
      <w:marTop w:val="0"/>
      <w:marBottom w:val="0"/>
      <w:divBdr>
        <w:top w:val="none" w:sz="0" w:space="0" w:color="auto"/>
        <w:left w:val="none" w:sz="0" w:space="0" w:color="auto"/>
        <w:bottom w:val="none" w:sz="0" w:space="0" w:color="auto"/>
        <w:right w:val="none" w:sz="0" w:space="0" w:color="auto"/>
      </w:divBdr>
    </w:div>
    <w:div w:id="2072263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EMADOC-1700519818-2424319</_dlc_DocId>
    <_dlc_DocIdUrl xmlns="a034c160-bfb7-45f5-8632-2eb7e0508071">
      <Url>https://euema.sharepoint.com/sites/CRM/_layouts/15/DocIdRedir.aspx?ID=EMADOC-1700519818-2424319</Url>
      <Description>EMADOC-1700519818-2424319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D5C833-F7E5-4FA0-BF80-127BB745158B}">
  <ds:schemaRefs>
    <ds:schemaRef ds:uri="http://schemas.microsoft.com/sharepoint/v3/contenttype/forms"/>
  </ds:schemaRefs>
</ds:datastoreItem>
</file>

<file path=customXml/itemProps2.xml><?xml version="1.0" encoding="utf-8"?>
<ds:datastoreItem xmlns:ds="http://schemas.openxmlformats.org/officeDocument/2006/customXml" ds:itemID="{3CC975FD-2B12-4CEE-A189-C12B059DAE7A}">
  <ds:schemaRefs>
    <ds:schemaRef ds:uri="http://schemas.openxmlformats.org/officeDocument/2006/bibliography"/>
  </ds:schemaRefs>
</ds:datastoreItem>
</file>

<file path=customXml/itemProps3.xml><?xml version="1.0" encoding="utf-8"?>
<ds:datastoreItem xmlns:ds="http://schemas.openxmlformats.org/officeDocument/2006/customXml" ds:itemID="{1FB2435B-38D2-4FD0-A7D5-2F456DC2741F}"/>
</file>

<file path=customXml/itemProps4.xml><?xml version="1.0" encoding="utf-8"?>
<ds:datastoreItem xmlns:ds="http://schemas.openxmlformats.org/officeDocument/2006/customXml" ds:itemID="{4F182886-BF32-4B51-A976-6FFE25AF6772}">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3AAAE638-F95B-433F-A184-F3794014DDC7}"/>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75</Pages>
  <Words>28932</Words>
  <Characters>164919</Characters>
  <Application>Microsoft Office Word</Application>
  <DocSecurity>0</DocSecurity>
  <Lines>1374</Lines>
  <Paragraphs>386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193465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2024-06-21T04:43:00Z</dcterms:created>
  <dcterms:modified xsi:type="dcterms:W3CDTF">2025-07-04T02:17:00Z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b15f8e63-3bf6-44f6-ac65-cb0507f3fab0</vt:lpwstr>
  </property>
</Properties>
</file>