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D166DC" w:rsidRPr="00955FF5" w:rsidRDefault="00955FF5">
      <w:pPr>
        <w:pStyle w:val="No-numheading3Agency"/>
        <w:jc w:val="center"/>
        <w:rPr>
          <w:rFonts w:ascii="Times New Roman" w:hAnsi="Times New Roman" w:cs="Times New Roman"/>
          <w:bCs w:val="0"/>
          <w:lang w:val="fi-FI"/>
        </w:rPr>
      </w:pPr>
      <w:r w:rsidRPr="00955FF5">
        <w:rPr>
          <w:rFonts w:ascii="Times New Roman" w:hAnsi="Times New Roman" w:cs="Times New Roman"/>
          <w:bCs w:val="0"/>
          <w:lang w:val="fi-FI"/>
        </w:rPr>
        <w:t>&lt;LIITE IV</w:t>
      </w:r>
    </w:p>
    <w:p w:rsidR="00D166DC" w:rsidRPr="00955FF5" w:rsidRDefault="00955FF5">
      <w:pPr>
        <w:pStyle w:val="No-numheading3Agency"/>
        <w:jc w:val="center"/>
        <w:rPr>
          <w:rFonts w:ascii="Times New Roman" w:hAnsi="Times New Roman" w:cs="Times New Roman"/>
          <w:bCs w:val="0"/>
          <w:lang w:val="fi-FI"/>
        </w:rPr>
      </w:pPr>
      <w:r w:rsidRPr="00955FF5">
        <w:rPr>
          <w:rFonts w:ascii="Times New Roman" w:hAnsi="Times New Roman" w:cs="Times New Roman"/>
          <w:bCs w:val="0"/>
          <w:lang w:val="fi-FI"/>
        </w:rPr>
        <w:t>EUROOPAN LÄÄKEVIRASTON PÄÄTELMÄT &lt;VASTAAVUUDESTA JA POIKKEUKSESTA&gt; &lt;SEKÄ&gt; &lt;YHDEN VUODEN &lt;MARKKINOINTISUOJAA&gt; &lt;TIETOSUOJAA&gt; KOSKEVASTA PYYNNÖSTÄ&gt;</w:t>
      </w: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  <w:lang w:val="fi-FI"/>
        </w:rPr>
      </w:pP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  <w:lang w:val="fi-FI"/>
        </w:rPr>
      </w:pPr>
      <w:r w:rsidRPr="00955FF5">
        <w:rPr>
          <w:rFonts w:ascii="Times New Roman" w:hAnsi="Times New Roman" w:cs="Times New Roman"/>
          <w:sz w:val="22"/>
          <w:szCs w:val="22"/>
          <w:lang w:val="fi-FI"/>
        </w:rPr>
        <w:t xml:space="preserve"> </w:t>
      </w: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  <w:lang w:val="fi-FI"/>
        </w:rPr>
      </w:pPr>
    </w:p>
    <w:p w:rsidR="00D166DC" w:rsidRPr="00955FF5" w:rsidRDefault="00D166DC">
      <w:pPr>
        <w:pStyle w:val="No-numheading3Agency"/>
        <w:rPr>
          <w:rFonts w:ascii="Times New Roman" w:hAnsi="Times New Roman" w:cs="Times New Roman"/>
          <w:bCs w:val="0"/>
        </w:rPr>
      </w:pPr>
      <w:r w:rsidRPr="005F22EB">
        <w:rPr>
          <w:rFonts w:ascii="Times New Roman" w:hAnsi="Times New Roman" w:cs="Times New Roman"/>
          <w:bCs w:val="0"/>
          <w:lang w:val="en-US"/>
        </w:rPr>
        <w:br w:type="page"/>
      </w:r>
      <w:r w:rsidRPr="00955FF5">
        <w:rPr>
          <w:rFonts w:ascii="Times New Roman" w:hAnsi="Times New Roman" w:cs="Times New Roman"/>
          <w:bCs w:val="0"/>
        </w:rPr>
        <w:lastRenderedPageBreak/>
        <w:t xml:space="preserve">Euroopan lääkeviraston päätelmät: </w:t>
      </w:r>
    </w:p>
    <w:p w:rsidR="00D166DC" w:rsidRPr="00955FF5" w:rsidRDefault="00D166DC">
      <w:pPr>
        <w:pStyle w:val="DraftingNotesAgency"/>
        <w:rPr>
          <w:rFonts w:ascii="Times New Roman" w:hAnsi="Times New Roman"/>
          <w:szCs w:val="22"/>
        </w:rPr>
      </w:pPr>
      <w:r w:rsidRPr="00955FF5">
        <w:rPr>
          <w:rFonts w:ascii="Times New Roman" w:hAnsi="Times New Roman"/>
          <w:szCs w:val="22"/>
        </w:rPr>
        <w:t>[In case of similarity and an accepted derogation, please select the statement(s) as provided below.]</w:t>
      </w:r>
    </w:p>
    <w:p w:rsidR="00D166DC" w:rsidRPr="00955FF5" w:rsidRDefault="00D166D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</w:rPr>
      </w:pPr>
      <w:r w:rsidRPr="00955FF5">
        <w:rPr>
          <w:rFonts w:ascii="Times New Roman" w:hAnsi="Times New Roman" w:cs="Times New Roman"/>
          <w:b/>
          <w:sz w:val="22"/>
          <w:szCs w:val="22"/>
          <w:lang w:val="fi-FI"/>
        </w:rPr>
        <w:t>&lt;Vastaavuus&gt;</w:t>
      </w:r>
      <w:r w:rsidRPr="00955FF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955FF5">
        <w:rPr>
          <w:rFonts w:ascii="Times New Roman" w:hAnsi="Times New Roman" w:cs="Times New Roman"/>
          <w:sz w:val="22"/>
          <w:szCs w:val="22"/>
          <w:lang w:val="fi-FI"/>
        </w:rPr>
        <w:t>&lt;Lääkevalmistekomitea (CHMP) katsoo, että &lt;lääkevalmisteen nimi&gt; vastaa komission asetuksen (EY) N:o 847/2000 3 artiklassa tarkoitettua myyntiluvan saanutta harvinaislääkettä. Asiasta tarkemmin Euroopan julkisessa arviointilausunnossa (EPAR).</w:t>
      </w:r>
      <w:r w:rsidRPr="00955FF5">
        <w:rPr>
          <w:rFonts w:ascii="Times New Roman" w:hAnsi="Times New Roman" w:cs="Times New Roman"/>
          <w:sz w:val="22"/>
          <w:szCs w:val="22"/>
        </w:rPr>
        <w:t xml:space="preserve"> &gt;</w:t>
      </w:r>
    </w:p>
    <w:p w:rsidR="00D166DC" w:rsidRPr="00955FF5" w:rsidRDefault="00D166D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955FF5">
        <w:rPr>
          <w:rFonts w:ascii="Times New Roman" w:hAnsi="Times New Roman" w:cs="Times New Roman"/>
          <w:b/>
          <w:sz w:val="22"/>
          <w:szCs w:val="22"/>
          <w:lang w:val="fi-FI"/>
        </w:rPr>
        <w:t>&lt;Poikkeus&gt;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955FF5">
        <w:rPr>
          <w:rFonts w:ascii="Times New Roman" w:hAnsi="Times New Roman" w:cs="Times New Roman"/>
          <w:sz w:val="22"/>
          <w:szCs w:val="22"/>
          <w:lang w:val="fi-FI"/>
        </w:rPr>
        <w:t xml:space="preserve">&lt;Lääkevalmistekomitea (CHMP) katsoo, että asetuksen (EY) N:o 141/2000 8 artiklan ja &lt;komission asetuksen (EY) N:o 847/2000 3 artiklan nojalla&gt; </w:t>
      </w:r>
      <w:r w:rsidRPr="00955FF5">
        <w:rPr>
          <w:rStyle w:val="DraftingNotesAgencyChar"/>
          <w:rFonts w:ascii="Times New Roman" w:hAnsi="Times New Roman" w:cs="Times New Roman"/>
          <w:sz w:val="22"/>
          <w:szCs w:val="22"/>
          <w:lang w:val="fi-FI" w:eastAsia="en-US"/>
        </w:rPr>
        <w:t>[only for the superiority derogation]</w:t>
      </w:r>
      <w:r w:rsidRPr="00955FF5">
        <w:rPr>
          <w:rFonts w:ascii="Times New Roman" w:hAnsi="Times New Roman" w:cs="Times New Roman"/>
          <w:i/>
          <w:color w:val="008000"/>
          <w:sz w:val="22"/>
          <w:szCs w:val="22"/>
          <w:lang w:val="fi-FI"/>
        </w:rPr>
        <w:t xml:space="preserve"> </w:t>
      </w:r>
      <w:r w:rsidRPr="00955FF5">
        <w:rPr>
          <w:rFonts w:ascii="Times New Roman" w:hAnsi="Times New Roman" w:cs="Times New Roman"/>
          <w:sz w:val="22"/>
          <w:szCs w:val="22"/>
          <w:lang w:val="fi-FI"/>
        </w:rPr>
        <w:t>sovelletaan saman asetuksen 8 artiklan 3 kohdassa tarkoitettua poikkeusta (tarkoitettuja poikkeuksia). Asiasta tarkemmin Euroopan julkisessa arviointilausunnossa (EPAR):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955FF5">
        <w:rPr>
          <w:rFonts w:ascii="Times New Roman" w:hAnsi="Times New Roman" w:cs="Times New Roman"/>
          <w:sz w:val="22"/>
          <w:szCs w:val="22"/>
          <w:lang w:val="fi-FI"/>
        </w:rPr>
        <w:t xml:space="preserve">&lt;myyntiluvan saaneen harvinaislääkkeen&gt; &lt;myyntiluvan haltija ei pysty toimittamaan riittävästi lääkettä&gt; &lt;ja&gt; 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955FF5">
        <w:rPr>
          <w:rFonts w:ascii="Times New Roman" w:hAnsi="Times New Roman" w:cs="Times New Roman"/>
          <w:sz w:val="22"/>
          <w:szCs w:val="22"/>
          <w:lang w:val="fi-FI"/>
        </w:rPr>
        <w:t>&lt;hakija osoitti hakemuksessaan, että lääkevalmiste, joka on samanlainen kuin &lt;myyntiluvan saanut harvinaislääke&gt;, on turvallisempi, tehokkaampi tai muutoin kliinisesti parempi (komission asetuksen (EY) N:o 847/2000 3 artiklassa määritetyn mukaisesti) samassa terapeuttisessa käyttöaiheessa&gt;. &lt;ja&gt;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955FF5">
        <w:rPr>
          <w:rFonts w:ascii="Times New Roman" w:hAnsi="Times New Roman" w:cs="Times New Roman"/>
          <w:sz w:val="22"/>
          <w:szCs w:val="22"/>
          <w:lang w:val="fi-FI"/>
        </w:rPr>
        <w:t>&lt;myyntiluvan saaneen harvinaislääkkeen&gt; &lt;myyntiluvan haltija on antanut hyväksymisensä hakijalle.&gt;</w:t>
      </w:r>
    </w:p>
    <w:p w:rsidR="00D166DC" w:rsidRPr="00955FF5" w:rsidRDefault="00D166D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</w:rPr>
      </w:pPr>
      <w:r w:rsidRPr="00955FF5">
        <w:rPr>
          <w:rFonts w:ascii="Times New Roman" w:hAnsi="Times New Roman" w:cs="Times New Roman"/>
          <w:b/>
          <w:sz w:val="22"/>
          <w:szCs w:val="22"/>
          <w:lang w:val="fi-FI"/>
        </w:rPr>
        <w:t>&lt;yhden vuoden &lt;markkinointisuoja&gt;&lt;tietosuoja&gt;&gt;</w:t>
      </w:r>
    </w:p>
    <w:p w:rsidR="00D166DC" w:rsidRPr="00955FF5" w:rsidRDefault="00D166DC">
      <w:pPr>
        <w:pStyle w:val="DraftingNotesAgency"/>
        <w:rPr>
          <w:rFonts w:ascii="Times New Roman" w:hAnsi="Times New Roman"/>
          <w:szCs w:val="22"/>
        </w:rPr>
      </w:pPr>
      <w:r w:rsidRPr="00955FF5">
        <w:rPr>
          <w:rFonts w:ascii="Times New Roman" w:hAnsi="Times New Roman"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955FF5">
        <w:rPr>
          <w:rStyle w:val="DraftingNotesAgencyChar"/>
          <w:rFonts w:ascii="Times New Roman" w:hAnsi="Times New Roman" w:cs="Times New Roman"/>
          <w:sz w:val="22"/>
          <w:szCs w:val="22"/>
          <w:lang w:val="fi-FI" w:eastAsia="en-US"/>
        </w:rPr>
        <w:t>[For Art 14(11)]</w:t>
      </w:r>
      <w:r w:rsidRPr="00955FF5">
        <w:rPr>
          <w:rFonts w:ascii="Times New Roman" w:hAnsi="Times New Roman" w:cs="Times New Roman"/>
          <w:sz w:val="22"/>
          <w:szCs w:val="22"/>
          <w:lang w:val="fi-FI"/>
        </w:rPr>
        <w:t xml:space="preserve"> &lt;Lääkevalmistekomitea on arvioinut myyntiluvan haltijan toimittamat tiedot ottaen huomioon asetuksen (EY) N:o 726/2004 14 artiklan 11 kohdan määräykset ja katsoo, että uuden terapeuttisen käyttöaiheen kliininen hyöty on merkitse</w:t>
      </w:r>
      <w:r w:rsidRPr="006C6637">
        <w:rPr>
          <w:rFonts w:ascii="Times New Roman" w:hAnsi="Times New Roman" w:cs="Times New Roman"/>
          <w:sz w:val="22"/>
          <w:szCs w:val="22"/>
          <w:lang w:val="fi-FI"/>
        </w:rPr>
        <w:t xml:space="preserve">vä </w:t>
      </w:r>
      <w:r w:rsidR="006C6637">
        <w:rPr>
          <w:rFonts w:ascii="Times New Roman" w:hAnsi="Times New Roman" w:cs="Times New Roman"/>
          <w:sz w:val="22"/>
          <w:szCs w:val="22"/>
          <w:lang w:val="fi-FI"/>
        </w:rPr>
        <w:t>aiempiin hoitoihin</w:t>
      </w:r>
      <w:r w:rsidRPr="00955FF5">
        <w:rPr>
          <w:rFonts w:ascii="Times New Roman" w:hAnsi="Times New Roman" w:cs="Times New Roman"/>
          <w:sz w:val="22"/>
          <w:szCs w:val="22"/>
          <w:lang w:val="fi-FI"/>
        </w:rPr>
        <w:t xml:space="preserve"> nähden. Lisätietoja on Euroopan julkisessa arviointilausunnossa. &gt; &gt;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  <w:lang w:val="fi-FI"/>
        </w:rPr>
      </w:pPr>
      <w:r w:rsidRPr="00955FF5">
        <w:rPr>
          <w:rStyle w:val="DraftingNotesAgencyChar"/>
          <w:rFonts w:ascii="Times New Roman" w:hAnsi="Times New Roman" w:cs="Times New Roman"/>
          <w:sz w:val="22"/>
          <w:szCs w:val="22"/>
          <w:lang w:val="fi-FI" w:eastAsia="en-US"/>
        </w:rPr>
        <w:t>[For Art 10(5)]</w:t>
      </w:r>
      <w:r w:rsidRPr="00955FF5">
        <w:rPr>
          <w:rFonts w:ascii="Times New Roman" w:hAnsi="Times New Roman" w:cs="Times New Roman"/>
          <w:sz w:val="22"/>
          <w:szCs w:val="22"/>
          <w:lang w:val="fi-FI"/>
        </w:rPr>
        <w:t xml:space="preserve"> &lt;Lääkevalmistekomitea on arvioinut myyntiluvan haltijan toimittamat tiedot ottaen huomioon asetuksen (EY) N:o 2001/83 10 artiklan 5 kohdan määräykset ja katsoo, että uudesta käyttöaiheesta tehdyt &lt;prekliiniset tutkimukset&gt; &lt;ja&gt; &lt;kliiniset tutkimukset&gt; olivat merkitseviä. Lisätietoja on Euroopan julkisessa arviointilausunnossa. &gt; &gt;</w:t>
      </w:r>
    </w:p>
    <w:p w:rsidR="00D166DC" w:rsidRPr="00955FF5" w:rsidRDefault="00D166DC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955FF5">
        <w:rPr>
          <w:rStyle w:val="DraftingNotesAgencyChar"/>
          <w:rFonts w:ascii="Times New Roman" w:hAnsi="Times New Roman" w:cs="Times New Roman"/>
          <w:sz w:val="22"/>
          <w:szCs w:val="22"/>
          <w:lang w:val="fi-FI" w:eastAsia="en-US"/>
        </w:rPr>
        <w:t>[Art 74(a)- legal status switch]</w:t>
      </w:r>
      <w:r w:rsidRPr="00955FF5">
        <w:rPr>
          <w:rFonts w:ascii="Times New Roman" w:hAnsi="Times New Roman" w:cs="Times New Roman"/>
          <w:sz w:val="22"/>
          <w:szCs w:val="22"/>
          <w:lang w:val="fi-FI"/>
        </w:rPr>
        <w:t>&lt;Lisäksi CHMP arvioi myyntiluvan haltijan toimittamat tiedot ottaen huomioon direktiivin 2001/83/EY 74a artiklan ja pitää merkitsevinä tietoja, jotka toimitettiin tukemaan {kyseisen lääkevalmisteen} luokittelua ilman lääkemääräystä saatavaksi lääkevalmisteeksi. Lisätietoja Euroopan julkisessa arviointilausunnossa.&gt;</w:t>
      </w:r>
    </w:p>
    <w:p w:rsidR="00D166DC" w:rsidRPr="00955FF5" w:rsidRDefault="00D166DC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sectPr w:rsidR="00D166DC" w:rsidRPr="00955FF5" w:rsidSect="006E6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D3" w:rsidRDefault="005406D3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5406D3" w:rsidRDefault="005406D3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91" w:rsidRDefault="00D53B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F5" w:rsidRDefault="00955FF5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1A6208">
      <w:t>1</w:t>
    </w:r>
    <w:r>
      <w:fldChar w:fldCharType="end"/>
    </w:r>
  </w:p>
  <w:p w:rsidR="00D166DC" w:rsidRDefault="00D166DC">
    <w:pPr>
      <w:pStyle w:val="FooterAgency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DC" w:rsidRDefault="00D166DC">
    <w:pPr>
      <w:pStyle w:val="Footer"/>
      <w:jc w:val="cen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D3" w:rsidRDefault="005406D3">
      <w:pPr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5406D3" w:rsidRDefault="005406D3">
      <w:pPr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91" w:rsidRDefault="00D53B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91" w:rsidRDefault="00D53B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B91" w:rsidRDefault="00D53B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6">
    <w:nsid w:val="2CA60FFC"/>
    <w:multiLevelType w:val="multilevel"/>
    <w:tmpl w:val="E79A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7">
    <w:nsid w:val="3BBC5C0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8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2D83757"/>
    <w:multiLevelType w:val="multilevel"/>
    <w:tmpl w:val="A02E932A"/>
    <w:numStyleLink w:val="BulletsAgency"/>
  </w:abstractNum>
  <w:abstractNum w:abstractNumId="12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317676"/>
    <w:multiLevelType w:val="multilevel"/>
    <w:tmpl w:val="A02E932A"/>
    <w:numStyleLink w:val="BulletsAgency"/>
  </w:abstractNum>
  <w:abstractNum w:abstractNumId="15">
    <w:nsid w:val="772B6FE1"/>
    <w:multiLevelType w:val="multilevel"/>
    <w:tmpl w:val="7614763A"/>
    <w:numStyleLink w:val="NumberlistAgency"/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4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5"/>
  </w:num>
  <w:num w:numId="29">
    <w:abstractNumId w:val="3"/>
  </w:num>
  <w:num w:numId="30">
    <w:abstractNumId w:val="14"/>
  </w:num>
  <w:num w:numId="31">
    <w:abstractNumId w:val="11"/>
  </w:num>
  <w:num w:numId="32">
    <w:abstractNumId w:val="13"/>
  </w:num>
  <w:num w:numId="33">
    <w:abstractNumId w:val="12"/>
  </w:num>
  <w:num w:numId="34">
    <w:abstractNumId w:val="15"/>
  </w:num>
  <w:num w:numId="35">
    <w:abstractNumId w:val="8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81E"/>
    <w:rsid w:val="00015C18"/>
    <w:rsid w:val="000A045B"/>
    <w:rsid w:val="000A14E5"/>
    <w:rsid w:val="000C0D39"/>
    <w:rsid w:val="000C3191"/>
    <w:rsid w:val="000C3510"/>
    <w:rsid w:val="001002D6"/>
    <w:rsid w:val="00114314"/>
    <w:rsid w:val="00136B99"/>
    <w:rsid w:val="00187ED1"/>
    <w:rsid w:val="001A0DE6"/>
    <w:rsid w:val="001A6208"/>
    <w:rsid w:val="001B06B5"/>
    <w:rsid w:val="001D3282"/>
    <w:rsid w:val="00202F0F"/>
    <w:rsid w:val="00220D27"/>
    <w:rsid w:val="002230E8"/>
    <w:rsid w:val="0023318C"/>
    <w:rsid w:val="00277336"/>
    <w:rsid w:val="00277B40"/>
    <w:rsid w:val="002A264B"/>
    <w:rsid w:val="002C2C34"/>
    <w:rsid w:val="00314B63"/>
    <w:rsid w:val="0032567A"/>
    <w:rsid w:val="003629E4"/>
    <w:rsid w:val="00363C50"/>
    <w:rsid w:val="00364959"/>
    <w:rsid w:val="003C5B08"/>
    <w:rsid w:val="003C6FC9"/>
    <w:rsid w:val="0047006E"/>
    <w:rsid w:val="00476C3E"/>
    <w:rsid w:val="004A2E29"/>
    <w:rsid w:val="004B2236"/>
    <w:rsid w:val="004C133B"/>
    <w:rsid w:val="005249A9"/>
    <w:rsid w:val="005406D3"/>
    <w:rsid w:val="00551E85"/>
    <w:rsid w:val="005A09E7"/>
    <w:rsid w:val="005C1DA3"/>
    <w:rsid w:val="005C3479"/>
    <w:rsid w:val="005C75DB"/>
    <w:rsid w:val="005D32DB"/>
    <w:rsid w:val="005E1D0C"/>
    <w:rsid w:val="005F2032"/>
    <w:rsid w:val="005F22EB"/>
    <w:rsid w:val="005F4F5B"/>
    <w:rsid w:val="006603C0"/>
    <w:rsid w:val="00694026"/>
    <w:rsid w:val="006B14D2"/>
    <w:rsid w:val="006B25E8"/>
    <w:rsid w:val="006C483B"/>
    <w:rsid w:val="006C6637"/>
    <w:rsid w:val="006E107F"/>
    <w:rsid w:val="006E30D5"/>
    <w:rsid w:val="006E60F4"/>
    <w:rsid w:val="00705C55"/>
    <w:rsid w:val="00706020"/>
    <w:rsid w:val="007171C1"/>
    <w:rsid w:val="0073502D"/>
    <w:rsid w:val="00740E98"/>
    <w:rsid w:val="007461A8"/>
    <w:rsid w:val="00746660"/>
    <w:rsid w:val="00755561"/>
    <w:rsid w:val="007D3CFA"/>
    <w:rsid w:val="007D59BB"/>
    <w:rsid w:val="008312A7"/>
    <w:rsid w:val="00850D6F"/>
    <w:rsid w:val="00855CBC"/>
    <w:rsid w:val="00866D0B"/>
    <w:rsid w:val="008E3054"/>
    <w:rsid w:val="008E3931"/>
    <w:rsid w:val="00931AE3"/>
    <w:rsid w:val="00955FF5"/>
    <w:rsid w:val="00971872"/>
    <w:rsid w:val="00975234"/>
    <w:rsid w:val="009A3B7C"/>
    <w:rsid w:val="009A4F0F"/>
    <w:rsid w:val="009E4716"/>
    <w:rsid w:val="009F6951"/>
    <w:rsid w:val="00A03717"/>
    <w:rsid w:val="00A720C7"/>
    <w:rsid w:val="00A7509F"/>
    <w:rsid w:val="00AA26F6"/>
    <w:rsid w:val="00AB35EB"/>
    <w:rsid w:val="00AB6CFB"/>
    <w:rsid w:val="00AC15F7"/>
    <w:rsid w:val="00AF081E"/>
    <w:rsid w:val="00B12AAC"/>
    <w:rsid w:val="00B333E5"/>
    <w:rsid w:val="00B53E3C"/>
    <w:rsid w:val="00B9497B"/>
    <w:rsid w:val="00B977ED"/>
    <w:rsid w:val="00C31ABE"/>
    <w:rsid w:val="00C34272"/>
    <w:rsid w:val="00C50C32"/>
    <w:rsid w:val="00C55572"/>
    <w:rsid w:val="00C57461"/>
    <w:rsid w:val="00CA3E37"/>
    <w:rsid w:val="00CD1ADC"/>
    <w:rsid w:val="00CD2E0F"/>
    <w:rsid w:val="00CE2B18"/>
    <w:rsid w:val="00CE4215"/>
    <w:rsid w:val="00CF77E3"/>
    <w:rsid w:val="00D053D7"/>
    <w:rsid w:val="00D166DC"/>
    <w:rsid w:val="00D53B91"/>
    <w:rsid w:val="00D62F0E"/>
    <w:rsid w:val="00D67EB3"/>
    <w:rsid w:val="00D76017"/>
    <w:rsid w:val="00DC1EB0"/>
    <w:rsid w:val="00DD740E"/>
    <w:rsid w:val="00DD7C63"/>
    <w:rsid w:val="00DE3005"/>
    <w:rsid w:val="00DE6E31"/>
    <w:rsid w:val="00E04CB6"/>
    <w:rsid w:val="00E8792D"/>
    <w:rsid w:val="00EA774C"/>
    <w:rsid w:val="00F23B28"/>
    <w:rsid w:val="00F34963"/>
    <w:rsid w:val="00F4427D"/>
    <w:rsid w:val="00F86CE6"/>
    <w:rsid w:val="00F966C2"/>
    <w:rsid w:val="00FC1B1E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59BB"/>
    <w:rPr>
      <w:rFonts w:ascii="Verdana" w:hAnsi="Verdana" w:cs="Verdana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D59BB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7D59BB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7D59BB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7D59BB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7D59BB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7D59BB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7D59BB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eastAsia="en-US"/>
    </w:rPr>
  </w:style>
  <w:style w:type="paragraph" w:customStyle="1" w:styleId="NormalAgency">
    <w:name w:val="Normal (Agency)"/>
    <w:rsid w:val="007D59BB"/>
    <w:rPr>
      <w:rFonts w:ascii="Verdana" w:hAnsi="Verdana" w:cs="Verdana"/>
      <w:sz w:val="18"/>
      <w:szCs w:val="18"/>
      <w:lang w:eastAsia="en-US"/>
    </w:rPr>
  </w:style>
  <w:style w:type="character" w:customStyle="1" w:styleId="DraftingNotesAgencyChar">
    <w:name w:val="Drafting Notes (Agency) Char"/>
    <w:locked/>
    <w:rsid w:val="007D59BB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7D59BB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7D59BB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7D59BB"/>
    <w:rPr>
      <w:color w:val="0000FF"/>
    </w:rPr>
  </w:style>
  <w:style w:type="character" w:customStyle="1" w:styleId="tw4winPopup">
    <w:name w:val="tw4winPopup"/>
    <w:uiPriority w:val="99"/>
    <w:rsid w:val="007D59BB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7D59BB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7D59BB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7D59BB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7D59BB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CA3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en-US"/>
    </w:rPr>
  </w:style>
  <w:style w:type="numbering" w:customStyle="1" w:styleId="BulletsAgency">
    <w:name w:val="Bullets (Agency)"/>
    <w:rsid w:val="00610EAF"/>
    <w:pPr>
      <w:numPr>
        <w:numId w:val="4"/>
      </w:numPr>
    </w:pPr>
  </w:style>
  <w:style w:type="numbering" w:customStyle="1" w:styleId="NumberlistAgency">
    <w:name w:val="Number list (Agency)"/>
    <w:rsid w:val="00610EAF"/>
    <w:pPr>
      <w:numPr>
        <w:numId w:val="15"/>
      </w:numPr>
    </w:pPr>
  </w:style>
  <w:style w:type="paragraph" w:styleId="Header">
    <w:name w:val="header"/>
    <w:basedOn w:val="Normal"/>
    <w:link w:val="HeaderChar"/>
    <w:rsid w:val="00955FF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55FF5"/>
    <w:rPr>
      <w:rFonts w:ascii="Verdana" w:hAnsi="Verdana" w:cs="Verdana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5F22EB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C3C768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C3C76824.DOT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HannexIVstandardfi</vt:lpstr>
      <vt:lpstr>HannexIVstandardfi</vt:lpstr>
    </vt:vector>
  </TitlesOfParts>
  <Company>Translation Centre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HannexIVstandardfi</dc:title>
  <dc:creator>European Medicines Agency</dc:creator>
  <cp:lastModifiedBy>Akhtar Tia</cp:lastModifiedBy>
  <cp:revision>2</cp:revision>
  <cp:lastPrinted>2012-05-21T13:54:00Z</cp:lastPrinted>
  <dcterms:created xsi:type="dcterms:W3CDTF">2019-09-19T14:26:00Z</dcterms:created>
  <dcterms:modified xsi:type="dcterms:W3CDTF">2019-09-19T14:26:00Z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14:13:51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EMA/713547/2018</vt:lpwstr>
  </property>
  <property fmtid="{D5CDD505-2E9C-101B-9397-08002B2CF9AE}" pid="7" name="DM_emea_doc_ref_id">
    <vt:lpwstr>EMA/713547/2018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14:13:52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14:13:52</vt:lpwstr>
  </property>
  <property fmtid="{D5CDD505-2E9C-101B-9397-08002B2CF9AE}" pid="14" name="DM_Name">
    <vt:lpwstr>HannexIVstandardfi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publication/Standard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