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9E9AE" w14:textId="77777777" w:rsidR="008714D2" w:rsidRDefault="008714D2" w:rsidP="008714D2">
      <w:pPr>
        <w:widowControl w:val="0"/>
        <w:pBdr>
          <w:top w:val="single" w:sz="4" w:space="1" w:color="auto"/>
          <w:left w:val="single" w:sz="4" w:space="4" w:color="auto"/>
          <w:bottom w:val="single" w:sz="4" w:space="1" w:color="auto"/>
          <w:right w:val="single" w:sz="4" w:space="4" w:color="auto"/>
        </w:pBdr>
      </w:pPr>
      <w:r>
        <w:t xml:space="preserve">Ce document constitue les informations sur le produit approuvées pour </w:t>
      </w:r>
      <w:proofErr w:type="spellStart"/>
      <w:r>
        <w:rPr>
          <w:lang w:val="en-GB"/>
        </w:rPr>
        <w:t>Exjade</w:t>
      </w:r>
      <w:proofErr w:type="spellEnd"/>
      <w:r>
        <w:t>, les modifications apportées depuis la procédure précédente qui ont une incidence sur les informations sur le produit (EMA/VR/0000280855) étant mises en évidence.</w:t>
      </w:r>
    </w:p>
    <w:p w14:paraId="2E269892" w14:textId="77777777" w:rsidR="008714D2" w:rsidRDefault="008714D2" w:rsidP="008714D2">
      <w:pPr>
        <w:widowControl w:val="0"/>
        <w:pBdr>
          <w:top w:val="single" w:sz="4" w:space="1" w:color="auto"/>
          <w:left w:val="single" w:sz="4" w:space="4" w:color="auto"/>
          <w:bottom w:val="single" w:sz="4" w:space="1" w:color="auto"/>
          <w:right w:val="single" w:sz="4" w:space="4" w:color="auto"/>
        </w:pBdr>
      </w:pPr>
    </w:p>
    <w:p w14:paraId="7A5A9BA7" w14:textId="19B7E325" w:rsidR="00893BB9" w:rsidRDefault="008714D2" w:rsidP="008714D2">
      <w:pPr>
        <w:pBdr>
          <w:top w:val="single" w:sz="4" w:space="1" w:color="auto"/>
          <w:left w:val="single" w:sz="4" w:space="4" w:color="auto"/>
          <w:bottom w:val="single" w:sz="4" w:space="1" w:color="auto"/>
          <w:right w:val="single" w:sz="4" w:space="4" w:color="auto"/>
        </w:pBdr>
        <w:suppressAutoHyphens/>
        <w:rPr>
          <w:color w:val="000000"/>
        </w:rPr>
      </w:pPr>
      <w:r>
        <w:t xml:space="preserve">Pour plus d’informations, voir le site web de l’Agence européenne des </w:t>
      </w:r>
      <w:proofErr w:type="gramStart"/>
      <w:r>
        <w:t>médicaments:</w:t>
      </w:r>
      <w:proofErr w:type="gramEnd"/>
      <w:r>
        <w:t xml:space="preserve"> </w:t>
      </w:r>
      <w:hyperlink r:id="rId8" w:history="1">
        <w:r>
          <w:rPr>
            <w:rStyle w:val="Hyperlink"/>
          </w:rPr>
          <w:t>https://www.ema.europa.eu/en/medicines/human/EPAR/exjade</w:t>
        </w:r>
      </w:hyperlink>
    </w:p>
    <w:p w14:paraId="14F43C62" w14:textId="77777777" w:rsidR="00893BB9" w:rsidRDefault="00893BB9" w:rsidP="00282F14">
      <w:pPr>
        <w:suppressAutoHyphens/>
        <w:rPr>
          <w:color w:val="000000"/>
        </w:rPr>
      </w:pPr>
    </w:p>
    <w:p w14:paraId="78BD3704" w14:textId="77777777" w:rsidR="00893BB9" w:rsidRDefault="00893BB9" w:rsidP="00282F14">
      <w:pPr>
        <w:suppressAutoHyphens/>
        <w:rPr>
          <w:color w:val="000000"/>
        </w:rPr>
      </w:pPr>
    </w:p>
    <w:p w14:paraId="0DF4963B" w14:textId="77777777" w:rsidR="00893BB9" w:rsidRDefault="00893BB9" w:rsidP="00282F14">
      <w:pPr>
        <w:suppressAutoHyphens/>
        <w:rPr>
          <w:color w:val="000000"/>
        </w:rPr>
      </w:pPr>
    </w:p>
    <w:p w14:paraId="3CC6B168" w14:textId="77777777" w:rsidR="008714D2" w:rsidRDefault="008714D2" w:rsidP="00282F14">
      <w:pPr>
        <w:suppressAutoHyphens/>
        <w:rPr>
          <w:color w:val="000000"/>
        </w:rPr>
      </w:pPr>
    </w:p>
    <w:p w14:paraId="7B341FFC" w14:textId="77777777" w:rsidR="00893BB9" w:rsidRDefault="00893BB9" w:rsidP="00282F14">
      <w:pPr>
        <w:suppressAutoHyphens/>
        <w:rPr>
          <w:color w:val="000000"/>
        </w:rPr>
      </w:pPr>
    </w:p>
    <w:p w14:paraId="19BBFC7D" w14:textId="77777777" w:rsidR="00893BB9" w:rsidRDefault="00893BB9" w:rsidP="00282F14">
      <w:pPr>
        <w:suppressAutoHyphens/>
        <w:rPr>
          <w:color w:val="000000"/>
        </w:rPr>
      </w:pPr>
    </w:p>
    <w:p w14:paraId="5BD1F74A" w14:textId="77777777" w:rsidR="00893BB9" w:rsidRDefault="00893BB9" w:rsidP="00282F14">
      <w:pPr>
        <w:suppressAutoHyphens/>
        <w:rPr>
          <w:color w:val="000000"/>
        </w:rPr>
      </w:pPr>
    </w:p>
    <w:p w14:paraId="2108AE59" w14:textId="77777777" w:rsidR="00893BB9" w:rsidRDefault="00893BB9" w:rsidP="00282F14">
      <w:pPr>
        <w:suppressAutoHyphens/>
        <w:rPr>
          <w:color w:val="000000"/>
        </w:rPr>
      </w:pPr>
    </w:p>
    <w:p w14:paraId="6515455A" w14:textId="77777777" w:rsidR="00893BB9" w:rsidRDefault="00893BB9" w:rsidP="00282F14">
      <w:pPr>
        <w:suppressAutoHyphens/>
        <w:rPr>
          <w:color w:val="000000"/>
        </w:rPr>
      </w:pPr>
    </w:p>
    <w:p w14:paraId="7C12704C" w14:textId="77777777" w:rsidR="00893BB9" w:rsidRDefault="00893BB9" w:rsidP="00282F14">
      <w:pPr>
        <w:suppressAutoHyphens/>
        <w:rPr>
          <w:color w:val="000000"/>
        </w:rPr>
      </w:pPr>
    </w:p>
    <w:p w14:paraId="6A6B154F" w14:textId="77777777" w:rsidR="00893BB9" w:rsidRDefault="00893BB9" w:rsidP="00282F14">
      <w:pPr>
        <w:suppressAutoHyphens/>
        <w:rPr>
          <w:color w:val="000000"/>
        </w:rPr>
      </w:pPr>
    </w:p>
    <w:p w14:paraId="291D61B9" w14:textId="77777777" w:rsidR="00893BB9" w:rsidRDefault="00893BB9" w:rsidP="00282F14">
      <w:pPr>
        <w:suppressAutoHyphens/>
        <w:rPr>
          <w:color w:val="000000"/>
        </w:rPr>
      </w:pPr>
    </w:p>
    <w:p w14:paraId="673AD0DE" w14:textId="77777777" w:rsidR="00893BB9" w:rsidRDefault="00893BB9" w:rsidP="00282F14">
      <w:pPr>
        <w:suppressAutoHyphens/>
        <w:rPr>
          <w:color w:val="000000"/>
        </w:rPr>
      </w:pPr>
    </w:p>
    <w:p w14:paraId="566BCC9C" w14:textId="77777777" w:rsidR="00893BB9" w:rsidRDefault="00893BB9" w:rsidP="00282F14">
      <w:pPr>
        <w:suppressAutoHyphens/>
        <w:rPr>
          <w:color w:val="000000"/>
        </w:rPr>
      </w:pPr>
    </w:p>
    <w:p w14:paraId="00954F19" w14:textId="77777777" w:rsidR="00893BB9" w:rsidRDefault="00893BB9" w:rsidP="00282F14">
      <w:pPr>
        <w:suppressAutoHyphens/>
        <w:rPr>
          <w:color w:val="000000"/>
        </w:rPr>
      </w:pPr>
    </w:p>
    <w:p w14:paraId="7B081E10" w14:textId="77777777" w:rsidR="00893BB9" w:rsidRDefault="00893BB9" w:rsidP="00282F14">
      <w:pPr>
        <w:suppressAutoHyphens/>
        <w:rPr>
          <w:color w:val="000000"/>
        </w:rPr>
      </w:pPr>
    </w:p>
    <w:p w14:paraId="01763D8F" w14:textId="77777777" w:rsidR="00893BB9" w:rsidRDefault="00893BB9" w:rsidP="00282F14">
      <w:pPr>
        <w:suppressAutoHyphens/>
        <w:rPr>
          <w:color w:val="000000"/>
        </w:rPr>
      </w:pPr>
    </w:p>
    <w:p w14:paraId="30244BA0" w14:textId="77777777" w:rsidR="00893BB9" w:rsidRPr="00D765FD" w:rsidRDefault="00893BB9" w:rsidP="00282F14">
      <w:pPr>
        <w:suppressAutoHyphens/>
        <w:jc w:val="center"/>
        <w:rPr>
          <w:b/>
          <w:color w:val="000000"/>
        </w:rPr>
      </w:pPr>
      <w:r w:rsidRPr="00D765FD">
        <w:rPr>
          <w:b/>
          <w:color w:val="000000"/>
        </w:rPr>
        <w:t>ANNEXE I</w:t>
      </w:r>
    </w:p>
    <w:p w14:paraId="7B760733" w14:textId="77777777" w:rsidR="00893BB9" w:rsidRPr="00D765FD" w:rsidRDefault="00893BB9" w:rsidP="00282F14">
      <w:pPr>
        <w:suppressAutoHyphens/>
        <w:jc w:val="center"/>
        <w:rPr>
          <w:color w:val="000000"/>
        </w:rPr>
      </w:pPr>
    </w:p>
    <w:p w14:paraId="79FF1F34" w14:textId="77777777" w:rsidR="00893BB9" w:rsidRPr="00D765FD" w:rsidRDefault="00893BB9" w:rsidP="00282F14">
      <w:pPr>
        <w:suppressAutoHyphens/>
        <w:jc w:val="center"/>
        <w:outlineLvl w:val="0"/>
        <w:rPr>
          <w:b/>
          <w:color w:val="000000"/>
        </w:rPr>
      </w:pPr>
      <w:r w:rsidRPr="00D765FD">
        <w:rPr>
          <w:b/>
          <w:color w:val="000000"/>
        </w:rPr>
        <w:t>RÉSUMÉ DES CARACTÉRISTIQUES DU PRODUIT</w:t>
      </w:r>
    </w:p>
    <w:p w14:paraId="4B5D173C" w14:textId="77777777" w:rsidR="00893BB9" w:rsidRPr="00D765FD" w:rsidRDefault="00893BB9" w:rsidP="00282F14">
      <w:pPr>
        <w:suppressAutoHyphens/>
        <w:jc w:val="center"/>
        <w:rPr>
          <w:color w:val="000000"/>
        </w:rPr>
      </w:pPr>
    </w:p>
    <w:p w14:paraId="2E2D4B0B" w14:textId="7861D874" w:rsidR="00893BB9" w:rsidRPr="00D765FD" w:rsidRDefault="00893BB9" w:rsidP="00282F14">
      <w:pPr>
        <w:keepNext/>
        <w:suppressAutoHyphens/>
        <w:ind w:left="567" w:hanging="567"/>
        <w:rPr>
          <w:b/>
          <w:color w:val="000000"/>
        </w:rPr>
      </w:pPr>
      <w:r w:rsidRPr="00D765FD">
        <w:rPr>
          <w:noProof/>
          <w:lang w:val="fr-CH"/>
        </w:rPr>
        <w:br w:type="page"/>
      </w:r>
      <w:r w:rsidRPr="00D765FD">
        <w:rPr>
          <w:b/>
          <w:color w:val="000000"/>
        </w:rPr>
        <w:lastRenderedPageBreak/>
        <w:t>1.</w:t>
      </w:r>
      <w:r w:rsidRPr="00D765FD">
        <w:rPr>
          <w:b/>
          <w:color w:val="000000"/>
        </w:rPr>
        <w:tab/>
        <w:t>DÉNOMINATION DU MÉDICAMENT</w:t>
      </w:r>
    </w:p>
    <w:p w14:paraId="1AA4C030" w14:textId="77777777" w:rsidR="00893BB9" w:rsidRPr="00D765FD" w:rsidRDefault="00893BB9" w:rsidP="00282F14">
      <w:pPr>
        <w:keepNext/>
        <w:suppressAutoHyphens/>
        <w:rPr>
          <w:color w:val="000000"/>
        </w:rPr>
      </w:pPr>
    </w:p>
    <w:p w14:paraId="3D6DA716" w14:textId="77777777" w:rsidR="00893BB9" w:rsidRPr="00D765FD" w:rsidRDefault="00893BB9" w:rsidP="00282F14">
      <w:pPr>
        <w:suppressAutoHyphens/>
        <w:rPr>
          <w:color w:val="000000"/>
        </w:rPr>
      </w:pPr>
      <w:r w:rsidRPr="00D765FD">
        <w:rPr>
          <w:color w:val="000000"/>
        </w:rPr>
        <w:t>EXJADE 90 mg comprimés pelliculés</w:t>
      </w:r>
    </w:p>
    <w:p w14:paraId="32AFD2EE" w14:textId="77777777" w:rsidR="00893BB9" w:rsidRPr="00D765FD" w:rsidRDefault="00893BB9" w:rsidP="00282F14">
      <w:pPr>
        <w:suppressAutoHyphens/>
        <w:rPr>
          <w:color w:val="000000"/>
        </w:rPr>
      </w:pPr>
      <w:r w:rsidRPr="00D765FD">
        <w:rPr>
          <w:color w:val="000000"/>
        </w:rPr>
        <w:t>EXJADE 180 mg comprimés pelliculés</w:t>
      </w:r>
    </w:p>
    <w:p w14:paraId="1E3BC96F" w14:textId="77777777" w:rsidR="00893BB9" w:rsidRPr="00D765FD" w:rsidRDefault="00893BB9" w:rsidP="00282F14">
      <w:pPr>
        <w:suppressAutoHyphens/>
        <w:rPr>
          <w:color w:val="000000"/>
        </w:rPr>
      </w:pPr>
      <w:r w:rsidRPr="00D765FD">
        <w:rPr>
          <w:color w:val="000000"/>
        </w:rPr>
        <w:t>EXJADE 360 mg comprimés pelliculés</w:t>
      </w:r>
    </w:p>
    <w:p w14:paraId="76AB5A0C" w14:textId="77777777" w:rsidR="00893BB9" w:rsidRPr="00D765FD" w:rsidRDefault="00893BB9" w:rsidP="00282F14">
      <w:pPr>
        <w:suppressAutoHyphens/>
        <w:rPr>
          <w:color w:val="000000"/>
        </w:rPr>
      </w:pPr>
    </w:p>
    <w:p w14:paraId="26AA7D71" w14:textId="77777777" w:rsidR="00893BB9" w:rsidRPr="00D765FD" w:rsidRDefault="00893BB9" w:rsidP="00282F14">
      <w:pPr>
        <w:suppressAutoHyphens/>
        <w:rPr>
          <w:color w:val="000000"/>
        </w:rPr>
      </w:pPr>
    </w:p>
    <w:p w14:paraId="759B0DEC" w14:textId="77777777" w:rsidR="00893BB9" w:rsidRPr="00D765FD" w:rsidRDefault="00893BB9" w:rsidP="00282F14">
      <w:pPr>
        <w:keepNext/>
        <w:suppressAutoHyphens/>
        <w:ind w:left="567" w:hanging="567"/>
        <w:rPr>
          <w:b/>
          <w:color w:val="000000"/>
        </w:rPr>
      </w:pPr>
      <w:r w:rsidRPr="00D765FD">
        <w:rPr>
          <w:b/>
          <w:color w:val="000000"/>
        </w:rPr>
        <w:t>2.</w:t>
      </w:r>
      <w:r w:rsidRPr="00D765FD">
        <w:rPr>
          <w:b/>
          <w:color w:val="000000"/>
        </w:rPr>
        <w:tab/>
        <w:t>COMPOSITION QUALITATIVE ET QUANTITATIVE</w:t>
      </w:r>
    </w:p>
    <w:p w14:paraId="58720793" w14:textId="77777777" w:rsidR="00893BB9" w:rsidRPr="00D765FD" w:rsidRDefault="00893BB9" w:rsidP="00282F14">
      <w:pPr>
        <w:keepNext/>
        <w:suppressAutoHyphens/>
        <w:rPr>
          <w:color w:val="000000"/>
        </w:rPr>
      </w:pPr>
    </w:p>
    <w:p w14:paraId="29998186" w14:textId="77777777" w:rsidR="00893BB9" w:rsidRPr="00D765FD" w:rsidRDefault="00893BB9" w:rsidP="00282F14">
      <w:pPr>
        <w:keepNext/>
        <w:suppressAutoHyphens/>
        <w:rPr>
          <w:color w:val="000000"/>
          <w:u w:val="single"/>
        </w:rPr>
      </w:pPr>
      <w:r w:rsidRPr="00D765FD">
        <w:rPr>
          <w:color w:val="000000"/>
          <w:u w:val="single"/>
        </w:rPr>
        <w:t>EXJADE 90 mg comprimés pelliculés</w:t>
      </w:r>
    </w:p>
    <w:p w14:paraId="010AB379" w14:textId="77777777" w:rsidR="00893BB9" w:rsidRPr="00D765FD" w:rsidRDefault="00893BB9" w:rsidP="00282F14">
      <w:pPr>
        <w:suppressAutoHyphens/>
        <w:rPr>
          <w:color w:val="000000"/>
        </w:rPr>
      </w:pPr>
      <w:r w:rsidRPr="00D765FD">
        <w:rPr>
          <w:color w:val="000000"/>
        </w:rPr>
        <w:t xml:space="preserve">Chaque comprimé pelliculé contient 90 mg de </w:t>
      </w:r>
      <w:proofErr w:type="spellStart"/>
      <w:r w:rsidRPr="00D765FD">
        <w:rPr>
          <w:color w:val="000000"/>
        </w:rPr>
        <w:t>déférasirox</w:t>
      </w:r>
      <w:proofErr w:type="spellEnd"/>
      <w:r w:rsidRPr="00D765FD">
        <w:rPr>
          <w:color w:val="000000"/>
        </w:rPr>
        <w:t>.</w:t>
      </w:r>
    </w:p>
    <w:p w14:paraId="1293C881" w14:textId="77777777" w:rsidR="00893BB9" w:rsidRPr="00D765FD" w:rsidRDefault="00893BB9" w:rsidP="00282F14">
      <w:pPr>
        <w:suppressAutoHyphens/>
        <w:rPr>
          <w:color w:val="000000"/>
        </w:rPr>
      </w:pPr>
    </w:p>
    <w:p w14:paraId="4A7FC266" w14:textId="77777777" w:rsidR="00893BB9" w:rsidRPr="00D765FD" w:rsidRDefault="00893BB9" w:rsidP="00282F14">
      <w:pPr>
        <w:keepNext/>
        <w:suppressAutoHyphens/>
        <w:rPr>
          <w:color w:val="000000"/>
          <w:u w:val="single"/>
        </w:rPr>
      </w:pPr>
      <w:r w:rsidRPr="00D765FD">
        <w:rPr>
          <w:color w:val="000000"/>
          <w:u w:val="single"/>
        </w:rPr>
        <w:t>EXJADE 180 mg comprimés pelliculés</w:t>
      </w:r>
    </w:p>
    <w:p w14:paraId="2251979D" w14:textId="77777777" w:rsidR="00893BB9" w:rsidRPr="00D765FD" w:rsidRDefault="00893BB9" w:rsidP="00282F14">
      <w:pPr>
        <w:suppressAutoHyphens/>
        <w:rPr>
          <w:color w:val="000000"/>
        </w:rPr>
      </w:pPr>
      <w:r w:rsidRPr="00D765FD">
        <w:rPr>
          <w:color w:val="000000"/>
        </w:rPr>
        <w:t xml:space="preserve">Chaque comprimé pelliculé contient 180 mg de </w:t>
      </w:r>
      <w:proofErr w:type="spellStart"/>
      <w:r w:rsidRPr="00D765FD">
        <w:rPr>
          <w:color w:val="000000"/>
        </w:rPr>
        <w:t>déférasirox</w:t>
      </w:r>
      <w:proofErr w:type="spellEnd"/>
      <w:r w:rsidRPr="00D765FD">
        <w:rPr>
          <w:color w:val="000000"/>
        </w:rPr>
        <w:t>.</w:t>
      </w:r>
    </w:p>
    <w:p w14:paraId="2F322805" w14:textId="77777777" w:rsidR="00893BB9" w:rsidRPr="00D765FD" w:rsidRDefault="00893BB9" w:rsidP="00282F14">
      <w:pPr>
        <w:suppressAutoHyphens/>
        <w:rPr>
          <w:color w:val="000000"/>
        </w:rPr>
      </w:pPr>
    </w:p>
    <w:p w14:paraId="32361452" w14:textId="77777777" w:rsidR="00893BB9" w:rsidRPr="00D765FD" w:rsidRDefault="00893BB9" w:rsidP="00282F14">
      <w:pPr>
        <w:keepNext/>
        <w:suppressAutoHyphens/>
        <w:rPr>
          <w:color w:val="000000"/>
          <w:u w:val="single"/>
        </w:rPr>
      </w:pPr>
      <w:r w:rsidRPr="00D765FD">
        <w:rPr>
          <w:color w:val="000000"/>
          <w:u w:val="single"/>
        </w:rPr>
        <w:t>EXJADE 360 mg comprimés pelliculés</w:t>
      </w:r>
    </w:p>
    <w:p w14:paraId="5FB652B9" w14:textId="77777777" w:rsidR="00893BB9" w:rsidRPr="00D765FD" w:rsidRDefault="00893BB9" w:rsidP="00282F14">
      <w:pPr>
        <w:suppressAutoHyphens/>
        <w:rPr>
          <w:color w:val="000000"/>
        </w:rPr>
      </w:pPr>
      <w:r w:rsidRPr="00D765FD">
        <w:rPr>
          <w:color w:val="000000"/>
        </w:rPr>
        <w:t xml:space="preserve">Chaque comprimé pelliculé contient 360 mg de </w:t>
      </w:r>
      <w:proofErr w:type="spellStart"/>
      <w:r w:rsidRPr="00D765FD">
        <w:rPr>
          <w:color w:val="000000"/>
        </w:rPr>
        <w:t>déférasirox</w:t>
      </w:r>
      <w:proofErr w:type="spellEnd"/>
      <w:r w:rsidRPr="00D765FD">
        <w:rPr>
          <w:color w:val="000000"/>
        </w:rPr>
        <w:t>.</w:t>
      </w:r>
    </w:p>
    <w:p w14:paraId="7090613D" w14:textId="77777777" w:rsidR="00893BB9" w:rsidRPr="00D765FD" w:rsidRDefault="00893BB9" w:rsidP="00282F14">
      <w:pPr>
        <w:suppressAutoHyphens/>
        <w:rPr>
          <w:color w:val="000000"/>
        </w:rPr>
      </w:pPr>
    </w:p>
    <w:p w14:paraId="6DEF5FC9" w14:textId="77777777" w:rsidR="00893BB9" w:rsidRPr="00D765FD" w:rsidRDefault="00893BB9" w:rsidP="00282F14">
      <w:pPr>
        <w:suppressAutoHyphens/>
        <w:rPr>
          <w:color w:val="000000"/>
        </w:rPr>
      </w:pPr>
      <w:r w:rsidRPr="00D765FD">
        <w:rPr>
          <w:color w:val="000000"/>
        </w:rPr>
        <w:t>Pour la liste complète des excipients, voir rubrique</w:t>
      </w:r>
      <w:r w:rsidR="009D2013" w:rsidRPr="00D765FD">
        <w:rPr>
          <w:color w:val="000000"/>
        </w:rPr>
        <w:t> </w:t>
      </w:r>
      <w:r w:rsidRPr="00D765FD">
        <w:rPr>
          <w:color w:val="000000"/>
        </w:rPr>
        <w:t>6.1.</w:t>
      </w:r>
    </w:p>
    <w:p w14:paraId="133AA153" w14:textId="77777777" w:rsidR="00893BB9" w:rsidRPr="00D765FD" w:rsidRDefault="00893BB9" w:rsidP="00282F14">
      <w:pPr>
        <w:suppressAutoHyphens/>
        <w:rPr>
          <w:color w:val="000000"/>
        </w:rPr>
      </w:pPr>
    </w:p>
    <w:p w14:paraId="4B4BB801" w14:textId="77777777" w:rsidR="00893BB9" w:rsidRPr="00D765FD" w:rsidRDefault="00893BB9" w:rsidP="00282F14">
      <w:pPr>
        <w:suppressAutoHyphens/>
        <w:rPr>
          <w:color w:val="000000"/>
        </w:rPr>
      </w:pPr>
    </w:p>
    <w:p w14:paraId="32DEE9D0" w14:textId="77777777" w:rsidR="00893BB9" w:rsidRPr="00D765FD" w:rsidRDefault="00893BB9" w:rsidP="00282F14">
      <w:pPr>
        <w:keepNext/>
        <w:suppressAutoHyphens/>
        <w:ind w:left="567" w:hanging="567"/>
        <w:rPr>
          <w:b/>
          <w:color w:val="000000"/>
        </w:rPr>
      </w:pPr>
      <w:r w:rsidRPr="00D765FD">
        <w:rPr>
          <w:b/>
          <w:color w:val="000000"/>
        </w:rPr>
        <w:t>3.</w:t>
      </w:r>
      <w:r w:rsidRPr="00D765FD">
        <w:rPr>
          <w:b/>
          <w:color w:val="000000"/>
        </w:rPr>
        <w:tab/>
        <w:t>FORME PHARMACEUTIQUE</w:t>
      </w:r>
    </w:p>
    <w:p w14:paraId="2CBC962C" w14:textId="77777777" w:rsidR="00893BB9" w:rsidRPr="00D765FD" w:rsidRDefault="00893BB9" w:rsidP="00282F14">
      <w:pPr>
        <w:keepNext/>
        <w:suppressAutoHyphens/>
        <w:ind w:left="567" w:hanging="567"/>
        <w:rPr>
          <w:color w:val="000000"/>
        </w:rPr>
      </w:pPr>
    </w:p>
    <w:p w14:paraId="59D9E602" w14:textId="77777777" w:rsidR="00893BB9" w:rsidRPr="00D765FD" w:rsidRDefault="00893BB9" w:rsidP="00282F14">
      <w:pPr>
        <w:suppressAutoHyphens/>
        <w:ind w:left="567" w:hanging="567"/>
        <w:rPr>
          <w:color w:val="000000"/>
        </w:rPr>
      </w:pPr>
      <w:r w:rsidRPr="00D765FD">
        <w:rPr>
          <w:color w:val="000000"/>
        </w:rPr>
        <w:t>Comprimé pelliculé.</w:t>
      </w:r>
    </w:p>
    <w:p w14:paraId="1759B445" w14:textId="77777777" w:rsidR="00893BB9" w:rsidRPr="00D765FD" w:rsidRDefault="00893BB9" w:rsidP="00282F14">
      <w:pPr>
        <w:suppressAutoHyphens/>
        <w:ind w:left="567" w:hanging="567"/>
        <w:rPr>
          <w:color w:val="000000"/>
        </w:rPr>
      </w:pPr>
    </w:p>
    <w:p w14:paraId="676570DD" w14:textId="77777777" w:rsidR="00893BB9" w:rsidRPr="00D765FD" w:rsidRDefault="00893BB9" w:rsidP="00282F14">
      <w:pPr>
        <w:keepNext/>
        <w:suppressAutoHyphens/>
        <w:rPr>
          <w:color w:val="000000"/>
          <w:u w:val="single"/>
        </w:rPr>
      </w:pPr>
      <w:r w:rsidRPr="00D765FD">
        <w:rPr>
          <w:color w:val="000000"/>
          <w:u w:val="single"/>
        </w:rPr>
        <w:t>EXJADE 90 mg comprimés pelliculés</w:t>
      </w:r>
    </w:p>
    <w:p w14:paraId="39A7B829" w14:textId="2CB90FA4" w:rsidR="00893BB9" w:rsidRPr="00D765FD" w:rsidRDefault="00893BB9" w:rsidP="00282F14">
      <w:pPr>
        <w:suppressAutoHyphens/>
        <w:rPr>
          <w:color w:val="000000"/>
        </w:rPr>
      </w:pPr>
      <w:r w:rsidRPr="00D765FD">
        <w:rPr>
          <w:color w:val="000000"/>
        </w:rPr>
        <w:t xml:space="preserve">Comprimé pelliculé bleu clair, ovoïde, biconvexe, avec des bords biseautés et </w:t>
      </w:r>
      <w:r w:rsidR="00C46F0F">
        <w:rPr>
          <w:color w:val="000000"/>
        </w:rPr>
        <w:t>portant l</w:t>
      </w:r>
      <w:r w:rsidR="00E20C72">
        <w:rPr>
          <w:color w:val="000000"/>
        </w:rPr>
        <w:t xml:space="preserve">es </w:t>
      </w:r>
      <w:r w:rsidR="00C46F0F">
        <w:rPr>
          <w:color w:val="000000"/>
        </w:rPr>
        <w:t>inscription</w:t>
      </w:r>
      <w:r w:rsidR="00E20C72">
        <w:rPr>
          <w:color w:val="000000"/>
        </w:rPr>
        <w:t>s</w:t>
      </w:r>
      <w:r w:rsidR="00C46F0F">
        <w:rPr>
          <w:color w:val="000000"/>
        </w:rPr>
        <w:t xml:space="preserve"> </w:t>
      </w:r>
      <w:r w:rsidRPr="00D765FD">
        <w:rPr>
          <w:color w:val="000000"/>
        </w:rPr>
        <w:t xml:space="preserve">NVR sur une face et 90 sur l’autre. </w:t>
      </w:r>
      <w:r w:rsidRPr="00D765FD">
        <w:t>Dimensions approximatives du comprimé de 10,7 mm x 4,2 </w:t>
      </w:r>
      <w:proofErr w:type="spellStart"/>
      <w:r w:rsidRPr="00D765FD">
        <w:t>mm.</w:t>
      </w:r>
      <w:proofErr w:type="spellEnd"/>
    </w:p>
    <w:p w14:paraId="7250C99E" w14:textId="77777777" w:rsidR="00893BB9" w:rsidRPr="00D765FD" w:rsidRDefault="00893BB9" w:rsidP="00282F14">
      <w:pPr>
        <w:suppressAutoHyphens/>
        <w:rPr>
          <w:color w:val="000000"/>
        </w:rPr>
      </w:pPr>
    </w:p>
    <w:p w14:paraId="2053B29A" w14:textId="77777777" w:rsidR="00893BB9" w:rsidRPr="00D765FD" w:rsidRDefault="00893BB9" w:rsidP="00282F14">
      <w:pPr>
        <w:keepNext/>
        <w:suppressAutoHyphens/>
        <w:rPr>
          <w:color w:val="000000"/>
          <w:u w:val="single"/>
        </w:rPr>
      </w:pPr>
      <w:r w:rsidRPr="00D765FD">
        <w:rPr>
          <w:color w:val="000000"/>
          <w:u w:val="single"/>
        </w:rPr>
        <w:t>EXJADE 180 mg comprimés pelliculés</w:t>
      </w:r>
    </w:p>
    <w:p w14:paraId="45F78FB1" w14:textId="704108B6" w:rsidR="00893BB9" w:rsidRPr="00D765FD" w:rsidRDefault="00893BB9" w:rsidP="00282F14">
      <w:pPr>
        <w:suppressAutoHyphens/>
        <w:rPr>
          <w:color w:val="000000"/>
        </w:rPr>
      </w:pPr>
      <w:r w:rsidRPr="00D765FD">
        <w:rPr>
          <w:color w:val="000000"/>
        </w:rPr>
        <w:t xml:space="preserve">Comprimé pelliculé bleu, ovoïde, biconvexe, avec des bords biseautés et </w:t>
      </w:r>
      <w:r w:rsidR="008E60EE">
        <w:rPr>
          <w:color w:val="000000"/>
        </w:rPr>
        <w:t xml:space="preserve">portant les inscriptions </w:t>
      </w:r>
      <w:r w:rsidRPr="00D765FD">
        <w:rPr>
          <w:color w:val="000000"/>
        </w:rPr>
        <w:t>NVR sur une face et 180 sur l’autre.</w:t>
      </w:r>
      <w:r w:rsidRPr="00D765FD">
        <w:t xml:space="preserve"> Dimensions approximatives du comprimé de 14 mm x 5,5 </w:t>
      </w:r>
      <w:proofErr w:type="spellStart"/>
      <w:r w:rsidRPr="00D765FD">
        <w:t>mm.</w:t>
      </w:r>
      <w:proofErr w:type="spellEnd"/>
    </w:p>
    <w:p w14:paraId="455059A9" w14:textId="77777777" w:rsidR="00893BB9" w:rsidRPr="00D765FD" w:rsidRDefault="00893BB9" w:rsidP="00282F14">
      <w:pPr>
        <w:suppressAutoHyphens/>
        <w:rPr>
          <w:color w:val="000000"/>
        </w:rPr>
      </w:pPr>
    </w:p>
    <w:p w14:paraId="368C7280" w14:textId="77777777" w:rsidR="00893BB9" w:rsidRPr="00D765FD" w:rsidRDefault="00893BB9" w:rsidP="00282F14">
      <w:pPr>
        <w:keepNext/>
        <w:suppressAutoHyphens/>
        <w:rPr>
          <w:color w:val="000000"/>
          <w:u w:val="single"/>
        </w:rPr>
      </w:pPr>
      <w:r w:rsidRPr="00D765FD">
        <w:rPr>
          <w:color w:val="000000"/>
          <w:u w:val="single"/>
        </w:rPr>
        <w:t>EXJADE 360 mg comprimés pelliculés</w:t>
      </w:r>
    </w:p>
    <w:p w14:paraId="451164A1" w14:textId="0D475D4E" w:rsidR="00893BB9" w:rsidRPr="00D765FD" w:rsidRDefault="00893BB9" w:rsidP="00282F14">
      <w:pPr>
        <w:suppressAutoHyphens/>
        <w:rPr>
          <w:color w:val="000000"/>
        </w:rPr>
      </w:pPr>
      <w:r w:rsidRPr="00D765FD">
        <w:rPr>
          <w:color w:val="000000"/>
        </w:rPr>
        <w:t xml:space="preserve">Comprimé pelliculé bleu foncé, ovoïde, biconvexe, avec des bords biseautés et </w:t>
      </w:r>
      <w:r w:rsidR="008E60EE">
        <w:rPr>
          <w:color w:val="000000"/>
        </w:rPr>
        <w:t xml:space="preserve">portant les inscriptions </w:t>
      </w:r>
      <w:r w:rsidRPr="00D765FD">
        <w:rPr>
          <w:color w:val="000000"/>
        </w:rPr>
        <w:t xml:space="preserve">NVR sur une face et 360 sur l’autre. </w:t>
      </w:r>
      <w:r w:rsidRPr="00D765FD">
        <w:t>Dimensions approximatives du comprimé de 17 mm x 6,7 </w:t>
      </w:r>
      <w:proofErr w:type="spellStart"/>
      <w:r w:rsidRPr="00D765FD">
        <w:t>mm.</w:t>
      </w:r>
      <w:proofErr w:type="spellEnd"/>
    </w:p>
    <w:p w14:paraId="474E3CF2" w14:textId="77777777" w:rsidR="00893BB9" w:rsidRPr="00D765FD" w:rsidRDefault="00893BB9" w:rsidP="00282F14">
      <w:pPr>
        <w:suppressAutoHyphens/>
        <w:rPr>
          <w:color w:val="000000"/>
        </w:rPr>
      </w:pPr>
    </w:p>
    <w:p w14:paraId="1F84DC32" w14:textId="77777777" w:rsidR="00893BB9" w:rsidRPr="00D765FD" w:rsidRDefault="00893BB9" w:rsidP="00282F14">
      <w:pPr>
        <w:suppressAutoHyphens/>
        <w:rPr>
          <w:color w:val="000000"/>
        </w:rPr>
      </w:pPr>
    </w:p>
    <w:p w14:paraId="47001A31" w14:textId="3F4A6559" w:rsidR="00893BB9" w:rsidRPr="00D765FD" w:rsidRDefault="00893BB9" w:rsidP="00282F14">
      <w:pPr>
        <w:keepNext/>
        <w:suppressAutoHyphens/>
        <w:ind w:left="567" w:hanging="567"/>
        <w:rPr>
          <w:b/>
          <w:color w:val="000000"/>
        </w:rPr>
      </w:pPr>
      <w:r w:rsidRPr="00D765FD">
        <w:rPr>
          <w:b/>
          <w:color w:val="000000"/>
        </w:rPr>
        <w:t>4.</w:t>
      </w:r>
      <w:r w:rsidRPr="00D765FD">
        <w:rPr>
          <w:b/>
          <w:color w:val="000000"/>
        </w:rPr>
        <w:tab/>
      </w:r>
      <w:r w:rsidR="00EE1AD2" w:rsidRPr="00D765FD">
        <w:rPr>
          <w:b/>
          <w:color w:val="000000"/>
        </w:rPr>
        <w:t xml:space="preserve">INFORMATIONS </w:t>
      </w:r>
      <w:r w:rsidRPr="00D765FD">
        <w:rPr>
          <w:b/>
          <w:color w:val="000000"/>
        </w:rPr>
        <w:t>CLINIQUES</w:t>
      </w:r>
    </w:p>
    <w:p w14:paraId="69F9B432" w14:textId="77777777" w:rsidR="00893BB9" w:rsidRPr="00D765FD" w:rsidRDefault="00893BB9" w:rsidP="00282F14">
      <w:pPr>
        <w:keepNext/>
        <w:suppressAutoHyphens/>
        <w:rPr>
          <w:color w:val="000000"/>
        </w:rPr>
      </w:pPr>
    </w:p>
    <w:p w14:paraId="2B82DFAC" w14:textId="77777777" w:rsidR="00893BB9" w:rsidRPr="00D765FD" w:rsidRDefault="00893BB9" w:rsidP="00282F14">
      <w:pPr>
        <w:keepNext/>
        <w:suppressAutoHyphens/>
        <w:ind w:left="567" w:hanging="567"/>
        <w:rPr>
          <w:b/>
          <w:color w:val="000000"/>
        </w:rPr>
      </w:pPr>
      <w:r w:rsidRPr="00D765FD">
        <w:rPr>
          <w:b/>
          <w:color w:val="000000"/>
        </w:rPr>
        <w:t>4.1</w:t>
      </w:r>
      <w:r w:rsidRPr="00D765FD">
        <w:rPr>
          <w:b/>
          <w:color w:val="000000"/>
        </w:rPr>
        <w:tab/>
        <w:t>Indications thérapeutiques</w:t>
      </w:r>
    </w:p>
    <w:p w14:paraId="56CB867A" w14:textId="77777777" w:rsidR="00893BB9" w:rsidRPr="00D765FD" w:rsidRDefault="00893BB9" w:rsidP="00282F14">
      <w:pPr>
        <w:keepNext/>
        <w:suppressAutoHyphens/>
        <w:rPr>
          <w:color w:val="000000"/>
        </w:rPr>
      </w:pPr>
    </w:p>
    <w:p w14:paraId="58F2CA9D" w14:textId="05D33C53" w:rsidR="00893BB9" w:rsidRPr="00D765FD" w:rsidRDefault="00893BB9" w:rsidP="00282F14">
      <w:pPr>
        <w:suppressAutoHyphens/>
        <w:rPr>
          <w:color w:val="000000"/>
        </w:rPr>
      </w:pPr>
      <w:r w:rsidRPr="00D765FD">
        <w:rPr>
          <w:color w:val="000000"/>
        </w:rPr>
        <w:t>EXJADE est indiqué dans le traitement de la surcharge en fer chronique secondaire à des transfusions sanguines fréquentes (</w:t>
      </w:r>
      <w:r w:rsidRPr="00D765FD">
        <w:rPr>
          <w:rFonts w:ascii="Symbol" w:eastAsia="Symbol" w:hAnsi="Symbol" w:cs="Symbol"/>
          <w:color w:val="000000"/>
        </w:rPr>
        <w:t></w:t>
      </w:r>
      <w:r w:rsidR="00450B61">
        <w:rPr>
          <w:iCs/>
          <w:color w:val="000000"/>
        </w:rPr>
        <w:t> </w:t>
      </w:r>
      <w:r w:rsidRPr="00D765FD">
        <w:rPr>
          <w:color w:val="000000"/>
        </w:rPr>
        <w:t>7 </w:t>
      </w:r>
      <w:proofErr w:type="spellStart"/>
      <w:r w:rsidRPr="00D765FD">
        <w:rPr>
          <w:color w:val="000000"/>
        </w:rPr>
        <w:t>m</w:t>
      </w:r>
      <w:r w:rsidR="007265B5">
        <w:rPr>
          <w:color w:val="000000"/>
        </w:rPr>
        <w:t>L</w:t>
      </w:r>
      <w:proofErr w:type="spellEnd"/>
      <w:r w:rsidRPr="00D765FD">
        <w:rPr>
          <w:color w:val="000000"/>
        </w:rPr>
        <w:t xml:space="preserve">/kg/mois de concentrés érythrocytaires) chez les patients de 6 ans et plus qui présentent une </w:t>
      </w:r>
      <w:proofErr w:type="spellStart"/>
      <w:r w:rsidRPr="00D765FD">
        <w:rPr>
          <w:color w:val="000000"/>
        </w:rPr>
        <w:t>bétâ</w:t>
      </w:r>
      <w:proofErr w:type="spellEnd"/>
      <w:r w:rsidRPr="00D765FD">
        <w:rPr>
          <w:color w:val="000000"/>
        </w:rPr>
        <w:t>-thalassémie majeure.</w:t>
      </w:r>
    </w:p>
    <w:p w14:paraId="7553D022" w14:textId="77777777" w:rsidR="00893BB9" w:rsidRPr="00D765FD" w:rsidRDefault="00893BB9" w:rsidP="00282F14">
      <w:pPr>
        <w:suppressAutoHyphens/>
        <w:rPr>
          <w:color w:val="000000"/>
        </w:rPr>
      </w:pPr>
    </w:p>
    <w:p w14:paraId="2B64A628" w14:textId="77777777" w:rsidR="00893BB9" w:rsidRPr="00D765FD" w:rsidRDefault="00893BB9" w:rsidP="00282F14">
      <w:pPr>
        <w:keepNext/>
        <w:suppressAutoHyphens/>
        <w:rPr>
          <w:color w:val="000000"/>
        </w:rPr>
      </w:pPr>
      <w:r w:rsidRPr="00D765FD">
        <w:rPr>
          <w:color w:val="000000"/>
        </w:rPr>
        <w:t xml:space="preserve">EXJADE est aussi indiqué dans le traitement de la surcharge en fer chronique secondaire à des transfusions sanguines lorsque le traitement par la </w:t>
      </w:r>
      <w:proofErr w:type="spellStart"/>
      <w:r w:rsidRPr="00D765FD">
        <w:rPr>
          <w:color w:val="000000"/>
        </w:rPr>
        <w:t>déféroxamine</w:t>
      </w:r>
      <w:proofErr w:type="spellEnd"/>
      <w:r w:rsidRPr="00D765FD">
        <w:rPr>
          <w:color w:val="000000"/>
        </w:rPr>
        <w:t xml:space="preserve"> est contre-indiqué ou inadapté chez les groupes de patients suivants :</w:t>
      </w:r>
    </w:p>
    <w:p w14:paraId="4F472578" w14:textId="7AD7EB8D" w:rsidR="00893BB9" w:rsidRPr="00D765FD" w:rsidRDefault="00893BB9" w:rsidP="00282F14">
      <w:pPr>
        <w:numPr>
          <w:ilvl w:val="0"/>
          <w:numId w:val="12"/>
        </w:numPr>
        <w:tabs>
          <w:tab w:val="clear" w:pos="720"/>
        </w:tabs>
        <w:suppressAutoHyphens/>
        <w:ind w:left="567" w:hanging="567"/>
        <w:rPr>
          <w:color w:val="000000"/>
        </w:rPr>
      </w:pPr>
      <w:proofErr w:type="gramStart"/>
      <w:r w:rsidRPr="56C816A9">
        <w:rPr>
          <w:color w:val="000000" w:themeColor="text1"/>
        </w:rPr>
        <w:t>les</w:t>
      </w:r>
      <w:proofErr w:type="gramEnd"/>
      <w:r w:rsidRPr="56C816A9">
        <w:rPr>
          <w:color w:val="000000" w:themeColor="text1"/>
        </w:rPr>
        <w:t xml:space="preserve"> patients pédiatriques âgés de 2 à 5 ans présentant une </w:t>
      </w:r>
      <w:proofErr w:type="spellStart"/>
      <w:r w:rsidRPr="56C816A9">
        <w:rPr>
          <w:color w:val="000000" w:themeColor="text1"/>
        </w:rPr>
        <w:t>bétâ</w:t>
      </w:r>
      <w:proofErr w:type="spellEnd"/>
      <w:r w:rsidRPr="56C816A9">
        <w:rPr>
          <w:color w:val="000000" w:themeColor="text1"/>
        </w:rPr>
        <w:t>-thalassémie majeure avec une surcharge en fer chronique secondaire à des transfusions sanguines fréquentes (≥</w:t>
      </w:r>
      <w:r w:rsidR="00450B61" w:rsidRPr="56C816A9">
        <w:rPr>
          <w:color w:val="000000" w:themeColor="text1"/>
        </w:rPr>
        <w:t> </w:t>
      </w:r>
      <w:r w:rsidRPr="56C816A9">
        <w:rPr>
          <w:color w:val="000000" w:themeColor="text1"/>
        </w:rPr>
        <w:t>7 </w:t>
      </w:r>
      <w:proofErr w:type="spellStart"/>
      <w:r w:rsidRPr="56C816A9">
        <w:rPr>
          <w:color w:val="000000" w:themeColor="text1"/>
        </w:rPr>
        <w:t>m</w:t>
      </w:r>
      <w:r w:rsidR="007265B5" w:rsidRPr="56C816A9">
        <w:rPr>
          <w:color w:val="000000" w:themeColor="text1"/>
        </w:rPr>
        <w:t>L</w:t>
      </w:r>
      <w:proofErr w:type="spellEnd"/>
      <w:r w:rsidRPr="56C816A9">
        <w:rPr>
          <w:color w:val="000000" w:themeColor="text1"/>
        </w:rPr>
        <w:t>/kg/mois de concentrés érythrocytaires)</w:t>
      </w:r>
      <w:r w:rsidR="00653033">
        <w:rPr>
          <w:color w:val="000000" w:themeColor="text1"/>
        </w:rPr>
        <w:t>,</w:t>
      </w:r>
    </w:p>
    <w:p w14:paraId="77755DBB" w14:textId="36D1B9F8" w:rsidR="00893BB9" w:rsidRPr="00D765FD" w:rsidRDefault="00893BB9" w:rsidP="00282F14">
      <w:pPr>
        <w:numPr>
          <w:ilvl w:val="0"/>
          <w:numId w:val="12"/>
        </w:numPr>
        <w:tabs>
          <w:tab w:val="clear" w:pos="720"/>
        </w:tabs>
        <w:suppressAutoHyphens/>
        <w:ind w:left="567" w:hanging="567"/>
        <w:rPr>
          <w:color w:val="000000"/>
        </w:rPr>
      </w:pPr>
      <w:proofErr w:type="gramStart"/>
      <w:r w:rsidRPr="56C816A9">
        <w:rPr>
          <w:color w:val="000000" w:themeColor="text1"/>
        </w:rPr>
        <w:t>les</w:t>
      </w:r>
      <w:proofErr w:type="gramEnd"/>
      <w:r w:rsidRPr="56C816A9">
        <w:rPr>
          <w:color w:val="000000" w:themeColor="text1"/>
        </w:rPr>
        <w:t xml:space="preserve"> patients adultes et pédiatriques âgés de 2 ans et plus présentant une </w:t>
      </w:r>
      <w:proofErr w:type="spellStart"/>
      <w:r w:rsidRPr="56C816A9">
        <w:rPr>
          <w:color w:val="000000" w:themeColor="text1"/>
        </w:rPr>
        <w:t>bétâ</w:t>
      </w:r>
      <w:proofErr w:type="spellEnd"/>
      <w:r w:rsidRPr="56C816A9">
        <w:rPr>
          <w:color w:val="000000" w:themeColor="text1"/>
        </w:rPr>
        <w:t>-thalassémie majeure avec une surcharge en fer chronique secondaire à des transfusions sanguines peu fréquentes (&lt;</w:t>
      </w:r>
      <w:r w:rsidR="00450B61" w:rsidRPr="56C816A9">
        <w:rPr>
          <w:color w:val="000000" w:themeColor="text1"/>
        </w:rPr>
        <w:t> </w:t>
      </w:r>
      <w:r w:rsidRPr="56C816A9">
        <w:rPr>
          <w:color w:val="000000" w:themeColor="text1"/>
        </w:rPr>
        <w:t>7 </w:t>
      </w:r>
      <w:proofErr w:type="spellStart"/>
      <w:r w:rsidRPr="56C816A9">
        <w:rPr>
          <w:color w:val="000000" w:themeColor="text1"/>
        </w:rPr>
        <w:t>m</w:t>
      </w:r>
      <w:r w:rsidR="007265B5" w:rsidRPr="56C816A9">
        <w:rPr>
          <w:color w:val="000000" w:themeColor="text1"/>
        </w:rPr>
        <w:t>L</w:t>
      </w:r>
      <w:proofErr w:type="spellEnd"/>
      <w:r w:rsidRPr="56C816A9">
        <w:rPr>
          <w:color w:val="000000" w:themeColor="text1"/>
        </w:rPr>
        <w:t>/kg/mois de concentrés érythrocytaires)</w:t>
      </w:r>
      <w:r w:rsidR="00653033">
        <w:rPr>
          <w:color w:val="000000" w:themeColor="text1"/>
        </w:rPr>
        <w:t>,</w:t>
      </w:r>
    </w:p>
    <w:p w14:paraId="6C99D9C6" w14:textId="26D82B13" w:rsidR="00893BB9" w:rsidRPr="00D765FD" w:rsidRDefault="00653033" w:rsidP="00282F14">
      <w:pPr>
        <w:numPr>
          <w:ilvl w:val="0"/>
          <w:numId w:val="12"/>
        </w:numPr>
        <w:tabs>
          <w:tab w:val="clear" w:pos="720"/>
        </w:tabs>
        <w:suppressAutoHyphens/>
        <w:ind w:left="567" w:hanging="567"/>
        <w:rPr>
          <w:color w:val="000000"/>
        </w:rPr>
      </w:pPr>
      <w:proofErr w:type="gramStart"/>
      <w:r>
        <w:rPr>
          <w:color w:val="000000" w:themeColor="text1"/>
        </w:rPr>
        <w:t>l</w:t>
      </w:r>
      <w:r w:rsidR="00893BB9" w:rsidRPr="56C816A9">
        <w:rPr>
          <w:color w:val="000000" w:themeColor="text1"/>
        </w:rPr>
        <w:t>es</w:t>
      </w:r>
      <w:proofErr w:type="gramEnd"/>
      <w:r w:rsidR="00893BB9" w:rsidRPr="56C816A9">
        <w:rPr>
          <w:color w:val="000000" w:themeColor="text1"/>
        </w:rPr>
        <w:t xml:space="preserve"> patients adultes et pédiatriques âgés de 2 ans et plus présentant d’autres types d’anémies.</w:t>
      </w:r>
    </w:p>
    <w:p w14:paraId="65447118" w14:textId="77777777" w:rsidR="00893BB9" w:rsidRPr="00D765FD" w:rsidRDefault="00893BB9" w:rsidP="00282F14">
      <w:pPr>
        <w:suppressAutoHyphens/>
        <w:rPr>
          <w:color w:val="000000"/>
        </w:rPr>
      </w:pPr>
    </w:p>
    <w:p w14:paraId="0DB3A2C7" w14:textId="77777777" w:rsidR="00893BB9" w:rsidRPr="00D765FD" w:rsidRDefault="00893BB9" w:rsidP="00282F14">
      <w:pPr>
        <w:rPr>
          <w:color w:val="000000"/>
          <w:szCs w:val="22"/>
        </w:rPr>
      </w:pPr>
      <w:r w:rsidRPr="00D765FD">
        <w:rPr>
          <w:color w:val="000000"/>
          <w:szCs w:val="22"/>
        </w:rPr>
        <w:lastRenderedPageBreak/>
        <w:t xml:space="preserve">EXJADE est également indiqué dans le traitement de la surcharge en fer chronique nécessitant un traitement chélateur du fer chez les patients de 10 ans et plus présentant des syndromes thalassémiques non dépendants des transfusions, lorsque le traitement par </w:t>
      </w:r>
      <w:proofErr w:type="spellStart"/>
      <w:r w:rsidRPr="00D765FD">
        <w:rPr>
          <w:color w:val="000000"/>
          <w:szCs w:val="22"/>
        </w:rPr>
        <w:t>déféroxamine</w:t>
      </w:r>
      <w:proofErr w:type="spellEnd"/>
      <w:r w:rsidRPr="00D765FD">
        <w:rPr>
          <w:color w:val="000000"/>
          <w:szCs w:val="22"/>
        </w:rPr>
        <w:t xml:space="preserve"> est contre-indiqué ou inadapté.</w:t>
      </w:r>
    </w:p>
    <w:p w14:paraId="3F7865D7" w14:textId="77777777" w:rsidR="00893BB9" w:rsidRPr="00D765FD" w:rsidRDefault="00893BB9" w:rsidP="00282F14">
      <w:pPr>
        <w:suppressAutoHyphens/>
        <w:rPr>
          <w:color w:val="000000"/>
        </w:rPr>
      </w:pPr>
    </w:p>
    <w:p w14:paraId="08E7AFC4" w14:textId="77777777" w:rsidR="00893BB9" w:rsidRPr="00D765FD" w:rsidRDefault="00893BB9" w:rsidP="00282F14">
      <w:pPr>
        <w:keepNext/>
        <w:suppressAutoHyphens/>
        <w:ind w:left="567" w:hanging="567"/>
        <w:rPr>
          <w:b/>
          <w:color w:val="000000"/>
        </w:rPr>
      </w:pPr>
      <w:r w:rsidRPr="00D765FD">
        <w:rPr>
          <w:b/>
          <w:color w:val="000000"/>
        </w:rPr>
        <w:t>4.2</w:t>
      </w:r>
      <w:r w:rsidRPr="00D765FD">
        <w:rPr>
          <w:b/>
          <w:color w:val="000000"/>
        </w:rPr>
        <w:tab/>
        <w:t>Posologie et mode d’administration</w:t>
      </w:r>
    </w:p>
    <w:p w14:paraId="3B4EB0B2" w14:textId="77777777" w:rsidR="00893BB9" w:rsidRPr="00D765FD" w:rsidRDefault="00893BB9" w:rsidP="00282F14">
      <w:pPr>
        <w:keepNext/>
        <w:suppressAutoHyphens/>
        <w:ind w:left="567" w:hanging="567"/>
        <w:rPr>
          <w:color w:val="000000"/>
        </w:rPr>
      </w:pPr>
    </w:p>
    <w:p w14:paraId="54DD62DF" w14:textId="77777777" w:rsidR="00893BB9" w:rsidRPr="00D765FD" w:rsidRDefault="00893BB9" w:rsidP="00282F14">
      <w:pPr>
        <w:rPr>
          <w:color w:val="000000"/>
        </w:rPr>
      </w:pPr>
      <w:r w:rsidRPr="00D765FD">
        <w:rPr>
          <w:color w:val="000000"/>
        </w:rPr>
        <w:t>Le traitement par EXJADE doit être initié et conduit par des médecins expérimentés dans le traitement de la surcharge en fer.</w:t>
      </w:r>
    </w:p>
    <w:p w14:paraId="4C26E66B" w14:textId="77777777" w:rsidR="00893BB9" w:rsidRPr="00D765FD" w:rsidRDefault="00893BB9" w:rsidP="00282F14">
      <w:pPr>
        <w:rPr>
          <w:color w:val="000000"/>
        </w:rPr>
      </w:pPr>
    </w:p>
    <w:p w14:paraId="0B6275CF" w14:textId="77777777" w:rsidR="00893BB9" w:rsidRPr="00D765FD" w:rsidRDefault="00893BB9" w:rsidP="00282F14">
      <w:pPr>
        <w:keepNext/>
        <w:suppressAutoHyphens/>
        <w:rPr>
          <w:color w:val="000000"/>
          <w:u w:val="single"/>
        </w:rPr>
      </w:pPr>
      <w:r w:rsidRPr="00D765FD">
        <w:rPr>
          <w:color w:val="000000"/>
          <w:u w:val="single"/>
        </w:rPr>
        <w:t>Posologie</w:t>
      </w:r>
    </w:p>
    <w:p w14:paraId="0E17353B" w14:textId="77777777" w:rsidR="00F317FA" w:rsidRPr="00211487" w:rsidRDefault="00F317FA" w:rsidP="00282F14">
      <w:pPr>
        <w:keepNext/>
        <w:suppressAutoHyphens/>
        <w:rPr>
          <w:color w:val="000000"/>
        </w:rPr>
      </w:pPr>
    </w:p>
    <w:p w14:paraId="0377F150" w14:textId="18F588FD" w:rsidR="00F317FA" w:rsidRPr="00F772EE" w:rsidRDefault="00431538" w:rsidP="00282F14">
      <w:pPr>
        <w:rPr>
          <w:color w:val="000000"/>
        </w:rPr>
      </w:pPr>
      <w:r w:rsidRPr="009F4E93">
        <w:rPr>
          <w:color w:val="000000"/>
        </w:rPr>
        <w:t>Une surcharge en fer post</w:t>
      </w:r>
      <w:r w:rsidRPr="009F4E93">
        <w:rPr>
          <w:color w:val="000000"/>
        </w:rPr>
        <w:noBreakHyphen/>
        <w:t xml:space="preserve">transfusionnelle et </w:t>
      </w:r>
      <w:r w:rsidR="00C11D2B" w:rsidRPr="009F4E93">
        <w:rPr>
          <w:color w:val="000000" w:themeColor="text1"/>
        </w:rPr>
        <w:t>les</w:t>
      </w:r>
      <w:r w:rsidRPr="009F4E93">
        <w:rPr>
          <w:color w:val="000000"/>
        </w:rPr>
        <w:t xml:space="preserve"> syndromes thalassémiques non dépendants des transfusions nécessitent des posologies différentes. Tous les médecins qui ont l’intention de prescrire EXJADE doivent s’assurer qu’ils ont reçu et qu’ils connaissent le matériel éducationnel destiné aux médecins (Guide </w:t>
      </w:r>
      <w:r w:rsidR="00662172" w:rsidRPr="009F4E93">
        <w:rPr>
          <w:color w:val="000000"/>
        </w:rPr>
        <w:t>destiné aux professionnels de santé</w:t>
      </w:r>
      <w:r w:rsidRPr="009F4E93">
        <w:rPr>
          <w:color w:val="000000"/>
        </w:rPr>
        <w:t xml:space="preserve"> qui inclut également </w:t>
      </w:r>
      <w:proofErr w:type="gramStart"/>
      <w:r w:rsidRPr="009F4E93">
        <w:rPr>
          <w:color w:val="000000"/>
        </w:rPr>
        <w:t xml:space="preserve">une </w:t>
      </w:r>
      <w:r w:rsidR="00C11D2B" w:rsidRPr="009F4E93">
        <w:rPr>
          <w:color w:val="000000"/>
        </w:rPr>
        <w:t xml:space="preserve">checklist </w:t>
      </w:r>
      <w:r w:rsidRPr="009F4E93">
        <w:rPr>
          <w:color w:val="000000"/>
        </w:rPr>
        <w:t>prescripteur</w:t>
      </w:r>
      <w:proofErr w:type="gramEnd"/>
      <w:r w:rsidRPr="009F4E93">
        <w:rPr>
          <w:color w:val="000000"/>
        </w:rPr>
        <w:t>).</w:t>
      </w:r>
    </w:p>
    <w:p w14:paraId="24B561A8" w14:textId="77777777" w:rsidR="00431538" w:rsidRPr="00211487" w:rsidRDefault="00431538" w:rsidP="00282F14">
      <w:pPr>
        <w:rPr>
          <w:color w:val="000000"/>
        </w:rPr>
      </w:pPr>
    </w:p>
    <w:p w14:paraId="63D38A56" w14:textId="77777777" w:rsidR="00893BB9" w:rsidRPr="00D765FD" w:rsidRDefault="00893BB9" w:rsidP="00282F14">
      <w:pPr>
        <w:keepNext/>
        <w:suppressAutoHyphens/>
        <w:rPr>
          <w:color w:val="000000"/>
          <w:u w:val="single"/>
        </w:rPr>
      </w:pPr>
      <w:r w:rsidRPr="00D765FD">
        <w:rPr>
          <w:i/>
          <w:color w:val="000000"/>
          <w:u w:val="single"/>
        </w:rPr>
        <w:t>Surcharge en fer post-transfusionnelle</w:t>
      </w:r>
    </w:p>
    <w:p w14:paraId="456EECF1" w14:textId="77777777" w:rsidR="00893BB9" w:rsidRPr="00D765FD" w:rsidRDefault="00893BB9" w:rsidP="00282F14">
      <w:pPr>
        <w:keepNext/>
        <w:rPr>
          <w:color w:val="000000"/>
        </w:rPr>
      </w:pPr>
    </w:p>
    <w:p w14:paraId="4B84C260" w14:textId="4DF9326C" w:rsidR="00893BB9" w:rsidRPr="00D765FD" w:rsidRDefault="00893BB9" w:rsidP="00282F14">
      <w:pPr>
        <w:rPr>
          <w:color w:val="000000"/>
        </w:rPr>
      </w:pPr>
      <w:r w:rsidRPr="00D765FD">
        <w:rPr>
          <w:color w:val="000000"/>
        </w:rPr>
        <w:t>Les doses (en mg/kg</w:t>
      </w:r>
      <w:r w:rsidR="00F317FA">
        <w:rPr>
          <w:color w:val="000000"/>
        </w:rPr>
        <w:t xml:space="preserve"> de poids corporel</w:t>
      </w:r>
      <w:r w:rsidRPr="00D765FD">
        <w:rPr>
          <w:color w:val="000000"/>
        </w:rPr>
        <w:t>) doivent être calculées et arrondies au comprimé le plus proche.</w:t>
      </w:r>
    </w:p>
    <w:p w14:paraId="3F21BB23" w14:textId="77777777" w:rsidR="00893BB9" w:rsidRPr="00D765FD" w:rsidRDefault="00893BB9" w:rsidP="00282F14">
      <w:pPr>
        <w:rPr>
          <w:color w:val="000000"/>
        </w:rPr>
      </w:pPr>
    </w:p>
    <w:p w14:paraId="58004123" w14:textId="77777777" w:rsidR="00D27283" w:rsidRPr="00D765FD" w:rsidRDefault="00D27283" w:rsidP="00282F14">
      <w:pPr>
        <w:rPr>
          <w:color w:val="000000"/>
        </w:rPr>
      </w:pPr>
      <w:r w:rsidRPr="00D765FD">
        <w:rPr>
          <w:color w:val="000000"/>
        </w:rPr>
        <w:t>Une attention particulière doit être appliquée pendant le traitement chélateur du fer pour minimiser le risque de chélation excessive chez tous les patients traités (voir rubrique 4.4).</w:t>
      </w:r>
    </w:p>
    <w:p w14:paraId="1CCFBDE0" w14:textId="3E86AFB7" w:rsidR="00D27283" w:rsidRPr="00D765FD" w:rsidRDefault="00D27283" w:rsidP="00282F14">
      <w:pPr>
        <w:rPr>
          <w:color w:val="000000"/>
        </w:rPr>
      </w:pPr>
    </w:p>
    <w:p w14:paraId="68B3EBE7" w14:textId="0DB945AE" w:rsidR="00893BB9" w:rsidRPr="00D765FD" w:rsidRDefault="003B69AA" w:rsidP="00282F14">
      <w:pPr>
        <w:rPr>
          <w:color w:val="000000"/>
        </w:rPr>
      </w:pPr>
      <w:r w:rsidRPr="00AB14F9">
        <w:rPr>
          <w:color w:val="000000"/>
        </w:rPr>
        <w:t xml:space="preserve">Dans l’Union Européenne, les médicaments contenant du </w:t>
      </w:r>
      <w:proofErr w:type="spellStart"/>
      <w:r w:rsidRPr="00AB14F9">
        <w:rPr>
          <w:color w:val="000000"/>
        </w:rPr>
        <w:t>déférasirox</w:t>
      </w:r>
      <w:proofErr w:type="spellEnd"/>
      <w:r w:rsidRPr="00AB14F9">
        <w:rPr>
          <w:color w:val="000000"/>
        </w:rPr>
        <w:t xml:space="preserve"> sont disponibles sous forme de comprimés pelliculés et de comprimés dispersibles commercialisés sous différents noms</w:t>
      </w:r>
      <w:r w:rsidR="0002283F" w:rsidRPr="00AB14F9">
        <w:rPr>
          <w:color w:val="000000"/>
        </w:rPr>
        <w:t xml:space="preserve"> de </w:t>
      </w:r>
      <w:r w:rsidR="00187FCB" w:rsidRPr="00AB14F9">
        <w:rPr>
          <w:color w:val="000000"/>
        </w:rPr>
        <w:t>spécialité</w:t>
      </w:r>
      <w:r w:rsidR="00BB2286" w:rsidRPr="00AB14F9">
        <w:rPr>
          <w:color w:val="000000"/>
        </w:rPr>
        <w:t>s</w:t>
      </w:r>
      <w:r w:rsidRPr="00AB14F9">
        <w:rPr>
          <w:color w:val="000000"/>
        </w:rPr>
        <w:t xml:space="preserve"> en tant qu’alternatives génériques </w:t>
      </w:r>
      <w:r w:rsidR="008C3D9B" w:rsidRPr="00AB14F9">
        <w:rPr>
          <w:color w:val="000000"/>
        </w:rPr>
        <w:t>d’</w:t>
      </w:r>
      <w:r w:rsidRPr="00AB14F9">
        <w:rPr>
          <w:color w:val="000000"/>
        </w:rPr>
        <w:t>EXJADE. En raison d</w:t>
      </w:r>
      <w:r w:rsidR="00C84441">
        <w:rPr>
          <w:color w:val="000000"/>
        </w:rPr>
        <w:t>e</w:t>
      </w:r>
      <w:r w:rsidR="006E5AB2">
        <w:rPr>
          <w:color w:val="000000"/>
        </w:rPr>
        <w:t>s différents</w:t>
      </w:r>
      <w:r w:rsidRPr="00AB14F9">
        <w:rPr>
          <w:color w:val="000000"/>
        </w:rPr>
        <w:t xml:space="preserve"> profil</w:t>
      </w:r>
      <w:r w:rsidR="00C84441">
        <w:rPr>
          <w:color w:val="000000"/>
        </w:rPr>
        <w:t>s</w:t>
      </w:r>
      <w:r w:rsidRPr="00AB14F9">
        <w:rPr>
          <w:color w:val="000000"/>
        </w:rPr>
        <w:t xml:space="preserve"> pharmacocinétique</w:t>
      </w:r>
      <w:r w:rsidR="00C84441">
        <w:rPr>
          <w:color w:val="000000"/>
        </w:rPr>
        <w:t>s</w:t>
      </w:r>
      <w:r w:rsidRPr="00AB14F9">
        <w:rPr>
          <w:color w:val="000000"/>
        </w:rPr>
        <w:t>,</w:t>
      </w:r>
      <w:r w:rsidR="00C84441">
        <w:rPr>
          <w:color w:val="000000"/>
        </w:rPr>
        <w:t xml:space="preserve"> une réduction de 30% de la dose</w:t>
      </w:r>
      <w:r w:rsidRPr="00AB14F9">
        <w:rPr>
          <w:color w:val="000000"/>
        </w:rPr>
        <w:t xml:space="preserve"> de </w:t>
      </w:r>
      <w:r w:rsidR="00945845">
        <w:rPr>
          <w:color w:val="000000"/>
        </w:rPr>
        <w:t>l</w:t>
      </w:r>
      <w:r w:rsidR="00476217">
        <w:rPr>
          <w:color w:val="000000"/>
        </w:rPr>
        <w:t>a</w:t>
      </w:r>
      <w:r w:rsidR="00945845">
        <w:rPr>
          <w:color w:val="000000"/>
        </w:rPr>
        <w:t xml:space="preserve"> forme </w:t>
      </w:r>
      <w:r w:rsidRPr="00AB14F9">
        <w:rPr>
          <w:color w:val="000000"/>
        </w:rPr>
        <w:t xml:space="preserve">comprimés pelliculés </w:t>
      </w:r>
      <w:r w:rsidR="00945845">
        <w:rPr>
          <w:color w:val="000000"/>
        </w:rPr>
        <w:t xml:space="preserve">d’EXJADE </w:t>
      </w:r>
      <w:r w:rsidRPr="00AB14F9">
        <w:rPr>
          <w:color w:val="000000"/>
        </w:rPr>
        <w:t xml:space="preserve">est nécessaire par rapport à la dose recommandée pour </w:t>
      </w:r>
      <w:r w:rsidR="00945845">
        <w:rPr>
          <w:color w:val="000000"/>
        </w:rPr>
        <w:t>la forme</w:t>
      </w:r>
      <w:r w:rsidR="00945845" w:rsidRPr="00AB14F9">
        <w:rPr>
          <w:color w:val="000000"/>
        </w:rPr>
        <w:t xml:space="preserve"> </w:t>
      </w:r>
      <w:r w:rsidRPr="00AB14F9">
        <w:rPr>
          <w:color w:val="000000"/>
        </w:rPr>
        <w:t xml:space="preserve">comprimés dispersibles </w:t>
      </w:r>
      <w:r w:rsidR="00945845">
        <w:rPr>
          <w:color w:val="000000"/>
        </w:rPr>
        <w:t>d’EXJADE</w:t>
      </w:r>
      <w:r w:rsidR="00476217">
        <w:rPr>
          <w:color w:val="000000"/>
        </w:rPr>
        <w:t xml:space="preserve"> </w:t>
      </w:r>
      <w:r w:rsidRPr="00AB14F9">
        <w:rPr>
          <w:color w:val="000000"/>
        </w:rPr>
        <w:t xml:space="preserve">(voir </w:t>
      </w:r>
      <w:r w:rsidR="00877376" w:rsidRPr="00AB14F9">
        <w:rPr>
          <w:color w:val="000000"/>
        </w:rPr>
        <w:t>rubrique</w:t>
      </w:r>
      <w:r w:rsidR="0002283F" w:rsidRPr="00AB14F9">
        <w:rPr>
          <w:color w:val="000000"/>
        </w:rPr>
        <w:t> </w:t>
      </w:r>
      <w:r w:rsidRPr="00AB14F9">
        <w:rPr>
          <w:color w:val="000000"/>
        </w:rPr>
        <w:t>5.1).</w:t>
      </w:r>
    </w:p>
    <w:p w14:paraId="698A7C24" w14:textId="77777777" w:rsidR="00893BB9" w:rsidRPr="00D765FD" w:rsidRDefault="00893BB9" w:rsidP="00282F14">
      <w:pPr>
        <w:rPr>
          <w:color w:val="000000"/>
        </w:rPr>
      </w:pPr>
    </w:p>
    <w:p w14:paraId="00C95244" w14:textId="77777777" w:rsidR="00893BB9" w:rsidRPr="00D765FD" w:rsidRDefault="00893BB9" w:rsidP="00282F14">
      <w:pPr>
        <w:keepNext/>
        <w:suppressAutoHyphens/>
        <w:rPr>
          <w:i/>
          <w:color w:val="000000"/>
        </w:rPr>
      </w:pPr>
      <w:r w:rsidRPr="00D765FD">
        <w:rPr>
          <w:i/>
          <w:color w:val="000000"/>
        </w:rPr>
        <w:t>Dose initiale</w:t>
      </w:r>
    </w:p>
    <w:p w14:paraId="0E743760" w14:textId="1F7D5C2A" w:rsidR="00F317FA" w:rsidRDefault="00F317FA" w:rsidP="00282F14">
      <w:pPr>
        <w:rPr>
          <w:color w:val="000000"/>
        </w:rPr>
      </w:pPr>
      <w:r w:rsidRPr="00D765FD">
        <w:rPr>
          <w:color w:val="000000"/>
        </w:rPr>
        <w:t>Il est recommandé que le traitement soit initié après la transfusion d’environ 20 unités de concentrés érythrocytaires (CE) (soit 100 </w:t>
      </w:r>
      <w:proofErr w:type="spellStart"/>
      <w:r w:rsidRPr="00D765FD">
        <w:rPr>
          <w:color w:val="000000"/>
        </w:rPr>
        <w:t>m</w:t>
      </w:r>
      <w:r w:rsidR="007265B5">
        <w:rPr>
          <w:color w:val="000000"/>
        </w:rPr>
        <w:t>L</w:t>
      </w:r>
      <w:proofErr w:type="spellEnd"/>
      <w:r w:rsidRPr="00D765FD">
        <w:rPr>
          <w:color w:val="000000"/>
        </w:rPr>
        <w:t>/kg) ou lorsque le suivi clinique met en évidence la présence d’une surcharge en fer (par exemple ferritinémie &gt;</w:t>
      </w:r>
      <w:r w:rsidR="00450B61">
        <w:rPr>
          <w:iCs/>
          <w:color w:val="000000"/>
        </w:rPr>
        <w:t> </w:t>
      </w:r>
      <w:r w:rsidRPr="00D765FD">
        <w:rPr>
          <w:color w:val="000000"/>
        </w:rPr>
        <w:t>1 000 µg/</w:t>
      </w:r>
      <w:r w:rsidR="00450B61">
        <w:rPr>
          <w:color w:val="000000"/>
        </w:rPr>
        <w:t>L</w:t>
      </w:r>
      <w:r w:rsidRPr="00D765FD">
        <w:rPr>
          <w:color w:val="000000"/>
        </w:rPr>
        <w:t>)</w:t>
      </w:r>
      <w:r>
        <w:rPr>
          <w:color w:val="000000"/>
        </w:rPr>
        <w:t xml:space="preserve"> (voir Tableau</w:t>
      </w:r>
      <w:r w:rsidR="00211487">
        <w:rPr>
          <w:color w:val="000000"/>
        </w:rPr>
        <w:t> </w:t>
      </w:r>
      <w:r>
        <w:rPr>
          <w:color w:val="000000"/>
        </w:rPr>
        <w:t>1)</w:t>
      </w:r>
      <w:r w:rsidRPr="00D765FD">
        <w:rPr>
          <w:color w:val="000000"/>
        </w:rPr>
        <w:t>.</w:t>
      </w:r>
    </w:p>
    <w:p w14:paraId="0BF986C0" w14:textId="77777777" w:rsidR="00F317FA" w:rsidRPr="00211487" w:rsidRDefault="00F317FA" w:rsidP="00282F14">
      <w:pPr>
        <w:ind w:left="1134" w:hanging="1134"/>
        <w:rPr>
          <w:color w:val="000000"/>
        </w:rPr>
      </w:pPr>
    </w:p>
    <w:p w14:paraId="1D271DEF" w14:textId="12AADAE7" w:rsidR="00F317FA" w:rsidRPr="00D47CB0" w:rsidRDefault="00F317FA" w:rsidP="00282F14">
      <w:pPr>
        <w:keepNext/>
        <w:keepLines/>
        <w:ind w:left="1134" w:hanging="1134"/>
        <w:rPr>
          <w:b/>
          <w:bCs/>
          <w:color w:val="000000"/>
        </w:rPr>
      </w:pPr>
      <w:r w:rsidRPr="00D47CB0">
        <w:rPr>
          <w:b/>
          <w:bCs/>
          <w:color w:val="000000"/>
          <w:szCs w:val="22"/>
        </w:rPr>
        <w:lastRenderedPageBreak/>
        <w:t>Tableau 1</w:t>
      </w:r>
      <w:r w:rsidRPr="00D47CB0">
        <w:rPr>
          <w:b/>
          <w:bCs/>
          <w:color w:val="000000"/>
          <w:szCs w:val="22"/>
        </w:rPr>
        <w:tab/>
        <w:t>Doses initiales recommandées en cas de surcharge en fer post-transfusionnelle</w:t>
      </w:r>
    </w:p>
    <w:p w14:paraId="16EA5CA3" w14:textId="77777777" w:rsidR="00F317FA" w:rsidRDefault="00F317FA" w:rsidP="00282F14">
      <w:pPr>
        <w:keepNext/>
        <w:rPr>
          <w:color w:val="000000"/>
        </w:rPr>
      </w:pPr>
    </w:p>
    <w:tbl>
      <w:tblPr>
        <w:tblStyle w:val="TableGrid"/>
        <w:tblW w:w="9072" w:type="dxa"/>
        <w:tblInd w:w="-5" w:type="dxa"/>
        <w:tblLook w:val="04A0" w:firstRow="1" w:lastRow="0" w:firstColumn="1" w:lastColumn="0" w:noHBand="0" w:noVBand="1"/>
      </w:tblPr>
      <w:tblGrid>
        <w:gridCol w:w="1701"/>
        <w:gridCol w:w="758"/>
        <w:gridCol w:w="3725"/>
        <w:gridCol w:w="2888"/>
      </w:tblGrid>
      <w:tr w:rsidR="00F317FA" w:rsidRPr="00766C31" w14:paraId="59166AA1" w14:textId="77777777" w:rsidTr="521086A0">
        <w:tc>
          <w:tcPr>
            <w:tcW w:w="9072" w:type="dxa"/>
            <w:gridSpan w:val="4"/>
            <w:tcBorders>
              <w:top w:val="single" w:sz="4" w:space="0" w:color="auto"/>
              <w:left w:val="single" w:sz="4" w:space="0" w:color="auto"/>
              <w:bottom w:val="single" w:sz="4" w:space="0" w:color="auto"/>
              <w:right w:val="single" w:sz="4" w:space="0" w:color="auto"/>
            </w:tcBorders>
          </w:tcPr>
          <w:p w14:paraId="73EFFEFF" w14:textId="63DCB08E" w:rsidR="00F317FA" w:rsidRPr="00766C31" w:rsidRDefault="00311E2D" w:rsidP="00282F14">
            <w:pPr>
              <w:keepNext/>
              <w:ind w:left="38"/>
              <w:rPr>
                <w:b/>
                <w:bCs/>
                <w:iCs/>
                <w:color w:val="000000"/>
              </w:rPr>
            </w:pPr>
            <w:r w:rsidRPr="00766C31">
              <w:rPr>
                <w:b/>
                <w:bCs/>
                <w:color w:val="000000"/>
                <w:szCs w:val="22"/>
              </w:rPr>
              <w:t>Dose initiale recommandée</w:t>
            </w:r>
          </w:p>
        </w:tc>
      </w:tr>
      <w:tr w:rsidR="001563E0" w:rsidRPr="00766C31" w14:paraId="4B9E4C8F" w14:textId="77777777" w:rsidTr="00784799">
        <w:tc>
          <w:tcPr>
            <w:tcW w:w="1701" w:type="dxa"/>
            <w:tcBorders>
              <w:top w:val="single" w:sz="4" w:space="0" w:color="auto"/>
              <w:bottom w:val="single" w:sz="4" w:space="0" w:color="auto"/>
            </w:tcBorders>
          </w:tcPr>
          <w:p w14:paraId="5461DABE" w14:textId="77777777" w:rsidR="001563E0" w:rsidRPr="00766C31" w:rsidRDefault="001563E0" w:rsidP="00282F14">
            <w:pPr>
              <w:keepNext/>
              <w:ind w:left="38"/>
              <w:rPr>
                <w:b/>
                <w:bCs/>
                <w:iCs/>
                <w:color w:val="000000"/>
              </w:rPr>
            </w:pPr>
            <w:r w:rsidRPr="00766C31">
              <w:rPr>
                <w:b/>
                <w:bCs/>
                <w:iCs/>
                <w:color w:val="000000"/>
              </w:rPr>
              <w:t>Ferritinémie</w:t>
            </w:r>
          </w:p>
        </w:tc>
        <w:tc>
          <w:tcPr>
            <w:tcW w:w="758" w:type="dxa"/>
            <w:tcBorders>
              <w:top w:val="single" w:sz="4" w:space="0" w:color="auto"/>
              <w:bottom w:val="single" w:sz="4" w:space="0" w:color="auto"/>
            </w:tcBorders>
          </w:tcPr>
          <w:p w14:paraId="4C059534" w14:textId="0ABB741B" w:rsidR="001563E0" w:rsidRPr="00766C31" w:rsidRDefault="001563E0" w:rsidP="00282F14">
            <w:pPr>
              <w:keepNext/>
              <w:ind w:left="38"/>
              <w:rPr>
                <w:b/>
                <w:bCs/>
                <w:iCs/>
                <w:color w:val="000000"/>
              </w:rPr>
            </w:pPr>
          </w:p>
        </w:tc>
        <w:tc>
          <w:tcPr>
            <w:tcW w:w="3725" w:type="dxa"/>
            <w:tcBorders>
              <w:top w:val="single" w:sz="4" w:space="0" w:color="auto"/>
            </w:tcBorders>
          </w:tcPr>
          <w:p w14:paraId="0D39C941" w14:textId="6F7150BB" w:rsidR="001563E0" w:rsidRPr="00766C31" w:rsidRDefault="001563E0" w:rsidP="00282F14">
            <w:pPr>
              <w:keepNext/>
              <w:ind w:left="38"/>
              <w:rPr>
                <w:b/>
                <w:bCs/>
                <w:iCs/>
                <w:color w:val="000000"/>
              </w:rPr>
            </w:pPr>
            <w:r w:rsidRPr="00766C31">
              <w:rPr>
                <w:b/>
                <w:bCs/>
                <w:iCs/>
                <w:color w:val="000000"/>
              </w:rPr>
              <w:t>Population de patients</w:t>
            </w:r>
          </w:p>
        </w:tc>
        <w:tc>
          <w:tcPr>
            <w:tcW w:w="2888" w:type="dxa"/>
            <w:tcBorders>
              <w:top w:val="single" w:sz="4" w:space="0" w:color="auto"/>
            </w:tcBorders>
          </w:tcPr>
          <w:p w14:paraId="7CEA8286" w14:textId="10C71B87" w:rsidR="001563E0" w:rsidRPr="00766C31" w:rsidRDefault="001563E0" w:rsidP="00282F14">
            <w:pPr>
              <w:keepNext/>
              <w:ind w:left="38"/>
              <w:rPr>
                <w:b/>
                <w:bCs/>
                <w:iCs/>
                <w:color w:val="000000"/>
              </w:rPr>
            </w:pPr>
            <w:r w:rsidRPr="00766C31">
              <w:rPr>
                <w:b/>
                <w:bCs/>
                <w:color w:val="000000"/>
                <w:szCs w:val="22"/>
              </w:rPr>
              <w:t>Dose initiale recommandée</w:t>
            </w:r>
          </w:p>
        </w:tc>
      </w:tr>
      <w:tr w:rsidR="001563E0" w:rsidRPr="00766C31" w14:paraId="3E158ED8" w14:textId="77777777" w:rsidTr="00784799">
        <w:tc>
          <w:tcPr>
            <w:tcW w:w="1701" w:type="dxa"/>
            <w:tcBorders>
              <w:top w:val="single" w:sz="4" w:space="0" w:color="auto"/>
            </w:tcBorders>
          </w:tcPr>
          <w:p w14:paraId="0E1FA7EF" w14:textId="77777777" w:rsidR="001563E0" w:rsidRPr="00766C31" w:rsidRDefault="001563E0" w:rsidP="00282F14">
            <w:pPr>
              <w:keepNext/>
              <w:ind w:left="38"/>
              <w:rPr>
                <w:color w:val="000000"/>
                <w:szCs w:val="22"/>
              </w:rPr>
            </w:pPr>
            <w:r w:rsidRPr="00766C31">
              <w:rPr>
                <w:color w:val="000000"/>
                <w:szCs w:val="22"/>
              </w:rPr>
              <w:t>&gt;</w:t>
            </w:r>
            <w:r w:rsidRPr="00766C31">
              <w:rPr>
                <w:color w:val="000000"/>
              </w:rPr>
              <w:t> </w:t>
            </w:r>
            <w:r w:rsidRPr="00766C31">
              <w:rPr>
                <w:color w:val="000000"/>
                <w:szCs w:val="22"/>
              </w:rPr>
              <w:t>1 000 µg/L</w:t>
            </w:r>
          </w:p>
        </w:tc>
        <w:tc>
          <w:tcPr>
            <w:tcW w:w="758" w:type="dxa"/>
            <w:tcBorders>
              <w:top w:val="single" w:sz="4" w:space="0" w:color="auto"/>
            </w:tcBorders>
          </w:tcPr>
          <w:p w14:paraId="12EBE9C9" w14:textId="79F76E0B" w:rsidR="001563E0" w:rsidRPr="00766C31" w:rsidRDefault="001563E0" w:rsidP="00282F14">
            <w:pPr>
              <w:keepNext/>
              <w:ind w:left="38"/>
              <w:rPr>
                <w:color w:val="000000"/>
                <w:szCs w:val="22"/>
              </w:rPr>
            </w:pPr>
            <w:proofErr w:type="gramStart"/>
            <w:r w:rsidRPr="00766C31">
              <w:rPr>
                <w:color w:val="000000"/>
                <w:szCs w:val="22"/>
              </w:rPr>
              <w:t>ou</w:t>
            </w:r>
            <w:proofErr w:type="gramEnd"/>
          </w:p>
        </w:tc>
        <w:tc>
          <w:tcPr>
            <w:tcW w:w="3725" w:type="dxa"/>
          </w:tcPr>
          <w:p w14:paraId="7F7483B4" w14:textId="37726C7C" w:rsidR="001563E0" w:rsidRPr="00766C31" w:rsidRDefault="001563E0" w:rsidP="00282F14">
            <w:pPr>
              <w:keepNext/>
              <w:ind w:left="38"/>
              <w:rPr>
                <w:color w:val="000000"/>
                <w:szCs w:val="22"/>
              </w:rPr>
            </w:pPr>
            <w:r w:rsidRPr="00766C31">
              <w:rPr>
                <w:color w:val="000000"/>
                <w:szCs w:val="22"/>
              </w:rPr>
              <w:t xml:space="preserve">Patients ayant déjà reçu </w:t>
            </w:r>
            <w:r w:rsidRPr="00766C31">
              <w:rPr>
                <w:color w:val="000000"/>
              </w:rPr>
              <w:t>environ 20 unités de concentrés érythrocytaires (soit 100 </w:t>
            </w:r>
            <w:proofErr w:type="spellStart"/>
            <w:r w:rsidRPr="00766C31">
              <w:rPr>
                <w:color w:val="000000"/>
              </w:rPr>
              <w:t>mL</w:t>
            </w:r>
            <w:proofErr w:type="spellEnd"/>
            <w:r w:rsidRPr="00766C31">
              <w:rPr>
                <w:color w:val="000000"/>
              </w:rPr>
              <w:t>/kg)</w:t>
            </w:r>
            <w:r w:rsidRPr="00766C31">
              <w:rPr>
                <w:color w:val="000000"/>
                <w:szCs w:val="22"/>
              </w:rPr>
              <w:t>.</w:t>
            </w:r>
          </w:p>
        </w:tc>
        <w:tc>
          <w:tcPr>
            <w:tcW w:w="2888" w:type="dxa"/>
          </w:tcPr>
          <w:p w14:paraId="33ED9FBB" w14:textId="12C2D148" w:rsidR="001563E0" w:rsidRPr="00766C31" w:rsidRDefault="001563E0" w:rsidP="00282F14">
            <w:pPr>
              <w:keepNext/>
              <w:ind w:left="38"/>
              <w:rPr>
                <w:b/>
                <w:bCs/>
                <w:color w:val="000000"/>
                <w:szCs w:val="22"/>
              </w:rPr>
            </w:pPr>
            <w:r w:rsidRPr="00766C31">
              <w:rPr>
                <w:b/>
                <w:bCs/>
                <w:color w:val="000000"/>
                <w:szCs w:val="22"/>
              </w:rPr>
              <w:t>14 mg/kg/jour</w:t>
            </w:r>
          </w:p>
        </w:tc>
      </w:tr>
      <w:tr w:rsidR="00F317FA" w:rsidRPr="00766C31" w14:paraId="488D816B" w14:textId="77777777" w:rsidTr="521086A0">
        <w:tc>
          <w:tcPr>
            <w:tcW w:w="9072" w:type="dxa"/>
            <w:gridSpan w:val="4"/>
          </w:tcPr>
          <w:p w14:paraId="5C15BA00" w14:textId="7F3AA138" w:rsidR="00F317FA" w:rsidRPr="00766C31" w:rsidRDefault="001A7239" w:rsidP="00282F14">
            <w:pPr>
              <w:keepNext/>
              <w:ind w:left="38"/>
              <w:rPr>
                <w:b/>
                <w:bCs/>
                <w:color w:val="000000"/>
                <w:szCs w:val="22"/>
              </w:rPr>
            </w:pPr>
            <w:r w:rsidRPr="00766C31">
              <w:rPr>
                <w:b/>
                <w:bCs/>
                <w:color w:val="000000"/>
                <w:szCs w:val="22"/>
              </w:rPr>
              <w:t>Doses initiales a</w:t>
            </w:r>
            <w:r w:rsidR="00F317FA" w:rsidRPr="00766C31">
              <w:rPr>
                <w:b/>
                <w:bCs/>
                <w:color w:val="000000"/>
                <w:szCs w:val="22"/>
              </w:rPr>
              <w:t>lternative</w:t>
            </w:r>
            <w:r w:rsidRPr="00766C31">
              <w:rPr>
                <w:b/>
                <w:bCs/>
                <w:color w:val="000000"/>
                <w:szCs w:val="22"/>
              </w:rPr>
              <w:t>s</w:t>
            </w:r>
          </w:p>
        </w:tc>
      </w:tr>
      <w:tr w:rsidR="001563E0" w:rsidRPr="00766C31" w14:paraId="45820471" w14:textId="77777777" w:rsidTr="00786575">
        <w:tc>
          <w:tcPr>
            <w:tcW w:w="6184" w:type="dxa"/>
            <w:gridSpan w:val="3"/>
          </w:tcPr>
          <w:p w14:paraId="6D1C1431" w14:textId="6AD6FFBB" w:rsidR="001563E0" w:rsidRPr="00766C31" w:rsidRDefault="001563E0" w:rsidP="00282F14">
            <w:pPr>
              <w:keepNext/>
              <w:ind w:left="38"/>
              <w:rPr>
                <w:b/>
                <w:bCs/>
                <w:iCs/>
                <w:color w:val="000000"/>
              </w:rPr>
            </w:pPr>
            <w:r w:rsidRPr="00766C31">
              <w:rPr>
                <w:b/>
                <w:bCs/>
                <w:iCs/>
                <w:color w:val="000000"/>
              </w:rPr>
              <w:t>Population de patients</w:t>
            </w:r>
          </w:p>
        </w:tc>
        <w:tc>
          <w:tcPr>
            <w:tcW w:w="2888" w:type="dxa"/>
          </w:tcPr>
          <w:p w14:paraId="693F8945" w14:textId="0EA6E8D5" w:rsidR="001563E0" w:rsidRPr="00766C31" w:rsidRDefault="001563E0" w:rsidP="00282F14">
            <w:pPr>
              <w:keepNext/>
              <w:ind w:left="38"/>
              <w:rPr>
                <w:b/>
                <w:bCs/>
                <w:iCs/>
                <w:color w:val="000000"/>
              </w:rPr>
            </w:pPr>
            <w:r w:rsidRPr="00766C31">
              <w:rPr>
                <w:b/>
                <w:bCs/>
                <w:color w:val="000000"/>
                <w:szCs w:val="22"/>
              </w:rPr>
              <w:t>Doses initiales alternatives</w:t>
            </w:r>
          </w:p>
        </w:tc>
      </w:tr>
      <w:tr w:rsidR="001563E0" w:rsidRPr="00766C31" w14:paraId="20419ED7" w14:textId="77777777" w:rsidTr="00786575">
        <w:tc>
          <w:tcPr>
            <w:tcW w:w="6184" w:type="dxa"/>
            <w:gridSpan w:val="3"/>
          </w:tcPr>
          <w:p w14:paraId="6CDF26D1" w14:textId="48E02AD7" w:rsidR="001563E0" w:rsidRPr="00766C31" w:rsidRDefault="001563E0" w:rsidP="00282F14">
            <w:pPr>
              <w:keepNext/>
              <w:ind w:left="38"/>
              <w:rPr>
                <w:iCs/>
                <w:color w:val="000000"/>
              </w:rPr>
            </w:pPr>
            <w:r w:rsidRPr="00766C31">
              <w:rPr>
                <w:iCs/>
                <w:color w:val="000000"/>
              </w:rPr>
              <w:t>Patients qui ne nécessitent pas de réduction du taux de fer et qui reçoivent également &lt;</w:t>
            </w:r>
            <w:r w:rsidRPr="00766C31">
              <w:rPr>
                <w:color w:val="000000"/>
              </w:rPr>
              <w:t> </w:t>
            </w:r>
            <w:r w:rsidRPr="00766C31">
              <w:rPr>
                <w:iCs/>
                <w:color w:val="000000"/>
              </w:rPr>
              <w:t>7 </w:t>
            </w:r>
            <w:proofErr w:type="spellStart"/>
            <w:r w:rsidRPr="00766C31">
              <w:rPr>
                <w:iCs/>
                <w:color w:val="000000"/>
              </w:rPr>
              <w:t>mL</w:t>
            </w:r>
            <w:proofErr w:type="spellEnd"/>
            <w:r w:rsidRPr="00766C31">
              <w:rPr>
                <w:iCs/>
                <w:color w:val="000000"/>
              </w:rPr>
              <w:t xml:space="preserve">/kg/mois de </w:t>
            </w:r>
            <w:r w:rsidRPr="00766C31">
              <w:rPr>
                <w:color w:val="000000"/>
              </w:rPr>
              <w:t>concentrés érythrocytaires</w:t>
            </w:r>
            <w:r w:rsidRPr="00766C31">
              <w:rPr>
                <w:iCs/>
                <w:color w:val="000000"/>
              </w:rPr>
              <w:t xml:space="preserve"> (environ &lt;</w:t>
            </w:r>
            <w:r w:rsidRPr="00766C31">
              <w:rPr>
                <w:color w:val="000000"/>
              </w:rPr>
              <w:t> </w:t>
            </w:r>
            <w:r w:rsidRPr="00766C31">
              <w:rPr>
                <w:iCs/>
                <w:color w:val="000000"/>
              </w:rPr>
              <w:t xml:space="preserve">2 unités/mois pour un adulte). La réponse du patient doit être </w:t>
            </w:r>
            <w:r w:rsidRPr="00766C31">
              <w:rPr>
                <w:color w:val="000000"/>
              </w:rPr>
              <w:t xml:space="preserve">contrôlée, </w:t>
            </w:r>
            <w:r w:rsidRPr="00766C31">
              <w:rPr>
                <w:iCs/>
                <w:color w:val="000000"/>
              </w:rPr>
              <w:t xml:space="preserve">et une augmentation de la dose </w:t>
            </w:r>
            <w:r w:rsidRPr="00766C31">
              <w:rPr>
                <w:color w:val="000000"/>
              </w:rPr>
              <w:t xml:space="preserve">devra </w:t>
            </w:r>
            <w:r w:rsidRPr="00766C31">
              <w:rPr>
                <w:iCs/>
                <w:color w:val="000000"/>
              </w:rPr>
              <w:t xml:space="preserve">être envisagée si </w:t>
            </w:r>
            <w:r w:rsidRPr="00766C31">
              <w:rPr>
                <w:color w:val="000000"/>
              </w:rPr>
              <w:t>une efficacité suffisante n’est pas obtenue</w:t>
            </w:r>
            <w:r w:rsidRPr="00766C31">
              <w:rPr>
                <w:iCs/>
                <w:color w:val="000000"/>
              </w:rPr>
              <w:t>.</w:t>
            </w:r>
          </w:p>
        </w:tc>
        <w:tc>
          <w:tcPr>
            <w:tcW w:w="2888" w:type="dxa"/>
          </w:tcPr>
          <w:p w14:paraId="47E11078" w14:textId="3F1918CB" w:rsidR="001563E0" w:rsidRPr="00766C31" w:rsidRDefault="001563E0" w:rsidP="00282F14">
            <w:pPr>
              <w:keepNext/>
              <w:ind w:left="38"/>
              <w:rPr>
                <w:iCs/>
                <w:color w:val="000000"/>
              </w:rPr>
            </w:pPr>
            <w:r w:rsidRPr="00766C31">
              <w:rPr>
                <w:color w:val="000000"/>
                <w:szCs w:val="22"/>
              </w:rPr>
              <w:t>7 mg/kg/jour</w:t>
            </w:r>
          </w:p>
        </w:tc>
      </w:tr>
      <w:tr w:rsidR="001563E0" w:rsidRPr="00766C31" w14:paraId="6591FED8" w14:textId="77777777" w:rsidTr="00786575">
        <w:tc>
          <w:tcPr>
            <w:tcW w:w="6184" w:type="dxa"/>
            <w:gridSpan w:val="3"/>
          </w:tcPr>
          <w:p w14:paraId="511EFDA6" w14:textId="3E413D70" w:rsidR="001563E0" w:rsidRPr="00766C31" w:rsidRDefault="001563E0" w:rsidP="00282F14">
            <w:pPr>
              <w:keepNext/>
              <w:ind w:left="38"/>
              <w:rPr>
                <w:iCs/>
                <w:color w:val="000000"/>
              </w:rPr>
            </w:pPr>
            <w:r w:rsidRPr="00766C31">
              <w:rPr>
                <w:iCs/>
                <w:color w:val="000000"/>
              </w:rPr>
              <w:t>Patients qui</w:t>
            </w:r>
            <w:r w:rsidRPr="00766C31">
              <w:rPr>
                <w:color w:val="000000"/>
              </w:rPr>
              <w:t xml:space="preserve"> nécessitent une réduction de leur surcharge en fer</w:t>
            </w:r>
            <w:r w:rsidRPr="00766C31">
              <w:rPr>
                <w:iCs/>
                <w:color w:val="000000"/>
              </w:rPr>
              <w:t xml:space="preserve"> et qui reçoivent également &gt;</w:t>
            </w:r>
            <w:r w:rsidRPr="00766C31">
              <w:rPr>
                <w:color w:val="000000"/>
              </w:rPr>
              <w:t> </w:t>
            </w:r>
            <w:r w:rsidRPr="00766C31">
              <w:rPr>
                <w:iCs/>
                <w:color w:val="000000"/>
              </w:rPr>
              <w:t>14 </w:t>
            </w:r>
            <w:proofErr w:type="spellStart"/>
            <w:r w:rsidRPr="00766C31">
              <w:rPr>
                <w:iCs/>
                <w:color w:val="000000"/>
              </w:rPr>
              <w:t>mL</w:t>
            </w:r>
            <w:proofErr w:type="spellEnd"/>
            <w:r w:rsidRPr="00766C31">
              <w:rPr>
                <w:iCs/>
                <w:color w:val="000000"/>
              </w:rPr>
              <w:t xml:space="preserve">/kg/mois de </w:t>
            </w:r>
            <w:r w:rsidRPr="00766C31">
              <w:rPr>
                <w:color w:val="000000"/>
              </w:rPr>
              <w:t>concentrés érythrocytaires</w:t>
            </w:r>
            <w:r w:rsidRPr="00766C31">
              <w:rPr>
                <w:iCs/>
                <w:color w:val="000000"/>
              </w:rPr>
              <w:t xml:space="preserve"> (environ &gt;</w:t>
            </w:r>
            <w:r w:rsidRPr="00766C31">
              <w:rPr>
                <w:color w:val="000000"/>
              </w:rPr>
              <w:t> </w:t>
            </w:r>
            <w:r w:rsidRPr="00766C31">
              <w:rPr>
                <w:iCs/>
                <w:color w:val="000000"/>
              </w:rPr>
              <w:t>4 unités/mois pour un adulte).</w:t>
            </w:r>
          </w:p>
        </w:tc>
        <w:tc>
          <w:tcPr>
            <w:tcW w:w="2888" w:type="dxa"/>
          </w:tcPr>
          <w:p w14:paraId="2CF59CED" w14:textId="0E4827F0" w:rsidR="001563E0" w:rsidRPr="00766C31" w:rsidRDefault="001563E0" w:rsidP="00282F14">
            <w:pPr>
              <w:keepNext/>
              <w:ind w:left="38"/>
              <w:rPr>
                <w:iCs/>
                <w:color w:val="000000"/>
              </w:rPr>
            </w:pPr>
            <w:r w:rsidRPr="00766C31">
              <w:rPr>
                <w:iCs/>
                <w:color w:val="000000"/>
              </w:rPr>
              <w:t>21 </w:t>
            </w:r>
            <w:r w:rsidRPr="00766C31">
              <w:rPr>
                <w:color w:val="000000"/>
                <w:szCs w:val="22"/>
              </w:rPr>
              <w:t>mg/kg/jour</w:t>
            </w:r>
          </w:p>
        </w:tc>
      </w:tr>
      <w:tr w:rsidR="001563E0" w:rsidRPr="00766C31" w14:paraId="2F917906" w14:textId="77777777" w:rsidTr="00786575">
        <w:tc>
          <w:tcPr>
            <w:tcW w:w="6184" w:type="dxa"/>
            <w:gridSpan w:val="3"/>
          </w:tcPr>
          <w:p w14:paraId="402F527E" w14:textId="16F6AC8B" w:rsidR="001563E0" w:rsidRPr="00766C31" w:rsidRDefault="001563E0" w:rsidP="00282F14">
            <w:pPr>
              <w:keepNext/>
              <w:ind w:left="38"/>
              <w:rPr>
                <w:iCs/>
                <w:color w:val="000000"/>
              </w:rPr>
            </w:pPr>
            <w:r w:rsidRPr="00766C31">
              <w:rPr>
                <w:color w:val="000000"/>
              </w:rPr>
              <w:t xml:space="preserve">Patients qui sont bien équilibrés avec un traitement par </w:t>
            </w:r>
            <w:proofErr w:type="spellStart"/>
            <w:r w:rsidRPr="00766C31">
              <w:rPr>
                <w:color w:val="000000"/>
              </w:rPr>
              <w:t>déféroxamine</w:t>
            </w:r>
            <w:proofErr w:type="spellEnd"/>
            <w:r w:rsidRPr="00766C31">
              <w:rPr>
                <w:color w:val="000000"/>
              </w:rPr>
              <w:t>.</w:t>
            </w:r>
          </w:p>
        </w:tc>
        <w:tc>
          <w:tcPr>
            <w:tcW w:w="2888" w:type="dxa"/>
          </w:tcPr>
          <w:p w14:paraId="727C8F47" w14:textId="110D671C" w:rsidR="001563E0" w:rsidRPr="00766C31" w:rsidRDefault="001563E0" w:rsidP="00282F14">
            <w:pPr>
              <w:keepNext/>
              <w:ind w:left="38"/>
              <w:rPr>
                <w:iCs/>
                <w:color w:val="000000"/>
              </w:rPr>
            </w:pPr>
            <w:r w:rsidRPr="00766C31">
              <w:rPr>
                <w:color w:val="000000"/>
              </w:rPr>
              <w:t xml:space="preserve">Un tiers de la dose de </w:t>
            </w:r>
            <w:proofErr w:type="spellStart"/>
            <w:r w:rsidRPr="00766C31">
              <w:rPr>
                <w:color w:val="000000"/>
              </w:rPr>
              <w:t>déféroxamine</w:t>
            </w:r>
            <w:proofErr w:type="spellEnd"/>
            <w:r w:rsidRPr="00766C31">
              <w:rPr>
                <w:iCs/>
                <w:color w:val="000000"/>
              </w:rPr>
              <w:t>*</w:t>
            </w:r>
          </w:p>
        </w:tc>
      </w:tr>
      <w:tr w:rsidR="00F317FA" w:rsidRPr="00766C31" w14:paraId="00DCC9B3" w14:textId="77777777" w:rsidTr="00211487">
        <w:trPr>
          <w:trHeight w:val="1316"/>
        </w:trPr>
        <w:tc>
          <w:tcPr>
            <w:tcW w:w="9072" w:type="dxa"/>
            <w:gridSpan w:val="4"/>
          </w:tcPr>
          <w:p w14:paraId="7ADCBA1C" w14:textId="049E7496" w:rsidR="00F317FA" w:rsidRPr="00766C31" w:rsidRDefault="00F317FA" w:rsidP="00282F14">
            <w:pPr>
              <w:keepNext/>
              <w:ind w:left="38"/>
              <w:rPr>
                <w:color w:val="000000"/>
              </w:rPr>
            </w:pPr>
            <w:r w:rsidRPr="00766C31">
              <w:rPr>
                <w:color w:val="000000" w:themeColor="text1"/>
              </w:rPr>
              <w:t>*</w:t>
            </w:r>
            <w:r w:rsidR="007B131B" w:rsidRPr="00766C31">
              <w:rPr>
                <w:color w:val="000000" w:themeColor="text1"/>
              </w:rPr>
              <w:t xml:space="preserve">Une dose initiale égale à un tiers de la dose de </w:t>
            </w:r>
            <w:proofErr w:type="spellStart"/>
            <w:r w:rsidR="007B131B" w:rsidRPr="00766C31">
              <w:rPr>
                <w:color w:val="000000" w:themeColor="text1"/>
              </w:rPr>
              <w:t>déféroxamine</w:t>
            </w:r>
            <w:proofErr w:type="spellEnd"/>
            <w:r w:rsidR="007B131B" w:rsidRPr="00766C31">
              <w:rPr>
                <w:color w:val="000000" w:themeColor="text1"/>
              </w:rPr>
              <w:t xml:space="preserve"> (par exemple,</w:t>
            </w:r>
            <w:r w:rsidR="005C1DEF" w:rsidRPr="00766C31">
              <w:rPr>
                <w:color w:val="000000"/>
              </w:rPr>
              <w:t xml:space="preserve"> le traitement d’un patient par</w:t>
            </w:r>
            <w:r w:rsidR="007B131B" w:rsidRPr="00766C31">
              <w:rPr>
                <w:color w:val="000000" w:themeColor="text1"/>
              </w:rPr>
              <w:t xml:space="preserve"> 40 mg/kg/jour de </w:t>
            </w:r>
            <w:proofErr w:type="spellStart"/>
            <w:r w:rsidR="007B131B" w:rsidRPr="00766C31">
              <w:rPr>
                <w:color w:val="000000" w:themeColor="text1"/>
              </w:rPr>
              <w:t>déféroxamine</w:t>
            </w:r>
            <w:proofErr w:type="spellEnd"/>
            <w:r w:rsidR="007B131B" w:rsidRPr="00766C31">
              <w:rPr>
                <w:color w:val="000000" w:themeColor="text1"/>
              </w:rPr>
              <w:t xml:space="preserve"> pendant 5</w:t>
            </w:r>
            <w:r w:rsidR="00211487" w:rsidRPr="00766C31">
              <w:rPr>
                <w:color w:val="000000" w:themeColor="text1"/>
              </w:rPr>
              <w:t> </w:t>
            </w:r>
            <w:r w:rsidR="007B131B" w:rsidRPr="00766C31">
              <w:rPr>
                <w:color w:val="000000" w:themeColor="text1"/>
              </w:rPr>
              <w:t xml:space="preserve">jours par semaine [ou équivalent] pourra </w:t>
            </w:r>
            <w:r w:rsidR="277E986B" w:rsidRPr="00766C31">
              <w:rPr>
                <w:color w:val="000000" w:themeColor="text1"/>
              </w:rPr>
              <w:t>être substitué par</w:t>
            </w:r>
            <w:r w:rsidR="007B131B" w:rsidRPr="00766C31">
              <w:rPr>
                <w:color w:val="000000" w:themeColor="text1"/>
              </w:rPr>
              <w:t xml:space="preserve"> une dose initiale de 14</w:t>
            </w:r>
            <w:r w:rsidR="00211487" w:rsidRPr="00766C31">
              <w:rPr>
                <w:color w:val="000000" w:themeColor="text1"/>
              </w:rPr>
              <w:t> </w:t>
            </w:r>
            <w:r w:rsidR="007B131B" w:rsidRPr="00766C31">
              <w:rPr>
                <w:color w:val="000000" w:themeColor="text1"/>
              </w:rPr>
              <w:t>mg/kg/jour d</w:t>
            </w:r>
            <w:r w:rsidR="00211487" w:rsidRPr="00766C31">
              <w:rPr>
                <w:color w:val="000000"/>
              </w:rPr>
              <w:t>’</w:t>
            </w:r>
            <w:r w:rsidR="007B131B" w:rsidRPr="00766C31">
              <w:rPr>
                <w:color w:val="000000" w:themeColor="text1"/>
              </w:rPr>
              <w:t xml:space="preserve">EXJADE comprimés pelliculés). Lorsque </w:t>
            </w:r>
            <w:r w:rsidR="00E121F1" w:rsidRPr="00766C31">
              <w:rPr>
                <w:color w:val="000000" w:themeColor="text1"/>
              </w:rPr>
              <w:t xml:space="preserve">la dose journalière résultante est </w:t>
            </w:r>
            <w:r w:rsidR="001563E0" w:rsidRPr="00766C31">
              <w:rPr>
                <w:iCs/>
                <w:color w:val="000000"/>
              </w:rPr>
              <w:t>&lt;</w:t>
            </w:r>
            <w:r w:rsidR="001563E0" w:rsidRPr="00766C31">
              <w:rPr>
                <w:color w:val="000000"/>
              </w:rPr>
              <w:t> </w:t>
            </w:r>
            <w:r w:rsidR="007B131B" w:rsidRPr="00766C31">
              <w:rPr>
                <w:color w:val="000000" w:themeColor="text1"/>
              </w:rPr>
              <w:t>14</w:t>
            </w:r>
            <w:r w:rsidR="00211487" w:rsidRPr="00766C31">
              <w:rPr>
                <w:color w:val="000000" w:themeColor="text1"/>
              </w:rPr>
              <w:t> </w:t>
            </w:r>
            <w:r w:rsidR="007B131B" w:rsidRPr="00766C31">
              <w:rPr>
                <w:color w:val="000000" w:themeColor="text1"/>
              </w:rPr>
              <w:t xml:space="preserve">mg/kg, la réponse du patient </w:t>
            </w:r>
            <w:r w:rsidR="00E121F1" w:rsidRPr="00766C31">
              <w:rPr>
                <w:color w:val="000000" w:themeColor="text1"/>
              </w:rPr>
              <w:t xml:space="preserve">devra </w:t>
            </w:r>
            <w:r w:rsidR="007B131B" w:rsidRPr="00766C31">
              <w:rPr>
                <w:color w:val="000000" w:themeColor="text1"/>
              </w:rPr>
              <w:t>être contrôlée et une augmentation de la dose devra être envisagée si une efficacité suffisante n’est pas obtenue</w:t>
            </w:r>
            <w:r w:rsidR="001563E0" w:rsidRPr="00766C31">
              <w:rPr>
                <w:color w:val="000000" w:themeColor="text1"/>
              </w:rPr>
              <w:t xml:space="preserve"> (voir rubrique 5.1)</w:t>
            </w:r>
            <w:r w:rsidR="007B131B" w:rsidRPr="00766C31">
              <w:rPr>
                <w:color w:val="000000" w:themeColor="text1"/>
              </w:rPr>
              <w:t>.</w:t>
            </w:r>
          </w:p>
        </w:tc>
      </w:tr>
    </w:tbl>
    <w:p w14:paraId="2E4B9A40" w14:textId="77777777" w:rsidR="00F317FA" w:rsidRPr="007B131B" w:rsidRDefault="00F317FA" w:rsidP="00282F14">
      <w:pPr>
        <w:rPr>
          <w:color w:val="000000"/>
        </w:rPr>
      </w:pPr>
    </w:p>
    <w:p w14:paraId="19C78FA6" w14:textId="77777777" w:rsidR="00893BB9" w:rsidRPr="00D765FD" w:rsidRDefault="00893BB9" w:rsidP="00282F14">
      <w:pPr>
        <w:keepNext/>
        <w:suppressAutoHyphens/>
        <w:rPr>
          <w:i/>
          <w:color w:val="000000"/>
        </w:rPr>
      </w:pPr>
      <w:r w:rsidRPr="00D765FD">
        <w:rPr>
          <w:i/>
          <w:color w:val="000000"/>
        </w:rPr>
        <w:t>Ajustement de la dose</w:t>
      </w:r>
    </w:p>
    <w:p w14:paraId="6E002A76" w14:textId="7C7C0534" w:rsidR="00700080" w:rsidRDefault="00893BB9" w:rsidP="00282F14">
      <w:pPr>
        <w:rPr>
          <w:color w:val="000000"/>
        </w:rPr>
      </w:pPr>
      <w:r w:rsidRPr="00D765FD">
        <w:rPr>
          <w:color w:val="000000"/>
        </w:rPr>
        <w:t xml:space="preserve">Il est recommandé de contrôler la ferritinémie tous les mois et d’ajuster la dose d’EXJADE </w:t>
      </w:r>
      <w:r w:rsidR="00476217">
        <w:rPr>
          <w:color w:val="000000"/>
        </w:rPr>
        <w:t xml:space="preserve">comprimés pelliculés </w:t>
      </w:r>
      <w:r w:rsidRPr="00D765FD">
        <w:rPr>
          <w:color w:val="000000"/>
        </w:rPr>
        <w:t>si nécessaire, tous les 3 à 6 mois en fonction des variations de la ferritinémie</w:t>
      </w:r>
      <w:r w:rsidR="0022390F">
        <w:rPr>
          <w:color w:val="000000"/>
        </w:rPr>
        <w:t xml:space="preserve"> (voir Tableau</w:t>
      </w:r>
      <w:r w:rsidR="00211487">
        <w:rPr>
          <w:color w:val="000000"/>
        </w:rPr>
        <w:t> </w:t>
      </w:r>
      <w:r w:rsidR="0022390F">
        <w:rPr>
          <w:color w:val="000000"/>
        </w:rPr>
        <w:t>2)</w:t>
      </w:r>
      <w:r w:rsidRPr="00D765FD">
        <w:rPr>
          <w:color w:val="000000"/>
        </w:rPr>
        <w:t>. Les ajustements de dose doivent être réalisés par paliers de 3,5 à 7 mg/kg</w:t>
      </w:r>
      <w:r w:rsidR="00114B70">
        <w:rPr>
          <w:color w:val="000000"/>
        </w:rPr>
        <w:t>/jour</w:t>
      </w:r>
      <w:r w:rsidRPr="00D765FD">
        <w:rPr>
          <w:color w:val="000000"/>
        </w:rPr>
        <w:t xml:space="preserve"> et doivent être adaptés à la réponse individuelle du patient et aux objectifs thérapeutiques (maintien ou réduction de la surcharge en fer).</w:t>
      </w:r>
    </w:p>
    <w:p w14:paraId="7990A96A" w14:textId="77777777" w:rsidR="00AA4BAD" w:rsidRDefault="00AA4BAD" w:rsidP="00282F14">
      <w:pPr>
        <w:rPr>
          <w:color w:val="000000"/>
        </w:rPr>
      </w:pPr>
    </w:p>
    <w:p w14:paraId="266473EE" w14:textId="77777777" w:rsidR="00D47CB0" w:rsidRPr="00D47CB0" w:rsidRDefault="00D47CB0" w:rsidP="00282F14">
      <w:pPr>
        <w:keepNext/>
        <w:keepLines/>
        <w:ind w:left="1134" w:hanging="1134"/>
        <w:rPr>
          <w:b/>
          <w:bCs/>
          <w:color w:val="000000"/>
          <w:szCs w:val="22"/>
        </w:rPr>
      </w:pPr>
      <w:r w:rsidRPr="00D47CB0">
        <w:rPr>
          <w:b/>
          <w:bCs/>
          <w:color w:val="000000"/>
          <w:szCs w:val="22"/>
        </w:rPr>
        <w:lastRenderedPageBreak/>
        <w:t>Tableau 2</w:t>
      </w:r>
      <w:r>
        <w:rPr>
          <w:b/>
          <w:bCs/>
          <w:color w:val="000000"/>
          <w:szCs w:val="22"/>
        </w:rPr>
        <w:tab/>
      </w:r>
      <w:r w:rsidRPr="00D47CB0">
        <w:rPr>
          <w:b/>
          <w:bCs/>
          <w:color w:val="000000"/>
          <w:szCs w:val="22"/>
        </w:rPr>
        <w:t>Recommandations d’ajustement de dose en cas de surcharge en fer post-transfusionnelle</w:t>
      </w:r>
    </w:p>
    <w:p w14:paraId="155C0745" w14:textId="0A2F1455" w:rsidR="00700080" w:rsidRPr="00211487" w:rsidRDefault="00700080" w:rsidP="00282F14">
      <w:pPr>
        <w:keepNext/>
        <w:keepLines/>
        <w:ind w:left="1134" w:hanging="1134"/>
        <w:rPr>
          <w:color w:val="000000"/>
        </w:rPr>
      </w:pPr>
    </w:p>
    <w:tbl>
      <w:tblPr>
        <w:tblStyle w:val="TableGrid"/>
        <w:tblW w:w="0" w:type="auto"/>
        <w:tblInd w:w="-5" w:type="dxa"/>
        <w:tblLook w:val="04A0" w:firstRow="1" w:lastRow="0" w:firstColumn="1" w:lastColumn="0" w:noHBand="0" w:noVBand="1"/>
      </w:tblPr>
      <w:tblGrid>
        <w:gridCol w:w="2835"/>
        <w:gridCol w:w="6096"/>
      </w:tblGrid>
      <w:tr w:rsidR="00AA7BAA" w:rsidRPr="007464B0" w14:paraId="6F28461D" w14:textId="77777777" w:rsidTr="521086A0">
        <w:tc>
          <w:tcPr>
            <w:tcW w:w="2835" w:type="dxa"/>
          </w:tcPr>
          <w:p w14:paraId="7E41AD97" w14:textId="49A3E938" w:rsidR="00AA7BAA" w:rsidRPr="007464B0" w:rsidRDefault="00AA7BAA" w:rsidP="00282F14">
            <w:pPr>
              <w:keepNext/>
              <w:ind w:left="38"/>
              <w:rPr>
                <w:b/>
                <w:bCs/>
                <w:iCs/>
                <w:color w:val="000000"/>
              </w:rPr>
            </w:pPr>
            <w:r>
              <w:rPr>
                <w:b/>
                <w:bCs/>
                <w:iCs/>
                <w:color w:val="000000"/>
              </w:rPr>
              <w:t>Fe</w:t>
            </w:r>
            <w:r w:rsidRPr="009A5D5D">
              <w:rPr>
                <w:b/>
                <w:bCs/>
                <w:iCs/>
                <w:color w:val="000000"/>
              </w:rPr>
              <w:t>rritin</w:t>
            </w:r>
            <w:r>
              <w:rPr>
                <w:b/>
                <w:bCs/>
                <w:iCs/>
                <w:color w:val="000000"/>
              </w:rPr>
              <w:t>émie</w:t>
            </w:r>
            <w:r w:rsidR="00114B70">
              <w:rPr>
                <w:b/>
                <w:bCs/>
                <w:iCs/>
                <w:color w:val="000000"/>
              </w:rPr>
              <w:t xml:space="preserve"> (suivi mensuel)</w:t>
            </w:r>
          </w:p>
        </w:tc>
        <w:tc>
          <w:tcPr>
            <w:tcW w:w="6096" w:type="dxa"/>
          </w:tcPr>
          <w:p w14:paraId="38AD65D4" w14:textId="1B58B46C" w:rsidR="00AA7BAA" w:rsidRPr="007464B0" w:rsidRDefault="0012127D" w:rsidP="00282F14">
            <w:pPr>
              <w:keepNext/>
              <w:ind w:left="38"/>
              <w:rPr>
                <w:b/>
                <w:bCs/>
                <w:color w:val="000000"/>
              </w:rPr>
            </w:pPr>
            <w:r w:rsidRPr="00D47CB0">
              <w:rPr>
                <w:b/>
                <w:bCs/>
                <w:color w:val="000000" w:themeColor="text1"/>
              </w:rPr>
              <w:t>Recommandations d’ajustement de dose</w:t>
            </w:r>
          </w:p>
        </w:tc>
      </w:tr>
      <w:tr w:rsidR="00114B70" w:rsidRPr="002A13DD" w14:paraId="691A2897" w14:textId="77777777" w:rsidTr="521086A0">
        <w:tc>
          <w:tcPr>
            <w:tcW w:w="2835" w:type="dxa"/>
          </w:tcPr>
          <w:p w14:paraId="7716A70A" w14:textId="16515C72" w:rsidR="00114B70" w:rsidRPr="00EE370E" w:rsidRDefault="00114B70" w:rsidP="00282F14">
            <w:pPr>
              <w:keepNext/>
              <w:ind w:left="38"/>
              <w:rPr>
                <w:color w:val="000000"/>
              </w:rPr>
            </w:pPr>
            <w:r w:rsidRPr="00EE370E">
              <w:rPr>
                <w:color w:val="000000" w:themeColor="text1"/>
              </w:rPr>
              <w:t>&gt; 2 500 </w:t>
            </w:r>
            <w:r w:rsidRPr="006C0888">
              <w:rPr>
                <w:color w:val="000000"/>
                <w:szCs w:val="22"/>
              </w:rPr>
              <w:t>µg/</w:t>
            </w:r>
            <w:r>
              <w:rPr>
                <w:color w:val="000000"/>
              </w:rPr>
              <w:t>L</w:t>
            </w:r>
            <w:r w:rsidRPr="00EE370E">
              <w:rPr>
                <w:color w:val="000000" w:themeColor="text1"/>
              </w:rPr>
              <w:t xml:space="preserve"> </w:t>
            </w:r>
            <w:r>
              <w:rPr>
                <w:color w:val="000000" w:themeColor="text1"/>
              </w:rPr>
              <w:t>d</w:t>
            </w:r>
            <w:r>
              <w:rPr>
                <w:color w:val="000000"/>
                <w:szCs w:val="22"/>
              </w:rPr>
              <w:t xml:space="preserve">e façon </w:t>
            </w:r>
            <w:r w:rsidRPr="00EE370E">
              <w:rPr>
                <w:color w:val="000000"/>
                <w:szCs w:val="22"/>
              </w:rPr>
              <w:t xml:space="preserve">persistante </w:t>
            </w:r>
            <w:r>
              <w:rPr>
                <w:color w:val="000000" w:themeColor="text1"/>
              </w:rPr>
              <w:t>et n’</w:t>
            </w:r>
            <w:r w:rsidRPr="00D765FD">
              <w:rPr>
                <w:color w:val="000000"/>
              </w:rPr>
              <w:t xml:space="preserve">ayant </w:t>
            </w:r>
            <w:r>
              <w:rPr>
                <w:color w:val="000000"/>
              </w:rPr>
              <w:t xml:space="preserve">pas </w:t>
            </w:r>
            <w:r w:rsidRPr="00D765FD">
              <w:rPr>
                <w:color w:val="000000"/>
              </w:rPr>
              <w:t>tendance à diminuer avec le temps</w:t>
            </w:r>
          </w:p>
        </w:tc>
        <w:tc>
          <w:tcPr>
            <w:tcW w:w="6096" w:type="dxa"/>
          </w:tcPr>
          <w:p w14:paraId="4A543E08" w14:textId="4719DC12" w:rsidR="00114B70" w:rsidRPr="002A13DD" w:rsidRDefault="00114B70" w:rsidP="00282F14">
            <w:pPr>
              <w:keepNext/>
              <w:ind w:left="38"/>
              <w:rPr>
                <w:iCs/>
                <w:color w:val="000000"/>
              </w:rPr>
            </w:pPr>
            <w:r>
              <w:rPr>
                <w:color w:val="000000" w:themeColor="text1"/>
              </w:rPr>
              <w:t>Augmenter la dose</w:t>
            </w:r>
            <w:r w:rsidRPr="002A13DD">
              <w:rPr>
                <w:color w:val="000000" w:themeColor="text1"/>
              </w:rPr>
              <w:t xml:space="preserve"> </w:t>
            </w:r>
            <w:r w:rsidRPr="002A13DD">
              <w:rPr>
                <w:color w:val="000000"/>
              </w:rPr>
              <w:t xml:space="preserve">tous les 3 à 6 mois </w:t>
            </w:r>
            <w:r w:rsidRPr="00D765FD">
              <w:rPr>
                <w:color w:val="000000"/>
              </w:rPr>
              <w:t>par paliers de 3,5 à</w:t>
            </w:r>
            <w:r>
              <w:rPr>
                <w:color w:val="000000"/>
              </w:rPr>
              <w:t> </w:t>
            </w:r>
            <w:r w:rsidRPr="00D765FD">
              <w:rPr>
                <w:color w:val="000000"/>
              </w:rPr>
              <w:t>7 mg/kg</w:t>
            </w:r>
            <w:r>
              <w:rPr>
                <w:color w:val="000000"/>
              </w:rPr>
              <w:t>/jour</w:t>
            </w:r>
            <w:r w:rsidRPr="002A13DD">
              <w:rPr>
                <w:iCs/>
                <w:color w:val="000000"/>
              </w:rPr>
              <w:t>.</w:t>
            </w:r>
          </w:p>
          <w:p w14:paraId="1CDC90BA" w14:textId="77777777" w:rsidR="00114B70" w:rsidRPr="002A13DD" w:rsidRDefault="00114B70" w:rsidP="00282F14">
            <w:pPr>
              <w:keepNext/>
              <w:ind w:left="38"/>
              <w:rPr>
                <w:iCs/>
                <w:color w:val="000000"/>
              </w:rPr>
            </w:pPr>
          </w:p>
          <w:p w14:paraId="54A8DE8D" w14:textId="77777777" w:rsidR="00114B70" w:rsidRPr="002A13DD" w:rsidRDefault="00114B70" w:rsidP="00282F14">
            <w:pPr>
              <w:keepNext/>
              <w:ind w:left="38"/>
              <w:rPr>
                <w:b/>
                <w:bCs/>
                <w:iCs/>
                <w:color w:val="000000"/>
              </w:rPr>
            </w:pPr>
            <w:r w:rsidRPr="00EE370E">
              <w:rPr>
                <w:b/>
                <w:bCs/>
                <w:iCs/>
                <w:color w:val="000000"/>
              </w:rPr>
              <w:t xml:space="preserve">La dose </w:t>
            </w:r>
            <w:r w:rsidRPr="002A13DD">
              <w:rPr>
                <w:b/>
                <w:bCs/>
                <w:iCs/>
                <w:color w:val="000000"/>
              </w:rPr>
              <w:t>maxim</w:t>
            </w:r>
            <w:r w:rsidRPr="00EE370E">
              <w:rPr>
                <w:b/>
                <w:bCs/>
                <w:iCs/>
                <w:color w:val="000000"/>
              </w:rPr>
              <w:t>ale autorisée est</w:t>
            </w:r>
            <w:r w:rsidRPr="002A13DD">
              <w:rPr>
                <w:b/>
                <w:bCs/>
                <w:iCs/>
                <w:color w:val="000000"/>
              </w:rPr>
              <w:t xml:space="preserve"> 28 mg/kg/</w:t>
            </w:r>
            <w:r w:rsidRPr="00EE370E">
              <w:rPr>
                <w:b/>
                <w:bCs/>
                <w:iCs/>
                <w:color w:val="000000"/>
              </w:rPr>
              <w:t>jour</w:t>
            </w:r>
            <w:r w:rsidRPr="002A13DD">
              <w:rPr>
                <w:b/>
                <w:bCs/>
                <w:iCs/>
                <w:color w:val="000000"/>
              </w:rPr>
              <w:t>.</w:t>
            </w:r>
          </w:p>
          <w:p w14:paraId="6D6E9CCA" w14:textId="77777777" w:rsidR="00114B70" w:rsidRPr="002A13DD" w:rsidRDefault="00114B70" w:rsidP="00282F14">
            <w:pPr>
              <w:keepNext/>
              <w:ind w:left="38"/>
              <w:rPr>
                <w:iCs/>
                <w:color w:val="000000"/>
              </w:rPr>
            </w:pPr>
          </w:p>
          <w:p w14:paraId="4781DBDB" w14:textId="296353FE" w:rsidR="00114B70" w:rsidRDefault="00114B70" w:rsidP="00282F14">
            <w:pPr>
              <w:keepNext/>
              <w:ind w:left="38"/>
              <w:rPr>
                <w:color w:val="000000"/>
              </w:rPr>
            </w:pPr>
            <w:r w:rsidRPr="009F4E93">
              <w:rPr>
                <w:color w:val="000000"/>
              </w:rPr>
              <w:t>Si seulement un très faible contrôle de l’</w:t>
            </w:r>
            <w:proofErr w:type="spellStart"/>
            <w:r w:rsidRPr="009F4E93">
              <w:rPr>
                <w:color w:val="000000"/>
              </w:rPr>
              <w:t>hémosidérose</w:t>
            </w:r>
            <w:proofErr w:type="spellEnd"/>
            <w:r w:rsidRPr="009F4E93">
              <w:rPr>
                <w:color w:val="000000"/>
              </w:rPr>
              <w:t xml:space="preserve"> à des doses </w:t>
            </w:r>
            <w:r w:rsidR="00786575" w:rsidRPr="009F4E93">
              <w:rPr>
                <w:color w:val="000000"/>
              </w:rPr>
              <w:t>allant jusqu’à</w:t>
            </w:r>
            <w:r w:rsidRPr="009F4E93">
              <w:rPr>
                <w:color w:val="000000"/>
              </w:rPr>
              <w:t xml:space="preserve"> 21 mg/kg/jour est atteint, une autre augmentation (jusqu’à un maximum de 28 mg/kg/jour) pourrait ne pas entraîner un contrôle satisfaisant, et d’autres options thérapeutiques devront donc être envisagées.</w:t>
            </w:r>
          </w:p>
          <w:p w14:paraId="5BDC3EBE" w14:textId="77777777" w:rsidR="00114B70" w:rsidRPr="002A13DD" w:rsidRDefault="00114B70" w:rsidP="00282F14">
            <w:pPr>
              <w:keepNext/>
              <w:ind w:left="38"/>
              <w:rPr>
                <w:color w:val="000000"/>
                <w:szCs w:val="22"/>
              </w:rPr>
            </w:pPr>
          </w:p>
          <w:p w14:paraId="3B13290A" w14:textId="1ADA5578" w:rsidR="00114B70" w:rsidRPr="00EE370E" w:rsidRDefault="00114B70" w:rsidP="00282F14">
            <w:pPr>
              <w:keepNext/>
              <w:ind w:left="38"/>
              <w:rPr>
                <w:color w:val="000000"/>
              </w:rPr>
            </w:pPr>
            <w:r w:rsidRPr="00D765FD">
              <w:rPr>
                <w:color w:val="000000"/>
              </w:rPr>
              <w:t>Si un contrôle satisfaisant n’est pas atteint à des doses supérieures à 21 mg/kg</w:t>
            </w:r>
            <w:r>
              <w:rPr>
                <w:color w:val="000000"/>
              </w:rPr>
              <w:t>/jour</w:t>
            </w:r>
            <w:r w:rsidRPr="00D765FD">
              <w:rPr>
                <w:color w:val="000000"/>
              </w:rPr>
              <w:t>, un traitement à de telles doses ne devra pas être maintenu et d’autres options thérapeutiques devront être envisagées quand cela sera possible.</w:t>
            </w:r>
          </w:p>
        </w:tc>
      </w:tr>
      <w:tr w:rsidR="00114B70" w:rsidRPr="002A13DD" w14:paraId="4B2E80C1" w14:textId="77777777" w:rsidTr="521086A0">
        <w:tc>
          <w:tcPr>
            <w:tcW w:w="2835" w:type="dxa"/>
          </w:tcPr>
          <w:p w14:paraId="2B941F65" w14:textId="77777777" w:rsidR="00114B70" w:rsidRPr="0022390F" w:rsidRDefault="00114B70" w:rsidP="00282F14">
            <w:pPr>
              <w:keepNext/>
              <w:ind w:left="38"/>
              <w:rPr>
                <w:iCs/>
                <w:color w:val="000000"/>
              </w:rPr>
            </w:pPr>
            <w:r w:rsidRPr="0022390F">
              <w:rPr>
                <w:color w:val="000000"/>
                <w:szCs w:val="22"/>
              </w:rPr>
              <w:t>&gt;</w:t>
            </w:r>
            <w:r w:rsidRPr="00EE370E">
              <w:rPr>
                <w:color w:val="000000"/>
                <w:szCs w:val="22"/>
              </w:rPr>
              <w:t> </w:t>
            </w:r>
            <w:r w:rsidRPr="0022390F">
              <w:rPr>
                <w:color w:val="000000"/>
                <w:szCs w:val="22"/>
              </w:rPr>
              <w:t>1 000 </w:t>
            </w:r>
            <w:r w:rsidRPr="006C0888">
              <w:rPr>
                <w:color w:val="000000"/>
                <w:szCs w:val="22"/>
              </w:rPr>
              <w:t>µg/</w:t>
            </w:r>
            <w:r>
              <w:rPr>
                <w:color w:val="000000"/>
              </w:rPr>
              <w:t>L</w:t>
            </w:r>
            <w:r w:rsidRPr="0022390F">
              <w:rPr>
                <w:color w:val="000000"/>
                <w:szCs w:val="22"/>
              </w:rPr>
              <w:t xml:space="preserve"> </w:t>
            </w:r>
            <w:r w:rsidRPr="00EE370E">
              <w:rPr>
                <w:color w:val="000000"/>
                <w:szCs w:val="22"/>
              </w:rPr>
              <w:t xml:space="preserve">mais </w:t>
            </w:r>
            <w:r w:rsidRPr="0022390F">
              <w:rPr>
                <w:color w:val="000000"/>
                <w:szCs w:val="22"/>
              </w:rPr>
              <w:t>≤</w:t>
            </w:r>
            <w:r w:rsidRPr="00EE370E">
              <w:rPr>
                <w:color w:val="000000"/>
                <w:szCs w:val="22"/>
              </w:rPr>
              <w:t> 2 500 </w:t>
            </w:r>
            <w:r w:rsidRPr="006C0888">
              <w:rPr>
                <w:color w:val="000000"/>
                <w:szCs w:val="22"/>
              </w:rPr>
              <w:t>µg/</w:t>
            </w:r>
            <w:r>
              <w:rPr>
                <w:color w:val="000000"/>
              </w:rPr>
              <w:t>L</w:t>
            </w:r>
            <w:r w:rsidRPr="00D765FD">
              <w:rPr>
                <w:color w:val="000000"/>
              </w:rPr>
              <w:t xml:space="preserve"> </w:t>
            </w:r>
            <w:r>
              <w:rPr>
                <w:color w:val="000000"/>
                <w:szCs w:val="22"/>
              </w:rPr>
              <w:t xml:space="preserve">de façon </w:t>
            </w:r>
            <w:r w:rsidRPr="00EE370E">
              <w:rPr>
                <w:color w:val="000000"/>
                <w:szCs w:val="22"/>
              </w:rPr>
              <w:t>persistante</w:t>
            </w:r>
            <w:r>
              <w:rPr>
                <w:color w:val="000000"/>
              </w:rPr>
              <w:t xml:space="preserve"> avec une</w:t>
            </w:r>
            <w:r w:rsidRPr="00D765FD">
              <w:rPr>
                <w:color w:val="000000"/>
              </w:rPr>
              <w:t xml:space="preserve"> tendance à diminuer avec le temps</w:t>
            </w:r>
          </w:p>
        </w:tc>
        <w:tc>
          <w:tcPr>
            <w:tcW w:w="6096" w:type="dxa"/>
          </w:tcPr>
          <w:p w14:paraId="6C8526CD" w14:textId="5F581096" w:rsidR="00114B70" w:rsidRPr="009F4E93" w:rsidRDefault="00114B70" w:rsidP="00282F14">
            <w:pPr>
              <w:keepNext/>
              <w:ind w:left="38"/>
              <w:rPr>
                <w:iCs/>
                <w:color w:val="000000"/>
              </w:rPr>
            </w:pPr>
            <w:r w:rsidRPr="009F4E93">
              <w:rPr>
                <w:color w:val="000000" w:themeColor="text1"/>
              </w:rPr>
              <w:t xml:space="preserve">Diminuer la dose </w:t>
            </w:r>
            <w:r w:rsidRPr="009F4E93">
              <w:rPr>
                <w:color w:val="000000"/>
              </w:rPr>
              <w:t>tous les 3 à 6 mois par paliers de 3,5 à 7 mg/kg/jour chez les patients traités à des doses &gt; 21 mg/kg/jour</w:t>
            </w:r>
            <w:r w:rsidRPr="009F4E93">
              <w:rPr>
                <w:color w:val="000000" w:themeColor="text1"/>
              </w:rPr>
              <w:t xml:space="preserve">, jusqu’à ce que l’objectif de 500 </w:t>
            </w:r>
            <w:r w:rsidR="002F78B3" w:rsidRPr="009F4E93">
              <w:rPr>
                <w:color w:val="000000" w:themeColor="text1"/>
              </w:rPr>
              <w:t>à</w:t>
            </w:r>
            <w:r w:rsidRPr="009F4E93">
              <w:rPr>
                <w:color w:val="000000" w:themeColor="text1"/>
              </w:rPr>
              <w:t xml:space="preserve"> 1 000 µg/L soit atteint.</w:t>
            </w:r>
          </w:p>
        </w:tc>
      </w:tr>
      <w:tr w:rsidR="00114B70" w:rsidRPr="00700080" w14:paraId="4327B597" w14:textId="77777777" w:rsidTr="521086A0">
        <w:tc>
          <w:tcPr>
            <w:tcW w:w="2835" w:type="dxa"/>
          </w:tcPr>
          <w:p w14:paraId="520E56BC" w14:textId="2C9ACA2B" w:rsidR="00114B70" w:rsidRPr="0022390F" w:rsidRDefault="00114B70" w:rsidP="00282F14">
            <w:pPr>
              <w:keepNext/>
              <w:ind w:left="38"/>
              <w:rPr>
                <w:color w:val="000000"/>
              </w:rPr>
            </w:pPr>
            <w:r w:rsidRPr="00EE370E">
              <w:rPr>
                <w:color w:val="000000" w:themeColor="text1"/>
              </w:rPr>
              <w:t>500 à 1 000 </w:t>
            </w:r>
            <w:r w:rsidRPr="006C0888">
              <w:rPr>
                <w:color w:val="000000"/>
                <w:szCs w:val="22"/>
              </w:rPr>
              <w:t>µg/</w:t>
            </w:r>
            <w:r>
              <w:rPr>
                <w:color w:val="000000"/>
              </w:rPr>
              <w:t>L</w:t>
            </w:r>
            <w:r w:rsidRPr="00EE370E">
              <w:rPr>
                <w:color w:val="000000" w:themeColor="text1"/>
              </w:rPr>
              <w:t xml:space="preserve"> (</w:t>
            </w:r>
            <w:r w:rsidRPr="00D765FD">
              <w:rPr>
                <w:color w:val="000000"/>
              </w:rPr>
              <w:t>valeurs cibles</w:t>
            </w:r>
            <w:r w:rsidRPr="00EE370E">
              <w:rPr>
                <w:color w:val="000000" w:themeColor="text1"/>
              </w:rPr>
              <w:t>)</w:t>
            </w:r>
          </w:p>
        </w:tc>
        <w:tc>
          <w:tcPr>
            <w:tcW w:w="6096" w:type="dxa"/>
          </w:tcPr>
          <w:p w14:paraId="38698533" w14:textId="513BBE16" w:rsidR="00114B70" w:rsidRPr="00700080" w:rsidRDefault="00114B70" w:rsidP="00282F14">
            <w:pPr>
              <w:keepNext/>
              <w:ind w:left="38"/>
              <w:rPr>
                <w:iCs/>
                <w:color w:val="000000"/>
              </w:rPr>
            </w:pPr>
            <w:r w:rsidRPr="002A13DD">
              <w:rPr>
                <w:color w:val="000000" w:themeColor="text1"/>
              </w:rPr>
              <w:t>D</w:t>
            </w:r>
            <w:r w:rsidRPr="00EE370E">
              <w:rPr>
                <w:color w:val="000000" w:themeColor="text1"/>
              </w:rPr>
              <w:t>iminuer</w:t>
            </w:r>
            <w:r w:rsidRPr="002A13DD">
              <w:rPr>
                <w:color w:val="000000" w:themeColor="text1"/>
              </w:rPr>
              <w:t xml:space="preserve"> </w:t>
            </w:r>
            <w:r>
              <w:rPr>
                <w:color w:val="000000" w:themeColor="text1"/>
              </w:rPr>
              <w:t>la</w:t>
            </w:r>
            <w:r w:rsidRPr="521086A0">
              <w:rPr>
                <w:color w:val="000000" w:themeColor="text1"/>
              </w:rPr>
              <w:t xml:space="preserve"> dose par paliers de 3,5 à 7 mg/kg</w:t>
            </w:r>
            <w:r>
              <w:rPr>
                <w:color w:val="000000" w:themeColor="text1"/>
              </w:rPr>
              <w:t>/jour</w:t>
            </w:r>
            <w:r w:rsidRPr="521086A0">
              <w:rPr>
                <w:color w:val="000000" w:themeColor="text1"/>
              </w:rPr>
              <w:t xml:space="preserve"> tous les 3 à 6 mois afin de maintenir la ferritinémie dans ces valeurs cibles et de minimiser le risque de chélation excessive.</w:t>
            </w:r>
          </w:p>
        </w:tc>
      </w:tr>
      <w:tr w:rsidR="00114B70" w:rsidRPr="00EE370E" w14:paraId="23E3F2B0" w14:textId="77777777" w:rsidTr="521086A0">
        <w:tc>
          <w:tcPr>
            <w:tcW w:w="2835" w:type="dxa"/>
          </w:tcPr>
          <w:p w14:paraId="656E474E" w14:textId="77777777" w:rsidR="00114B70" w:rsidRDefault="00114B70" w:rsidP="00282F14">
            <w:pPr>
              <w:ind w:left="40"/>
              <w:rPr>
                <w:iCs/>
                <w:color w:val="000000"/>
              </w:rPr>
            </w:pPr>
            <w:r w:rsidRPr="00BC17CA">
              <w:rPr>
                <w:iCs/>
                <w:color w:val="000000"/>
              </w:rPr>
              <w:t>&lt;</w:t>
            </w:r>
            <w:r>
              <w:rPr>
                <w:color w:val="000000"/>
              </w:rPr>
              <w:t> </w:t>
            </w:r>
            <w:r w:rsidRPr="00BC17CA">
              <w:rPr>
                <w:iCs/>
                <w:color w:val="000000"/>
              </w:rPr>
              <w:t>500</w:t>
            </w:r>
            <w:r>
              <w:rPr>
                <w:iCs/>
                <w:color w:val="000000"/>
              </w:rPr>
              <w:t> </w:t>
            </w:r>
            <w:r w:rsidRPr="006C0888">
              <w:rPr>
                <w:color w:val="000000"/>
                <w:szCs w:val="22"/>
              </w:rPr>
              <w:t>µg/</w:t>
            </w:r>
            <w:r>
              <w:rPr>
                <w:color w:val="000000"/>
              </w:rPr>
              <w:t>L</w:t>
            </w:r>
            <w:r>
              <w:rPr>
                <w:color w:val="000000"/>
                <w:szCs w:val="22"/>
              </w:rPr>
              <w:t xml:space="preserve"> de façon </w:t>
            </w:r>
            <w:r w:rsidRPr="00EE370E">
              <w:rPr>
                <w:color w:val="000000"/>
                <w:szCs w:val="22"/>
              </w:rPr>
              <w:t>persistante</w:t>
            </w:r>
          </w:p>
        </w:tc>
        <w:tc>
          <w:tcPr>
            <w:tcW w:w="6096" w:type="dxa"/>
          </w:tcPr>
          <w:p w14:paraId="52B2794A" w14:textId="1E158F54" w:rsidR="00114B70" w:rsidRPr="00784799" w:rsidRDefault="00114B70" w:rsidP="00282F14">
            <w:pPr>
              <w:ind w:left="40"/>
              <w:rPr>
                <w:iCs/>
                <w:color w:val="000000"/>
              </w:rPr>
            </w:pPr>
            <w:r w:rsidRPr="00173AE7">
              <w:rPr>
                <w:iCs/>
                <w:color w:val="000000"/>
              </w:rPr>
              <w:t>Envisager</w:t>
            </w:r>
            <w:r w:rsidRPr="00784799">
              <w:rPr>
                <w:iCs/>
                <w:color w:val="000000"/>
              </w:rPr>
              <w:t xml:space="preserve"> </w:t>
            </w:r>
            <w:r w:rsidRPr="00D765FD">
              <w:rPr>
                <w:color w:val="000000"/>
              </w:rPr>
              <w:t>l’interruption du traitement</w:t>
            </w:r>
            <w:r>
              <w:rPr>
                <w:color w:val="000000"/>
              </w:rPr>
              <w:t xml:space="preserve"> (voir rubrique 4.4)</w:t>
            </w:r>
            <w:r w:rsidRPr="00784799">
              <w:rPr>
                <w:iCs/>
                <w:color w:val="000000"/>
              </w:rPr>
              <w:t>.</w:t>
            </w:r>
          </w:p>
        </w:tc>
      </w:tr>
    </w:tbl>
    <w:p w14:paraId="0958D71D" w14:textId="3CE0A190" w:rsidR="0022390F" w:rsidRPr="00784799" w:rsidRDefault="0022390F" w:rsidP="00282F14">
      <w:pPr>
        <w:rPr>
          <w:color w:val="000000"/>
        </w:rPr>
      </w:pPr>
    </w:p>
    <w:p w14:paraId="17DE8210" w14:textId="5CB9D014" w:rsidR="00893BB9" w:rsidRPr="00D765FD" w:rsidRDefault="00893BB9" w:rsidP="00282F14">
      <w:pPr>
        <w:rPr>
          <w:color w:val="000000"/>
        </w:rPr>
      </w:pPr>
      <w:r w:rsidRPr="521086A0">
        <w:rPr>
          <w:color w:val="000000" w:themeColor="text1"/>
        </w:rPr>
        <w:t xml:space="preserve">Les données d’efficacité et de sécurité d’emploi à long terme </w:t>
      </w:r>
      <w:r w:rsidR="00C96878" w:rsidRPr="521086A0">
        <w:rPr>
          <w:color w:val="222222"/>
        </w:rPr>
        <w:t>provenant d</w:t>
      </w:r>
      <w:r w:rsidR="001E7A32" w:rsidRPr="00D765FD">
        <w:rPr>
          <w:color w:val="000000"/>
        </w:rPr>
        <w:t>’</w:t>
      </w:r>
      <w:r w:rsidR="00C96878" w:rsidRPr="521086A0">
        <w:rPr>
          <w:color w:val="222222"/>
        </w:rPr>
        <w:t xml:space="preserve">études cliniques </w:t>
      </w:r>
      <w:r w:rsidRPr="521086A0">
        <w:rPr>
          <w:color w:val="222222"/>
        </w:rPr>
        <w:t>menées</w:t>
      </w:r>
      <w:r w:rsidRPr="521086A0">
        <w:rPr>
          <w:rFonts w:ascii="Arial" w:hAnsi="Arial" w:cs="Arial"/>
          <w:color w:val="222222"/>
        </w:rPr>
        <w:t xml:space="preserve"> </w:t>
      </w:r>
      <w:r w:rsidRPr="521086A0">
        <w:rPr>
          <w:color w:val="000000" w:themeColor="text1"/>
        </w:rPr>
        <w:t>avec EXJADE comprimés dispersibles à</w:t>
      </w:r>
      <w:r w:rsidR="004B6814" w:rsidRPr="521086A0">
        <w:rPr>
          <w:color w:val="000000" w:themeColor="text1"/>
        </w:rPr>
        <w:t xml:space="preserve"> </w:t>
      </w:r>
      <w:r w:rsidRPr="521086A0">
        <w:rPr>
          <w:color w:val="000000" w:themeColor="text1"/>
        </w:rPr>
        <w:t>des doses supérieures à 30 mg/kg</w:t>
      </w:r>
      <w:r w:rsidR="00B932CE">
        <w:rPr>
          <w:color w:val="000000" w:themeColor="text1"/>
        </w:rPr>
        <w:t xml:space="preserve"> (équivalent à 21 mg/kg</w:t>
      </w:r>
      <w:r w:rsidR="00095C29">
        <w:rPr>
          <w:color w:val="000000" w:themeColor="text1"/>
        </w:rPr>
        <w:t xml:space="preserve"> en cas d’administration sous forme de comprimés pelliculés)</w:t>
      </w:r>
      <w:r w:rsidRPr="521086A0">
        <w:rPr>
          <w:color w:val="000000" w:themeColor="text1"/>
        </w:rPr>
        <w:t xml:space="preserve"> sont actuellement limitées (264 patients suivis pendant un 1 an en moyenne après augmentation de dose). Les doses supérieures à 28 mg/kg</w:t>
      </w:r>
      <w:r w:rsidR="00114B70">
        <w:rPr>
          <w:color w:val="000000"/>
        </w:rPr>
        <w:t>/jour</w:t>
      </w:r>
      <w:r w:rsidRPr="521086A0">
        <w:rPr>
          <w:color w:val="000000" w:themeColor="text1"/>
        </w:rPr>
        <w:t xml:space="preserve"> </w:t>
      </w:r>
      <w:r w:rsidR="00DA3188" w:rsidRPr="521086A0">
        <w:rPr>
          <w:color w:val="000000" w:themeColor="text1"/>
        </w:rPr>
        <w:t>ne sont pas recommandées</w:t>
      </w:r>
      <w:r w:rsidRPr="521086A0">
        <w:rPr>
          <w:color w:val="000000" w:themeColor="text1"/>
        </w:rPr>
        <w:t xml:space="preserve"> car l’expérience avec des doses supérieures à cette valeur est limitée</w:t>
      </w:r>
      <w:r w:rsidR="002D2A3B" w:rsidRPr="521086A0">
        <w:rPr>
          <w:color w:val="000000" w:themeColor="text1"/>
        </w:rPr>
        <w:t xml:space="preserve"> (voir rubrique</w:t>
      </w:r>
      <w:r w:rsidR="00932979" w:rsidRPr="521086A0">
        <w:rPr>
          <w:color w:val="000000" w:themeColor="text1"/>
        </w:rPr>
        <w:t> </w:t>
      </w:r>
      <w:r w:rsidR="002D2A3B" w:rsidRPr="521086A0">
        <w:rPr>
          <w:color w:val="000000" w:themeColor="text1"/>
        </w:rPr>
        <w:t>5.1)</w:t>
      </w:r>
      <w:r w:rsidRPr="521086A0">
        <w:rPr>
          <w:color w:val="000000" w:themeColor="text1"/>
        </w:rPr>
        <w:t>.</w:t>
      </w:r>
    </w:p>
    <w:p w14:paraId="4E30607A" w14:textId="77777777" w:rsidR="00893BB9" w:rsidRPr="00D765FD" w:rsidRDefault="00893BB9" w:rsidP="00282F14">
      <w:pPr>
        <w:rPr>
          <w:color w:val="000000"/>
        </w:rPr>
      </w:pPr>
    </w:p>
    <w:p w14:paraId="00A5CFBD" w14:textId="77777777" w:rsidR="00893BB9" w:rsidRPr="00D765FD" w:rsidRDefault="00893BB9" w:rsidP="00282F14">
      <w:pPr>
        <w:keepNext/>
        <w:rPr>
          <w:i/>
          <w:color w:val="000000"/>
          <w:szCs w:val="22"/>
          <w:u w:val="single"/>
        </w:rPr>
      </w:pPr>
      <w:r w:rsidRPr="00D765FD">
        <w:rPr>
          <w:i/>
          <w:color w:val="000000"/>
          <w:szCs w:val="22"/>
          <w:u w:val="single"/>
        </w:rPr>
        <w:t>Syndromes thalassémiques non dépendants des transfusions</w:t>
      </w:r>
    </w:p>
    <w:p w14:paraId="741F250D" w14:textId="77777777" w:rsidR="00893BB9" w:rsidRPr="00D765FD" w:rsidRDefault="00893BB9" w:rsidP="00282F14">
      <w:pPr>
        <w:keepNext/>
        <w:rPr>
          <w:color w:val="000000"/>
          <w:szCs w:val="22"/>
          <w:u w:val="single"/>
        </w:rPr>
      </w:pPr>
    </w:p>
    <w:p w14:paraId="69DD680C" w14:textId="75836FFD" w:rsidR="00893BB9" w:rsidRPr="00D765FD" w:rsidRDefault="00893BB9" w:rsidP="00282F14">
      <w:pPr>
        <w:rPr>
          <w:color w:val="000000"/>
          <w:szCs w:val="22"/>
        </w:rPr>
      </w:pPr>
      <w:r w:rsidRPr="00D765FD">
        <w:rPr>
          <w:color w:val="000000"/>
          <w:szCs w:val="22"/>
        </w:rPr>
        <w:t>Le traitement chélateur du fer ne doit être initié que lorsque la présence d'une surcharge en fer a été mise en évidence (concentration hépatique en fer [CHF] ≥</w:t>
      </w:r>
      <w:r w:rsidR="00450B61">
        <w:rPr>
          <w:color w:val="000000"/>
        </w:rPr>
        <w:t> </w:t>
      </w:r>
      <w:r w:rsidRPr="00D765FD">
        <w:rPr>
          <w:color w:val="000000"/>
          <w:szCs w:val="22"/>
        </w:rPr>
        <w:t>5 mg Fe/g de poids sec ou ferritinémie persistante &gt;</w:t>
      </w:r>
      <w:r w:rsidR="00450B61">
        <w:rPr>
          <w:color w:val="000000"/>
        </w:rPr>
        <w:t> </w:t>
      </w:r>
      <w:r w:rsidRPr="00D765FD">
        <w:rPr>
          <w:color w:val="000000"/>
          <w:szCs w:val="22"/>
        </w:rPr>
        <w:t>800 µg/</w:t>
      </w:r>
      <w:r w:rsidR="00450B61">
        <w:rPr>
          <w:color w:val="000000"/>
          <w:szCs w:val="22"/>
        </w:rPr>
        <w:t>L</w:t>
      </w:r>
      <w:r w:rsidRPr="00D765FD">
        <w:rPr>
          <w:color w:val="000000"/>
          <w:szCs w:val="22"/>
        </w:rPr>
        <w:t>). La mesure de la CHF est la méthode de choix pour évaluer la surcharge en fer, elle doit être employée lorsqu’elle est disponible. Une attention particulière doit être appliquée pendant le traitement chélateur afin de minimiser le risque de chélation excessive chez tous les patients traités</w:t>
      </w:r>
      <w:r w:rsidR="00D27283" w:rsidRPr="00D765FD">
        <w:rPr>
          <w:color w:val="000000"/>
          <w:szCs w:val="22"/>
        </w:rPr>
        <w:t xml:space="preserve"> (voir rubrique 4.4)</w:t>
      </w:r>
      <w:r w:rsidRPr="00D765FD">
        <w:rPr>
          <w:color w:val="000000"/>
          <w:szCs w:val="22"/>
        </w:rPr>
        <w:t>.</w:t>
      </w:r>
    </w:p>
    <w:p w14:paraId="6DED7131" w14:textId="533099DD" w:rsidR="00893BB9" w:rsidRPr="00D765FD" w:rsidRDefault="00893BB9" w:rsidP="00282F14">
      <w:pPr>
        <w:rPr>
          <w:color w:val="000000"/>
        </w:rPr>
      </w:pPr>
    </w:p>
    <w:p w14:paraId="491C6707" w14:textId="5F706582" w:rsidR="00893BB9" w:rsidRPr="00D765FD" w:rsidRDefault="008C3D9B" w:rsidP="00282F14">
      <w:pPr>
        <w:rPr>
          <w:color w:val="000000"/>
        </w:rPr>
      </w:pPr>
      <w:r w:rsidRPr="00AB14F9">
        <w:rPr>
          <w:color w:val="000000"/>
        </w:rPr>
        <w:t xml:space="preserve">Dans l’Union Européenne, les médicaments contenant du </w:t>
      </w:r>
      <w:proofErr w:type="spellStart"/>
      <w:r w:rsidRPr="00AB14F9">
        <w:rPr>
          <w:color w:val="000000"/>
        </w:rPr>
        <w:t>déférasirox</w:t>
      </w:r>
      <w:proofErr w:type="spellEnd"/>
      <w:r w:rsidRPr="00AB14F9">
        <w:rPr>
          <w:color w:val="000000"/>
        </w:rPr>
        <w:t xml:space="preserve"> sont disponibles sous forme de comprimés pelliculés et de comprimés dispersibles commercialisés sous différents noms </w:t>
      </w:r>
      <w:r w:rsidR="0002283F" w:rsidRPr="00AB14F9">
        <w:rPr>
          <w:color w:val="000000"/>
        </w:rPr>
        <w:t xml:space="preserve">de </w:t>
      </w:r>
      <w:r w:rsidR="00BB2286" w:rsidRPr="00AB14F9">
        <w:rPr>
          <w:color w:val="000000"/>
        </w:rPr>
        <w:t>spécialités</w:t>
      </w:r>
      <w:r w:rsidRPr="00AB14F9">
        <w:rPr>
          <w:color w:val="000000"/>
        </w:rPr>
        <w:t xml:space="preserve"> en tant qu’alternatives génériques d’EXJADE. En raison d</w:t>
      </w:r>
      <w:r w:rsidR="00C4540F">
        <w:rPr>
          <w:color w:val="000000"/>
        </w:rPr>
        <w:t>e</w:t>
      </w:r>
      <w:r w:rsidR="006E5AB2">
        <w:rPr>
          <w:color w:val="000000"/>
        </w:rPr>
        <w:t>s différents</w:t>
      </w:r>
      <w:r w:rsidRPr="00AB14F9">
        <w:rPr>
          <w:color w:val="000000"/>
        </w:rPr>
        <w:t xml:space="preserve"> profil</w:t>
      </w:r>
      <w:r w:rsidR="00C4540F">
        <w:rPr>
          <w:color w:val="000000"/>
        </w:rPr>
        <w:t>s</w:t>
      </w:r>
      <w:r w:rsidRPr="00AB14F9">
        <w:rPr>
          <w:color w:val="000000"/>
        </w:rPr>
        <w:t xml:space="preserve"> pharmacocinétique</w:t>
      </w:r>
      <w:r w:rsidR="00C4540F">
        <w:rPr>
          <w:color w:val="000000"/>
        </w:rPr>
        <w:t xml:space="preserve">s, une </w:t>
      </w:r>
      <w:r w:rsidR="00C84441">
        <w:rPr>
          <w:color w:val="000000"/>
        </w:rPr>
        <w:t>réduction</w:t>
      </w:r>
      <w:r w:rsidR="00C4540F">
        <w:rPr>
          <w:color w:val="000000"/>
        </w:rPr>
        <w:t xml:space="preserve"> de 30%</w:t>
      </w:r>
      <w:r w:rsidR="00C84441">
        <w:rPr>
          <w:color w:val="000000"/>
        </w:rPr>
        <w:t xml:space="preserve"> de la dose</w:t>
      </w:r>
      <w:r w:rsidR="00476217">
        <w:rPr>
          <w:color w:val="000000"/>
        </w:rPr>
        <w:t xml:space="preserve"> </w:t>
      </w:r>
      <w:r w:rsidRPr="00AB14F9">
        <w:rPr>
          <w:color w:val="000000"/>
        </w:rPr>
        <w:t xml:space="preserve">de </w:t>
      </w:r>
      <w:r w:rsidR="00476217">
        <w:rPr>
          <w:color w:val="000000"/>
        </w:rPr>
        <w:t xml:space="preserve">la forme </w:t>
      </w:r>
      <w:r w:rsidRPr="00AB14F9">
        <w:rPr>
          <w:color w:val="000000"/>
        </w:rPr>
        <w:t>comprimés pelliculés</w:t>
      </w:r>
      <w:r w:rsidR="001E2319">
        <w:rPr>
          <w:color w:val="000000"/>
        </w:rPr>
        <w:t xml:space="preserve"> </w:t>
      </w:r>
      <w:r w:rsidR="00476217">
        <w:rPr>
          <w:color w:val="000000"/>
        </w:rPr>
        <w:t xml:space="preserve">d’EXJADE </w:t>
      </w:r>
      <w:r w:rsidRPr="00AB14F9">
        <w:rPr>
          <w:color w:val="000000"/>
        </w:rPr>
        <w:t xml:space="preserve">est nécessaire par rapport à la dose recommandée pour </w:t>
      </w:r>
      <w:r w:rsidR="00476217">
        <w:rPr>
          <w:color w:val="000000"/>
        </w:rPr>
        <w:t>la forme</w:t>
      </w:r>
      <w:r w:rsidR="00476217" w:rsidRPr="00AB14F9">
        <w:rPr>
          <w:color w:val="000000"/>
        </w:rPr>
        <w:t xml:space="preserve"> </w:t>
      </w:r>
      <w:r w:rsidRPr="00AB14F9">
        <w:rPr>
          <w:color w:val="000000"/>
        </w:rPr>
        <w:t xml:space="preserve">comprimés dispersibles </w:t>
      </w:r>
      <w:r w:rsidR="00476217">
        <w:rPr>
          <w:color w:val="000000"/>
        </w:rPr>
        <w:t xml:space="preserve">d’EXJADE </w:t>
      </w:r>
      <w:r w:rsidRPr="00AB14F9">
        <w:rPr>
          <w:color w:val="000000"/>
        </w:rPr>
        <w:t xml:space="preserve">(voir </w:t>
      </w:r>
      <w:r w:rsidR="00877376" w:rsidRPr="00AB14F9">
        <w:rPr>
          <w:color w:val="000000"/>
        </w:rPr>
        <w:t>rubrique</w:t>
      </w:r>
      <w:r w:rsidR="00094A80">
        <w:rPr>
          <w:color w:val="000000"/>
        </w:rPr>
        <w:t> </w:t>
      </w:r>
      <w:r w:rsidRPr="00AB14F9">
        <w:rPr>
          <w:color w:val="000000"/>
        </w:rPr>
        <w:t>5.1).</w:t>
      </w:r>
    </w:p>
    <w:p w14:paraId="1BEFC587" w14:textId="3842C78C" w:rsidR="00893BB9" w:rsidRPr="00D765FD" w:rsidRDefault="00893BB9" w:rsidP="00282F14">
      <w:pPr>
        <w:rPr>
          <w:color w:val="000000"/>
          <w:szCs w:val="22"/>
        </w:rPr>
      </w:pPr>
    </w:p>
    <w:p w14:paraId="587984B0" w14:textId="77777777" w:rsidR="00893BB9" w:rsidRPr="00D765FD" w:rsidRDefault="00893BB9" w:rsidP="00282F14">
      <w:pPr>
        <w:keepNext/>
        <w:ind w:left="567" w:hanging="567"/>
        <w:rPr>
          <w:i/>
          <w:color w:val="000000"/>
          <w:szCs w:val="22"/>
        </w:rPr>
      </w:pPr>
      <w:r w:rsidRPr="00D765FD">
        <w:rPr>
          <w:i/>
          <w:color w:val="000000"/>
          <w:szCs w:val="22"/>
        </w:rPr>
        <w:t>Dose initiale</w:t>
      </w:r>
    </w:p>
    <w:p w14:paraId="48E43A11" w14:textId="289A7621" w:rsidR="00893BB9" w:rsidRPr="00D765FD" w:rsidRDefault="00893BB9" w:rsidP="00282F14">
      <w:pPr>
        <w:rPr>
          <w:color w:val="000000"/>
          <w:szCs w:val="22"/>
        </w:rPr>
      </w:pPr>
      <w:r w:rsidRPr="00D765FD">
        <w:rPr>
          <w:color w:val="000000"/>
          <w:szCs w:val="22"/>
        </w:rPr>
        <w:t>La dose journalière initiale recommandée d</w:t>
      </w:r>
      <w:r w:rsidR="00C73286" w:rsidRPr="00D765FD">
        <w:rPr>
          <w:color w:val="000000"/>
          <w:szCs w:val="22"/>
        </w:rPr>
        <w:t>’</w:t>
      </w:r>
      <w:r w:rsidRPr="00D765FD">
        <w:rPr>
          <w:color w:val="000000"/>
          <w:szCs w:val="22"/>
        </w:rPr>
        <w:t>EXJADE comprimés pelliculés chez les patients présentant des syndromes thalassémiques non dépendants des transfusions est de 7 mg/kg de poids corporel</w:t>
      </w:r>
      <w:r w:rsidR="00095C29">
        <w:rPr>
          <w:color w:val="000000"/>
          <w:szCs w:val="22"/>
        </w:rPr>
        <w:t>/jour</w:t>
      </w:r>
      <w:r w:rsidRPr="00D765FD">
        <w:rPr>
          <w:color w:val="000000"/>
          <w:szCs w:val="22"/>
        </w:rPr>
        <w:t>.</w:t>
      </w:r>
    </w:p>
    <w:p w14:paraId="769467C1" w14:textId="77777777" w:rsidR="00893BB9" w:rsidRPr="00D765FD" w:rsidRDefault="00893BB9" w:rsidP="00282F14">
      <w:pPr>
        <w:rPr>
          <w:color w:val="000000"/>
          <w:szCs w:val="22"/>
        </w:rPr>
      </w:pPr>
    </w:p>
    <w:p w14:paraId="365D3F31" w14:textId="77777777" w:rsidR="00893BB9" w:rsidRPr="00D765FD" w:rsidRDefault="00893BB9" w:rsidP="00282F14">
      <w:pPr>
        <w:keepNext/>
        <w:ind w:left="567" w:hanging="567"/>
        <w:rPr>
          <w:i/>
          <w:color w:val="000000"/>
          <w:szCs w:val="22"/>
        </w:rPr>
      </w:pPr>
      <w:r w:rsidRPr="00D765FD">
        <w:rPr>
          <w:i/>
          <w:color w:val="000000"/>
          <w:szCs w:val="22"/>
        </w:rPr>
        <w:t>Ajustement de la dose</w:t>
      </w:r>
    </w:p>
    <w:p w14:paraId="774C07A8" w14:textId="3927DF90" w:rsidR="00700080" w:rsidRDefault="00893BB9" w:rsidP="00282F14">
      <w:pPr>
        <w:rPr>
          <w:color w:val="000000"/>
        </w:rPr>
      </w:pPr>
      <w:r w:rsidRPr="521086A0">
        <w:rPr>
          <w:color w:val="000000" w:themeColor="text1"/>
        </w:rPr>
        <w:t>Il est recommandé de contrôler la ferritinémie tous les mois</w:t>
      </w:r>
      <w:r w:rsidR="00D27283" w:rsidRPr="521086A0">
        <w:rPr>
          <w:color w:val="000000" w:themeColor="text1"/>
        </w:rPr>
        <w:t xml:space="preserve"> afin d’évaluer la réponse du patient au traitement et de minimiser le risque de chélation excessive (voir rubrique 4.4)</w:t>
      </w:r>
      <w:r w:rsidRPr="521086A0">
        <w:rPr>
          <w:color w:val="000000" w:themeColor="text1"/>
        </w:rPr>
        <w:t>.</w:t>
      </w:r>
      <w:r w:rsidR="00700080" w:rsidRPr="521086A0">
        <w:rPr>
          <w:color w:val="000000" w:themeColor="text1"/>
        </w:rPr>
        <w:t xml:space="preserve"> Les </w:t>
      </w:r>
      <w:r w:rsidR="00D47CB0">
        <w:rPr>
          <w:color w:val="000000" w:themeColor="text1"/>
        </w:rPr>
        <w:t>r</w:t>
      </w:r>
      <w:r w:rsidR="00D47CB0" w:rsidRPr="00D47CB0">
        <w:rPr>
          <w:color w:val="000000" w:themeColor="text1"/>
        </w:rPr>
        <w:t xml:space="preserve">ecommandations d’ajustement de dose </w:t>
      </w:r>
      <w:r w:rsidR="00700080" w:rsidRPr="521086A0">
        <w:rPr>
          <w:color w:val="000000" w:themeColor="text1"/>
        </w:rPr>
        <w:t>en cas de syndromes thalassémiques non dépendants des transfusions sont résumé</w:t>
      </w:r>
      <w:r w:rsidR="00D47CB0">
        <w:rPr>
          <w:color w:val="000000" w:themeColor="text1"/>
        </w:rPr>
        <w:t>e</w:t>
      </w:r>
      <w:r w:rsidR="00700080" w:rsidRPr="521086A0">
        <w:rPr>
          <w:color w:val="000000" w:themeColor="text1"/>
        </w:rPr>
        <w:t>s dans le Tableau</w:t>
      </w:r>
      <w:r w:rsidR="00211487">
        <w:rPr>
          <w:color w:val="000000" w:themeColor="text1"/>
        </w:rPr>
        <w:t> </w:t>
      </w:r>
      <w:r w:rsidR="00700080" w:rsidRPr="521086A0">
        <w:rPr>
          <w:color w:val="000000" w:themeColor="text1"/>
        </w:rPr>
        <w:t>3.</w:t>
      </w:r>
    </w:p>
    <w:p w14:paraId="515E739C" w14:textId="77777777" w:rsidR="00700080" w:rsidRDefault="00700080" w:rsidP="00282F14">
      <w:pPr>
        <w:rPr>
          <w:color w:val="000000"/>
          <w:szCs w:val="22"/>
        </w:rPr>
      </w:pPr>
    </w:p>
    <w:p w14:paraId="64BB9AC1" w14:textId="4E42EAC4" w:rsidR="00700080" w:rsidRDefault="00700080" w:rsidP="00282F14">
      <w:pPr>
        <w:keepNext/>
        <w:keepLines/>
        <w:ind w:left="1134" w:hanging="1134"/>
        <w:rPr>
          <w:b/>
          <w:bCs/>
          <w:color w:val="000000"/>
        </w:rPr>
      </w:pPr>
      <w:r w:rsidRPr="521086A0">
        <w:rPr>
          <w:b/>
          <w:bCs/>
          <w:color w:val="000000" w:themeColor="text1"/>
        </w:rPr>
        <w:t>Tableau 3</w:t>
      </w:r>
      <w:r>
        <w:tab/>
      </w:r>
      <w:r w:rsidR="00D47CB0" w:rsidRPr="00D47CB0">
        <w:rPr>
          <w:b/>
          <w:bCs/>
          <w:color w:val="000000"/>
          <w:szCs w:val="22"/>
        </w:rPr>
        <w:t>Recommandations d’ajustement de dose</w:t>
      </w:r>
      <w:r w:rsidR="00D47CB0" w:rsidRPr="521086A0">
        <w:rPr>
          <w:b/>
          <w:bCs/>
          <w:color w:val="000000" w:themeColor="text1"/>
        </w:rPr>
        <w:t xml:space="preserve"> </w:t>
      </w:r>
      <w:r w:rsidRPr="521086A0">
        <w:rPr>
          <w:b/>
          <w:bCs/>
          <w:color w:val="000000" w:themeColor="text1"/>
        </w:rPr>
        <w:t>en cas de syndromes thalassémiques non dépendants des transfusions</w:t>
      </w:r>
    </w:p>
    <w:p w14:paraId="2015B7AD" w14:textId="77777777" w:rsidR="00700080" w:rsidRPr="00211487" w:rsidRDefault="00700080" w:rsidP="00282F14">
      <w:pPr>
        <w:keepNext/>
        <w:keepLines/>
        <w:ind w:left="1134" w:hanging="1134"/>
        <w:rPr>
          <w:color w:val="000000"/>
        </w:rPr>
      </w:pPr>
    </w:p>
    <w:tbl>
      <w:tblPr>
        <w:tblStyle w:val="TableGrid"/>
        <w:tblW w:w="0" w:type="auto"/>
        <w:tblInd w:w="-5" w:type="dxa"/>
        <w:tblLook w:val="04A0" w:firstRow="1" w:lastRow="0" w:firstColumn="1" w:lastColumn="0" w:noHBand="0" w:noVBand="1"/>
      </w:tblPr>
      <w:tblGrid>
        <w:gridCol w:w="1683"/>
        <w:gridCol w:w="595"/>
        <w:gridCol w:w="2234"/>
        <w:gridCol w:w="4554"/>
      </w:tblGrid>
      <w:tr w:rsidR="00512265" w:rsidRPr="00812983" w14:paraId="721AE471" w14:textId="77777777" w:rsidTr="00211487">
        <w:trPr>
          <w:cantSplit/>
        </w:trPr>
        <w:tc>
          <w:tcPr>
            <w:tcW w:w="1683" w:type="dxa"/>
          </w:tcPr>
          <w:p w14:paraId="118AF334" w14:textId="5035EDBA" w:rsidR="003111C7" w:rsidRPr="00EE7F58" w:rsidRDefault="003111C7" w:rsidP="00282F14">
            <w:pPr>
              <w:keepNext/>
              <w:rPr>
                <w:b/>
                <w:bCs/>
                <w:color w:val="000000"/>
              </w:rPr>
            </w:pPr>
            <w:r>
              <w:rPr>
                <w:b/>
                <w:bCs/>
                <w:iCs/>
                <w:color w:val="000000"/>
              </w:rPr>
              <w:t>Fe</w:t>
            </w:r>
            <w:r w:rsidRPr="009A5D5D">
              <w:rPr>
                <w:b/>
                <w:bCs/>
                <w:iCs/>
                <w:color w:val="000000"/>
              </w:rPr>
              <w:t>rritin</w:t>
            </w:r>
            <w:r>
              <w:rPr>
                <w:b/>
                <w:bCs/>
                <w:iCs/>
                <w:color w:val="000000"/>
              </w:rPr>
              <w:t>émie</w:t>
            </w:r>
            <w:r w:rsidR="00114B70">
              <w:rPr>
                <w:b/>
                <w:bCs/>
                <w:iCs/>
                <w:color w:val="000000"/>
              </w:rPr>
              <w:t xml:space="preserve"> (suivi mensuel)</w:t>
            </w:r>
          </w:p>
        </w:tc>
        <w:tc>
          <w:tcPr>
            <w:tcW w:w="595" w:type="dxa"/>
          </w:tcPr>
          <w:p w14:paraId="1AA0D075" w14:textId="77777777" w:rsidR="003111C7" w:rsidRPr="00EE7F58" w:rsidRDefault="003111C7" w:rsidP="00282F14">
            <w:pPr>
              <w:keepNext/>
              <w:rPr>
                <w:b/>
                <w:bCs/>
                <w:color w:val="000000"/>
              </w:rPr>
            </w:pPr>
          </w:p>
        </w:tc>
        <w:tc>
          <w:tcPr>
            <w:tcW w:w="2234" w:type="dxa"/>
          </w:tcPr>
          <w:p w14:paraId="2669E5AF" w14:textId="77777777" w:rsidR="003111C7" w:rsidRPr="00EE7F58" w:rsidRDefault="003111C7" w:rsidP="00282F14">
            <w:pPr>
              <w:keepNext/>
              <w:rPr>
                <w:b/>
                <w:bCs/>
                <w:color w:val="000000"/>
              </w:rPr>
            </w:pPr>
            <w:r w:rsidRPr="00D765FD">
              <w:rPr>
                <w:b/>
                <w:color w:val="000000"/>
                <w:szCs w:val="22"/>
              </w:rPr>
              <w:t>Concentration hépatique en fer</w:t>
            </w:r>
            <w:r w:rsidRPr="00D765FD">
              <w:rPr>
                <w:color w:val="000000"/>
                <w:szCs w:val="22"/>
              </w:rPr>
              <w:t xml:space="preserve"> </w:t>
            </w:r>
            <w:r w:rsidRPr="00D765FD">
              <w:rPr>
                <w:b/>
                <w:color w:val="000000"/>
                <w:szCs w:val="22"/>
              </w:rPr>
              <w:t>(CHF)</w:t>
            </w:r>
            <w:r w:rsidRPr="00EE7F58">
              <w:rPr>
                <w:b/>
                <w:bCs/>
                <w:color w:val="000000"/>
              </w:rPr>
              <w:t>*</w:t>
            </w:r>
          </w:p>
        </w:tc>
        <w:tc>
          <w:tcPr>
            <w:tcW w:w="4554" w:type="dxa"/>
          </w:tcPr>
          <w:p w14:paraId="479D217F" w14:textId="5F5F7609" w:rsidR="003111C7" w:rsidRPr="00EE7F58" w:rsidRDefault="00D47CB0" w:rsidP="00282F14">
            <w:pPr>
              <w:keepNext/>
              <w:rPr>
                <w:b/>
                <w:bCs/>
                <w:color w:val="000000"/>
              </w:rPr>
            </w:pPr>
            <w:r w:rsidRPr="00D47CB0">
              <w:rPr>
                <w:b/>
                <w:bCs/>
                <w:color w:val="000000"/>
                <w:szCs w:val="22"/>
              </w:rPr>
              <w:t>Recommandations d’ajustement de dose</w:t>
            </w:r>
          </w:p>
        </w:tc>
      </w:tr>
      <w:tr w:rsidR="00512265" w:rsidRPr="00AA7BAA" w14:paraId="4C96D156" w14:textId="77777777" w:rsidTr="00211487">
        <w:trPr>
          <w:cantSplit/>
        </w:trPr>
        <w:tc>
          <w:tcPr>
            <w:tcW w:w="1683" w:type="dxa"/>
          </w:tcPr>
          <w:p w14:paraId="0CBAC50E" w14:textId="77777777" w:rsidR="003111C7" w:rsidRPr="00450B61" w:rsidRDefault="003111C7" w:rsidP="00282F14">
            <w:pPr>
              <w:keepNext/>
              <w:rPr>
                <w:color w:val="000000"/>
              </w:rPr>
            </w:pPr>
            <w:r w:rsidRPr="00450B61">
              <w:rPr>
                <w:color w:val="000000"/>
              </w:rPr>
              <w:t>&gt;</w:t>
            </w:r>
            <w:r>
              <w:rPr>
                <w:color w:val="000000"/>
              </w:rPr>
              <w:t> </w:t>
            </w:r>
            <w:r w:rsidRPr="00450B61">
              <w:rPr>
                <w:color w:val="000000"/>
              </w:rPr>
              <w:t>2 000 </w:t>
            </w:r>
            <w:r w:rsidRPr="006C0888">
              <w:rPr>
                <w:color w:val="000000"/>
                <w:szCs w:val="22"/>
              </w:rPr>
              <w:t>µg/</w:t>
            </w:r>
            <w:r>
              <w:rPr>
                <w:color w:val="000000"/>
              </w:rPr>
              <w:t>L</w:t>
            </w:r>
            <w:r w:rsidRPr="00450B61">
              <w:rPr>
                <w:color w:val="000000"/>
                <w:szCs w:val="22"/>
              </w:rPr>
              <w:t xml:space="preserve"> </w:t>
            </w:r>
            <w:r w:rsidRPr="006C0888">
              <w:rPr>
                <w:color w:val="000000"/>
                <w:szCs w:val="22"/>
              </w:rPr>
              <w:t xml:space="preserve">de façon persistante </w:t>
            </w:r>
            <w:r w:rsidRPr="00D765FD">
              <w:rPr>
                <w:color w:val="000000"/>
                <w:szCs w:val="22"/>
              </w:rPr>
              <w:t>et n'a</w:t>
            </w:r>
            <w:r>
              <w:rPr>
                <w:color w:val="000000"/>
                <w:szCs w:val="22"/>
              </w:rPr>
              <w:t>yant</w:t>
            </w:r>
            <w:r w:rsidRPr="00D765FD">
              <w:rPr>
                <w:color w:val="000000"/>
                <w:szCs w:val="22"/>
              </w:rPr>
              <w:t xml:space="preserve"> pas tendance à diminuer</w:t>
            </w:r>
          </w:p>
        </w:tc>
        <w:tc>
          <w:tcPr>
            <w:tcW w:w="595" w:type="dxa"/>
          </w:tcPr>
          <w:p w14:paraId="74266341" w14:textId="77777777" w:rsidR="003111C7" w:rsidRPr="00CA0E2B" w:rsidRDefault="003111C7" w:rsidP="00282F14">
            <w:pPr>
              <w:keepNext/>
              <w:rPr>
                <w:color w:val="000000"/>
                <w:szCs w:val="22"/>
              </w:rPr>
            </w:pPr>
            <w:proofErr w:type="gramStart"/>
            <w:r>
              <w:rPr>
                <w:color w:val="000000"/>
                <w:szCs w:val="22"/>
              </w:rPr>
              <w:t>ou</w:t>
            </w:r>
            <w:proofErr w:type="gramEnd"/>
          </w:p>
        </w:tc>
        <w:tc>
          <w:tcPr>
            <w:tcW w:w="2234" w:type="dxa"/>
          </w:tcPr>
          <w:p w14:paraId="7FBAA527" w14:textId="77777777" w:rsidR="003111C7" w:rsidRDefault="003111C7" w:rsidP="00282F14">
            <w:pPr>
              <w:keepNext/>
              <w:rPr>
                <w:color w:val="000000"/>
              </w:rPr>
            </w:pPr>
            <w:r w:rsidRPr="00CA0E2B">
              <w:rPr>
                <w:color w:val="000000"/>
                <w:szCs w:val="22"/>
              </w:rPr>
              <w:t>≥</w:t>
            </w:r>
            <w:r>
              <w:rPr>
                <w:color w:val="000000"/>
              </w:rPr>
              <w:t> </w:t>
            </w:r>
            <w:r w:rsidRPr="00CA0E2B">
              <w:rPr>
                <w:color w:val="000000"/>
                <w:szCs w:val="22"/>
              </w:rPr>
              <w:t xml:space="preserve">7 mg Fe/g </w:t>
            </w:r>
            <w:r w:rsidRPr="00D765FD">
              <w:rPr>
                <w:color w:val="000000"/>
                <w:szCs w:val="22"/>
              </w:rPr>
              <w:t>de poids sec</w:t>
            </w:r>
          </w:p>
        </w:tc>
        <w:tc>
          <w:tcPr>
            <w:tcW w:w="4554" w:type="dxa"/>
          </w:tcPr>
          <w:p w14:paraId="365EC2C7" w14:textId="070EB882" w:rsidR="003111C7" w:rsidRDefault="0028794B" w:rsidP="00282F14">
            <w:pPr>
              <w:keepNext/>
              <w:rPr>
                <w:color w:val="000000"/>
                <w:szCs w:val="22"/>
              </w:rPr>
            </w:pPr>
            <w:r>
              <w:rPr>
                <w:color w:val="000000" w:themeColor="text1"/>
              </w:rPr>
              <w:t>Augmenter la dose</w:t>
            </w:r>
            <w:r>
              <w:rPr>
                <w:color w:val="000000"/>
                <w:szCs w:val="22"/>
              </w:rPr>
              <w:t xml:space="preserve"> t</w:t>
            </w:r>
            <w:r w:rsidR="003111C7">
              <w:rPr>
                <w:color w:val="000000"/>
                <w:szCs w:val="22"/>
              </w:rPr>
              <w:t>ous les</w:t>
            </w:r>
            <w:r w:rsidR="003111C7" w:rsidRPr="00D765FD">
              <w:rPr>
                <w:color w:val="000000"/>
                <w:szCs w:val="22"/>
              </w:rPr>
              <w:t xml:space="preserve"> 3 à 6 mois</w:t>
            </w:r>
            <w:r>
              <w:rPr>
                <w:color w:val="000000"/>
                <w:szCs w:val="22"/>
              </w:rPr>
              <w:t xml:space="preserve"> </w:t>
            </w:r>
            <w:r w:rsidR="003111C7" w:rsidRPr="00D765FD">
              <w:rPr>
                <w:color w:val="000000"/>
                <w:szCs w:val="22"/>
              </w:rPr>
              <w:t>par paliers de 3,5 à 7 mg/kg</w:t>
            </w:r>
            <w:r w:rsidR="00095C29">
              <w:rPr>
                <w:color w:val="000000"/>
                <w:szCs w:val="22"/>
              </w:rPr>
              <w:t>/jour</w:t>
            </w:r>
            <w:r w:rsidR="003111C7" w:rsidRPr="00D765FD">
              <w:rPr>
                <w:color w:val="000000"/>
                <w:szCs w:val="22"/>
              </w:rPr>
              <w:t xml:space="preserve"> si le patient tolère bien le médicament</w:t>
            </w:r>
            <w:r w:rsidR="003111C7">
              <w:rPr>
                <w:color w:val="000000"/>
                <w:szCs w:val="22"/>
              </w:rPr>
              <w:t>.</w:t>
            </w:r>
          </w:p>
          <w:p w14:paraId="6C631EA3" w14:textId="77777777" w:rsidR="003111C7" w:rsidRPr="006C0888" w:rsidRDefault="003111C7" w:rsidP="00282F14">
            <w:pPr>
              <w:keepNext/>
              <w:rPr>
                <w:color w:val="000000"/>
                <w:szCs w:val="22"/>
              </w:rPr>
            </w:pPr>
          </w:p>
          <w:p w14:paraId="319B44F5" w14:textId="77777777" w:rsidR="003111C7" w:rsidRPr="006C0888" w:rsidRDefault="003111C7" w:rsidP="00282F14">
            <w:pPr>
              <w:keepNext/>
              <w:rPr>
                <w:b/>
                <w:bCs/>
                <w:color w:val="000000"/>
                <w:szCs w:val="22"/>
              </w:rPr>
            </w:pPr>
            <w:r w:rsidRPr="00AA7BAA">
              <w:rPr>
                <w:b/>
                <w:bCs/>
                <w:iCs/>
                <w:color w:val="000000"/>
              </w:rPr>
              <w:t>La dose maximale autorisée est</w:t>
            </w:r>
            <w:r w:rsidRPr="006C0888">
              <w:rPr>
                <w:b/>
                <w:bCs/>
                <w:color w:val="000000"/>
                <w:szCs w:val="22"/>
              </w:rPr>
              <w:t xml:space="preserve"> 14 mg/kg/jour pour les patients adult</w:t>
            </w:r>
            <w:r>
              <w:rPr>
                <w:b/>
                <w:bCs/>
                <w:color w:val="000000"/>
                <w:szCs w:val="22"/>
              </w:rPr>
              <w:t xml:space="preserve">es et </w:t>
            </w:r>
            <w:r w:rsidRPr="006C0888">
              <w:rPr>
                <w:b/>
                <w:bCs/>
                <w:color w:val="000000"/>
                <w:szCs w:val="22"/>
              </w:rPr>
              <w:t>7 mg/kg/</w:t>
            </w:r>
            <w:r>
              <w:rPr>
                <w:b/>
                <w:bCs/>
                <w:color w:val="000000"/>
                <w:szCs w:val="22"/>
              </w:rPr>
              <w:t>jour pour les</w:t>
            </w:r>
            <w:r w:rsidRPr="006C0888">
              <w:rPr>
                <w:b/>
                <w:bCs/>
                <w:color w:val="000000"/>
                <w:szCs w:val="22"/>
              </w:rPr>
              <w:t xml:space="preserve"> </w:t>
            </w:r>
            <w:r w:rsidRPr="003F37D6">
              <w:rPr>
                <w:b/>
                <w:bCs/>
                <w:color w:val="000000"/>
                <w:szCs w:val="22"/>
              </w:rPr>
              <w:t>patients</w:t>
            </w:r>
            <w:r w:rsidRPr="00AA7BAA">
              <w:rPr>
                <w:b/>
                <w:bCs/>
                <w:color w:val="000000"/>
                <w:szCs w:val="22"/>
              </w:rPr>
              <w:t xml:space="preserve"> </w:t>
            </w:r>
            <w:r w:rsidRPr="006C0888">
              <w:rPr>
                <w:b/>
                <w:bCs/>
                <w:color w:val="000000"/>
                <w:szCs w:val="22"/>
              </w:rPr>
              <w:t>p</w:t>
            </w:r>
            <w:r>
              <w:rPr>
                <w:b/>
                <w:bCs/>
                <w:color w:val="000000"/>
                <w:szCs w:val="22"/>
              </w:rPr>
              <w:t>é</w:t>
            </w:r>
            <w:r w:rsidRPr="006C0888">
              <w:rPr>
                <w:b/>
                <w:bCs/>
                <w:color w:val="000000"/>
                <w:szCs w:val="22"/>
              </w:rPr>
              <w:t>diatri</w:t>
            </w:r>
            <w:r>
              <w:rPr>
                <w:b/>
                <w:bCs/>
                <w:color w:val="000000"/>
                <w:szCs w:val="22"/>
              </w:rPr>
              <w:t>ques</w:t>
            </w:r>
            <w:r w:rsidRPr="006C0888">
              <w:rPr>
                <w:b/>
                <w:bCs/>
                <w:color w:val="000000"/>
                <w:szCs w:val="22"/>
              </w:rPr>
              <w:t>.</w:t>
            </w:r>
          </w:p>
          <w:p w14:paraId="2CB13AA7" w14:textId="77777777" w:rsidR="003111C7" w:rsidRPr="006C0888" w:rsidRDefault="003111C7" w:rsidP="00282F14">
            <w:pPr>
              <w:keepNext/>
              <w:rPr>
                <w:color w:val="000000"/>
                <w:szCs w:val="22"/>
              </w:rPr>
            </w:pPr>
          </w:p>
          <w:p w14:paraId="2623F5BB" w14:textId="75F308AF" w:rsidR="003111C7" w:rsidRPr="00AA7BAA" w:rsidRDefault="003111C7" w:rsidP="00282F14">
            <w:pPr>
              <w:keepNext/>
              <w:rPr>
                <w:color w:val="000000"/>
              </w:rPr>
            </w:pPr>
            <w:r w:rsidRPr="00D765FD">
              <w:rPr>
                <w:color w:val="000000"/>
                <w:szCs w:val="22"/>
              </w:rPr>
              <w:t>Les doses supérieures à 14 mg/kg</w:t>
            </w:r>
            <w:r w:rsidR="00095C29">
              <w:rPr>
                <w:color w:val="000000"/>
                <w:szCs w:val="22"/>
              </w:rPr>
              <w:t>/jour</w:t>
            </w:r>
            <w:r w:rsidRPr="00D765FD">
              <w:rPr>
                <w:color w:val="000000"/>
                <w:szCs w:val="22"/>
              </w:rPr>
              <w:t xml:space="preserve"> ne sont pas recommandées car il n</w:t>
            </w:r>
            <w:r w:rsidR="001E7A32" w:rsidRPr="00D765FD">
              <w:rPr>
                <w:color w:val="000000"/>
              </w:rPr>
              <w:t>’</w:t>
            </w:r>
            <w:r w:rsidRPr="00D765FD">
              <w:rPr>
                <w:color w:val="000000"/>
                <w:szCs w:val="22"/>
              </w:rPr>
              <w:t>y a pas d</w:t>
            </w:r>
            <w:r w:rsidR="00C73286" w:rsidRPr="006C0888">
              <w:rPr>
                <w:color w:val="000000"/>
                <w:szCs w:val="22"/>
              </w:rPr>
              <w:t>’</w:t>
            </w:r>
            <w:r w:rsidRPr="00D765FD">
              <w:rPr>
                <w:color w:val="000000"/>
                <w:szCs w:val="22"/>
              </w:rPr>
              <w:t>expérience à ces doses chez les patients qui présentent des syndromes thalassémiques non dépendants des transfusions.</w:t>
            </w:r>
          </w:p>
        </w:tc>
      </w:tr>
      <w:tr w:rsidR="00512265" w:rsidRPr="00AA7BAA" w14:paraId="5C659D95" w14:textId="77777777" w:rsidTr="00211487">
        <w:trPr>
          <w:cantSplit/>
        </w:trPr>
        <w:tc>
          <w:tcPr>
            <w:tcW w:w="1683" w:type="dxa"/>
          </w:tcPr>
          <w:p w14:paraId="50E9B83E" w14:textId="77777777" w:rsidR="003111C7" w:rsidRDefault="003111C7" w:rsidP="00282F14">
            <w:pPr>
              <w:keepNext/>
              <w:rPr>
                <w:color w:val="000000"/>
              </w:rPr>
            </w:pPr>
            <w:r w:rsidRPr="00CA0E2B">
              <w:rPr>
                <w:color w:val="000000"/>
                <w:szCs w:val="22"/>
              </w:rPr>
              <w:t>≤</w:t>
            </w:r>
            <w:r>
              <w:rPr>
                <w:color w:val="000000"/>
              </w:rPr>
              <w:t> </w:t>
            </w:r>
            <w:r w:rsidRPr="00CA0E2B">
              <w:rPr>
                <w:color w:val="000000"/>
                <w:szCs w:val="22"/>
              </w:rPr>
              <w:t>2</w:t>
            </w:r>
            <w:r>
              <w:rPr>
                <w:color w:val="000000"/>
                <w:szCs w:val="22"/>
              </w:rPr>
              <w:t> </w:t>
            </w:r>
            <w:r w:rsidRPr="00CA0E2B">
              <w:rPr>
                <w:color w:val="000000"/>
                <w:szCs w:val="22"/>
              </w:rPr>
              <w:t>000 </w:t>
            </w:r>
            <w:r w:rsidRPr="006F1EB1">
              <w:rPr>
                <w:color w:val="000000"/>
                <w:szCs w:val="22"/>
                <w:lang w:val="en-US"/>
              </w:rPr>
              <w:t>µg/</w:t>
            </w:r>
            <w:r>
              <w:rPr>
                <w:color w:val="000000"/>
              </w:rPr>
              <w:t>L</w:t>
            </w:r>
          </w:p>
        </w:tc>
        <w:tc>
          <w:tcPr>
            <w:tcW w:w="595" w:type="dxa"/>
          </w:tcPr>
          <w:p w14:paraId="314E00DC" w14:textId="77777777" w:rsidR="003111C7" w:rsidRPr="00CA0E2B" w:rsidRDefault="003111C7" w:rsidP="00282F14">
            <w:pPr>
              <w:keepNext/>
              <w:rPr>
                <w:color w:val="000000"/>
                <w:szCs w:val="22"/>
              </w:rPr>
            </w:pPr>
            <w:proofErr w:type="gramStart"/>
            <w:r>
              <w:rPr>
                <w:color w:val="000000"/>
                <w:szCs w:val="22"/>
              </w:rPr>
              <w:t>ou</w:t>
            </w:r>
            <w:proofErr w:type="gramEnd"/>
          </w:p>
        </w:tc>
        <w:tc>
          <w:tcPr>
            <w:tcW w:w="2234" w:type="dxa"/>
          </w:tcPr>
          <w:p w14:paraId="1883C5B3" w14:textId="77777777" w:rsidR="003111C7" w:rsidRDefault="003111C7" w:rsidP="00282F14">
            <w:pPr>
              <w:keepNext/>
              <w:rPr>
                <w:color w:val="000000"/>
              </w:rPr>
            </w:pPr>
            <w:r w:rsidRPr="00CA0E2B">
              <w:rPr>
                <w:color w:val="000000"/>
                <w:szCs w:val="22"/>
              </w:rPr>
              <w:t>&lt;</w:t>
            </w:r>
            <w:r>
              <w:rPr>
                <w:color w:val="000000"/>
              </w:rPr>
              <w:t> </w:t>
            </w:r>
            <w:r w:rsidRPr="00CA0E2B">
              <w:rPr>
                <w:color w:val="000000"/>
                <w:szCs w:val="22"/>
              </w:rPr>
              <w:t xml:space="preserve">7 mg Fe/g </w:t>
            </w:r>
            <w:r w:rsidRPr="00D765FD">
              <w:rPr>
                <w:color w:val="000000"/>
                <w:szCs w:val="22"/>
              </w:rPr>
              <w:t>de poids sec</w:t>
            </w:r>
          </w:p>
        </w:tc>
        <w:tc>
          <w:tcPr>
            <w:tcW w:w="4554" w:type="dxa"/>
            <w:tcBorders>
              <w:bottom w:val="single" w:sz="4" w:space="0" w:color="auto"/>
            </w:tcBorders>
          </w:tcPr>
          <w:p w14:paraId="12442C56" w14:textId="2A86D902" w:rsidR="003111C7" w:rsidRPr="00AA7BAA" w:rsidRDefault="0028794B" w:rsidP="00282F14">
            <w:pPr>
              <w:keepNext/>
              <w:rPr>
                <w:color w:val="000000"/>
              </w:rPr>
            </w:pPr>
            <w:r w:rsidRPr="002A13DD">
              <w:rPr>
                <w:color w:val="000000" w:themeColor="text1"/>
              </w:rPr>
              <w:t>D</w:t>
            </w:r>
            <w:r w:rsidRPr="00EE370E">
              <w:rPr>
                <w:color w:val="000000" w:themeColor="text1"/>
              </w:rPr>
              <w:t>iminuer</w:t>
            </w:r>
            <w:r w:rsidRPr="002A13DD">
              <w:rPr>
                <w:color w:val="000000" w:themeColor="text1"/>
              </w:rPr>
              <w:t xml:space="preserve"> </w:t>
            </w:r>
            <w:r>
              <w:rPr>
                <w:color w:val="000000" w:themeColor="text1"/>
              </w:rPr>
              <w:t>la</w:t>
            </w:r>
            <w:r w:rsidRPr="521086A0">
              <w:rPr>
                <w:color w:val="000000" w:themeColor="text1"/>
              </w:rPr>
              <w:t xml:space="preserve"> dose </w:t>
            </w:r>
            <w:r>
              <w:rPr>
                <w:color w:val="000000" w:themeColor="text1"/>
              </w:rPr>
              <w:t>t</w:t>
            </w:r>
            <w:r w:rsidR="003111C7" w:rsidRPr="00AA7BAA">
              <w:rPr>
                <w:color w:val="000000"/>
                <w:szCs w:val="22"/>
              </w:rPr>
              <w:t>ous les 3 à 6 mois par paliers de 3,5 à 7 mg/kg</w:t>
            </w:r>
            <w:r w:rsidR="00095C29">
              <w:rPr>
                <w:color w:val="000000"/>
                <w:szCs w:val="22"/>
              </w:rPr>
              <w:t>/jour</w:t>
            </w:r>
            <w:r w:rsidR="003111C7" w:rsidRPr="00AA7BAA">
              <w:rPr>
                <w:color w:val="000000"/>
                <w:szCs w:val="22"/>
              </w:rPr>
              <w:t xml:space="preserve"> </w:t>
            </w:r>
            <w:r w:rsidR="003111C7" w:rsidRPr="006C0888">
              <w:rPr>
                <w:color w:val="000000"/>
                <w:szCs w:val="22"/>
              </w:rPr>
              <w:t>jusqu’à atteindre la dose de 7 mg/kg/</w:t>
            </w:r>
            <w:r w:rsidR="003111C7">
              <w:rPr>
                <w:color w:val="000000"/>
                <w:szCs w:val="22"/>
              </w:rPr>
              <w:t xml:space="preserve">jour </w:t>
            </w:r>
            <w:r w:rsidR="003111C7" w:rsidRPr="006C0888">
              <w:rPr>
                <w:color w:val="000000"/>
                <w:szCs w:val="22"/>
              </w:rPr>
              <w:t>(o</w:t>
            </w:r>
            <w:r w:rsidR="003111C7">
              <w:rPr>
                <w:color w:val="000000"/>
                <w:szCs w:val="22"/>
              </w:rPr>
              <w:t>u moins</w:t>
            </w:r>
            <w:r w:rsidR="003111C7" w:rsidRPr="006C0888">
              <w:rPr>
                <w:color w:val="000000"/>
                <w:szCs w:val="22"/>
              </w:rPr>
              <w:t xml:space="preserve">) </w:t>
            </w:r>
            <w:r w:rsidR="003111C7">
              <w:rPr>
                <w:color w:val="000000"/>
                <w:szCs w:val="22"/>
              </w:rPr>
              <w:t>chez</w:t>
            </w:r>
            <w:r w:rsidR="003111C7" w:rsidRPr="00D765FD">
              <w:rPr>
                <w:color w:val="000000"/>
                <w:szCs w:val="22"/>
              </w:rPr>
              <w:t xml:space="preserve"> le</w:t>
            </w:r>
            <w:r w:rsidR="003111C7">
              <w:rPr>
                <w:color w:val="000000"/>
                <w:szCs w:val="22"/>
              </w:rPr>
              <w:t>s</w:t>
            </w:r>
            <w:r w:rsidR="003111C7" w:rsidRPr="00D765FD">
              <w:rPr>
                <w:color w:val="000000"/>
                <w:szCs w:val="22"/>
              </w:rPr>
              <w:t xml:space="preserve"> patient</w:t>
            </w:r>
            <w:r w:rsidR="003111C7">
              <w:rPr>
                <w:color w:val="000000"/>
                <w:szCs w:val="22"/>
              </w:rPr>
              <w:t xml:space="preserve">s traités avec des </w:t>
            </w:r>
            <w:r w:rsidR="003111C7" w:rsidRPr="006C0888">
              <w:rPr>
                <w:color w:val="000000"/>
                <w:szCs w:val="22"/>
              </w:rPr>
              <w:t>doses &gt;</w:t>
            </w:r>
            <w:r w:rsidR="003111C7">
              <w:rPr>
                <w:color w:val="000000"/>
                <w:szCs w:val="22"/>
              </w:rPr>
              <w:t> </w:t>
            </w:r>
            <w:r w:rsidR="003111C7" w:rsidRPr="006C0888">
              <w:rPr>
                <w:color w:val="000000"/>
                <w:szCs w:val="22"/>
              </w:rPr>
              <w:t>7 mg/kg</w:t>
            </w:r>
            <w:r w:rsidR="00095C29">
              <w:rPr>
                <w:color w:val="000000"/>
                <w:szCs w:val="22"/>
              </w:rPr>
              <w:t>/jour</w:t>
            </w:r>
            <w:r w:rsidR="003111C7">
              <w:rPr>
                <w:color w:val="000000"/>
                <w:szCs w:val="22"/>
              </w:rPr>
              <w:t>.</w:t>
            </w:r>
          </w:p>
        </w:tc>
      </w:tr>
      <w:tr w:rsidR="00512265" w:rsidRPr="00084414" w14:paraId="1E6CF080" w14:textId="77777777" w:rsidTr="00211487">
        <w:trPr>
          <w:cantSplit/>
        </w:trPr>
        <w:tc>
          <w:tcPr>
            <w:tcW w:w="1683" w:type="dxa"/>
          </w:tcPr>
          <w:p w14:paraId="415B3BC3" w14:textId="77777777" w:rsidR="003111C7" w:rsidRDefault="003111C7" w:rsidP="00282F14">
            <w:pPr>
              <w:keepNext/>
              <w:rPr>
                <w:color w:val="000000"/>
              </w:rPr>
            </w:pPr>
            <w:r w:rsidRPr="00DA487F">
              <w:rPr>
                <w:color w:val="000000"/>
              </w:rPr>
              <w:t>&lt;</w:t>
            </w:r>
            <w:r>
              <w:rPr>
                <w:color w:val="000000"/>
              </w:rPr>
              <w:t> </w:t>
            </w:r>
            <w:r w:rsidRPr="00DA487F">
              <w:rPr>
                <w:color w:val="000000"/>
              </w:rPr>
              <w:t>300</w:t>
            </w:r>
            <w:r>
              <w:rPr>
                <w:color w:val="000000"/>
              </w:rPr>
              <w:t> </w:t>
            </w:r>
            <w:r w:rsidRPr="006F1EB1">
              <w:rPr>
                <w:color w:val="000000"/>
                <w:szCs w:val="22"/>
                <w:lang w:val="en-US"/>
              </w:rPr>
              <w:t>µg/</w:t>
            </w:r>
            <w:r>
              <w:rPr>
                <w:color w:val="000000"/>
              </w:rPr>
              <w:t>L</w:t>
            </w:r>
          </w:p>
        </w:tc>
        <w:tc>
          <w:tcPr>
            <w:tcW w:w="595" w:type="dxa"/>
          </w:tcPr>
          <w:p w14:paraId="6410917D" w14:textId="77777777" w:rsidR="003111C7" w:rsidRDefault="003111C7" w:rsidP="00282F14">
            <w:pPr>
              <w:keepNext/>
              <w:rPr>
                <w:color w:val="000000"/>
              </w:rPr>
            </w:pPr>
            <w:proofErr w:type="gramStart"/>
            <w:r>
              <w:rPr>
                <w:color w:val="000000"/>
              </w:rPr>
              <w:t>ou</w:t>
            </w:r>
            <w:proofErr w:type="gramEnd"/>
          </w:p>
        </w:tc>
        <w:tc>
          <w:tcPr>
            <w:tcW w:w="2234" w:type="dxa"/>
          </w:tcPr>
          <w:p w14:paraId="6AAA4698" w14:textId="77777777" w:rsidR="003111C7" w:rsidRDefault="003111C7" w:rsidP="00282F14">
            <w:pPr>
              <w:keepNext/>
              <w:rPr>
                <w:color w:val="000000"/>
              </w:rPr>
            </w:pPr>
            <w:r>
              <w:rPr>
                <w:color w:val="000000"/>
                <w:szCs w:val="22"/>
              </w:rPr>
              <w:t>&lt;</w:t>
            </w:r>
            <w:r>
              <w:rPr>
                <w:color w:val="000000"/>
              </w:rPr>
              <w:t> </w:t>
            </w:r>
            <w:r>
              <w:rPr>
                <w:color w:val="000000"/>
                <w:szCs w:val="22"/>
              </w:rPr>
              <w:t>3 </w:t>
            </w:r>
            <w:r w:rsidRPr="00CA0E2B">
              <w:rPr>
                <w:color w:val="000000"/>
                <w:szCs w:val="22"/>
              </w:rPr>
              <w:t xml:space="preserve">mg Fe/g </w:t>
            </w:r>
            <w:r w:rsidRPr="00D765FD">
              <w:rPr>
                <w:color w:val="000000"/>
                <w:szCs w:val="22"/>
              </w:rPr>
              <w:t>de poids sec</w:t>
            </w:r>
          </w:p>
        </w:tc>
        <w:tc>
          <w:tcPr>
            <w:tcW w:w="4554" w:type="dxa"/>
          </w:tcPr>
          <w:p w14:paraId="494CB29C" w14:textId="07A12753" w:rsidR="003111C7" w:rsidRPr="006C0888" w:rsidRDefault="003111C7" w:rsidP="00282F14">
            <w:pPr>
              <w:pStyle w:val="Text"/>
              <w:spacing w:before="0"/>
              <w:jc w:val="left"/>
              <w:rPr>
                <w:color w:val="000000"/>
                <w:sz w:val="22"/>
                <w:szCs w:val="22"/>
                <w:lang w:val="fr-FR"/>
              </w:rPr>
            </w:pPr>
            <w:r w:rsidRPr="00D765FD">
              <w:rPr>
                <w:color w:val="000000"/>
                <w:sz w:val="22"/>
                <w:szCs w:val="22"/>
                <w:lang w:val="fr-FR"/>
              </w:rPr>
              <w:t>L</w:t>
            </w:r>
            <w:r w:rsidR="0028794B" w:rsidRPr="00D765FD">
              <w:rPr>
                <w:color w:val="000000"/>
                <w:sz w:val="22"/>
                <w:szCs w:val="22"/>
                <w:lang w:val="fr-FR"/>
              </w:rPr>
              <w:t xml:space="preserve">e traitement doit être arrêté </w:t>
            </w:r>
            <w:r w:rsidR="0028794B">
              <w:rPr>
                <w:color w:val="000000"/>
                <w:sz w:val="22"/>
                <w:szCs w:val="22"/>
                <w:lang w:val="fr-FR"/>
              </w:rPr>
              <w:t>l</w:t>
            </w:r>
            <w:r w:rsidRPr="00D765FD">
              <w:rPr>
                <w:color w:val="000000"/>
                <w:sz w:val="22"/>
                <w:szCs w:val="22"/>
                <w:lang w:val="fr-FR"/>
              </w:rPr>
              <w:t>orsqu</w:t>
            </w:r>
            <w:r w:rsidR="001E7A32" w:rsidRPr="006A41F1">
              <w:rPr>
                <w:color w:val="000000"/>
                <w:lang w:val="fr-FR"/>
              </w:rPr>
              <w:t>’</w:t>
            </w:r>
            <w:r w:rsidRPr="00D765FD">
              <w:rPr>
                <w:color w:val="000000"/>
                <w:sz w:val="22"/>
                <w:szCs w:val="22"/>
                <w:lang w:val="fr-FR"/>
              </w:rPr>
              <w:t>une charge corporelle en fer satisfaisante a été obtenue.</w:t>
            </w:r>
          </w:p>
        </w:tc>
      </w:tr>
      <w:tr w:rsidR="00095C29" w:rsidRPr="00084414" w14:paraId="302C787F" w14:textId="77777777" w:rsidTr="00786575">
        <w:trPr>
          <w:cantSplit/>
        </w:trPr>
        <w:tc>
          <w:tcPr>
            <w:tcW w:w="9066" w:type="dxa"/>
            <w:gridSpan w:val="4"/>
          </w:tcPr>
          <w:p w14:paraId="5EC7C063" w14:textId="0292A808" w:rsidR="00095C29" w:rsidRPr="00D765FD" w:rsidRDefault="00095C29" w:rsidP="00282F14">
            <w:pPr>
              <w:pStyle w:val="Text"/>
              <w:spacing w:before="0"/>
              <w:jc w:val="left"/>
              <w:rPr>
                <w:color w:val="000000"/>
                <w:sz w:val="22"/>
                <w:szCs w:val="22"/>
                <w:lang w:val="fr-FR"/>
              </w:rPr>
            </w:pPr>
            <w:r w:rsidRPr="00D765FD">
              <w:rPr>
                <w:color w:val="000000"/>
                <w:sz w:val="22"/>
                <w:szCs w:val="22"/>
                <w:lang w:val="fr-FR"/>
              </w:rPr>
              <w:t>Il n’y a pas de données disponibles sur la reprise du traitement chez des patients ayant de nouveau accumulé du fer après avoir atteint une charge corporelle en fer satisfaisante, par conséquent la reprise du traitement ne peut être recommandée.</w:t>
            </w:r>
          </w:p>
        </w:tc>
      </w:tr>
      <w:tr w:rsidR="003111C7" w:rsidRPr="003111C7" w14:paraId="16C7DD3D" w14:textId="77777777" w:rsidTr="00211487">
        <w:trPr>
          <w:cantSplit/>
        </w:trPr>
        <w:tc>
          <w:tcPr>
            <w:tcW w:w="9066" w:type="dxa"/>
            <w:gridSpan w:val="4"/>
          </w:tcPr>
          <w:p w14:paraId="54533292" w14:textId="77777777" w:rsidR="003111C7" w:rsidRPr="006C0888" w:rsidRDefault="003111C7" w:rsidP="00282F14">
            <w:pPr>
              <w:rPr>
                <w:color w:val="000000"/>
                <w:szCs w:val="22"/>
              </w:rPr>
            </w:pPr>
            <w:r w:rsidRPr="00D765FD">
              <w:rPr>
                <w:color w:val="000000"/>
                <w:szCs w:val="22"/>
              </w:rPr>
              <w:t>*La CHF est la méthode privilégiée pour la détermination des surcharges en fer.</w:t>
            </w:r>
          </w:p>
        </w:tc>
      </w:tr>
    </w:tbl>
    <w:p w14:paraId="5D94F87A" w14:textId="77777777" w:rsidR="00700080" w:rsidRPr="003111C7" w:rsidRDefault="00700080" w:rsidP="00282F14">
      <w:pPr>
        <w:rPr>
          <w:color w:val="000000"/>
          <w:szCs w:val="22"/>
        </w:rPr>
      </w:pPr>
    </w:p>
    <w:p w14:paraId="5E43C0C8" w14:textId="4C6E5778" w:rsidR="00893BB9" w:rsidRPr="00D765FD" w:rsidRDefault="00893BB9" w:rsidP="00282F14">
      <w:pPr>
        <w:rPr>
          <w:color w:val="000000"/>
          <w:szCs w:val="22"/>
        </w:rPr>
      </w:pPr>
      <w:r w:rsidRPr="00D765FD">
        <w:rPr>
          <w:color w:val="000000"/>
          <w:szCs w:val="22"/>
        </w:rPr>
        <w:t xml:space="preserve">Chez les patients </w:t>
      </w:r>
      <w:r w:rsidR="00E555A3" w:rsidRPr="00D765FD">
        <w:rPr>
          <w:color w:val="000000"/>
          <w:szCs w:val="22"/>
        </w:rPr>
        <w:t xml:space="preserve">pédiatriques et adultes </w:t>
      </w:r>
      <w:r w:rsidRPr="00D765FD">
        <w:rPr>
          <w:color w:val="000000"/>
          <w:szCs w:val="22"/>
        </w:rPr>
        <w:t>pour qui la CHF n</w:t>
      </w:r>
      <w:r w:rsidR="001E7A32" w:rsidRPr="00D765FD">
        <w:rPr>
          <w:color w:val="000000"/>
        </w:rPr>
        <w:t>’</w:t>
      </w:r>
      <w:r w:rsidRPr="00D765FD">
        <w:rPr>
          <w:color w:val="000000"/>
          <w:szCs w:val="22"/>
        </w:rPr>
        <w:t>a pas été évaluée et pour qui la ferritinémie est ≤</w:t>
      </w:r>
      <w:r w:rsidR="00406F69">
        <w:rPr>
          <w:color w:val="000000"/>
          <w:szCs w:val="22"/>
        </w:rPr>
        <w:t> </w:t>
      </w:r>
      <w:r w:rsidRPr="00D765FD">
        <w:rPr>
          <w:color w:val="000000"/>
          <w:szCs w:val="22"/>
        </w:rPr>
        <w:t>2</w:t>
      </w:r>
      <w:r w:rsidR="00406F69">
        <w:rPr>
          <w:color w:val="000000"/>
          <w:szCs w:val="22"/>
        </w:rPr>
        <w:t> </w:t>
      </w:r>
      <w:r w:rsidRPr="00D765FD">
        <w:rPr>
          <w:color w:val="000000"/>
          <w:szCs w:val="22"/>
        </w:rPr>
        <w:t>000 µg/</w:t>
      </w:r>
      <w:r w:rsidR="007265B5">
        <w:rPr>
          <w:color w:val="000000"/>
          <w:szCs w:val="22"/>
        </w:rPr>
        <w:t>L</w:t>
      </w:r>
      <w:r w:rsidRPr="00D765FD">
        <w:rPr>
          <w:color w:val="000000"/>
          <w:szCs w:val="22"/>
        </w:rPr>
        <w:t xml:space="preserve">, la dose </w:t>
      </w:r>
      <w:r w:rsidR="00476217">
        <w:rPr>
          <w:color w:val="000000"/>
          <w:szCs w:val="22"/>
        </w:rPr>
        <w:t xml:space="preserve">d’EXJADE comprimés pelliculés </w:t>
      </w:r>
      <w:r w:rsidRPr="00D765FD">
        <w:rPr>
          <w:color w:val="000000"/>
          <w:szCs w:val="22"/>
        </w:rPr>
        <w:t>ne doit pas dépasser 7 mg/kg</w:t>
      </w:r>
      <w:r w:rsidR="00114B70">
        <w:rPr>
          <w:color w:val="000000"/>
        </w:rPr>
        <w:t>/jour</w:t>
      </w:r>
      <w:r w:rsidRPr="00D765FD">
        <w:rPr>
          <w:color w:val="000000"/>
          <w:szCs w:val="22"/>
        </w:rPr>
        <w:t>.</w:t>
      </w:r>
    </w:p>
    <w:p w14:paraId="68479A49" w14:textId="77777777" w:rsidR="00893BB9" w:rsidRPr="00D765FD" w:rsidRDefault="00893BB9" w:rsidP="00282F14">
      <w:pPr>
        <w:rPr>
          <w:color w:val="000000"/>
          <w:szCs w:val="22"/>
        </w:rPr>
      </w:pPr>
    </w:p>
    <w:p w14:paraId="524096B6" w14:textId="77777777" w:rsidR="00893BB9" w:rsidRPr="00D765FD" w:rsidRDefault="00893BB9" w:rsidP="00282F14">
      <w:pPr>
        <w:pStyle w:val="Text"/>
        <w:keepNext/>
        <w:spacing w:before="0"/>
        <w:jc w:val="left"/>
        <w:rPr>
          <w:i/>
          <w:color w:val="000000"/>
          <w:sz w:val="22"/>
          <w:szCs w:val="22"/>
          <w:u w:val="single"/>
          <w:lang w:val="fr-FR"/>
        </w:rPr>
      </w:pPr>
      <w:r w:rsidRPr="00D765FD">
        <w:rPr>
          <w:i/>
          <w:color w:val="000000"/>
          <w:sz w:val="22"/>
          <w:szCs w:val="22"/>
          <w:u w:val="single"/>
          <w:lang w:val="fr-FR"/>
        </w:rPr>
        <w:t>Populations particulières</w:t>
      </w:r>
    </w:p>
    <w:p w14:paraId="12E2A2D4" w14:textId="77777777" w:rsidR="00893BB9" w:rsidRPr="00D765FD" w:rsidRDefault="00893BB9" w:rsidP="00282F14">
      <w:pPr>
        <w:pStyle w:val="Text"/>
        <w:keepNext/>
        <w:spacing w:before="0"/>
        <w:jc w:val="left"/>
        <w:rPr>
          <w:color w:val="000000"/>
          <w:sz w:val="22"/>
          <w:szCs w:val="22"/>
          <w:lang w:val="fr-FR"/>
        </w:rPr>
      </w:pPr>
    </w:p>
    <w:p w14:paraId="1B8D6946" w14:textId="1F8C4D30" w:rsidR="00893BB9" w:rsidRPr="00D765FD" w:rsidRDefault="00893BB9" w:rsidP="00282F14">
      <w:pPr>
        <w:keepNext/>
        <w:suppressAutoHyphens/>
        <w:rPr>
          <w:i/>
          <w:color w:val="000000"/>
        </w:rPr>
      </w:pPr>
      <w:r w:rsidRPr="00D765FD">
        <w:rPr>
          <w:i/>
          <w:color w:val="000000"/>
        </w:rPr>
        <w:t>Sujets âgés (≥ à 65</w:t>
      </w:r>
      <w:r w:rsidR="00C73286">
        <w:rPr>
          <w:i/>
          <w:color w:val="000000"/>
        </w:rPr>
        <w:t> </w:t>
      </w:r>
      <w:r w:rsidRPr="00D765FD">
        <w:rPr>
          <w:i/>
          <w:color w:val="000000"/>
        </w:rPr>
        <w:t>ans)</w:t>
      </w:r>
    </w:p>
    <w:p w14:paraId="1B0C5622" w14:textId="77777777" w:rsidR="00893BB9" w:rsidRPr="00D765FD" w:rsidRDefault="00893BB9" w:rsidP="00282F14">
      <w:pPr>
        <w:rPr>
          <w:color w:val="000000"/>
        </w:rPr>
      </w:pPr>
      <w:r w:rsidRPr="00D765FD">
        <w:rPr>
          <w:color w:val="000000"/>
        </w:rPr>
        <w:t>Les recommandations sur la posologie chez le sujet âgé sont les mêmes que celles décrites ci-dessus. Dans les études cliniques, la fréquence des effets indésirables a été plus élevée chez les sujets âgés que chez les sujets plus jeunes (en particulier, les diarrhées). Une surveillance attentive des effets indésirables nécessitant un ajustement de la dose est nécessaire chez ces patients.</w:t>
      </w:r>
    </w:p>
    <w:p w14:paraId="43511691" w14:textId="77777777" w:rsidR="00893BB9" w:rsidRPr="00D765FD" w:rsidRDefault="00893BB9" w:rsidP="00282F14">
      <w:pPr>
        <w:rPr>
          <w:color w:val="000000"/>
        </w:rPr>
      </w:pPr>
    </w:p>
    <w:p w14:paraId="18DB85B4" w14:textId="77777777" w:rsidR="00893BB9" w:rsidRPr="00D765FD" w:rsidRDefault="00893BB9" w:rsidP="00282F14">
      <w:pPr>
        <w:keepNext/>
        <w:suppressAutoHyphens/>
        <w:rPr>
          <w:i/>
          <w:color w:val="000000"/>
        </w:rPr>
      </w:pPr>
      <w:r w:rsidRPr="00D765FD">
        <w:rPr>
          <w:i/>
          <w:color w:val="000000"/>
        </w:rPr>
        <w:t>Population pédiatrique</w:t>
      </w:r>
    </w:p>
    <w:p w14:paraId="38A519BE" w14:textId="77777777" w:rsidR="00893BB9" w:rsidRPr="00D765FD" w:rsidRDefault="00893BB9" w:rsidP="00282F14">
      <w:pPr>
        <w:keepNext/>
        <w:suppressAutoHyphens/>
        <w:rPr>
          <w:color w:val="000000"/>
        </w:rPr>
      </w:pPr>
      <w:r w:rsidRPr="00D765FD">
        <w:rPr>
          <w:color w:val="000000"/>
        </w:rPr>
        <w:t>Surcharge en fer post-transfusionnelle :</w:t>
      </w:r>
    </w:p>
    <w:p w14:paraId="30D94F36" w14:textId="77777777" w:rsidR="00893BB9" w:rsidRPr="00D765FD" w:rsidRDefault="00893BB9" w:rsidP="00282F14">
      <w:pPr>
        <w:rPr>
          <w:color w:val="000000"/>
        </w:rPr>
      </w:pPr>
      <w:r w:rsidRPr="00D765FD">
        <w:rPr>
          <w:color w:val="000000"/>
        </w:rPr>
        <w:t>Les recommandations sur la posologie chez l’enfant âgé de 2 à 17 ans présentant une surcharge en fer post transfusionnelle sont les mêmes que chez l’adulte</w:t>
      </w:r>
      <w:r w:rsidR="00D27283" w:rsidRPr="00D765FD">
        <w:rPr>
          <w:color w:val="000000"/>
        </w:rPr>
        <w:t xml:space="preserve"> (voir rubrique 4.2). Il est recommandé de contrôler la ferritinémie tous les mois afin d’évaluer la réponse du patient au traitement et de minimiser le risque de chélation excessive (voir rubrique 4.4)</w:t>
      </w:r>
      <w:r w:rsidRPr="00D765FD">
        <w:rPr>
          <w:color w:val="000000"/>
        </w:rPr>
        <w:t>. L’évolution du poids au cours du temps chez l’enfant doit être prise en considération dans le calcul de la dose.</w:t>
      </w:r>
    </w:p>
    <w:p w14:paraId="1BC0A582" w14:textId="77777777" w:rsidR="00893BB9" w:rsidRPr="00D765FD" w:rsidRDefault="00893BB9" w:rsidP="00282F14">
      <w:pPr>
        <w:rPr>
          <w:color w:val="000000"/>
        </w:rPr>
      </w:pPr>
    </w:p>
    <w:p w14:paraId="489A2C5D" w14:textId="6479EFE5" w:rsidR="00893BB9" w:rsidRPr="00D765FD" w:rsidRDefault="00893BB9" w:rsidP="00282F14">
      <w:pPr>
        <w:rPr>
          <w:color w:val="000000"/>
        </w:rPr>
      </w:pPr>
      <w:r w:rsidRPr="00D765FD">
        <w:rPr>
          <w:color w:val="000000"/>
        </w:rPr>
        <w:lastRenderedPageBreak/>
        <w:t>Chez les enfants âgés de 2 à 5 ans présentant une surcharge en fer post transfusionnelle, l’exposition est plus faible que chez l’adulte (voir rubrique</w:t>
      </w:r>
      <w:r w:rsidR="00211487">
        <w:rPr>
          <w:color w:val="000000"/>
        </w:rPr>
        <w:t> </w:t>
      </w:r>
      <w:r w:rsidRPr="00D765FD">
        <w:rPr>
          <w:color w:val="000000"/>
        </w:rPr>
        <w:t>5.2). Ce groupe d’âge peut nécessiter des doses plus élevées que celles nécessaires chez l’adulte. Toutefois, la dose initiale devra être la même que celle de l’adulte, elle sera adaptée ensuite individuellement.</w:t>
      </w:r>
    </w:p>
    <w:p w14:paraId="5DA4D834" w14:textId="77777777" w:rsidR="00893BB9" w:rsidRPr="00D765FD" w:rsidRDefault="00893BB9" w:rsidP="00282F14">
      <w:pPr>
        <w:rPr>
          <w:color w:val="000000"/>
        </w:rPr>
      </w:pPr>
    </w:p>
    <w:p w14:paraId="18073CBA" w14:textId="77777777" w:rsidR="00893BB9" w:rsidRPr="00D765FD" w:rsidRDefault="00893BB9" w:rsidP="00282F14">
      <w:pPr>
        <w:keepNext/>
        <w:rPr>
          <w:color w:val="000000"/>
          <w:szCs w:val="22"/>
        </w:rPr>
      </w:pPr>
      <w:r w:rsidRPr="00D765FD">
        <w:rPr>
          <w:color w:val="000000"/>
          <w:szCs w:val="22"/>
        </w:rPr>
        <w:t>Syndromes thalassémiques non dépendants des transfusions :</w:t>
      </w:r>
    </w:p>
    <w:p w14:paraId="68B16C62" w14:textId="34F50CA4" w:rsidR="00893BB9" w:rsidRPr="00D765FD" w:rsidRDefault="00893BB9" w:rsidP="00282F14">
      <w:pPr>
        <w:rPr>
          <w:color w:val="000000"/>
          <w:szCs w:val="22"/>
        </w:rPr>
      </w:pPr>
      <w:r w:rsidRPr="00D765FD">
        <w:rPr>
          <w:color w:val="000000"/>
          <w:szCs w:val="22"/>
        </w:rPr>
        <w:t xml:space="preserve">Chez les enfants présentant un syndrome thalassémique non dépendant des transfusions, la dose </w:t>
      </w:r>
      <w:r w:rsidR="00476217">
        <w:rPr>
          <w:color w:val="000000"/>
          <w:szCs w:val="22"/>
        </w:rPr>
        <w:t xml:space="preserve">d’EXJADE comprimés pelliculés </w:t>
      </w:r>
      <w:r w:rsidRPr="00D765FD">
        <w:rPr>
          <w:color w:val="000000"/>
          <w:szCs w:val="22"/>
        </w:rPr>
        <w:t>ne doit pas dépasser 7 mg/kg</w:t>
      </w:r>
      <w:r w:rsidR="00095AC7">
        <w:rPr>
          <w:color w:val="000000"/>
          <w:szCs w:val="22"/>
        </w:rPr>
        <w:t>/jour</w:t>
      </w:r>
      <w:r w:rsidRPr="00D765FD">
        <w:rPr>
          <w:color w:val="000000"/>
          <w:szCs w:val="22"/>
        </w:rPr>
        <w:t>. Chez ces patients, un contrôle plus étroit de la CHF et de la ferritinémie est indispensable pour éviter une chélation excessive</w:t>
      </w:r>
      <w:r w:rsidR="00D27283" w:rsidRPr="00D765FD">
        <w:rPr>
          <w:color w:val="000000"/>
          <w:szCs w:val="22"/>
        </w:rPr>
        <w:t xml:space="preserve"> (voir rubrique 4.4). E</w:t>
      </w:r>
      <w:r w:rsidRPr="00D765FD">
        <w:rPr>
          <w:color w:val="000000"/>
          <w:szCs w:val="22"/>
        </w:rPr>
        <w:t>n plus des contrôles mensuels de la ferritinémie, la CHF doit être contrôlée tous les trois mois lorsque la ferritine sérique est ≤800 µg/</w:t>
      </w:r>
      <w:r w:rsidR="007265B5">
        <w:rPr>
          <w:color w:val="000000"/>
          <w:szCs w:val="22"/>
        </w:rPr>
        <w:t>L</w:t>
      </w:r>
      <w:r w:rsidRPr="00D765FD">
        <w:rPr>
          <w:color w:val="000000"/>
          <w:szCs w:val="22"/>
        </w:rPr>
        <w:t>.</w:t>
      </w:r>
    </w:p>
    <w:p w14:paraId="7997CA02" w14:textId="77777777" w:rsidR="00893BB9" w:rsidRPr="00D765FD" w:rsidRDefault="00893BB9" w:rsidP="00282F14">
      <w:pPr>
        <w:rPr>
          <w:color w:val="000000"/>
          <w:szCs w:val="22"/>
        </w:rPr>
      </w:pPr>
    </w:p>
    <w:p w14:paraId="4F2DA9D5" w14:textId="77777777" w:rsidR="00893BB9" w:rsidRPr="00D765FD" w:rsidRDefault="00893BB9" w:rsidP="00282F14">
      <w:pPr>
        <w:rPr>
          <w:noProof/>
          <w:szCs w:val="22"/>
        </w:rPr>
      </w:pPr>
      <w:r w:rsidRPr="00D765FD">
        <w:rPr>
          <w:noProof/>
          <w:szCs w:val="22"/>
        </w:rPr>
        <w:t>Enfants âgés de 0 à 23 mois :</w:t>
      </w:r>
    </w:p>
    <w:p w14:paraId="25D93B01" w14:textId="77777777" w:rsidR="00893BB9" w:rsidRPr="00D765FD" w:rsidRDefault="00893BB9" w:rsidP="00282F14">
      <w:pPr>
        <w:rPr>
          <w:noProof/>
          <w:szCs w:val="22"/>
        </w:rPr>
      </w:pPr>
      <w:r w:rsidRPr="00D765FD">
        <w:rPr>
          <w:noProof/>
          <w:szCs w:val="22"/>
        </w:rPr>
        <w:t>La sécurité et l’efficacité d’EXJADE chez les enfants âgés de 0 à 23</w:t>
      </w:r>
      <w:r w:rsidRPr="00D765FD">
        <w:rPr>
          <w:color w:val="000000"/>
        </w:rPr>
        <w:t> </w:t>
      </w:r>
      <w:r w:rsidRPr="00D765FD">
        <w:rPr>
          <w:noProof/>
          <w:szCs w:val="22"/>
        </w:rPr>
        <w:t>mois n’ont pas été établies. Aucune donnée n’est disponible.</w:t>
      </w:r>
    </w:p>
    <w:p w14:paraId="19B95B0D" w14:textId="77777777" w:rsidR="00893BB9" w:rsidRPr="00D765FD" w:rsidRDefault="00893BB9" w:rsidP="00282F14">
      <w:pPr>
        <w:rPr>
          <w:color w:val="000000"/>
        </w:rPr>
      </w:pPr>
    </w:p>
    <w:p w14:paraId="76E6B259" w14:textId="77777777" w:rsidR="00893BB9" w:rsidRPr="00D765FD" w:rsidRDefault="00893BB9" w:rsidP="00282F14">
      <w:pPr>
        <w:keepNext/>
        <w:suppressAutoHyphens/>
        <w:rPr>
          <w:i/>
          <w:color w:val="000000"/>
        </w:rPr>
      </w:pPr>
      <w:r w:rsidRPr="00D765FD">
        <w:rPr>
          <w:i/>
          <w:color w:val="000000"/>
        </w:rPr>
        <w:t>Patients avec insuffisance rénale</w:t>
      </w:r>
    </w:p>
    <w:p w14:paraId="0B54FC1E" w14:textId="37F2D15C" w:rsidR="00893BB9" w:rsidRPr="00D765FD" w:rsidRDefault="00893BB9" w:rsidP="00282F14">
      <w:pPr>
        <w:rPr>
          <w:color w:val="000000"/>
        </w:rPr>
      </w:pPr>
      <w:r w:rsidRPr="00D765FD">
        <w:rPr>
          <w:color w:val="000000"/>
        </w:rPr>
        <w:t>EXJADE n’a pas été étudié chez les patients ayant une insuffisance rénale et il est contre-indiqué chez les patients présentant une clairance de la créatinine estimée inférieure à 60 </w:t>
      </w:r>
      <w:proofErr w:type="spellStart"/>
      <w:r w:rsidRPr="00D765FD">
        <w:rPr>
          <w:color w:val="000000"/>
        </w:rPr>
        <w:t>m</w:t>
      </w:r>
      <w:r w:rsidR="007265B5">
        <w:rPr>
          <w:color w:val="000000"/>
        </w:rPr>
        <w:t>L</w:t>
      </w:r>
      <w:proofErr w:type="spellEnd"/>
      <w:r w:rsidRPr="00D765FD">
        <w:rPr>
          <w:color w:val="000000"/>
        </w:rPr>
        <w:t>/min (voir rubrique 4.3 et 4.4).</w:t>
      </w:r>
    </w:p>
    <w:p w14:paraId="5658C112" w14:textId="77777777" w:rsidR="00893BB9" w:rsidRPr="00D765FD" w:rsidRDefault="00893BB9" w:rsidP="00282F14">
      <w:pPr>
        <w:rPr>
          <w:color w:val="000000"/>
        </w:rPr>
      </w:pPr>
    </w:p>
    <w:p w14:paraId="25F3B5E5" w14:textId="77777777" w:rsidR="00893BB9" w:rsidRPr="00D765FD" w:rsidRDefault="00893BB9" w:rsidP="00282F14">
      <w:pPr>
        <w:keepNext/>
        <w:suppressAutoHyphens/>
        <w:rPr>
          <w:i/>
          <w:color w:val="000000"/>
        </w:rPr>
      </w:pPr>
      <w:r w:rsidRPr="00D765FD">
        <w:rPr>
          <w:i/>
          <w:color w:val="000000"/>
        </w:rPr>
        <w:t>Patients avec insuffisance hépatique</w:t>
      </w:r>
    </w:p>
    <w:p w14:paraId="1195CA51" w14:textId="0925894D" w:rsidR="00893BB9" w:rsidRPr="00D765FD" w:rsidRDefault="00893BB9" w:rsidP="00282F14">
      <w:pPr>
        <w:rPr>
          <w:color w:val="000000"/>
        </w:rPr>
      </w:pPr>
      <w:r w:rsidRPr="00D765FD">
        <w:t>EXJADE n’est pas recommandé chez les patients ayant une insuffisance hépatique sévère (Child-</w:t>
      </w:r>
      <w:proofErr w:type="spellStart"/>
      <w:r w:rsidRPr="00D765FD">
        <w:t>Pugh</w:t>
      </w:r>
      <w:proofErr w:type="spellEnd"/>
      <w:r w:rsidRPr="00D765FD">
        <w:t xml:space="preserve"> Classe C). Chez les patients atteints d’une insuffisance hépatique modérée (Child-</w:t>
      </w:r>
      <w:proofErr w:type="spellStart"/>
      <w:r w:rsidRPr="00D765FD">
        <w:t>Pugh</w:t>
      </w:r>
      <w:proofErr w:type="spellEnd"/>
      <w:r w:rsidRPr="00D765FD">
        <w:t xml:space="preserve"> Classe B), la dose doit être considérablement réduite suivie d’une augmentation progressive sans dépasser 50</w:t>
      </w:r>
      <w:r w:rsidR="00DA3188">
        <w:t> </w:t>
      </w:r>
      <w:r w:rsidRPr="00D765FD">
        <w:t xml:space="preserve">% </w:t>
      </w:r>
      <w:r w:rsidR="00E555A3" w:rsidRPr="00D765FD">
        <w:t xml:space="preserve">de la dose de traitement recommandée pour les patients ayant une fonction hépatique normale </w:t>
      </w:r>
      <w:r w:rsidRPr="00D765FD">
        <w:t>(voir rubriques</w:t>
      </w:r>
      <w:r w:rsidR="00211487">
        <w:t> </w:t>
      </w:r>
      <w:r w:rsidRPr="00D765FD">
        <w:t xml:space="preserve">4.4 et 5.2) et </w:t>
      </w:r>
      <w:r w:rsidRPr="00D765FD">
        <w:rPr>
          <w:color w:val="000000"/>
        </w:rPr>
        <w:t>EXJADE doit être utilisé avec précautions chez ces patients.</w:t>
      </w:r>
      <w:r w:rsidRPr="00D765FD">
        <w:t xml:space="preserve"> </w:t>
      </w:r>
      <w:r w:rsidRPr="00D765FD">
        <w:rPr>
          <w:color w:val="000000"/>
        </w:rPr>
        <w:t>La fonction hépatique devra être contrôlée chez tous les patients avant traitement, toutes les 2 semaines pendant le premier mois, puis tous les mois (voir rubrique</w:t>
      </w:r>
      <w:r w:rsidR="00211487">
        <w:rPr>
          <w:color w:val="000000"/>
        </w:rPr>
        <w:t> </w:t>
      </w:r>
      <w:r w:rsidRPr="00D765FD">
        <w:rPr>
          <w:color w:val="000000"/>
        </w:rPr>
        <w:t>4.4).</w:t>
      </w:r>
    </w:p>
    <w:p w14:paraId="3A7F3AC7" w14:textId="77777777" w:rsidR="00893BB9" w:rsidRPr="00D765FD" w:rsidRDefault="00893BB9" w:rsidP="00282F14">
      <w:pPr>
        <w:suppressAutoHyphens/>
        <w:rPr>
          <w:color w:val="000000"/>
        </w:rPr>
      </w:pPr>
    </w:p>
    <w:p w14:paraId="3DFEA45B" w14:textId="241EE06C" w:rsidR="00893BB9" w:rsidRPr="00D765FD" w:rsidRDefault="00893BB9" w:rsidP="00282F14">
      <w:pPr>
        <w:keepNext/>
        <w:suppressAutoHyphens/>
        <w:rPr>
          <w:color w:val="000000"/>
          <w:u w:val="single"/>
        </w:rPr>
      </w:pPr>
      <w:r w:rsidRPr="00D765FD">
        <w:rPr>
          <w:color w:val="000000"/>
          <w:u w:val="single"/>
        </w:rPr>
        <w:t>Mode d’administration</w:t>
      </w:r>
    </w:p>
    <w:p w14:paraId="6CF41C82" w14:textId="77777777" w:rsidR="00893BB9" w:rsidRPr="00D765FD" w:rsidRDefault="00893BB9" w:rsidP="00282F14">
      <w:pPr>
        <w:rPr>
          <w:color w:val="000000"/>
        </w:rPr>
      </w:pPr>
      <w:r w:rsidRPr="00D765FD">
        <w:rPr>
          <w:color w:val="000000"/>
        </w:rPr>
        <w:t>Par voie orale.</w:t>
      </w:r>
    </w:p>
    <w:p w14:paraId="6BF6A52E" w14:textId="77777777" w:rsidR="00893BB9" w:rsidRPr="00D765FD" w:rsidRDefault="00893BB9" w:rsidP="00282F14">
      <w:pPr>
        <w:rPr>
          <w:color w:val="000000"/>
        </w:rPr>
      </w:pPr>
    </w:p>
    <w:p w14:paraId="702BBC96" w14:textId="77777777" w:rsidR="00893BB9" w:rsidRPr="00D765FD" w:rsidRDefault="00893BB9" w:rsidP="00282F14">
      <w:pPr>
        <w:rPr>
          <w:color w:val="000000"/>
        </w:rPr>
      </w:pPr>
      <w:r w:rsidRPr="00D765FD">
        <w:rPr>
          <w:color w:val="000000"/>
        </w:rPr>
        <w:t>Les comprimés pelliculés doivent être avalés entiers avec de l’eau. Chez les patients qui ne peuvent pas avaler les comprimés en entier, les comprimés pelliculés peuvent être écrasés et administrés en saupoudrant la dose totale dans une petite quantité de nourriture non solide, tel qu’un yaourt ou une compote de pomme par exemple. La dose doit être prise immédiatement et complètement et ne pas être conservée pour une utilisation ultérieure.</w:t>
      </w:r>
    </w:p>
    <w:p w14:paraId="58EEAF77" w14:textId="77777777" w:rsidR="00893BB9" w:rsidRPr="00D765FD" w:rsidRDefault="00893BB9" w:rsidP="00282F14">
      <w:pPr>
        <w:rPr>
          <w:color w:val="000000"/>
        </w:rPr>
      </w:pPr>
    </w:p>
    <w:p w14:paraId="57CE5480" w14:textId="0010F843" w:rsidR="00893BB9" w:rsidRPr="00D765FD" w:rsidRDefault="00893BB9" w:rsidP="00282F14">
      <w:pPr>
        <w:rPr>
          <w:color w:val="000000"/>
        </w:rPr>
      </w:pPr>
      <w:r w:rsidRPr="00D765FD">
        <w:rPr>
          <w:color w:val="000000"/>
        </w:rPr>
        <w:t>Les comprimés pelliculés doivent être pris une fois par jour, de préférence à la même heure tous les jours, et peuvent être pris à jeun ou avec un repas léger (voir rubriques</w:t>
      </w:r>
      <w:r w:rsidR="00211487">
        <w:rPr>
          <w:color w:val="000000"/>
        </w:rPr>
        <w:t> </w:t>
      </w:r>
      <w:r w:rsidRPr="00D765FD">
        <w:rPr>
          <w:color w:val="000000"/>
        </w:rPr>
        <w:t>4.5 et 5.2).</w:t>
      </w:r>
    </w:p>
    <w:p w14:paraId="218C9E66" w14:textId="77777777" w:rsidR="00893BB9" w:rsidRPr="00D765FD" w:rsidRDefault="00893BB9" w:rsidP="00282F14">
      <w:pPr>
        <w:suppressAutoHyphens/>
        <w:rPr>
          <w:color w:val="000000"/>
        </w:rPr>
      </w:pPr>
    </w:p>
    <w:p w14:paraId="2AA5781D" w14:textId="77777777" w:rsidR="00893BB9" w:rsidRPr="00D765FD" w:rsidRDefault="00893BB9" w:rsidP="00282F14">
      <w:pPr>
        <w:keepNext/>
        <w:suppressAutoHyphens/>
        <w:ind w:left="567" w:hanging="567"/>
        <w:rPr>
          <w:b/>
          <w:color w:val="000000"/>
        </w:rPr>
      </w:pPr>
      <w:r w:rsidRPr="00D765FD">
        <w:rPr>
          <w:b/>
          <w:color w:val="000000"/>
        </w:rPr>
        <w:t>4.3</w:t>
      </w:r>
      <w:r w:rsidRPr="00D765FD">
        <w:rPr>
          <w:b/>
          <w:color w:val="000000"/>
        </w:rPr>
        <w:tab/>
        <w:t>Contre-indications</w:t>
      </w:r>
    </w:p>
    <w:p w14:paraId="28FDA7D5" w14:textId="77777777" w:rsidR="00893BB9" w:rsidRPr="00D765FD" w:rsidRDefault="00893BB9" w:rsidP="00282F14">
      <w:pPr>
        <w:keepNext/>
        <w:suppressAutoHyphens/>
        <w:rPr>
          <w:color w:val="000000"/>
        </w:rPr>
      </w:pPr>
    </w:p>
    <w:p w14:paraId="261C722B" w14:textId="2610D90A" w:rsidR="00893BB9" w:rsidRPr="00D765FD" w:rsidRDefault="00893BB9" w:rsidP="00282F14">
      <w:pPr>
        <w:suppressAutoHyphens/>
        <w:rPr>
          <w:color w:val="000000"/>
        </w:rPr>
      </w:pPr>
      <w:r w:rsidRPr="00D765FD">
        <w:rPr>
          <w:color w:val="000000"/>
        </w:rPr>
        <w:t xml:space="preserve">Hypersensibilité </w:t>
      </w:r>
      <w:r w:rsidR="000745F9" w:rsidRPr="00D765FD">
        <w:rPr>
          <w:color w:val="000000"/>
        </w:rPr>
        <w:t>à la substance active</w:t>
      </w:r>
      <w:r w:rsidRPr="00D765FD">
        <w:rPr>
          <w:color w:val="000000"/>
        </w:rPr>
        <w:t xml:space="preserve"> ou à l’un des excipients mentionnés à la rubrique</w:t>
      </w:r>
      <w:r w:rsidR="00211487">
        <w:rPr>
          <w:color w:val="000000"/>
        </w:rPr>
        <w:t> </w:t>
      </w:r>
      <w:r w:rsidRPr="00D765FD">
        <w:rPr>
          <w:color w:val="000000"/>
        </w:rPr>
        <w:t>6.1.</w:t>
      </w:r>
    </w:p>
    <w:p w14:paraId="2C54A2A8" w14:textId="77777777" w:rsidR="00893BB9" w:rsidRPr="00D765FD" w:rsidRDefault="00893BB9" w:rsidP="00282F14">
      <w:pPr>
        <w:suppressAutoHyphens/>
        <w:rPr>
          <w:color w:val="000000"/>
        </w:rPr>
      </w:pPr>
    </w:p>
    <w:p w14:paraId="45F0C200" w14:textId="6F631F09" w:rsidR="00893BB9" w:rsidRPr="00D765FD" w:rsidRDefault="00893BB9" w:rsidP="00282F14">
      <w:pPr>
        <w:suppressAutoHyphens/>
        <w:rPr>
          <w:color w:val="000000"/>
        </w:rPr>
      </w:pPr>
      <w:r w:rsidRPr="00D765FD">
        <w:rPr>
          <w:color w:val="000000"/>
        </w:rPr>
        <w:t>L’association à d’autres traitements chélateurs du fer car la tolérance de ces associations n’a pas été étudiée (voir rubrique</w:t>
      </w:r>
      <w:r w:rsidR="00211487">
        <w:rPr>
          <w:color w:val="000000"/>
        </w:rPr>
        <w:t> </w:t>
      </w:r>
      <w:r w:rsidRPr="00D765FD">
        <w:rPr>
          <w:color w:val="000000"/>
        </w:rPr>
        <w:t>4.5).</w:t>
      </w:r>
    </w:p>
    <w:p w14:paraId="404F51F7" w14:textId="77777777" w:rsidR="00893BB9" w:rsidRPr="00D765FD" w:rsidRDefault="00893BB9" w:rsidP="00282F14">
      <w:pPr>
        <w:suppressAutoHyphens/>
        <w:rPr>
          <w:color w:val="000000"/>
        </w:rPr>
      </w:pPr>
    </w:p>
    <w:p w14:paraId="3E085403" w14:textId="48AA91E8" w:rsidR="00893BB9" w:rsidRPr="00D765FD" w:rsidRDefault="00893BB9" w:rsidP="00282F14">
      <w:pPr>
        <w:suppressAutoHyphens/>
        <w:rPr>
          <w:color w:val="000000"/>
        </w:rPr>
      </w:pPr>
      <w:r w:rsidRPr="00D765FD">
        <w:rPr>
          <w:color w:val="000000"/>
        </w:rPr>
        <w:t>Patients présentant une clairance de la créatinine estimée inférieure à 60 </w:t>
      </w:r>
      <w:proofErr w:type="spellStart"/>
      <w:r w:rsidRPr="00D765FD">
        <w:rPr>
          <w:color w:val="000000"/>
        </w:rPr>
        <w:t>m</w:t>
      </w:r>
      <w:r w:rsidR="007265B5">
        <w:rPr>
          <w:color w:val="000000"/>
        </w:rPr>
        <w:t>L</w:t>
      </w:r>
      <w:proofErr w:type="spellEnd"/>
      <w:r w:rsidRPr="00D765FD">
        <w:rPr>
          <w:color w:val="000000"/>
        </w:rPr>
        <w:t>/min.</w:t>
      </w:r>
    </w:p>
    <w:p w14:paraId="4162C3CB" w14:textId="2FC50F3B" w:rsidR="00893BB9" w:rsidRPr="00D765FD" w:rsidRDefault="00893BB9" w:rsidP="006B7369">
      <w:pPr>
        <w:widowControl w:val="0"/>
        <w:suppressAutoHyphens/>
        <w:rPr>
          <w:color w:val="000000"/>
        </w:rPr>
      </w:pPr>
    </w:p>
    <w:p w14:paraId="6CFB01BA" w14:textId="22BF3748" w:rsidR="00893BB9" w:rsidRPr="00D765FD" w:rsidRDefault="00893BB9" w:rsidP="00282F14">
      <w:pPr>
        <w:keepNext/>
        <w:keepLines/>
        <w:widowControl w:val="0"/>
        <w:suppressAutoHyphens/>
        <w:ind w:left="567" w:hanging="567"/>
        <w:rPr>
          <w:b/>
          <w:color w:val="000000"/>
        </w:rPr>
      </w:pPr>
      <w:r w:rsidRPr="00D765FD">
        <w:rPr>
          <w:b/>
          <w:color w:val="000000"/>
        </w:rPr>
        <w:lastRenderedPageBreak/>
        <w:t>4.4</w:t>
      </w:r>
      <w:r w:rsidRPr="00D765FD">
        <w:rPr>
          <w:b/>
          <w:color w:val="000000"/>
        </w:rPr>
        <w:tab/>
        <w:t>Mises en garde spéciales et précautions d’emploi</w:t>
      </w:r>
    </w:p>
    <w:p w14:paraId="5EA30607" w14:textId="77777777" w:rsidR="00893BB9" w:rsidRPr="00D765FD" w:rsidRDefault="00893BB9" w:rsidP="00282F14">
      <w:pPr>
        <w:keepNext/>
        <w:keepLines/>
        <w:widowControl w:val="0"/>
        <w:suppressAutoHyphens/>
        <w:ind w:left="567" w:hanging="567"/>
        <w:rPr>
          <w:color w:val="000000"/>
        </w:rPr>
      </w:pPr>
    </w:p>
    <w:p w14:paraId="2983EE8A" w14:textId="77777777" w:rsidR="00893BB9" w:rsidRPr="00D765FD" w:rsidRDefault="00893BB9" w:rsidP="00282F14">
      <w:pPr>
        <w:keepNext/>
        <w:keepLines/>
        <w:widowControl w:val="0"/>
        <w:pBdr>
          <w:top w:val="single" w:sz="4" w:space="1" w:color="auto"/>
          <w:left w:val="single" w:sz="4" w:space="4" w:color="auto"/>
          <w:bottom w:val="single" w:sz="4" w:space="1" w:color="auto"/>
          <w:right w:val="single" w:sz="4" w:space="4" w:color="auto"/>
        </w:pBdr>
        <w:suppressAutoHyphens/>
        <w:rPr>
          <w:color w:val="000000"/>
        </w:rPr>
      </w:pPr>
      <w:r w:rsidRPr="00D765FD">
        <w:rPr>
          <w:color w:val="000000"/>
          <w:u w:val="single"/>
        </w:rPr>
        <w:t>Fonction rénale</w:t>
      </w:r>
    </w:p>
    <w:p w14:paraId="4562E432" w14:textId="77777777" w:rsidR="00893BB9" w:rsidRPr="00D765FD" w:rsidRDefault="00893BB9" w:rsidP="00282F14">
      <w:pPr>
        <w:keepNext/>
        <w:keepLines/>
        <w:widowControl w:val="0"/>
        <w:pBdr>
          <w:top w:val="single" w:sz="4" w:space="1" w:color="auto"/>
          <w:left w:val="single" w:sz="4" w:space="4" w:color="auto"/>
          <w:bottom w:val="single" w:sz="4" w:space="1" w:color="auto"/>
          <w:right w:val="single" w:sz="4" w:space="4" w:color="auto"/>
        </w:pBdr>
        <w:suppressAutoHyphens/>
        <w:rPr>
          <w:color w:val="000000"/>
        </w:rPr>
      </w:pPr>
    </w:p>
    <w:p w14:paraId="7DD9379D" w14:textId="77777777" w:rsidR="00893BB9" w:rsidRPr="00D765FD" w:rsidRDefault="00893BB9" w:rsidP="00282F14">
      <w:pPr>
        <w:keepNext/>
        <w:keepLines/>
        <w:widowControl w:val="0"/>
        <w:pBdr>
          <w:top w:val="single" w:sz="4" w:space="1" w:color="auto"/>
          <w:left w:val="single" w:sz="4" w:space="4" w:color="auto"/>
          <w:bottom w:val="single" w:sz="4" w:space="1" w:color="auto"/>
          <w:right w:val="single" w:sz="4" w:space="4" w:color="auto"/>
        </w:pBdr>
        <w:suppressAutoHyphens/>
        <w:rPr>
          <w:color w:val="000000"/>
        </w:rPr>
      </w:pPr>
      <w:r w:rsidRPr="00D765FD">
        <w:rPr>
          <w:color w:val="000000"/>
        </w:rPr>
        <w:t xml:space="preserve">Le </w:t>
      </w:r>
      <w:proofErr w:type="spellStart"/>
      <w:r w:rsidRPr="00D765FD">
        <w:rPr>
          <w:color w:val="000000"/>
        </w:rPr>
        <w:t>déférasirox</w:t>
      </w:r>
      <w:proofErr w:type="spellEnd"/>
      <w:r w:rsidRPr="00D765FD">
        <w:rPr>
          <w:color w:val="000000"/>
        </w:rPr>
        <w:t xml:space="preserve"> a été étudié uniquement chez les patients présentant des valeurs initiales de la créatininémie dans les limites de la normale en fonction de l’âge.</w:t>
      </w:r>
    </w:p>
    <w:p w14:paraId="11377FFE" w14:textId="77777777" w:rsidR="00893BB9" w:rsidRPr="00D765FD" w:rsidRDefault="00893BB9" w:rsidP="00282F14">
      <w:pPr>
        <w:keepNext/>
        <w:keepLines/>
        <w:widowControl w:val="0"/>
        <w:pBdr>
          <w:top w:val="single" w:sz="4" w:space="1" w:color="auto"/>
          <w:left w:val="single" w:sz="4" w:space="4" w:color="auto"/>
          <w:bottom w:val="single" w:sz="4" w:space="1" w:color="auto"/>
          <w:right w:val="single" w:sz="4" w:space="4" w:color="auto"/>
        </w:pBdr>
        <w:suppressAutoHyphens/>
        <w:rPr>
          <w:color w:val="000000"/>
        </w:rPr>
      </w:pPr>
    </w:p>
    <w:p w14:paraId="1935F3CA" w14:textId="52AC5203" w:rsidR="00893BB9" w:rsidRPr="00D765FD" w:rsidRDefault="00893BB9" w:rsidP="00282F14">
      <w:pPr>
        <w:keepNext/>
        <w:keepLines/>
        <w:widowControl w:val="0"/>
        <w:pBdr>
          <w:top w:val="single" w:sz="4" w:space="1" w:color="auto"/>
          <w:left w:val="single" w:sz="4" w:space="4" w:color="auto"/>
          <w:bottom w:val="single" w:sz="4" w:space="1" w:color="auto"/>
          <w:right w:val="single" w:sz="4" w:space="4" w:color="auto"/>
        </w:pBdr>
        <w:suppressAutoHyphens/>
        <w:rPr>
          <w:color w:val="000000"/>
        </w:rPr>
      </w:pPr>
      <w:r w:rsidRPr="00D765FD">
        <w:rPr>
          <w:color w:val="000000"/>
        </w:rPr>
        <w:t xml:space="preserve">Au cours des études cliniques, des augmentations de plus de 33 % de la créatininémie, obtenues au moins à deux occasions successives, parfois au-dessus de la limite supérieure de la normale, ont été observées chez 36 % des patients. Elles étaient dose-dépendantes. Chez environ deux tiers des patients qui ont eu une augmentation de la créatininémie, un retour à un niveau inférieur à 33 % </w:t>
      </w:r>
      <w:r w:rsidRPr="00D765FD">
        <w:t xml:space="preserve">est </w:t>
      </w:r>
      <w:r w:rsidRPr="00D765FD">
        <w:rPr>
          <w:color w:val="000000"/>
        </w:rPr>
        <w:t xml:space="preserve">observé sans </w:t>
      </w:r>
      <w:r w:rsidRPr="00D765FD">
        <w:t>ajustement de la dose.</w:t>
      </w:r>
      <w:r w:rsidRPr="00D765FD">
        <w:rPr>
          <w:color w:val="000000"/>
        </w:rPr>
        <w:t xml:space="preserve"> Chez le tiers restant, l’augmentation de la créatininémie n’a pas toujours répondu à une réduction de dose ou à une interruption du traitement. Dans certains cas, seule une stabilisation des valeurs de la créatinine sérique a été observée après une réduction de dose. Des cas d’insuffisance rénale aiguë ont été rapportés depuis la commercialisation du </w:t>
      </w:r>
      <w:proofErr w:type="spellStart"/>
      <w:r w:rsidRPr="00D765FD">
        <w:rPr>
          <w:color w:val="000000"/>
        </w:rPr>
        <w:t>déférasirox</w:t>
      </w:r>
      <w:proofErr w:type="spellEnd"/>
      <w:r w:rsidRPr="00D765FD">
        <w:rPr>
          <w:color w:val="000000"/>
        </w:rPr>
        <w:t xml:space="preserve"> (voir rubrique</w:t>
      </w:r>
      <w:r w:rsidR="00DA3188">
        <w:rPr>
          <w:color w:val="000000"/>
        </w:rPr>
        <w:t> </w:t>
      </w:r>
      <w:r w:rsidRPr="00D765FD">
        <w:rPr>
          <w:color w:val="000000"/>
        </w:rPr>
        <w:t>4.8). Dans certains cas, la détérioration de la fonction rénale a conduit à une insuffisance rénale nécessitant une dialyse temporaire ou permanente.</w:t>
      </w:r>
    </w:p>
    <w:p w14:paraId="45D64EEB" w14:textId="77777777" w:rsidR="00893BB9" w:rsidRPr="00D765FD" w:rsidRDefault="00893BB9" w:rsidP="00B16B2D">
      <w:pPr>
        <w:widowControl w:val="0"/>
        <w:pBdr>
          <w:top w:val="single" w:sz="4" w:space="1" w:color="auto"/>
          <w:left w:val="single" w:sz="4" w:space="4" w:color="auto"/>
          <w:bottom w:val="single" w:sz="4" w:space="1" w:color="auto"/>
          <w:right w:val="single" w:sz="4" w:space="4" w:color="auto"/>
        </w:pBdr>
        <w:suppressAutoHyphens/>
        <w:rPr>
          <w:color w:val="000000"/>
        </w:rPr>
      </w:pPr>
    </w:p>
    <w:p w14:paraId="499E7299" w14:textId="37D32A09" w:rsidR="00893BB9" w:rsidRPr="00D765FD" w:rsidRDefault="00893BB9" w:rsidP="00B16B2D">
      <w:pPr>
        <w:widowControl w:val="0"/>
        <w:pBdr>
          <w:top w:val="single" w:sz="4" w:space="1" w:color="auto"/>
          <w:left w:val="single" w:sz="4" w:space="4" w:color="auto"/>
          <w:bottom w:val="single" w:sz="4" w:space="1" w:color="auto"/>
          <w:right w:val="single" w:sz="4" w:space="4" w:color="auto"/>
        </w:pBdr>
        <w:suppressAutoHyphens/>
        <w:rPr>
          <w:color w:val="000000"/>
        </w:rPr>
      </w:pPr>
      <w:r w:rsidRPr="00D765FD">
        <w:rPr>
          <w:color w:val="000000"/>
        </w:rPr>
        <w:t xml:space="preserve">Les raisons des augmentations de la créatininémie n’ont pas été élucidées. Il faut donc particulièrement faire attention au contrôle de la créatininémie chez les patients qui reçoivent de façon concomitante des médicaments qui altèrent la fonction rénale et chez les patients qui reçoivent de fortes doses de </w:t>
      </w:r>
      <w:proofErr w:type="spellStart"/>
      <w:r w:rsidRPr="00D765FD">
        <w:rPr>
          <w:color w:val="000000"/>
        </w:rPr>
        <w:t>déférasirox</w:t>
      </w:r>
      <w:proofErr w:type="spellEnd"/>
      <w:r w:rsidRPr="00D765FD">
        <w:rPr>
          <w:color w:val="000000"/>
        </w:rPr>
        <w:t xml:space="preserve"> et/ou de faibles quantités de transfusions (&lt;</w:t>
      </w:r>
      <w:r w:rsidR="00DA3188">
        <w:rPr>
          <w:color w:val="000000"/>
        </w:rPr>
        <w:t> </w:t>
      </w:r>
      <w:r w:rsidRPr="00D765FD">
        <w:rPr>
          <w:color w:val="000000"/>
        </w:rPr>
        <w:t>7 </w:t>
      </w:r>
      <w:proofErr w:type="spellStart"/>
      <w:r w:rsidRPr="00D765FD">
        <w:rPr>
          <w:color w:val="000000"/>
        </w:rPr>
        <w:t>m</w:t>
      </w:r>
      <w:r w:rsidR="007265B5">
        <w:rPr>
          <w:color w:val="000000"/>
        </w:rPr>
        <w:t>L</w:t>
      </w:r>
      <w:proofErr w:type="spellEnd"/>
      <w:r w:rsidRPr="00D765FD">
        <w:rPr>
          <w:color w:val="000000"/>
        </w:rPr>
        <w:t>/kg/mois de concentrés érythrocytaires ou &lt;</w:t>
      </w:r>
      <w:r w:rsidR="00DA3188">
        <w:rPr>
          <w:color w:val="000000"/>
        </w:rPr>
        <w:t> </w:t>
      </w:r>
      <w:r w:rsidRPr="00D765FD">
        <w:rPr>
          <w:color w:val="000000"/>
        </w:rPr>
        <w:t>2 unités/mois pour un adulte). Alors que dans les études cliniques, il n’a pas été observé d’augmentation des évènements indésirables rénaux après une augmentation à des doses d’EXJADE supérieures à 30 mg/kg (forme comprimé dispersible), une augmentation du risque d’événements indésirables rénaux ne peut être exclue pour la forme comprimé</w:t>
      </w:r>
      <w:r w:rsidR="00EC36DD" w:rsidRPr="00D765FD">
        <w:rPr>
          <w:color w:val="000000"/>
        </w:rPr>
        <w:t>s</w:t>
      </w:r>
      <w:r w:rsidRPr="00D765FD">
        <w:rPr>
          <w:color w:val="000000"/>
        </w:rPr>
        <w:t xml:space="preserve"> pelliculé</w:t>
      </w:r>
      <w:r w:rsidR="00EC36DD" w:rsidRPr="00D765FD">
        <w:rPr>
          <w:color w:val="000000"/>
        </w:rPr>
        <w:t>s</w:t>
      </w:r>
      <w:r w:rsidRPr="00D765FD">
        <w:rPr>
          <w:color w:val="000000"/>
        </w:rPr>
        <w:t xml:space="preserve"> avec des doses de </w:t>
      </w:r>
      <w:proofErr w:type="spellStart"/>
      <w:r w:rsidRPr="00D765FD">
        <w:rPr>
          <w:color w:val="000000"/>
        </w:rPr>
        <w:t>déférasirox</w:t>
      </w:r>
      <w:proofErr w:type="spellEnd"/>
      <w:r w:rsidRPr="00D765FD">
        <w:rPr>
          <w:color w:val="000000"/>
        </w:rPr>
        <w:t xml:space="preserve"> supérieures à 21 mg/kg.</w:t>
      </w:r>
    </w:p>
    <w:p w14:paraId="5E9F40A1" w14:textId="77777777" w:rsidR="00893BB9" w:rsidRPr="00D765FD" w:rsidRDefault="00893BB9" w:rsidP="00B16B2D">
      <w:pPr>
        <w:widowControl w:val="0"/>
        <w:pBdr>
          <w:top w:val="single" w:sz="4" w:space="1" w:color="auto"/>
          <w:left w:val="single" w:sz="4" w:space="4" w:color="auto"/>
          <w:bottom w:val="single" w:sz="4" w:space="1" w:color="auto"/>
          <w:right w:val="single" w:sz="4" w:space="4" w:color="auto"/>
        </w:pBdr>
        <w:suppressAutoHyphens/>
        <w:rPr>
          <w:color w:val="000000"/>
        </w:rPr>
      </w:pPr>
    </w:p>
    <w:p w14:paraId="1E7F53A8" w14:textId="77777777" w:rsidR="00893BB9" w:rsidRPr="00D765FD" w:rsidRDefault="00893BB9" w:rsidP="00B16B2D">
      <w:pPr>
        <w:widowControl w:val="0"/>
        <w:pBdr>
          <w:top w:val="single" w:sz="4" w:space="1" w:color="auto"/>
          <w:left w:val="single" w:sz="4" w:space="4" w:color="auto"/>
          <w:bottom w:val="single" w:sz="4" w:space="1" w:color="auto"/>
          <w:right w:val="single" w:sz="4" w:space="4" w:color="auto"/>
        </w:pBdr>
        <w:suppressAutoHyphens/>
        <w:rPr>
          <w:bCs/>
          <w:iCs/>
          <w:color w:val="000000"/>
        </w:rPr>
      </w:pPr>
      <w:r w:rsidRPr="00D765FD">
        <w:rPr>
          <w:color w:val="000000"/>
        </w:rPr>
        <w:t xml:space="preserve">Il est recommandé de mesurer la créatininémie à deux reprises avant l’initiation du traitement. </w:t>
      </w:r>
      <w:r w:rsidRPr="00D765FD">
        <w:rPr>
          <w:b/>
          <w:color w:val="000000"/>
        </w:rPr>
        <w:t xml:space="preserve">La créatininémie et la clairance de la créatinine </w:t>
      </w:r>
      <w:r w:rsidRPr="00D765FD">
        <w:rPr>
          <w:color w:val="000000"/>
        </w:rPr>
        <w:t xml:space="preserve">(estimée avec la formule de Cockcroft-Gault ou la formule MDRD chez l’adulte et la formule de Schwartz chez l’enfant) et/ou les taux plasmatiques de </w:t>
      </w:r>
      <w:proofErr w:type="spellStart"/>
      <w:r w:rsidRPr="00D765FD">
        <w:rPr>
          <w:color w:val="000000"/>
        </w:rPr>
        <w:t>cystatine</w:t>
      </w:r>
      <w:proofErr w:type="spellEnd"/>
      <w:r w:rsidRPr="00D765FD">
        <w:rPr>
          <w:color w:val="000000"/>
        </w:rPr>
        <w:t xml:space="preserve"> C </w:t>
      </w:r>
      <w:r w:rsidRPr="00D765FD">
        <w:rPr>
          <w:b/>
          <w:color w:val="000000"/>
        </w:rPr>
        <w:t xml:space="preserve">doivent être contrôlés avant le traitement, chaque semaine le premier mois après initiation ou modification du traitement avec </w:t>
      </w:r>
      <w:r w:rsidRPr="00AB14F9">
        <w:rPr>
          <w:b/>
          <w:color w:val="000000"/>
        </w:rPr>
        <w:t>EXJADE</w:t>
      </w:r>
      <w:r w:rsidR="009403B3" w:rsidRPr="00AB14F9">
        <w:rPr>
          <w:b/>
          <w:color w:val="000000"/>
        </w:rPr>
        <w:t xml:space="preserve"> (y compris </w:t>
      </w:r>
      <w:r w:rsidR="00117712" w:rsidRPr="00AB14F9">
        <w:rPr>
          <w:b/>
          <w:color w:val="000000"/>
        </w:rPr>
        <w:t>lors du</w:t>
      </w:r>
      <w:r w:rsidR="009403B3" w:rsidRPr="00AB14F9">
        <w:rPr>
          <w:b/>
          <w:color w:val="000000"/>
        </w:rPr>
        <w:t xml:space="preserve"> changement de forme pharmaceutique)</w:t>
      </w:r>
      <w:r w:rsidRPr="00AB14F9">
        <w:rPr>
          <w:b/>
          <w:color w:val="000000"/>
        </w:rPr>
        <w:t>, puis chaque mois.</w:t>
      </w:r>
      <w:r w:rsidRPr="00AB14F9">
        <w:rPr>
          <w:color w:val="000000"/>
        </w:rPr>
        <w:t xml:space="preserve"> </w:t>
      </w:r>
      <w:r w:rsidRPr="00AB14F9">
        <w:rPr>
          <w:bCs/>
          <w:iCs/>
          <w:color w:val="000000"/>
        </w:rPr>
        <w:t>Les patients présentant des anomalies rénales pré existantes et les patients recevant un traitement médical néphrotoxique peuvent</w:t>
      </w:r>
      <w:r w:rsidRPr="00D765FD">
        <w:rPr>
          <w:bCs/>
          <w:iCs/>
          <w:color w:val="000000"/>
        </w:rPr>
        <w:t xml:space="preserve"> présenter plus de risques de complications. Une attention particulière devra être apportée chez les patients présentant des diarrhées ou des vomissements afin d’assurer une hydratation suffisante.</w:t>
      </w:r>
    </w:p>
    <w:p w14:paraId="15B90E7A" w14:textId="77777777" w:rsidR="00893BB9" w:rsidRPr="00D765FD" w:rsidRDefault="00893BB9" w:rsidP="00B16B2D">
      <w:pPr>
        <w:widowControl w:val="0"/>
        <w:pBdr>
          <w:top w:val="single" w:sz="4" w:space="1" w:color="auto"/>
          <w:left w:val="single" w:sz="4" w:space="4" w:color="auto"/>
          <w:bottom w:val="single" w:sz="4" w:space="1" w:color="auto"/>
          <w:right w:val="single" w:sz="4" w:space="4" w:color="auto"/>
        </w:pBdr>
        <w:suppressAutoHyphens/>
        <w:rPr>
          <w:bCs/>
          <w:iCs/>
          <w:color w:val="000000"/>
        </w:rPr>
      </w:pPr>
    </w:p>
    <w:p w14:paraId="776D2BDE" w14:textId="77777777" w:rsidR="00893BB9" w:rsidRPr="00D765FD" w:rsidRDefault="00893BB9" w:rsidP="00B16B2D">
      <w:pPr>
        <w:widowControl w:val="0"/>
        <w:pBdr>
          <w:top w:val="single" w:sz="4" w:space="1" w:color="auto"/>
          <w:left w:val="single" w:sz="4" w:space="4" w:color="auto"/>
          <w:bottom w:val="single" w:sz="4" w:space="1" w:color="auto"/>
          <w:right w:val="single" w:sz="4" w:space="4" w:color="auto"/>
        </w:pBdr>
        <w:suppressAutoHyphens/>
        <w:rPr>
          <w:bCs/>
          <w:iCs/>
          <w:color w:val="000000"/>
        </w:rPr>
      </w:pPr>
      <w:r w:rsidRPr="00D765FD">
        <w:rPr>
          <w:bCs/>
          <w:iCs/>
          <w:color w:val="000000"/>
        </w:rPr>
        <w:t xml:space="preserve">Des cas d’acidose métabolique survenant pendant le traitement par </w:t>
      </w:r>
      <w:proofErr w:type="spellStart"/>
      <w:r w:rsidRPr="00D765FD">
        <w:rPr>
          <w:color w:val="000000"/>
        </w:rPr>
        <w:t>déférasirox</w:t>
      </w:r>
      <w:proofErr w:type="spellEnd"/>
      <w:r w:rsidRPr="00D765FD">
        <w:rPr>
          <w:color w:val="000000"/>
        </w:rPr>
        <w:t xml:space="preserve"> </w:t>
      </w:r>
      <w:r w:rsidRPr="00D765FD">
        <w:rPr>
          <w:bCs/>
          <w:iCs/>
          <w:color w:val="000000"/>
        </w:rPr>
        <w:t xml:space="preserve">ont été rapportés depuis sa commercialisation. La majorité de ces patients étaient atteints d’insuffisance rénale, de tubulopathie rénale (syndrome de </w:t>
      </w:r>
      <w:proofErr w:type="spellStart"/>
      <w:r w:rsidRPr="00D765FD">
        <w:rPr>
          <w:bCs/>
          <w:iCs/>
          <w:color w:val="000000"/>
        </w:rPr>
        <w:t>Fanconi</w:t>
      </w:r>
      <w:proofErr w:type="spellEnd"/>
      <w:r w:rsidRPr="00D765FD">
        <w:rPr>
          <w:bCs/>
          <w:iCs/>
          <w:color w:val="000000"/>
        </w:rPr>
        <w:t>) ou de diarrhées, ou de pathologies ayant pour complication connue un déséquilibre acido-basique. Dans ces populations de patients, l’équilibre acido-basique doit être surveillé en fonction du tableau clinique. L’interruption du traitement par EXJADE doit être envisagée chez les patients qui développent une acidose métabolique.</w:t>
      </w:r>
    </w:p>
    <w:p w14:paraId="3238E3C7" w14:textId="77777777" w:rsidR="00F159DA" w:rsidRPr="00D765FD" w:rsidRDefault="00F159DA" w:rsidP="00B16B2D">
      <w:pPr>
        <w:widowControl w:val="0"/>
        <w:pBdr>
          <w:top w:val="single" w:sz="4" w:space="1" w:color="auto"/>
          <w:left w:val="single" w:sz="4" w:space="4" w:color="auto"/>
          <w:bottom w:val="single" w:sz="4" w:space="1" w:color="auto"/>
          <w:right w:val="single" w:sz="4" w:space="4" w:color="auto"/>
        </w:pBdr>
        <w:suppressAutoHyphens/>
        <w:rPr>
          <w:bCs/>
          <w:iCs/>
          <w:color w:val="000000"/>
        </w:rPr>
      </w:pPr>
    </w:p>
    <w:p w14:paraId="4B871425" w14:textId="289113EF" w:rsidR="00F159DA" w:rsidRDefault="00F159DA" w:rsidP="00B16B2D">
      <w:pPr>
        <w:widowControl w:val="0"/>
        <w:pBdr>
          <w:top w:val="single" w:sz="4" w:space="1" w:color="auto"/>
          <w:left w:val="single" w:sz="4" w:space="4" w:color="auto"/>
          <w:bottom w:val="single" w:sz="4" w:space="1" w:color="auto"/>
          <w:right w:val="single" w:sz="4" w:space="4" w:color="auto"/>
        </w:pBdr>
        <w:suppressAutoHyphens/>
        <w:rPr>
          <w:bCs/>
          <w:iCs/>
          <w:color w:val="000000"/>
        </w:rPr>
      </w:pPr>
      <w:r w:rsidRPr="00D765FD">
        <w:rPr>
          <w:bCs/>
          <w:iCs/>
          <w:color w:val="000000"/>
        </w:rPr>
        <w:t xml:space="preserve">Des cas de formes sévères de tubulopathies rénales (telles que le syndrome de </w:t>
      </w:r>
      <w:proofErr w:type="spellStart"/>
      <w:r w:rsidRPr="00D765FD">
        <w:rPr>
          <w:bCs/>
          <w:iCs/>
          <w:color w:val="000000"/>
        </w:rPr>
        <w:t>Fanconi</w:t>
      </w:r>
      <w:proofErr w:type="spellEnd"/>
      <w:r w:rsidRPr="00D765FD">
        <w:rPr>
          <w:bCs/>
          <w:iCs/>
          <w:color w:val="000000"/>
        </w:rPr>
        <w:t xml:space="preserve">) et d’insuffisance rénale associées à des modifications de l’état de conscience dans un contexte d’encéphalopathie </w:t>
      </w:r>
      <w:proofErr w:type="spellStart"/>
      <w:r w:rsidRPr="00D765FD">
        <w:rPr>
          <w:bCs/>
          <w:iCs/>
          <w:color w:val="000000"/>
        </w:rPr>
        <w:t>hyperammoniémique</w:t>
      </w:r>
      <w:proofErr w:type="spellEnd"/>
      <w:r w:rsidRPr="00D765FD">
        <w:rPr>
          <w:bCs/>
          <w:iCs/>
          <w:color w:val="000000"/>
        </w:rPr>
        <w:t xml:space="preserve"> ont été rapportés après la commercialisation chez des patients traités par </w:t>
      </w:r>
      <w:proofErr w:type="spellStart"/>
      <w:r w:rsidRPr="00D765FD">
        <w:rPr>
          <w:bCs/>
          <w:iCs/>
          <w:color w:val="000000"/>
        </w:rPr>
        <w:t>déférasirox</w:t>
      </w:r>
      <w:proofErr w:type="spellEnd"/>
      <w:r w:rsidRPr="00D765FD">
        <w:rPr>
          <w:bCs/>
          <w:iCs/>
          <w:color w:val="000000"/>
        </w:rPr>
        <w:t xml:space="preserve">, principalement chez des enfants. Il est recommandé d’envisager </w:t>
      </w:r>
      <w:r w:rsidR="00D27283" w:rsidRPr="00D765FD">
        <w:rPr>
          <w:bCs/>
          <w:iCs/>
          <w:color w:val="000000"/>
        </w:rPr>
        <w:t>l’apparition de cas d’</w:t>
      </w:r>
      <w:r w:rsidRPr="00D765FD">
        <w:rPr>
          <w:bCs/>
          <w:iCs/>
          <w:color w:val="000000"/>
        </w:rPr>
        <w:t xml:space="preserve">encéphalopathie </w:t>
      </w:r>
      <w:proofErr w:type="spellStart"/>
      <w:r w:rsidRPr="00D765FD">
        <w:rPr>
          <w:bCs/>
          <w:iCs/>
          <w:color w:val="000000"/>
        </w:rPr>
        <w:t>hyperammoniémique</w:t>
      </w:r>
      <w:proofErr w:type="spellEnd"/>
      <w:r w:rsidRPr="00D765FD">
        <w:rPr>
          <w:bCs/>
          <w:iCs/>
          <w:color w:val="000000"/>
        </w:rPr>
        <w:t xml:space="preserve"> et </w:t>
      </w:r>
      <w:r w:rsidR="00D27283" w:rsidRPr="00D765FD">
        <w:rPr>
          <w:bCs/>
          <w:iCs/>
          <w:color w:val="000000"/>
        </w:rPr>
        <w:t xml:space="preserve">de réaliser </w:t>
      </w:r>
      <w:r w:rsidRPr="00D765FD">
        <w:rPr>
          <w:bCs/>
          <w:iCs/>
          <w:color w:val="000000"/>
        </w:rPr>
        <w:t xml:space="preserve">des dosages du taux sérique d’ammoniaque chez les patients qui développent des modifications inexpliquées de leur état mental au cours du traitement par </w:t>
      </w:r>
      <w:r w:rsidR="00476217">
        <w:rPr>
          <w:bCs/>
          <w:iCs/>
          <w:color w:val="000000"/>
        </w:rPr>
        <w:t>EXJADE</w:t>
      </w:r>
      <w:r w:rsidRPr="00D765FD">
        <w:rPr>
          <w:bCs/>
          <w:iCs/>
          <w:color w:val="000000"/>
        </w:rPr>
        <w:t>.</w:t>
      </w:r>
    </w:p>
    <w:p w14:paraId="7FC86A9C" w14:textId="77777777" w:rsidR="00B16B2D" w:rsidRPr="00D765FD" w:rsidRDefault="00B16B2D" w:rsidP="00B16B2D">
      <w:pPr>
        <w:widowControl w:val="0"/>
        <w:pBdr>
          <w:top w:val="single" w:sz="4" w:space="1" w:color="auto"/>
          <w:left w:val="single" w:sz="4" w:space="4" w:color="auto"/>
          <w:bottom w:val="single" w:sz="4" w:space="1" w:color="auto"/>
          <w:right w:val="single" w:sz="4" w:space="4" w:color="auto"/>
        </w:pBdr>
        <w:suppressAutoHyphens/>
        <w:rPr>
          <w:bCs/>
          <w:iCs/>
          <w:color w:val="000000"/>
        </w:rPr>
      </w:pPr>
    </w:p>
    <w:p w14:paraId="213A8270" w14:textId="3B007928" w:rsidR="00893BB9" w:rsidRPr="002D42D5" w:rsidRDefault="00893BB9" w:rsidP="00B16B2D">
      <w:pPr>
        <w:keepNext/>
        <w:keepLines/>
        <w:widowControl w:val="0"/>
        <w:pBdr>
          <w:top w:val="single" w:sz="4" w:space="1" w:color="auto"/>
          <w:left w:val="single" w:sz="4" w:space="1" w:color="auto"/>
          <w:bottom w:val="single" w:sz="4" w:space="1" w:color="auto"/>
          <w:right w:val="single" w:sz="4" w:space="1" w:color="auto"/>
        </w:pBdr>
        <w:tabs>
          <w:tab w:val="left" w:pos="567"/>
        </w:tabs>
        <w:ind w:left="1134" w:hanging="1134"/>
        <w:rPr>
          <w:b/>
          <w:bCs/>
          <w:color w:val="000000"/>
          <w:szCs w:val="22"/>
        </w:rPr>
      </w:pPr>
      <w:r w:rsidRPr="002D42D5">
        <w:rPr>
          <w:b/>
          <w:bCs/>
          <w:color w:val="000000"/>
          <w:szCs w:val="22"/>
        </w:rPr>
        <w:lastRenderedPageBreak/>
        <w:t>Tableau </w:t>
      </w:r>
      <w:r w:rsidR="009A18A4" w:rsidRPr="002D42D5">
        <w:rPr>
          <w:b/>
          <w:bCs/>
          <w:color w:val="000000"/>
          <w:szCs w:val="22"/>
        </w:rPr>
        <w:t>4</w:t>
      </w:r>
      <w:r w:rsidRPr="002D42D5">
        <w:rPr>
          <w:b/>
          <w:bCs/>
          <w:color w:val="000000"/>
          <w:szCs w:val="22"/>
        </w:rPr>
        <w:tab/>
        <w:t>Ajustement de la dose et interruption de traitement pour la surveillance de la fonction rénale</w:t>
      </w:r>
    </w:p>
    <w:p w14:paraId="5CAAD2B6" w14:textId="77777777" w:rsidR="00893BB9" w:rsidRPr="00D765FD" w:rsidRDefault="004643D2" w:rsidP="00B16B2D">
      <w:pPr>
        <w:keepNext/>
        <w:keepLines/>
        <w:widowControl w:val="0"/>
        <w:pBdr>
          <w:top w:val="single" w:sz="4" w:space="1" w:color="auto"/>
          <w:left w:val="single" w:sz="4" w:space="1" w:color="auto"/>
          <w:bottom w:val="single" w:sz="4" w:space="1" w:color="auto"/>
          <w:right w:val="single" w:sz="4" w:space="1" w:color="auto"/>
        </w:pBdr>
        <w:tabs>
          <w:tab w:val="left" w:pos="567"/>
        </w:tabs>
        <w:rPr>
          <w:color w:val="000000"/>
        </w:rPr>
      </w:pPr>
      <w:r w:rsidRPr="00D765FD">
        <w:rPr>
          <w:noProof/>
          <w:lang w:eastAsia="fr-FR"/>
        </w:rPr>
        <mc:AlternateContent>
          <mc:Choice Requires="wps">
            <w:drawing>
              <wp:anchor distT="0" distB="0" distL="114300" distR="114300" simplePos="0" relativeHeight="251657216" behindDoc="0" locked="0" layoutInCell="1" allowOverlap="1" wp14:anchorId="1E5937C3" wp14:editId="350A7B11">
                <wp:simplePos x="0" y="0"/>
                <wp:positionH relativeFrom="margin">
                  <wp:align>left</wp:align>
                </wp:positionH>
                <wp:positionV relativeFrom="paragraph">
                  <wp:posOffset>36195</wp:posOffset>
                </wp:positionV>
                <wp:extent cx="5748020" cy="4962525"/>
                <wp:effectExtent l="0" t="0" r="24130" b="285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020" cy="4962525"/>
                        </a:xfrm>
                        <a:prstGeom prst="rect">
                          <a:avLst/>
                        </a:prstGeom>
                        <a:solidFill>
                          <a:srgbClr val="FFFFFF"/>
                        </a:solidFill>
                        <a:ln w="9525">
                          <a:solidFill>
                            <a:srgbClr val="FFFFFF"/>
                          </a:solidFill>
                          <a:miter lim="800000"/>
                          <a:headEnd/>
                          <a:tailEnd/>
                        </a:ln>
                      </wps:spPr>
                      <wps:txbx>
                        <w:txbxContent>
                          <w:tbl>
                            <w:tblPr>
                              <w:tblW w:w="0" w:type="auto"/>
                              <w:tblLook w:val="04A0" w:firstRow="1" w:lastRow="0" w:firstColumn="1" w:lastColumn="0" w:noHBand="0" w:noVBand="1"/>
                            </w:tblPr>
                            <w:tblGrid>
                              <w:gridCol w:w="2318"/>
                              <w:gridCol w:w="2470"/>
                              <w:gridCol w:w="1012"/>
                              <w:gridCol w:w="2955"/>
                            </w:tblGrid>
                            <w:tr w:rsidR="00D41F9A" w14:paraId="6E1CA5E5" w14:textId="77777777">
                              <w:tc>
                                <w:tcPr>
                                  <w:tcW w:w="2340" w:type="dxa"/>
                                  <w:tcBorders>
                                    <w:top w:val="single" w:sz="4" w:space="0" w:color="auto"/>
                                    <w:left w:val="single" w:sz="4" w:space="0" w:color="auto"/>
                                    <w:bottom w:val="single" w:sz="4" w:space="0" w:color="auto"/>
                                    <w:right w:val="single" w:sz="4" w:space="0" w:color="auto"/>
                                  </w:tcBorders>
                                </w:tcPr>
                                <w:p w14:paraId="1793D4A2" w14:textId="77777777" w:rsidR="00786575" w:rsidRDefault="00786575">
                                  <w:pPr>
                                    <w:keepNext/>
                                    <w:keepLines/>
                                    <w:widowControl w:val="0"/>
                                    <w:rPr>
                                      <w:b/>
                                      <w:color w:val="000000"/>
                                    </w:rPr>
                                  </w:pPr>
                                </w:p>
                              </w:tc>
                              <w:tc>
                                <w:tcPr>
                                  <w:tcW w:w="2543" w:type="dxa"/>
                                  <w:tcBorders>
                                    <w:top w:val="single" w:sz="4" w:space="0" w:color="auto"/>
                                    <w:left w:val="single" w:sz="4" w:space="0" w:color="auto"/>
                                    <w:bottom w:val="single" w:sz="4" w:space="0" w:color="auto"/>
                                    <w:right w:val="single" w:sz="4" w:space="0" w:color="auto"/>
                                  </w:tcBorders>
                                </w:tcPr>
                                <w:p w14:paraId="1D510539" w14:textId="77777777" w:rsidR="00786575" w:rsidRDefault="00786575">
                                  <w:pPr>
                                    <w:keepNext/>
                                    <w:keepLines/>
                                    <w:widowControl w:val="0"/>
                                    <w:rPr>
                                      <w:b/>
                                      <w:color w:val="000000"/>
                                    </w:rPr>
                                  </w:pPr>
                                  <w:r>
                                    <w:rPr>
                                      <w:b/>
                                      <w:color w:val="000000"/>
                                    </w:rPr>
                                    <w:t>Créatininémie</w:t>
                                  </w:r>
                                </w:p>
                              </w:tc>
                              <w:tc>
                                <w:tcPr>
                                  <w:tcW w:w="1040" w:type="dxa"/>
                                  <w:tcBorders>
                                    <w:top w:val="single" w:sz="4" w:space="0" w:color="auto"/>
                                    <w:left w:val="single" w:sz="4" w:space="0" w:color="auto"/>
                                    <w:bottom w:val="single" w:sz="4" w:space="0" w:color="auto"/>
                                    <w:right w:val="single" w:sz="4" w:space="0" w:color="auto"/>
                                  </w:tcBorders>
                                </w:tcPr>
                                <w:p w14:paraId="4842224A" w14:textId="77777777" w:rsidR="00786575" w:rsidRDefault="00786575">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2C2A4EC5" w14:textId="77777777" w:rsidR="00786575" w:rsidRDefault="00786575">
                                  <w:pPr>
                                    <w:keepNext/>
                                    <w:keepLines/>
                                    <w:widowControl w:val="0"/>
                                    <w:rPr>
                                      <w:b/>
                                      <w:color w:val="000000"/>
                                    </w:rPr>
                                  </w:pPr>
                                  <w:r>
                                    <w:rPr>
                                      <w:b/>
                                      <w:color w:val="000000"/>
                                    </w:rPr>
                                    <w:t xml:space="preserve">Clairance à la créatinine </w:t>
                                  </w:r>
                                </w:p>
                              </w:tc>
                            </w:tr>
                            <w:tr w:rsidR="00D41F9A" w14:paraId="10747CDC" w14:textId="77777777">
                              <w:tc>
                                <w:tcPr>
                                  <w:tcW w:w="2340" w:type="dxa"/>
                                  <w:tcBorders>
                                    <w:top w:val="single" w:sz="4" w:space="0" w:color="auto"/>
                                    <w:left w:val="single" w:sz="4" w:space="0" w:color="auto"/>
                                    <w:bottom w:val="single" w:sz="4" w:space="0" w:color="auto"/>
                                    <w:right w:val="single" w:sz="4" w:space="0" w:color="auto"/>
                                  </w:tcBorders>
                                </w:tcPr>
                                <w:p w14:paraId="5C152339" w14:textId="77777777" w:rsidR="00786575" w:rsidRDefault="00786575">
                                  <w:pPr>
                                    <w:keepNext/>
                                    <w:keepLines/>
                                    <w:widowControl w:val="0"/>
                                    <w:rPr>
                                      <w:b/>
                                      <w:color w:val="000000"/>
                                    </w:rPr>
                                  </w:pPr>
                                  <w:r>
                                    <w:rPr>
                                      <w:b/>
                                      <w:color w:val="000000"/>
                                    </w:rPr>
                                    <w:t xml:space="preserve">Avant l’initiation du traitement </w:t>
                                  </w:r>
                                </w:p>
                              </w:tc>
                              <w:tc>
                                <w:tcPr>
                                  <w:tcW w:w="2543" w:type="dxa"/>
                                  <w:tcBorders>
                                    <w:top w:val="single" w:sz="4" w:space="0" w:color="auto"/>
                                    <w:left w:val="single" w:sz="4" w:space="0" w:color="auto"/>
                                    <w:bottom w:val="single" w:sz="4" w:space="0" w:color="auto"/>
                                    <w:right w:val="single" w:sz="4" w:space="0" w:color="auto"/>
                                  </w:tcBorders>
                                </w:tcPr>
                                <w:p w14:paraId="31F5243D" w14:textId="77777777" w:rsidR="00786575" w:rsidRDefault="00786575">
                                  <w:pPr>
                                    <w:keepNext/>
                                    <w:keepLines/>
                                    <w:widowControl w:val="0"/>
                                    <w:rPr>
                                      <w:color w:val="000000"/>
                                    </w:rPr>
                                  </w:pPr>
                                  <w:r>
                                    <w:rPr>
                                      <w:color w:val="000000"/>
                                    </w:rPr>
                                    <w:t>Deux fois (2x)</w:t>
                                  </w:r>
                                </w:p>
                              </w:tc>
                              <w:tc>
                                <w:tcPr>
                                  <w:tcW w:w="1040" w:type="dxa"/>
                                  <w:tcBorders>
                                    <w:top w:val="single" w:sz="4" w:space="0" w:color="auto"/>
                                    <w:left w:val="single" w:sz="4" w:space="0" w:color="auto"/>
                                    <w:bottom w:val="single" w:sz="4" w:space="0" w:color="auto"/>
                                    <w:right w:val="single" w:sz="4" w:space="0" w:color="auto"/>
                                  </w:tcBorders>
                                </w:tcPr>
                                <w:p w14:paraId="247C0C88" w14:textId="77777777" w:rsidR="00786575" w:rsidRDefault="00786575">
                                  <w:pPr>
                                    <w:keepNext/>
                                    <w:keepLines/>
                                    <w:widowControl w:val="0"/>
                                    <w:rPr>
                                      <w:color w:val="000000"/>
                                    </w:rPr>
                                  </w:pPr>
                                  <w:r>
                                    <w:rPr>
                                      <w:color w:val="000000"/>
                                    </w:rPr>
                                    <w:t>et</w:t>
                                  </w:r>
                                </w:p>
                              </w:tc>
                              <w:tc>
                                <w:tcPr>
                                  <w:tcW w:w="3069" w:type="dxa"/>
                                  <w:tcBorders>
                                    <w:top w:val="single" w:sz="4" w:space="0" w:color="auto"/>
                                    <w:left w:val="single" w:sz="4" w:space="0" w:color="auto"/>
                                    <w:bottom w:val="single" w:sz="4" w:space="0" w:color="auto"/>
                                    <w:right w:val="single" w:sz="4" w:space="0" w:color="auto"/>
                                  </w:tcBorders>
                                </w:tcPr>
                                <w:p w14:paraId="45F9851D" w14:textId="77777777" w:rsidR="00786575" w:rsidRDefault="00786575">
                                  <w:pPr>
                                    <w:keepNext/>
                                    <w:keepLines/>
                                    <w:widowControl w:val="0"/>
                                    <w:rPr>
                                      <w:color w:val="000000"/>
                                    </w:rPr>
                                  </w:pPr>
                                  <w:r>
                                    <w:rPr>
                                      <w:color w:val="000000"/>
                                    </w:rPr>
                                    <w:t>Une fois (1x)</w:t>
                                  </w:r>
                                </w:p>
                              </w:tc>
                            </w:tr>
                            <w:tr w:rsidR="00D41F9A" w14:paraId="3A335805" w14:textId="77777777">
                              <w:tc>
                                <w:tcPr>
                                  <w:tcW w:w="2340" w:type="dxa"/>
                                  <w:tcBorders>
                                    <w:top w:val="single" w:sz="4" w:space="0" w:color="auto"/>
                                    <w:left w:val="single" w:sz="4" w:space="0" w:color="auto"/>
                                    <w:bottom w:val="single" w:sz="4" w:space="0" w:color="auto"/>
                                    <w:right w:val="single" w:sz="4" w:space="0" w:color="auto"/>
                                  </w:tcBorders>
                                </w:tcPr>
                                <w:p w14:paraId="5FE6B6CC" w14:textId="77777777" w:rsidR="00786575" w:rsidRDefault="00786575">
                                  <w:pPr>
                                    <w:keepNext/>
                                    <w:keepLines/>
                                    <w:widowControl w:val="0"/>
                                    <w:rPr>
                                      <w:b/>
                                      <w:color w:val="000000"/>
                                    </w:rPr>
                                  </w:pPr>
                                  <w:r>
                                    <w:rPr>
                                      <w:b/>
                                      <w:color w:val="000000"/>
                                    </w:rPr>
                                    <w:t>Contre-indication</w:t>
                                  </w:r>
                                </w:p>
                              </w:tc>
                              <w:tc>
                                <w:tcPr>
                                  <w:tcW w:w="2543" w:type="dxa"/>
                                  <w:tcBorders>
                                    <w:top w:val="single" w:sz="4" w:space="0" w:color="auto"/>
                                    <w:left w:val="single" w:sz="4" w:space="0" w:color="auto"/>
                                    <w:bottom w:val="single" w:sz="4" w:space="0" w:color="auto"/>
                                    <w:right w:val="single" w:sz="4" w:space="0" w:color="auto"/>
                                  </w:tcBorders>
                                </w:tcPr>
                                <w:p w14:paraId="30FF96C3" w14:textId="77777777" w:rsidR="00786575" w:rsidRDefault="00786575">
                                  <w:pPr>
                                    <w:keepNext/>
                                    <w:keepLines/>
                                    <w:widowControl w:val="0"/>
                                    <w:rPr>
                                      <w:b/>
                                      <w:color w:val="000000"/>
                                    </w:rPr>
                                  </w:pPr>
                                </w:p>
                              </w:tc>
                              <w:tc>
                                <w:tcPr>
                                  <w:tcW w:w="1040" w:type="dxa"/>
                                  <w:tcBorders>
                                    <w:top w:val="single" w:sz="4" w:space="0" w:color="auto"/>
                                    <w:left w:val="single" w:sz="4" w:space="0" w:color="auto"/>
                                    <w:bottom w:val="single" w:sz="4" w:space="0" w:color="auto"/>
                                    <w:right w:val="single" w:sz="4" w:space="0" w:color="auto"/>
                                  </w:tcBorders>
                                </w:tcPr>
                                <w:p w14:paraId="58478AD5" w14:textId="77777777" w:rsidR="00786575" w:rsidRDefault="00786575">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4BA5FEF8" w14:textId="1B3939EA" w:rsidR="00786575" w:rsidRDefault="00786575">
                                  <w:pPr>
                                    <w:keepNext/>
                                    <w:keepLines/>
                                    <w:widowControl w:val="0"/>
                                    <w:rPr>
                                      <w:b/>
                                      <w:color w:val="000000"/>
                                    </w:rPr>
                                  </w:pPr>
                                  <w:r>
                                    <w:rPr>
                                      <w:b/>
                                      <w:color w:val="000000"/>
                                    </w:rPr>
                                    <w:t>&lt; 60 mL/min</w:t>
                                  </w:r>
                                </w:p>
                              </w:tc>
                            </w:tr>
                            <w:tr w:rsidR="00D41F9A" w14:paraId="03AE0DAE" w14:textId="77777777">
                              <w:tc>
                                <w:tcPr>
                                  <w:tcW w:w="2340" w:type="dxa"/>
                                  <w:tcBorders>
                                    <w:top w:val="single" w:sz="4" w:space="0" w:color="auto"/>
                                    <w:left w:val="single" w:sz="4" w:space="0" w:color="auto"/>
                                    <w:right w:val="single" w:sz="4" w:space="0" w:color="auto"/>
                                  </w:tcBorders>
                                </w:tcPr>
                                <w:p w14:paraId="5EC48F2E" w14:textId="77777777" w:rsidR="00786575" w:rsidRDefault="00786575">
                                  <w:pPr>
                                    <w:keepNext/>
                                    <w:keepLines/>
                                    <w:widowControl w:val="0"/>
                                    <w:rPr>
                                      <w:b/>
                                      <w:color w:val="000000"/>
                                    </w:rPr>
                                  </w:pPr>
                                  <w:r>
                                    <w:rPr>
                                      <w:b/>
                                      <w:color w:val="000000"/>
                                    </w:rPr>
                                    <w:t>Surveillance</w:t>
                                  </w:r>
                                </w:p>
                              </w:tc>
                              <w:tc>
                                <w:tcPr>
                                  <w:tcW w:w="2543" w:type="dxa"/>
                                  <w:tcBorders>
                                    <w:top w:val="single" w:sz="4" w:space="0" w:color="auto"/>
                                    <w:left w:val="single" w:sz="4" w:space="0" w:color="auto"/>
                                    <w:right w:val="single" w:sz="4" w:space="0" w:color="auto"/>
                                  </w:tcBorders>
                                </w:tcPr>
                                <w:p w14:paraId="35B5CFF9" w14:textId="77777777" w:rsidR="00786575" w:rsidRDefault="00786575">
                                  <w:pPr>
                                    <w:keepNext/>
                                    <w:keepLines/>
                                    <w:widowControl w:val="0"/>
                                    <w:rPr>
                                      <w:b/>
                                      <w:color w:val="000000"/>
                                    </w:rPr>
                                  </w:pPr>
                                </w:p>
                              </w:tc>
                              <w:tc>
                                <w:tcPr>
                                  <w:tcW w:w="1040" w:type="dxa"/>
                                  <w:tcBorders>
                                    <w:top w:val="single" w:sz="4" w:space="0" w:color="auto"/>
                                    <w:left w:val="single" w:sz="4" w:space="0" w:color="auto"/>
                                    <w:right w:val="single" w:sz="4" w:space="0" w:color="auto"/>
                                  </w:tcBorders>
                                </w:tcPr>
                                <w:p w14:paraId="1AF84B64" w14:textId="77777777" w:rsidR="00786575" w:rsidRDefault="00786575">
                                  <w:pPr>
                                    <w:keepNext/>
                                    <w:keepLines/>
                                    <w:widowControl w:val="0"/>
                                    <w:rPr>
                                      <w:b/>
                                      <w:color w:val="000000"/>
                                    </w:rPr>
                                  </w:pPr>
                                </w:p>
                              </w:tc>
                              <w:tc>
                                <w:tcPr>
                                  <w:tcW w:w="3069" w:type="dxa"/>
                                  <w:tcBorders>
                                    <w:top w:val="single" w:sz="4" w:space="0" w:color="auto"/>
                                    <w:left w:val="single" w:sz="4" w:space="0" w:color="auto"/>
                                    <w:right w:val="single" w:sz="4" w:space="0" w:color="auto"/>
                                  </w:tcBorders>
                                </w:tcPr>
                                <w:p w14:paraId="4270FD31" w14:textId="77777777" w:rsidR="00786575" w:rsidRDefault="00786575">
                                  <w:pPr>
                                    <w:keepNext/>
                                    <w:keepLines/>
                                    <w:widowControl w:val="0"/>
                                    <w:rPr>
                                      <w:b/>
                                      <w:color w:val="000000"/>
                                    </w:rPr>
                                  </w:pPr>
                                </w:p>
                              </w:tc>
                            </w:tr>
                            <w:tr w:rsidR="00D41F9A" w14:paraId="7377D804" w14:textId="77777777">
                              <w:tc>
                                <w:tcPr>
                                  <w:tcW w:w="2340" w:type="dxa"/>
                                  <w:tcBorders>
                                    <w:left w:val="single" w:sz="4" w:space="0" w:color="auto"/>
                                    <w:right w:val="single" w:sz="4" w:space="0" w:color="auto"/>
                                  </w:tcBorders>
                                </w:tcPr>
                                <w:p w14:paraId="474F8DA0" w14:textId="77777777" w:rsidR="00786575" w:rsidRPr="005B14A4" w:rsidRDefault="00786575" w:rsidP="00303C23">
                                  <w:pPr>
                                    <w:keepNext/>
                                    <w:keepLines/>
                                    <w:widowControl w:val="0"/>
                                    <w:numPr>
                                      <w:ilvl w:val="0"/>
                                      <w:numId w:val="37"/>
                                    </w:numPr>
                                    <w:spacing w:line="260" w:lineRule="exact"/>
                                    <w:rPr>
                                      <w:color w:val="000000"/>
                                    </w:rPr>
                                  </w:pPr>
                                  <w:r>
                                    <w:rPr>
                                      <w:color w:val="000000"/>
                                    </w:rPr>
                                    <w:t xml:space="preserve">Premier mois après le début du traitement ou une </w:t>
                                  </w:r>
                                  <w:r w:rsidRPr="00C0299A">
                                    <w:rPr>
                                      <w:color w:val="000000"/>
                                    </w:rPr>
                                    <w:t xml:space="preserve">modification de dose (y compris </w:t>
                                  </w:r>
                                  <w:r w:rsidRPr="00871295">
                                    <w:rPr>
                                      <w:color w:val="000000"/>
                                    </w:rPr>
                                    <w:t>lors du changement</w:t>
                                  </w:r>
                                  <w:r w:rsidRPr="00C0299A">
                                    <w:rPr>
                                      <w:color w:val="000000"/>
                                    </w:rPr>
                                    <w:t xml:space="preserve"> de forme pharmaceutique)</w:t>
                                  </w:r>
                                </w:p>
                              </w:tc>
                              <w:tc>
                                <w:tcPr>
                                  <w:tcW w:w="2543" w:type="dxa"/>
                                  <w:tcBorders>
                                    <w:left w:val="single" w:sz="4" w:space="0" w:color="auto"/>
                                    <w:right w:val="single" w:sz="4" w:space="0" w:color="auto"/>
                                  </w:tcBorders>
                                </w:tcPr>
                                <w:p w14:paraId="51F8FC8E" w14:textId="77777777" w:rsidR="00786575" w:rsidRDefault="00786575">
                                  <w:pPr>
                                    <w:keepNext/>
                                    <w:keepLines/>
                                    <w:widowControl w:val="0"/>
                                    <w:rPr>
                                      <w:color w:val="000000"/>
                                    </w:rPr>
                                  </w:pPr>
                                  <w:r>
                                    <w:rPr>
                                      <w:color w:val="000000"/>
                                    </w:rPr>
                                    <w:t>Hebdomadaire</w:t>
                                  </w:r>
                                </w:p>
                              </w:tc>
                              <w:tc>
                                <w:tcPr>
                                  <w:tcW w:w="1040" w:type="dxa"/>
                                  <w:tcBorders>
                                    <w:left w:val="single" w:sz="4" w:space="0" w:color="auto"/>
                                    <w:right w:val="single" w:sz="4" w:space="0" w:color="auto"/>
                                  </w:tcBorders>
                                </w:tcPr>
                                <w:p w14:paraId="57FDADB9" w14:textId="77777777" w:rsidR="00786575" w:rsidRDefault="00786575">
                                  <w:pPr>
                                    <w:keepNext/>
                                    <w:keepLines/>
                                    <w:widowControl w:val="0"/>
                                    <w:rPr>
                                      <w:color w:val="000000"/>
                                    </w:rPr>
                                  </w:pPr>
                                  <w:r>
                                    <w:rPr>
                                      <w:color w:val="000000"/>
                                    </w:rPr>
                                    <w:t>et</w:t>
                                  </w:r>
                                </w:p>
                              </w:tc>
                              <w:tc>
                                <w:tcPr>
                                  <w:tcW w:w="3069" w:type="dxa"/>
                                  <w:tcBorders>
                                    <w:left w:val="single" w:sz="4" w:space="0" w:color="auto"/>
                                    <w:right w:val="single" w:sz="4" w:space="0" w:color="auto"/>
                                  </w:tcBorders>
                                </w:tcPr>
                                <w:p w14:paraId="39FE7FC1" w14:textId="77777777" w:rsidR="00786575" w:rsidRDefault="00786575">
                                  <w:pPr>
                                    <w:keepNext/>
                                    <w:keepLines/>
                                    <w:widowControl w:val="0"/>
                                    <w:rPr>
                                      <w:color w:val="000000"/>
                                    </w:rPr>
                                  </w:pPr>
                                  <w:r>
                                    <w:rPr>
                                      <w:color w:val="000000"/>
                                    </w:rPr>
                                    <w:t>Hebdomadaire</w:t>
                                  </w:r>
                                </w:p>
                              </w:tc>
                            </w:tr>
                            <w:tr w:rsidR="00D41F9A" w14:paraId="3202BE0A" w14:textId="77777777">
                              <w:tc>
                                <w:tcPr>
                                  <w:tcW w:w="2340" w:type="dxa"/>
                                  <w:tcBorders>
                                    <w:left w:val="single" w:sz="4" w:space="0" w:color="auto"/>
                                    <w:bottom w:val="single" w:sz="4" w:space="0" w:color="auto"/>
                                    <w:right w:val="single" w:sz="4" w:space="0" w:color="auto"/>
                                  </w:tcBorders>
                                </w:tcPr>
                                <w:p w14:paraId="57A7078A" w14:textId="77777777" w:rsidR="00786575" w:rsidRDefault="00786575">
                                  <w:pPr>
                                    <w:keepNext/>
                                    <w:keepLines/>
                                    <w:widowControl w:val="0"/>
                                    <w:numPr>
                                      <w:ilvl w:val="0"/>
                                      <w:numId w:val="37"/>
                                    </w:numPr>
                                    <w:spacing w:line="260" w:lineRule="exact"/>
                                    <w:rPr>
                                      <w:color w:val="000000"/>
                                    </w:rPr>
                                  </w:pPr>
                                  <w:r>
                                    <w:rPr>
                                      <w:color w:val="000000"/>
                                    </w:rPr>
                                    <w:t>Après le premier mois</w:t>
                                  </w:r>
                                </w:p>
                              </w:tc>
                              <w:tc>
                                <w:tcPr>
                                  <w:tcW w:w="2543" w:type="dxa"/>
                                  <w:tcBorders>
                                    <w:left w:val="single" w:sz="4" w:space="0" w:color="auto"/>
                                    <w:bottom w:val="single" w:sz="4" w:space="0" w:color="auto"/>
                                    <w:right w:val="single" w:sz="4" w:space="0" w:color="auto"/>
                                  </w:tcBorders>
                                </w:tcPr>
                                <w:p w14:paraId="3DD91D2A" w14:textId="77777777" w:rsidR="00786575" w:rsidRDefault="00786575">
                                  <w:pPr>
                                    <w:keepNext/>
                                    <w:keepLines/>
                                    <w:widowControl w:val="0"/>
                                    <w:rPr>
                                      <w:color w:val="000000"/>
                                    </w:rPr>
                                  </w:pPr>
                                  <w:r>
                                    <w:rPr>
                                      <w:color w:val="000000"/>
                                    </w:rPr>
                                    <w:t>Mensuelle</w:t>
                                  </w:r>
                                </w:p>
                              </w:tc>
                              <w:tc>
                                <w:tcPr>
                                  <w:tcW w:w="1040" w:type="dxa"/>
                                  <w:tcBorders>
                                    <w:left w:val="single" w:sz="4" w:space="0" w:color="auto"/>
                                    <w:bottom w:val="single" w:sz="4" w:space="0" w:color="auto"/>
                                    <w:right w:val="single" w:sz="4" w:space="0" w:color="auto"/>
                                  </w:tcBorders>
                                </w:tcPr>
                                <w:p w14:paraId="4D409A8A" w14:textId="77777777" w:rsidR="00786575" w:rsidRDefault="00786575">
                                  <w:pPr>
                                    <w:keepNext/>
                                    <w:keepLines/>
                                    <w:widowControl w:val="0"/>
                                    <w:rPr>
                                      <w:color w:val="000000"/>
                                    </w:rPr>
                                  </w:pPr>
                                  <w:r>
                                    <w:rPr>
                                      <w:color w:val="000000"/>
                                    </w:rPr>
                                    <w:t>et</w:t>
                                  </w:r>
                                </w:p>
                              </w:tc>
                              <w:tc>
                                <w:tcPr>
                                  <w:tcW w:w="3069" w:type="dxa"/>
                                  <w:tcBorders>
                                    <w:left w:val="single" w:sz="4" w:space="0" w:color="auto"/>
                                    <w:bottom w:val="single" w:sz="4" w:space="0" w:color="auto"/>
                                    <w:right w:val="single" w:sz="4" w:space="0" w:color="auto"/>
                                  </w:tcBorders>
                                </w:tcPr>
                                <w:p w14:paraId="42758882" w14:textId="77777777" w:rsidR="00786575" w:rsidRDefault="00786575">
                                  <w:pPr>
                                    <w:keepNext/>
                                    <w:keepLines/>
                                    <w:widowControl w:val="0"/>
                                    <w:rPr>
                                      <w:color w:val="000000"/>
                                    </w:rPr>
                                  </w:pPr>
                                  <w:r>
                                    <w:rPr>
                                      <w:color w:val="000000"/>
                                    </w:rPr>
                                    <w:t>Mensuelle</w:t>
                                  </w:r>
                                </w:p>
                              </w:tc>
                            </w:tr>
                            <w:tr w:rsidR="00786575" w14:paraId="3FD34792" w14:textId="77777777">
                              <w:tc>
                                <w:tcPr>
                                  <w:tcW w:w="8992" w:type="dxa"/>
                                  <w:gridSpan w:val="4"/>
                                  <w:tcBorders>
                                    <w:top w:val="single" w:sz="4" w:space="0" w:color="auto"/>
                                    <w:left w:val="single" w:sz="4" w:space="0" w:color="auto"/>
                                    <w:bottom w:val="single" w:sz="4" w:space="0" w:color="auto"/>
                                    <w:right w:val="single" w:sz="4" w:space="0" w:color="auto"/>
                                  </w:tcBorders>
                                </w:tcPr>
                                <w:p w14:paraId="2E41652B" w14:textId="77777777" w:rsidR="00786575" w:rsidRDefault="00786575">
                                  <w:pPr>
                                    <w:keepNext/>
                                    <w:keepLines/>
                                    <w:widowControl w:val="0"/>
                                    <w:rPr>
                                      <w:b/>
                                      <w:color w:val="000000"/>
                                    </w:rPr>
                                  </w:pPr>
                                  <w:r>
                                    <w:rPr>
                                      <w:b/>
                                      <w:color w:val="000000"/>
                                    </w:rPr>
                                    <w:t>Réduction de la dose journalière de 7 mg/kg/jour</w:t>
                                  </w:r>
                                  <w:r>
                                    <w:rPr>
                                      <w:color w:val="000000"/>
                                    </w:rPr>
                                    <w:t xml:space="preserve"> (forme comprimés pelliculés),</w:t>
                                  </w:r>
                                </w:p>
                                <w:p w14:paraId="1DD2ECCD" w14:textId="77777777" w:rsidR="00786575" w:rsidRDefault="00786575">
                                  <w:pPr>
                                    <w:keepNext/>
                                    <w:keepLines/>
                                    <w:widowControl w:val="0"/>
                                    <w:rPr>
                                      <w:i/>
                                      <w:color w:val="000000"/>
                                    </w:rPr>
                                  </w:pPr>
                                  <w:r>
                                    <w:rPr>
                                      <w:i/>
                                      <w:color w:val="000000"/>
                                    </w:rPr>
                                    <w:t xml:space="preserve">si les paramètres de fonction rénale suivants sont observés lors de </w:t>
                                  </w:r>
                                  <w:r>
                                    <w:rPr>
                                      <w:b/>
                                      <w:i/>
                                      <w:color w:val="000000"/>
                                    </w:rPr>
                                    <w:t>deux</w:t>
                                  </w:r>
                                  <w:r>
                                    <w:rPr>
                                      <w:i/>
                                      <w:color w:val="000000"/>
                                    </w:rPr>
                                    <w:t xml:space="preserve"> visites consécutives et s’ils ne peuvent pas être attribués à d’autres causes </w:t>
                                  </w:r>
                                </w:p>
                              </w:tc>
                            </w:tr>
                            <w:tr w:rsidR="00D41F9A" w14:paraId="37EAAF7D" w14:textId="77777777">
                              <w:tc>
                                <w:tcPr>
                                  <w:tcW w:w="2340" w:type="dxa"/>
                                  <w:tcBorders>
                                    <w:top w:val="single" w:sz="4" w:space="0" w:color="auto"/>
                                    <w:left w:val="single" w:sz="4" w:space="0" w:color="auto"/>
                                    <w:right w:val="single" w:sz="4" w:space="0" w:color="auto"/>
                                  </w:tcBorders>
                                </w:tcPr>
                                <w:p w14:paraId="276D7060" w14:textId="77777777" w:rsidR="00786575" w:rsidRDefault="00786575">
                                  <w:pPr>
                                    <w:keepNext/>
                                    <w:keepLines/>
                                    <w:widowControl w:val="0"/>
                                    <w:rPr>
                                      <w:color w:val="000000"/>
                                    </w:rPr>
                                  </w:pPr>
                                  <w:r>
                                    <w:rPr>
                                      <w:color w:val="000000"/>
                                    </w:rPr>
                                    <w:t>Patients adultes</w:t>
                                  </w:r>
                                </w:p>
                              </w:tc>
                              <w:tc>
                                <w:tcPr>
                                  <w:tcW w:w="2543" w:type="dxa"/>
                                  <w:tcBorders>
                                    <w:top w:val="single" w:sz="4" w:space="0" w:color="auto"/>
                                    <w:left w:val="single" w:sz="4" w:space="0" w:color="auto"/>
                                    <w:right w:val="single" w:sz="4" w:space="0" w:color="auto"/>
                                  </w:tcBorders>
                                </w:tcPr>
                                <w:p w14:paraId="2C7CDF87" w14:textId="081D8478" w:rsidR="00786575" w:rsidRDefault="00786575">
                                  <w:pPr>
                                    <w:keepNext/>
                                    <w:keepLines/>
                                    <w:widowControl w:val="0"/>
                                    <w:rPr>
                                      <w:color w:val="000000"/>
                                    </w:rPr>
                                  </w:pPr>
                                  <w:r>
                                    <w:rPr>
                                      <w:color w:val="000000"/>
                                    </w:rPr>
                                    <w:t>&gt; 33% au-dessus de la moyenne avant traitement</w:t>
                                  </w:r>
                                </w:p>
                              </w:tc>
                              <w:tc>
                                <w:tcPr>
                                  <w:tcW w:w="1040" w:type="dxa"/>
                                  <w:tcBorders>
                                    <w:top w:val="single" w:sz="4" w:space="0" w:color="auto"/>
                                    <w:left w:val="single" w:sz="4" w:space="0" w:color="auto"/>
                                    <w:right w:val="single" w:sz="4" w:space="0" w:color="auto"/>
                                  </w:tcBorders>
                                </w:tcPr>
                                <w:p w14:paraId="4D9810EA" w14:textId="77777777" w:rsidR="00786575" w:rsidRDefault="00786575">
                                  <w:pPr>
                                    <w:keepNext/>
                                    <w:keepLines/>
                                    <w:widowControl w:val="0"/>
                                    <w:rPr>
                                      <w:color w:val="000000"/>
                                    </w:rPr>
                                  </w:pPr>
                                  <w:r>
                                    <w:rPr>
                                      <w:color w:val="000000"/>
                                    </w:rPr>
                                    <w:t>et</w:t>
                                  </w:r>
                                </w:p>
                              </w:tc>
                              <w:tc>
                                <w:tcPr>
                                  <w:tcW w:w="3069" w:type="dxa"/>
                                  <w:tcBorders>
                                    <w:top w:val="single" w:sz="4" w:space="0" w:color="auto"/>
                                    <w:left w:val="single" w:sz="4" w:space="0" w:color="auto"/>
                                    <w:right w:val="single" w:sz="4" w:space="0" w:color="auto"/>
                                  </w:tcBorders>
                                </w:tcPr>
                                <w:p w14:paraId="5DCDB6CD" w14:textId="7D6F7D3A" w:rsidR="00786575" w:rsidRDefault="00786575">
                                  <w:pPr>
                                    <w:keepNext/>
                                    <w:keepLines/>
                                    <w:widowControl w:val="0"/>
                                    <w:rPr>
                                      <w:color w:val="000000"/>
                                    </w:rPr>
                                  </w:pPr>
                                  <w:r>
                                    <w:rPr>
                                      <w:color w:val="000000"/>
                                    </w:rPr>
                                    <w:t>Diminution &lt; LIN* (&lt; 90 mL/min)</w:t>
                                  </w:r>
                                </w:p>
                              </w:tc>
                            </w:tr>
                            <w:tr w:rsidR="00D41F9A" w14:paraId="05170F1A" w14:textId="77777777">
                              <w:tc>
                                <w:tcPr>
                                  <w:tcW w:w="2340" w:type="dxa"/>
                                  <w:tcBorders>
                                    <w:left w:val="single" w:sz="4" w:space="0" w:color="auto"/>
                                    <w:bottom w:val="single" w:sz="4" w:space="0" w:color="auto"/>
                                    <w:right w:val="single" w:sz="4" w:space="0" w:color="auto"/>
                                  </w:tcBorders>
                                </w:tcPr>
                                <w:p w14:paraId="415B2028" w14:textId="77777777" w:rsidR="00786575" w:rsidRDefault="00786575">
                                  <w:pPr>
                                    <w:keepNext/>
                                    <w:keepLines/>
                                    <w:widowControl w:val="0"/>
                                    <w:rPr>
                                      <w:color w:val="000000"/>
                                    </w:rPr>
                                  </w:pPr>
                                  <w:r>
                                    <w:rPr>
                                      <w:color w:val="000000"/>
                                    </w:rPr>
                                    <w:t>Patients pédiatriques</w:t>
                                  </w:r>
                                </w:p>
                              </w:tc>
                              <w:tc>
                                <w:tcPr>
                                  <w:tcW w:w="2543" w:type="dxa"/>
                                  <w:tcBorders>
                                    <w:left w:val="single" w:sz="4" w:space="0" w:color="auto"/>
                                    <w:bottom w:val="single" w:sz="4" w:space="0" w:color="auto"/>
                                    <w:right w:val="single" w:sz="4" w:space="0" w:color="auto"/>
                                  </w:tcBorders>
                                </w:tcPr>
                                <w:p w14:paraId="5FED7EE3" w14:textId="77777777" w:rsidR="00786575" w:rsidRDefault="00786575">
                                  <w:pPr>
                                    <w:keepNext/>
                                    <w:keepLines/>
                                    <w:widowControl w:val="0"/>
                                    <w:rPr>
                                      <w:color w:val="000000"/>
                                    </w:rPr>
                                  </w:pPr>
                                  <w:r>
                                    <w:rPr>
                                      <w:color w:val="000000"/>
                                    </w:rPr>
                                    <w:t>&gt; LSN** de la tranche d’âge appropriée</w:t>
                                  </w:r>
                                </w:p>
                              </w:tc>
                              <w:tc>
                                <w:tcPr>
                                  <w:tcW w:w="1040" w:type="dxa"/>
                                  <w:tcBorders>
                                    <w:left w:val="single" w:sz="4" w:space="0" w:color="auto"/>
                                    <w:bottom w:val="single" w:sz="4" w:space="0" w:color="auto"/>
                                    <w:right w:val="single" w:sz="4" w:space="0" w:color="auto"/>
                                  </w:tcBorders>
                                </w:tcPr>
                                <w:p w14:paraId="3529BAEF" w14:textId="77777777" w:rsidR="00786575" w:rsidRDefault="00786575">
                                  <w:pPr>
                                    <w:keepNext/>
                                    <w:keepLines/>
                                    <w:widowControl w:val="0"/>
                                    <w:rPr>
                                      <w:color w:val="000000"/>
                                    </w:rPr>
                                  </w:pPr>
                                  <w:r>
                                    <w:rPr>
                                      <w:color w:val="000000"/>
                                    </w:rPr>
                                    <w:t>et/ou</w:t>
                                  </w:r>
                                </w:p>
                              </w:tc>
                              <w:tc>
                                <w:tcPr>
                                  <w:tcW w:w="3069" w:type="dxa"/>
                                  <w:tcBorders>
                                    <w:left w:val="single" w:sz="4" w:space="0" w:color="auto"/>
                                    <w:bottom w:val="single" w:sz="4" w:space="0" w:color="auto"/>
                                    <w:right w:val="single" w:sz="4" w:space="0" w:color="auto"/>
                                  </w:tcBorders>
                                </w:tcPr>
                                <w:p w14:paraId="1CF52EF4" w14:textId="39241541" w:rsidR="00786575" w:rsidRDefault="00786575">
                                  <w:pPr>
                                    <w:keepNext/>
                                    <w:keepLines/>
                                    <w:widowControl w:val="0"/>
                                    <w:rPr>
                                      <w:color w:val="000000"/>
                                    </w:rPr>
                                  </w:pPr>
                                  <w:r>
                                    <w:rPr>
                                      <w:color w:val="000000"/>
                                    </w:rPr>
                                    <w:t>Diminution &lt; LIN* (&lt; 90 mL/min)</w:t>
                                  </w:r>
                                </w:p>
                              </w:tc>
                            </w:tr>
                            <w:tr w:rsidR="00786575" w14:paraId="1AECE5D1" w14:textId="77777777">
                              <w:tc>
                                <w:tcPr>
                                  <w:tcW w:w="8992" w:type="dxa"/>
                                  <w:gridSpan w:val="4"/>
                                  <w:tcBorders>
                                    <w:top w:val="single" w:sz="4" w:space="0" w:color="auto"/>
                                    <w:left w:val="single" w:sz="4" w:space="0" w:color="auto"/>
                                    <w:bottom w:val="single" w:sz="4" w:space="0" w:color="auto"/>
                                    <w:right w:val="single" w:sz="4" w:space="0" w:color="auto"/>
                                  </w:tcBorders>
                                </w:tcPr>
                                <w:p w14:paraId="60AAFE5B" w14:textId="77777777" w:rsidR="00786575" w:rsidRDefault="00786575">
                                  <w:pPr>
                                    <w:keepNext/>
                                    <w:keepLines/>
                                    <w:widowControl w:val="0"/>
                                    <w:rPr>
                                      <w:b/>
                                      <w:color w:val="000000"/>
                                    </w:rPr>
                                  </w:pPr>
                                  <w:r>
                                    <w:rPr>
                                      <w:b/>
                                      <w:color w:val="000000"/>
                                    </w:rPr>
                                    <w:t>Après diminution de la dose, interrompre le traitement si</w:t>
                                  </w:r>
                                </w:p>
                              </w:tc>
                            </w:tr>
                            <w:tr w:rsidR="00D41F9A" w14:paraId="52271656" w14:textId="77777777">
                              <w:tc>
                                <w:tcPr>
                                  <w:tcW w:w="2340" w:type="dxa"/>
                                  <w:tcBorders>
                                    <w:top w:val="single" w:sz="4" w:space="0" w:color="auto"/>
                                    <w:left w:val="single" w:sz="4" w:space="0" w:color="auto"/>
                                    <w:bottom w:val="single" w:sz="4" w:space="0" w:color="auto"/>
                                    <w:right w:val="single" w:sz="4" w:space="0" w:color="auto"/>
                                  </w:tcBorders>
                                </w:tcPr>
                                <w:p w14:paraId="0D3946F7" w14:textId="77777777" w:rsidR="00786575" w:rsidRDefault="00786575">
                                  <w:pPr>
                                    <w:keepNext/>
                                    <w:keepLines/>
                                    <w:widowControl w:val="0"/>
                                    <w:rPr>
                                      <w:color w:val="000000"/>
                                    </w:rPr>
                                  </w:pPr>
                                  <w:r>
                                    <w:rPr>
                                      <w:color w:val="000000"/>
                                    </w:rPr>
                                    <w:t>Patients adultes et pédiatriques</w:t>
                                  </w:r>
                                </w:p>
                              </w:tc>
                              <w:tc>
                                <w:tcPr>
                                  <w:tcW w:w="2543" w:type="dxa"/>
                                  <w:tcBorders>
                                    <w:top w:val="single" w:sz="4" w:space="0" w:color="auto"/>
                                    <w:left w:val="single" w:sz="4" w:space="0" w:color="auto"/>
                                    <w:bottom w:val="single" w:sz="4" w:space="0" w:color="auto"/>
                                    <w:right w:val="single" w:sz="4" w:space="0" w:color="auto"/>
                                  </w:tcBorders>
                                </w:tcPr>
                                <w:p w14:paraId="69642282" w14:textId="26C984E1" w:rsidR="00786575" w:rsidRDefault="00786575">
                                  <w:pPr>
                                    <w:keepNext/>
                                    <w:keepLines/>
                                    <w:widowControl w:val="0"/>
                                    <w:rPr>
                                      <w:color w:val="000000"/>
                                    </w:rPr>
                                  </w:pPr>
                                  <w:r>
                                    <w:rPr>
                                      <w:color w:val="000000"/>
                                    </w:rPr>
                                    <w:t>Reste à &gt; 33% au-dessus de la moyenne avant traitement</w:t>
                                  </w:r>
                                </w:p>
                              </w:tc>
                              <w:tc>
                                <w:tcPr>
                                  <w:tcW w:w="1040" w:type="dxa"/>
                                  <w:tcBorders>
                                    <w:top w:val="single" w:sz="4" w:space="0" w:color="auto"/>
                                    <w:left w:val="single" w:sz="4" w:space="0" w:color="auto"/>
                                    <w:bottom w:val="single" w:sz="4" w:space="0" w:color="auto"/>
                                    <w:right w:val="single" w:sz="4" w:space="0" w:color="auto"/>
                                  </w:tcBorders>
                                </w:tcPr>
                                <w:p w14:paraId="418CB895" w14:textId="77777777" w:rsidR="00786575" w:rsidRDefault="00786575">
                                  <w:pPr>
                                    <w:keepNext/>
                                    <w:keepLines/>
                                    <w:widowControl w:val="0"/>
                                    <w:rPr>
                                      <w:color w:val="000000"/>
                                    </w:rPr>
                                  </w:pPr>
                                  <w:r>
                                    <w:rPr>
                                      <w:color w:val="000000"/>
                                    </w:rPr>
                                    <w:t>et/ou</w:t>
                                  </w:r>
                                </w:p>
                              </w:tc>
                              <w:tc>
                                <w:tcPr>
                                  <w:tcW w:w="3069" w:type="dxa"/>
                                  <w:tcBorders>
                                    <w:left w:val="single" w:sz="4" w:space="0" w:color="auto"/>
                                    <w:right w:val="single" w:sz="4" w:space="0" w:color="auto"/>
                                  </w:tcBorders>
                                </w:tcPr>
                                <w:p w14:paraId="4E92006C" w14:textId="385029C4" w:rsidR="00786575" w:rsidRDefault="00786575">
                                  <w:pPr>
                                    <w:keepNext/>
                                    <w:keepLines/>
                                    <w:widowControl w:val="0"/>
                                    <w:rPr>
                                      <w:color w:val="000000"/>
                                    </w:rPr>
                                  </w:pPr>
                                  <w:r>
                                    <w:rPr>
                                      <w:color w:val="000000"/>
                                    </w:rPr>
                                    <w:t>Diminution &lt; LIN* (&lt; 90 mL/min)</w:t>
                                  </w:r>
                                </w:p>
                              </w:tc>
                            </w:tr>
                            <w:tr w:rsidR="00786575" w14:paraId="1673B4DD" w14:textId="77777777">
                              <w:tc>
                                <w:tcPr>
                                  <w:tcW w:w="8992" w:type="dxa"/>
                                  <w:gridSpan w:val="4"/>
                                  <w:tcBorders>
                                    <w:top w:val="single" w:sz="4" w:space="0" w:color="auto"/>
                                    <w:left w:val="single" w:sz="4" w:space="0" w:color="auto"/>
                                    <w:bottom w:val="single" w:sz="4" w:space="0" w:color="auto"/>
                                    <w:right w:val="single" w:sz="4" w:space="0" w:color="auto"/>
                                  </w:tcBorders>
                                </w:tcPr>
                                <w:p w14:paraId="4090B8AF" w14:textId="77777777" w:rsidR="00786575" w:rsidRDefault="00786575">
                                  <w:pPr>
                                    <w:keepNext/>
                                    <w:keepLines/>
                                    <w:widowControl w:val="0"/>
                                    <w:pBdr>
                                      <w:top w:val="single" w:sz="4" w:space="1" w:color="auto"/>
                                      <w:left w:val="single" w:sz="4" w:space="4" w:color="auto"/>
                                      <w:right w:val="single" w:sz="4" w:space="4" w:color="auto"/>
                                    </w:pBdr>
                                    <w:rPr>
                                      <w:color w:val="000000"/>
                                    </w:rPr>
                                  </w:pPr>
                                  <w:r>
                                    <w:rPr>
                                      <w:color w:val="000000"/>
                                    </w:rPr>
                                    <w:t>*LIN : limite inférieure des valeurs normales</w:t>
                                  </w:r>
                                </w:p>
                                <w:p w14:paraId="0B09EA71" w14:textId="77777777" w:rsidR="00786575" w:rsidRDefault="00786575">
                                  <w:pPr>
                                    <w:keepNext/>
                                    <w:keepLines/>
                                    <w:widowControl w:val="0"/>
                                    <w:rPr>
                                      <w:color w:val="000000"/>
                                    </w:rPr>
                                  </w:pPr>
                                  <w:r>
                                    <w:rPr>
                                      <w:color w:val="000000"/>
                                    </w:rPr>
                                    <w:t>**LSN : limite supérieure des valeurs normales</w:t>
                                  </w:r>
                                </w:p>
                              </w:tc>
                            </w:tr>
                          </w:tbl>
                          <w:p w14:paraId="6FEE4485" w14:textId="77777777" w:rsidR="00786575" w:rsidRDefault="0078657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5937C3" id="_x0000_t202" coordsize="21600,21600" o:spt="202" path="m,l,21600r21600,l21600,xe">
                <v:stroke joinstyle="miter"/>
                <v:path gradientshapeok="t" o:connecttype="rect"/>
              </v:shapetype>
              <v:shape id="Text Box 2" o:spid="_x0000_s1026" type="#_x0000_t202" style="position:absolute;margin-left:0;margin-top:2.85pt;width:452.6pt;height:390.7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" strokecolor="white">
                <v:textbox>
                  <w:txbxContent>
                    <w:tbl>
                      <w:tblPr>
                        <w:tblW w:w="0" w:type="auto"/>
                        <w:tblLook w:val="04A0" w:firstRow="1" w:lastRow="0" w:firstColumn="1" w:lastColumn="0" w:noHBand="0" w:noVBand="1"/>
                      </w:tblPr>
                      <w:tblGrid>
                        <w:gridCol w:w="2318"/>
                        <w:gridCol w:w="2470"/>
                        <w:gridCol w:w="1012"/>
                        <w:gridCol w:w="2955"/>
                      </w:tblGrid>
                      <w:tr w:rsidR="00D41F9A" w14:paraId="6E1CA5E5" w14:textId="77777777">
                        <w:tc>
                          <w:tcPr>
                            <w:tcW w:w="2340" w:type="dxa"/>
                            <w:tcBorders>
                              <w:top w:val="single" w:sz="4" w:space="0" w:color="auto"/>
                              <w:left w:val="single" w:sz="4" w:space="0" w:color="auto"/>
                              <w:bottom w:val="single" w:sz="4" w:space="0" w:color="auto"/>
                              <w:right w:val="single" w:sz="4" w:space="0" w:color="auto"/>
                            </w:tcBorders>
                          </w:tcPr>
                          <w:p w14:paraId="1793D4A2" w14:textId="77777777" w:rsidR="00786575" w:rsidRDefault="00786575">
                            <w:pPr>
                              <w:keepNext/>
                              <w:keepLines/>
                              <w:widowControl w:val="0"/>
                              <w:rPr>
                                <w:b/>
                                <w:color w:val="000000"/>
                              </w:rPr>
                            </w:pPr>
                          </w:p>
                        </w:tc>
                        <w:tc>
                          <w:tcPr>
                            <w:tcW w:w="2543" w:type="dxa"/>
                            <w:tcBorders>
                              <w:top w:val="single" w:sz="4" w:space="0" w:color="auto"/>
                              <w:left w:val="single" w:sz="4" w:space="0" w:color="auto"/>
                              <w:bottom w:val="single" w:sz="4" w:space="0" w:color="auto"/>
                              <w:right w:val="single" w:sz="4" w:space="0" w:color="auto"/>
                            </w:tcBorders>
                          </w:tcPr>
                          <w:p w14:paraId="1D510539" w14:textId="77777777" w:rsidR="00786575" w:rsidRDefault="00786575">
                            <w:pPr>
                              <w:keepNext/>
                              <w:keepLines/>
                              <w:widowControl w:val="0"/>
                              <w:rPr>
                                <w:b/>
                                <w:color w:val="000000"/>
                              </w:rPr>
                            </w:pPr>
                            <w:r>
                              <w:rPr>
                                <w:b/>
                                <w:color w:val="000000"/>
                              </w:rPr>
                              <w:t>Créatininémie</w:t>
                            </w:r>
                          </w:p>
                        </w:tc>
                        <w:tc>
                          <w:tcPr>
                            <w:tcW w:w="1040" w:type="dxa"/>
                            <w:tcBorders>
                              <w:top w:val="single" w:sz="4" w:space="0" w:color="auto"/>
                              <w:left w:val="single" w:sz="4" w:space="0" w:color="auto"/>
                              <w:bottom w:val="single" w:sz="4" w:space="0" w:color="auto"/>
                              <w:right w:val="single" w:sz="4" w:space="0" w:color="auto"/>
                            </w:tcBorders>
                          </w:tcPr>
                          <w:p w14:paraId="4842224A" w14:textId="77777777" w:rsidR="00786575" w:rsidRDefault="00786575">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2C2A4EC5" w14:textId="77777777" w:rsidR="00786575" w:rsidRDefault="00786575">
                            <w:pPr>
                              <w:keepNext/>
                              <w:keepLines/>
                              <w:widowControl w:val="0"/>
                              <w:rPr>
                                <w:b/>
                                <w:color w:val="000000"/>
                              </w:rPr>
                            </w:pPr>
                            <w:r>
                              <w:rPr>
                                <w:b/>
                                <w:color w:val="000000"/>
                              </w:rPr>
                              <w:t xml:space="preserve">Clairance à la créatinine </w:t>
                            </w:r>
                          </w:p>
                        </w:tc>
                      </w:tr>
                      <w:tr w:rsidR="00D41F9A" w14:paraId="10747CDC" w14:textId="77777777">
                        <w:tc>
                          <w:tcPr>
                            <w:tcW w:w="2340" w:type="dxa"/>
                            <w:tcBorders>
                              <w:top w:val="single" w:sz="4" w:space="0" w:color="auto"/>
                              <w:left w:val="single" w:sz="4" w:space="0" w:color="auto"/>
                              <w:bottom w:val="single" w:sz="4" w:space="0" w:color="auto"/>
                              <w:right w:val="single" w:sz="4" w:space="0" w:color="auto"/>
                            </w:tcBorders>
                          </w:tcPr>
                          <w:p w14:paraId="5C152339" w14:textId="77777777" w:rsidR="00786575" w:rsidRDefault="00786575">
                            <w:pPr>
                              <w:keepNext/>
                              <w:keepLines/>
                              <w:widowControl w:val="0"/>
                              <w:rPr>
                                <w:b/>
                                <w:color w:val="000000"/>
                              </w:rPr>
                            </w:pPr>
                            <w:r>
                              <w:rPr>
                                <w:b/>
                                <w:color w:val="000000"/>
                              </w:rPr>
                              <w:t xml:space="preserve">Avant l’initiation du traitement </w:t>
                            </w:r>
                          </w:p>
                        </w:tc>
                        <w:tc>
                          <w:tcPr>
                            <w:tcW w:w="2543" w:type="dxa"/>
                            <w:tcBorders>
                              <w:top w:val="single" w:sz="4" w:space="0" w:color="auto"/>
                              <w:left w:val="single" w:sz="4" w:space="0" w:color="auto"/>
                              <w:bottom w:val="single" w:sz="4" w:space="0" w:color="auto"/>
                              <w:right w:val="single" w:sz="4" w:space="0" w:color="auto"/>
                            </w:tcBorders>
                          </w:tcPr>
                          <w:p w14:paraId="31F5243D" w14:textId="77777777" w:rsidR="00786575" w:rsidRDefault="00786575">
                            <w:pPr>
                              <w:keepNext/>
                              <w:keepLines/>
                              <w:widowControl w:val="0"/>
                              <w:rPr>
                                <w:color w:val="000000"/>
                              </w:rPr>
                            </w:pPr>
                            <w:r>
                              <w:rPr>
                                <w:color w:val="000000"/>
                              </w:rPr>
                              <w:t>Deux fois (2x)</w:t>
                            </w:r>
                          </w:p>
                        </w:tc>
                        <w:tc>
                          <w:tcPr>
                            <w:tcW w:w="1040" w:type="dxa"/>
                            <w:tcBorders>
                              <w:top w:val="single" w:sz="4" w:space="0" w:color="auto"/>
                              <w:left w:val="single" w:sz="4" w:space="0" w:color="auto"/>
                              <w:bottom w:val="single" w:sz="4" w:space="0" w:color="auto"/>
                              <w:right w:val="single" w:sz="4" w:space="0" w:color="auto"/>
                            </w:tcBorders>
                          </w:tcPr>
                          <w:p w14:paraId="247C0C88" w14:textId="77777777" w:rsidR="00786575" w:rsidRDefault="00786575">
                            <w:pPr>
                              <w:keepNext/>
                              <w:keepLines/>
                              <w:widowControl w:val="0"/>
                              <w:rPr>
                                <w:color w:val="000000"/>
                              </w:rPr>
                            </w:pPr>
                            <w:r>
                              <w:rPr>
                                <w:color w:val="000000"/>
                              </w:rPr>
                              <w:t>et</w:t>
                            </w:r>
                          </w:p>
                        </w:tc>
                        <w:tc>
                          <w:tcPr>
                            <w:tcW w:w="3069" w:type="dxa"/>
                            <w:tcBorders>
                              <w:top w:val="single" w:sz="4" w:space="0" w:color="auto"/>
                              <w:left w:val="single" w:sz="4" w:space="0" w:color="auto"/>
                              <w:bottom w:val="single" w:sz="4" w:space="0" w:color="auto"/>
                              <w:right w:val="single" w:sz="4" w:space="0" w:color="auto"/>
                            </w:tcBorders>
                          </w:tcPr>
                          <w:p w14:paraId="45F9851D" w14:textId="77777777" w:rsidR="00786575" w:rsidRDefault="00786575">
                            <w:pPr>
                              <w:keepNext/>
                              <w:keepLines/>
                              <w:widowControl w:val="0"/>
                              <w:rPr>
                                <w:color w:val="000000"/>
                              </w:rPr>
                            </w:pPr>
                            <w:r>
                              <w:rPr>
                                <w:color w:val="000000"/>
                              </w:rPr>
                              <w:t>Une fois (1x)</w:t>
                            </w:r>
                          </w:p>
                        </w:tc>
                      </w:tr>
                      <w:tr w:rsidR="00D41F9A" w14:paraId="3A335805" w14:textId="77777777">
                        <w:tc>
                          <w:tcPr>
                            <w:tcW w:w="2340" w:type="dxa"/>
                            <w:tcBorders>
                              <w:top w:val="single" w:sz="4" w:space="0" w:color="auto"/>
                              <w:left w:val="single" w:sz="4" w:space="0" w:color="auto"/>
                              <w:bottom w:val="single" w:sz="4" w:space="0" w:color="auto"/>
                              <w:right w:val="single" w:sz="4" w:space="0" w:color="auto"/>
                            </w:tcBorders>
                          </w:tcPr>
                          <w:p w14:paraId="5FE6B6CC" w14:textId="77777777" w:rsidR="00786575" w:rsidRDefault="00786575">
                            <w:pPr>
                              <w:keepNext/>
                              <w:keepLines/>
                              <w:widowControl w:val="0"/>
                              <w:rPr>
                                <w:b/>
                                <w:color w:val="000000"/>
                              </w:rPr>
                            </w:pPr>
                            <w:r>
                              <w:rPr>
                                <w:b/>
                                <w:color w:val="000000"/>
                              </w:rPr>
                              <w:t>Contre-indication</w:t>
                            </w:r>
                          </w:p>
                        </w:tc>
                        <w:tc>
                          <w:tcPr>
                            <w:tcW w:w="2543" w:type="dxa"/>
                            <w:tcBorders>
                              <w:top w:val="single" w:sz="4" w:space="0" w:color="auto"/>
                              <w:left w:val="single" w:sz="4" w:space="0" w:color="auto"/>
                              <w:bottom w:val="single" w:sz="4" w:space="0" w:color="auto"/>
                              <w:right w:val="single" w:sz="4" w:space="0" w:color="auto"/>
                            </w:tcBorders>
                          </w:tcPr>
                          <w:p w14:paraId="30FF96C3" w14:textId="77777777" w:rsidR="00786575" w:rsidRDefault="00786575">
                            <w:pPr>
                              <w:keepNext/>
                              <w:keepLines/>
                              <w:widowControl w:val="0"/>
                              <w:rPr>
                                <w:b/>
                                <w:color w:val="000000"/>
                              </w:rPr>
                            </w:pPr>
                          </w:p>
                        </w:tc>
                        <w:tc>
                          <w:tcPr>
                            <w:tcW w:w="1040" w:type="dxa"/>
                            <w:tcBorders>
                              <w:top w:val="single" w:sz="4" w:space="0" w:color="auto"/>
                              <w:left w:val="single" w:sz="4" w:space="0" w:color="auto"/>
                              <w:bottom w:val="single" w:sz="4" w:space="0" w:color="auto"/>
                              <w:right w:val="single" w:sz="4" w:space="0" w:color="auto"/>
                            </w:tcBorders>
                          </w:tcPr>
                          <w:p w14:paraId="58478AD5" w14:textId="77777777" w:rsidR="00786575" w:rsidRDefault="00786575">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4BA5FEF8" w14:textId="1B3939EA" w:rsidR="00786575" w:rsidRDefault="00786575">
                            <w:pPr>
                              <w:keepNext/>
                              <w:keepLines/>
                              <w:widowControl w:val="0"/>
                              <w:rPr>
                                <w:b/>
                                <w:color w:val="000000"/>
                              </w:rPr>
                            </w:pPr>
                            <w:r>
                              <w:rPr>
                                <w:b/>
                                <w:color w:val="000000"/>
                              </w:rPr>
                              <w:t>&lt; 60 mL/min</w:t>
                            </w:r>
                          </w:p>
                        </w:tc>
                      </w:tr>
                      <w:tr w:rsidR="00D41F9A" w14:paraId="03AE0DAE" w14:textId="77777777">
                        <w:tc>
                          <w:tcPr>
                            <w:tcW w:w="2340" w:type="dxa"/>
                            <w:tcBorders>
                              <w:top w:val="single" w:sz="4" w:space="0" w:color="auto"/>
                              <w:left w:val="single" w:sz="4" w:space="0" w:color="auto"/>
                              <w:right w:val="single" w:sz="4" w:space="0" w:color="auto"/>
                            </w:tcBorders>
                          </w:tcPr>
                          <w:p w14:paraId="5EC48F2E" w14:textId="77777777" w:rsidR="00786575" w:rsidRDefault="00786575">
                            <w:pPr>
                              <w:keepNext/>
                              <w:keepLines/>
                              <w:widowControl w:val="0"/>
                              <w:rPr>
                                <w:b/>
                                <w:color w:val="000000"/>
                              </w:rPr>
                            </w:pPr>
                            <w:r>
                              <w:rPr>
                                <w:b/>
                                <w:color w:val="000000"/>
                              </w:rPr>
                              <w:t>Surveillance</w:t>
                            </w:r>
                          </w:p>
                        </w:tc>
                        <w:tc>
                          <w:tcPr>
                            <w:tcW w:w="2543" w:type="dxa"/>
                            <w:tcBorders>
                              <w:top w:val="single" w:sz="4" w:space="0" w:color="auto"/>
                              <w:left w:val="single" w:sz="4" w:space="0" w:color="auto"/>
                              <w:right w:val="single" w:sz="4" w:space="0" w:color="auto"/>
                            </w:tcBorders>
                          </w:tcPr>
                          <w:p w14:paraId="35B5CFF9" w14:textId="77777777" w:rsidR="00786575" w:rsidRDefault="00786575">
                            <w:pPr>
                              <w:keepNext/>
                              <w:keepLines/>
                              <w:widowControl w:val="0"/>
                              <w:rPr>
                                <w:b/>
                                <w:color w:val="000000"/>
                              </w:rPr>
                            </w:pPr>
                          </w:p>
                        </w:tc>
                        <w:tc>
                          <w:tcPr>
                            <w:tcW w:w="1040" w:type="dxa"/>
                            <w:tcBorders>
                              <w:top w:val="single" w:sz="4" w:space="0" w:color="auto"/>
                              <w:left w:val="single" w:sz="4" w:space="0" w:color="auto"/>
                              <w:right w:val="single" w:sz="4" w:space="0" w:color="auto"/>
                            </w:tcBorders>
                          </w:tcPr>
                          <w:p w14:paraId="1AF84B64" w14:textId="77777777" w:rsidR="00786575" w:rsidRDefault="00786575">
                            <w:pPr>
                              <w:keepNext/>
                              <w:keepLines/>
                              <w:widowControl w:val="0"/>
                              <w:rPr>
                                <w:b/>
                                <w:color w:val="000000"/>
                              </w:rPr>
                            </w:pPr>
                          </w:p>
                        </w:tc>
                        <w:tc>
                          <w:tcPr>
                            <w:tcW w:w="3069" w:type="dxa"/>
                            <w:tcBorders>
                              <w:top w:val="single" w:sz="4" w:space="0" w:color="auto"/>
                              <w:left w:val="single" w:sz="4" w:space="0" w:color="auto"/>
                              <w:right w:val="single" w:sz="4" w:space="0" w:color="auto"/>
                            </w:tcBorders>
                          </w:tcPr>
                          <w:p w14:paraId="4270FD31" w14:textId="77777777" w:rsidR="00786575" w:rsidRDefault="00786575">
                            <w:pPr>
                              <w:keepNext/>
                              <w:keepLines/>
                              <w:widowControl w:val="0"/>
                              <w:rPr>
                                <w:b/>
                                <w:color w:val="000000"/>
                              </w:rPr>
                            </w:pPr>
                          </w:p>
                        </w:tc>
                      </w:tr>
                      <w:tr w:rsidR="00D41F9A" w14:paraId="7377D804" w14:textId="77777777">
                        <w:tc>
                          <w:tcPr>
                            <w:tcW w:w="2340" w:type="dxa"/>
                            <w:tcBorders>
                              <w:left w:val="single" w:sz="4" w:space="0" w:color="auto"/>
                              <w:right w:val="single" w:sz="4" w:space="0" w:color="auto"/>
                            </w:tcBorders>
                          </w:tcPr>
                          <w:p w14:paraId="474F8DA0" w14:textId="77777777" w:rsidR="00786575" w:rsidRPr="005B14A4" w:rsidRDefault="00786575" w:rsidP="00303C23">
                            <w:pPr>
                              <w:keepNext/>
                              <w:keepLines/>
                              <w:widowControl w:val="0"/>
                              <w:numPr>
                                <w:ilvl w:val="0"/>
                                <w:numId w:val="37"/>
                              </w:numPr>
                              <w:spacing w:line="260" w:lineRule="exact"/>
                              <w:rPr>
                                <w:color w:val="000000"/>
                              </w:rPr>
                            </w:pPr>
                            <w:r>
                              <w:rPr>
                                <w:color w:val="000000"/>
                              </w:rPr>
                              <w:t xml:space="preserve">Premier mois après le début du traitement ou une </w:t>
                            </w:r>
                            <w:r w:rsidRPr="00C0299A">
                              <w:rPr>
                                <w:color w:val="000000"/>
                              </w:rPr>
                              <w:t xml:space="preserve">modification de dose (y compris </w:t>
                            </w:r>
                            <w:r w:rsidRPr="00871295">
                              <w:rPr>
                                <w:color w:val="000000"/>
                              </w:rPr>
                              <w:t>lors du changement</w:t>
                            </w:r>
                            <w:r w:rsidRPr="00C0299A">
                              <w:rPr>
                                <w:color w:val="000000"/>
                              </w:rPr>
                              <w:t xml:space="preserve"> de forme pharmaceutique)</w:t>
                            </w:r>
                          </w:p>
                        </w:tc>
                        <w:tc>
                          <w:tcPr>
                            <w:tcW w:w="2543" w:type="dxa"/>
                            <w:tcBorders>
                              <w:left w:val="single" w:sz="4" w:space="0" w:color="auto"/>
                              <w:right w:val="single" w:sz="4" w:space="0" w:color="auto"/>
                            </w:tcBorders>
                          </w:tcPr>
                          <w:p w14:paraId="51F8FC8E" w14:textId="77777777" w:rsidR="00786575" w:rsidRDefault="00786575">
                            <w:pPr>
                              <w:keepNext/>
                              <w:keepLines/>
                              <w:widowControl w:val="0"/>
                              <w:rPr>
                                <w:color w:val="000000"/>
                              </w:rPr>
                            </w:pPr>
                            <w:r>
                              <w:rPr>
                                <w:color w:val="000000"/>
                              </w:rPr>
                              <w:t>Hebdomadaire</w:t>
                            </w:r>
                          </w:p>
                        </w:tc>
                        <w:tc>
                          <w:tcPr>
                            <w:tcW w:w="1040" w:type="dxa"/>
                            <w:tcBorders>
                              <w:left w:val="single" w:sz="4" w:space="0" w:color="auto"/>
                              <w:right w:val="single" w:sz="4" w:space="0" w:color="auto"/>
                            </w:tcBorders>
                          </w:tcPr>
                          <w:p w14:paraId="57FDADB9" w14:textId="77777777" w:rsidR="00786575" w:rsidRDefault="00786575">
                            <w:pPr>
                              <w:keepNext/>
                              <w:keepLines/>
                              <w:widowControl w:val="0"/>
                              <w:rPr>
                                <w:color w:val="000000"/>
                              </w:rPr>
                            </w:pPr>
                            <w:r>
                              <w:rPr>
                                <w:color w:val="000000"/>
                              </w:rPr>
                              <w:t>et</w:t>
                            </w:r>
                          </w:p>
                        </w:tc>
                        <w:tc>
                          <w:tcPr>
                            <w:tcW w:w="3069" w:type="dxa"/>
                            <w:tcBorders>
                              <w:left w:val="single" w:sz="4" w:space="0" w:color="auto"/>
                              <w:right w:val="single" w:sz="4" w:space="0" w:color="auto"/>
                            </w:tcBorders>
                          </w:tcPr>
                          <w:p w14:paraId="39FE7FC1" w14:textId="77777777" w:rsidR="00786575" w:rsidRDefault="00786575">
                            <w:pPr>
                              <w:keepNext/>
                              <w:keepLines/>
                              <w:widowControl w:val="0"/>
                              <w:rPr>
                                <w:color w:val="000000"/>
                              </w:rPr>
                            </w:pPr>
                            <w:r>
                              <w:rPr>
                                <w:color w:val="000000"/>
                              </w:rPr>
                              <w:t>Hebdomadaire</w:t>
                            </w:r>
                          </w:p>
                        </w:tc>
                      </w:tr>
                      <w:tr w:rsidR="00D41F9A" w14:paraId="3202BE0A" w14:textId="77777777">
                        <w:tc>
                          <w:tcPr>
                            <w:tcW w:w="2340" w:type="dxa"/>
                            <w:tcBorders>
                              <w:left w:val="single" w:sz="4" w:space="0" w:color="auto"/>
                              <w:bottom w:val="single" w:sz="4" w:space="0" w:color="auto"/>
                              <w:right w:val="single" w:sz="4" w:space="0" w:color="auto"/>
                            </w:tcBorders>
                          </w:tcPr>
                          <w:p w14:paraId="57A7078A" w14:textId="77777777" w:rsidR="00786575" w:rsidRDefault="00786575">
                            <w:pPr>
                              <w:keepNext/>
                              <w:keepLines/>
                              <w:widowControl w:val="0"/>
                              <w:numPr>
                                <w:ilvl w:val="0"/>
                                <w:numId w:val="37"/>
                              </w:numPr>
                              <w:spacing w:line="260" w:lineRule="exact"/>
                              <w:rPr>
                                <w:color w:val="000000"/>
                              </w:rPr>
                            </w:pPr>
                            <w:r>
                              <w:rPr>
                                <w:color w:val="000000"/>
                              </w:rPr>
                              <w:t>Après le premier mois</w:t>
                            </w:r>
                          </w:p>
                        </w:tc>
                        <w:tc>
                          <w:tcPr>
                            <w:tcW w:w="2543" w:type="dxa"/>
                            <w:tcBorders>
                              <w:left w:val="single" w:sz="4" w:space="0" w:color="auto"/>
                              <w:bottom w:val="single" w:sz="4" w:space="0" w:color="auto"/>
                              <w:right w:val="single" w:sz="4" w:space="0" w:color="auto"/>
                            </w:tcBorders>
                          </w:tcPr>
                          <w:p w14:paraId="3DD91D2A" w14:textId="77777777" w:rsidR="00786575" w:rsidRDefault="00786575">
                            <w:pPr>
                              <w:keepNext/>
                              <w:keepLines/>
                              <w:widowControl w:val="0"/>
                              <w:rPr>
                                <w:color w:val="000000"/>
                              </w:rPr>
                            </w:pPr>
                            <w:r>
                              <w:rPr>
                                <w:color w:val="000000"/>
                              </w:rPr>
                              <w:t>Mensuelle</w:t>
                            </w:r>
                          </w:p>
                        </w:tc>
                        <w:tc>
                          <w:tcPr>
                            <w:tcW w:w="1040" w:type="dxa"/>
                            <w:tcBorders>
                              <w:left w:val="single" w:sz="4" w:space="0" w:color="auto"/>
                              <w:bottom w:val="single" w:sz="4" w:space="0" w:color="auto"/>
                              <w:right w:val="single" w:sz="4" w:space="0" w:color="auto"/>
                            </w:tcBorders>
                          </w:tcPr>
                          <w:p w14:paraId="4D409A8A" w14:textId="77777777" w:rsidR="00786575" w:rsidRDefault="00786575">
                            <w:pPr>
                              <w:keepNext/>
                              <w:keepLines/>
                              <w:widowControl w:val="0"/>
                              <w:rPr>
                                <w:color w:val="000000"/>
                              </w:rPr>
                            </w:pPr>
                            <w:r>
                              <w:rPr>
                                <w:color w:val="000000"/>
                              </w:rPr>
                              <w:t>et</w:t>
                            </w:r>
                          </w:p>
                        </w:tc>
                        <w:tc>
                          <w:tcPr>
                            <w:tcW w:w="3069" w:type="dxa"/>
                            <w:tcBorders>
                              <w:left w:val="single" w:sz="4" w:space="0" w:color="auto"/>
                              <w:bottom w:val="single" w:sz="4" w:space="0" w:color="auto"/>
                              <w:right w:val="single" w:sz="4" w:space="0" w:color="auto"/>
                            </w:tcBorders>
                          </w:tcPr>
                          <w:p w14:paraId="42758882" w14:textId="77777777" w:rsidR="00786575" w:rsidRDefault="00786575">
                            <w:pPr>
                              <w:keepNext/>
                              <w:keepLines/>
                              <w:widowControl w:val="0"/>
                              <w:rPr>
                                <w:color w:val="000000"/>
                              </w:rPr>
                            </w:pPr>
                            <w:r>
                              <w:rPr>
                                <w:color w:val="000000"/>
                              </w:rPr>
                              <w:t>Mensuelle</w:t>
                            </w:r>
                          </w:p>
                        </w:tc>
                      </w:tr>
                      <w:tr w:rsidR="00786575" w14:paraId="3FD34792" w14:textId="77777777">
                        <w:tc>
                          <w:tcPr>
                            <w:tcW w:w="8992" w:type="dxa"/>
                            <w:gridSpan w:val="4"/>
                            <w:tcBorders>
                              <w:top w:val="single" w:sz="4" w:space="0" w:color="auto"/>
                              <w:left w:val="single" w:sz="4" w:space="0" w:color="auto"/>
                              <w:bottom w:val="single" w:sz="4" w:space="0" w:color="auto"/>
                              <w:right w:val="single" w:sz="4" w:space="0" w:color="auto"/>
                            </w:tcBorders>
                          </w:tcPr>
                          <w:p w14:paraId="2E41652B" w14:textId="77777777" w:rsidR="00786575" w:rsidRDefault="00786575">
                            <w:pPr>
                              <w:keepNext/>
                              <w:keepLines/>
                              <w:widowControl w:val="0"/>
                              <w:rPr>
                                <w:b/>
                                <w:color w:val="000000"/>
                              </w:rPr>
                            </w:pPr>
                            <w:r>
                              <w:rPr>
                                <w:b/>
                                <w:color w:val="000000"/>
                              </w:rPr>
                              <w:t>Réduction de la dose journalière de 7 mg/kg/jour</w:t>
                            </w:r>
                            <w:r>
                              <w:rPr>
                                <w:color w:val="000000"/>
                              </w:rPr>
                              <w:t xml:space="preserve"> (forme comprimés pelliculés),</w:t>
                            </w:r>
                          </w:p>
                          <w:p w14:paraId="1DD2ECCD" w14:textId="77777777" w:rsidR="00786575" w:rsidRDefault="00786575">
                            <w:pPr>
                              <w:keepNext/>
                              <w:keepLines/>
                              <w:widowControl w:val="0"/>
                              <w:rPr>
                                <w:i/>
                                <w:color w:val="000000"/>
                              </w:rPr>
                            </w:pPr>
                            <w:r>
                              <w:rPr>
                                <w:i/>
                                <w:color w:val="000000"/>
                              </w:rPr>
                              <w:t xml:space="preserve">si les paramètres de fonction rénale suivants sont observés lors de </w:t>
                            </w:r>
                            <w:r>
                              <w:rPr>
                                <w:b/>
                                <w:i/>
                                <w:color w:val="000000"/>
                              </w:rPr>
                              <w:t>deux</w:t>
                            </w:r>
                            <w:r>
                              <w:rPr>
                                <w:i/>
                                <w:color w:val="000000"/>
                              </w:rPr>
                              <w:t xml:space="preserve"> visites consécutives et s’ils ne peuvent pas être attribués à d’autres causes </w:t>
                            </w:r>
                          </w:p>
                        </w:tc>
                      </w:tr>
                      <w:tr w:rsidR="00D41F9A" w14:paraId="37EAAF7D" w14:textId="77777777">
                        <w:tc>
                          <w:tcPr>
                            <w:tcW w:w="2340" w:type="dxa"/>
                            <w:tcBorders>
                              <w:top w:val="single" w:sz="4" w:space="0" w:color="auto"/>
                              <w:left w:val="single" w:sz="4" w:space="0" w:color="auto"/>
                              <w:right w:val="single" w:sz="4" w:space="0" w:color="auto"/>
                            </w:tcBorders>
                          </w:tcPr>
                          <w:p w14:paraId="276D7060" w14:textId="77777777" w:rsidR="00786575" w:rsidRDefault="00786575">
                            <w:pPr>
                              <w:keepNext/>
                              <w:keepLines/>
                              <w:widowControl w:val="0"/>
                              <w:rPr>
                                <w:color w:val="000000"/>
                              </w:rPr>
                            </w:pPr>
                            <w:r>
                              <w:rPr>
                                <w:color w:val="000000"/>
                              </w:rPr>
                              <w:t>Patients adultes</w:t>
                            </w:r>
                          </w:p>
                        </w:tc>
                        <w:tc>
                          <w:tcPr>
                            <w:tcW w:w="2543" w:type="dxa"/>
                            <w:tcBorders>
                              <w:top w:val="single" w:sz="4" w:space="0" w:color="auto"/>
                              <w:left w:val="single" w:sz="4" w:space="0" w:color="auto"/>
                              <w:right w:val="single" w:sz="4" w:space="0" w:color="auto"/>
                            </w:tcBorders>
                          </w:tcPr>
                          <w:p w14:paraId="2C7CDF87" w14:textId="081D8478" w:rsidR="00786575" w:rsidRDefault="00786575">
                            <w:pPr>
                              <w:keepNext/>
                              <w:keepLines/>
                              <w:widowControl w:val="0"/>
                              <w:rPr>
                                <w:color w:val="000000"/>
                              </w:rPr>
                            </w:pPr>
                            <w:r>
                              <w:rPr>
                                <w:color w:val="000000"/>
                              </w:rPr>
                              <w:t>&gt; 33% au-dessus de la moyenne avant traitement</w:t>
                            </w:r>
                          </w:p>
                        </w:tc>
                        <w:tc>
                          <w:tcPr>
                            <w:tcW w:w="1040" w:type="dxa"/>
                            <w:tcBorders>
                              <w:top w:val="single" w:sz="4" w:space="0" w:color="auto"/>
                              <w:left w:val="single" w:sz="4" w:space="0" w:color="auto"/>
                              <w:right w:val="single" w:sz="4" w:space="0" w:color="auto"/>
                            </w:tcBorders>
                          </w:tcPr>
                          <w:p w14:paraId="4D9810EA" w14:textId="77777777" w:rsidR="00786575" w:rsidRDefault="00786575">
                            <w:pPr>
                              <w:keepNext/>
                              <w:keepLines/>
                              <w:widowControl w:val="0"/>
                              <w:rPr>
                                <w:color w:val="000000"/>
                              </w:rPr>
                            </w:pPr>
                            <w:r>
                              <w:rPr>
                                <w:color w:val="000000"/>
                              </w:rPr>
                              <w:t>et</w:t>
                            </w:r>
                          </w:p>
                        </w:tc>
                        <w:tc>
                          <w:tcPr>
                            <w:tcW w:w="3069" w:type="dxa"/>
                            <w:tcBorders>
                              <w:top w:val="single" w:sz="4" w:space="0" w:color="auto"/>
                              <w:left w:val="single" w:sz="4" w:space="0" w:color="auto"/>
                              <w:right w:val="single" w:sz="4" w:space="0" w:color="auto"/>
                            </w:tcBorders>
                          </w:tcPr>
                          <w:p w14:paraId="5DCDB6CD" w14:textId="7D6F7D3A" w:rsidR="00786575" w:rsidRDefault="00786575">
                            <w:pPr>
                              <w:keepNext/>
                              <w:keepLines/>
                              <w:widowControl w:val="0"/>
                              <w:rPr>
                                <w:color w:val="000000"/>
                              </w:rPr>
                            </w:pPr>
                            <w:r>
                              <w:rPr>
                                <w:color w:val="000000"/>
                              </w:rPr>
                              <w:t>Diminution &lt; LIN* (&lt; 90 mL/min)</w:t>
                            </w:r>
                          </w:p>
                        </w:tc>
                      </w:tr>
                      <w:tr w:rsidR="00D41F9A" w14:paraId="05170F1A" w14:textId="77777777">
                        <w:tc>
                          <w:tcPr>
                            <w:tcW w:w="2340" w:type="dxa"/>
                            <w:tcBorders>
                              <w:left w:val="single" w:sz="4" w:space="0" w:color="auto"/>
                              <w:bottom w:val="single" w:sz="4" w:space="0" w:color="auto"/>
                              <w:right w:val="single" w:sz="4" w:space="0" w:color="auto"/>
                            </w:tcBorders>
                          </w:tcPr>
                          <w:p w14:paraId="415B2028" w14:textId="77777777" w:rsidR="00786575" w:rsidRDefault="00786575">
                            <w:pPr>
                              <w:keepNext/>
                              <w:keepLines/>
                              <w:widowControl w:val="0"/>
                              <w:rPr>
                                <w:color w:val="000000"/>
                              </w:rPr>
                            </w:pPr>
                            <w:r>
                              <w:rPr>
                                <w:color w:val="000000"/>
                              </w:rPr>
                              <w:t>Patients pédiatriques</w:t>
                            </w:r>
                          </w:p>
                        </w:tc>
                        <w:tc>
                          <w:tcPr>
                            <w:tcW w:w="2543" w:type="dxa"/>
                            <w:tcBorders>
                              <w:left w:val="single" w:sz="4" w:space="0" w:color="auto"/>
                              <w:bottom w:val="single" w:sz="4" w:space="0" w:color="auto"/>
                              <w:right w:val="single" w:sz="4" w:space="0" w:color="auto"/>
                            </w:tcBorders>
                          </w:tcPr>
                          <w:p w14:paraId="5FED7EE3" w14:textId="77777777" w:rsidR="00786575" w:rsidRDefault="00786575">
                            <w:pPr>
                              <w:keepNext/>
                              <w:keepLines/>
                              <w:widowControl w:val="0"/>
                              <w:rPr>
                                <w:color w:val="000000"/>
                              </w:rPr>
                            </w:pPr>
                            <w:r>
                              <w:rPr>
                                <w:color w:val="000000"/>
                              </w:rPr>
                              <w:t>&gt; LSN** de la tranche d’âge appropriée</w:t>
                            </w:r>
                          </w:p>
                        </w:tc>
                        <w:tc>
                          <w:tcPr>
                            <w:tcW w:w="1040" w:type="dxa"/>
                            <w:tcBorders>
                              <w:left w:val="single" w:sz="4" w:space="0" w:color="auto"/>
                              <w:bottom w:val="single" w:sz="4" w:space="0" w:color="auto"/>
                              <w:right w:val="single" w:sz="4" w:space="0" w:color="auto"/>
                            </w:tcBorders>
                          </w:tcPr>
                          <w:p w14:paraId="3529BAEF" w14:textId="77777777" w:rsidR="00786575" w:rsidRDefault="00786575">
                            <w:pPr>
                              <w:keepNext/>
                              <w:keepLines/>
                              <w:widowControl w:val="0"/>
                              <w:rPr>
                                <w:color w:val="000000"/>
                              </w:rPr>
                            </w:pPr>
                            <w:r>
                              <w:rPr>
                                <w:color w:val="000000"/>
                              </w:rPr>
                              <w:t>et/ou</w:t>
                            </w:r>
                          </w:p>
                        </w:tc>
                        <w:tc>
                          <w:tcPr>
                            <w:tcW w:w="3069" w:type="dxa"/>
                            <w:tcBorders>
                              <w:left w:val="single" w:sz="4" w:space="0" w:color="auto"/>
                              <w:bottom w:val="single" w:sz="4" w:space="0" w:color="auto"/>
                              <w:right w:val="single" w:sz="4" w:space="0" w:color="auto"/>
                            </w:tcBorders>
                          </w:tcPr>
                          <w:p w14:paraId="1CF52EF4" w14:textId="39241541" w:rsidR="00786575" w:rsidRDefault="00786575">
                            <w:pPr>
                              <w:keepNext/>
                              <w:keepLines/>
                              <w:widowControl w:val="0"/>
                              <w:rPr>
                                <w:color w:val="000000"/>
                              </w:rPr>
                            </w:pPr>
                            <w:r>
                              <w:rPr>
                                <w:color w:val="000000"/>
                              </w:rPr>
                              <w:t>Diminution &lt; LIN* (&lt; 90 mL/min)</w:t>
                            </w:r>
                          </w:p>
                        </w:tc>
                      </w:tr>
                      <w:tr w:rsidR="00786575" w14:paraId="1AECE5D1" w14:textId="77777777">
                        <w:tc>
                          <w:tcPr>
                            <w:tcW w:w="8992" w:type="dxa"/>
                            <w:gridSpan w:val="4"/>
                            <w:tcBorders>
                              <w:top w:val="single" w:sz="4" w:space="0" w:color="auto"/>
                              <w:left w:val="single" w:sz="4" w:space="0" w:color="auto"/>
                              <w:bottom w:val="single" w:sz="4" w:space="0" w:color="auto"/>
                              <w:right w:val="single" w:sz="4" w:space="0" w:color="auto"/>
                            </w:tcBorders>
                          </w:tcPr>
                          <w:p w14:paraId="60AAFE5B" w14:textId="77777777" w:rsidR="00786575" w:rsidRDefault="00786575">
                            <w:pPr>
                              <w:keepNext/>
                              <w:keepLines/>
                              <w:widowControl w:val="0"/>
                              <w:rPr>
                                <w:b/>
                                <w:color w:val="000000"/>
                              </w:rPr>
                            </w:pPr>
                            <w:r>
                              <w:rPr>
                                <w:b/>
                                <w:color w:val="000000"/>
                              </w:rPr>
                              <w:t>Après diminution de la dose, interrompre le traitement si</w:t>
                            </w:r>
                          </w:p>
                        </w:tc>
                      </w:tr>
                      <w:tr w:rsidR="00D41F9A" w14:paraId="52271656" w14:textId="77777777">
                        <w:tc>
                          <w:tcPr>
                            <w:tcW w:w="2340" w:type="dxa"/>
                            <w:tcBorders>
                              <w:top w:val="single" w:sz="4" w:space="0" w:color="auto"/>
                              <w:left w:val="single" w:sz="4" w:space="0" w:color="auto"/>
                              <w:bottom w:val="single" w:sz="4" w:space="0" w:color="auto"/>
                              <w:right w:val="single" w:sz="4" w:space="0" w:color="auto"/>
                            </w:tcBorders>
                          </w:tcPr>
                          <w:p w14:paraId="0D3946F7" w14:textId="77777777" w:rsidR="00786575" w:rsidRDefault="00786575">
                            <w:pPr>
                              <w:keepNext/>
                              <w:keepLines/>
                              <w:widowControl w:val="0"/>
                              <w:rPr>
                                <w:color w:val="000000"/>
                              </w:rPr>
                            </w:pPr>
                            <w:r>
                              <w:rPr>
                                <w:color w:val="000000"/>
                              </w:rPr>
                              <w:t>Patients adultes et pédiatriques</w:t>
                            </w:r>
                          </w:p>
                        </w:tc>
                        <w:tc>
                          <w:tcPr>
                            <w:tcW w:w="2543" w:type="dxa"/>
                            <w:tcBorders>
                              <w:top w:val="single" w:sz="4" w:space="0" w:color="auto"/>
                              <w:left w:val="single" w:sz="4" w:space="0" w:color="auto"/>
                              <w:bottom w:val="single" w:sz="4" w:space="0" w:color="auto"/>
                              <w:right w:val="single" w:sz="4" w:space="0" w:color="auto"/>
                            </w:tcBorders>
                          </w:tcPr>
                          <w:p w14:paraId="69642282" w14:textId="26C984E1" w:rsidR="00786575" w:rsidRDefault="00786575">
                            <w:pPr>
                              <w:keepNext/>
                              <w:keepLines/>
                              <w:widowControl w:val="0"/>
                              <w:rPr>
                                <w:color w:val="000000"/>
                              </w:rPr>
                            </w:pPr>
                            <w:r>
                              <w:rPr>
                                <w:color w:val="000000"/>
                              </w:rPr>
                              <w:t>Reste à &gt; 33% au-dessus de la moyenne avant traitement</w:t>
                            </w:r>
                          </w:p>
                        </w:tc>
                        <w:tc>
                          <w:tcPr>
                            <w:tcW w:w="1040" w:type="dxa"/>
                            <w:tcBorders>
                              <w:top w:val="single" w:sz="4" w:space="0" w:color="auto"/>
                              <w:left w:val="single" w:sz="4" w:space="0" w:color="auto"/>
                              <w:bottom w:val="single" w:sz="4" w:space="0" w:color="auto"/>
                              <w:right w:val="single" w:sz="4" w:space="0" w:color="auto"/>
                            </w:tcBorders>
                          </w:tcPr>
                          <w:p w14:paraId="418CB895" w14:textId="77777777" w:rsidR="00786575" w:rsidRDefault="00786575">
                            <w:pPr>
                              <w:keepNext/>
                              <w:keepLines/>
                              <w:widowControl w:val="0"/>
                              <w:rPr>
                                <w:color w:val="000000"/>
                              </w:rPr>
                            </w:pPr>
                            <w:r>
                              <w:rPr>
                                <w:color w:val="000000"/>
                              </w:rPr>
                              <w:t>et/ou</w:t>
                            </w:r>
                          </w:p>
                        </w:tc>
                        <w:tc>
                          <w:tcPr>
                            <w:tcW w:w="3069" w:type="dxa"/>
                            <w:tcBorders>
                              <w:left w:val="single" w:sz="4" w:space="0" w:color="auto"/>
                              <w:right w:val="single" w:sz="4" w:space="0" w:color="auto"/>
                            </w:tcBorders>
                          </w:tcPr>
                          <w:p w14:paraId="4E92006C" w14:textId="385029C4" w:rsidR="00786575" w:rsidRDefault="00786575">
                            <w:pPr>
                              <w:keepNext/>
                              <w:keepLines/>
                              <w:widowControl w:val="0"/>
                              <w:rPr>
                                <w:color w:val="000000"/>
                              </w:rPr>
                            </w:pPr>
                            <w:r>
                              <w:rPr>
                                <w:color w:val="000000"/>
                              </w:rPr>
                              <w:t>Diminution &lt; LIN* (&lt; 90 mL/min)</w:t>
                            </w:r>
                          </w:p>
                        </w:tc>
                      </w:tr>
                      <w:tr w:rsidR="00786575" w14:paraId="1673B4DD" w14:textId="77777777">
                        <w:tc>
                          <w:tcPr>
                            <w:tcW w:w="8992" w:type="dxa"/>
                            <w:gridSpan w:val="4"/>
                            <w:tcBorders>
                              <w:top w:val="single" w:sz="4" w:space="0" w:color="auto"/>
                              <w:left w:val="single" w:sz="4" w:space="0" w:color="auto"/>
                              <w:bottom w:val="single" w:sz="4" w:space="0" w:color="auto"/>
                              <w:right w:val="single" w:sz="4" w:space="0" w:color="auto"/>
                            </w:tcBorders>
                          </w:tcPr>
                          <w:p w14:paraId="4090B8AF" w14:textId="77777777" w:rsidR="00786575" w:rsidRDefault="00786575">
                            <w:pPr>
                              <w:keepNext/>
                              <w:keepLines/>
                              <w:widowControl w:val="0"/>
                              <w:pBdr>
                                <w:top w:val="single" w:sz="4" w:space="1" w:color="auto"/>
                                <w:left w:val="single" w:sz="4" w:space="4" w:color="auto"/>
                                <w:right w:val="single" w:sz="4" w:space="4" w:color="auto"/>
                              </w:pBdr>
                              <w:rPr>
                                <w:color w:val="000000"/>
                              </w:rPr>
                            </w:pPr>
                            <w:r>
                              <w:rPr>
                                <w:color w:val="000000"/>
                              </w:rPr>
                              <w:t>*LIN : limite inférieure des valeurs normales</w:t>
                            </w:r>
                          </w:p>
                          <w:p w14:paraId="0B09EA71" w14:textId="77777777" w:rsidR="00786575" w:rsidRDefault="00786575">
                            <w:pPr>
                              <w:keepNext/>
                              <w:keepLines/>
                              <w:widowControl w:val="0"/>
                              <w:rPr>
                                <w:color w:val="000000"/>
                              </w:rPr>
                            </w:pPr>
                            <w:r>
                              <w:rPr>
                                <w:color w:val="000000"/>
                              </w:rPr>
                              <w:t>**LSN : limite supérieure des valeurs normales</w:t>
                            </w:r>
                          </w:p>
                        </w:tc>
                      </w:tr>
                    </w:tbl>
                    <w:p w14:paraId="6FEE4485" w14:textId="77777777" w:rsidR="00786575" w:rsidRDefault="00786575"/>
                  </w:txbxContent>
                </v:textbox>
                <w10:wrap anchorx="margin"/>
              </v:shape>
            </w:pict>
          </mc:Fallback>
        </mc:AlternateContent>
      </w:r>
    </w:p>
    <w:p w14:paraId="206269A9"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tabs>
          <w:tab w:val="left" w:pos="567"/>
        </w:tabs>
        <w:rPr>
          <w:color w:val="000000"/>
        </w:rPr>
      </w:pPr>
    </w:p>
    <w:p w14:paraId="7A7C2E31"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tabs>
          <w:tab w:val="left" w:pos="567"/>
        </w:tabs>
        <w:rPr>
          <w:color w:val="000000"/>
        </w:rPr>
      </w:pPr>
    </w:p>
    <w:p w14:paraId="0904F7AE"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tabs>
          <w:tab w:val="left" w:pos="567"/>
        </w:tabs>
        <w:rPr>
          <w:color w:val="000000"/>
        </w:rPr>
      </w:pPr>
    </w:p>
    <w:p w14:paraId="1E9E74A7"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tabs>
          <w:tab w:val="left" w:pos="567"/>
        </w:tabs>
        <w:rPr>
          <w:color w:val="000000"/>
        </w:rPr>
      </w:pPr>
    </w:p>
    <w:p w14:paraId="3FEDE51D"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tabs>
          <w:tab w:val="left" w:pos="567"/>
        </w:tabs>
        <w:rPr>
          <w:color w:val="000000"/>
        </w:rPr>
      </w:pPr>
    </w:p>
    <w:p w14:paraId="247B5717"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tabs>
          <w:tab w:val="left" w:pos="567"/>
        </w:tabs>
        <w:rPr>
          <w:color w:val="000000"/>
        </w:rPr>
      </w:pPr>
    </w:p>
    <w:p w14:paraId="2AC8C0C2"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tabs>
          <w:tab w:val="left" w:pos="567"/>
        </w:tabs>
        <w:rPr>
          <w:color w:val="000000"/>
        </w:rPr>
      </w:pPr>
    </w:p>
    <w:p w14:paraId="72979D2D"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tabs>
          <w:tab w:val="left" w:pos="567"/>
        </w:tabs>
        <w:rPr>
          <w:color w:val="000000"/>
        </w:rPr>
      </w:pPr>
    </w:p>
    <w:p w14:paraId="3D75CB39"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tabs>
          <w:tab w:val="left" w:pos="567"/>
        </w:tabs>
        <w:rPr>
          <w:color w:val="000000"/>
        </w:rPr>
      </w:pPr>
    </w:p>
    <w:p w14:paraId="6B02178E"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tabs>
          <w:tab w:val="left" w:pos="567"/>
        </w:tabs>
        <w:rPr>
          <w:color w:val="000000"/>
        </w:rPr>
      </w:pPr>
    </w:p>
    <w:p w14:paraId="4A4E9839"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rPr>
          <w:color w:val="000000"/>
        </w:rPr>
      </w:pPr>
    </w:p>
    <w:p w14:paraId="4432A371"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rPr>
          <w:color w:val="000000"/>
        </w:rPr>
      </w:pPr>
    </w:p>
    <w:p w14:paraId="65B4ECA2"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rPr>
          <w:color w:val="000000"/>
        </w:rPr>
      </w:pPr>
    </w:p>
    <w:p w14:paraId="68E6E0BC"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rPr>
          <w:color w:val="000000"/>
        </w:rPr>
      </w:pPr>
    </w:p>
    <w:p w14:paraId="7C487CFC"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rPr>
          <w:color w:val="000000"/>
        </w:rPr>
      </w:pPr>
    </w:p>
    <w:p w14:paraId="03EFD6F2"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rPr>
          <w:color w:val="000000"/>
        </w:rPr>
      </w:pPr>
    </w:p>
    <w:p w14:paraId="2315BE15"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rPr>
          <w:color w:val="000000"/>
        </w:rPr>
      </w:pPr>
    </w:p>
    <w:p w14:paraId="142A0000"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rPr>
          <w:color w:val="000000"/>
        </w:rPr>
      </w:pPr>
    </w:p>
    <w:p w14:paraId="2A4EC7B5"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rPr>
          <w:color w:val="000000"/>
        </w:rPr>
      </w:pPr>
    </w:p>
    <w:p w14:paraId="2B503E13"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rPr>
          <w:color w:val="000000"/>
        </w:rPr>
      </w:pPr>
    </w:p>
    <w:p w14:paraId="406A3824"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rPr>
          <w:color w:val="000000"/>
        </w:rPr>
      </w:pPr>
    </w:p>
    <w:p w14:paraId="45F8A3BB"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rPr>
          <w:color w:val="000000"/>
        </w:rPr>
      </w:pPr>
    </w:p>
    <w:p w14:paraId="6EAE10ED" w14:textId="77777777" w:rsidR="00893BB9" w:rsidRPr="00D765FD" w:rsidRDefault="00893BB9" w:rsidP="00B16B2D">
      <w:pPr>
        <w:keepNext/>
        <w:keepLines/>
        <w:widowControl w:val="0"/>
        <w:pBdr>
          <w:top w:val="single" w:sz="4" w:space="1" w:color="auto"/>
          <w:left w:val="single" w:sz="4" w:space="1" w:color="auto"/>
          <w:bottom w:val="single" w:sz="4" w:space="1" w:color="auto"/>
          <w:right w:val="single" w:sz="4" w:space="1" w:color="auto"/>
        </w:pBdr>
        <w:rPr>
          <w:color w:val="000000"/>
        </w:rPr>
      </w:pPr>
    </w:p>
    <w:p w14:paraId="26CC45B1"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rPr>
          <w:color w:val="000000"/>
        </w:rPr>
      </w:pPr>
    </w:p>
    <w:p w14:paraId="059A58DE" w14:textId="77777777" w:rsidR="00C0299A" w:rsidRPr="00D765FD" w:rsidRDefault="00C0299A" w:rsidP="00B16B2D">
      <w:pPr>
        <w:widowControl w:val="0"/>
        <w:pBdr>
          <w:top w:val="single" w:sz="4" w:space="1" w:color="auto"/>
          <w:left w:val="single" w:sz="4" w:space="1" w:color="auto"/>
          <w:bottom w:val="single" w:sz="4" w:space="1" w:color="auto"/>
          <w:right w:val="single" w:sz="4" w:space="1" w:color="auto"/>
        </w:pBdr>
        <w:rPr>
          <w:color w:val="000000"/>
        </w:rPr>
      </w:pPr>
    </w:p>
    <w:p w14:paraId="0D4FEDA8" w14:textId="77777777" w:rsidR="00C0299A" w:rsidRPr="00D765FD" w:rsidRDefault="00C0299A" w:rsidP="00B16B2D">
      <w:pPr>
        <w:widowControl w:val="0"/>
        <w:pBdr>
          <w:top w:val="single" w:sz="4" w:space="1" w:color="auto"/>
          <w:left w:val="single" w:sz="4" w:space="1" w:color="auto"/>
          <w:bottom w:val="single" w:sz="4" w:space="1" w:color="auto"/>
          <w:right w:val="single" w:sz="4" w:space="1" w:color="auto"/>
        </w:pBdr>
        <w:rPr>
          <w:color w:val="000000"/>
        </w:rPr>
      </w:pPr>
    </w:p>
    <w:p w14:paraId="4E5CF190"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rPr>
          <w:color w:val="000000"/>
        </w:rPr>
      </w:pPr>
    </w:p>
    <w:p w14:paraId="5EAC0F9B" w14:textId="77777777" w:rsidR="00C0299A" w:rsidRPr="00D765FD" w:rsidRDefault="00C0299A" w:rsidP="00B16B2D">
      <w:pPr>
        <w:widowControl w:val="0"/>
        <w:pBdr>
          <w:top w:val="single" w:sz="4" w:space="1" w:color="auto"/>
          <w:left w:val="single" w:sz="4" w:space="1" w:color="auto"/>
          <w:bottom w:val="single" w:sz="4" w:space="1" w:color="auto"/>
          <w:right w:val="single" w:sz="4" w:space="1" w:color="auto"/>
        </w:pBdr>
        <w:rPr>
          <w:color w:val="000000"/>
        </w:rPr>
      </w:pPr>
    </w:p>
    <w:p w14:paraId="09DF958A"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rPr>
          <w:color w:val="000000"/>
        </w:rPr>
      </w:pPr>
    </w:p>
    <w:p w14:paraId="3C9B1DD5" w14:textId="77777777" w:rsidR="00BC79A8" w:rsidRPr="00D765FD" w:rsidRDefault="00BC79A8" w:rsidP="00B16B2D">
      <w:pPr>
        <w:widowControl w:val="0"/>
        <w:pBdr>
          <w:top w:val="single" w:sz="4" w:space="1" w:color="auto"/>
          <w:left w:val="single" w:sz="4" w:space="1" w:color="auto"/>
          <w:bottom w:val="single" w:sz="4" w:space="1" w:color="auto"/>
          <w:right w:val="single" w:sz="4" w:space="1" w:color="auto"/>
        </w:pBdr>
        <w:rPr>
          <w:color w:val="000000"/>
        </w:rPr>
      </w:pPr>
    </w:p>
    <w:p w14:paraId="46918308" w14:textId="77777777" w:rsidR="00187AF4" w:rsidRDefault="00187AF4" w:rsidP="00B16B2D">
      <w:pPr>
        <w:widowControl w:val="0"/>
        <w:pBdr>
          <w:top w:val="single" w:sz="4" w:space="1" w:color="auto"/>
          <w:left w:val="single" w:sz="4" w:space="1" w:color="auto"/>
          <w:bottom w:val="single" w:sz="4" w:space="1" w:color="auto"/>
          <w:right w:val="single" w:sz="4" w:space="1" w:color="auto"/>
        </w:pBdr>
        <w:rPr>
          <w:color w:val="000000"/>
        </w:rPr>
      </w:pPr>
    </w:p>
    <w:p w14:paraId="617875A5" w14:textId="322EC03C" w:rsidR="00893BB9" w:rsidRPr="00D765FD" w:rsidRDefault="00893BB9" w:rsidP="00282F14">
      <w:pPr>
        <w:pBdr>
          <w:top w:val="single" w:sz="4" w:space="1" w:color="auto"/>
          <w:left w:val="single" w:sz="4" w:space="1" w:color="auto"/>
          <w:bottom w:val="single" w:sz="4" w:space="1" w:color="auto"/>
          <w:right w:val="single" w:sz="4" w:space="1" w:color="auto"/>
        </w:pBdr>
        <w:rPr>
          <w:color w:val="000000"/>
        </w:rPr>
      </w:pPr>
      <w:r w:rsidRPr="00D765FD">
        <w:rPr>
          <w:color w:val="000000"/>
        </w:rPr>
        <w:t>Le traitement peut être réinstauré selon les circonstances cliniques individuelles.</w:t>
      </w:r>
    </w:p>
    <w:p w14:paraId="654622B7" w14:textId="77777777" w:rsidR="00893BB9" w:rsidRPr="00D765FD" w:rsidRDefault="00893BB9" w:rsidP="00282F14">
      <w:pPr>
        <w:pBdr>
          <w:top w:val="single" w:sz="4" w:space="1" w:color="auto"/>
          <w:left w:val="single" w:sz="4" w:space="1" w:color="auto"/>
          <w:bottom w:val="single" w:sz="4" w:space="1" w:color="auto"/>
          <w:right w:val="single" w:sz="4" w:space="1" w:color="auto"/>
        </w:pBdr>
        <w:rPr>
          <w:color w:val="000000"/>
        </w:rPr>
      </w:pPr>
    </w:p>
    <w:p w14:paraId="4EAEB646" w14:textId="77777777" w:rsidR="00893BB9" w:rsidRPr="00D765FD" w:rsidRDefault="00893BB9" w:rsidP="00282F14">
      <w:pPr>
        <w:pBdr>
          <w:top w:val="single" w:sz="4" w:space="1" w:color="auto"/>
          <w:left w:val="single" w:sz="4" w:space="1" w:color="auto"/>
          <w:bottom w:val="single" w:sz="4" w:space="1" w:color="auto"/>
          <w:right w:val="single" w:sz="4" w:space="1" w:color="auto"/>
        </w:pBdr>
        <w:rPr>
          <w:color w:val="000000"/>
        </w:rPr>
      </w:pPr>
      <w:r w:rsidRPr="00D765FD">
        <w:rPr>
          <w:color w:val="000000"/>
        </w:rPr>
        <w:t>Une réduction de la dose ou une interruption du traitement pourra être aussi envisagée si des anomalies des taux des marqueurs de la fonction tubulaire rénale sont observées et/ou si la situation clinique le justifie :</w:t>
      </w:r>
    </w:p>
    <w:p w14:paraId="1F937592" w14:textId="77777777" w:rsidR="00893BB9" w:rsidRPr="00D765FD" w:rsidRDefault="00893BB9" w:rsidP="00282F14">
      <w:pPr>
        <w:pBdr>
          <w:top w:val="single" w:sz="4" w:space="1" w:color="auto"/>
          <w:left w:val="single" w:sz="4" w:space="1" w:color="auto"/>
          <w:bottom w:val="single" w:sz="4" w:space="1" w:color="auto"/>
          <w:right w:val="single" w:sz="4" w:space="1" w:color="auto"/>
        </w:pBdr>
        <w:rPr>
          <w:color w:val="000000"/>
        </w:rPr>
      </w:pPr>
      <w:r w:rsidRPr="00D765FD">
        <w:rPr>
          <w:color w:val="000000"/>
        </w:rPr>
        <w:t>•</w:t>
      </w:r>
      <w:r w:rsidRPr="00D765FD">
        <w:rPr>
          <w:color w:val="000000"/>
        </w:rPr>
        <w:tab/>
        <w:t>Protéinurie (le dosage doit être effectué avant le début du traitement puis chaque mois),</w:t>
      </w:r>
    </w:p>
    <w:p w14:paraId="77122938" w14:textId="77777777" w:rsidR="00893BB9" w:rsidRPr="00D765FD" w:rsidRDefault="00893BB9" w:rsidP="00282F14">
      <w:pPr>
        <w:pBdr>
          <w:top w:val="single" w:sz="4" w:space="1" w:color="auto"/>
          <w:left w:val="single" w:sz="4" w:space="1" w:color="auto"/>
          <w:bottom w:val="single" w:sz="4" w:space="1" w:color="auto"/>
          <w:right w:val="single" w:sz="4" w:space="1" w:color="auto"/>
        </w:pBdr>
        <w:rPr>
          <w:color w:val="000000"/>
        </w:rPr>
      </w:pPr>
      <w:r w:rsidRPr="00D765FD">
        <w:rPr>
          <w:color w:val="000000"/>
        </w:rPr>
        <w:t>•</w:t>
      </w:r>
      <w:r w:rsidRPr="00D765FD">
        <w:rPr>
          <w:color w:val="000000"/>
        </w:rPr>
        <w:tab/>
        <w:t xml:space="preserve">Glycosurie pour les patients non-diabétiques et les faibles taux de la kaliémie, la phosphatémie, la </w:t>
      </w:r>
      <w:proofErr w:type="spellStart"/>
      <w:r w:rsidRPr="00D765FD">
        <w:rPr>
          <w:color w:val="000000"/>
        </w:rPr>
        <w:t>magnésémie</w:t>
      </w:r>
      <w:proofErr w:type="spellEnd"/>
      <w:r w:rsidRPr="00D765FD">
        <w:rPr>
          <w:color w:val="000000"/>
        </w:rPr>
        <w:t xml:space="preserve"> ou l’uricémie, la phosphaturie, l’</w:t>
      </w:r>
      <w:proofErr w:type="spellStart"/>
      <w:r w:rsidRPr="00D765FD">
        <w:rPr>
          <w:color w:val="000000"/>
        </w:rPr>
        <w:t>aminoacidurie</w:t>
      </w:r>
      <w:proofErr w:type="spellEnd"/>
      <w:r w:rsidRPr="00D765FD">
        <w:rPr>
          <w:color w:val="000000"/>
        </w:rPr>
        <w:t xml:space="preserve"> (surveillance si nécessaire).</w:t>
      </w:r>
    </w:p>
    <w:p w14:paraId="0EC4389E" w14:textId="77777777" w:rsidR="00893BB9" w:rsidRPr="00D765FD" w:rsidRDefault="00893BB9" w:rsidP="00282F14">
      <w:pPr>
        <w:pBdr>
          <w:top w:val="single" w:sz="4" w:space="1" w:color="auto"/>
          <w:left w:val="single" w:sz="4" w:space="1" w:color="auto"/>
          <w:bottom w:val="single" w:sz="4" w:space="1" w:color="auto"/>
          <w:right w:val="single" w:sz="4" w:space="1" w:color="auto"/>
        </w:pBdr>
        <w:rPr>
          <w:color w:val="000000"/>
        </w:rPr>
      </w:pPr>
      <w:r w:rsidRPr="00D765FD">
        <w:rPr>
          <w:color w:val="000000"/>
        </w:rPr>
        <w:t>Les cas de tubulopathie rénale ont été principalement observés chez les enfants et les adolescents présentant des bêta-thalassémies traitées par EXJADE.</w:t>
      </w:r>
    </w:p>
    <w:p w14:paraId="18BCAED6" w14:textId="77777777" w:rsidR="00893BB9" w:rsidRPr="00D765FD" w:rsidRDefault="00893BB9" w:rsidP="00282F14">
      <w:pPr>
        <w:pBdr>
          <w:top w:val="single" w:sz="4" w:space="1" w:color="auto"/>
          <w:left w:val="single" w:sz="4" w:space="1" w:color="auto"/>
          <w:bottom w:val="single" w:sz="4" w:space="1" w:color="auto"/>
          <w:right w:val="single" w:sz="4" w:space="1" w:color="auto"/>
        </w:pBdr>
        <w:rPr>
          <w:color w:val="000000"/>
        </w:rPr>
      </w:pPr>
    </w:p>
    <w:p w14:paraId="198C0C61" w14:textId="77777777" w:rsidR="00893BB9" w:rsidRPr="00D765FD" w:rsidRDefault="00893BB9" w:rsidP="00282F14">
      <w:pPr>
        <w:pBdr>
          <w:top w:val="single" w:sz="4" w:space="1" w:color="auto"/>
          <w:left w:val="single" w:sz="4" w:space="1" w:color="auto"/>
          <w:bottom w:val="single" w:sz="4" w:space="1" w:color="auto"/>
          <w:right w:val="single" w:sz="4" w:space="1" w:color="auto"/>
        </w:pBdr>
        <w:rPr>
          <w:color w:val="000000"/>
        </w:rPr>
      </w:pPr>
      <w:r w:rsidRPr="00D765FD">
        <w:rPr>
          <w:color w:val="000000"/>
        </w:rPr>
        <w:t>Les patients doivent être adressés à un néphrologue, et des examens supplémentaires (telle qu’une biopsie rénale) peuvent être envisagés si les signes suivants apparaissent malgré une réduction de la dose ou une interruption du traitement :</w:t>
      </w:r>
    </w:p>
    <w:p w14:paraId="2CC3A767" w14:textId="77777777" w:rsidR="00893BB9" w:rsidRPr="00D765FD" w:rsidRDefault="00893BB9" w:rsidP="00282F14">
      <w:pPr>
        <w:pBdr>
          <w:top w:val="single" w:sz="4" w:space="1" w:color="auto"/>
          <w:left w:val="single" w:sz="4" w:space="1" w:color="auto"/>
          <w:bottom w:val="single" w:sz="4" w:space="1" w:color="auto"/>
          <w:right w:val="single" w:sz="4" w:space="1" w:color="auto"/>
        </w:pBdr>
        <w:rPr>
          <w:color w:val="000000"/>
        </w:rPr>
      </w:pPr>
      <w:r w:rsidRPr="00D765FD">
        <w:rPr>
          <w:color w:val="000000"/>
        </w:rPr>
        <w:t>•</w:t>
      </w:r>
      <w:r w:rsidRPr="00D765FD">
        <w:rPr>
          <w:color w:val="000000"/>
        </w:rPr>
        <w:tab/>
        <w:t>La créatininémie reste significativement élevée et,</w:t>
      </w:r>
    </w:p>
    <w:p w14:paraId="68F9DCCD" w14:textId="77777777" w:rsidR="00893BB9" w:rsidRPr="00D765FD" w:rsidRDefault="00893BB9" w:rsidP="00282F14">
      <w:pPr>
        <w:pBdr>
          <w:top w:val="single" w:sz="4" w:space="1" w:color="auto"/>
          <w:left w:val="single" w:sz="4" w:space="1" w:color="auto"/>
          <w:bottom w:val="single" w:sz="4" w:space="1" w:color="auto"/>
          <w:right w:val="single" w:sz="4" w:space="1" w:color="auto"/>
        </w:pBdr>
        <w:ind w:left="720" w:hanging="720"/>
        <w:rPr>
          <w:color w:val="000000"/>
        </w:rPr>
      </w:pPr>
      <w:r w:rsidRPr="00D765FD">
        <w:rPr>
          <w:color w:val="000000"/>
        </w:rPr>
        <w:t>•</w:t>
      </w:r>
      <w:r w:rsidRPr="00D765FD">
        <w:rPr>
          <w:color w:val="000000"/>
        </w:rPr>
        <w:tab/>
        <w:t xml:space="preserve">Une anomalie persiste sur d’autres marqueurs de la fonction rénale (par exemple protéinurie, Syndrome de </w:t>
      </w:r>
      <w:proofErr w:type="spellStart"/>
      <w:r w:rsidRPr="00D765FD">
        <w:rPr>
          <w:color w:val="000000"/>
        </w:rPr>
        <w:t>Fanconi</w:t>
      </w:r>
      <w:proofErr w:type="spellEnd"/>
      <w:r w:rsidRPr="00D765FD">
        <w:rPr>
          <w:color w:val="000000"/>
        </w:rPr>
        <w:t>).</w:t>
      </w:r>
    </w:p>
    <w:p w14:paraId="5498A220" w14:textId="77777777" w:rsidR="00893BB9" w:rsidRPr="00D765FD" w:rsidRDefault="00893BB9" w:rsidP="00282F14">
      <w:pPr>
        <w:pBdr>
          <w:top w:val="single" w:sz="4" w:space="1" w:color="auto"/>
          <w:left w:val="single" w:sz="4" w:space="1" w:color="auto"/>
          <w:bottom w:val="single" w:sz="4" w:space="1" w:color="auto"/>
          <w:right w:val="single" w:sz="4" w:space="1" w:color="auto"/>
        </w:pBdr>
        <w:suppressAutoHyphens/>
        <w:rPr>
          <w:color w:val="000000"/>
        </w:rPr>
      </w:pPr>
    </w:p>
    <w:p w14:paraId="7E9096EA" w14:textId="77777777" w:rsidR="00893BB9" w:rsidRPr="00D765FD" w:rsidRDefault="00893BB9" w:rsidP="00282F14">
      <w:pPr>
        <w:keepNext/>
        <w:pBdr>
          <w:top w:val="single" w:sz="4" w:space="1" w:color="auto"/>
          <w:left w:val="single" w:sz="4" w:space="1" w:color="auto"/>
          <w:bottom w:val="single" w:sz="4" w:space="1" w:color="auto"/>
          <w:right w:val="single" w:sz="4" w:space="1" w:color="auto"/>
        </w:pBdr>
        <w:suppressAutoHyphens/>
        <w:rPr>
          <w:color w:val="000000"/>
          <w:u w:val="single"/>
        </w:rPr>
      </w:pPr>
      <w:r w:rsidRPr="00D765FD">
        <w:rPr>
          <w:color w:val="000000"/>
          <w:u w:val="single"/>
        </w:rPr>
        <w:t>Fonction hépatique</w:t>
      </w:r>
    </w:p>
    <w:p w14:paraId="0BFA816D" w14:textId="77777777" w:rsidR="00893BB9" w:rsidRPr="00D765FD" w:rsidRDefault="00893BB9" w:rsidP="00282F14">
      <w:pPr>
        <w:keepNext/>
        <w:pBdr>
          <w:top w:val="single" w:sz="4" w:space="1" w:color="auto"/>
          <w:left w:val="single" w:sz="4" w:space="1" w:color="auto"/>
          <w:bottom w:val="single" w:sz="4" w:space="1" w:color="auto"/>
          <w:right w:val="single" w:sz="4" w:space="1" w:color="auto"/>
        </w:pBdr>
        <w:suppressAutoHyphens/>
        <w:rPr>
          <w:color w:val="000000"/>
        </w:rPr>
      </w:pPr>
    </w:p>
    <w:p w14:paraId="2443F429" w14:textId="09FE6417" w:rsidR="00893BB9" w:rsidRPr="00D765FD" w:rsidRDefault="00893BB9" w:rsidP="00282F14">
      <w:pPr>
        <w:pBdr>
          <w:top w:val="single" w:sz="4" w:space="1" w:color="auto"/>
          <w:left w:val="single" w:sz="4" w:space="1" w:color="auto"/>
          <w:bottom w:val="single" w:sz="4" w:space="1" w:color="auto"/>
          <w:right w:val="single" w:sz="4" w:space="1" w:color="auto"/>
        </w:pBdr>
        <w:suppressAutoHyphens/>
        <w:rPr>
          <w:color w:val="000000"/>
        </w:rPr>
      </w:pPr>
      <w:r w:rsidRPr="00D765FD">
        <w:rPr>
          <w:color w:val="000000"/>
        </w:rPr>
        <w:t xml:space="preserve">Des élévations des tests de la fonction hépatique ont été observées chez des patients traités par </w:t>
      </w:r>
      <w:proofErr w:type="spellStart"/>
      <w:r w:rsidRPr="00D765FD">
        <w:rPr>
          <w:color w:val="000000"/>
        </w:rPr>
        <w:t>déférasirox</w:t>
      </w:r>
      <w:proofErr w:type="spellEnd"/>
      <w:r w:rsidRPr="00D765FD">
        <w:rPr>
          <w:color w:val="000000"/>
        </w:rPr>
        <w:t xml:space="preserve">. Depuis la commercialisation du </w:t>
      </w:r>
      <w:proofErr w:type="spellStart"/>
      <w:r w:rsidRPr="00D765FD">
        <w:rPr>
          <w:color w:val="000000"/>
        </w:rPr>
        <w:t>déférasirox</w:t>
      </w:r>
      <w:proofErr w:type="spellEnd"/>
      <w:r w:rsidRPr="00D765FD">
        <w:rPr>
          <w:color w:val="000000"/>
        </w:rPr>
        <w:t xml:space="preserve">, des cas d’insuffisance hépatique, d’évolution </w:t>
      </w:r>
      <w:r w:rsidRPr="00D765FD">
        <w:rPr>
          <w:color w:val="000000"/>
        </w:rPr>
        <w:lastRenderedPageBreak/>
        <w:t>parfois fatale, ont été rapportés.</w:t>
      </w:r>
      <w:r w:rsidR="00F159DA" w:rsidRPr="00D765FD">
        <w:rPr>
          <w:color w:val="000000"/>
        </w:rPr>
        <w:t xml:space="preserve"> Des formes sévères associées à des modifications de l’état de conscience dans un contexte d’encéphalopathie </w:t>
      </w:r>
      <w:proofErr w:type="spellStart"/>
      <w:r w:rsidR="00F159DA" w:rsidRPr="00D765FD">
        <w:rPr>
          <w:color w:val="000000"/>
        </w:rPr>
        <w:t>hyperammoniémique</w:t>
      </w:r>
      <w:proofErr w:type="spellEnd"/>
      <w:r w:rsidR="00F159DA" w:rsidRPr="00D765FD">
        <w:rPr>
          <w:color w:val="000000"/>
        </w:rPr>
        <w:t xml:space="preserve"> peuvent survenir chez des patients traités par </w:t>
      </w:r>
      <w:proofErr w:type="spellStart"/>
      <w:r w:rsidR="00F159DA" w:rsidRPr="00D765FD">
        <w:rPr>
          <w:color w:val="000000"/>
        </w:rPr>
        <w:t>déférasirox</w:t>
      </w:r>
      <w:proofErr w:type="spellEnd"/>
      <w:r w:rsidR="00F159DA" w:rsidRPr="00D765FD">
        <w:rPr>
          <w:color w:val="000000"/>
        </w:rPr>
        <w:t xml:space="preserve">, en particulier chez les enfants. Il est recommandé d’envisager une encéphalopathie </w:t>
      </w:r>
      <w:proofErr w:type="spellStart"/>
      <w:r w:rsidR="00F159DA" w:rsidRPr="00D765FD">
        <w:rPr>
          <w:color w:val="000000"/>
        </w:rPr>
        <w:t>hyperammoniémique</w:t>
      </w:r>
      <w:proofErr w:type="spellEnd"/>
      <w:r w:rsidR="00F159DA" w:rsidRPr="00D765FD">
        <w:rPr>
          <w:color w:val="000000"/>
        </w:rPr>
        <w:t xml:space="preserve"> et des dosages du taux </w:t>
      </w:r>
      <w:r w:rsidR="008E3029" w:rsidRPr="00D765FD">
        <w:rPr>
          <w:color w:val="000000"/>
        </w:rPr>
        <w:t xml:space="preserve">sérique </w:t>
      </w:r>
      <w:r w:rsidR="00F159DA" w:rsidRPr="00D765FD">
        <w:rPr>
          <w:color w:val="000000"/>
        </w:rPr>
        <w:t>d’ammoniaque chez les patients développant des modifications inexpliquées de leur état mental au cours du traitement par EXJADE. Une attention particulière doit être apportée au maintien d’une hydratation adéquate chez les patients qui présentent des événements de déplétion volémique (tels que diarrhée ou vomissements) notamment chez les enfants présentant une maladie aigüe.</w:t>
      </w:r>
      <w:r w:rsidRPr="00D765FD">
        <w:rPr>
          <w:color w:val="000000"/>
        </w:rPr>
        <w:t xml:space="preserve"> Dans la plupart des cas</w:t>
      </w:r>
      <w:r w:rsidR="00F159DA" w:rsidRPr="00D765FD">
        <w:rPr>
          <w:color w:val="000000"/>
        </w:rPr>
        <w:t xml:space="preserve"> d’insuffisance hépatique</w:t>
      </w:r>
      <w:r w:rsidRPr="00D765FD">
        <w:rPr>
          <w:color w:val="000000"/>
        </w:rPr>
        <w:t xml:space="preserve">, les patients présentaient des comorbidités significatives, </w:t>
      </w:r>
      <w:r w:rsidR="004B3995" w:rsidRPr="00D765FD">
        <w:rPr>
          <w:color w:val="000000"/>
        </w:rPr>
        <w:t>notamment des maladies hépatiques chroniques préexistantes (</w:t>
      </w:r>
      <w:r w:rsidRPr="00D765FD">
        <w:rPr>
          <w:color w:val="000000"/>
        </w:rPr>
        <w:t>dont cirrhose hépatique</w:t>
      </w:r>
      <w:r w:rsidR="004B3995" w:rsidRPr="00D765FD">
        <w:rPr>
          <w:color w:val="000000"/>
        </w:rPr>
        <w:t xml:space="preserve"> et hépatite C) et une défaillance multiviscérale</w:t>
      </w:r>
      <w:r w:rsidRPr="00D765FD">
        <w:rPr>
          <w:color w:val="000000"/>
        </w:rPr>
        <w:t xml:space="preserve">. Le rôle du </w:t>
      </w:r>
      <w:proofErr w:type="spellStart"/>
      <w:r w:rsidRPr="00D765FD">
        <w:rPr>
          <w:color w:val="000000"/>
        </w:rPr>
        <w:t>déférasirox</w:t>
      </w:r>
      <w:proofErr w:type="spellEnd"/>
      <w:r w:rsidRPr="00D765FD">
        <w:rPr>
          <w:color w:val="000000"/>
        </w:rPr>
        <w:t xml:space="preserve"> en tant que facteur contributif ou aggravant ne peut être exclu (voir rubrique</w:t>
      </w:r>
      <w:r w:rsidR="00EC6218" w:rsidRPr="00D765FD">
        <w:rPr>
          <w:color w:val="000000"/>
        </w:rPr>
        <w:t> </w:t>
      </w:r>
      <w:r w:rsidRPr="00D765FD">
        <w:rPr>
          <w:color w:val="000000"/>
        </w:rPr>
        <w:t>4.8).</w:t>
      </w:r>
    </w:p>
    <w:p w14:paraId="5DFAA042" w14:textId="77777777" w:rsidR="00893BB9" w:rsidRPr="00D765FD" w:rsidRDefault="00893BB9" w:rsidP="00282F14">
      <w:pPr>
        <w:pBdr>
          <w:top w:val="single" w:sz="4" w:space="1" w:color="auto"/>
          <w:left w:val="single" w:sz="4" w:space="1" w:color="auto"/>
          <w:bottom w:val="single" w:sz="4" w:space="1" w:color="auto"/>
          <w:right w:val="single" w:sz="4" w:space="1" w:color="auto"/>
        </w:pBdr>
        <w:suppressAutoHyphens/>
        <w:rPr>
          <w:color w:val="000000"/>
        </w:rPr>
      </w:pPr>
    </w:p>
    <w:p w14:paraId="72E2FC3C" w14:textId="77777777" w:rsidR="00893BB9" w:rsidRPr="00D765FD" w:rsidRDefault="00893BB9" w:rsidP="00282F14">
      <w:pPr>
        <w:pBdr>
          <w:top w:val="single" w:sz="4" w:space="1" w:color="auto"/>
          <w:left w:val="single" w:sz="4" w:space="1" w:color="auto"/>
          <w:bottom w:val="single" w:sz="4" w:space="1" w:color="auto"/>
          <w:right w:val="single" w:sz="4" w:space="1" w:color="auto"/>
        </w:pBdr>
        <w:suppressAutoHyphens/>
        <w:rPr>
          <w:color w:val="000000"/>
        </w:rPr>
      </w:pPr>
      <w:r w:rsidRPr="00D765FD">
        <w:rPr>
          <w:color w:val="000000"/>
        </w:rPr>
        <w:t>Il est recommandé de contrôler le taux de transaminases, de bilirubine et de phosphatases alcalines sériques avant le début du traitement, toutes les 2 semaines pendant le 1</w:t>
      </w:r>
      <w:r w:rsidRPr="00D765FD">
        <w:rPr>
          <w:color w:val="000000"/>
          <w:vertAlign w:val="superscript"/>
        </w:rPr>
        <w:t>er</w:t>
      </w:r>
      <w:r w:rsidRPr="00D765FD">
        <w:rPr>
          <w:color w:val="000000"/>
        </w:rPr>
        <w:t> mois puis une fois par mois. En cas d’élévation progressive et persistante des transaminases hépatiques ne pouvant être attribuée à d’autres causes, le traitement par EXJADE doit être arrêté. Lorsque l’origine des anomalies biologiques hépatiques a été clarifiée ou après la normalisation de ces examens une reprise du traitement peut être envisagée avec précaution à une dose plus faible suivie d’une augmentation progressive de dose.</w:t>
      </w:r>
    </w:p>
    <w:p w14:paraId="08F37818" w14:textId="77777777" w:rsidR="00893BB9" w:rsidRPr="00D765FD" w:rsidRDefault="00893BB9" w:rsidP="00282F14">
      <w:pPr>
        <w:pBdr>
          <w:top w:val="single" w:sz="4" w:space="1" w:color="auto"/>
          <w:left w:val="single" w:sz="4" w:space="1" w:color="auto"/>
          <w:bottom w:val="single" w:sz="4" w:space="1" w:color="auto"/>
          <w:right w:val="single" w:sz="4" w:space="1" w:color="auto"/>
        </w:pBdr>
        <w:suppressAutoHyphens/>
        <w:rPr>
          <w:color w:val="000000"/>
        </w:rPr>
      </w:pPr>
    </w:p>
    <w:p w14:paraId="7F52F294" w14:textId="2E6481F5" w:rsidR="00893BB9" w:rsidRPr="00D765FD" w:rsidRDefault="00893BB9" w:rsidP="00282F14">
      <w:pPr>
        <w:pBdr>
          <w:top w:val="single" w:sz="4" w:space="1" w:color="auto"/>
          <w:left w:val="single" w:sz="4" w:space="1" w:color="auto"/>
          <w:bottom w:val="single" w:sz="4" w:space="1" w:color="auto"/>
          <w:right w:val="single" w:sz="4" w:space="1" w:color="auto"/>
        </w:pBdr>
        <w:suppressAutoHyphens/>
        <w:rPr>
          <w:color w:val="000000"/>
        </w:rPr>
      </w:pPr>
      <w:r w:rsidRPr="00D765FD">
        <w:rPr>
          <w:color w:val="000000"/>
        </w:rPr>
        <w:t xml:space="preserve">EXJADE n’est pas recommandé chez les patients présentant une insuffisance hépatique sévère </w:t>
      </w:r>
      <w:r w:rsidRPr="00D765FD">
        <w:rPr>
          <w:color w:val="000000"/>
          <w:szCs w:val="22"/>
        </w:rPr>
        <w:t>(Child-</w:t>
      </w:r>
      <w:proofErr w:type="spellStart"/>
      <w:r w:rsidRPr="00D765FD">
        <w:rPr>
          <w:color w:val="000000"/>
          <w:szCs w:val="22"/>
        </w:rPr>
        <w:t>Pugh</w:t>
      </w:r>
      <w:proofErr w:type="spellEnd"/>
      <w:r w:rsidRPr="00D765FD">
        <w:rPr>
          <w:color w:val="000000"/>
          <w:szCs w:val="22"/>
        </w:rPr>
        <w:t xml:space="preserve"> Classe C) </w:t>
      </w:r>
      <w:r w:rsidRPr="00D765FD">
        <w:rPr>
          <w:color w:val="000000"/>
        </w:rPr>
        <w:t>(voir rubrique</w:t>
      </w:r>
      <w:r w:rsidR="00211487">
        <w:rPr>
          <w:color w:val="000000"/>
        </w:rPr>
        <w:t> </w:t>
      </w:r>
      <w:r w:rsidRPr="00D765FD">
        <w:rPr>
          <w:color w:val="000000"/>
        </w:rPr>
        <w:t>5.2).</w:t>
      </w:r>
    </w:p>
    <w:p w14:paraId="2C310B02"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70800D49" w14:textId="60DA5018" w:rsidR="00893BB9" w:rsidRPr="002D42D5" w:rsidRDefault="00303C23" w:rsidP="00B16B2D">
      <w:pPr>
        <w:keepLines/>
        <w:widowControl w:val="0"/>
        <w:pBdr>
          <w:top w:val="single" w:sz="4" w:space="1" w:color="auto"/>
          <w:left w:val="single" w:sz="4" w:space="1" w:color="auto"/>
          <w:bottom w:val="single" w:sz="4" w:space="1" w:color="auto"/>
          <w:right w:val="single" w:sz="4" w:space="1" w:color="auto"/>
        </w:pBdr>
        <w:tabs>
          <w:tab w:val="left" w:pos="567"/>
        </w:tabs>
        <w:ind w:left="1134" w:hanging="1134"/>
        <w:rPr>
          <w:b/>
          <w:bCs/>
          <w:color w:val="000000"/>
          <w:szCs w:val="22"/>
        </w:rPr>
      </w:pPr>
      <w:r w:rsidRPr="002D42D5">
        <w:rPr>
          <w:b/>
          <w:bCs/>
          <w:color w:val="000000"/>
          <w:szCs w:val="22"/>
        </w:rPr>
        <w:t>Tableau </w:t>
      </w:r>
      <w:r w:rsidR="00DA3188">
        <w:rPr>
          <w:b/>
          <w:bCs/>
          <w:color w:val="000000"/>
          <w:szCs w:val="22"/>
        </w:rPr>
        <w:t>5</w:t>
      </w:r>
      <w:r w:rsidRPr="002D42D5">
        <w:rPr>
          <w:b/>
          <w:bCs/>
          <w:color w:val="000000"/>
          <w:szCs w:val="22"/>
        </w:rPr>
        <w:tab/>
      </w:r>
      <w:r w:rsidR="00893BB9" w:rsidRPr="002D42D5">
        <w:rPr>
          <w:b/>
          <w:bCs/>
          <w:color w:val="000000"/>
          <w:szCs w:val="22"/>
        </w:rPr>
        <w:t>Résumé des recommandations de suivi de la sécurité d’emploi</w:t>
      </w:r>
    </w:p>
    <w:p w14:paraId="7B8AA73F" w14:textId="77777777" w:rsidR="00893BB9" w:rsidRPr="00D765FD" w:rsidRDefault="004643D2" w:rsidP="00B16B2D">
      <w:pPr>
        <w:widowControl w:val="0"/>
        <w:pBdr>
          <w:top w:val="single" w:sz="4" w:space="1" w:color="auto"/>
          <w:left w:val="single" w:sz="4" w:space="1" w:color="auto"/>
          <w:bottom w:val="single" w:sz="4" w:space="1" w:color="auto"/>
          <w:right w:val="single" w:sz="4" w:space="1" w:color="auto"/>
        </w:pBdr>
        <w:suppressAutoHyphens/>
        <w:rPr>
          <w:color w:val="000000"/>
        </w:rPr>
      </w:pPr>
      <w:r w:rsidRPr="00D765FD">
        <w:rPr>
          <w:noProof/>
          <w:color w:val="000000"/>
          <w:lang w:eastAsia="fr-FR"/>
        </w:rPr>
        <mc:AlternateContent>
          <mc:Choice Requires="wps">
            <w:drawing>
              <wp:anchor distT="0" distB="0" distL="114300" distR="114300" simplePos="0" relativeHeight="251658240" behindDoc="0" locked="0" layoutInCell="1" allowOverlap="1" wp14:anchorId="6E02B496" wp14:editId="1430028F">
                <wp:simplePos x="0" y="0"/>
                <wp:positionH relativeFrom="column">
                  <wp:posOffset>93483</wp:posOffset>
                </wp:positionH>
                <wp:positionV relativeFrom="paragraph">
                  <wp:posOffset>33656</wp:posOffset>
                </wp:positionV>
                <wp:extent cx="5478780" cy="5184250"/>
                <wp:effectExtent l="0" t="0" r="762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780" cy="5184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0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2"/>
                              <w:gridCol w:w="4144"/>
                            </w:tblGrid>
                            <w:tr w:rsidR="00786575" w14:paraId="435BCD7B" w14:textId="77777777">
                              <w:trPr>
                                <w:trHeight w:val="274"/>
                              </w:trPr>
                              <w:tc>
                                <w:tcPr>
                                  <w:tcW w:w="3882" w:type="dxa"/>
                                </w:tcPr>
                                <w:p w14:paraId="5D3A3683" w14:textId="77777777" w:rsidR="00786575" w:rsidRDefault="00786575">
                                  <w:pPr>
                                    <w:pStyle w:val="Text"/>
                                    <w:widowControl w:val="0"/>
                                    <w:spacing w:before="0"/>
                                    <w:jc w:val="left"/>
                                    <w:rPr>
                                      <w:b/>
                                      <w:color w:val="000000"/>
                                      <w:sz w:val="22"/>
                                      <w:szCs w:val="22"/>
                                    </w:rPr>
                                  </w:pPr>
                                  <w:r>
                                    <w:rPr>
                                      <w:b/>
                                      <w:color w:val="000000"/>
                                      <w:sz w:val="22"/>
                                      <w:szCs w:val="22"/>
                                    </w:rPr>
                                    <w:t>Examen</w:t>
                                  </w:r>
                                </w:p>
                              </w:tc>
                              <w:tc>
                                <w:tcPr>
                                  <w:tcW w:w="4144" w:type="dxa"/>
                                </w:tcPr>
                                <w:p w14:paraId="1D4A383A" w14:textId="77777777" w:rsidR="00786575" w:rsidRDefault="00786575">
                                  <w:pPr>
                                    <w:pStyle w:val="Text"/>
                                    <w:widowControl w:val="0"/>
                                    <w:spacing w:before="0"/>
                                    <w:jc w:val="left"/>
                                    <w:rPr>
                                      <w:b/>
                                      <w:color w:val="000000"/>
                                      <w:sz w:val="22"/>
                                      <w:szCs w:val="22"/>
                                    </w:rPr>
                                  </w:pPr>
                                  <w:r>
                                    <w:rPr>
                                      <w:b/>
                                      <w:color w:val="000000"/>
                                      <w:sz w:val="22"/>
                                      <w:szCs w:val="22"/>
                                    </w:rPr>
                                    <w:t>Fréquence</w:t>
                                  </w:r>
                                </w:p>
                              </w:tc>
                            </w:tr>
                            <w:tr w:rsidR="00786575" w14:paraId="352F6378" w14:textId="77777777">
                              <w:trPr>
                                <w:trHeight w:val="1545"/>
                              </w:trPr>
                              <w:tc>
                                <w:tcPr>
                                  <w:tcW w:w="3882" w:type="dxa"/>
                                </w:tcPr>
                                <w:p w14:paraId="33E6BB4E" w14:textId="77777777" w:rsidR="00786575" w:rsidRDefault="00786575">
                                  <w:pPr>
                                    <w:autoSpaceDE w:val="0"/>
                                    <w:autoSpaceDN w:val="0"/>
                                    <w:adjustRightInd w:val="0"/>
                                    <w:rPr>
                                      <w:color w:val="000000"/>
                                      <w:szCs w:val="22"/>
                                    </w:rPr>
                                  </w:pPr>
                                  <w:r>
                                    <w:rPr>
                                      <w:color w:val="000000"/>
                                      <w:szCs w:val="22"/>
                                    </w:rPr>
                                    <w:t>Créatininémie</w:t>
                                  </w:r>
                                </w:p>
                              </w:tc>
                              <w:tc>
                                <w:tcPr>
                                  <w:tcW w:w="4144" w:type="dxa"/>
                                </w:tcPr>
                                <w:p w14:paraId="35AC6E16"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À deux reprises avant l’instauration du traitement.</w:t>
                                  </w:r>
                                </w:p>
                                <w:p w14:paraId="33081829"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Chaque semaine durant le premier mois de traitement ou après une modification de dose (y compris lors du changement de forme pharmaceutique).</w:t>
                                  </w:r>
                                </w:p>
                                <w:p w14:paraId="5893B263"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Chaque mois par la suite.</w:t>
                                  </w:r>
                                </w:p>
                              </w:tc>
                            </w:tr>
                            <w:tr w:rsidR="00786575" w14:paraId="103DEB6E" w14:textId="77777777">
                              <w:trPr>
                                <w:trHeight w:val="1108"/>
                              </w:trPr>
                              <w:tc>
                                <w:tcPr>
                                  <w:tcW w:w="3882" w:type="dxa"/>
                                </w:tcPr>
                                <w:p w14:paraId="7607D4D2" w14:textId="77777777" w:rsidR="00786575" w:rsidRDefault="00786575">
                                  <w:pPr>
                                    <w:autoSpaceDE w:val="0"/>
                                    <w:autoSpaceDN w:val="0"/>
                                    <w:adjustRightInd w:val="0"/>
                                    <w:rPr>
                                      <w:color w:val="000000"/>
                                      <w:szCs w:val="22"/>
                                    </w:rPr>
                                  </w:pPr>
                                  <w:r>
                                    <w:rPr>
                                      <w:color w:val="000000"/>
                                      <w:szCs w:val="22"/>
                                    </w:rPr>
                                    <w:t>Clairance de la créatinine et/ou de la cystatine C plasmatique</w:t>
                                  </w:r>
                                </w:p>
                              </w:tc>
                              <w:tc>
                                <w:tcPr>
                                  <w:tcW w:w="4144" w:type="dxa"/>
                                </w:tcPr>
                                <w:p w14:paraId="257C8183"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Avant le traitement.</w:t>
                                  </w:r>
                                </w:p>
                                <w:p w14:paraId="348156EE" w14:textId="77777777" w:rsidR="00786575" w:rsidRPr="00871295" w:rsidRDefault="00786575" w:rsidP="00C0299A">
                                  <w:pPr>
                                    <w:pStyle w:val="Text"/>
                                    <w:spacing w:before="0"/>
                                    <w:jc w:val="left"/>
                                    <w:rPr>
                                      <w:color w:val="000000"/>
                                      <w:sz w:val="22"/>
                                      <w:szCs w:val="22"/>
                                      <w:lang w:val="fr-FR"/>
                                    </w:rPr>
                                  </w:pPr>
                                  <w:r w:rsidRPr="00871295">
                                    <w:rPr>
                                      <w:color w:val="000000"/>
                                      <w:sz w:val="22"/>
                                      <w:szCs w:val="22"/>
                                      <w:lang w:val="fr-FR"/>
                                    </w:rPr>
                                    <w:t xml:space="preserve">Chaque semaine durant le premier mois de traitement ou après une modification de </w:t>
                                  </w:r>
                                  <w:r w:rsidRPr="00E126A0">
                                    <w:rPr>
                                      <w:color w:val="000000"/>
                                      <w:sz w:val="22"/>
                                      <w:szCs w:val="22"/>
                                      <w:lang w:val="fr-FR"/>
                                    </w:rPr>
                                    <w:t>dose (y compris</w:t>
                                  </w:r>
                                  <w:r w:rsidRPr="00871295">
                                    <w:rPr>
                                      <w:color w:val="000000"/>
                                      <w:sz w:val="22"/>
                                      <w:szCs w:val="22"/>
                                      <w:lang w:val="fr-FR"/>
                                    </w:rPr>
                                    <w:t xml:space="preserve"> lors du changement de forme pharmaceutique).</w:t>
                                  </w:r>
                                </w:p>
                                <w:p w14:paraId="60F0C838" w14:textId="77777777" w:rsidR="00786575" w:rsidRPr="00871295" w:rsidRDefault="00786575" w:rsidP="00C0299A">
                                  <w:pPr>
                                    <w:pStyle w:val="Text"/>
                                    <w:widowControl w:val="0"/>
                                    <w:spacing w:before="0"/>
                                    <w:jc w:val="left"/>
                                    <w:rPr>
                                      <w:color w:val="000000"/>
                                      <w:sz w:val="22"/>
                                      <w:szCs w:val="22"/>
                                      <w:lang w:val="fr-FR"/>
                                    </w:rPr>
                                  </w:pPr>
                                  <w:r w:rsidRPr="00871295">
                                    <w:rPr>
                                      <w:color w:val="000000"/>
                                      <w:sz w:val="22"/>
                                      <w:szCs w:val="22"/>
                                      <w:lang w:val="fr-FR"/>
                                    </w:rPr>
                                    <w:t>Chaque mois par la suite.</w:t>
                                  </w:r>
                                </w:p>
                              </w:tc>
                            </w:tr>
                            <w:tr w:rsidR="00786575" w14:paraId="5FD507E6" w14:textId="77777777">
                              <w:trPr>
                                <w:trHeight w:val="301"/>
                              </w:trPr>
                              <w:tc>
                                <w:tcPr>
                                  <w:tcW w:w="3882" w:type="dxa"/>
                                </w:tcPr>
                                <w:p w14:paraId="327DA1B2" w14:textId="77777777" w:rsidR="00786575" w:rsidRDefault="00786575">
                                  <w:pPr>
                                    <w:pStyle w:val="Text"/>
                                    <w:widowControl w:val="0"/>
                                    <w:spacing w:before="0"/>
                                    <w:jc w:val="left"/>
                                    <w:rPr>
                                      <w:color w:val="000000"/>
                                      <w:sz w:val="22"/>
                                      <w:szCs w:val="22"/>
                                    </w:rPr>
                                  </w:pPr>
                                  <w:r>
                                    <w:rPr>
                                      <w:color w:val="000000"/>
                                      <w:sz w:val="22"/>
                                      <w:szCs w:val="22"/>
                                    </w:rPr>
                                    <w:t>Protéinurie</w:t>
                                  </w:r>
                                </w:p>
                              </w:tc>
                              <w:tc>
                                <w:tcPr>
                                  <w:tcW w:w="4144" w:type="dxa"/>
                                </w:tcPr>
                                <w:p w14:paraId="18B0EF20"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Avant le traitement.</w:t>
                                  </w:r>
                                </w:p>
                                <w:p w14:paraId="56D260B6"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Chaque mois par la suite.</w:t>
                                  </w:r>
                                </w:p>
                              </w:tc>
                            </w:tr>
                            <w:tr w:rsidR="00786575" w14:paraId="6DD5D8E0" w14:textId="77777777">
                              <w:trPr>
                                <w:trHeight w:val="1380"/>
                              </w:trPr>
                              <w:tc>
                                <w:tcPr>
                                  <w:tcW w:w="3882" w:type="dxa"/>
                                </w:tcPr>
                                <w:p w14:paraId="0A9CDDF9" w14:textId="77777777" w:rsidR="00786575" w:rsidRDefault="00786575">
                                  <w:pPr>
                                    <w:pStyle w:val="Text"/>
                                    <w:widowControl w:val="0"/>
                                    <w:spacing w:before="0"/>
                                    <w:jc w:val="left"/>
                                    <w:rPr>
                                      <w:color w:val="000000"/>
                                      <w:sz w:val="22"/>
                                      <w:szCs w:val="22"/>
                                      <w:lang w:val="fr-FR"/>
                                    </w:rPr>
                                  </w:pPr>
                                  <w:r>
                                    <w:rPr>
                                      <w:color w:val="000000"/>
                                      <w:sz w:val="22"/>
                                      <w:szCs w:val="22"/>
                                      <w:lang w:val="fr-FR"/>
                                    </w:rPr>
                                    <w:t>Autres marqueurs de la fonction tubulaire rénale (tels que la glycosurie chez les patients non-diabétiques et les faibles taux de kaliémie, phosphatémie, magnésémie ou uricémie, phosphaturie, aminoacidurie)</w:t>
                                  </w:r>
                                </w:p>
                              </w:tc>
                              <w:tc>
                                <w:tcPr>
                                  <w:tcW w:w="4144" w:type="dxa"/>
                                </w:tcPr>
                                <w:p w14:paraId="3EFC3DA6" w14:textId="77777777" w:rsidR="00786575" w:rsidRDefault="00786575">
                                  <w:pPr>
                                    <w:pStyle w:val="Text"/>
                                    <w:widowControl w:val="0"/>
                                    <w:spacing w:before="0"/>
                                    <w:jc w:val="left"/>
                                    <w:rPr>
                                      <w:color w:val="000000"/>
                                      <w:sz w:val="22"/>
                                      <w:szCs w:val="22"/>
                                    </w:rPr>
                                  </w:pPr>
                                  <w:r>
                                    <w:rPr>
                                      <w:color w:val="000000"/>
                                      <w:sz w:val="22"/>
                                      <w:szCs w:val="22"/>
                                    </w:rPr>
                                    <w:t>En cas de nécessité.</w:t>
                                  </w:r>
                                </w:p>
                              </w:tc>
                            </w:tr>
                            <w:tr w:rsidR="00786575" w14:paraId="55034911" w14:textId="77777777">
                              <w:trPr>
                                <w:trHeight w:val="1175"/>
                              </w:trPr>
                              <w:tc>
                                <w:tcPr>
                                  <w:tcW w:w="3882" w:type="dxa"/>
                                </w:tcPr>
                                <w:p w14:paraId="3FEE05D5" w14:textId="77777777" w:rsidR="00786575" w:rsidRDefault="00786575">
                                  <w:pPr>
                                    <w:pStyle w:val="Text"/>
                                    <w:widowControl w:val="0"/>
                                    <w:spacing w:before="0"/>
                                    <w:jc w:val="left"/>
                                    <w:rPr>
                                      <w:color w:val="000000"/>
                                      <w:sz w:val="22"/>
                                      <w:szCs w:val="22"/>
                                      <w:lang w:val="fr-FR"/>
                                    </w:rPr>
                                  </w:pPr>
                                  <w:r>
                                    <w:rPr>
                                      <w:color w:val="000000"/>
                                      <w:sz w:val="22"/>
                                      <w:szCs w:val="22"/>
                                      <w:lang w:val="fr-FR"/>
                                    </w:rPr>
                                    <w:t>Transaminases, bilirubine, phosphatases alcalines sériques</w:t>
                                  </w:r>
                                </w:p>
                                <w:p w14:paraId="29628AFB" w14:textId="77777777" w:rsidR="00786575" w:rsidRDefault="00786575">
                                  <w:pPr>
                                    <w:pStyle w:val="Text"/>
                                    <w:widowControl w:val="0"/>
                                    <w:spacing w:before="0"/>
                                    <w:jc w:val="left"/>
                                    <w:rPr>
                                      <w:color w:val="000000"/>
                                      <w:sz w:val="22"/>
                                      <w:szCs w:val="22"/>
                                      <w:lang w:val="de-CH"/>
                                    </w:rPr>
                                  </w:pPr>
                                </w:p>
                              </w:tc>
                              <w:tc>
                                <w:tcPr>
                                  <w:tcW w:w="4144" w:type="dxa"/>
                                </w:tcPr>
                                <w:p w14:paraId="447A876A" w14:textId="77777777" w:rsidR="00786575" w:rsidRDefault="00786575">
                                  <w:pPr>
                                    <w:pStyle w:val="Text"/>
                                    <w:widowControl w:val="0"/>
                                    <w:spacing w:before="0"/>
                                    <w:jc w:val="left"/>
                                    <w:rPr>
                                      <w:color w:val="000000"/>
                                      <w:sz w:val="22"/>
                                      <w:szCs w:val="22"/>
                                      <w:lang w:val="fr-FR"/>
                                    </w:rPr>
                                  </w:pPr>
                                  <w:r>
                                    <w:rPr>
                                      <w:color w:val="000000"/>
                                      <w:sz w:val="22"/>
                                      <w:szCs w:val="22"/>
                                      <w:lang w:val="fr-FR"/>
                                    </w:rPr>
                                    <w:t>Avant l’instauration du traitement.</w:t>
                                  </w:r>
                                </w:p>
                                <w:p w14:paraId="2BA9CB3F" w14:textId="77777777" w:rsidR="00786575" w:rsidRDefault="00786575">
                                  <w:pPr>
                                    <w:pStyle w:val="Text"/>
                                    <w:widowControl w:val="0"/>
                                    <w:spacing w:before="0"/>
                                    <w:jc w:val="left"/>
                                    <w:rPr>
                                      <w:color w:val="000000"/>
                                      <w:sz w:val="22"/>
                                      <w:szCs w:val="22"/>
                                      <w:lang w:val="fr-FR"/>
                                    </w:rPr>
                                  </w:pPr>
                                  <w:r>
                                    <w:rPr>
                                      <w:color w:val="000000"/>
                                      <w:sz w:val="22"/>
                                      <w:szCs w:val="22"/>
                                      <w:lang w:val="fr-FR"/>
                                    </w:rPr>
                                    <w:t>Toutes les deux semaines durant le premier mois de traitement.</w:t>
                                  </w:r>
                                </w:p>
                                <w:p w14:paraId="2BE6EC48" w14:textId="77777777" w:rsidR="00786575" w:rsidRDefault="00786575">
                                  <w:pPr>
                                    <w:pStyle w:val="Text"/>
                                    <w:widowControl w:val="0"/>
                                    <w:spacing w:before="0"/>
                                    <w:jc w:val="left"/>
                                    <w:rPr>
                                      <w:color w:val="000000"/>
                                      <w:sz w:val="22"/>
                                      <w:szCs w:val="22"/>
                                      <w:lang w:val="fr-FR"/>
                                    </w:rPr>
                                  </w:pPr>
                                  <w:r>
                                    <w:rPr>
                                      <w:color w:val="000000"/>
                                      <w:sz w:val="22"/>
                                      <w:szCs w:val="22"/>
                                      <w:lang w:val="fr-FR"/>
                                    </w:rPr>
                                    <w:t>Chaque mois par la suite.</w:t>
                                  </w:r>
                                </w:p>
                              </w:tc>
                            </w:tr>
                            <w:tr w:rsidR="00786575" w14:paraId="6E578899" w14:textId="77777777">
                              <w:trPr>
                                <w:trHeight w:val="600"/>
                              </w:trPr>
                              <w:tc>
                                <w:tcPr>
                                  <w:tcW w:w="3882" w:type="dxa"/>
                                </w:tcPr>
                                <w:p w14:paraId="7A16F2E1" w14:textId="77777777" w:rsidR="00786575" w:rsidRDefault="00786575">
                                  <w:pPr>
                                    <w:pStyle w:val="Text"/>
                                    <w:widowControl w:val="0"/>
                                    <w:spacing w:before="0"/>
                                    <w:jc w:val="left"/>
                                    <w:rPr>
                                      <w:color w:val="000000"/>
                                      <w:sz w:val="22"/>
                                      <w:szCs w:val="22"/>
                                      <w:lang w:val="fr-FR"/>
                                    </w:rPr>
                                  </w:pPr>
                                  <w:r>
                                    <w:rPr>
                                      <w:color w:val="000000"/>
                                      <w:sz w:val="22"/>
                                      <w:szCs w:val="22"/>
                                      <w:lang w:val="fr-FR"/>
                                    </w:rPr>
                                    <w:t>Tests auditif et visuel</w:t>
                                  </w:r>
                                </w:p>
                                <w:p w14:paraId="5D709C8B" w14:textId="77777777" w:rsidR="00786575" w:rsidRDefault="00786575">
                                  <w:pPr>
                                    <w:pStyle w:val="Text"/>
                                    <w:widowControl w:val="0"/>
                                    <w:spacing w:before="0"/>
                                    <w:jc w:val="left"/>
                                    <w:rPr>
                                      <w:color w:val="000000"/>
                                      <w:sz w:val="22"/>
                                      <w:szCs w:val="22"/>
                                    </w:rPr>
                                  </w:pPr>
                                </w:p>
                              </w:tc>
                              <w:tc>
                                <w:tcPr>
                                  <w:tcW w:w="4144" w:type="dxa"/>
                                </w:tcPr>
                                <w:p w14:paraId="4432759C" w14:textId="77777777" w:rsidR="00786575" w:rsidRDefault="00786575">
                                  <w:pPr>
                                    <w:pStyle w:val="Text"/>
                                    <w:widowControl w:val="0"/>
                                    <w:spacing w:before="0"/>
                                    <w:jc w:val="left"/>
                                    <w:rPr>
                                      <w:color w:val="000000"/>
                                      <w:sz w:val="22"/>
                                      <w:szCs w:val="22"/>
                                      <w:lang w:val="fr-FR"/>
                                    </w:rPr>
                                  </w:pPr>
                                  <w:r>
                                    <w:rPr>
                                      <w:color w:val="000000"/>
                                      <w:sz w:val="22"/>
                                      <w:szCs w:val="22"/>
                                      <w:lang w:val="fr-FR"/>
                                    </w:rPr>
                                    <w:t>Avant l’instauration du traitement.</w:t>
                                  </w:r>
                                </w:p>
                                <w:p w14:paraId="5ED6B7D6" w14:textId="77777777" w:rsidR="00786575" w:rsidRDefault="00786575">
                                  <w:pPr>
                                    <w:pStyle w:val="Text"/>
                                    <w:widowControl w:val="0"/>
                                    <w:spacing w:before="0"/>
                                    <w:jc w:val="left"/>
                                    <w:rPr>
                                      <w:color w:val="000000"/>
                                      <w:sz w:val="22"/>
                                      <w:szCs w:val="22"/>
                                      <w:lang w:val="fr-FR"/>
                                    </w:rPr>
                                  </w:pPr>
                                  <w:r>
                                    <w:rPr>
                                      <w:color w:val="000000"/>
                                      <w:sz w:val="22"/>
                                      <w:szCs w:val="22"/>
                                      <w:lang w:val="fr-FR"/>
                                    </w:rPr>
                                    <w:t>Chaque année par la suite.</w:t>
                                  </w:r>
                                </w:p>
                              </w:tc>
                            </w:tr>
                            <w:tr w:rsidR="00786575" w14:paraId="3652F2DF" w14:textId="77777777">
                              <w:trPr>
                                <w:trHeight w:val="447"/>
                              </w:trPr>
                              <w:tc>
                                <w:tcPr>
                                  <w:tcW w:w="3882" w:type="dxa"/>
                                </w:tcPr>
                                <w:p w14:paraId="2F203917" w14:textId="77777777" w:rsidR="00786575" w:rsidRDefault="00786575">
                                  <w:pPr>
                                    <w:pStyle w:val="Text"/>
                                    <w:widowControl w:val="0"/>
                                    <w:spacing w:before="0"/>
                                    <w:jc w:val="left"/>
                                    <w:rPr>
                                      <w:color w:val="000000"/>
                                      <w:sz w:val="22"/>
                                      <w:szCs w:val="22"/>
                                      <w:lang w:val="fr-FR"/>
                                    </w:rPr>
                                  </w:pPr>
                                  <w:r>
                                    <w:rPr>
                                      <w:color w:val="000000"/>
                                      <w:sz w:val="22"/>
                                      <w:szCs w:val="22"/>
                                      <w:lang w:val="fr-FR"/>
                                    </w:rPr>
                                    <w:t>Poids, taille, et développement sexuel.</w:t>
                                  </w:r>
                                </w:p>
                              </w:tc>
                              <w:tc>
                                <w:tcPr>
                                  <w:tcW w:w="4144" w:type="dxa"/>
                                </w:tcPr>
                                <w:p w14:paraId="023AE33A" w14:textId="77777777" w:rsidR="00786575" w:rsidRDefault="00786575">
                                  <w:pPr>
                                    <w:pStyle w:val="Text"/>
                                    <w:widowControl w:val="0"/>
                                    <w:spacing w:before="0"/>
                                    <w:jc w:val="left"/>
                                    <w:rPr>
                                      <w:color w:val="000000"/>
                                      <w:sz w:val="22"/>
                                      <w:szCs w:val="22"/>
                                      <w:lang w:val="fr-FR"/>
                                    </w:rPr>
                                  </w:pPr>
                                  <w:r>
                                    <w:rPr>
                                      <w:color w:val="000000"/>
                                      <w:sz w:val="22"/>
                                      <w:szCs w:val="22"/>
                                      <w:lang w:val="fr-FR"/>
                                    </w:rPr>
                                    <w:t>Avant le traitement.</w:t>
                                  </w:r>
                                </w:p>
                                <w:p w14:paraId="282BE091" w14:textId="765F2528" w:rsidR="00786575" w:rsidRDefault="00786575">
                                  <w:pPr>
                                    <w:pStyle w:val="Text"/>
                                    <w:widowControl w:val="0"/>
                                    <w:spacing w:before="0"/>
                                    <w:jc w:val="left"/>
                                    <w:rPr>
                                      <w:color w:val="000000"/>
                                      <w:sz w:val="22"/>
                                      <w:szCs w:val="22"/>
                                      <w:lang w:val="fr-FR"/>
                                    </w:rPr>
                                  </w:pPr>
                                  <w:r>
                                    <w:rPr>
                                      <w:color w:val="000000"/>
                                      <w:sz w:val="22"/>
                                      <w:szCs w:val="22"/>
                                      <w:lang w:val="fr-FR"/>
                                    </w:rPr>
                                    <w:t>Chaque année chez les patients pédiatriques.</w:t>
                                  </w:r>
                                </w:p>
                              </w:tc>
                            </w:tr>
                          </w:tbl>
                          <w:p w14:paraId="273C177A" w14:textId="77777777" w:rsidR="00786575" w:rsidRDefault="0078657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02B496" id="_x0000_s1027" type="#_x0000_t202" style="position:absolute;margin-left:7.35pt;margin-top:2.65pt;width:431.4pt;height:40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" stroked="f">
                <v:textbox>
                  <w:txbxContent>
                    <w:tbl>
                      <w:tblPr>
                        <w:tblW w:w="80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2"/>
                        <w:gridCol w:w="4144"/>
                      </w:tblGrid>
                      <w:tr w:rsidR="00786575" w14:paraId="435BCD7B" w14:textId="77777777">
                        <w:trPr>
                          <w:trHeight w:val="274"/>
                        </w:trPr>
                        <w:tc>
                          <w:tcPr>
                            <w:tcW w:w="3882" w:type="dxa"/>
                          </w:tcPr>
                          <w:p w14:paraId="5D3A3683" w14:textId="77777777" w:rsidR="00786575" w:rsidRDefault="00786575">
                            <w:pPr>
                              <w:pStyle w:val="Text"/>
                              <w:widowControl w:val="0"/>
                              <w:spacing w:before="0"/>
                              <w:jc w:val="left"/>
                              <w:rPr>
                                <w:b/>
                                <w:color w:val="000000"/>
                                <w:sz w:val="22"/>
                                <w:szCs w:val="22"/>
                              </w:rPr>
                            </w:pPr>
                            <w:r>
                              <w:rPr>
                                <w:b/>
                                <w:color w:val="000000"/>
                                <w:sz w:val="22"/>
                                <w:szCs w:val="22"/>
                              </w:rPr>
                              <w:t>Examen</w:t>
                            </w:r>
                          </w:p>
                        </w:tc>
                        <w:tc>
                          <w:tcPr>
                            <w:tcW w:w="4144" w:type="dxa"/>
                          </w:tcPr>
                          <w:p w14:paraId="1D4A383A" w14:textId="77777777" w:rsidR="00786575" w:rsidRDefault="00786575">
                            <w:pPr>
                              <w:pStyle w:val="Text"/>
                              <w:widowControl w:val="0"/>
                              <w:spacing w:before="0"/>
                              <w:jc w:val="left"/>
                              <w:rPr>
                                <w:b/>
                                <w:color w:val="000000"/>
                                <w:sz w:val="22"/>
                                <w:szCs w:val="22"/>
                              </w:rPr>
                            </w:pPr>
                            <w:r>
                              <w:rPr>
                                <w:b/>
                                <w:color w:val="000000"/>
                                <w:sz w:val="22"/>
                                <w:szCs w:val="22"/>
                              </w:rPr>
                              <w:t>Fréquence</w:t>
                            </w:r>
                          </w:p>
                        </w:tc>
                      </w:tr>
                      <w:tr w:rsidR="00786575" w14:paraId="352F6378" w14:textId="77777777">
                        <w:trPr>
                          <w:trHeight w:val="1545"/>
                        </w:trPr>
                        <w:tc>
                          <w:tcPr>
                            <w:tcW w:w="3882" w:type="dxa"/>
                          </w:tcPr>
                          <w:p w14:paraId="33E6BB4E" w14:textId="77777777" w:rsidR="00786575" w:rsidRDefault="00786575">
                            <w:pPr>
                              <w:autoSpaceDE w:val="0"/>
                              <w:autoSpaceDN w:val="0"/>
                              <w:adjustRightInd w:val="0"/>
                              <w:rPr>
                                <w:color w:val="000000"/>
                                <w:szCs w:val="22"/>
                              </w:rPr>
                            </w:pPr>
                            <w:r>
                              <w:rPr>
                                <w:color w:val="000000"/>
                                <w:szCs w:val="22"/>
                              </w:rPr>
                              <w:t>Créatininémie</w:t>
                            </w:r>
                          </w:p>
                        </w:tc>
                        <w:tc>
                          <w:tcPr>
                            <w:tcW w:w="4144" w:type="dxa"/>
                          </w:tcPr>
                          <w:p w14:paraId="35AC6E16"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À deux reprises avant l’instauration du traitement.</w:t>
                            </w:r>
                          </w:p>
                          <w:p w14:paraId="33081829"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Chaque semaine durant le premier mois de traitement ou après une modification de dose (y compris lors du changement de forme pharmaceutique).</w:t>
                            </w:r>
                          </w:p>
                          <w:p w14:paraId="5893B263"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Chaque mois par la suite.</w:t>
                            </w:r>
                          </w:p>
                        </w:tc>
                      </w:tr>
                      <w:tr w:rsidR="00786575" w14:paraId="103DEB6E" w14:textId="77777777">
                        <w:trPr>
                          <w:trHeight w:val="1108"/>
                        </w:trPr>
                        <w:tc>
                          <w:tcPr>
                            <w:tcW w:w="3882" w:type="dxa"/>
                          </w:tcPr>
                          <w:p w14:paraId="7607D4D2" w14:textId="77777777" w:rsidR="00786575" w:rsidRDefault="00786575">
                            <w:pPr>
                              <w:autoSpaceDE w:val="0"/>
                              <w:autoSpaceDN w:val="0"/>
                              <w:adjustRightInd w:val="0"/>
                              <w:rPr>
                                <w:color w:val="000000"/>
                                <w:szCs w:val="22"/>
                              </w:rPr>
                            </w:pPr>
                            <w:r>
                              <w:rPr>
                                <w:color w:val="000000"/>
                                <w:szCs w:val="22"/>
                              </w:rPr>
                              <w:t>Clairance de la créatinine et/ou de la cystatine C plasmatique</w:t>
                            </w:r>
                          </w:p>
                        </w:tc>
                        <w:tc>
                          <w:tcPr>
                            <w:tcW w:w="4144" w:type="dxa"/>
                          </w:tcPr>
                          <w:p w14:paraId="257C8183"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Avant le traitement.</w:t>
                            </w:r>
                          </w:p>
                          <w:p w14:paraId="348156EE" w14:textId="77777777" w:rsidR="00786575" w:rsidRPr="00871295" w:rsidRDefault="00786575" w:rsidP="00C0299A">
                            <w:pPr>
                              <w:pStyle w:val="Text"/>
                              <w:spacing w:before="0"/>
                              <w:jc w:val="left"/>
                              <w:rPr>
                                <w:color w:val="000000"/>
                                <w:sz w:val="22"/>
                                <w:szCs w:val="22"/>
                                <w:lang w:val="fr-FR"/>
                              </w:rPr>
                            </w:pPr>
                            <w:r w:rsidRPr="00871295">
                              <w:rPr>
                                <w:color w:val="000000"/>
                                <w:sz w:val="22"/>
                                <w:szCs w:val="22"/>
                                <w:lang w:val="fr-FR"/>
                              </w:rPr>
                              <w:t xml:space="preserve">Chaque semaine durant le premier mois de traitement ou après une modification de </w:t>
                            </w:r>
                            <w:r w:rsidRPr="00E126A0">
                              <w:rPr>
                                <w:color w:val="000000"/>
                                <w:sz w:val="22"/>
                                <w:szCs w:val="22"/>
                                <w:lang w:val="fr-FR"/>
                              </w:rPr>
                              <w:t>dose (y compris</w:t>
                            </w:r>
                            <w:r w:rsidRPr="00871295">
                              <w:rPr>
                                <w:color w:val="000000"/>
                                <w:sz w:val="22"/>
                                <w:szCs w:val="22"/>
                                <w:lang w:val="fr-FR"/>
                              </w:rPr>
                              <w:t xml:space="preserve"> lors du changement de forme pharmaceutique).</w:t>
                            </w:r>
                          </w:p>
                          <w:p w14:paraId="60F0C838" w14:textId="77777777" w:rsidR="00786575" w:rsidRPr="00871295" w:rsidRDefault="00786575" w:rsidP="00C0299A">
                            <w:pPr>
                              <w:pStyle w:val="Text"/>
                              <w:widowControl w:val="0"/>
                              <w:spacing w:before="0"/>
                              <w:jc w:val="left"/>
                              <w:rPr>
                                <w:color w:val="000000"/>
                                <w:sz w:val="22"/>
                                <w:szCs w:val="22"/>
                                <w:lang w:val="fr-FR"/>
                              </w:rPr>
                            </w:pPr>
                            <w:r w:rsidRPr="00871295">
                              <w:rPr>
                                <w:color w:val="000000"/>
                                <w:sz w:val="22"/>
                                <w:szCs w:val="22"/>
                                <w:lang w:val="fr-FR"/>
                              </w:rPr>
                              <w:t>Chaque mois par la suite.</w:t>
                            </w:r>
                          </w:p>
                        </w:tc>
                      </w:tr>
                      <w:tr w:rsidR="00786575" w14:paraId="5FD507E6" w14:textId="77777777">
                        <w:trPr>
                          <w:trHeight w:val="301"/>
                        </w:trPr>
                        <w:tc>
                          <w:tcPr>
                            <w:tcW w:w="3882" w:type="dxa"/>
                          </w:tcPr>
                          <w:p w14:paraId="327DA1B2" w14:textId="77777777" w:rsidR="00786575" w:rsidRDefault="00786575">
                            <w:pPr>
                              <w:pStyle w:val="Text"/>
                              <w:widowControl w:val="0"/>
                              <w:spacing w:before="0"/>
                              <w:jc w:val="left"/>
                              <w:rPr>
                                <w:color w:val="000000"/>
                                <w:sz w:val="22"/>
                                <w:szCs w:val="22"/>
                              </w:rPr>
                            </w:pPr>
                            <w:r>
                              <w:rPr>
                                <w:color w:val="000000"/>
                                <w:sz w:val="22"/>
                                <w:szCs w:val="22"/>
                              </w:rPr>
                              <w:t>Protéinurie</w:t>
                            </w:r>
                          </w:p>
                        </w:tc>
                        <w:tc>
                          <w:tcPr>
                            <w:tcW w:w="4144" w:type="dxa"/>
                          </w:tcPr>
                          <w:p w14:paraId="18B0EF20"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Avant le traitement.</w:t>
                            </w:r>
                          </w:p>
                          <w:p w14:paraId="56D260B6"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Chaque mois par la suite.</w:t>
                            </w:r>
                          </w:p>
                        </w:tc>
                      </w:tr>
                      <w:tr w:rsidR="00786575" w14:paraId="6DD5D8E0" w14:textId="77777777">
                        <w:trPr>
                          <w:trHeight w:val="1380"/>
                        </w:trPr>
                        <w:tc>
                          <w:tcPr>
                            <w:tcW w:w="3882" w:type="dxa"/>
                          </w:tcPr>
                          <w:p w14:paraId="0A9CDDF9" w14:textId="77777777" w:rsidR="00786575" w:rsidRDefault="00786575">
                            <w:pPr>
                              <w:pStyle w:val="Text"/>
                              <w:widowControl w:val="0"/>
                              <w:spacing w:before="0"/>
                              <w:jc w:val="left"/>
                              <w:rPr>
                                <w:color w:val="000000"/>
                                <w:sz w:val="22"/>
                                <w:szCs w:val="22"/>
                                <w:lang w:val="fr-FR"/>
                              </w:rPr>
                            </w:pPr>
                            <w:r>
                              <w:rPr>
                                <w:color w:val="000000"/>
                                <w:sz w:val="22"/>
                                <w:szCs w:val="22"/>
                                <w:lang w:val="fr-FR"/>
                              </w:rPr>
                              <w:t>Autres marqueurs de la fonction tubulaire rénale (tels que la glycosurie chez les patients non-diabétiques et les faibles taux de kaliémie, phosphatémie, magnésémie ou uricémie, phosphaturie, aminoacidurie)</w:t>
                            </w:r>
                          </w:p>
                        </w:tc>
                        <w:tc>
                          <w:tcPr>
                            <w:tcW w:w="4144" w:type="dxa"/>
                          </w:tcPr>
                          <w:p w14:paraId="3EFC3DA6" w14:textId="77777777" w:rsidR="00786575" w:rsidRDefault="00786575">
                            <w:pPr>
                              <w:pStyle w:val="Text"/>
                              <w:widowControl w:val="0"/>
                              <w:spacing w:before="0"/>
                              <w:jc w:val="left"/>
                              <w:rPr>
                                <w:color w:val="000000"/>
                                <w:sz w:val="22"/>
                                <w:szCs w:val="22"/>
                              </w:rPr>
                            </w:pPr>
                            <w:r>
                              <w:rPr>
                                <w:color w:val="000000"/>
                                <w:sz w:val="22"/>
                                <w:szCs w:val="22"/>
                              </w:rPr>
                              <w:t>En cas de nécessité.</w:t>
                            </w:r>
                          </w:p>
                        </w:tc>
                      </w:tr>
                      <w:tr w:rsidR="00786575" w14:paraId="55034911" w14:textId="77777777">
                        <w:trPr>
                          <w:trHeight w:val="1175"/>
                        </w:trPr>
                        <w:tc>
                          <w:tcPr>
                            <w:tcW w:w="3882" w:type="dxa"/>
                          </w:tcPr>
                          <w:p w14:paraId="3FEE05D5" w14:textId="77777777" w:rsidR="00786575" w:rsidRDefault="00786575">
                            <w:pPr>
                              <w:pStyle w:val="Text"/>
                              <w:widowControl w:val="0"/>
                              <w:spacing w:before="0"/>
                              <w:jc w:val="left"/>
                              <w:rPr>
                                <w:color w:val="000000"/>
                                <w:sz w:val="22"/>
                                <w:szCs w:val="22"/>
                                <w:lang w:val="fr-FR"/>
                              </w:rPr>
                            </w:pPr>
                            <w:r>
                              <w:rPr>
                                <w:color w:val="000000"/>
                                <w:sz w:val="22"/>
                                <w:szCs w:val="22"/>
                                <w:lang w:val="fr-FR"/>
                              </w:rPr>
                              <w:t>Transaminases, bilirubine, phosphatases alcalines sériques</w:t>
                            </w:r>
                          </w:p>
                          <w:p w14:paraId="29628AFB" w14:textId="77777777" w:rsidR="00786575" w:rsidRDefault="00786575">
                            <w:pPr>
                              <w:pStyle w:val="Text"/>
                              <w:widowControl w:val="0"/>
                              <w:spacing w:before="0"/>
                              <w:jc w:val="left"/>
                              <w:rPr>
                                <w:color w:val="000000"/>
                                <w:sz w:val="22"/>
                                <w:szCs w:val="22"/>
                                <w:lang w:val="de-CH"/>
                              </w:rPr>
                            </w:pPr>
                          </w:p>
                        </w:tc>
                        <w:tc>
                          <w:tcPr>
                            <w:tcW w:w="4144" w:type="dxa"/>
                          </w:tcPr>
                          <w:p w14:paraId="447A876A" w14:textId="77777777" w:rsidR="00786575" w:rsidRDefault="00786575">
                            <w:pPr>
                              <w:pStyle w:val="Text"/>
                              <w:widowControl w:val="0"/>
                              <w:spacing w:before="0"/>
                              <w:jc w:val="left"/>
                              <w:rPr>
                                <w:color w:val="000000"/>
                                <w:sz w:val="22"/>
                                <w:szCs w:val="22"/>
                                <w:lang w:val="fr-FR"/>
                              </w:rPr>
                            </w:pPr>
                            <w:r>
                              <w:rPr>
                                <w:color w:val="000000"/>
                                <w:sz w:val="22"/>
                                <w:szCs w:val="22"/>
                                <w:lang w:val="fr-FR"/>
                              </w:rPr>
                              <w:t>Avant l’instauration du traitement.</w:t>
                            </w:r>
                          </w:p>
                          <w:p w14:paraId="2BA9CB3F" w14:textId="77777777" w:rsidR="00786575" w:rsidRDefault="00786575">
                            <w:pPr>
                              <w:pStyle w:val="Text"/>
                              <w:widowControl w:val="0"/>
                              <w:spacing w:before="0"/>
                              <w:jc w:val="left"/>
                              <w:rPr>
                                <w:color w:val="000000"/>
                                <w:sz w:val="22"/>
                                <w:szCs w:val="22"/>
                                <w:lang w:val="fr-FR"/>
                              </w:rPr>
                            </w:pPr>
                            <w:r>
                              <w:rPr>
                                <w:color w:val="000000"/>
                                <w:sz w:val="22"/>
                                <w:szCs w:val="22"/>
                                <w:lang w:val="fr-FR"/>
                              </w:rPr>
                              <w:t>Toutes les deux semaines durant le premier mois de traitement.</w:t>
                            </w:r>
                          </w:p>
                          <w:p w14:paraId="2BE6EC48" w14:textId="77777777" w:rsidR="00786575" w:rsidRDefault="00786575">
                            <w:pPr>
                              <w:pStyle w:val="Text"/>
                              <w:widowControl w:val="0"/>
                              <w:spacing w:before="0"/>
                              <w:jc w:val="left"/>
                              <w:rPr>
                                <w:color w:val="000000"/>
                                <w:sz w:val="22"/>
                                <w:szCs w:val="22"/>
                                <w:lang w:val="fr-FR"/>
                              </w:rPr>
                            </w:pPr>
                            <w:r>
                              <w:rPr>
                                <w:color w:val="000000"/>
                                <w:sz w:val="22"/>
                                <w:szCs w:val="22"/>
                                <w:lang w:val="fr-FR"/>
                              </w:rPr>
                              <w:t>Chaque mois par la suite.</w:t>
                            </w:r>
                          </w:p>
                        </w:tc>
                      </w:tr>
                      <w:tr w:rsidR="00786575" w14:paraId="6E578899" w14:textId="77777777">
                        <w:trPr>
                          <w:trHeight w:val="600"/>
                        </w:trPr>
                        <w:tc>
                          <w:tcPr>
                            <w:tcW w:w="3882" w:type="dxa"/>
                          </w:tcPr>
                          <w:p w14:paraId="7A16F2E1" w14:textId="77777777" w:rsidR="00786575" w:rsidRDefault="00786575">
                            <w:pPr>
                              <w:pStyle w:val="Text"/>
                              <w:widowControl w:val="0"/>
                              <w:spacing w:before="0"/>
                              <w:jc w:val="left"/>
                              <w:rPr>
                                <w:color w:val="000000"/>
                                <w:sz w:val="22"/>
                                <w:szCs w:val="22"/>
                                <w:lang w:val="fr-FR"/>
                              </w:rPr>
                            </w:pPr>
                            <w:r>
                              <w:rPr>
                                <w:color w:val="000000"/>
                                <w:sz w:val="22"/>
                                <w:szCs w:val="22"/>
                                <w:lang w:val="fr-FR"/>
                              </w:rPr>
                              <w:t>Tests auditif et visuel</w:t>
                            </w:r>
                          </w:p>
                          <w:p w14:paraId="5D709C8B" w14:textId="77777777" w:rsidR="00786575" w:rsidRDefault="00786575">
                            <w:pPr>
                              <w:pStyle w:val="Text"/>
                              <w:widowControl w:val="0"/>
                              <w:spacing w:before="0"/>
                              <w:jc w:val="left"/>
                              <w:rPr>
                                <w:color w:val="000000"/>
                                <w:sz w:val="22"/>
                                <w:szCs w:val="22"/>
                              </w:rPr>
                            </w:pPr>
                          </w:p>
                        </w:tc>
                        <w:tc>
                          <w:tcPr>
                            <w:tcW w:w="4144" w:type="dxa"/>
                          </w:tcPr>
                          <w:p w14:paraId="4432759C" w14:textId="77777777" w:rsidR="00786575" w:rsidRDefault="00786575">
                            <w:pPr>
                              <w:pStyle w:val="Text"/>
                              <w:widowControl w:val="0"/>
                              <w:spacing w:before="0"/>
                              <w:jc w:val="left"/>
                              <w:rPr>
                                <w:color w:val="000000"/>
                                <w:sz w:val="22"/>
                                <w:szCs w:val="22"/>
                                <w:lang w:val="fr-FR"/>
                              </w:rPr>
                            </w:pPr>
                            <w:r>
                              <w:rPr>
                                <w:color w:val="000000"/>
                                <w:sz w:val="22"/>
                                <w:szCs w:val="22"/>
                                <w:lang w:val="fr-FR"/>
                              </w:rPr>
                              <w:t>Avant l’instauration du traitement.</w:t>
                            </w:r>
                          </w:p>
                          <w:p w14:paraId="5ED6B7D6" w14:textId="77777777" w:rsidR="00786575" w:rsidRDefault="00786575">
                            <w:pPr>
                              <w:pStyle w:val="Text"/>
                              <w:widowControl w:val="0"/>
                              <w:spacing w:before="0"/>
                              <w:jc w:val="left"/>
                              <w:rPr>
                                <w:color w:val="000000"/>
                                <w:sz w:val="22"/>
                                <w:szCs w:val="22"/>
                                <w:lang w:val="fr-FR"/>
                              </w:rPr>
                            </w:pPr>
                            <w:r>
                              <w:rPr>
                                <w:color w:val="000000"/>
                                <w:sz w:val="22"/>
                                <w:szCs w:val="22"/>
                                <w:lang w:val="fr-FR"/>
                              </w:rPr>
                              <w:t>Chaque année par la suite.</w:t>
                            </w:r>
                          </w:p>
                        </w:tc>
                      </w:tr>
                      <w:tr w:rsidR="00786575" w14:paraId="3652F2DF" w14:textId="77777777">
                        <w:trPr>
                          <w:trHeight w:val="447"/>
                        </w:trPr>
                        <w:tc>
                          <w:tcPr>
                            <w:tcW w:w="3882" w:type="dxa"/>
                          </w:tcPr>
                          <w:p w14:paraId="2F203917" w14:textId="77777777" w:rsidR="00786575" w:rsidRDefault="00786575">
                            <w:pPr>
                              <w:pStyle w:val="Text"/>
                              <w:widowControl w:val="0"/>
                              <w:spacing w:before="0"/>
                              <w:jc w:val="left"/>
                              <w:rPr>
                                <w:color w:val="000000"/>
                                <w:sz w:val="22"/>
                                <w:szCs w:val="22"/>
                                <w:lang w:val="fr-FR"/>
                              </w:rPr>
                            </w:pPr>
                            <w:r>
                              <w:rPr>
                                <w:color w:val="000000"/>
                                <w:sz w:val="22"/>
                                <w:szCs w:val="22"/>
                                <w:lang w:val="fr-FR"/>
                              </w:rPr>
                              <w:t>Poids, taille, et développement sexuel.</w:t>
                            </w:r>
                          </w:p>
                        </w:tc>
                        <w:tc>
                          <w:tcPr>
                            <w:tcW w:w="4144" w:type="dxa"/>
                          </w:tcPr>
                          <w:p w14:paraId="023AE33A" w14:textId="77777777" w:rsidR="00786575" w:rsidRDefault="00786575">
                            <w:pPr>
                              <w:pStyle w:val="Text"/>
                              <w:widowControl w:val="0"/>
                              <w:spacing w:before="0"/>
                              <w:jc w:val="left"/>
                              <w:rPr>
                                <w:color w:val="000000"/>
                                <w:sz w:val="22"/>
                                <w:szCs w:val="22"/>
                                <w:lang w:val="fr-FR"/>
                              </w:rPr>
                            </w:pPr>
                            <w:r>
                              <w:rPr>
                                <w:color w:val="000000"/>
                                <w:sz w:val="22"/>
                                <w:szCs w:val="22"/>
                                <w:lang w:val="fr-FR"/>
                              </w:rPr>
                              <w:t>Avant le traitement.</w:t>
                            </w:r>
                          </w:p>
                          <w:p w14:paraId="282BE091" w14:textId="765F2528" w:rsidR="00786575" w:rsidRDefault="00786575">
                            <w:pPr>
                              <w:pStyle w:val="Text"/>
                              <w:widowControl w:val="0"/>
                              <w:spacing w:before="0"/>
                              <w:jc w:val="left"/>
                              <w:rPr>
                                <w:color w:val="000000"/>
                                <w:sz w:val="22"/>
                                <w:szCs w:val="22"/>
                                <w:lang w:val="fr-FR"/>
                              </w:rPr>
                            </w:pPr>
                            <w:r>
                              <w:rPr>
                                <w:color w:val="000000"/>
                                <w:sz w:val="22"/>
                                <w:szCs w:val="22"/>
                                <w:lang w:val="fr-FR"/>
                              </w:rPr>
                              <w:t>Chaque année chez les patients pédiatriques.</w:t>
                            </w:r>
                          </w:p>
                        </w:tc>
                      </w:tr>
                    </w:tbl>
                    <w:p w14:paraId="273C177A" w14:textId="77777777" w:rsidR="00786575" w:rsidRDefault="00786575"/>
                  </w:txbxContent>
                </v:textbox>
              </v:shape>
            </w:pict>
          </mc:Fallback>
        </mc:AlternateContent>
      </w:r>
    </w:p>
    <w:p w14:paraId="113F144D"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3BFA7D8D"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13AF712D"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4C9594DA"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217C504E"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39218366"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55BAA955"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74FF1471"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78C028D6"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7EEB8842"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2CD7492F"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5A1F57A1"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7F71A73B"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46298A47"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42AAABC5"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288C8693"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32137F5C"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3109AA9D"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5AE319BB"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555F0CD3"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3A7BD817"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3C1DB13D"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5A25448E"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62C3DBCB"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0ED3DD48"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70DCC129"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5FEB2FF6"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5C9BEA20"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6471ADD5"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7826A6E8" w14:textId="77777777" w:rsidR="00893BB9" w:rsidRPr="00D765FD" w:rsidRDefault="00893BB9"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7DDE0D03" w14:textId="77777777" w:rsidR="00C0299A" w:rsidRPr="00D765FD" w:rsidRDefault="00C0299A"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4AA61A4F" w14:textId="77777777" w:rsidR="00C0299A" w:rsidRPr="00D765FD" w:rsidRDefault="00C0299A" w:rsidP="00B16B2D">
      <w:pPr>
        <w:widowControl w:val="0"/>
        <w:pBdr>
          <w:top w:val="single" w:sz="4" w:space="1" w:color="auto"/>
          <w:left w:val="single" w:sz="4" w:space="1" w:color="auto"/>
          <w:bottom w:val="single" w:sz="4" w:space="1" w:color="auto"/>
          <w:right w:val="single" w:sz="4" w:space="1" w:color="auto"/>
        </w:pBdr>
        <w:suppressAutoHyphens/>
        <w:rPr>
          <w:color w:val="000000"/>
        </w:rPr>
      </w:pPr>
    </w:p>
    <w:p w14:paraId="41F54CDF" w14:textId="77777777" w:rsidR="00893BB9" w:rsidRPr="00D765FD" w:rsidRDefault="00893BB9" w:rsidP="006B7369">
      <w:pPr>
        <w:widowControl w:val="0"/>
        <w:suppressAutoHyphens/>
        <w:rPr>
          <w:color w:val="000000"/>
        </w:rPr>
      </w:pPr>
    </w:p>
    <w:p w14:paraId="7A92EA4A" w14:textId="6BF1C051" w:rsidR="00893BB9" w:rsidRPr="00D765FD" w:rsidRDefault="00893BB9" w:rsidP="00282F14">
      <w:pPr>
        <w:suppressAutoHyphens/>
        <w:rPr>
          <w:color w:val="000000"/>
        </w:rPr>
      </w:pPr>
      <w:r w:rsidRPr="521086A0">
        <w:rPr>
          <w:color w:val="000000" w:themeColor="text1"/>
        </w:rPr>
        <w:t xml:space="preserve">Chez les patients avec une courte espérance de vie (par exemple, en cas de syndromes myélodysplasiques à risque élevé), particulièrement lorsque des </w:t>
      </w:r>
      <w:proofErr w:type="spellStart"/>
      <w:r w:rsidRPr="521086A0">
        <w:rPr>
          <w:color w:val="000000" w:themeColor="text1"/>
        </w:rPr>
        <w:t>co-morbidités</w:t>
      </w:r>
      <w:proofErr w:type="spellEnd"/>
      <w:r w:rsidRPr="521086A0">
        <w:rPr>
          <w:color w:val="000000" w:themeColor="text1"/>
        </w:rPr>
        <w:t xml:space="preserve"> peuvent augmenter le risque des événements indésirables, le bénéfice d’EXJADE peut être limité et se trouver inférieur aux risques. En conséquence, le traitement par EXJADE chez ces patients </w:t>
      </w:r>
      <w:r w:rsidR="0004787C">
        <w:rPr>
          <w:color w:val="000000" w:themeColor="text1"/>
        </w:rPr>
        <w:t>n’</w:t>
      </w:r>
      <w:r w:rsidRPr="521086A0">
        <w:rPr>
          <w:color w:val="000000" w:themeColor="text1"/>
        </w:rPr>
        <w:t xml:space="preserve">est </w:t>
      </w:r>
      <w:r w:rsidR="0004787C" w:rsidRPr="521086A0">
        <w:rPr>
          <w:color w:val="000000" w:themeColor="text1"/>
        </w:rPr>
        <w:t>pas recommandé</w:t>
      </w:r>
      <w:r w:rsidRPr="521086A0">
        <w:rPr>
          <w:color w:val="000000" w:themeColor="text1"/>
        </w:rPr>
        <w:t>.</w:t>
      </w:r>
    </w:p>
    <w:p w14:paraId="71330C92" w14:textId="77777777" w:rsidR="00893BB9" w:rsidRPr="00D765FD" w:rsidRDefault="00893BB9" w:rsidP="00282F14">
      <w:pPr>
        <w:suppressAutoHyphens/>
        <w:rPr>
          <w:color w:val="000000"/>
        </w:rPr>
      </w:pPr>
    </w:p>
    <w:p w14:paraId="4E762843" w14:textId="77777777" w:rsidR="00893BB9" w:rsidRPr="00D765FD" w:rsidRDefault="00893BB9" w:rsidP="00282F14">
      <w:pPr>
        <w:suppressAutoHyphens/>
        <w:rPr>
          <w:color w:val="000000"/>
        </w:rPr>
      </w:pPr>
      <w:r w:rsidRPr="00D765FD">
        <w:rPr>
          <w:color w:val="000000"/>
        </w:rPr>
        <w:t>Des précautions devront être prises chez les patients âgés en raison d’une fréquence d’effets indésirables plus élevée (en particulier, les diarrhées).</w:t>
      </w:r>
    </w:p>
    <w:p w14:paraId="25F3697C" w14:textId="77777777" w:rsidR="00893BB9" w:rsidRPr="00D765FD" w:rsidRDefault="00893BB9" w:rsidP="00282F14">
      <w:pPr>
        <w:suppressAutoHyphens/>
        <w:rPr>
          <w:color w:val="000000"/>
        </w:rPr>
      </w:pPr>
    </w:p>
    <w:p w14:paraId="0622770B" w14:textId="346BE68D" w:rsidR="00893BB9" w:rsidRPr="00D765FD" w:rsidRDefault="00893BB9" w:rsidP="00282F14">
      <w:pPr>
        <w:suppressAutoHyphens/>
        <w:rPr>
          <w:color w:val="000000"/>
        </w:rPr>
      </w:pPr>
      <w:r w:rsidRPr="00D765FD">
        <w:rPr>
          <w:color w:val="000000"/>
        </w:rPr>
        <w:t>Les données chez les enfants présentant un syndrome thalassémique non dépendant des transfusions sont très limitées (voir rubrique</w:t>
      </w:r>
      <w:r w:rsidR="00211487">
        <w:rPr>
          <w:color w:val="000000"/>
        </w:rPr>
        <w:t> </w:t>
      </w:r>
      <w:r w:rsidRPr="00D765FD">
        <w:rPr>
          <w:color w:val="000000"/>
        </w:rPr>
        <w:t>5.1). Par conséquent, le traitement par EXJADE doit être surveillé étroitement afin de détecter les effets indésirables et de suivre la surcharge en fer chez les patients pédiatriques. De plus, avant de traiter un enfant atteint de syndrome thalassémique non dépendant des transfusions et présentant une importante surcharge en fer, le médecin doit avoir conscience que les conséquences de l’exposition à long terme au traitement ne sont actuellement pas connues chez ces patients.</w:t>
      </w:r>
    </w:p>
    <w:p w14:paraId="733D8EED" w14:textId="77777777" w:rsidR="00893BB9" w:rsidRPr="00D765FD" w:rsidRDefault="00893BB9" w:rsidP="00282F14">
      <w:pPr>
        <w:suppressAutoHyphens/>
        <w:rPr>
          <w:color w:val="000000"/>
        </w:rPr>
      </w:pPr>
    </w:p>
    <w:p w14:paraId="1BA10134" w14:textId="77777777" w:rsidR="00893BB9" w:rsidRPr="00D765FD" w:rsidRDefault="00893BB9" w:rsidP="00282F14">
      <w:pPr>
        <w:keepNext/>
        <w:suppressAutoHyphens/>
        <w:rPr>
          <w:noProof/>
          <w:u w:val="single"/>
        </w:rPr>
      </w:pPr>
      <w:r w:rsidRPr="00D765FD">
        <w:rPr>
          <w:noProof/>
          <w:u w:val="single"/>
        </w:rPr>
        <w:t>Affections gastro-intestinales</w:t>
      </w:r>
    </w:p>
    <w:p w14:paraId="0AB7D8F9" w14:textId="77777777" w:rsidR="003F5CA0" w:rsidRPr="00D765FD" w:rsidRDefault="003F5CA0" w:rsidP="00282F14">
      <w:pPr>
        <w:keepNext/>
        <w:suppressAutoHyphens/>
        <w:rPr>
          <w:color w:val="000000"/>
          <w:u w:val="single"/>
        </w:rPr>
      </w:pPr>
    </w:p>
    <w:p w14:paraId="4A0B7AF5" w14:textId="2CFE816F" w:rsidR="00893BB9" w:rsidRPr="00D765FD" w:rsidRDefault="00893BB9" w:rsidP="00282F14">
      <w:pPr>
        <w:suppressAutoHyphens/>
        <w:rPr>
          <w:color w:val="000000"/>
        </w:rPr>
      </w:pPr>
      <w:r w:rsidRPr="00D765FD">
        <w:rPr>
          <w:color w:val="000000"/>
        </w:rPr>
        <w:t xml:space="preserve">Des ulcérations et des hémorragies gastro-intestinales hautes ont été rapportées chez des patients traités par </w:t>
      </w:r>
      <w:proofErr w:type="spellStart"/>
      <w:r w:rsidRPr="00D765FD">
        <w:rPr>
          <w:color w:val="000000"/>
        </w:rPr>
        <w:t>déférasirox</w:t>
      </w:r>
      <w:proofErr w:type="spellEnd"/>
      <w:r w:rsidRPr="00D765FD">
        <w:rPr>
          <w:color w:val="000000"/>
        </w:rPr>
        <w:t>, y compris chez des enfants et des adolescents. Des ulcères multiples ont été observés chez certains patients (voir rubrique</w:t>
      </w:r>
      <w:r w:rsidR="00211487">
        <w:rPr>
          <w:color w:val="000000"/>
        </w:rPr>
        <w:t> </w:t>
      </w:r>
      <w:r w:rsidRPr="00D765FD">
        <w:rPr>
          <w:color w:val="000000"/>
        </w:rPr>
        <w:t xml:space="preserve">4.8). Il y a eu des cas rapportés d’ulcères compliqués avec perforation digestive. Il y a également eu des cas rapportés d’hémorragies gastro-intestinales d’évolution fatale, particulièrement chez des patients âgés qui présentaient des pathologies malignes hématologiques et/ou un faible taux de plaquettes. Les médecins et les patients doivent rester attentifs à tous signes et symptômes d’ulcérations et d’hémorragies gastro-intestinales pendant le traitement par EXJADE. </w:t>
      </w:r>
      <w:r w:rsidR="004B3995" w:rsidRPr="00D765FD">
        <w:rPr>
          <w:color w:val="000000"/>
        </w:rPr>
        <w:t xml:space="preserve">En cas d’ulcération ou d’hémorragie gastro-intestinale, EXJADE doit être interrompu et </w:t>
      </w:r>
      <w:r w:rsidRPr="00D765FD">
        <w:rPr>
          <w:color w:val="000000"/>
        </w:rPr>
        <w:t xml:space="preserve">une prise en charge des patients </w:t>
      </w:r>
      <w:r w:rsidR="004B3995" w:rsidRPr="00D765FD">
        <w:rPr>
          <w:color w:val="000000"/>
        </w:rPr>
        <w:t xml:space="preserve">doit </w:t>
      </w:r>
      <w:r w:rsidR="00B90C3E" w:rsidRPr="00D765FD">
        <w:rPr>
          <w:color w:val="000000"/>
        </w:rPr>
        <w:t>être</w:t>
      </w:r>
      <w:r w:rsidR="00DE1DCF" w:rsidRPr="00D765FD">
        <w:rPr>
          <w:color w:val="000000"/>
        </w:rPr>
        <w:t xml:space="preserve"> instaurée</w:t>
      </w:r>
      <w:r w:rsidR="00B90C3E" w:rsidRPr="00D765FD">
        <w:rPr>
          <w:color w:val="000000"/>
        </w:rPr>
        <w:t xml:space="preserve"> rapidement</w:t>
      </w:r>
      <w:r w:rsidRPr="00D765FD">
        <w:rPr>
          <w:color w:val="000000"/>
        </w:rPr>
        <w:t xml:space="preserve">. La prudence est requise chez les patients qui reçoivent EXJADE en association à des substances connues pour leur potentiel ulcérogène, tels que les AINS, les corticoïdes ou les </w:t>
      </w:r>
      <w:proofErr w:type="spellStart"/>
      <w:r w:rsidRPr="00D765FD">
        <w:rPr>
          <w:color w:val="000000"/>
        </w:rPr>
        <w:t>bisphosphonates</w:t>
      </w:r>
      <w:proofErr w:type="spellEnd"/>
      <w:r w:rsidRPr="00D765FD">
        <w:rPr>
          <w:color w:val="000000"/>
        </w:rPr>
        <w:t xml:space="preserve"> oraux, chez les patients recevant des anticoagulants et chez les patients avec un taux de plaquettes en dessous de 50</w:t>
      </w:r>
      <w:r w:rsidR="009A18A4">
        <w:rPr>
          <w:color w:val="000000"/>
        </w:rPr>
        <w:t> </w:t>
      </w:r>
      <w:r w:rsidRPr="00D765FD">
        <w:rPr>
          <w:color w:val="000000"/>
        </w:rPr>
        <w:t>000/mm</w:t>
      </w:r>
      <w:r w:rsidRPr="00D765FD">
        <w:rPr>
          <w:color w:val="000000"/>
          <w:vertAlign w:val="superscript"/>
        </w:rPr>
        <w:t>3</w:t>
      </w:r>
      <w:r w:rsidRPr="00D765FD">
        <w:rPr>
          <w:color w:val="000000"/>
        </w:rPr>
        <w:t xml:space="preserve"> (50 x 10</w:t>
      </w:r>
      <w:r w:rsidRPr="00D765FD">
        <w:rPr>
          <w:color w:val="000000"/>
          <w:vertAlign w:val="superscript"/>
        </w:rPr>
        <w:t>9</w:t>
      </w:r>
      <w:r w:rsidRPr="00D765FD">
        <w:rPr>
          <w:color w:val="000000"/>
        </w:rPr>
        <w:t>/</w:t>
      </w:r>
      <w:r w:rsidR="009A18A4">
        <w:rPr>
          <w:color w:val="000000"/>
        </w:rPr>
        <w:t>L</w:t>
      </w:r>
      <w:r w:rsidRPr="00D765FD">
        <w:rPr>
          <w:color w:val="000000"/>
        </w:rPr>
        <w:t>) (voir rubrique</w:t>
      </w:r>
      <w:r w:rsidR="00211487">
        <w:rPr>
          <w:color w:val="000000"/>
        </w:rPr>
        <w:t> </w:t>
      </w:r>
      <w:r w:rsidRPr="00D765FD">
        <w:rPr>
          <w:color w:val="000000"/>
        </w:rPr>
        <w:t>4.5).</w:t>
      </w:r>
    </w:p>
    <w:p w14:paraId="3578F32E" w14:textId="77777777" w:rsidR="00893BB9" w:rsidRPr="00D765FD" w:rsidRDefault="00893BB9" w:rsidP="00282F14">
      <w:pPr>
        <w:suppressAutoHyphens/>
        <w:rPr>
          <w:color w:val="000000"/>
        </w:rPr>
      </w:pPr>
    </w:p>
    <w:p w14:paraId="7C15EDF2" w14:textId="77777777" w:rsidR="00893BB9" w:rsidRPr="00D765FD" w:rsidRDefault="00893BB9" w:rsidP="00282F14">
      <w:pPr>
        <w:keepNext/>
        <w:suppressAutoHyphens/>
        <w:rPr>
          <w:sz w:val="20"/>
          <w:u w:val="single"/>
        </w:rPr>
      </w:pPr>
      <w:r w:rsidRPr="00D765FD">
        <w:rPr>
          <w:szCs w:val="22"/>
          <w:u w:val="single"/>
        </w:rPr>
        <w:t>Affections de la peau</w:t>
      </w:r>
    </w:p>
    <w:p w14:paraId="70564CA1" w14:textId="77777777" w:rsidR="00090253" w:rsidRPr="00D765FD" w:rsidRDefault="00090253" w:rsidP="00282F14">
      <w:pPr>
        <w:pStyle w:val="BodyText3"/>
      </w:pPr>
      <w:r w:rsidRPr="00D765FD">
        <w:t>Des éruptions cutanées peuvent apparaître au cours du traitement par EXJADE. Dans la plupart des cas, ces éruptions disparaissent spontanément. Lorsque l’interruption du traitement est nécessaire, il peut être repris après la résolution de l’éruption, à une dose plus faible suivie d’une augmentation progressive de dose. Dans les cas sévères, la reprise du traitement pourra être menée en association avec une corticothérapie de courte durée par voie orale. Des effets indésirables cutanés graves (EICG) incluant des cas de syndrome de Stevens-Johnson (SSJ), de nécrolyse épidermique toxique (NET) et des syndromes d’hypersen</w:t>
      </w:r>
      <w:r w:rsidR="004527F5" w:rsidRPr="00D765FD">
        <w:t>si</w:t>
      </w:r>
      <w:r w:rsidRPr="00D765FD">
        <w:t>bilité médicamenteuse avec éosinophilie et symptômes systémiques (DRESS), qui peuvent mettre en jeu le pronostic vital ou conduire au décès, ont été rapportés. Si un effet indésirable cutané grave est suspecté, EXJADE doit être arrêté immédiatement et ne doit pas être réintroduit. Au moment de la prescription, les patients doivent être informés des signes et des symptômes des réactions cutanées sévères, et doivent être étroitement surveillés.</w:t>
      </w:r>
    </w:p>
    <w:p w14:paraId="39C6B619" w14:textId="77777777" w:rsidR="00893BB9" w:rsidRPr="00D765FD" w:rsidRDefault="00893BB9" w:rsidP="00282F14">
      <w:pPr>
        <w:suppressAutoHyphens/>
        <w:rPr>
          <w:color w:val="000000"/>
        </w:rPr>
      </w:pPr>
    </w:p>
    <w:p w14:paraId="1744AF6E" w14:textId="77777777" w:rsidR="00893BB9" w:rsidRPr="00D765FD" w:rsidRDefault="00893BB9" w:rsidP="00282F14">
      <w:pPr>
        <w:keepNext/>
        <w:suppressAutoHyphens/>
        <w:rPr>
          <w:color w:val="000000"/>
          <w:u w:val="single"/>
        </w:rPr>
      </w:pPr>
      <w:r w:rsidRPr="00D765FD">
        <w:rPr>
          <w:color w:val="000000"/>
          <w:u w:val="single"/>
        </w:rPr>
        <w:t>Réactions d’hypersensibilité</w:t>
      </w:r>
    </w:p>
    <w:p w14:paraId="410ADA57" w14:textId="77777777" w:rsidR="00893BB9" w:rsidRPr="00D765FD" w:rsidRDefault="00893BB9" w:rsidP="00282F14">
      <w:pPr>
        <w:suppressAutoHyphens/>
        <w:rPr>
          <w:color w:val="000000"/>
        </w:rPr>
      </w:pPr>
      <w:r w:rsidRPr="00D765FD">
        <w:rPr>
          <w:color w:val="000000"/>
        </w:rPr>
        <w:t xml:space="preserve">Des cas de réactions sévères d’hypersensibilité (tels </w:t>
      </w:r>
      <w:proofErr w:type="gramStart"/>
      <w:r w:rsidRPr="00D765FD">
        <w:rPr>
          <w:color w:val="000000"/>
        </w:rPr>
        <w:t>que anaphylaxie</w:t>
      </w:r>
      <w:proofErr w:type="gramEnd"/>
      <w:r w:rsidRPr="00D765FD">
        <w:rPr>
          <w:color w:val="000000"/>
        </w:rPr>
        <w:t xml:space="preserve"> et </w:t>
      </w:r>
      <w:proofErr w:type="spellStart"/>
      <w:r w:rsidRPr="00D765FD">
        <w:rPr>
          <w:color w:val="000000"/>
        </w:rPr>
        <w:t>angioedème</w:t>
      </w:r>
      <w:proofErr w:type="spellEnd"/>
      <w:r w:rsidRPr="00D765FD">
        <w:rPr>
          <w:color w:val="000000"/>
        </w:rPr>
        <w:t xml:space="preserve">) ont été rapportés chez des patients traités par </w:t>
      </w:r>
      <w:proofErr w:type="spellStart"/>
      <w:r w:rsidRPr="00D765FD">
        <w:rPr>
          <w:color w:val="000000"/>
        </w:rPr>
        <w:t>déférasirox</w:t>
      </w:r>
      <w:proofErr w:type="spellEnd"/>
      <w:r w:rsidRPr="00D765FD">
        <w:rPr>
          <w:color w:val="000000"/>
        </w:rPr>
        <w:t>, le début de ces réactions survenant dans la majorité des cas au cours du premier mois de traitement (voir rubrique</w:t>
      </w:r>
      <w:r w:rsidR="00E57B72" w:rsidRPr="00D765FD">
        <w:rPr>
          <w:color w:val="000000"/>
        </w:rPr>
        <w:t> </w:t>
      </w:r>
      <w:r w:rsidRPr="00D765FD">
        <w:rPr>
          <w:color w:val="000000"/>
        </w:rPr>
        <w:t xml:space="preserve">4.8). Si de telles réactions surviennent, EXJADE doit être interrompu et le patient doit faire l’objet d’une prise en charge médicale adaptée. Le </w:t>
      </w:r>
      <w:proofErr w:type="spellStart"/>
      <w:r w:rsidRPr="00D765FD">
        <w:rPr>
          <w:color w:val="000000"/>
        </w:rPr>
        <w:t>déférasirox</w:t>
      </w:r>
      <w:proofErr w:type="spellEnd"/>
      <w:r w:rsidRPr="00D765FD">
        <w:rPr>
          <w:color w:val="000000"/>
        </w:rPr>
        <w:t xml:space="preserve"> ne doit pas être réintroduit chez les patients ayant présenté une réaction d’hypersensibilité en raison du risque de choc anaphylactique (voir rubrique</w:t>
      </w:r>
      <w:r w:rsidR="00E57B72" w:rsidRPr="00D765FD">
        <w:rPr>
          <w:color w:val="000000"/>
        </w:rPr>
        <w:t> </w:t>
      </w:r>
      <w:r w:rsidRPr="00D765FD">
        <w:rPr>
          <w:color w:val="000000"/>
        </w:rPr>
        <w:t>4.3).</w:t>
      </w:r>
    </w:p>
    <w:p w14:paraId="58670B1A" w14:textId="77777777" w:rsidR="00893BB9" w:rsidRPr="00D765FD" w:rsidRDefault="00893BB9" w:rsidP="00282F14">
      <w:pPr>
        <w:suppressAutoHyphens/>
        <w:rPr>
          <w:color w:val="000000"/>
        </w:rPr>
      </w:pPr>
    </w:p>
    <w:p w14:paraId="0421D9F0" w14:textId="77777777" w:rsidR="00893BB9" w:rsidRPr="00D765FD" w:rsidRDefault="00893BB9" w:rsidP="00282F14">
      <w:pPr>
        <w:keepNext/>
        <w:suppressAutoHyphens/>
        <w:rPr>
          <w:color w:val="000000"/>
          <w:u w:val="single"/>
        </w:rPr>
      </w:pPr>
      <w:r w:rsidRPr="00D765FD">
        <w:rPr>
          <w:color w:val="000000"/>
          <w:u w:val="single"/>
        </w:rPr>
        <w:t>Troubles de la vision et de l’audition</w:t>
      </w:r>
    </w:p>
    <w:p w14:paraId="21B27879" w14:textId="3AB85C03" w:rsidR="00893BB9" w:rsidRPr="00D765FD" w:rsidRDefault="00893BB9" w:rsidP="00282F14">
      <w:pPr>
        <w:suppressAutoHyphens/>
        <w:rPr>
          <w:color w:val="000000"/>
        </w:rPr>
      </w:pPr>
      <w:r w:rsidRPr="00D765FD">
        <w:rPr>
          <w:color w:val="000000"/>
        </w:rPr>
        <w:t>Des troubles de l’audition (diminution de l’audition) et oculaires (opacification du cristallin) ont été rapportés (voir rubrique</w:t>
      </w:r>
      <w:r w:rsidR="00211487">
        <w:rPr>
          <w:color w:val="000000"/>
        </w:rPr>
        <w:t> </w:t>
      </w:r>
      <w:r w:rsidRPr="00D765FD">
        <w:rPr>
          <w:color w:val="000000"/>
        </w:rPr>
        <w:t xml:space="preserve">4.8). Un test de l’audition et un examen ophtalmologique (avec examen du </w:t>
      </w:r>
      <w:r w:rsidRPr="00D765FD">
        <w:rPr>
          <w:color w:val="000000"/>
        </w:rPr>
        <w:lastRenderedPageBreak/>
        <w:t>fond d’œil) sont recommandés avant de débuter un traitement par EXJADE, puis à intervalles réguliers (tous les 12 mois). En cas d’apparition de troubles au cours du traitement, une réduction de dose ou une interruption du traitement peut être envisagée.</w:t>
      </w:r>
    </w:p>
    <w:p w14:paraId="56C47AD8" w14:textId="77777777" w:rsidR="00893BB9" w:rsidRPr="00D765FD" w:rsidRDefault="00893BB9" w:rsidP="00282F14">
      <w:pPr>
        <w:suppressAutoHyphens/>
        <w:rPr>
          <w:color w:val="000000"/>
        </w:rPr>
      </w:pPr>
    </w:p>
    <w:p w14:paraId="4AA995D9" w14:textId="77777777" w:rsidR="00893BB9" w:rsidRPr="00D765FD" w:rsidRDefault="00893BB9" w:rsidP="00282F14">
      <w:pPr>
        <w:keepNext/>
        <w:suppressAutoHyphens/>
        <w:rPr>
          <w:color w:val="000000"/>
          <w:u w:val="single"/>
        </w:rPr>
      </w:pPr>
      <w:r w:rsidRPr="00D765FD">
        <w:rPr>
          <w:noProof/>
          <w:u w:val="single"/>
        </w:rPr>
        <w:t>Affections hématologiques</w:t>
      </w:r>
    </w:p>
    <w:p w14:paraId="66E67674" w14:textId="77777777" w:rsidR="00893BB9" w:rsidRPr="00D765FD" w:rsidRDefault="00893BB9" w:rsidP="00282F14">
      <w:pPr>
        <w:suppressAutoHyphens/>
        <w:rPr>
          <w:color w:val="000000"/>
        </w:rPr>
      </w:pPr>
      <w:r w:rsidRPr="00D765FD">
        <w:rPr>
          <w:color w:val="000000"/>
        </w:rPr>
        <w:t xml:space="preserve">Des cas de leucopénie, thrombopénie ou pancytopénie (ou une aggravation de ces cytopénies) et d’anémie aggravée ont été rapportés chez des patients traités par </w:t>
      </w:r>
      <w:proofErr w:type="spellStart"/>
      <w:r w:rsidRPr="00D765FD">
        <w:rPr>
          <w:color w:val="000000"/>
        </w:rPr>
        <w:t>déférasirox</w:t>
      </w:r>
      <w:proofErr w:type="spellEnd"/>
      <w:r w:rsidRPr="00D765FD">
        <w:rPr>
          <w:color w:val="000000"/>
        </w:rPr>
        <w:t xml:space="preserve"> après sa commercialisation. La plupart de ces patients présentaient des troubles hématologiques préexistants qui sont fréquemment associés à une insuffisance médullaire. Cependant, un rôle contributif ou aggravant du </w:t>
      </w:r>
      <w:proofErr w:type="spellStart"/>
      <w:r w:rsidRPr="00D765FD">
        <w:rPr>
          <w:color w:val="000000"/>
        </w:rPr>
        <w:t>déférasirox</w:t>
      </w:r>
      <w:proofErr w:type="spellEnd"/>
      <w:r w:rsidRPr="00D765FD">
        <w:rPr>
          <w:color w:val="000000"/>
        </w:rPr>
        <w:t xml:space="preserve"> ne peut pas être exclu. Une interruption du traitement doit être envisagée chez les patients qui développent une cytopénie inexpliquée.</w:t>
      </w:r>
    </w:p>
    <w:p w14:paraId="325B2B11" w14:textId="77777777" w:rsidR="00893BB9" w:rsidRPr="00D765FD" w:rsidRDefault="00893BB9" w:rsidP="00282F14">
      <w:pPr>
        <w:suppressAutoHyphens/>
        <w:rPr>
          <w:color w:val="000000"/>
        </w:rPr>
      </w:pPr>
    </w:p>
    <w:p w14:paraId="6E8FE65E" w14:textId="77777777" w:rsidR="00893BB9" w:rsidRPr="00D765FD" w:rsidRDefault="00893BB9" w:rsidP="00282F14">
      <w:pPr>
        <w:keepNext/>
        <w:suppressAutoHyphens/>
        <w:rPr>
          <w:color w:val="000000"/>
          <w:u w:val="single"/>
        </w:rPr>
      </w:pPr>
      <w:r w:rsidRPr="00D765FD">
        <w:rPr>
          <w:color w:val="000000"/>
          <w:u w:val="single"/>
        </w:rPr>
        <w:t>Autres précautions</w:t>
      </w:r>
    </w:p>
    <w:p w14:paraId="21859105" w14:textId="413048B2" w:rsidR="00893BB9" w:rsidRPr="00D765FD" w:rsidRDefault="00893BB9" w:rsidP="00282F14">
      <w:pPr>
        <w:suppressAutoHyphens/>
        <w:rPr>
          <w:color w:val="000000"/>
        </w:rPr>
      </w:pPr>
      <w:r w:rsidRPr="00D765FD">
        <w:rPr>
          <w:color w:val="000000"/>
        </w:rPr>
        <w:t xml:space="preserve">Il est recommandé de contrôler tous les mois la ferritinémie afin d’évaluer la réponse du patient au traitement </w:t>
      </w:r>
      <w:r w:rsidR="009936AA" w:rsidRPr="00D765FD">
        <w:rPr>
          <w:color w:val="000000"/>
        </w:rPr>
        <w:t>et d’éviter une chélation excessive (voir rubrique 4.2). Une réduction de la dose ou des contrôles plus rapprochés des fonctions rénale et hépatique et de la ferritinémie sont recommandés pendant les périodes de traitement à forte dose et lorsque la ferritinémie est proche de la valeur cible</w:t>
      </w:r>
      <w:r w:rsidRPr="00D765FD">
        <w:rPr>
          <w:color w:val="000000"/>
        </w:rPr>
        <w:t>. Si la ferritinémie chute de façon persistante en dessous de 500 µg/</w:t>
      </w:r>
      <w:r w:rsidR="007265B5">
        <w:rPr>
          <w:color w:val="000000"/>
        </w:rPr>
        <w:t>L</w:t>
      </w:r>
      <w:r w:rsidRPr="00D765FD">
        <w:rPr>
          <w:color w:val="000000"/>
        </w:rPr>
        <w:t xml:space="preserve"> </w:t>
      </w:r>
      <w:r w:rsidRPr="00D765FD">
        <w:rPr>
          <w:color w:val="000000"/>
          <w:szCs w:val="22"/>
        </w:rPr>
        <w:t>(en cas de surcharge en fer post-transfusionnelle) ou en dessous de 300 µg/</w:t>
      </w:r>
      <w:r w:rsidR="007265B5">
        <w:rPr>
          <w:color w:val="000000"/>
          <w:szCs w:val="22"/>
        </w:rPr>
        <w:t>L</w:t>
      </w:r>
      <w:r w:rsidRPr="00D765FD">
        <w:rPr>
          <w:color w:val="000000"/>
          <w:szCs w:val="22"/>
        </w:rPr>
        <w:t xml:space="preserve"> (dans les syndromes thalassémiques non dépendants des transfusions)</w:t>
      </w:r>
      <w:r w:rsidRPr="00D765FD">
        <w:rPr>
          <w:color w:val="000000"/>
        </w:rPr>
        <w:t>, l’interruption du traitement doit être envisagée.</w:t>
      </w:r>
    </w:p>
    <w:p w14:paraId="1C1943D0" w14:textId="77777777" w:rsidR="00893BB9" w:rsidRPr="00D765FD" w:rsidRDefault="00893BB9" w:rsidP="00282F14">
      <w:pPr>
        <w:suppressAutoHyphens/>
        <w:rPr>
          <w:color w:val="000000"/>
        </w:rPr>
      </w:pPr>
    </w:p>
    <w:p w14:paraId="104B319F" w14:textId="77777777" w:rsidR="00893BB9" w:rsidRPr="00D765FD" w:rsidRDefault="00893BB9" w:rsidP="00282F14">
      <w:pPr>
        <w:suppressAutoHyphens/>
        <w:rPr>
          <w:color w:val="000000"/>
        </w:rPr>
      </w:pPr>
      <w:r w:rsidRPr="00D765FD">
        <w:rPr>
          <w:color w:val="000000"/>
        </w:rPr>
        <w:t>L’évolution des résultats de la créatininémie, de la ferritinémie et des transaminases sériques doit être évaluée régulièrement.</w:t>
      </w:r>
    </w:p>
    <w:p w14:paraId="2FBB56F0" w14:textId="77777777" w:rsidR="00893BB9" w:rsidRPr="00D765FD" w:rsidRDefault="00893BB9" w:rsidP="00282F14">
      <w:pPr>
        <w:suppressAutoHyphens/>
        <w:rPr>
          <w:color w:val="000000"/>
        </w:rPr>
      </w:pPr>
    </w:p>
    <w:p w14:paraId="4102F52D" w14:textId="6C10F561" w:rsidR="00893BB9" w:rsidRPr="00D765FD" w:rsidRDefault="00893BB9" w:rsidP="00282F14">
      <w:pPr>
        <w:suppressAutoHyphens/>
        <w:rPr>
          <w:color w:val="000000"/>
        </w:rPr>
      </w:pPr>
      <w:r w:rsidRPr="00D765FD">
        <w:rPr>
          <w:color w:val="000000"/>
        </w:rPr>
        <w:t>Dans</w:t>
      </w:r>
      <w:r w:rsidR="007B3628" w:rsidRPr="00D765FD">
        <w:rPr>
          <w:color w:val="000000"/>
        </w:rPr>
        <w:t xml:space="preserve"> </w:t>
      </w:r>
      <w:r w:rsidR="00002028">
        <w:rPr>
          <w:color w:val="000000"/>
        </w:rPr>
        <w:t>trois</w:t>
      </w:r>
      <w:r w:rsidRPr="00D765FD">
        <w:rPr>
          <w:color w:val="000000"/>
        </w:rPr>
        <w:t xml:space="preserve"> étude</w:t>
      </w:r>
      <w:r w:rsidR="00130B1B" w:rsidRPr="00D765FD">
        <w:rPr>
          <w:color w:val="000000"/>
        </w:rPr>
        <w:t>s</w:t>
      </w:r>
      <w:r w:rsidRPr="00D765FD">
        <w:rPr>
          <w:color w:val="000000"/>
        </w:rPr>
        <w:t xml:space="preserve"> clinique</w:t>
      </w:r>
      <w:r w:rsidR="00130B1B" w:rsidRPr="00D765FD">
        <w:rPr>
          <w:color w:val="000000"/>
        </w:rPr>
        <w:t>s</w:t>
      </w:r>
      <w:r w:rsidRPr="00D765FD">
        <w:rPr>
          <w:color w:val="000000"/>
        </w:rPr>
        <w:t xml:space="preserve">, la croissance et le développement sexuel des enfants traités jusqu’à 5 ans par </w:t>
      </w:r>
      <w:proofErr w:type="spellStart"/>
      <w:r w:rsidRPr="00D765FD">
        <w:rPr>
          <w:color w:val="000000"/>
        </w:rPr>
        <w:t>déférasirox</w:t>
      </w:r>
      <w:proofErr w:type="spellEnd"/>
      <w:r w:rsidRPr="00D765FD">
        <w:rPr>
          <w:color w:val="000000"/>
        </w:rPr>
        <w:t xml:space="preserve"> n’ont pas été altérés</w:t>
      </w:r>
      <w:r w:rsidR="00130B1B" w:rsidRPr="00D765FD">
        <w:rPr>
          <w:color w:val="000000"/>
        </w:rPr>
        <w:t xml:space="preserve"> (voir rubrique</w:t>
      </w:r>
      <w:r w:rsidR="00E57B72" w:rsidRPr="00D765FD">
        <w:rPr>
          <w:color w:val="000000"/>
        </w:rPr>
        <w:t> </w:t>
      </w:r>
      <w:r w:rsidR="00130B1B" w:rsidRPr="00D765FD">
        <w:rPr>
          <w:color w:val="000000"/>
        </w:rPr>
        <w:t>4.8)</w:t>
      </w:r>
      <w:r w:rsidRPr="00D765FD">
        <w:rPr>
          <w:color w:val="000000"/>
        </w:rPr>
        <w:t>. Toutefois, par mesure de prudence, dans le cadre de la prise en charge d’enfants avec une surcharge en fer post-transfusionnelle, le poids corporel, la taille et le développement sexuel des enfants doivent être contrôlés avant le traitement et à intervalles réguliers (tous les 12 mois).</w:t>
      </w:r>
    </w:p>
    <w:p w14:paraId="29849DD5" w14:textId="77777777" w:rsidR="00893BB9" w:rsidRPr="00D765FD" w:rsidRDefault="00893BB9" w:rsidP="00282F14">
      <w:pPr>
        <w:suppressAutoHyphens/>
        <w:rPr>
          <w:color w:val="000000"/>
        </w:rPr>
      </w:pPr>
    </w:p>
    <w:p w14:paraId="5FA7D017" w14:textId="7441DD60" w:rsidR="00893BB9" w:rsidRPr="00D765FD" w:rsidRDefault="00893BB9" w:rsidP="00282F14">
      <w:pPr>
        <w:suppressAutoHyphens/>
        <w:rPr>
          <w:color w:val="000000"/>
        </w:rPr>
      </w:pPr>
      <w:r w:rsidRPr="00D765FD">
        <w:rPr>
          <w:color w:val="000000"/>
        </w:rPr>
        <w:t>Un dysfonctionnement de la fonction cardiaque est l’une des complications connues de la surcharge en fer. La fonction cardiaque doit être contrôlée chez les patients ayant une surcharge en fer sévère au cours des traitements à long terme par EXJADE.</w:t>
      </w:r>
    </w:p>
    <w:p w14:paraId="1DD6A6FC" w14:textId="64543307" w:rsidR="003E503D" w:rsidRPr="00D765FD" w:rsidRDefault="003E503D" w:rsidP="00282F14">
      <w:pPr>
        <w:suppressAutoHyphens/>
        <w:rPr>
          <w:color w:val="000000"/>
        </w:rPr>
      </w:pPr>
    </w:p>
    <w:p w14:paraId="0D368789" w14:textId="7A415C63" w:rsidR="003E503D" w:rsidRPr="00D765FD" w:rsidRDefault="003E503D" w:rsidP="00282F14">
      <w:pPr>
        <w:pStyle w:val="Text"/>
        <w:keepNext/>
        <w:shd w:val="clear" w:color="auto" w:fill="FFFFFF"/>
        <w:spacing w:before="0"/>
        <w:jc w:val="left"/>
        <w:rPr>
          <w:color w:val="000000"/>
          <w:lang w:val="fr-FR"/>
        </w:rPr>
      </w:pPr>
      <w:r w:rsidRPr="00D765FD">
        <w:rPr>
          <w:color w:val="000000"/>
          <w:sz w:val="22"/>
          <w:szCs w:val="22"/>
          <w:u w:val="single"/>
          <w:lang w:val="fr-FR"/>
        </w:rPr>
        <w:t>Excipients</w:t>
      </w:r>
    </w:p>
    <w:p w14:paraId="38822B2A" w14:textId="4C120481" w:rsidR="003E503D" w:rsidRPr="00D765FD" w:rsidRDefault="003E503D" w:rsidP="00282F14">
      <w:pPr>
        <w:keepNext/>
        <w:suppressAutoHyphens/>
        <w:rPr>
          <w:color w:val="000000"/>
        </w:rPr>
      </w:pPr>
    </w:p>
    <w:p w14:paraId="6A439D28" w14:textId="61A284AB" w:rsidR="003E503D" w:rsidRPr="00D765FD" w:rsidRDefault="003E503D" w:rsidP="00282F14">
      <w:pPr>
        <w:suppressAutoHyphens/>
        <w:rPr>
          <w:color w:val="000000"/>
        </w:rPr>
      </w:pPr>
      <w:r w:rsidRPr="00D765FD">
        <w:rPr>
          <w:color w:val="000000"/>
        </w:rPr>
        <w:t>Ce médicament contient moins de 1 </w:t>
      </w:r>
      <w:proofErr w:type="spellStart"/>
      <w:r w:rsidRPr="00D765FD">
        <w:rPr>
          <w:color w:val="000000"/>
        </w:rPr>
        <w:t>mmol</w:t>
      </w:r>
      <w:proofErr w:type="spellEnd"/>
      <w:r w:rsidRPr="00D765FD">
        <w:rPr>
          <w:color w:val="000000"/>
        </w:rPr>
        <w:t xml:space="preserve"> (23 mg) de sodium par comprimé pelliculé, c</w:t>
      </w:r>
      <w:r w:rsidR="001E7A32" w:rsidRPr="00D765FD">
        <w:rPr>
          <w:color w:val="000000"/>
        </w:rPr>
        <w:t>’</w:t>
      </w:r>
      <w:r w:rsidRPr="00D765FD">
        <w:rPr>
          <w:color w:val="000000"/>
        </w:rPr>
        <w:t xml:space="preserve">est-à-dire </w:t>
      </w:r>
      <w:r w:rsidR="007E1200" w:rsidRPr="00D765FD">
        <w:rPr>
          <w:color w:val="000000"/>
        </w:rPr>
        <w:t xml:space="preserve">qu’il est </w:t>
      </w:r>
      <w:r w:rsidRPr="00D765FD">
        <w:rPr>
          <w:color w:val="000000"/>
        </w:rPr>
        <w:t>essentiellement «</w:t>
      </w:r>
      <w:r w:rsidR="007B4CAC" w:rsidRPr="00D765FD">
        <w:rPr>
          <w:color w:val="000000"/>
        </w:rPr>
        <w:t> </w:t>
      </w:r>
      <w:r w:rsidRPr="00D765FD">
        <w:rPr>
          <w:color w:val="000000"/>
        </w:rPr>
        <w:t>sans sodium</w:t>
      </w:r>
      <w:r w:rsidR="007B4CAC" w:rsidRPr="00D765FD">
        <w:rPr>
          <w:color w:val="000000"/>
        </w:rPr>
        <w:t> </w:t>
      </w:r>
      <w:r w:rsidRPr="00D765FD">
        <w:rPr>
          <w:color w:val="000000"/>
        </w:rPr>
        <w:t>».</w:t>
      </w:r>
    </w:p>
    <w:p w14:paraId="43E6E8C8" w14:textId="77777777" w:rsidR="00893BB9" w:rsidRPr="00D765FD" w:rsidRDefault="00893BB9" w:rsidP="00282F14">
      <w:pPr>
        <w:suppressAutoHyphens/>
        <w:rPr>
          <w:color w:val="000000"/>
        </w:rPr>
      </w:pPr>
    </w:p>
    <w:p w14:paraId="0C7D261D" w14:textId="77777777" w:rsidR="00893BB9" w:rsidRPr="00D765FD" w:rsidRDefault="00893BB9" w:rsidP="00282F14">
      <w:pPr>
        <w:keepNext/>
        <w:suppressAutoHyphens/>
        <w:ind w:left="567" w:hanging="567"/>
        <w:rPr>
          <w:b/>
          <w:color w:val="000000"/>
        </w:rPr>
      </w:pPr>
      <w:r w:rsidRPr="00D765FD">
        <w:rPr>
          <w:b/>
          <w:color w:val="000000"/>
        </w:rPr>
        <w:t>4.5</w:t>
      </w:r>
      <w:r w:rsidRPr="00D765FD">
        <w:rPr>
          <w:b/>
          <w:color w:val="000000"/>
        </w:rPr>
        <w:tab/>
        <w:t>Interactions avec d’autres médicaments et autres formes d’interactions</w:t>
      </w:r>
    </w:p>
    <w:p w14:paraId="382BD7C4" w14:textId="77777777" w:rsidR="00893BB9" w:rsidRPr="00D765FD" w:rsidRDefault="00893BB9" w:rsidP="00282F14">
      <w:pPr>
        <w:keepNext/>
        <w:rPr>
          <w:color w:val="000000"/>
        </w:rPr>
      </w:pPr>
    </w:p>
    <w:p w14:paraId="05013AA5" w14:textId="77777777" w:rsidR="00893BB9" w:rsidRPr="00D765FD" w:rsidRDefault="00893BB9" w:rsidP="00282F14">
      <w:pPr>
        <w:suppressAutoHyphens/>
        <w:rPr>
          <w:color w:val="000000"/>
        </w:rPr>
      </w:pPr>
      <w:r w:rsidRPr="00D765FD">
        <w:rPr>
          <w:color w:val="000000"/>
        </w:rPr>
        <w:t xml:space="preserve">La tolérance de l’association du </w:t>
      </w:r>
      <w:proofErr w:type="spellStart"/>
      <w:r w:rsidRPr="00D765FD">
        <w:rPr>
          <w:color w:val="000000"/>
        </w:rPr>
        <w:t>déférasirox</w:t>
      </w:r>
      <w:proofErr w:type="spellEnd"/>
      <w:r w:rsidRPr="00D765FD">
        <w:rPr>
          <w:color w:val="000000"/>
        </w:rPr>
        <w:t xml:space="preserve"> avec d’autres traitements chélateurs du fer n’a pas été établie. Par conséquent, il ne doit pas être associé avec d’autres traitements chélateurs du fer (voir rubrique</w:t>
      </w:r>
      <w:r w:rsidR="00E57B72" w:rsidRPr="00D765FD">
        <w:rPr>
          <w:color w:val="000000"/>
        </w:rPr>
        <w:t> </w:t>
      </w:r>
      <w:r w:rsidRPr="00D765FD">
        <w:rPr>
          <w:color w:val="000000"/>
        </w:rPr>
        <w:t>4.3).</w:t>
      </w:r>
    </w:p>
    <w:p w14:paraId="1B338783" w14:textId="77777777" w:rsidR="00893BB9" w:rsidRPr="00D765FD" w:rsidRDefault="00893BB9" w:rsidP="00282F14">
      <w:pPr>
        <w:rPr>
          <w:color w:val="000000"/>
        </w:rPr>
      </w:pPr>
    </w:p>
    <w:p w14:paraId="22E26F94" w14:textId="77777777" w:rsidR="00893BB9" w:rsidRPr="00D765FD" w:rsidRDefault="00893BB9" w:rsidP="00282F14">
      <w:pPr>
        <w:keepNext/>
        <w:rPr>
          <w:color w:val="000000"/>
          <w:u w:val="single"/>
        </w:rPr>
      </w:pPr>
      <w:r w:rsidRPr="00D765FD">
        <w:rPr>
          <w:color w:val="000000"/>
          <w:u w:val="single"/>
        </w:rPr>
        <w:t>Interaction avec la nourriture</w:t>
      </w:r>
    </w:p>
    <w:p w14:paraId="63DF4313" w14:textId="77777777" w:rsidR="00893BB9" w:rsidRPr="00D765FD" w:rsidRDefault="00893BB9" w:rsidP="00282F14">
      <w:pPr>
        <w:rPr>
          <w:color w:val="000000"/>
        </w:rPr>
      </w:pPr>
      <w:r w:rsidRPr="00D765FD">
        <w:rPr>
          <w:color w:val="000000"/>
        </w:rPr>
        <w:t>La C</w:t>
      </w:r>
      <w:r w:rsidRPr="00D765FD">
        <w:rPr>
          <w:color w:val="000000"/>
          <w:vertAlign w:val="subscript"/>
        </w:rPr>
        <w:t xml:space="preserve">max </w:t>
      </w:r>
      <w:r w:rsidRPr="00D765FD">
        <w:rPr>
          <w:color w:val="000000"/>
        </w:rPr>
        <w:t xml:space="preserve">du </w:t>
      </w:r>
      <w:proofErr w:type="spellStart"/>
      <w:r w:rsidRPr="00D765FD">
        <w:rPr>
          <w:color w:val="000000"/>
        </w:rPr>
        <w:t>déférasirox</w:t>
      </w:r>
      <w:proofErr w:type="spellEnd"/>
      <w:r w:rsidRPr="00D765FD">
        <w:rPr>
          <w:color w:val="000000"/>
        </w:rPr>
        <w:t xml:space="preserve"> comprimés pelliculés était augmentée (de 29 %) lors de la prise avec un repas riche en graisses. EXJADE comprimés pelliculés peut donc être pris soit à jeun, soit avec un repas léger, de préférence à la même heure tous les jours (voir rubriques</w:t>
      </w:r>
      <w:r w:rsidR="00E57B72" w:rsidRPr="00D765FD">
        <w:rPr>
          <w:color w:val="000000"/>
        </w:rPr>
        <w:t> </w:t>
      </w:r>
      <w:r w:rsidRPr="00D765FD">
        <w:rPr>
          <w:color w:val="000000"/>
        </w:rPr>
        <w:t>4.2 et 5.2).</w:t>
      </w:r>
    </w:p>
    <w:p w14:paraId="071D2698" w14:textId="77777777" w:rsidR="00893BB9" w:rsidRPr="00D765FD" w:rsidRDefault="00893BB9" w:rsidP="00282F14">
      <w:pPr>
        <w:suppressAutoHyphens/>
        <w:rPr>
          <w:color w:val="000000"/>
        </w:rPr>
      </w:pPr>
    </w:p>
    <w:p w14:paraId="045E3DE9" w14:textId="77777777" w:rsidR="00893BB9" w:rsidRPr="00D765FD" w:rsidRDefault="00893BB9" w:rsidP="00282F14">
      <w:pPr>
        <w:keepNext/>
        <w:rPr>
          <w:color w:val="000000"/>
          <w:u w:val="single"/>
        </w:rPr>
      </w:pPr>
      <w:r w:rsidRPr="00D765FD">
        <w:rPr>
          <w:color w:val="000000"/>
          <w:u w:val="single"/>
        </w:rPr>
        <w:t>Agents susceptibles de diminuer l’exposition systémique d’EXJADE</w:t>
      </w:r>
    </w:p>
    <w:p w14:paraId="2E79B8F6" w14:textId="52CF92C2" w:rsidR="00893BB9" w:rsidRPr="00D765FD" w:rsidRDefault="00893BB9" w:rsidP="00282F14">
      <w:pPr>
        <w:suppressAutoHyphens/>
        <w:rPr>
          <w:color w:val="000000"/>
        </w:rPr>
      </w:pPr>
      <w:r w:rsidRPr="00D765FD">
        <w:rPr>
          <w:color w:val="000000"/>
        </w:rPr>
        <w:t xml:space="preserve">Le métabolisme du </w:t>
      </w:r>
      <w:proofErr w:type="spellStart"/>
      <w:r w:rsidRPr="00D765FD">
        <w:rPr>
          <w:color w:val="000000"/>
        </w:rPr>
        <w:t>déférasirox</w:t>
      </w:r>
      <w:proofErr w:type="spellEnd"/>
      <w:r w:rsidRPr="00D765FD">
        <w:rPr>
          <w:color w:val="000000"/>
        </w:rPr>
        <w:t xml:space="preserve"> dépend des enzymes UGT. Dans une étude menée sur des volontaires sains, l’administration concomitante du </w:t>
      </w:r>
      <w:proofErr w:type="spellStart"/>
      <w:r w:rsidRPr="00D765FD">
        <w:rPr>
          <w:color w:val="000000"/>
        </w:rPr>
        <w:t>déférasirox</w:t>
      </w:r>
      <w:proofErr w:type="spellEnd"/>
      <w:r w:rsidRPr="00D765FD">
        <w:rPr>
          <w:color w:val="000000"/>
        </w:rPr>
        <w:t xml:space="preserve"> (dose unique de 30 mg/kg, sous forme de comprimé dispersible) avec un inducteur puissant de l’UGT la rifampicine, (doses répétées de 600</w:t>
      </w:r>
      <w:r w:rsidR="0005353E">
        <w:rPr>
          <w:color w:val="000000"/>
        </w:rPr>
        <w:t> </w:t>
      </w:r>
      <w:r w:rsidRPr="00D765FD">
        <w:rPr>
          <w:color w:val="000000"/>
        </w:rPr>
        <w:t xml:space="preserve">mg/jour) a entraîné une diminution de l’exposition au </w:t>
      </w:r>
      <w:proofErr w:type="spellStart"/>
      <w:r w:rsidRPr="00D765FD">
        <w:rPr>
          <w:color w:val="000000"/>
        </w:rPr>
        <w:t>déférasirox</w:t>
      </w:r>
      <w:proofErr w:type="spellEnd"/>
      <w:r w:rsidRPr="00D765FD">
        <w:rPr>
          <w:color w:val="000000"/>
        </w:rPr>
        <w:t xml:space="preserve"> de 44 % (</w:t>
      </w:r>
      <w:r w:rsidR="00986298">
        <w:rPr>
          <w:color w:val="000000"/>
        </w:rPr>
        <w:t xml:space="preserve">IC à </w:t>
      </w:r>
      <w:r w:rsidRPr="00D765FD">
        <w:rPr>
          <w:color w:val="000000"/>
        </w:rPr>
        <w:t xml:space="preserve">90 % : 37 % - 51 %). Par conséquent, l’administration concomitante d’EXJADE avec des inducteurs puissants de l’UGT (tels que rifampicine, carbamazépine, phénytoïne, phénobarbital, ritonavir) peut entraîner une </w:t>
      </w:r>
      <w:r w:rsidRPr="00D765FD">
        <w:rPr>
          <w:color w:val="000000"/>
        </w:rPr>
        <w:lastRenderedPageBreak/>
        <w:t>diminution de l’efficacité d’EXJADE. La ferritinémie du patient doit être contrôlée au cours et après tout traitement associé, la dose d’EXJADE doit être adaptée si nécessaire.</w:t>
      </w:r>
    </w:p>
    <w:p w14:paraId="0EB97A61" w14:textId="77777777" w:rsidR="00893BB9" w:rsidRPr="00D765FD" w:rsidRDefault="00893BB9" w:rsidP="00282F14">
      <w:pPr>
        <w:suppressAutoHyphens/>
        <w:rPr>
          <w:color w:val="000000"/>
        </w:rPr>
      </w:pPr>
    </w:p>
    <w:p w14:paraId="7C9899E0" w14:textId="77777777" w:rsidR="00893BB9" w:rsidRPr="00D765FD" w:rsidRDefault="00893BB9" w:rsidP="00282F14">
      <w:pPr>
        <w:suppressAutoHyphens/>
        <w:rPr>
          <w:color w:val="000000"/>
        </w:rPr>
      </w:pPr>
      <w:r w:rsidRPr="00D765FD">
        <w:rPr>
          <w:color w:val="000000"/>
        </w:rPr>
        <w:t xml:space="preserve">La cholestyramine a réduit de manière significative l’exposition au </w:t>
      </w:r>
      <w:proofErr w:type="spellStart"/>
      <w:r w:rsidRPr="00D765FD">
        <w:rPr>
          <w:color w:val="000000"/>
        </w:rPr>
        <w:t>déférasirox</w:t>
      </w:r>
      <w:proofErr w:type="spellEnd"/>
      <w:r w:rsidRPr="00D765FD">
        <w:rPr>
          <w:color w:val="000000"/>
        </w:rPr>
        <w:t xml:space="preserve"> dans une étude mécanistique déterminant le degré du cycle entéro-hépatique (voir rubrique</w:t>
      </w:r>
      <w:r w:rsidR="00E57B72" w:rsidRPr="00D765FD">
        <w:rPr>
          <w:color w:val="000000"/>
        </w:rPr>
        <w:t> </w:t>
      </w:r>
      <w:r w:rsidRPr="00D765FD">
        <w:rPr>
          <w:color w:val="000000"/>
        </w:rPr>
        <w:t>5.2).</w:t>
      </w:r>
    </w:p>
    <w:p w14:paraId="055420E3" w14:textId="77777777" w:rsidR="00893BB9" w:rsidRPr="00D765FD" w:rsidRDefault="00893BB9" w:rsidP="00282F14">
      <w:pPr>
        <w:suppressAutoHyphens/>
        <w:rPr>
          <w:color w:val="000000"/>
        </w:rPr>
      </w:pPr>
    </w:p>
    <w:p w14:paraId="077E5758" w14:textId="77777777" w:rsidR="00893BB9" w:rsidRPr="00D765FD" w:rsidRDefault="00893BB9" w:rsidP="00282F14">
      <w:pPr>
        <w:keepNext/>
        <w:rPr>
          <w:color w:val="000000"/>
          <w:u w:val="single"/>
        </w:rPr>
      </w:pPr>
      <w:r w:rsidRPr="00D765FD">
        <w:rPr>
          <w:color w:val="000000"/>
          <w:u w:val="single"/>
        </w:rPr>
        <w:t>Interaction avec le midazolam et d’autres agents métabolisés par le CYP3A4</w:t>
      </w:r>
    </w:p>
    <w:p w14:paraId="14E98B43" w14:textId="003DEBFB" w:rsidR="00893BB9" w:rsidRPr="00D765FD" w:rsidRDefault="00893BB9" w:rsidP="00282F14">
      <w:pPr>
        <w:suppressAutoHyphens/>
        <w:rPr>
          <w:color w:val="000000"/>
        </w:rPr>
      </w:pPr>
      <w:r w:rsidRPr="00D765FD">
        <w:rPr>
          <w:color w:val="000000"/>
        </w:rPr>
        <w:t xml:space="preserve">Dans une étude menée chez le volontaire sain, l’administration concomitante de comprimés dispersibles de </w:t>
      </w:r>
      <w:proofErr w:type="spellStart"/>
      <w:r w:rsidRPr="00D765FD">
        <w:rPr>
          <w:color w:val="000000"/>
        </w:rPr>
        <w:t>déférasirox</w:t>
      </w:r>
      <w:proofErr w:type="spellEnd"/>
      <w:r w:rsidRPr="00D765FD">
        <w:rPr>
          <w:color w:val="000000"/>
        </w:rPr>
        <w:t xml:space="preserve"> et de midazolam (un substrat du CYP3A4) a entraîné une diminution de l’exposition au midazolam de 17 % (</w:t>
      </w:r>
      <w:r w:rsidR="00986298">
        <w:rPr>
          <w:color w:val="000000"/>
        </w:rPr>
        <w:t xml:space="preserve">IC à </w:t>
      </w:r>
      <w:r w:rsidRPr="00D765FD">
        <w:rPr>
          <w:color w:val="000000"/>
        </w:rPr>
        <w:t>90 % : 8 %</w:t>
      </w:r>
      <w:r w:rsidR="00665CA1">
        <w:rPr>
          <w:color w:val="000000"/>
        </w:rPr>
        <w:t xml:space="preserve"> </w:t>
      </w:r>
      <w:r w:rsidRPr="00D765FD">
        <w:rPr>
          <w:color w:val="000000"/>
        </w:rPr>
        <w:t>-</w:t>
      </w:r>
      <w:r w:rsidR="00665CA1">
        <w:rPr>
          <w:color w:val="000000"/>
        </w:rPr>
        <w:t xml:space="preserve"> </w:t>
      </w:r>
      <w:r w:rsidRPr="00D765FD">
        <w:rPr>
          <w:color w:val="000000"/>
        </w:rPr>
        <w:t xml:space="preserve">26 %). En clinique, cet effet peut être plus prononcé. Par conséquent, en raison d’une diminution possible de l’efficacité, la prudence est requise lors d’une utilisation concomitante du </w:t>
      </w:r>
      <w:proofErr w:type="spellStart"/>
      <w:r w:rsidRPr="00D765FD">
        <w:rPr>
          <w:color w:val="000000"/>
        </w:rPr>
        <w:t>déférasirox</w:t>
      </w:r>
      <w:proofErr w:type="spellEnd"/>
      <w:r w:rsidRPr="00D765FD">
        <w:rPr>
          <w:color w:val="000000"/>
        </w:rPr>
        <w:t xml:space="preserve"> avec des substances métabolisées par le CYP3A4 (ciclosporine, simvastatine, médicaments contraceptifs, </w:t>
      </w:r>
      <w:proofErr w:type="spellStart"/>
      <w:r w:rsidRPr="00D765FD">
        <w:rPr>
          <w:color w:val="000000"/>
        </w:rPr>
        <w:t>bépridil</w:t>
      </w:r>
      <w:proofErr w:type="spellEnd"/>
      <w:r w:rsidRPr="00D765FD">
        <w:rPr>
          <w:color w:val="000000"/>
        </w:rPr>
        <w:t>, ergotamine).</w:t>
      </w:r>
    </w:p>
    <w:p w14:paraId="5E9036F8" w14:textId="77777777" w:rsidR="00893BB9" w:rsidRPr="00D765FD" w:rsidRDefault="00893BB9" w:rsidP="00282F14">
      <w:pPr>
        <w:suppressAutoHyphens/>
        <w:rPr>
          <w:color w:val="000000"/>
        </w:rPr>
      </w:pPr>
    </w:p>
    <w:p w14:paraId="5D99B9AF" w14:textId="77777777" w:rsidR="00893BB9" w:rsidRPr="00D765FD" w:rsidRDefault="00893BB9" w:rsidP="00282F14">
      <w:pPr>
        <w:keepNext/>
        <w:rPr>
          <w:color w:val="000000"/>
          <w:u w:val="single"/>
        </w:rPr>
      </w:pPr>
      <w:r w:rsidRPr="00D765FD">
        <w:rPr>
          <w:color w:val="000000"/>
          <w:u w:val="single"/>
        </w:rPr>
        <w:t xml:space="preserve">Interaction avec le </w:t>
      </w:r>
      <w:proofErr w:type="spellStart"/>
      <w:r w:rsidRPr="00D765FD">
        <w:rPr>
          <w:color w:val="000000"/>
          <w:u w:val="single"/>
        </w:rPr>
        <w:t>répaglinide</w:t>
      </w:r>
      <w:proofErr w:type="spellEnd"/>
      <w:r w:rsidRPr="00D765FD">
        <w:rPr>
          <w:color w:val="000000"/>
          <w:u w:val="single"/>
        </w:rPr>
        <w:t xml:space="preserve"> et d’autres agents métabolisés par le CYP2C8</w:t>
      </w:r>
    </w:p>
    <w:p w14:paraId="6D75567F" w14:textId="49722596" w:rsidR="00893BB9" w:rsidRPr="00D765FD" w:rsidRDefault="00893BB9" w:rsidP="00282F14">
      <w:pPr>
        <w:suppressAutoHyphens/>
        <w:rPr>
          <w:color w:val="000000"/>
        </w:rPr>
      </w:pPr>
      <w:r w:rsidRPr="00D765FD">
        <w:rPr>
          <w:color w:val="000000"/>
        </w:rPr>
        <w:t xml:space="preserve">Dans une étude menée chez des volontaires sains, l’administration concomitante de </w:t>
      </w:r>
      <w:proofErr w:type="spellStart"/>
      <w:r w:rsidRPr="00D765FD">
        <w:rPr>
          <w:color w:val="000000"/>
        </w:rPr>
        <w:t>déférasirox</w:t>
      </w:r>
      <w:proofErr w:type="spellEnd"/>
      <w:r w:rsidRPr="00D765FD">
        <w:rPr>
          <w:color w:val="000000"/>
        </w:rPr>
        <w:t xml:space="preserve">, inhibiteur modéré du CYP2C8 (30 mg/kg/jour, sous forme de comprimé dispersible), avec le </w:t>
      </w:r>
      <w:proofErr w:type="spellStart"/>
      <w:r w:rsidRPr="00D765FD">
        <w:rPr>
          <w:color w:val="000000"/>
        </w:rPr>
        <w:t>répaglinide</w:t>
      </w:r>
      <w:proofErr w:type="spellEnd"/>
      <w:r w:rsidRPr="00D765FD">
        <w:rPr>
          <w:color w:val="000000"/>
        </w:rPr>
        <w:t xml:space="preserve">, un substrat du CYP2C8, administré à une dose unique de 0,5 mg, a augmenté l’AUC du </w:t>
      </w:r>
      <w:proofErr w:type="spellStart"/>
      <w:r w:rsidRPr="00D765FD">
        <w:rPr>
          <w:color w:val="000000"/>
        </w:rPr>
        <w:t>répaglinide</w:t>
      </w:r>
      <w:proofErr w:type="spellEnd"/>
      <w:r w:rsidRPr="00D765FD">
        <w:rPr>
          <w:color w:val="000000"/>
        </w:rPr>
        <w:t xml:space="preserve"> d’environ 2,3 fois (IC </w:t>
      </w:r>
      <w:r w:rsidR="00986298">
        <w:rPr>
          <w:color w:val="000000"/>
        </w:rPr>
        <w:t xml:space="preserve">à </w:t>
      </w:r>
      <w:r w:rsidRPr="00D765FD">
        <w:rPr>
          <w:color w:val="000000"/>
        </w:rPr>
        <w:t>90 % [2,03</w:t>
      </w:r>
      <w:r w:rsidRPr="00D765FD">
        <w:rPr>
          <w:color w:val="000000"/>
        </w:rPr>
        <w:noBreakHyphen/>
        <w:t>2,63]) et son C</w:t>
      </w:r>
      <w:r w:rsidRPr="00D765FD">
        <w:rPr>
          <w:color w:val="000000"/>
          <w:szCs w:val="22"/>
          <w:vertAlign w:val="subscript"/>
        </w:rPr>
        <w:t>max</w:t>
      </w:r>
      <w:r w:rsidRPr="00D765FD">
        <w:rPr>
          <w:color w:val="000000"/>
        </w:rPr>
        <w:t xml:space="preserve"> d’environ 1,6 fois (IC</w:t>
      </w:r>
      <w:r w:rsidR="00986298">
        <w:rPr>
          <w:color w:val="000000"/>
        </w:rPr>
        <w:t xml:space="preserve"> à</w:t>
      </w:r>
      <w:r w:rsidRPr="00D765FD">
        <w:rPr>
          <w:color w:val="000000"/>
        </w:rPr>
        <w:t xml:space="preserve"> 90 % [1,42</w:t>
      </w:r>
      <w:r w:rsidRPr="00D765FD">
        <w:rPr>
          <w:color w:val="000000"/>
        </w:rPr>
        <w:noBreakHyphen/>
        <w:t xml:space="preserve">1,84]). Etant donné que l’interaction avec des doses supérieures à 0,5 mg de </w:t>
      </w:r>
      <w:proofErr w:type="spellStart"/>
      <w:r w:rsidRPr="00D765FD">
        <w:rPr>
          <w:color w:val="000000"/>
        </w:rPr>
        <w:t>répaglinide</w:t>
      </w:r>
      <w:proofErr w:type="spellEnd"/>
      <w:r w:rsidRPr="00D765FD">
        <w:rPr>
          <w:color w:val="000000"/>
        </w:rPr>
        <w:t xml:space="preserve"> n’a pas été étudiée, l’utilisation concomitante de </w:t>
      </w:r>
      <w:proofErr w:type="spellStart"/>
      <w:r w:rsidRPr="00D765FD">
        <w:rPr>
          <w:color w:val="000000"/>
        </w:rPr>
        <w:t>déférasirox</w:t>
      </w:r>
      <w:proofErr w:type="spellEnd"/>
      <w:r w:rsidRPr="00D765FD">
        <w:rPr>
          <w:color w:val="000000"/>
        </w:rPr>
        <w:t xml:space="preserve"> et de </w:t>
      </w:r>
      <w:proofErr w:type="spellStart"/>
      <w:r w:rsidRPr="00D765FD">
        <w:rPr>
          <w:color w:val="000000"/>
        </w:rPr>
        <w:t>répaglinide</w:t>
      </w:r>
      <w:proofErr w:type="spellEnd"/>
      <w:r w:rsidRPr="00D765FD">
        <w:rPr>
          <w:color w:val="000000"/>
        </w:rPr>
        <w:t xml:space="preserve"> doit être évitée. Si l’association apparaît nécessaire, une surveillance étroite de l’état clinique et de la glycémie doit être réalisée (voir rubrique</w:t>
      </w:r>
      <w:r w:rsidR="009C7497">
        <w:rPr>
          <w:color w:val="000000"/>
        </w:rPr>
        <w:t> </w:t>
      </w:r>
      <w:r w:rsidRPr="00D765FD">
        <w:rPr>
          <w:color w:val="000000"/>
        </w:rPr>
        <w:t>4.4).</w:t>
      </w:r>
      <w:r w:rsidR="00AB14F9">
        <w:rPr>
          <w:color w:val="000000"/>
        </w:rPr>
        <w:t xml:space="preserve"> </w:t>
      </w:r>
      <w:r w:rsidRPr="00D765FD">
        <w:rPr>
          <w:color w:val="000000"/>
        </w:rPr>
        <w:t xml:space="preserve">Une interaction entre le </w:t>
      </w:r>
      <w:proofErr w:type="spellStart"/>
      <w:r w:rsidRPr="00D765FD">
        <w:rPr>
          <w:color w:val="000000"/>
        </w:rPr>
        <w:t>déférasirox</w:t>
      </w:r>
      <w:proofErr w:type="spellEnd"/>
      <w:r w:rsidRPr="00D765FD">
        <w:rPr>
          <w:color w:val="000000"/>
        </w:rPr>
        <w:t xml:space="preserve"> et les autres substrats du CYP2C8 tel que le paclitaxel ne peut être exclue.</w:t>
      </w:r>
    </w:p>
    <w:p w14:paraId="498443DE" w14:textId="77777777" w:rsidR="00893BB9" w:rsidRPr="00D765FD" w:rsidRDefault="00893BB9" w:rsidP="00282F14">
      <w:pPr>
        <w:suppressAutoHyphens/>
        <w:rPr>
          <w:color w:val="000000"/>
        </w:rPr>
      </w:pPr>
    </w:p>
    <w:p w14:paraId="722C6DB1" w14:textId="77777777" w:rsidR="00893BB9" w:rsidRPr="00D765FD" w:rsidRDefault="00893BB9" w:rsidP="00282F14">
      <w:pPr>
        <w:keepNext/>
        <w:rPr>
          <w:color w:val="000000"/>
          <w:u w:val="single"/>
        </w:rPr>
      </w:pPr>
      <w:r w:rsidRPr="00D765FD">
        <w:rPr>
          <w:color w:val="000000"/>
          <w:u w:val="single"/>
        </w:rPr>
        <w:t>Interaction avec la théophylline et d’autres agents métabolisés par le CYP1A2</w:t>
      </w:r>
    </w:p>
    <w:p w14:paraId="2D791B89" w14:textId="4159D3E9" w:rsidR="00893BB9" w:rsidRPr="00D765FD" w:rsidRDefault="00893BB9" w:rsidP="00282F14">
      <w:pPr>
        <w:rPr>
          <w:color w:val="000000"/>
          <w:szCs w:val="22"/>
        </w:rPr>
      </w:pPr>
      <w:r w:rsidRPr="00D765FD">
        <w:rPr>
          <w:color w:val="000000"/>
        </w:rPr>
        <w:t xml:space="preserve">Dans une étude menée chez le volontaire sain, l’administration concomitante du </w:t>
      </w:r>
      <w:proofErr w:type="spellStart"/>
      <w:r w:rsidRPr="00D765FD">
        <w:rPr>
          <w:color w:val="000000"/>
        </w:rPr>
        <w:t>déférasirox</w:t>
      </w:r>
      <w:proofErr w:type="spellEnd"/>
      <w:r w:rsidRPr="00D765FD">
        <w:rPr>
          <w:color w:val="000000"/>
        </w:rPr>
        <w:t xml:space="preserve">, inhibiteur de </w:t>
      </w:r>
      <w:r w:rsidRPr="00D765FD">
        <w:rPr>
          <w:szCs w:val="22"/>
        </w:rPr>
        <w:t>CYP1A2</w:t>
      </w:r>
      <w:r w:rsidRPr="00D765FD">
        <w:rPr>
          <w:color w:val="000000"/>
        </w:rPr>
        <w:t xml:space="preserve"> (dose répétée de 30 mg/kg/jour, sous forme de comprimé dispersible) et de théophylline, un substrat du </w:t>
      </w:r>
      <w:r w:rsidRPr="00D765FD">
        <w:rPr>
          <w:szCs w:val="22"/>
        </w:rPr>
        <w:t>CYP1A2</w:t>
      </w:r>
      <w:r w:rsidRPr="00D765FD">
        <w:rPr>
          <w:color w:val="000000"/>
        </w:rPr>
        <w:t xml:space="preserve"> (dose unique de 120 mg) a entrainé une augmentation de l’AUC de la théophylline de 84 % </w:t>
      </w:r>
      <w:r w:rsidRPr="00D765FD">
        <w:rPr>
          <w:szCs w:val="22"/>
        </w:rPr>
        <w:t>(</w:t>
      </w:r>
      <w:r w:rsidR="00986298">
        <w:rPr>
          <w:szCs w:val="22"/>
        </w:rPr>
        <w:t>IC à</w:t>
      </w:r>
      <w:r w:rsidRPr="00D765FD">
        <w:rPr>
          <w:szCs w:val="22"/>
        </w:rPr>
        <w:t xml:space="preserve"> 90 %</w:t>
      </w:r>
      <w:r w:rsidR="00986298">
        <w:rPr>
          <w:szCs w:val="22"/>
        </w:rPr>
        <w:t> </w:t>
      </w:r>
      <w:r w:rsidRPr="00D765FD">
        <w:rPr>
          <w:szCs w:val="22"/>
        </w:rPr>
        <w:t>: 73 % à 95 %). Le C</w:t>
      </w:r>
      <w:r w:rsidRPr="00D765FD">
        <w:rPr>
          <w:szCs w:val="22"/>
          <w:vertAlign w:val="subscript"/>
        </w:rPr>
        <w:t xml:space="preserve">max </w:t>
      </w:r>
      <w:r w:rsidRPr="00D765FD">
        <w:rPr>
          <w:szCs w:val="22"/>
        </w:rPr>
        <w:t>avec une dose unique n’a pas été affecté, mais une augmentation du C</w:t>
      </w:r>
      <w:r w:rsidRPr="00D765FD">
        <w:rPr>
          <w:szCs w:val="22"/>
          <w:vertAlign w:val="subscript"/>
        </w:rPr>
        <w:t>max</w:t>
      </w:r>
      <w:r w:rsidRPr="00D765FD">
        <w:rPr>
          <w:szCs w:val="22"/>
        </w:rPr>
        <w:t xml:space="preserve"> de la théophylline devrait se produire avec une administration chronique. En conséquence, </w:t>
      </w:r>
      <w:r w:rsidRPr="00D765FD">
        <w:rPr>
          <w:color w:val="000000"/>
        </w:rPr>
        <w:t xml:space="preserve">l’utilisation concomitante du </w:t>
      </w:r>
      <w:proofErr w:type="spellStart"/>
      <w:r w:rsidRPr="00D765FD">
        <w:rPr>
          <w:color w:val="000000"/>
        </w:rPr>
        <w:t>déférasirox</w:t>
      </w:r>
      <w:proofErr w:type="spellEnd"/>
      <w:r w:rsidRPr="00D765FD">
        <w:rPr>
          <w:color w:val="000000"/>
        </w:rPr>
        <w:t xml:space="preserve"> avec la théophylline n’est pas recommandée. </w:t>
      </w:r>
      <w:r w:rsidRPr="00D765FD">
        <w:rPr>
          <w:szCs w:val="22"/>
        </w:rPr>
        <w:t xml:space="preserve">Si le </w:t>
      </w:r>
      <w:proofErr w:type="spellStart"/>
      <w:r w:rsidRPr="00D765FD">
        <w:rPr>
          <w:color w:val="000000"/>
        </w:rPr>
        <w:t>déférasirox</w:t>
      </w:r>
      <w:proofErr w:type="spellEnd"/>
      <w:r w:rsidRPr="00D765FD">
        <w:rPr>
          <w:szCs w:val="22"/>
        </w:rPr>
        <w:t xml:space="preserve"> et la théophylline sont administrés de façon concomitante, le suivi de la concentration de théophylline et la réduction des doses de théophylline doivent être envisagés. </w:t>
      </w:r>
      <w:r w:rsidRPr="00D765FD">
        <w:rPr>
          <w:color w:val="000000"/>
          <w:szCs w:val="22"/>
        </w:rPr>
        <w:t xml:space="preserve">Une interaction entre le </w:t>
      </w:r>
      <w:proofErr w:type="spellStart"/>
      <w:r w:rsidRPr="00D765FD">
        <w:rPr>
          <w:color w:val="000000"/>
        </w:rPr>
        <w:t>déférasirox</w:t>
      </w:r>
      <w:proofErr w:type="spellEnd"/>
      <w:r w:rsidRPr="00D765FD">
        <w:rPr>
          <w:color w:val="000000"/>
          <w:szCs w:val="22"/>
        </w:rPr>
        <w:t xml:space="preserve"> et d</w:t>
      </w:r>
      <w:r w:rsidR="001E7A32" w:rsidRPr="00D765FD">
        <w:rPr>
          <w:color w:val="000000"/>
        </w:rPr>
        <w:t>’</w:t>
      </w:r>
      <w:r w:rsidRPr="00D765FD">
        <w:rPr>
          <w:color w:val="000000"/>
          <w:szCs w:val="22"/>
        </w:rPr>
        <w:t xml:space="preserve">autres substrats du CYP1A2 ne peut être exclue. Pour les substrats métabolisés de façon prédominante par le </w:t>
      </w:r>
      <w:r w:rsidRPr="00D765FD">
        <w:rPr>
          <w:szCs w:val="22"/>
        </w:rPr>
        <w:t>CYP1A2 et avec une fenêtre thérapeutique étroite (ex</w:t>
      </w:r>
      <w:r w:rsidR="00665CA1">
        <w:rPr>
          <w:szCs w:val="22"/>
        </w:rPr>
        <w:t> </w:t>
      </w:r>
      <w:r w:rsidRPr="00D765FD">
        <w:rPr>
          <w:szCs w:val="22"/>
        </w:rPr>
        <w:t xml:space="preserve">: clozapine, </w:t>
      </w:r>
      <w:proofErr w:type="spellStart"/>
      <w:r w:rsidRPr="00D765FD">
        <w:rPr>
          <w:szCs w:val="22"/>
        </w:rPr>
        <w:t>tizanidine</w:t>
      </w:r>
      <w:proofErr w:type="spellEnd"/>
      <w:r w:rsidRPr="00D765FD">
        <w:rPr>
          <w:szCs w:val="22"/>
        </w:rPr>
        <w:t>), les mêmes recommandations que celles de la théophylline sont à appliquer.</w:t>
      </w:r>
    </w:p>
    <w:p w14:paraId="1A22108B" w14:textId="77777777" w:rsidR="00893BB9" w:rsidRPr="00D765FD" w:rsidRDefault="00893BB9" w:rsidP="00282F14">
      <w:pPr>
        <w:suppressAutoHyphens/>
        <w:rPr>
          <w:color w:val="000000"/>
        </w:rPr>
      </w:pPr>
    </w:p>
    <w:p w14:paraId="27E159B2" w14:textId="77777777" w:rsidR="00893BB9" w:rsidRPr="00D765FD" w:rsidRDefault="00893BB9" w:rsidP="00282F14">
      <w:pPr>
        <w:keepNext/>
        <w:rPr>
          <w:color w:val="000000"/>
          <w:u w:val="single"/>
        </w:rPr>
      </w:pPr>
      <w:r w:rsidRPr="00D765FD">
        <w:rPr>
          <w:color w:val="000000"/>
          <w:u w:val="single"/>
        </w:rPr>
        <w:t>Autres informations</w:t>
      </w:r>
    </w:p>
    <w:p w14:paraId="0B3ADA28" w14:textId="77777777" w:rsidR="00893BB9" w:rsidRPr="00D765FD" w:rsidRDefault="00893BB9" w:rsidP="00282F14">
      <w:pPr>
        <w:suppressAutoHyphens/>
        <w:rPr>
          <w:color w:val="000000"/>
        </w:rPr>
      </w:pPr>
      <w:r w:rsidRPr="00D765FD">
        <w:rPr>
          <w:color w:val="000000"/>
        </w:rPr>
        <w:t xml:space="preserve">L’administration de </w:t>
      </w:r>
      <w:proofErr w:type="spellStart"/>
      <w:r w:rsidRPr="00D765FD">
        <w:rPr>
          <w:color w:val="000000"/>
        </w:rPr>
        <w:t>déférasirox</w:t>
      </w:r>
      <w:proofErr w:type="spellEnd"/>
      <w:r w:rsidRPr="00D765FD">
        <w:rPr>
          <w:color w:val="000000"/>
        </w:rPr>
        <w:t xml:space="preserve"> associée à des antiacides contenant de l’aluminium n’a pas été étudiée. Même si le </w:t>
      </w:r>
      <w:proofErr w:type="spellStart"/>
      <w:r w:rsidRPr="00D765FD">
        <w:rPr>
          <w:color w:val="000000"/>
        </w:rPr>
        <w:t>déférasirox</w:t>
      </w:r>
      <w:proofErr w:type="spellEnd"/>
      <w:r w:rsidRPr="00D765FD">
        <w:rPr>
          <w:color w:val="000000"/>
        </w:rPr>
        <w:t xml:space="preserve"> a une plus faible affinité pour l’aluminium que pour le fer, il n’est pas recommandé de prendre des comprimés de </w:t>
      </w:r>
      <w:proofErr w:type="spellStart"/>
      <w:r w:rsidRPr="00D765FD">
        <w:rPr>
          <w:color w:val="000000"/>
        </w:rPr>
        <w:t>déférasirox</w:t>
      </w:r>
      <w:proofErr w:type="spellEnd"/>
      <w:r w:rsidRPr="00D765FD">
        <w:rPr>
          <w:color w:val="000000"/>
        </w:rPr>
        <w:t xml:space="preserve"> avec des antiacides contenant de l’aluminium.</w:t>
      </w:r>
    </w:p>
    <w:p w14:paraId="6BCFF7DC" w14:textId="77777777" w:rsidR="00893BB9" w:rsidRPr="00D765FD" w:rsidRDefault="00893BB9" w:rsidP="00282F14">
      <w:pPr>
        <w:suppressAutoHyphens/>
        <w:rPr>
          <w:color w:val="000000"/>
        </w:rPr>
      </w:pPr>
    </w:p>
    <w:p w14:paraId="2464B021" w14:textId="2E2377C6" w:rsidR="00893BB9" w:rsidRPr="00D765FD" w:rsidRDefault="00893BB9" w:rsidP="00282F14">
      <w:pPr>
        <w:suppressAutoHyphens/>
        <w:rPr>
          <w:color w:val="000000"/>
        </w:rPr>
      </w:pPr>
      <w:r w:rsidRPr="00D765FD">
        <w:rPr>
          <w:color w:val="000000"/>
        </w:rPr>
        <w:t xml:space="preserve">L’administration concomitante du </w:t>
      </w:r>
      <w:proofErr w:type="spellStart"/>
      <w:r w:rsidRPr="00D765FD">
        <w:rPr>
          <w:color w:val="000000"/>
        </w:rPr>
        <w:t>déférasirox</w:t>
      </w:r>
      <w:proofErr w:type="spellEnd"/>
      <w:r w:rsidRPr="00D765FD">
        <w:rPr>
          <w:color w:val="000000"/>
        </w:rPr>
        <w:t xml:space="preserve"> avec des substances connues pour leur potentiel ulcérogène tels que les AINS (y compris l’acide</w:t>
      </w:r>
      <w:r w:rsidR="006D27D2" w:rsidRPr="00D765FD">
        <w:rPr>
          <w:color w:val="000000"/>
        </w:rPr>
        <w:t xml:space="preserve"> acétylsalicylique</w:t>
      </w:r>
      <w:r w:rsidRPr="00D765FD">
        <w:rPr>
          <w:color w:val="000000"/>
        </w:rPr>
        <w:t xml:space="preserve"> à forte dose), les corticoïdes ou les </w:t>
      </w:r>
      <w:proofErr w:type="spellStart"/>
      <w:r w:rsidRPr="00D765FD">
        <w:rPr>
          <w:color w:val="000000"/>
        </w:rPr>
        <w:t>bisphosphonates</w:t>
      </w:r>
      <w:proofErr w:type="spellEnd"/>
      <w:r w:rsidRPr="00D765FD">
        <w:rPr>
          <w:color w:val="000000"/>
        </w:rPr>
        <w:t xml:space="preserve"> oraux peuvent augmenter le risque de toxicité gastro-intestinale (voir rubrique</w:t>
      </w:r>
      <w:r w:rsidR="00F3232E">
        <w:rPr>
          <w:color w:val="000000"/>
        </w:rPr>
        <w:t> </w:t>
      </w:r>
      <w:r w:rsidRPr="00D765FD">
        <w:rPr>
          <w:color w:val="000000"/>
        </w:rPr>
        <w:t xml:space="preserve">4.4). L’administration concomitante du </w:t>
      </w:r>
      <w:proofErr w:type="spellStart"/>
      <w:r w:rsidRPr="00D765FD">
        <w:rPr>
          <w:color w:val="000000"/>
        </w:rPr>
        <w:t>déférasirox</w:t>
      </w:r>
      <w:proofErr w:type="spellEnd"/>
      <w:r w:rsidRPr="00D765FD">
        <w:rPr>
          <w:color w:val="000000"/>
        </w:rPr>
        <w:t xml:space="preserve"> avec des anticoagulants peut également augmenter le risque d’hémorragie gastro-intestinale. Une surveillance clinique étroite est nécessaire quand le </w:t>
      </w:r>
      <w:proofErr w:type="spellStart"/>
      <w:r w:rsidRPr="00D765FD">
        <w:rPr>
          <w:color w:val="000000"/>
        </w:rPr>
        <w:t>déférasirox</w:t>
      </w:r>
      <w:proofErr w:type="spellEnd"/>
      <w:r w:rsidRPr="00D765FD">
        <w:rPr>
          <w:color w:val="000000"/>
        </w:rPr>
        <w:t xml:space="preserve"> est utilisé avec ces substances.</w:t>
      </w:r>
    </w:p>
    <w:p w14:paraId="45C5A98B" w14:textId="77777777" w:rsidR="00F159DA" w:rsidRPr="00D765FD" w:rsidRDefault="00F159DA" w:rsidP="00282F14">
      <w:pPr>
        <w:suppressAutoHyphens/>
        <w:rPr>
          <w:color w:val="000000"/>
        </w:rPr>
      </w:pPr>
    </w:p>
    <w:p w14:paraId="4B06253E" w14:textId="77777777" w:rsidR="00F159DA" w:rsidRPr="00D765FD" w:rsidRDefault="00F159DA" w:rsidP="00282F14">
      <w:pPr>
        <w:suppressAutoHyphens/>
        <w:rPr>
          <w:color w:val="000000"/>
          <w:szCs w:val="22"/>
        </w:rPr>
      </w:pPr>
      <w:r w:rsidRPr="00D765FD">
        <w:rPr>
          <w:color w:val="000000"/>
          <w:szCs w:val="22"/>
        </w:rPr>
        <w:t xml:space="preserve">L’administration concomitante du </w:t>
      </w:r>
      <w:proofErr w:type="spellStart"/>
      <w:r w:rsidRPr="00D765FD">
        <w:rPr>
          <w:color w:val="000000"/>
          <w:szCs w:val="22"/>
        </w:rPr>
        <w:t>déférasirox</w:t>
      </w:r>
      <w:proofErr w:type="spellEnd"/>
      <w:r w:rsidRPr="00D765FD">
        <w:rPr>
          <w:color w:val="000000"/>
          <w:szCs w:val="22"/>
        </w:rPr>
        <w:t xml:space="preserve"> et du </w:t>
      </w:r>
      <w:proofErr w:type="spellStart"/>
      <w:r w:rsidRPr="00D765FD">
        <w:rPr>
          <w:color w:val="000000"/>
          <w:szCs w:val="22"/>
        </w:rPr>
        <w:t>busulfan</w:t>
      </w:r>
      <w:proofErr w:type="spellEnd"/>
      <w:r w:rsidRPr="00D765FD">
        <w:rPr>
          <w:color w:val="000000"/>
          <w:szCs w:val="22"/>
        </w:rPr>
        <w:t xml:space="preserve"> a conduit à une augmentation de l’exposition du </w:t>
      </w:r>
      <w:proofErr w:type="spellStart"/>
      <w:r w:rsidRPr="00D765FD">
        <w:rPr>
          <w:color w:val="000000"/>
          <w:szCs w:val="22"/>
        </w:rPr>
        <w:t>busulfan</w:t>
      </w:r>
      <w:proofErr w:type="spellEnd"/>
      <w:r w:rsidRPr="00D765FD">
        <w:rPr>
          <w:color w:val="000000"/>
          <w:szCs w:val="22"/>
        </w:rPr>
        <w:t xml:space="preserve"> (ASC), mais le mécanisme de cette interaction reste encore incertain. Si possible, une évaluation des paramètres pharmacocinétiques (ASC, clairance) d’une dose-test de </w:t>
      </w:r>
      <w:proofErr w:type="spellStart"/>
      <w:r w:rsidRPr="00D765FD">
        <w:rPr>
          <w:color w:val="000000"/>
          <w:szCs w:val="22"/>
        </w:rPr>
        <w:t>busulfan</w:t>
      </w:r>
      <w:proofErr w:type="spellEnd"/>
      <w:r w:rsidRPr="00D765FD">
        <w:rPr>
          <w:color w:val="000000"/>
          <w:szCs w:val="22"/>
        </w:rPr>
        <w:t xml:space="preserve"> doit être effectuée pour permettre un ajustement posologique.</w:t>
      </w:r>
    </w:p>
    <w:p w14:paraId="45CF9D01" w14:textId="77777777" w:rsidR="00893BB9" w:rsidRPr="00D765FD" w:rsidRDefault="00893BB9" w:rsidP="00282F14">
      <w:pPr>
        <w:suppressAutoHyphens/>
        <w:rPr>
          <w:color w:val="000000"/>
        </w:rPr>
      </w:pPr>
    </w:p>
    <w:p w14:paraId="48C71544" w14:textId="77777777" w:rsidR="00893BB9" w:rsidRPr="00D765FD" w:rsidRDefault="00893BB9" w:rsidP="00282F14">
      <w:pPr>
        <w:keepNext/>
        <w:suppressAutoHyphens/>
        <w:ind w:left="567" w:hanging="567"/>
        <w:rPr>
          <w:b/>
          <w:color w:val="000000"/>
        </w:rPr>
      </w:pPr>
      <w:r w:rsidRPr="00D765FD">
        <w:rPr>
          <w:b/>
          <w:color w:val="000000"/>
        </w:rPr>
        <w:lastRenderedPageBreak/>
        <w:t>4.6</w:t>
      </w:r>
      <w:r w:rsidRPr="00D765FD">
        <w:rPr>
          <w:b/>
          <w:color w:val="000000"/>
        </w:rPr>
        <w:tab/>
        <w:t>Fertilité, grossesse et allaitement</w:t>
      </w:r>
    </w:p>
    <w:p w14:paraId="1887ACBE" w14:textId="77777777" w:rsidR="00893BB9" w:rsidRPr="00D765FD" w:rsidRDefault="00893BB9" w:rsidP="00282F14">
      <w:pPr>
        <w:keepNext/>
        <w:suppressAutoHyphens/>
        <w:rPr>
          <w:color w:val="000000"/>
        </w:rPr>
      </w:pPr>
    </w:p>
    <w:p w14:paraId="27FAC31A" w14:textId="77777777" w:rsidR="00893BB9" w:rsidRPr="00D765FD" w:rsidRDefault="00893BB9" w:rsidP="00282F14">
      <w:pPr>
        <w:keepNext/>
        <w:suppressAutoHyphens/>
        <w:rPr>
          <w:color w:val="000000"/>
          <w:u w:val="single"/>
        </w:rPr>
      </w:pPr>
      <w:r w:rsidRPr="00D765FD">
        <w:rPr>
          <w:color w:val="000000"/>
          <w:u w:val="single"/>
        </w:rPr>
        <w:t>Grossesse</w:t>
      </w:r>
    </w:p>
    <w:p w14:paraId="5A1B7A43" w14:textId="7461B11F" w:rsidR="00893BB9" w:rsidRPr="00D765FD" w:rsidRDefault="00893BB9" w:rsidP="00282F14">
      <w:pPr>
        <w:suppressAutoHyphens/>
        <w:rPr>
          <w:color w:val="000000"/>
        </w:rPr>
      </w:pPr>
      <w:r w:rsidRPr="00D765FD">
        <w:rPr>
          <w:color w:val="000000"/>
        </w:rPr>
        <w:t xml:space="preserve">Pour le </w:t>
      </w:r>
      <w:proofErr w:type="spellStart"/>
      <w:r w:rsidRPr="00D765FD">
        <w:rPr>
          <w:color w:val="000000"/>
        </w:rPr>
        <w:t>déférasirox</w:t>
      </w:r>
      <w:proofErr w:type="spellEnd"/>
      <w:r w:rsidRPr="00D765FD">
        <w:rPr>
          <w:color w:val="000000"/>
        </w:rPr>
        <w:t xml:space="preserve">, il n’existe pas de données sur l’utilisation de ce médicament chez la femme enceinte. Des études effectuées chez l’animal ont mis en évidence une toxicité sur la reproduction à des doses </w:t>
      </w:r>
      <w:proofErr w:type="spellStart"/>
      <w:r w:rsidRPr="00D765FD">
        <w:rPr>
          <w:color w:val="000000"/>
        </w:rPr>
        <w:t>maternotoxiques</w:t>
      </w:r>
      <w:proofErr w:type="spellEnd"/>
      <w:r w:rsidRPr="00D765FD">
        <w:rPr>
          <w:color w:val="000000"/>
        </w:rPr>
        <w:t xml:space="preserve"> (voir rubrique</w:t>
      </w:r>
      <w:r w:rsidR="000A3338">
        <w:rPr>
          <w:color w:val="000000"/>
        </w:rPr>
        <w:t> </w:t>
      </w:r>
      <w:r w:rsidRPr="00D765FD">
        <w:rPr>
          <w:color w:val="000000"/>
        </w:rPr>
        <w:t xml:space="preserve">5.3). Le </w:t>
      </w:r>
      <w:proofErr w:type="gramStart"/>
      <w:r w:rsidRPr="00D765FD">
        <w:rPr>
          <w:color w:val="000000"/>
        </w:rPr>
        <w:t>risque potentiel</w:t>
      </w:r>
      <w:proofErr w:type="gramEnd"/>
      <w:r w:rsidRPr="00D765FD">
        <w:rPr>
          <w:color w:val="000000"/>
        </w:rPr>
        <w:t xml:space="preserve"> en clinique n’est pas connu.</w:t>
      </w:r>
    </w:p>
    <w:p w14:paraId="6B2E308F" w14:textId="77777777" w:rsidR="00893BB9" w:rsidRPr="00D765FD" w:rsidRDefault="00893BB9" w:rsidP="00282F14">
      <w:pPr>
        <w:suppressAutoHyphens/>
        <w:rPr>
          <w:color w:val="000000"/>
        </w:rPr>
      </w:pPr>
    </w:p>
    <w:p w14:paraId="6609BE15" w14:textId="77777777" w:rsidR="00893BB9" w:rsidRPr="00D765FD" w:rsidRDefault="00893BB9" w:rsidP="00282F14">
      <w:pPr>
        <w:suppressAutoHyphens/>
        <w:rPr>
          <w:color w:val="000000"/>
        </w:rPr>
      </w:pPr>
      <w:r w:rsidRPr="00D765FD">
        <w:rPr>
          <w:color w:val="000000"/>
        </w:rPr>
        <w:t>Par précaution, il est recommandé de ne pas utiliser EXJADE pendant la grossesse à moins d’une nécessité absolue.</w:t>
      </w:r>
    </w:p>
    <w:p w14:paraId="1ECE0745" w14:textId="77777777" w:rsidR="00893BB9" w:rsidRPr="00D765FD" w:rsidRDefault="00893BB9" w:rsidP="00282F14">
      <w:pPr>
        <w:suppressAutoHyphens/>
        <w:rPr>
          <w:color w:val="000000"/>
        </w:rPr>
      </w:pPr>
    </w:p>
    <w:p w14:paraId="60F99B29" w14:textId="62D4F802" w:rsidR="00893BB9" w:rsidRPr="00D765FD" w:rsidRDefault="00893BB9" w:rsidP="00282F14">
      <w:pPr>
        <w:suppressAutoHyphens/>
        <w:rPr>
          <w:color w:val="000000"/>
        </w:rPr>
      </w:pPr>
      <w:r w:rsidRPr="00D765FD">
        <w:rPr>
          <w:color w:val="000000"/>
        </w:rPr>
        <w:t>EXJADE peut diminuer l’efficacité des contraceptifs hormonaux (voir rubrique</w:t>
      </w:r>
      <w:r w:rsidR="000A3338">
        <w:rPr>
          <w:color w:val="000000"/>
        </w:rPr>
        <w:t> </w:t>
      </w:r>
      <w:r w:rsidRPr="00D765FD">
        <w:rPr>
          <w:color w:val="000000"/>
        </w:rPr>
        <w:t>4.5). Pour les femmes en âge de procréer il est recommandé d’utiliser des méthodes de contraception non-hormonales supplémentaires ou alternatives lors de l’utilisation d’EXJADE.</w:t>
      </w:r>
    </w:p>
    <w:p w14:paraId="62C25D77" w14:textId="77777777" w:rsidR="00893BB9" w:rsidRPr="00D765FD" w:rsidRDefault="00893BB9" w:rsidP="00282F14">
      <w:pPr>
        <w:suppressAutoHyphens/>
        <w:rPr>
          <w:color w:val="000000"/>
        </w:rPr>
      </w:pPr>
    </w:p>
    <w:p w14:paraId="55889BCF" w14:textId="77777777" w:rsidR="00893BB9" w:rsidRPr="00D765FD" w:rsidRDefault="00893BB9" w:rsidP="00282F14">
      <w:pPr>
        <w:keepNext/>
        <w:suppressAutoHyphens/>
        <w:rPr>
          <w:color w:val="000000"/>
          <w:u w:val="single"/>
        </w:rPr>
      </w:pPr>
      <w:r w:rsidRPr="00D765FD">
        <w:rPr>
          <w:color w:val="000000"/>
          <w:u w:val="single"/>
        </w:rPr>
        <w:t>Allaitement</w:t>
      </w:r>
    </w:p>
    <w:p w14:paraId="74CE3E85" w14:textId="77777777" w:rsidR="00893BB9" w:rsidRPr="00D765FD" w:rsidRDefault="00893BB9" w:rsidP="00282F14">
      <w:pPr>
        <w:suppressAutoHyphens/>
        <w:rPr>
          <w:color w:val="000000"/>
        </w:rPr>
      </w:pPr>
      <w:r w:rsidRPr="00D765FD">
        <w:rPr>
          <w:color w:val="000000"/>
        </w:rPr>
        <w:t xml:space="preserve">Dans les études chez l’animal, le </w:t>
      </w:r>
      <w:proofErr w:type="spellStart"/>
      <w:r w:rsidRPr="00D765FD">
        <w:rPr>
          <w:color w:val="000000"/>
        </w:rPr>
        <w:t>déférasirox</w:t>
      </w:r>
      <w:proofErr w:type="spellEnd"/>
      <w:r w:rsidRPr="00D765FD">
        <w:rPr>
          <w:color w:val="000000"/>
        </w:rPr>
        <w:t xml:space="preserve"> est rapidement excrété et en quantité importante dans le lait maternel. Aucun effet n’a cependant été noté chez les descendants. On ne sait pas si le </w:t>
      </w:r>
      <w:proofErr w:type="spellStart"/>
      <w:r w:rsidRPr="00D765FD">
        <w:rPr>
          <w:color w:val="000000"/>
        </w:rPr>
        <w:t>déférasirox</w:t>
      </w:r>
      <w:proofErr w:type="spellEnd"/>
      <w:r w:rsidRPr="00D765FD">
        <w:rPr>
          <w:color w:val="000000"/>
        </w:rPr>
        <w:t xml:space="preserve"> est excrété dans le lait maternel de la femme. La prise d’EXJADE au cours de l’allaitement n’est pas recommandée.</w:t>
      </w:r>
    </w:p>
    <w:p w14:paraId="27416ADB" w14:textId="77777777" w:rsidR="00893BB9" w:rsidRPr="00D765FD" w:rsidRDefault="00893BB9" w:rsidP="00282F14">
      <w:pPr>
        <w:suppressAutoHyphens/>
        <w:rPr>
          <w:color w:val="000000"/>
        </w:rPr>
      </w:pPr>
    </w:p>
    <w:p w14:paraId="13AD14D3" w14:textId="77777777" w:rsidR="00893BB9" w:rsidRPr="00D765FD" w:rsidRDefault="00893BB9" w:rsidP="00282F14">
      <w:pPr>
        <w:keepNext/>
        <w:suppressAutoHyphens/>
        <w:rPr>
          <w:strike/>
          <w:color w:val="000000"/>
          <w:u w:val="single"/>
        </w:rPr>
      </w:pPr>
      <w:r w:rsidRPr="00D765FD">
        <w:rPr>
          <w:color w:val="000000"/>
          <w:u w:val="single"/>
        </w:rPr>
        <w:t>Fertilité</w:t>
      </w:r>
    </w:p>
    <w:p w14:paraId="72049E25" w14:textId="1F3B4769" w:rsidR="00893BB9" w:rsidRPr="00D765FD" w:rsidRDefault="00893BB9" w:rsidP="00282F14">
      <w:pPr>
        <w:suppressAutoHyphens/>
        <w:rPr>
          <w:color w:val="000000"/>
        </w:rPr>
      </w:pPr>
      <w:r w:rsidRPr="00D765FD">
        <w:rPr>
          <w:color w:val="000000"/>
        </w:rPr>
        <w:t>Aucune donnée sur la fertilité n’est disponible chez l’homme. Chez l’animal, aucun effet indésirable n’a été mis en évidence sur la fertilité chez le mâle ou chez la femelle (voir rubrique</w:t>
      </w:r>
      <w:r w:rsidR="000A3338">
        <w:rPr>
          <w:color w:val="000000"/>
        </w:rPr>
        <w:t> </w:t>
      </w:r>
      <w:r w:rsidRPr="00D765FD">
        <w:rPr>
          <w:color w:val="000000"/>
        </w:rPr>
        <w:t>5.3).</w:t>
      </w:r>
    </w:p>
    <w:p w14:paraId="3633D3D3" w14:textId="77777777" w:rsidR="00893BB9" w:rsidRPr="00D765FD" w:rsidRDefault="00893BB9" w:rsidP="00282F14">
      <w:pPr>
        <w:suppressAutoHyphens/>
        <w:rPr>
          <w:color w:val="000000"/>
        </w:rPr>
      </w:pPr>
    </w:p>
    <w:p w14:paraId="7D520C28" w14:textId="77777777" w:rsidR="00893BB9" w:rsidRPr="00D765FD" w:rsidRDefault="00893BB9" w:rsidP="00282F14">
      <w:pPr>
        <w:keepNext/>
        <w:suppressAutoHyphens/>
        <w:ind w:left="567" w:hanging="567"/>
        <w:rPr>
          <w:b/>
          <w:color w:val="000000"/>
        </w:rPr>
      </w:pPr>
      <w:r w:rsidRPr="00D765FD">
        <w:rPr>
          <w:b/>
          <w:color w:val="000000"/>
        </w:rPr>
        <w:t>4.7</w:t>
      </w:r>
      <w:r w:rsidRPr="00D765FD">
        <w:rPr>
          <w:b/>
          <w:color w:val="000000"/>
        </w:rPr>
        <w:tab/>
        <w:t>Effets sur l’aptitude à conduire des véhicules et à utiliser des machines</w:t>
      </w:r>
    </w:p>
    <w:p w14:paraId="4FA957D0" w14:textId="77777777" w:rsidR="00893BB9" w:rsidRPr="00D765FD" w:rsidRDefault="00893BB9" w:rsidP="00282F14">
      <w:pPr>
        <w:keepNext/>
        <w:suppressAutoHyphens/>
        <w:rPr>
          <w:color w:val="000000"/>
        </w:rPr>
      </w:pPr>
    </w:p>
    <w:p w14:paraId="2E9A9504" w14:textId="402F4316" w:rsidR="00893BB9" w:rsidRPr="00D765FD" w:rsidRDefault="00893BB9" w:rsidP="00282F14">
      <w:pPr>
        <w:suppressAutoHyphens/>
        <w:rPr>
          <w:color w:val="000000"/>
        </w:rPr>
      </w:pPr>
      <w:r w:rsidRPr="00D765FD">
        <w:rPr>
          <w:szCs w:val="22"/>
          <w:lang w:val="fr-BE"/>
        </w:rPr>
        <w:t xml:space="preserve">EXJADE </w:t>
      </w:r>
      <w:proofErr w:type="gramStart"/>
      <w:r w:rsidRPr="00D765FD">
        <w:rPr>
          <w:szCs w:val="22"/>
          <w:lang w:val="fr-BE"/>
        </w:rPr>
        <w:t>a</w:t>
      </w:r>
      <w:proofErr w:type="gramEnd"/>
      <w:r w:rsidRPr="00D765FD">
        <w:rPr>
          <w:szCs w:val="22"/>
          <w:lang w:val="fr-BE"/>
        </w:rPr>
        <w:t xml:space="preserve"> une influence mineure sur l’aptitude à conduire des véhicules et à utiliser des machines. </w:t>
      </w:r>
      <w:r w:rsidRPr="00D765FD">
        <w:rPr>
          <w:color w:val="000000"/>
        </w:rPr>
        <w:t>Les patients souffrant d’effets indésirables peu fréquents tels que les vertiges doivent faire preuve de prudence lors de la conduite de véhicules ou de l’utilisation de machines (voir rubrique</w:t>
      </w:r>
      <w:r w:rsidR="000A3338">
        <w:rPr>
          <w:color w:val="000000"/>
        </w:rPr>
        <w:t> </w:t>
      </w:r>
      <w:r w:rsidRPr="00D765FD">
        <w:rPr>
          <w:color w:val="000000"/>
        </w:rPr>
        <w:t>4.8).</w:t>
      </w:r>
    </w:p>
    <w:p w14:paraId="7B5374BE" w14:textId="77777777" w:rsidR="00893BB9" w:rsidRPr="00D765FD" w:rsidRDefault="00893BB9" w:rsidP="00282F14">
      <w:pPr>
        <w:suppressAutoHyphens/>
        <w:rPr>
          <w:color w:val="000000"/>
        </w:rPr>
      </w:pPr>
    </w:p>
    <w:p w14:paraId="4BB2A95D" w14:textId="77777777" w:rsidR="00893BB9" w:rsidRPr="00D765FD" w:rsidRDefault="00893BB9" w:rsidP="00282F14">
      <w:pPr>
        <w:keepNext/>
        <w:suppressAutoHyphens/>
        <w:ind w:left="567" w:hanging="567"/>
        <w:rPr>
          <w:b/>
          <w:color w:val="000000"/>
        </w:rPr>
      </w:pPr>
      <w:r w:rsidRPr="00D765FD">
        <w:rPr>
          <w:b/>
          <w:color w:val="000000"/>
        </w:rPr>
        <w:t>4.8</w:t>
      </w:r>
      <w:r w:rsidRPr="00D765FD">
        <w:rPr>
          <w:b/>
          <w:color w:val="000000"/>
        </w:rPr>
        <w:tab/>
        <w:t>Effets indésirables</w:t>
      </w:r>
    </w:p>
    <w:p w14:paraId="201836DE" w14:textId="77777777" w:rsidR="00893BB9" w:rsidRPr="00D765FD" w:rsidRDefault="00893BB9" w:rsidP="00282F14">
      <w:pPr>
        <w:keepNext/>
        <w:rPr>
          <w:color w:val="000000"/>
        </w:rPr>
      </w:pPr>
    </w:p>
    <w:p w14:paraId="5BFDB392" w14:textId="77777777" w:rsidR="00893BB9" w:rsidRPr="00D765FD" w:rsidRDefault="00893BB9" w:rsidP="00282F14">
      <w:pPr>
        <w:keepNext/>
        <w:rPr>
          <w:color w:val="000000"/>
          <w:u w:val="single"/>
        </w:rPr>
      </w:pPr>
      <w:r w:rsidRPr="00D765FD">
        <w:rPr>
          <w:color w:val="000000"/>
          <w:u w:val="single"/>
        </w:rPr>
        <w:t>Résumé du profil de sécurité</w:t>
      </w:r>
    </w:p>
    <w:p w14:paraId="2EDEC879" w14:textId="77777777" w:rsidR="00893BB9" w:rsidRPr="00D765FD" w:rsidRDefault="00893BB9" w:rsidP="00282F14">
      <w:pPr>
        <w:rPr>
          <w:color w:val="000000"/>
        </w:rPr>
      </w:pPr>
      <w:r w:rsidRPr="00D765FD">
        <w:rPr>
          <w:color w:val="000000"/>
        </w:rPr>
        <w:t xml:space="preserve">Les effets indésirables les plus fréquemment rapportés </w:t>
      </w:r>
      <w:r w:rsidR="00C13C68" w:rsidRPr="00D765FD">
        <w:rPr>
          <w:color w:val="000000"/>
        </w:rPr>
        <w:t xml:space="preserve">dans les études cliniques, </w:t>
      </w:r>
      <w:r w:rsidRPr="00D765FD">
        <w:rPr>
          <w:color w:val="000000"/>
        </w:rPr>
        <w:t xml:space="preserve">au cours du traitement chronique par </w:t>
      </w:r>
      <w:proofErr w:type="spellStart"/>
      <w:r w:rsidRPr="00D765FD">
        <w:rPr>
          <w:color w:val="000000"/>
        </w:rPr>
        <w:t>déférasirox</w:t>
      </w:r>
      <w:proofErr w:type="spellEnd"/>
      <w:r w:rsidRPr="00D765FD">
        <w:rPr>
          <w:color w:val="000000"/>
        </w:rPr>
        <w:t xml:space="preserve"> comprimés dispersibles chez des patients adultes et pédiatriques comprennent les troubles gastro-intestinaux (principalement nausées, vomissements, diarrhées, ou douleurs abdominales) et les éruptions cutanées. Les diarrhées sont rapportées plus fréquemment chez les enfants âgés de 2 à 5 ans que chez les personnes âgées. Ces réactions sont doses-dépendantes, essentiellement légères à modérées, généralement transitoires et pour la plupart résolutives même si le traitement est poursuivi.</w:t>
      </w:r>
    </w:p>
    <w:p w14:paraId="33BD9B08" w14:textId="77777777" w:rsidR="00893BB9" w:rsidRPr="00D765FD" w:rsidRDefault="00893BB9" w:rsidP="00282F14">
      <w:pPr>
        <w:rPr>
          <w:color w:val="000000"/>
        </w:rPr>
      </w:pPr>
    </w:p>
    <w:p w14:paraId="0BF149EA" w14:textId="702D88D1" w:rsidR="00893BB9" w:rsidRPr="00D765FD" w:rsidRDefault="00893BB9" w:rsidP="00282F14">
      <w:pPr>
        <w:rPr>
          <w:color w:val="000000"/>
        </w:rPr>
      </w:pPr>
      <w:r w:rsidRPr="00D765FD">
        <w:rPr>
          <w:color w:val="000000"/>
        </w:rPr>
        <w:t xml:space="preserve">Au cours des études cliniques, des augmentations dose-dépendantes de la créatininémie ont été observées chez 36 % des patients, </w:t>
      </w:r>
      <w:r w:rsidRPr="00D765FD">
        <w:rPr>
          <w:color w:val="000000"/>
          <w:szCs w:val="22"/>
        </w:rPr>
        <w:t>même si la plupart sont restées dans la limite supérieure de la normale. Des diminutions de la moyenne de la clairance de la créatinine ont été observées chez les patients pédiatriques et chez les patients adultes présentant une bêta-thalassémie avec une surcharge en fer durant la première année de traitement, mais il a été mis en évidence qu’il n’y a pas eu davantage de diminution au cours des années suivantes de traitement. Des élévations des transaminases hépatiques ont été rapportées. Des calendriers de surveillance de la sécurité des paramètres rénaux et hépatiques sont recommandés. Les troubles auditifs (diminution de l’audition) et oculaires (opacités du cristallin) sont peu fréquents, et des examens annuels sont également recommandés</w:t>
      </w:r>
      <w:r w:rsidRPr="00D765FD">
        <w:rPr>
          <w:color w:val="000000"/>
        </w:rPr>
        <w:t xml:space="preserve"> (voir rubrique</w:t>
      </w:r>
      <w:r w:rsidR="000A3338">
        <w:rPr>
          <w:color w:val="000000"/>
        </w:rPr>
        <w:t> </w:t>
      </w:r>
      <w:r w:rsidRPr="00D765FD">
        <w:rPr>
          <w:color w:val="000000"/>
        </w:rPr>
        <w:t>4.4).</w:t>
      </w:r>
    </w:p>
    <w:p w14:paraId="42AD5ED7" w14:textId="77777777" w:rsidR="00090253" w:rsidRPr="00D765FD" w:rsidRDefault="00090253" w:rsidP="00282F14">
      <w:pPr>
        <w:rPr>
          <w:color w:val="000000"/>
        </w:rPr>
      </w:pPr>
    </w:p>
    <w:p w14:paraId="101C26DD" w14:textId="77777777" w:rsidR="00090253" w:rsidRPr="00D765FD" w:rsidRDefault="00090253" w:rsidP="00282F14">
      <w:r w:rsidRPr="00D765FD">
        <w:t>Des effets indésirables cutanés graves (EICG) incluant des cas de syndrome de Stevens-Johnson (SSJ), de nécrolyse épidermique toxique (NET) et de syndrome d’hypersensibilité médicamenteuse avec éosinophilie et symptômes systémiques (DRESS) ont été rapportés après l’administration d’EXJADE (voir rubrique 4.4).</w:t>
      </w:r>
    </w:p>
    <w:p w14:paraId="230BAE13" w14:textId="77777777" w:rsidR="00893BB9" w:rsidRPr="00D765FD" w:rsidRDefault="00893BB9" w:rsidP="00282F14">
      <w:pPr>
        <w:rPr>
          <w:color w:val="000000"/>
        </w:rPr>
      </w:pPr>
    </w:p>
    <w:p w14:paraId="1221D4D0" w14:textId="77777777" w:rsidR="00893BB9" w:rsidRPr="00D765FD" w:rsidRDefault="00893BB9" w:rsidP="00282F14">
      <w:pPr>
        <w:keepNext/>
        <w:rPr>
          <w:color w:val="000000"/>
          <w:szCs w:val="22"/>
          <w:u w:val="single"/>
        </w:rPr>
      </w:pPr>
      <w:r w:rsidRPr="00D765FD">
        <w:rPr>
          <w:color w:val="000000"/>
          <w:szCs w:val="22"/>
          <w:u w:val="single"/>
        </w:rPr>
        <w:lastRenderedPageBreak/>
        <w:t>Tableau listant les effets indésirables</w:t>
      </w:r>
    </w:p>
    <w:p w14:paraId="36EDF519" w14:textId="17DE2AFF" w:rsidR="00893BB9" w:rsidRPr="00D765FD" w:rsidRDefault="00893BB9" w:rsidP="00282F14">
      <w:pPr>
        <w:rPr>
          <w:color w:val="000000"/>
          <w:szCs w:val="22"/>
        </w:rPr>
      </w:pPr>
      <w:r w:rsidRPr="00D765FD">
        <w:rPr>
          <w:color w:val="000000"/>
          <w:szCs w:val="22"/>
        </w:rPr>
        <w:t>Les effets indésirables ci-dessous sont classés en utilisant la convention suivante : très fréquent (</w:t>
      </w:r>
      <w:r w:rsidRPr="00D765FD">
        <w:rPr>
          <w:rFonts w:ascii="Symbol" w:eastAsia="Symbol" w:hAnsi="Symbol" w:cs="Symbol"/>
          <w:color w:val="000000"/>
          <w:szCs w:val="22"/>
        </w:rPr>
        <w:t></w:t>
      </w:r>
      <w:r w:rsidR="00C93D47" w:rsidRPr="00D765FD">
        <w:t> </w:t>
      </w:r>
      <w:r w:rsidRPr="00D765FD">
        <w:rPr>
          <w:color w:val="000000"/>
          <w:szCs w:val="22"/>
        </w:rPr>
        <w:t>1/10) ; fréquent (</w:t>
      </w:r>
      <w:r w:rsidRPr="00D765FD">
        <w:rPr>
          <w:rFonts w:ascii="Symbol" w:eastAsia="Symbol" w:hAnsi="Symbol" w:cs="Symbol"/>
          <w:color w:val="000000"/>
          <w:szCs w:val="22"/>
        </w:rPr>
        <w:t></w:t>
      </w:r>
      <w:r w:rsidR="00C93D47" w:rsidRPr="00D765FD">
        <w:t> </w:t>
      </w:r>
      <w:r w:rsidRPr="00D765FD">
        <w:rPr>
          <w:color w:val="000000"/>
          <w:szCs w:val="22"/>
        </w:rPr>
        <w:t>1/100, &lt;</w:t>
      </w:r>
      <w:r w:rsidR="00C93D47" w:rsidRPr="00D765FD">
        <w:t> </w:t>
      </w:r>
      <w:r w:rsidRPr="00D765FD">
        <w:rPr>
          <w:color w:val="000000"/>
          <w:szCs w:val="22"/>
        </w:rPr>
        <w:t>1/10) ; peu fréquent (</w:t>
      </w:r>
      <w:r w:rsidRPr="00D765FD">
        <w:rPr>
          <w:rFonts w:ascii="Symbol" w:eastAsia="Symbol" w:hAnsi="Symbol" w:cs="Symbol"/>
          <w:color w:val="000000"/>
          <w:szCs w:val="22"/>
        </w:rPr>
        <w:t></w:t>
      </w:r>
      <w:r w:rsidR="00C93D47" w:rsidRPr="00D765FD">
        <w:t> </w:t>
      </w:r>
      <w:r w:rsidRPr="00D765FD">
        <w:rPr>
          <w:color w:val="000000"/>
          <w:szCs w:val="22"/>
        </w:rPr>
        <w:t>1/1 000, &lt;</w:t>
      </w:r>
      <w:r w:rsidR="00C93D47" w:rsidRPr="00D765FD">
        <w:t> </w:t>
      </w:r>
      <w:r w:rsidRPr="00D765FD">
        <w:rPr>
          <w:color w:val="000000"/>
          <w:szCs w:val="22"/>
        </w:rPr>
        <w:t xml:space="preserve">1/100) ; </w:t>
      </w:r>
      <w:r w:rsidRPr="00D765FD">
        <w:rPr>
          <w:noProof/>
          <w:color w:val="000000"/>
        </w:rPr>
        <w:t>rare (</w:t>
      </w:r>
      <w:r w:rsidRPr="00D765FD">
        <w:rPr>
          <w:rFonts w:ascii="Symbol" w:eastAsia="Symbol" w:hAnsi="Symbol" w:cs="Symbol"/>
          <w:noProof/>
          <w:color w:val="000000"/>
        </w:rPr>
        <w:t></w:t>
      </w:r>
      <w:r w:rsidR="00C93D47" w:rsidRPr="00D765FD">
        <w:t> </w:t>
      </w:r>
      <w:r w:rsidRPr="00D765FD">
        <w:rPr>
          <w:noProof/>
          <w:color w:val="000000"/>
        </w:rPr>
        <w:t>1/10 000, &lt;</w:t>
      </w:r>
      <w:r w:rsidR="00C93D47" w:rsidRPr="00D765FD">
        <w:t> </w:t>
      </w:r>
      <w:r w:rsidRPr="00D765FD">
        <w:rPr>
          <w:noProof/>
          <w:color w:val="000000"/>
        </w:rPr>
        <w:t>1/1 000) ; très rare (&lt;</w:t>
      </w:r>
      <w:r w:rsidR="00C93D47" w:rsidRPr="00D765FD">
        <w:t> </w:t>
      </w:r>
      <w:r w:rsidRPr="00D765FD">
        <w:rPr>
          <w:noProof/>
          <w:color w:val="000000"/>
        </w:rPr>
        <w:t>1/10 000) ; fréquence indéterminée (ne peut être estimée sur la base des données disponibles)</w:t>
      </w:r>
      <w:r w:rsidRPr="00D765FD">
        <w:rPr>
          <w:color w:val="000000"/>
          <w:szCs w:val="22"/>
        </w:rPr>
        <w:t>. Au sein de chaque groupe de fréquence, les effets indésirables sont présentés suivant un ordre décroissant de gravité.</w:t>
      </w:r>
    </w:p>
    <w:p w14:paraId="61E08923" w14:textId="77777777" w:rsidR="00893BB9" w:rsidRPr="00D765FD" w:rsidRDefault="00893BB9" w:rsidP="00282F14">
      <w:pPr>
        <w:rPr>
          <w:color w:val="000000"/>
          <w:szCs w:val="22"/>
        </w:rPr>
      </w:pPr>
    </w:p>
    <w:p w14:paraId="7DF9E15F" w14:textId="1DE6B45C" w:rsidR="00893BB9" w:rsidRPr="002D42D5" w:rsidRDefault="00893BB9" w:rsidP="00282F14">
      <w:pPr>
        <w:pStyle w:val="TableTitle"/>
        <w:keepNext/>
        <w:keepLines/>
        <w:spacing w:before="0" w:after="0"/>
        <w:ind w:left="1260" w:hanging="1260"/>
        <w:jc w:val="left"/>
        <w:rPr>
          <w:bCs/>
          <w:color w:val="000000"/>
          <w:sz w:val="22"/>
          <w:szCs w:val="22"/>
          <w:lang w:val="fr-FR"/>
        </w:rPr>
      </w:pPr>
      <w:r w:rsidRPr="002D42D5">
        <w:rPr>
          <w:bCs/>
          <w:color w:val="000000"/>
          <w:sz w:val="22"/>
          <w:szCs w:val="22"/>
          <w:lang w:val="fr-FR"/>
        </w:rPr>
        <w:t>Tableau </w:t>
      </w:r>
      <w:r w:rsidR="00230662" w:rsidRPr="002D42D5">
        <w:rPr>
          <w:bCs/>
          <w:color w:val="000000"/>
          <w:sz w:val="22"/>
          <w:szCs w:val="22"/>
          <w:lang w:val="fr-FR"/>
        </w:rPr>
        <w:t>6</w:t>
      </w:r>
    </w:p>
    <w:p w14:paraId="7647FBA9" w14:textId="77777777" w:rsidR="00893BB9" w:rsidRPr="00D765FD" w:rsidRDefault="00893BB9" w:rsidP="00282F14">
      <w:pPr>
        <w:keepNext/>
        <w:keepLines/>
        <w:rPr>
          <w:snapToGrid w:val="0"/>
          <w:color w:val="000000"/>
          <w:szCs w:val="22"/>
          <w:lang w:val="en-GB"/>
        </w:rPr>
      </w:pPr>
    </w:p>
    <w:tbl>
      <w:tblPr>
        <w:tblW w:w="870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843"/>
        <w:gridCol w:w="6290"/>
      </w:tblGrid>
      <w:tr w:rsidR="00893BB9" w:rsidRPr="00D765FD" w14:paraId="6D6659A8" w14:textId="77777777">
        <w:trPr>
          <w:cantSplit/>
        </w:trPr>
        <w:tc>
          <w:tcPr>
            <w:tcW w:w="8700" w:type="dxa"/>
            <w:gridSpan w:val="3"/>
            <w:tcBorders>
              <w:top w:val="single" w:sz="4" w:space="0" w:color="auto"/>
              <w:bottom w:val="nil"/>
            </w:tcBorders>
          </w:tcPr>
          <w:p w14:paraId="428E6FDD" w14:textId="77777777" w:rsidR="00893BB9" w:rsidRPr="00D765FD" w:rsidRDefault="00893BB9" w:rsidP="00282F14">
            <w:pPr>
              <w:pStyle w:val="Table"/>
              <w:keepNext/>
              <w:spacing w:before="0" w:after="0"/>
              <w:rPr>
                <w:rFonts w:ascii="Times New Roman" w:hAnsi="Times New Roman"/>
                <w:b/>
                <w:snapToGrid w:val="0"/>
                <w:color w:val="000000"/>
                <w:szCs w:val="22"/>
                <w:lang w:val="fr-FR"/>
              </w:rPr>
            </w:pPr>
            <w:r w:rsidRPr="00D765FD">
              <w:rPr>
                <w:rFonts w:ascii="Times New Roman" w:hAnsi="Times New Roman"/>
                <w:b/>
                <w:snapToGrid w:val="0"/>
                <w:color w:val="000000"/>
                <w:szCs w:val="22"/>
                <w:lang w:val="fr-FR"/>
              </w:rPr>
              <w:t>Affections hématologiques et du système lymphatique</w:t>
            </w:r>
          </w:p>
        </w:tc>
      </w:tr>
      <w:tr w:rsidR="00893BB9" w:rsidRPr="00D765FD" w14:paraId="12F4B990" w14:textId="77777777">
        <w:trPr>
          <w:cantSplit/>
          <w:trHeight w:val="579"/>
        </w:trPr>
        <w:tc>
          <w:tcPr>
            <w:tcW w:w="567" w:type="dxa"/>
            <w:tcBorders>
              <w:top w:val="nil"/>
              <w:bottom w:val="nil"/>
            </w:tcBorders>
          </w:tcPr>
          <w:p w14:paraId="0A8A8336" w14:textId="77777777" w:rsidR="00893BB9" w:rsidRPr="00D765FD" w:rsidRDefault="00893BB9" w:rsidP="00282F14">
            <w:pPr>
              <w:pStyle w:val="Table"/>
              <w:keepNext/>
              <w:spacing w:before="0" w:after="0"/>
              <w:rPr>
                <w:rFonts w:ascii="Times New Roman" w:hAnsi="Times New Roman"/>
                <w:color w:val="000000"/>
                <w:szCs w:val="22"/>
                <w:lang w:val="fr-FR"/>
              </w:rPr>
            </w:pPr>
          </w:p>
        </w:tc>
        <w:tc>
          <w:tcPr>
            <w:tcW w:w="1843" w:type="dxa"/>
            <w:tcBorders>
              <w:top w:val="nil"/>
              <w:bottom w:val="nil"/>
            </w:tcBorders>
          </w:tcPr>
          <w:p w14:paraId="7ED867C9" w14:textId="77777777" w:rsidR="00893BB9" w:rsidRPr="00D765FD" w:rsidRDefault="00893BB9" w:rsidP="00282F14">
            <w:pPr>
              <w:pStyle w:val="Table"/>
              <w:keepNext/>
              <w:spacing w:before="0" w:after="0"/>
              <w:rPr>
                <w:rFonts w:ascii="Times New Roman" w:hAnsi="Times New Roman"/>
                <w:color w:val="000000"/>
                <w:szCs w:val="22"/>
              </w:rPr>
            </w:pPr>
            <w:r w:rsidRPr="00D765FD">
              <w:rPr>
                <w:rFonts w:ascii="Times New Roman" w:hAnsi="Times New Roman"/>
                <w:color w:val="000000"/>
                <w:szCs w:val="22"/>
                <w:lang w:val="fr-FR"/>
              </w:rPr>
              <w:t>Fréquence indéterminée :</w:t>
            </w:r>
          </w:p>
        </w:tc>
        <w:tc>
          <w:tcPr>
            <w:tcW w:w="6290" w:type="dxa"/>
            <w:tcBorders>
              <w:top w:val="nil"/>
              <w:bottom w:val="nil"/>
            </w:tcBorders>
          </w:tcPr>
          <w:p w14:paraId="4F127A90" w14:textId="77777777" w:rsidR="00893BB9" w:rsidRPr="00D765FD" w:rsidRDefault="00893BB9" w:rsidP="00282F14">
            <w:pPr>
              <w:pStyle w:val="Table"/>
              <w:keepNext/>
              <w:spacing w:before="0" w:after="0"/>
              <w:rPr>
                <w:rFonts w:ascii="Times New Roman" w:hAnsi="Times New Roman"/>
                <w:color w:val="000000"/>
                <w:szCs w:val="22"/>
                <w:lang w:val="fr-FR"/>
              </w:rPr>
            </w:pPr>
            <w:r w:rsidRPr="00D765FD">
              <w:rPr>
                <w:rFonts w:ascii="Times New Roman" w:hAnsi="Times New Roman"/>
                <w:color w:val="000000"/>
                <w:szCs w:val="22"/>
                <w:lang w:val="fr-FR"/>
              </w:rPr>
              <w:t>Pancytopénie</w:t>
            </w:r>
            <w:r w:rsidRPr="00D765FD">
              <w:rPr>
                <w:rFonts w:ascii="Times New Roman" w:hAnsi="Times New Roman"/>
                <w:color w:val="000000"/>
                <w:szCs w:val="22"/>
                <w:vertAlign w:val="superscript"/>
                <w:lang w:val="fr-FR"/>
              </w:rPr>
              <w:t>1</w:t>
            </w:r>
            <w:r w:rsidRPr="00D765FD">
              <w:rPr>
                <w:rFonts w:ascii="Times New Roman" w:hAnsi="Times New Roman"/>
                <w:color w:val="000000"/>
                <w:szCs w:val="22"/>
                <w:lang w:val="fr-FR"/>
              </w:rPr>
              <w:t>, thrombopénie</w:t>
            </w:r>
            <w:r w:rsidRPr="00D765FD">
              <w:rPr>
                <w:rFonts w:ascii="Times New Roman" w:hAnsi="Times New Roman"/>
                <w:color w:val="000000"/>
                <w:szCs w:val="22"/>
                <w:vertAlign w:val="superscript"/>
                <w:lang w:val="fr-FR"/>
              </w:rPr>
              <w:t>1</w:t>
            </w:r>
            <w:r w:rsidRPr="00D765FD">
              <w:rPr>
                <w:rFonts w:ascii="Times New Roman" w:hAnsi="Times New Roman"/>
                <w:color w:val="000000"/>
                <w:szCs w:val="22"/>
                <w:lang w:val="fr-FR"/>
              </w:rPr>
              <w:t>, anémie aggravée</w:t>
            </w:r>
            <w:r w:rsidRPr="00D765FD">
              <w:rPr>
                <w:rFonts w:ascii="Times New Roman" w:hAnsi="Times New Roman"/>
                <w:color w:val="000000"/>
                <w:szCs w:val="22"/>
                <w:vertAlign w:val="superscript"/>
                <w:lang w:val="fr-FR"/>
              </w:rPr>
              <w:t>1</w:t>
            </w:r>
            <w:r w:rsidRPr="00D765FD">
              <w:rPr>
                <w:rFonts w:ascii="Times New Roman" w:hAnsi="Times New Roman"/>
                <w:color w:val="000000"/>
                <w:szCs w:val="22"/>
                <w:lang w:val="fr-FR"/>
              </w:rPr>
              <w:t>, neutropénie</w:t>
            </w:r>
            <w:r w:rsidR="0086676C" w:rsidRPr="00D765FD">
              <w:rPr>
                <w:rFonts w:ascii="Times New Roman" w:hAnsi="Times New Roman"/>
                <w:color w:val="000000"/>
                <w:szCs w:val="22"/>
                <w:vertAlign w:val="superscript"/>
                <w:lang w:val="fr-FR"/>
              </w:rPr>
              <w:t>1</w:t>
            </w:r>
          </w:p>
        </w:tc>
      </w:tr>
      <w:tr w:rsidR="00893BB9" w:rsidRPr="00D765FD" w14:paraId="21C0D01E" w14:textId="77777777">
        <w:trPr>
          <w:cantSplit/>
        </w:trPr>
        <w:tc>
          <w:tcPr>
            <w:tcW w:w="8700" w:type="dxa"/>
            <w:gridSpan w:val="3"/>
            <w:tcBorders>
              <w:top w:val="nil"/>
              <w:bottom w:val="nil"/>
            </w:tcBorders>
          </w:tcPr>
          <w:p w14:paraId="517F7538" w14:textId="77777777" w:rsidR="00893BB9" w:rsidRPr="00D765FD" w:rsidRDefault="00893BB9" w:rsidP="00282F14">
            <w:pPr>
              <w:pStyle w:val="Table"/>
              <w:keepNext/>
              <w:spacing w:before="0" w:after="0"/>
              <w:rPr>
                <w:rFonts w:ascii="Times New Roman" w:hAnsi="Times New Roman"/>
                <w:color w:val="000000"/>
                <w:szCs w:val="22"/>
                <w:lang w:val="fr-FR"/>
              </w:rPr>
            </w:pPr>
            <w:r w:rsidRPr="00D765FD">
              <w:rPr>
                <w:rFonts w:ascii="Times New Roman" w:hAnsi="Times New Roman"/>
                <w:b/>
                <w:bCs/>
                <w:color w:val="000000"/>
                <w:szCs w:val="22"/>
                <w:lang w:val="fr-FR"/>
              </w:rPr>
              <w:t>Affections du système immunitaire</w:t>
            </w:r>
          </w:p>
        </w:tc>
      </w:tr>
      <w:tr w:rsidR="00893BB9" w:rsidRPr="00D765FD" w14:paraId="7AFD4E54" w14:textId="77777777">
        <w:trPr>
          <w:cantSplit/>
        </w:trPr>
        <w:tc>
          <w:tcPr>
            <w:tcW w:w="567" w:type="dxa"/>
            <w:tcBorders>
              <w:top w:val="nil"/>
              <w:bottom w:val="nil"/>
            </w:tcBorders>
          </w:tcPr>
          <w:p w14:paraId="7CFCE284" w14:textId="77777777" w:rsidR="00893BB9" w:rsidRPr="00D765FD" w:rsidRDefault="00893BB9" w:rsidP="00282F14">
            <w:pPr>
              <w:pStyle w:val="Table"/>
              <w:keepNext/>
              <w:spacing w:before="0" w:after="0"/>
              <w:rPr>
                <w:rFonts w:ascii="Times New Roman" w:hAnsi="Times New Roman"/>
                <w:color w:val="000000"/>
                <w:szCs w:val="22"/>
              </w:rPr>
            </w:pPr>
          </w:p>
        </w:tc>
        <w:tc>
          <w:tcPr>
            <w:tcW w:w="1843" w:type="dxa"/>
            <w:tcBorders>
              <w:top w:val="nil"/>
              <w:bottom w:val="nil"/>
            </w:tcBorders>
          </w:tcPr>
          <w:p w14:paraId="0C8AD712" w14:textId="77777777" w:rsidR="00893BB9" w:rsidRPr="00D765FD" w:rsidRDefault="00893BB9" w:rsidP="00282F14">
            <w:pPr>
              <w:pStyle w:val="Table"/>
              <w:keepNext/>
              <w:spacing w:before="0" w:after="0"/>
              <w:rPr>
                <w:rFonts w:ascii="Times New Roman" w:hAnsi="Times New Roman"/>
                <w:color w:val="000000"/>
                <w:szCs w:val="22"/>
                <w:lang w:val="fr-FR"/>
              </w:rPr>
            </w:pPr>
            <w:r w:rsidRPr="00D765FD">
              <w:rPr>
                <w:rFonts w:ascii="Times New Roman" w:hAnsi="Times New Roman"/>
                <w:color w:val="000000"/>
                <w:szCs w:val="22"/>
                <w:lang w:val="fr-FR"/>
              </w:rPr>
              <w:t>Fréquence indéterminée :</w:t>
            </w:r>
          </w:p>
        </w:tc>
        <w:tc>
          <w:tcPr>
            <w:tcW w:w="6290" w:type="dxa"/>
            <w:tcBorders>
              <w:top w:val="nil"/>
              <w:bottom w:val="nil"/>
            </w:tcBorders>
          </w:tcPr>
          <w:p w14:paraId="45697D6B" w14:textId="77777777" w:rsidR="00893BB9" w:rsidRPr="00D765FD" w:rsidRDefault="00893BB9" w:rsidP="00282F14">
            <w:pPr>
              <w:pStyle w:val="Table"/>
              <w:keepNext/>
              <w:spacing w:before="0" w:after="0"/>
              <w:rPr>
                <w:rFonts w:ascii="Times New Roman" w:hAnsi="Times New Roman"/>
                <w:color w:val="000000"/>
                <w:szCs w:val="22"/>
                <w:lang w:val="fr-FR"/>
              </w:rPr>
            </w:pPr>
            <w:r w:rsidRPr="00D765FD">
              <w:rPr>
                <w:rFonts w:ascii="Times New Roman" w:hAnsi="Times New Roman"/>
                <w:color w:val="000000"/>
                <w:szCs w:val="22"/>
                <w:lang w:val="fr-FR"/>
              </w:rPr>
              <w:t xml:space="preserve">Réactions d’hypersensibilité (y compris </w:t>
            </w:r>
            <w:r w:rsidR="006D27D2" w:rsidRPr="00D765FD">
              <w:rPr>
                <w:rFonts w:ascii="Times New Roman" w:hAnsi="Times New Roman"/>
                <w:color w:val="000000"/>
                <w:szCs w:val="22"/>
                <w:lang w:val="fr-FR"/>
              </w:rPr>
              <w:t xml:space="preserve">réactions anaphylactiques </w:t>
            </w:r>
            <w:r w:rsidRPr="00D765FD">
              <w:rPr>
                <w:rFonts w:ascii="Times New Roman" w:hAnsi="Times New Roman"/>
                <w:color w:val="000000"/>
                <w:szCs w:val="22"/>
                <w:lang w:val="fr-FR"/>
              </w:rPr>
              <w:t xml:space="preserve">et </w:t>
            </w:r>
            <w:proofErr w:type="spellStart"/>
            <w:r w:rsidRPr="00D765FD">
              <w:rPr>
                <w:rFonts w:ascii="Times New Roman" w:hAnsi="Times New Roman"/>
                <w:color w:val="000000"/>
                <w:szCs w:val="22"/>
                <w:lang w:val="fr-FR"/>
              </w:rPr>
              <w:t>angioedème</w:t>
            </w:r>
            <w:proofErr w:type="spellEnd"/>
            <w:r w:rsidRPr="00D765FD">
              <w:rPr>
                <w:rFonts w:ascii="Times New Roman" w:hAnsi="Times New Roman"/>
                <w:color w:val="000000"/>
                <w:szCs w:val="22"/>
                <w:lang w:val="fr-FR"/>
              </w:rPr>
              <w:t>)</w:t>
            </w:r>
            <w:r w:rsidRPr="00D765FD">
              <w:rPr>
                <w:rFonts w:ascii="Times New Roman" w:hAnsi="Times New Roman"/>
                <w:color w:val="000000"/>
                <w:szCs w:val="22"/>
                <w:vertAlign w:val="superscript"/>
                <w:lang w:val="fr-FR"/>
              </w:rPr>
              <w:t>1</w:t>
            </w:r>
          </w:p>
        </w:tc>
      </w:tr>
      <w:tr w:rsidR="00893BB9" w:rsidRPr="00D765FD" w14:paraId="0604D706" w14:textId="77777777">
        <w:trPr>
          <w:cantSplit/>
        </w:trPr>
        <w:tc>
          <w:tcPr>
            <w:tcW w:w="8700" w:type="dxa"/>
            <w:gridSpan w:val="3"/>
            <w:tcBorders>
              <w:top w:val="nil"/>
              <w:bottom w:val="nil"/>
            </w:tcBorders>
          </w:tcPr>
          <w:p w14:paraId="62B2F243" w14:textId="77777777" w:rsidR="00893BB9" w:rsidRPr="00D765FD" w:rsidRDefault="00893BB9" w:rsidP="00282F14">
            <w:pPr>
              <w:pStyle w:val="Table"/>
              <w:keepNext/>
              <w:keepLines w:val="0"/>
              <w:spacing w:before="0" w:after="0"/>
              <w:rPr>
                <w:rFonts w:ascii="Times New Roman" w:hAnsi="Times New Roman"/>
                <w:color w:val="000000"/>
                <w:szCs w:val="22"/>
                <w:lang w:val="fr-FR"/>
              </w:rPr>
            </w:pPr>
            <w:r w:rsidRPr="00D765FD">
              <w:rPr>
                <w:rFonts w:ascii="Times New Roman" w:hAnsi="Times New Roman"/>
                <w:b/>
                <w:bCs/>
                <w:color w:val="000000"/>
                <w:szCs w:val="22"/>
                <w:lang w:val="fr-FR"/>
              </w:rPr>
              <w:t>Troubles du métabolisme et de la nutrition</w:t>
            </w:r>
          </w:p>
        </w:tc>
      </w:tr>
      <w:tr w:rsidR="00893BB9" w:rsidRPr="00D765FD" w14:paraId="341880CC" w14:textId="77777777">
        <w:trPr>
          <w:cantSplit/>
        </w:trPr>
        <w:tc>
          <w:tcPr>
            <w:tcW w:w="567" w:type="dxa"/>
            <w:tcBorders>
              <w:top w:val="nil"/>
            </w:tcBorders>
          </w:tcPr>
          <w:p w14:paraId="02B9BD20" w14:textId="77777777" w:rsidR="00893BB9" w:rsidRPr="00D765FD" w:rsidRDefault="00893BB9" w:rsidP="00282F14">
            <w:pPr>
              <w:pStyle w:val="Table"/>
              <w:keepLines w:val="0"/>
              <w:spacing w:before="0" w:after="0"/>
              <w:rPr>
                <w:rFonts w:ascii="Times New Roman" w:hAnsi="Times New Roman"/>
                <w:color w:val="000000"/>
                <w:szCs w:val="22"/>
                <w:lang w:val="fr-FR"/>
              </w:rPr>
            </w:pPr>
          </w:p>
        </w:tc>
        <w:tc>
          <w:tcPr>
            <w:tcW w:w="1843" w:type="dxa"/>
            <w:tcBorders>
              <w:top w:val="nil"/>
            </w:tcBorders>
          </w:tcPr>
          <w:p w14:paraId="2A993417"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Fréquence indéterminée :</w:t>
            </w:r>
          </w:p>
        </w:tc>
        <w:tc>
          <w:tcPr>
            <w:tcW w:w="6290" w:type="dxa"/>
            <w:tcBorders>
              <w:top w:val="nil"/>
            </w:tcBorders>
          </w:tcPr>
          <w:p w14:paraId="52702A6D"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Acidose métabolique</w:t>
            </w:r>
            <w:r w:rsidR="0086676C" w:rsidRPr="00D765FD">
              <w:rPr>
                <w:rFonts w:ascii="Times New Roman" w:hAnsi="Times New Roman"/>
                <w:color w:val="000000"/>
                <w:szCs w:val="22"/>
                <w:vertAlign w:val="superscript"/>
                <w:lang w:val="fr-FR"/>
              </w:rPr>
              <w:t>1</w:t>
            </w:r>
          </w:p>
        </w:tc>
      </w:tr>
      <w:tr w:rsidR="00893BB9" w:rsidRPr="00D765FD" w14:paraId="69B81965" w14:textId="77777777">
        <w:trPr>
          <w:cantSplit/>
        </w:trPr>
        <w:tc>
          <w:tcPr>
            <w:tcW w:w="8700" w:type="dxa"/>
            <w:gridSpan w:val="3"/>
            <w:tcBorders>
              <w:top w:val="nil"/>
              <w:bottom w:val="nil"/>
            </w:tcBorders>
          </w:tcPr>
          <w:p w14:paraId="2B11ECD9" w14:textId="77777777" w:rsidR="00893BB9" w:rsidRPr="00D765FD" w:rsidRDefault="00893BB9" w:rsidP="00282F14">
            <w:pPr>
              <w:pStyle w:val="Table"/>
              <w:keepNext/>
              <w:keepLines w:val="0"/>
              <w:spacing w:before="0" w:after="0"/>
              <w:rPr>
                <w:rFonts w:ascii="Times New Roman" w:hAnsi="Times New Roman"/>
                <w:color w:val="000000"/>
                <w:szCs w:val="22"/>
                <w:lang w:val="fr-FR"/>
              </w:rPr>
            </w:pPr>
            <w:r w:rsidRPr="00D765FD">
              <w:rPr>
                <w:rFonts w:ascii="Times New Roman" w:hAnsi="Times New Roman"/>
                <w:b/>
                <w:bCs/>
                <w:color w:val="000000"/>
                <w:szCs w:val="22"/>
                <w:lang w:val="fr-FR"/>
              </w:rPr>
              <w:t>Affections psychiatriques</w:t>
            </w:r>
          </w:p>
        </w:tc>
      </w:tr>
      <w:tr w:rsidR="00893BB9" w:rsidRPr="00D765FD" w14:paraId="5D2EFBD8" w14:textId="77777777">
        <w:trPr>
          <w:cantSplit/>
        </w:trPr>
        <w:tc>
          <w:tcPr>
            <w:tcW w:w="567" w:type="dxa"/>
            <w:tcBorders>
              <w:top w:val="nil"/>
              <w:bottom w:val="nil"/>
            </w:tcBorders>
          </w:tcPr>
          <w:p w14:paraId="56B32C5B" w14:textId="77777777" w:rsidR="00893BB9" w:rsidRPr="00D765FD" w:rsidRDefault="00893BB9" w:rsidP="00282F14">
            <w:pPr>
              <w:pStyle w:val="Table"/>
              <w:keepLines w:val="0"/>
              <w:spacing w:before="0" w:after="0"/>
              <w:rPr>
                <w:rFonts w:ascii="Times New Roman" w:hAnsi="Times New Roman"/>
                <w:color w:val="000000"/>
                <w:szCs w:val="22"/>
              </w:rPr>
            </w:pPr>
          </w:p>
        </w:tc>
        <w:tc>
          <w:tcPr>
            <w:tcW w:w="1843" w:type="dxa"/>
            <w:tcBorders>
              <w:top w:val="nil"/>
              <w:bottom w:val="nil"/>
            </w:tcBorders>
          </w:tcPr>
          <w:p w14:paraId="32B971C8"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Peu fréquent :</w:t>
            </w:r>
          </w:p>
        </w:tc>
        <w:tc>
          <w:tcPr>
            <w:tcW w:w="6290" w:type="dxa"/>
            <w:tcBorders>
              <w:top w:val="nil"/>
              <w:bottom w:val="nil"/>
            </w:tcBorders>
          </w:tcPr>
          <w:p w14:paraId="0F4ECD84"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Anxiété, troubles du sommeil</w:t>
            </w:r>
          </w:p>
        </w:tc>
      </w:tr>
      <w:tr w:rsidR="00893BB9" w:rsidRPr="00D765FD" w14:paraId="5374A06A" w14:textId="77777777">
        <w:trPr>
          <w:cantSplit/>
        </w:trPr>
        <w:tc>
          <w:tcPr>
            <w:tcW w:w="8700" w:type="dxa"/>
            <w:gridSpan w:val="3"/>
            <w:tcBorders>
              <w:top w:val="nil"/>
              <w:bottom w:val="nil"/>
            </w:tcBorders>
          </w:tcPr>
          <w:p w14:paraId="6E8084D4" w14:textId="77777777" w:rsidR="00893BB9" w:rsidRPr="00D765FD" w:rsidRDefault="00893BB9" w:rsidP="00282F14">
            <w:pPr>
              <w:pStyle w:val="Table"/>
              <w:keepNext/>
              <w:keepLines w:val="0"/>
              <w:spacing w:before="0" w:after="0"/>
              <w:rPr>
                <w:rFonts w:ascii="Times New Roman" w:hAnsi="Times New Roman"/>
                <w:b/>
                <w:color w:val="000000"/>
                <w:szCs w:val="22"/>
                <w:lang w:val="fr-FR"/>
              </w:rPr>
            </w:pPr>
            <w:r w:rsidRPr="00D765FD">
              <w:rPr>
                <w:rFonts w:ascii="Times New Roman" w:hAnsi="Times New Roman"/>
                <w:b/>
                <w:snapToGrid w:val="0"/>
                <w:color w:val="000000"/>
                <w:szCs w:val="22"/>
                <w:lang w:val="fr-FR"/>
              </w:rPr>
              <w:t>Affections du système nerveux</w:t>
            </w:r>
          </w:p>
        </w:tc>
      </w:tr>
      <w:tr w:rsidR="00893BB9" w:rsidRPr="00D765FD" w14:paraId="2A2E9648" w14:textId="77777777">
        <w:trPr>
          <w:cantSplit/>
        </w:trPr>
        <w:tc>
          <w:tcPr>
            <w:tcW w:w="567" w:type="dxa"/>
            <w:tcBorders>
              <w:top w:val="nil"/>
            </w:tcBorders>
          </w:tcPr>
          <w:p w14:paraId="3C3AF5D3" w14:textId="77777777" w:rsidR="00893BB9" w:rsidRPr="00D765FD" w:rsidRDefault="00893BB9" w:rsidP="00282F14">
            <w:pPr>
              <w:pStyle w:val="Table"/>
              <w:keepNext/>
              <w:keepLines w:val="0"/>
              <w:spacing w:before="0" w:after="0"/>
              <w:rPr>
                <w:rFonts w:ascii="Times New Roman" w:hAnsi="Times New Roman"/>
                <w:color w:val="000000"/>
                <w:szCs w:val="22"/>
                <w:lang w:val="fr-FR"/>
              </w:rPr>
            </w:pPr>
          </w:p>
        </w:tc>
        <w:tc>
          <w:tcPr>
            <w:tcW w:w="1843" w:type="dxa"/>
            <w:tcBorders>
              <w:top w:val="nil"/>
            </w:tcBorders>
          </w:tcPr>
          <w:p w14:paraId="3CF56809"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Fréquent :</w:t>
            </w:r>
          </w:p>
        </w:tc>
        <w:tc>
          <w:tcPr>
            <w:tcW w:w="6290" w:type="dxa"/>
            <w:tcBorders>
              <w:top w:val="nil"/>
            </w:tcBorders>
          </w:tcPr>
          <w:p w14:paraId="2DA4E694"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Céphalées</w:t>
            </w:r>
          </w:p>
        </w:tc>
      </w:tr>
      <w:tr w:rsidR="00893BB9" w:rsidRPr="00D765FD" w14:paraId="13156191" w14:textId="77777777">
        <w:trPr>
          <w:cantSplit/>
        </w:trPr>
        <w:tc>
          <w:tcPr>
            <w:tcW w:w="567" w:type="dxa"/>
          </w:tcPr>
          <w:p w14:paraId="58480BD1" w14:textId="77777777" w:rsidR="00893BB9" w:rsidRPr="00D765FD" w:rsidRDefault="00893BB9" w:rsidP="00282F14">
            <w:pPr>
              <w:pStyle w:val="Table"/>
              <w:keepLines w:val="0"/>
              <w:spacing w:before="0" w:after="0"/>
              <w:rPr>
                <w:rFonts w:ascii="Times New Roman" w:hAnsi="Times New Roman"/>
                <w:color w:val="000000"/>
                <w:szCs w:val="22"/>
                <w:lang w:val="fr-FR"/>
              </w:rPr>
            </w:pPr>
          </w:p>
        </w:tc>
        <w:tc>
          <w:tcPr>
            <w:tcW w:w="1843" w:type="dxa"/>
          </w:tcPr>
          <w:p w14:paraId="5EFA2B96"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Peu fréquent :</w:t>
            </w:r>
          </w:p>
        </w:tc>
        <w:tc>
          <w:tcPr>
            <w:tcW w:w="6290" w:type="dxa"/>
          </w:tcPr>
          <w:p w14:paraId="3E671174"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Vertiges</w:t>
            </w:r>
          </w:p>
        </w:tc>
      </w:tr>
      <w:tr w:rsidR="00893BB9" w:rsidRPr="00D765FD" w14:paraId="352F55C6" w14:textId="77777777">
        <w:trPr>
          <w:cantSplit/>
        </w:trPr>
        <w:tc>
          <w:tcPr>
            <w:tcW w:w="8700" w:type="dxa"/>
            <w:gridSpan w:val="3"/>
          </w:tcPr>
          <w:p w14:paraId="364CA3A9" w14:textId="77777777" w:rsidR="00893BB9" w:rsidRPr="00D765FD" w:rsidRDefault="00893BB9" w:rsidP="00282F14">
            <w:pPr>
              <w:pStyle w:val="Table"/>
              <w:keepNext/>
              <w:keepLines w:val="0"/>
              <w:spacing w:before="0" w:after="0"/>
              <w:rPr>
                <w:rFonts w:ascii="Times New Roman" w:hAnsi="Times New Roman"/>
                <w:b/>
                <w:color w:val="000000"/>
                <w:szCs w:val="22"/>
                <w:lang w:val="fr-FR"/>
              </w:rPr>
            </w:pPr>
            <w:r w:rsidRPr="00D765FD">
              <w:rPr>
                <w:rFonts w:ascii="Times New Roman" w:hAnsi="Times New Roman"/>
                <w:b/>
                <w:snapToGrid w:val="0"/>
                <w:color w:val="000000"/>
                <w:szCs w:val="22"/>
                <w:lang w:val="fr-FR"/>
              </w:rPr>
              <w:t>Affections oculaires</w:t>
            </w:r>
          </w:p>
        </w:tc>
      </w:tr>
      <w:tr w:rsidR="00893BB9" w:rsidRPr="00D765FD" w14:paraId="6396E977" w14:textId="77777777">
        <w:trPr>
          <w:cantSplit/>
        </w:trPr>
        <w:tc>
          <w:tcPr>
            <w:tcW w:w="567" w:type="dxa"/>
          </w:tcPr>
          <w:p w14:paraId="73FA5C6D" w14:textId="77777777" w:rsidR="00893BB9" w:rsidRPr="00D765FD" w:rsidRDefault="00893BB9" w:rsidP="00282F14">
            <w:pPr>
              <w:pStyle w:val="Table"/>
              <w:keepNext/>
              <w:keepLines w:val="0"/>
              <w:spacing w:before="0" w:after="0"/>
              <w:rPr>
                <w:rFonts w:ascii="Times New Roman" w:hAnsi="Times New Roman"/>
                <w:color w:val="000000"/>
                <w:szCs w:val="22"/>
                <w:lang w:val="fr-FR"/>
              </w:rPr>
            </w:pPr>
          </w:p>
        </w:tc>
        <w:tc>
          <w:tcPr>
            <w:tcW w:w="1843" w:type="dxa"/>
          </w:tcPr>
          <w:p w14:paraId="66B8B715"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Peu fréquent :</w:t>
            </w:r>
          </w:p>
        </w:tc>
        <w:tc>
          <w:tcPr>
            <w:tcW w:w="6290" w:type="dxa"/>
          </w:tcPr>
          <w:p w14:paraId="575499A3"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 xml:space="preserve">Cataracte, </w:t>
            </w:r>
            <w:proofErr w:type="spellStart"/>
            <w:r w:rsidRPr="00D765FD">
              <w:rPr>
                <w:rFonts w:ascii="Times New Roman" w:hAnsi="Times New Roman"/>
                <w:color w:val="000000"/>
                <w:szCs w:val="22"/>
                <w:lang w:val="fr-FR"/>
              </w:rPr>
              <w:t>maculopathie</w:t>
            </w:r>
            <w:proofErr w:type="spellEnd"/>
          </w:p>
        </w:tc>
      </w:tr>
      <w:tr w:rsidR="00893BB9" w:rsidRPr="00D765FD" w14:paraId="1C3E2F41" w14:textId="77777777">
        <w:trPr>
          <w:cantSplit/>
        </w:trPr>
        <w:tc>
          <w:tcPr>
            <w:tcW w:w="567" w:type="dxa"/>
          </w:tcPr>
          <w:p w14:paraId="2F875F9C" w14:textId="77777777" w:rsidR="00893BB9" w:rsidRPr="00D765FD" w:rsidRDefault="00893BB9" w:rsidP="00282F14">
            <w:pPr>
              <w:pStyle w:val="Table"/>
              <w:keepLines w:val="0"/>
              <w:spacing w:before="0" w:after="0"/>
              <w:rPr>
                <w:rFonts w:ascii="Times New Roman" w:hAnsi="Times New Roman"/>
                <w:color w:val="000000"/>
                <w:szCs w:val="22"/>
                <w:lang w:val="fr-FR"/>
              </w:rPr>
            </w:pPr>
          </w:p>
        </w:tc>
        <w:tc>
          <w:tcPr>
            <w:tcW w:w="1843" w:type="dxa"/>
          </w:tcPr>
          <w:p w14:paraId="776BB44B"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Rare :</w:t>
            </w:r>
          </w:p>
        </w:tc>
        <w:tc>
          <w:tcPr>
            <w:tcW w:w="6290" w:type="dxa"/>
          </w:tcPr>
          <w:p w14:paraId="79F08C2A"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Névrite optique</w:t>
            </w:r>
          </w:p>
        </w:tc>
      </w:tr>
      <w:tr w:rsidR="00893BB9" w:rsidRPr="00D765FD" w14:paraId="716B8B05" w14:textId="77777777">
        <w:trPr>
          <w:cantSplit/>
        </w:trPr>
        <w:tc>
          <w:tcPr>
            <w:tcW w:w="8700" w:type="dxa"/>
            <w:gridSpan w:val="3"/>
          </w:tcPr>
          <w:p w14:paraId="18A79E2B" w14:textId="77777777" w:rsidR="00893BB9" w:rsidRPr="00D765FD" w:rsidRDefault="00893BB9" w:rsidP="00282F14">
            <w:pPr>
              <w:pStyle w:val="Table"/>
              <w:keepNext/>
              <w:keepLines w:val="0"/>
              <w:spacing w:before="0" w:after="0"/>
              <w:rPr>
                <w:rFonts w:ascii="Times New Roman" w:hAnsi="Times New Roman"/>
                <w:b/>
                <w:color w:val="000000"/>
                <w:szCs w:val="22"/>
                <w:lang w:val="fr-FR"/>
              </w:rPr>
            </w:pPr>
            <w:r w:rsidRPr="00D765FD">
              <w:rPr>
                <w:rFonts w:ascii="Times New Roman" w:hAnsi="Times New Roman"/>
                <w:b/>
                <w:snapToGrid w:val="0"/>
                <w:color w:val="000000"/>
                <w:szCs w:val="22"/>
                <w:lang w:val="fr-FR"/>
              </w:rPr>
              <w:t>Affections de l’oreille et du labyrinthe</w:t>
            </w:r>
          </w:p>
        </w:tc>
      </w:tr>
      <w:tr w:rsidR="00893BB9" w:rsidRPr="00D765FD" w14:paraId="2D5D7FA2" w14:textId="77777777">
        <w:trPr>
          <w:cantSplit/>
        </w:trPr>
        <w:tc>
          <w:tcPr>
            <w:tcW w:w="567" w:type="dxa"/>
          </w:tcPr>
          <w:p w14:paraId="45C12FE2" w14:textId="77777777" w:rsidR="00893BB9" w:rsidRPr="00D765FD" w:rsidRDefault="00893BB9" w:rsidP="00282F14">
            <w:pPr>
              <w:pStyle w:val="Table"/>
              <w:keepLines w:val="0"/>
              <w:spacing w:before="0" w:after="0"/>
              <w:rPr>
                <w:rFonts w:ascii="Times New Roman" w:hAnsi="Times New Roman"/>
                <w:color w:val="000000"/>
                <w:szCs w:val="22"/>
                <w:lang w:val="fr-FR"/>
              </w:rPr>
            </w:pPr>
          </w:p>
        </w:tc>
        <w:tc>
          <w:tcPr>
            <w:tcW w:w="1843" w:type="dxa"/>
          </w:tcPr>
          <w:p w14:paraId="1F56CEB0"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Peu fréquent :</w:t>
            </w:r>
          </w:p>
        </w:tc>
        <w:tc>
          <w:tcPr>
            <w:tcW w:w="6290" w:type="dxa"/>
          </w:tcPr>
          <w:p w14:paraId="60440AC1" w14:textId="77777777" w:rsidR="00893BB9" w:rsidRPr="00D765FD" w:rsidRDefault="006D27D2"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 xml:space="preserve">Surdité </w:t>
            </w:r>
          </w:p>
        </w:tc>
      </w:tr>
      <w:tr w:rsidR="00893BB9" w:rsidRPr="00D765FD" w14:paraId="5BE104E6" w14:textId="77777777">
        <w:trPr>
          <w:cantSplit/>
        </w:trPr>
        <w:tc>
          <w:tcPr>
            <w:tcW w:w="8700" w:type="dxa"/>
            <w:gridSpan w:val="3"/>
          </w:tcPr>
          <w:p w14:paraId="76F62471" w14:textId="77777777" w:rsidR="00893BB9" w:rsidRPr="00D765FD" w:rsidRDefault="00893BB9" w:rsidP="00282F14">
            <w:pPr>
              <w:pStyle w:val="Table"/>
              <w:keepNext/>
              <w:keepLines w:val="0"/>
              <w:spacing w:before="0" w:after="0"/>
              <w:rPr>
                <w:rFonts w:ascii="Times New Roman" w:hAnsi="Times New Roman"/>
                <w:b/>
                <w:color w:val="000000"/>
                <w:szCs w:val="22"/>
                <w:lang w:val="fr-FR"/>
              </w:rPr>
            </w:pPr>
            <w:r w:rsidRPr="00D765FD">
              <w:rPr>
                <w:rFonts w:ascii="Times New Roman" w:hAnsi="Times New Roman"/>
                <w:b/>
                <w:snapToGrid w:val="0"/>
                <w:color w:val="000000"/>
                <w:szCs w:val="22"/>
                <w:lang w:val="fr-FR"/>
              </w:rPr>
              <w:t>Affections respiratoires, thoraciques et médiastinales</w:t>
            </w:r>
          </w:p>
        </w:tc>
      </w:tr>
      <w:tr w:rsidR="00893BB9" w:rsidRPr="00D765FD" w14:paraId="6115F015" w14:textId="77777777">
        <w:trPr>
          <w:cantSplit/>
        </w:trPr>
        <w:tc>
          <w:tcPr>
            <w:tcW w:w="567" w:type="dxa"/>
          </w:tcPr>
          <w:p w14:paraId="6285E383" w14:textId="77777777" w:rsidR="00893BB9" w:rsidRPr="00D765FD" w:rsidRDefault="00893BB9" w:rsidP="00282F14">
            <w:pPr>
              <w:pStyle w:val="Table"/>
              <w:keepLines w:val="0"/>
              <w:spacing w:before="0" w:after="0"/>
              <w:rPr>
                <w:rFonts w:ascii="Times New Roman" w:hAnsi="Times New Roman"/>
                <w:color w:val="000000"/>
                <w:szCs w:val="22"/>
                <w:lang w:val="fr-FR"/>
              </w:rPr>
            </w:pPr>
          </w:p>
        </w:tc>
        <w:tc>
          <w:tcPr>
            <w:tcW w:w="1843" w:type="dxa"/>
          </w:tcPr>
          <w:p w14:paraId="45761160"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Peu fréquent :</w:t>
            </w:r>
          </w:p>
        </w:tc>
        <w:tc>
          <w:tcPr>
            <w:tcW w:w="6290" w:type="dxa"/>
          </w:tcPr>
          <w:p w14:paraId="5D856238"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 xml:space="preserve">Douleurs </w:t>
            </w:r>
            <w:r w:rsidR="006D27D2" w:rsidRPr="00D765FD">
              <w:rPr>
                <w:rFonts w:ascii="Times New Roman" w:hAnsi="Times New Roman"/>
                <w:color w:val="000000"/>
                <w:szCs w:val="22"/>
                <w:lang w:val="fr-FR"/>
              </w:rPr>
              <w:t>laryngées</w:t>
            </w:r>
          </w:p>
        </w:tc>
      </w:tr>
      <w:tr w:rsidR="00893BB9" w:rsidRPr="00D765FD" w14:paraId="5064EFE6" w14:textId="77777777">
        <w:trPr>
          <w:cantSplit/>
        </w:trPr>
        <w:tc>
          <w:tcPr>
            <w:tcW w:w="8700" w:type="dxa"/>
            <w:gridSpan w:val="3"/>
          </w:tcPr>
          <w:p w14:paraId="21A84B7E" w14:textId="77777777" w:rsidR="00893BB9" w:rsidRPr="00D765FD" w:rsidRDefault="00893BB9" w:rsidP="00282F14">
            <w:pPr>
              <w:pStyle w:val="Table"/>
              <w:keepNext/>
              <w:keepLines w:val="0"/>
              <w:spacing w:before="0" w:after="0"/>
              <w:rPr>
                <w:rFonts w:ascii="Times New Roman" w:hAnsi="Times New Roman"/>
                <w:b/>
                <w:color w:val="000000"/>
                <w:szCs w:val="22"/>
                <w:lang w:val="fr-FR"/>
              </w:rPr>
            </w:pPr>
            <w:r w:rsidRPr="00D765FD">
              <w:rPr>
                <w:rFonts w:ascii="Times New Roman" w:hAnsi="Times New Roman"/>
                <w:b/>
                <w:snapToGrid w:val="0"/>
                <w:color w:val="000000"/>
                <w:szCs w:val="22"/>
                <w:lang w:val="fr-FR"/>
              </w:rPr>
              <w:t>Affections gastro-intestinales</w:t>
            </w:r>
          </w:p>
        </w:tc>
      </w:tr>
      <w:tr w:rsidR="00893BB9" w:rsidRPr="00D765FD" w14:paraId="09E1C630" w14:textId="77777777">
        <w:trPr>
          <w:cantSplit/>
        </w:trPr>
        <w:tc>
          <w:tcPr>
            <w:tcW w:w="567" w:type="dxa"/>
          </w:tcPr>
          <w:p w14:paraId="4B541D33" w14:textId="77777777" w:rsidR="00893BB9" w:rsidRPr="00D765FD" w:rsidRDefault="00893BB9" w:rsidP="00282F14">
            <w:pPr>
              <w:pStyle w:val="Table"/>
              <w:keepNext/>
              <w:keepLines w:val="0"/>
              <w:spacing w:before="0" w:after="0"/>
              <w:rPr>
                <w:rFonts w:ascii="Times New Roman" w:hAnsi="Times New Roman"/>
                <w:color w:val="000000"/>
                <w:szCs w:val="22"/>
                <w:lang w:val="fr-FR"/>
              </w:rPr>
            </w:pPr>
          </w:p>
        </w:tc>
        <w:tc>
          <w:tcPr>
            <w:tcW w:w="1843" w:type="dxa"/>
          </w:tcPr>
          <w:p w14:paraId="74F114C7"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Fréquent :</w:t>
            </w:r>
          </w:p>
        </w:tc>
        <w:tc>
          <w:tcPr>
            <w:tcW w:w="6290" w:type="dxa"/>
          </w:tcPr>
          <w:p w14:paraId="5FB6FBAB"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Diarrhées, constipation, vomissements, nausées, douleurs abdominales, ballonnements, dyspepsie</w:t>
            </w:r>
          </w:p>
        </w:tc>
      </w:tr>
      <w:tr w:rsidR="00893BB9" w:rsidRPr="00D765FD" w14:paraId="3F525371" w14:textId="77777777">
        <w:trPr>
          <w:cantSplit/>
        </w:trPr>
        <w:tc>
          <w:tcPr>
            <w:tcW w:w="567" w:type="dxa"/>
          </w:tcPr>
          <w:p w14:paraId="357CC49A" w14:textId="77777777" w:rsidR="00893BB9" w:rsidRPr="00D765FD" w:rsidRDefault="00893BB9" w:rsidP="00282F14">
            <w:pPr>
              <w:pStyle w:val="Table"/>
              <w:keepNext/>
              <w:keepLines w:val="0"/>
              <w:spacing w:before="0" w:after="0"/>
              <w:rPr>
                <w:rFonts w:ascii="Times New Roman" w:hAnsi="Times New Roman"/>
                <w:color w:val="000000"/>
                <w:szCs w:val="22"/>
                <w:lang w:val="fr-FR"/>
              </w:rPr>
            </w:pPr>
          </w:p>
        </w:tc>
        <w:tc>
          <w:tcPr>
            <w:tcW w:w="1843" w:type="dxa"/>
          </w:tcPr>
          <w:p w14:paraId="0E8F2562"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Peu fréquent :</w:t>
            </w:r>
          </w:p>
        </w:tc>
        <w:tc>
          <w:tcPr>
            <w:tcW w:w="6290" w:type="dxa"/>
          </w:tcPr>
          <w:p w14:paraId="2499E77C"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Hémorragie digestives, ulcère gastrique (y compris ulcères multiples), ulcères duodénaux, gastrite</w:t>
            </w:r>
          </w:p>
        </w:tc>
      </w:tr>
      <w:tr w:rsidR="00893BB9" w:rsidRPr="00D765FD" w14:paraId="3091AC4A" w14:textId="77777777">
        <w:trPr>
          <w:cantSplit/>
        </w:trPr>
        <w:tc>
          <w:tcPr>
            <w:tcW w:w="567" w:type="dxa"/>
          </w:tcPr>
          <w:p w14:paraId="5457F642" w14:textId="77777777" w:rsidR="00893BB9" w:rsidRPr="00D765FD" w:rsidRDefault="00893BB9" w:rsidP="00282F14">
            <w:pPr>
              <w:pStyle w:val="Table"/>
              <w:keepNext/>
              <w:keepLines w:val="0"/>
              <w:spacing w:before="0" w:after="0"/>
              <w:rPr>
                <w:rFonts w:ascii="Times New Roman" w:hAnsi="Times New Roman"/>
                <w:color w:val="000000"/>
                <w:szCs w:val="22"/>
                <w:lang w:val="fr-FR"/>
              </w:rPr>
            </w:pPr>
          </w:p>
        </w:tc>
        <w:tc>
          <w:tcPr>
            <w:tcW w:w="1843" w:type="dxa"/>
          </w:tcPr>
          <w:p w14:paraId="4D8F2482"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Rare :</w:t>
            </w:r>
          </w:p>
        </w:tc>
        <w:tc>
          <w:tcPr>
            <w:tcW w:w="6290" w:type="dxa"/>
          </w:tcPr>
          <w:p w14:paraId="07786399" w14:textId="77777777" w:rsidR="00893BB9" w:rsidRPr="00D765FD" w:rsidRDefault="00893BB9" w:rsidP="00282F14">
            <w:pPr>
              <w:pStyle w:val="Table"/>
              <w:keepLines w:val="0"/>
              <w:spacing w:before="0" w:after="0"/>
              <w:rPr>
                <w:rFonts w:ascii="Times New Roman" w:hAnsi="Times New Roman"/>
                <w:color w:val="000000"/>
                <w:szCs w:val="22"/>
                <w:lang w:val="fr-FR"/>
              </w:rPr>
            </w:pPr>
            <w:proofErr w:type="spellStart"/>
            <w:r w:rsidRPr="00D765FD">
              <w:rPr>
                <w:rFonts w:ascii="Times New Roman" w:hAnsi="Times New Roman"/>
                <w:color w:val="000000"/>
                <w:szCs w:val="22"/>
                <w:lang w:val="fr-FR"/>
              </w:rPr>
              <w:t>Oesophagite</w:t>
            </w:r>
            <w:proofErr w:type="spellEnd"/>
          </w:p>
        </w:tc>
      </w:tr>
      <w:tr w:rsidR="00893BB9" w:rsidRPr="00D765FD" w14:paraId="4A62A193" w14:textId="77777777">
        <w:trPr>
          <w:cantSplit/>
        </w:trPr>
        <w:tc>
          <w:tcPr>
            <w:tcW w:w="567" w:type="dxa"/>
          </w:tcPr>
          <w:p w14:paraId="5F8B6634" w14:textId="77777777" w:rsidR="00893BB9" w:rsidRPr="00D765FD" w:rsidRDefault="00893BB9" w:rsidP="00282F14">
            <w:pPr>
              <w:pStyle w:val="Table"/>
              <w:keepLines w:val="0"/>
              <w:spacing w:before="0" w:after="0"/>
              <w:rPr>
                <w:rFonts w:ascii="Times New Roman" w:hAnsi="Times New Roman"/>
                <w:color w:val="000000"/>
                <w:szCs w:val="22"/>
                <w:lang w:val="fr-FR"/>
              </w:rPr>
            </w:pPr>
          </w:p>
        </w:tc>
        <w:tc>
          <w:tcPr>
            <w:tcW w:w="1843" w:type="dxa"/>
          </w:tcPr>
          <w:p w14:paraId="01DCB222"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Fréquence indéterminée :</w:t>
            </w:r>
          </w:p>
        </w:tc>
        <w:tc>
          <w:tcPr>
            <w:tcW w:w="6290" w:type="dxa"/>
          </w:tcPr>
          <w:p w14:paraId="0AAA82A5"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Perforation gastro-intestinale</w:t>
            </w:r>
            <w:r w:rsidR="008775B2" w:rsidRPr="00D765FD">
              <w:rPr>
                <w:rFonts w:ascii="Times New Roman" w:hAnsi="Times New Roman"/>
                <w:color w:val="000000"/>
                <w:szCs w:val="22"/>
                <w:vertAlign w:val="superscript"/>
                <w:lang w:val="fr-FR"/>
              </w:rPr>
              <w:t>1</w:t>
            </w:r>
            <w:r w:rsidR="008775B2" w:rsidRPr="00D765FD">
              <w:rPr>
                <w:rFonts w:ascii="Times New Roman" w:hAnsi="Times New Roman"/>
                <w:color w:val="000000"/>
                <w:szCs w:val="22"/>
                <w:lang w:val="fr-FR"/>
              </w:rPr>
              <w:t>, pancréatite aiguë</w:t>
            </w:r>
            <w:r w:rsidR="008775B2" w:rsidRPr="00D765FD">
              <w:rPr>
                <w:rFonts w:ascii="Times New Roman" w:hAnsi="Times New Roman"/>
                <w:color w:val="000000"/>
                <w:szCs w:val="22"/>
                <w:vertAlign w:val="superscript"/>
                <w:lang w:val="fr-FR"/>
              </w:rPr>
              <w:t>1</w:t>
            </w:r>
          </w:p>
        </w:tc>
      </w:tr>
      <w:tr w:rsidR="00893BB9" w:rsidRPr="00D765FD" w14:paraId="7CB6D7B2" w14:textId="77777777">
        <w:trPr>
          <w:cantSplit/>
        </w:trPr>
        <w:tc>
          <w:tcPr>
            <w:tcW w:w="8700" w:type="dxa"/>
            <w:gridSpan w:val="3"/>
          </w:tcPr>
          <w:p w14:paraId="44DD66A0" w14:textId="77777777" w:rsidR="00893BB9" w:rsidRPr="00D765FD" w:rsidRDefault="00893BB9" w:rsidP="00282F14">
            <w:pPr>
              <w:pStyle w:val="Table"/>
              <w:keepNext/>
              <w:keepLines w:val="0"/>
              <w:spacing w:before="0" w:after="0"/>
              <w:rPr>
                <w:rFonts w:ascii="Times New Roman" w:hAnsi="Times New Roman"/>
                <w:color w:val="000000"/>
                <w:szCs w:val="22"/>
                <w:lang w:val="fr-FR"/>
              </w:rPr>
            </w:pPr>
            <w:r w:rsidRPr="00D765FD">
              <w:rPr>
                <w:rFonts w:ascii="Times New Roman" w:hAnsi="Times New Roman"/>
                <w:b/>
                <w:snapToGrid w:val="0"/>
                <w:color w:val="000000"/>
                <w:szCs w:val="22"/>
                <w:lang w:val="fr-FR"/>
              </w:rPr>
              <w:t>Affections hépatobiliaires</w:t>
            </w:r>
          </w:p>
        </w:tc>
      </w:tr>
      <w:tr w:rsidR="00893BB9" w:rsidRPr="00D765FD" w14:paraId="4B2052B0" w14:textId="77777777">
        <w:trPr>
          <w:cantSplit/>
        </w:trPr>
        <w:tc>
          <w:tcPr>
            <w:tcW w:w="567" w:type="dxa"/>
          </w:tcPr>
          <w:p w14:paraId="0D7DC420" w14:textId="77777777" w:rsidR="00893BB9" w:rsidRPr="00D765FD" w:rsidRDefault="00893BB9" w:rsidP="00282F14">
            <w:pPr>
              <w:pStyle w:val="Table"/>
              <w:keepNext/>
              <w:keepLines w:val="0"/>
              <w:spacing w:before="0" w:after="0"/>
              <w:rPr>
                <w:rFonts w:ascii="Times New Roman" w:hAnsi="Times New Roman"/>
                <w:color w:val="000000"/>
                <w:szCs w:val="22"/>
                <w:lang w:val="fr-FR"/>
              </w:rPr>
            </w:pPr>
          </w:p>
        </w:tc>
        <w:tc>
          <w:tcPr>
            <w:tcW w:w="1843" w:type="dxa"/>
          </w:tcPr>
          <w:p w14:paraId="2CD9A7DD"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Fréquent :</w:t>
            </w:r>
          </w:p>
        </w:tc>
        <w:tc>
          <w:tcPr>
            <w:tcW w:w="6290" w:type="dxa"/>
          </w:tcPr>
          <w:p w14:paraId="35099184"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Augmentation des transaminases</w:t>
            </w:r>
          </w:p>
        </w:tc>
      </w:tr>
      <w:tr w:rsidR="00893BB9" w:rsidRPr="00D765FD" w14:paraId="14F40E9E" w14:textId="77777777">
        <w:trPr>
          <w:cantSplit/>
        </w:trPr>
        <w:tc>
          <w:tcPr>
            <w:tcW w:w="567" w:type="dxa"/>
          </w:tcPr>
          <w:p w14:paraId="32110CB2" w14:textId="77777777" w:rsidR="00893BB9" w:rsidRPr="00D765FD" w:rsidRDefault="00893BB9" w:rsidP="00282F14">
            <w:pPr>
              <w:pStyle w:val="Table"/>
              <w:keepNext/>
              <w:keepLines w:val="0"/>
              <w:spacing w:before="0" w:after="0"/>
              <w:rPr>
                <w:rFonts w:ascii="Times New Roman" w:hAnsi="Times New Roman"/>
                <w:color w:val="000000"/>
                <w:szCs w:val="22"/>
                <w:lang w:val="fr-FR"/>
              </w:rPr>
            </w:pPr>
          </w:p>
        </w:tc>
        <w:tc>
          <w:tcPr>
            <w:tcW w:w="1843" w:type="dxa"/>
          </w:tcPr>
          <w:p w14:paraId="5320CB93"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Peu fréquent :</w:t>
            </w:r>
          </w:p>
        </w:tc>
        <w:tc>
          <w:tcPr>
            <w:tcW w:w="6290" w:type="dxa"/>
          </w:tcPr>
          <w:p w14:paraId="2C2EA81C"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Hépatite, lithiase biliaire</w:t>
            </w:r>
          </w:p>
        </w:tc>
      </w:tr>
      <w:tr w:rsidR="00893BB9" w:rsidRPr="00D765FD" w14:paraId="5C4C2786" w14:textId="77777777">
        <w:trPr>
          <w:cantSplit/>
        </w:trPr>
        <w:tc>
          <w:tcPr>
            <w:tcW w:w="567" w:type="dxa"/>
          </w:tcPr>
          <w:p w14:paraId="71E19212" w14:textId="77777777" w:rsidR="00893BB9" w:rsidRPr="00D765FD" w:rsidRDefault="00893BB9" w:rsidP="00282F14">
            <w:pPr>
              <w:pStyle w:val="Table"/>
              <w:keepLines w:val="0"/>
              <w:spacing w:before="0" w:after="0"/>
              <w:rPr>
                <w:rFonts w:ascii="Times New Roman" w:hAnsi="Times New Roman"/>
                <w:color w:val="000000"/>
                <w:szCs w:val="22"/>
                <w:lang w:val="fr-FR"/>
              </w:rPr>
            </w:pPr>
          </w:p>
        </w:tc>
        <w:tc>
          <w:tcPr>
            <w:tcW w:w="1843" w:type="dxa"/>
          </w:tcPr>
          <w:p w14:paraId="75ADB219"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Fréquence indéterminée :</w:t>
            </w:r>
          </w:p>
        </w:tc>
        <w:tc>
          <w:tcPr>
            <w:tcW w:w="6290" w:type="dxa"/>
          </w:tcPr>
          <w:p w14:paraId="23966923" w14:textId="77777777" w:rsidR="00893BB9" w:rsidRPr="00D765FD" w:rsidRDefault="00893BB9" w:rsidP="00282F14">
            <w:pPr>
              <w:pStyle w:val="Table"/>
              <w:keepLines w:val="0"/>
              <w:spacing w:before="0" w:after="0"/>
              <w:rPr>
                <w:rFonts w:ascii="Times New Roman" w:hAnsi="Times New Roman"/>
                <w:color w:val="000000"/>
                <w:szCs w:val="22"/>
                <w:vertAlign w:val="superscript"/>
                <w:lang w:val="fr-FR"/>
              </w:rPr>
            </w:pPr>
            <w:r w:rsidRPr="00D765FD">
              <w:rPr>
                <w:rFonts w:ascii="Times New Roman" w:hAnsi="Times New Roman"/>
                <w:color w:val="000000"/>
                <w:szCs w:val="22"/>
                <w:lang w:val="fr-FR"/>
              </w:rPr>
              <w:t>Insuffisance hépatique</w:t>
            </w:r>
            <w:r w:rsidRPr="00D765FD">
              <w:rPr>
                <w:rFonts w:ascii="Times New Roman" w:hAnsi="Times New Roman"/>
                <w:color w:val="000000"/>
                <w:szCs w:val="22"/>
                <w:vertAlign w:val="superscript"/>
                <w:lang w:val="fr-FR"/>
              </w:rPr>
              <w:t>1</w:t>
            </w:r>
            <w:r w:rsidR="00F159DA" w:rsidRPr="00D765FD">
              <w:rPr>
                <w:rFonts w:ascii="Times New Roman" w:hAnsi="Times New Roman"/>
                <w:color w:val="000000"/>
                <w:szCs w:val="22"/>
                <w:vertAlign w:val="superscript"/>
                <w:lang w:val="fr-FR"/>
              </w:rPr>
              <w:t>, 2</w:t>
            </w:r>
          </w:p>
        </w:tc>
      </w:tr>
      <w:tr w:rsidR="00893BB9" w:rsidRPr="00D765FD" w14:paraId="25371B83" w14:textId="77777777">
        <w:trPr>
          <w:cantSplit/>
        </w:trPr>
        <w:tc>
          <w:tcPr>
            <w:tcW w:w="8700" w:type="dxa"/>
            <w:gridSpan w:val="3"/>
          </w:tcPr>
          <w:p w14:paraId="70952847" w14:textId="77777777" w:rsidR="00893BB9" w:rsidRPr="00D765FD" w:rsidRDefault="00893BB9" w:rsidP="00282F14">
            <w:pPr>
              <w:pStyle w:val="Table"/>
              <w:keepNext/>
              <w:keepLines w:val="0"/>
              <w:spacing w:before="0" w:after="0"/>
              <w:rPr>
                <w:rFonts w:ascii="Times New Roman" w:hAnsi="Times New Roman"/>
                <w:b/>
                <w:bCs/>
                <w:color w:val="000000"/>
                <w:szCs w:val="22"/>
                <w:lang w:val="fr-FR"/>
              </w:rPr>
            </w:pPr>
            <w:r w:rsidRPr="00D765FD">
              <w:rPr>
                <w:rFonts w:ascii="Times New Roman" w:hAnsi="Times New Roman"/>
                <w:b/>
                <w:bCs/>
                <w:noProof/>
                <w:color w:val="000000"/>
                <w:lang w:val="fr-FR"/>
              </w:rPr>
              <w:t>Affections de la peau et du tissu sous-cutané</w:t>
            </w:r>
          </w:p>
        </w:tc>
      </w:tr>
      <w:tr w:rsidR="00893BB9" w:rsidRPr="00D765FD" w14:paraId="6D860DE7" w14:textId="77777777">
        <w:trPr>
          <w:cantSplit/>
        </w:trPr>
        <w:tc>
          <w:tcPr>
            <w:tcW w:w="567" w:type="dxa"/>
          </w:tcPr>
          <w:p w14:paraId="4E2743D6" w14:textId="77777777" w:rsidR="00893BB9" w:rsidRPr="00D765FD" w:rsidRDefault="00893BB9" w:rsidP="00282F14">
            <w:pPr>
              <w:pStyle w:val="Table"/>
              <w:keepNext/>
              <w:keepLines w:val="0"/>
              <w:spacing w:before="0" w:after="0"/>
              <w:rPr>
                <w:rFonts w:ascii="Times New Roman" w:hAnsi="Times New Roman"/>
                <w:color w:val="000000"/>
                <w:szCs w:val="22"/>
                <w:lang w:val="fr-FR"/>
              </w:rPr>
            </w:pPr>
          </w:p>
        </w:tc>
        <w:tc>
          <w:tcPr>
            <w:tcW w:w="1843" w:type="dxa"/>
          </w:tcPr>
          <w:p w14:paraId="53623B03"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Fréquent :</w:t>
            </w:r>
          </w:p>
        </w:tc>
        <w:tc>
          <w:tcPr>
            <w:tcW w:w="6290" w:type="dxa"/>
          </w:tcPr>
          <w:p w14:paraId="7A7ECCDC"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Eruption cutanée, prurit</w:t>
            </w:r>
          </w:p>
        </w:tc>
      </w:tr>
      <w:tr w:rsidR="00893BB9" w:rsidRPr="00D765FD" w14:paraId="59043316" w14:textId="77777777">
        <w:trPr>
          <w:cantSplit/>
        </w:trPr>
        <w:tc>
          <w:tcPr>
            <w:tcW w:w="567" w:type="dxa"/>
          </w:tcPr>
          <w:p w14:paraId="4AD04C08" w14:textId="77777777" w:rsidR="00893BB9" w:rsidRPr="00D765FD" w:rsidRDefault="00893BB9" w:rsidP="00282F14">
            <w:pPr>
              <w:pStyle w:val="Table"/>
              <w:keepNext/>
              <w:keepLines w:val="0"/>
              <w:spacing w:before="0" w:after="0"/>
              <w:rPr>
                <w:rFonts w:ascii="Times New Roman" w:hAnsi="Times New Roman"/>
                <w:color w:val="000000"/>
                <w:szCs w:val="22"/>
                <w:lang w:val="fr-FR"/>
              </w:rPr>
            </w:pPr>
          </w:p>
        </w:tc>
        <w:tc>
          <w:tcPr>
            <w:tcW w:w="1843" w:type="dxa"/>
          </w:tcPr>
          <w:p w14:paraId="3401A526"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Peu fréquent :</w:t>
            </w:r>
          </w:p>
        </w:tc>
        <w:tc>
          <w:tcPr>
            <w:tcW w:w="6290" w:type="dxa"/>
          </w:tcPr>
          <w:p w14:paraId="3E297F44"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Troubles de la pigmentation</w:t>
            </w:r>
          </w:p>
        </w:tc>
      </w:tr>
      <w:tr w:rsidR="00090253" w:rsidRPr="00D765FD" w14:paraId="646EAB7B" w14:textId="77777777" w:rsidTr="00C73753">
        <w:trPr>
          <w:cantSplit/>
        </w:trPr>
        <w:tc>
          <w:tcPr>
            <w:tcW w:w="567" w:type="dxa"/>
          </w:tcPr>
          <w:p w14:paraId="1128B59A" w14:textId="77777777" w:rsidR="00090253" w:rsidRPr="00D765FD" w:rsidRDefault="00090253" w:rsidP="00282F14">
            <w:pPr>
              <w:pStyle w:val="Table"/>
              <w:keepNext/>
              <w:keepLines w:val="0"/>
              <w:spacing w:before="0" w:after="0"/>
              <w:rPr>
                <w:rFonts w:ascii="Times New Roman" w:hAnsi="Times New Roman"/>
                <w:color w:val="000000"/>
                <w:szCs w:val="22"/>
                <w:lang w:val="fr-FR"/>
              </w:rPr>
            </w:pPr>
          </w:p>
        </w:tc>
        <w:tc>
          <w:tcPr>
            <w:tcW w:w="1843" w:type="dxa"/>
          </w:tcPr>
          <w:p w14:paraId="61CB89EB" w14:textId="77777777" w:rsidR="00090253" w:rsidRPr="00D765FD" w:rsidRDefault="0009025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Rare :</w:t>
            </w:r>
          </w:p>
        </w:tc>
        <w:tc>
          <w:tcPr>
            <w:tcW w:w="6290" w:type="dxa"/>
          </w:tcPr>
          <w:p w14:paraId="5876E652" w14:textId="77777777" w:rsidR="00090253" w:rsidRPr="00D765FD" w:rsidRDefault="0009025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Syndrome d’hypersensibilité médicamenteuse avec éosinophilie et symptômes systémiques (DRESS)</w:t>
            </w:r>
          </w:p>
        </w:tc>
      </w:tr>
      <w:tr w:rsidR="00893BB9" w:rsidRPr="00D765FD" w14:paraId="25461DE2" w14:textId="77777777">
        <w:trPr>
          <w:cantSplit/>
        </w:trPr>
        <w:tc>
          <w:tcPr>
            <w:tcW w:w="567" w:type="dxa"/>
          </w:tcPr>
          <w:p w14:paraId="04B589C5" w14:textId="77777777" w:rsidR="00893BB9" w:rsidRPr="00D765FD" w:rsidRDefault="00893BB9" w:rsidP="00282F14">
            <w:pPr>
              <w:pStyle w:val="Table"/>
              <w:keepLines w:val="0"/>
              <w:spacing w:before="0" w:after="0"/>
              <w:rPr>
                <w:rFonts w:ascii="Times New Roman" w:hAnsi="Times New Roman"/>
                <w:color w:val="000000"/>
                <w:szCs w:val="22"/>
                <w:lang w:val="fr-FR"/>
              </w:rPr>
            </w:pPr>
          </w:p>
        </w:tc>
        <w:tc>
          <w:tcPr>
            <w:tcW w:w="1843" w:type="dxa"/>
          </w:tcPr>
          <w:p w14:paraId="4372F640"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Fréquence indéterminée :</w:t>
            </w:r>
          </w:p>
        </w:tc>
        <w:tc>
          <w:tcPr>
            <w:tcW w:w="6290" w:type="dxa"/>
          </w:tcPr>
          <w:p w14:paraId="2C5DCB1F" w14:textId="77777777" w:rsidR="00893BB9" w:rsidRPr="00D765FD" w:rsidRDefault="00893BB9" w:rsidP="00282F14">
            <w:pPr>
              <w:pStyle w:val="Table"/>
              <w:keepLines w:val="0"/>
              <w:spacing w:before="0" w:after="0"/>
              <w:rPr>
                <w:rFonts w:ascii="Times New Roman" w:hAnsi="Times New Roman"/>
                <w:color w:val="000000"/>
                <w:szCs w:val="22"/>
                <w:vertAlign w:val="superscript"/>
                <w:lang w:val="fr-FR"/>
              </w:rPr>
            </w:pPr>
            <w:r w:rsidRPr="00D765FD">
              <w:rPr>
                <w:rFonts w:ascii="Times New Roman" w:eastAsia="Arial Unicode MS" w:hAnsi="Times New Roman"/>
                <w:color w:val="000000"/>
                <w:szCs w:val="22"/>
                <w:lang w:val="fr-FR"/>
              </w:rPr>
              <w:t>Syndrome de Stevens-Johnson</w:t>
            </w:r>
            <w:r w:rsidRPr="00D765FD">
              <w:rPr>
                <w:rFonts w:ascii="Times New Roman" w:hAnsi="Times New Roman"/>
                <w:color w:val="000000"/>
                <w:szCs w:val="22"/>
                <w:vertAlign w:val="superscript"/>
                <w:lang w:val="fr-FR"/>
              </w:rPr>
              <w:t>1</w:t>
            </w:r>
            <w:r w:rsidRPr="00D765FD">
              <w:rPr>
                <w:rFonts w:ascii="Times New Roman" w:eastAsia="Arial Unicode MS" w:hAnsi="Times New Roman"/>
                <w:color w:val="000000"/>
                <w:szCs w:val="22"/>
                <w:lang w:val="fr-FR"/>
              </w:rPr>
              <w:t xml:space="preserve">, vascularites </w:t>
            </w:r>
            <w:r w:rsidR="006D27D2" w:rsidRPr="00D765FD">
              <w:rPr>
                <w:rFonts w:ascii="Times New Roman" w:eastAsia="Arial Unicode MS" w:hAnsi="Times New Roman"/>
                <w:color w:val="000000"/>
                <w:szCs w:val="22"/>
                <w:lang w:val="fr-FR"/>
              </w:rPr>
              <w:t>d’hypersensibilité</w:t>
            </w:r>
            <w:r w:rsidR="006D27D2" w:rsidRPr="00D765FD">
              <w:rPr>
                <w:rFonts w:ascii="Times New Roman" w:hAnsi="Times New Roman"/>
                <w:color w:val="000000"/>
                <w:szCs w:val="22"/>
                <w:vertAlign w:val="superscript"/>
                <w:lang w:val="fr-FR"/>
              </w:rPr>
              <w:t>1</w:t>
            </w:r>
            <w:r w:rsidRPr="00D765FD">
              <w:rPr>
                <w:rFonts w:ascii="Times New Roman" w:hAnsi="Times New Roman"/>
                <w:color w:val="000000"/>
                <w:szCs w:val="22"/>
                <w:lang w:val="fr-FR"/>
              </w:rPr>
              <w:t>, urticaire</w:t>
            </w:r>
            <w:r w:rsidRPr="00D765FD">
              <w:rPr>
                <w:rFonts w:ascii="Times New Roman" w:hAnsi="Times New Roman"/>
                <w:color w:val="000000"/>
                <w:szCs w:val="22"/>
                <w:vertAlign w:val="superscript"/>
                <w:lang w:val="fr-FR"/>
              </w:rPr>
              <w:t>1</w:t>
            </w:r>
            <w:r w:rsidRPr="00D765FD">
              <w:rPr>
                <w:rFonts w:ascii="Times New Roman" w:hAnsi="Times New Roman"/>
                <w:color w:val="000000"/>
                <w:szCs w:val="22"/>
                <w:lang w:val="fr-FR"/>
              </w:rPr>
              <w:t>, érythème polymorphe</w:t>
            </w:r>
            <w:r w:rsidRPr="00D765FD">
              <w:rPr>
                <w:rFonts w:ascii="Times New Roman" w:hAnsi="Times New Roman"/>
                <w:color w:val="000000"/>
                <w:szCs w:val="22"/>
                <w:vertAlign w:val="superscript"/>
                <w:lang w:val="fr-FR"/>
              </w:rPr>
              <w:t>1</w:t>
            </w:r>
            <w:r w:rsidRPr="00D765FD">
              <w:rPr>
                <w:rFonts w:ascii="Times New Roman" w:hAnsi="Times New Roman"/>
                <w:color w:val="000000"/>
                <w:szCs w:val="22"/>
                <w:lang w:val="fr-FR"/>
              </w:rPr>
              <w:t>, alopécie</w:t>
            </w:r>
            <w:r w:rsidRPr="00D765FD">
              <w:rPr>
                <w:rFonts w:ascii="Times New Roman" w:hAnsi="Times New Roman"/>
                <w:color w:val="000000"/>
                <w:szCs w:val="22"/>
                <w:vertAlign w:val="superscript"/>
                <w:lang w:val="fr-FR"/>
              </w:rPr>
              <w:t>1</w:t>
            </w:r>
            <w:r w:rsidR="006D27D2" w:rsidRPr="00D765FD">
              <w:rPr>
                <w:rFonts w:ascii="Times New Roman" w:hAnsi="Times New Roman"/>
                <w:color w:val="000000"/>
                <w:szCs w:val="22"/>
                <w:lang w:val="fr-FR"/>
              </w:rPr>
              <w:t>, nécrolyse épidermique toxique (NET</w:t>
            </w:r>
            <w:r w:rsidR="00AB3B1E" w:rsidRPr="00D765FD">
              <w:rPr>
                <w:rFonts w:ascii="Times New Roman" w:hAnsi="Times New Roman"/>
                <w:color w:val="000000"/>
                <w:szCs w:val="22"/>
                <w:lang w:val="fr-FR"/>
              </w:rPr>
              <w:t>)</w:t>
            </w:r>
            <w:r w:rsidR="00AB3B1E" w:rsidRPr="00D765FD">
              <w:rPr>
                <w:rFonts w:ascii="Times New Roman" w:hAnsi="Times New Roman"/>
                <w:color w:val="000000"/>
                <w:szCs w:val="22"/>
                <w:vertAlign w:val="superscript"/>
                <w:lang w:val="fr-FR"/>
              </w:rPr>
              <w:t>1</w:t>
            </w:r>
          </w:p>
        </w:tc>
      </w:tr>
      <w:tr w:rsidR="00893BB9" w:rsidRPr="00D765FD" w14:paraId="12F4A44E" w14:textId="77777777">
        <w:trPr>
          <w:cantSplit/>
        </w:trPr>
        <w:tc>
          <w:tcPr>
            <w:tcW w:w="8700" w:type="dxa"/>
            <w:gridSpan w:val="3"/>
          </w:tcPr>
          <w:p w14:paraId="0DF534BB" w14:textId="77777777" w:rsidR="00893BB9" w:rsidRPr="00D765FD" w:rsidRDefault="00893BB9" w:rsidP="00282F14">
            <w:pPr>
              <w:pStyle w:val="Table"/>
              <w:keepNext/>
              <w:keepLines w:val="0"/>
              <w:spacing w:before="0" w:after="0"/>
              <w:rPr>
                <w:rFonts w:ascii="Times New Roman" w:eastAsia="Arial Unicode MS" w:hAnsi="Times New Roman"/>
                <w:color w:val="000000"/>
                <w:szCs w:val="22"/>
                <w:lang w:val="fr-FR"/>
              </w:rPr>
            </w:pPr>
            <w:r w:rsidRPr="00D765FD">
              <w:rPr>
                <w:rFonts w:ascii="Times New Roman" w:hAnsi="Times New Roman"/>
                <w:b/>
                <w:bCs/>
                <w:noProof/>
                <w:color w:val="000000"/>
                <w:lang w:val="fr-FR"/>
              </w:rPr>
              <w:lastRenderedPageBreak/>
              <w:t>Affections du rein et des voies urinaires</w:t>
            </w:r>
          </w:p>
        </w:tc>
      </w:tr>
      <w:tr w:rsidR="00893BB9" w:rsidRPr="00D765FD" w14:paraId="20CB765F" w14:textId="77777777">
        <w:trPr>
          <w:cantSplit/>
        </w:trPr>
        <w:tc>
          <w:tcPr>
            <w:tcW w:w="567" w:type="dxa"/>
          </w:tcPr>
          <w:p w14:paraId="4E500AEB" w14:textId="77777777" w:rsidR="00893BB9" w:rsidRPr="00D765FD" w:rsidRDefault="00893BB9" w:rsidP="00282F14">
            <w:pPr>
              <w:pStyle w:val="Table"/>
              <w:keepNext/>
              <w:keepLines w:val="0"/>
              <w:spacing w:before="0" w:after="0"/>
              <w:rPr>
                <w:rFonts w:ascii="Times New Roman" w:hAnsi="Times New Roman"/>
                <w:color w:val="000000"/>
                <w:szCs w:val="22"/>
                <w:lang w:val="fr-FR"/>
              </w:rPr>
            </w:pPr>
          </w:p>
        </w:tc>
        <w:tc>
          <w:tcPr>
            <w:tcW w:w="1843" w:type="dxa"/>
          </w:tcPr>
          <w:p w14:paraId="6FBFB741"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Très fréquent :</w:t>
            </w:r>
          </w:p>
        </w:tc>
        <w:tc>
          <w:tcPr>
            <w:tcW w:w="6290" w:type="dxa"/>
          </w:tcPr>
          <w:p w14:paraId="28E6294F" w14:textId="77777777" w:rsidR="00893BB9" w:rsidRPr="00D765FD" w:rsidRDefault="00893BB9" w:rsidP="00282F14">
            <w:pPr>
              <w:pStyle w:val="Table"/>
              <w:keepLines w:val="0"/>
              <w:spacing w:before="0" w:after="0"/>
              <w:rPr>
                <w:rFonts w:ascii="Times New Roman" w:eastAsia="Arial Unicode MS" w:hAnsi="Times New Roman"/>
                <w:color w:val="000000"/>
                <w:szCs w:val="22"/>
                <w:lang w:val="fr-FR"/>
              </w:rPr>
            </w:pPr>
            <w:r w:rsidRPr="00D765FD">
              <w:rPr>
                <w:rFonts w:ascii="Times New Roman" w:hAnsi="Times New Roman"/>
                <w:color w:val="000000"/>
                <w:szCs w:val="22"/>
                <w:lang w:val="fr-FR"/>
              </w:rPr>
              <w:t>Augmentation de la créatininémie</w:t>
            </w:r>
          </w:p>
        </w:tc>
      </w:tr>
      <w:tr w:rsidR="00893BB9" w:rsidRPr="00D765FD" w14:paraId="7095F0DB" w14:textId="77777777">
        <w:trPr>
          <w:cantSplit/>
        </w:trPr>
        <w:tc>
          <w:tcPr>
            <w:tcW w:w="567" w:type="dxa"/>
          </w:tcPr>
          <w:p w14:paraId="3888D69B" w14:textId="77777777" w:rsidR="00893BB9" w:rsidRPr="00D765FD" w:rsidRDefault="00893BB9" w:rsidP="00282F14">
            <w:pPr>
              <w:pStyle w:val="Table"/>
              <w:keepNext/>
              <w:keepLines w:val="0"/>
              <w:spacing w:before="0" w:after="0"/>
              <w:rPr>
                <w:rFonts w:ascii="Times New Roman" w:hAnsi="Times New Roman"/>
                <w:color w:val="000000"/>
                <w:szCs w:val="22"/>
                <w:lang w:val="fr-FR"/>
              </w:rPr>
            </w:pPr>
          </w:p>
        </w:tc>
        <w:tc>
          <w:tcPr>
            <w:tcW w:w="1843" w:type="dxa"/>
          </w:tcPr>
          <w:p w14:paraId="749DC5B5"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Fréquent :</w:t>
            </w:r>
          </w:p>
        </w:tc>
        <w:tc>
          <w:tcPr>
            <w:tcW w:w="6290" w:type="dxa"/>
          </w:tcPr>
          <w:p w14:paraId="63B6A2F1" w14:textId="77777777" w:rsidR="00893BB9" w:rsidRPr="00D765FD" w:rsidRDefault="00893BB9" w:rsidP="00282F14">
            <w:pPr>
              <w:pStyle w:val="Table"/>
              <w:keepLines w:val="0"/>
              <w:spacing w:before="0" w:after="0"/>
              <w:rPr>
                <w:rFonts w:ascii="Times New Roman" w:eastAsia="Arial Unicode MS" w:hAnsi="Times New Roman"/>
                <w:color w:val="000000"/>
                <w:szCs w:val="22"/>
                <w:lang w:val="fr-FR"/>
              </w:rPr>
            </w:pPr>
            <w:r w:rsidRPr="00D765FD">
              <w:rPr>
                <w:rFonts w:ascii="Times New Roman" w:hAnsi="Times New Roman"/>
                <w:color w:val="000000"/>
                <w:szCs w:val="22"/>
                <w:lang w:val="fr-FR"/>
              </w:rPr>
              <w:t>Protéinurie</w:t>
            </w:r>
          </w:p>
        </w:tc>
      </w:tr>
      <w:tr w:rsidR="00893BB9" w:rsidRPr="00D765FD" w14:paraId="4CD1A83F" w14:textId="77777777">
        <w:trPr>
          <w:cantSplit/>
        </w:trPr>
        <w:tc>
          <w:tcPr>
            <w:tcW w:w="567" w:type="dxa"/>
          </w:tcPr>
          <w:p w14:paraId="434604AF" w14:textId="77777777" w:rsidR="00893BB9" w:rsidRPr="00D765FD" w:rsidRDefault="00893BB9" w:rsidP="00282F14">
            <w:pPr>
              <w:pStyle w:val="Table"/>
              <w:keepNext/>
              <w:keepLines w:val="0"/>
              <w:spacing w:before="0" w:after="0"/>
              <w:rPr>
                <w:rFonts w:ascii="Times New Roman" w:hAnsi="Times New Roman"/>
                <w:color w:val="000000"/>
                <w:szCs w:val="22"/>
                <w:lang w:val="fr-FR"/>
              </w:rPr>
            </w:pPr>
          </w:p>
        </w:tc>
        <w:tc>
          <w:tcPr>
            <w:tcW w:w="1843" w:type="dxa"/>
          </w:tcPr>
          <w:p w14:paraId="702E829D"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Peu fréquent :</w:t>
            </w:r>
          </w:p>
        </w:tc>
        <w:tc>
          <w:tcPr>
            <w:tcW w:w="6290" w:type="dxa"/>
          </w:tcPr>
          <w:p w14:paraId="4355C775" w14:textId="77777777" w:rsidR="00893BB9" w:rsidRPr="00D765FD" w:rsidRDefault="006D27D2" w:rsidP="00282F14">
            <w:pPr>
              <w:pStyle w:val="Table"/>
              <w:keepLines w:val="0"/>
              <w:spacing w:before="0" w:after="0"/>
              <w:rPr>
                <w:rFonts w:ascii="Times New Roman" w:eastAsia="Arial Unicode MS" w:hAnsi="Times New Roman"/>
                <w:color w:val="000000"/>
                <w:szCs w:val="22"/>
                <w:lang w:val="fr-FR"/>
              </w:rPr>
            </w:pPr>
            <w:r w:rsidRPr="00D765FD">
              <w:rPr>
                <w:rFonts w:ascii="Times New Roman" w:hAnsi="Times New Roman"/>
                <w:color w:val="000000"/>
                <w:szCs w:val="22"/>
                <w:lang w:val="fr-FR"/>
              </w:rPr>
              <w:t xml:space="preserve">Trouble de la fonction tubulaire </w:t>
            </w:r>
            <w:r w:rsidR="00893BB9" w:rsidRPr="00D765FD">
              <w:rPr>
                <w:rFonts w:ascii="Times New Roman" w:hAnsi="Times New Roman"/>
                <w:color w:val="000000"/>
                <w:szCs w:val="22"/>
                <w:lang w:val="fr-FR"/>
              </w:rPr>
              <w:t>rénale</w:t>
            </w:r>
            <w:r w:rsidR="00F159DA" w:rsidRPr="00D765FD">
              <w:rPr>
                <w:rFonts w:ascii="Times New Roman" w:hAnsi="Times New Roman"/>
                <w:color w:val="000000"/>
                <w:szCs w:val="22"/>
                <w:vertAlign w:val="superscript"/>
                <w:lang w:val="fr-FR"/>
              </w:rPr>
              <w:t>2</w:t>
            </w:r>
            <w:r w:rsidR="00893BB9" w:rsidRPr="00D765FD">
              <w:rPr>
                <w:rFonts w:ascii="Times New Roman" w:hAnsi="Times New Roman"/>
                <w:color w:val="000000"/>
                <w:szCs w:val="22"/>
                <w:lang w:val="fr-FR"/>
              </w:rPr>
              <w:t xml:space="preserve"> (syndrome de </w:t>
            </w:r>
            <w:proofErr w:type="spellStart"/>
            <w:r w:rsidR="00893BB9" w:rsidRPr="00D765FD">
              <w:rPr>
                <w:rFonts w:ascii="Times New Roman" w:hAnsi="Times New Roman"/>
                <w:color w:val="000000"/>
                <w:szCs w:val="22"/>
                <w:lang w:val="fr-FR"/>
              </w:rPr>
              <w:t>Fanconi</w:t>
            </w:r>
            <w:proofErr w:type="spellEnd"/>
            <w:r w:rsidR="00893BB9" w:rsidRPr="00D765FD">
              <w:rPr>
                <w:rFonts w:ascii="Times New Roman" w:hAnsi="Times New Roman"/>
                <w:color w:val="000000"/>
                <w:szCs w:val="22"/>
                <w:lang w:val="fr-FR"/>
              </w:rPr>
              <w:t xml:space="preserve"> acquis), glycosurie</w:t>
            </w:r>
          </w:p>
        </w:tc>
      </w:tr>
      <w:tr w:rsidR="00893BB9" w:rsidRPr="00D765FD" w14:paraId="08880674" w14:textId="77777777">
        <w:trPr>
          <w:cantSplit/>
        </w:trPr>
        <w:tc>
          <w:tcPr>
            <w:tcW w:w="567" w:type="dxa"/>
          </w:tcPr>
          <w:p w14:paraId="22306370" w14:textId="77777777" w:rsidR="00893BB9" w:rsidRPr="00D765FD" w:rsidRDefault="00893BB9" w:rsidP="00282F14">
            <w:pPr>
              <w:pStyle w:val="Table"/>
              <w:keepLines w:val="0"/>
              <w:spacing w:before="0" w:after="0"/>
              <w:rPr>
                <w:rFonts w:ascii="Times New Roman" w:hAnsi="Times New Roman"/>
                <w:color w:val="000000"/>
                <w:szCs w:val="22"/>
                <w:lang w:val="fr-FR"/>
              </w:rPr>
            </w:pPr>
          </w:p>
        </w:tc>
        <w:tc>
          <w:tcPr>
            <w:tcW w:w="1843" w:type="dxa"/>
          </w:tcPr>
          <w:p w14:paraId="35637E67"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Fréquence indéterminée :</w:t>
            </w:r>
          </w:p>
        </w:tc>
        <w:tc>
          <w:tcPr>
            <w:tcW w:w="6290" w:type="dxa"/>
          </w:tcPr>
          <w:p w14:paraId="44F51088" w14:textId="77777777" w:rsidR="00893BB9" w:rsidRPr="00D765FD" w:rsidRDefault="00893BB9" w:rsidP="00282F14">
            <w:pPr>
              <w:pStyle w:val="Table"/>
              <w:keepLines w:val="0"/>
              <w:spacing w:before="0" w:after="0"/>
              <w:rPr>
                <w:rFonts w:ascii="Times New Roman" w:eastAsia="Arial Unicode MS" w:hAnsi="Times New Roman"/>
                <w:color w:val="000000"/>
                <w:szCs w:val="22"/>
                <w:lang w:val="fr-FR"/>
              </w:rPr>
            </w:pPr>
            <w:r w:rsidRPr="00D765FD">
              <w:rPr>
                <w:rFonts w:ascii="Times New Roman" w:hAnsi="Times New Roman"/>
                <w:color w:val="000000"/>
                <w:szCs w:val="22"/>
                <w:lang w:val="fr-FR"/>
              </w:rPr>
              <w:t>Insuffisance rénale aiguë</w:t>
            </w:r>
            <w:r w:rsidRPr="00D765FD">
              <w:rPr>
                <w:rFonts w:ascii="Times New Roman" w:hAnsi="Times New Roman"/>
                <w:color w:val="000000"/>
                <w:szCs w:val="22"/>
                <w:vertAlign w:val="superscript"/>
                <w:lang w:val="fr-FR"/>
              </w:rPr>
              <w:t>1</w:t>
            </w:r>
            <w:r w:rsidR="00F159DA" w:rsidRPr="00D765FD">
              <w:rPr>
                <w:rFonts w:ascii="Times New Roman" w:hAnsi="Times New Roman"/>
                <w:color w:val="000000"/>
                <w:szCs w:val="22"/>
                <w:vertAlign w:val="superscript"/>
                <w:lang w:val="fr-FR"/>
              </w:rPr>
              <w:t>, 2</w:t>
            </w:r>
            <w:r w:rsidRPr="00D765FD">
              <w:rPr>
                <w:rFonts w:ascii="Times New Roman" w:hAnsi="Times New Roman"/>
                <w:color w:val="000000"/>
                <w:szCs w:val="22"/>
                <w:lang w:val="fr-FR"/>
              </w:rPr>
              <w:t>, néphrite tubulo-interstitielle</w:t>
            </w:r>
            <w:r w:rsidRPr="00D765FD">
              <w:rPr>
                <w:rFonts w:ascii="Times New Roman" w:hAnsi="Times New Roman"/>
                <w:color w:val="000000"/>
                <w:szCs w:val="22"/>
                <w:vertAlign w:val="superscript"/>
                <w:lang w:val="fr-FR"/>
              </w:rPr>
              <w:t>1</w:t>
            </w:r>
            <w:r w:rsidRPr="00D765FD">
              <w:rPr>
                <w:rFonts w:ascii="Times New Roman" w:hAnsi="Times New Roman"/>
                <w:color w:val="000000"/>
                <w:szCs w:val="22"/>
                <w:lang w:val="fr-FR"/>
              </w:rPr>
              <w:t>, lithiase rénale</w:t>
            </w:r>
            <w:r w:rsidR="006D27D2" w:rsidRPr="00D765FD">
              <w:rPr>
                <w:rFonts w:ascii="Times New Roman" w:hAnsi="Times New Roman"/>
                <w:color w:val="000000"/>
                <w:szCs w:val="22"/>
                <w:vertAlign w:val="superscript"/>
                <w:lang w:val="fr-FR"/>
              </w:rPr>
              <w:t>1</w:t>
            </w:r>
            <w:r w:rsidRPr="00D765FD">
              <w:rPr>
                <w:rFonts w:ascii="Times New Roman" w:hAnsi="Times New Roman"/>
                <w:color w:val="000000"/>
                <w:szCs w:val="22"/>
                <w:lang w:val="fr-FR"/>
              </w:rPr>
              <w:t>, nécrose tubulaire rénale</w:t>
            </w:r>
            <w:r w:rsidRPr="00D765FD">
              <w:rPr>
                <w:rFonts w:ascii="Times New Roman" w:hAnsi="Times New Roman"/>
                <w:color w:val="000000"/>
                <w:szCs w:val="22"/>
                <w:vertAlign w:val="superscript"/>
                <w:lang w:val="fr-FR"/>
              </w:rPr>
              <w:t>1</w:t>
            </w:r>
          </w:p>
        </w:tc>
      </w:tr>
      <w:tr w:rsidR="00893BB9" w:rsidRPr="00D765FD" w14:paraId="06596B57" w14:textId="77777777">
        <w:trPr>
          <w:cantSplit/>
        </w:trPr>
        <w:tc>
          <w:tcPr>
            <w:tcW w:w="8700" w:type="dxa"/>
            <w:gridSpan w:val="3"/>
          </w:tcPr>
          <w:p w14:paraId="656C49D5" w14:textId="77777777" w:rsidR="00893BB9" w:rsidRPr="00D765FD" w:rsidRDefault="00893BB9" w:rsidP="00282F14">
            <w:pPr>
              <w:pStyle w:val="Table"/>
              <w:keepNext/>
              <w:keepLines w:val="0"/>
              <w:spacing w:before="0" w:after="0"/>
              <w:rPr>
                <w:rFonts w:ascii="Times New Roman" w:hAnsi="Times New Roman"/>
                <w:b/>
                <w:color w:val="000000"/>
                <w:szCs w:val="22"/>
                <w:lang w:val="fr-FR"/>
              </w:rPr>
            </w:pPr>
            <w:r w:rsidRPr="00D765FD">
              <w:rPr>
                <w:rFonts w:ascii="Times New Roman" w:hAnsi="Times New Roman"/>
                <w:b/>
                <w:noProof/>
                <w:color w:val="000000"/>
                <w:lang w:val="fr-FR"/>
              </w:rPr>
              <w:t>Troubles généraux et anomalies au site d</w:t>
            </w:r>
            <w:r w:rsidRPr="00D765FD">
              <w:rPr>
                <w:rFonts w:ascii="Times New Roman" w:hAnsi="Times New Roman"/>
                <w:color w:val="000000"/>
                <w:szCs w:val="22"/>
                <w:lang w:val="fr-FR"/>
              </w:rPr>
              <w:t>’</w:t>
            </w:r>
            <w:r w:rsidRPr="00D765FD">
              <w:rPr>
                <w:rFonts w:ascii="Times New Roman" w:hAnsi="Times New Roman"/>
                <w:b/>
                <w:noProof/>
                <w:color w:val="000000"/>
                <w:lang w:val="fr-FR"/>
              </w:rPr>
              <w:t>administration</w:t>
            </w:r>
          </w:p>
        </w:tc>
      </w:tr>
      <w:tr w:rsidR="00893BB9" w:rsidRPr="00D765FD" w14:paraId="50CA4783" w14:textId="77777777">
        <w:trPr>
          <w:cantSplit/>
        </w:trPr>
        <w:tc>
          <w:tcPr>
            <w:tcW w:w="567" w:type="dxa"/>
          </w:tcPr>
          <w:p w14:paraId="2F779EDB" w14:textId="77777777" w:rsidR="00893BB9" w:rsidRPr="00D765FD" w:rsidRDefault="00893BB9" w:rsidP="00282F14">
            <w:pPr>
              <w:pStyle w:val="Table"/>
              <w:keepNext/>
              <w:keepLines w:val="0"/>
              <w:spacing w:before="0" w:after="0"/>
              <w:rPr>
                <w:rFonts w:ascii="Times New Roman" w:hAnsi="Times New Roman"/>
                <w:color w:val="000000"/>
                <w:szCs w:val="22"/>
                <w:lang w:val="fr-FR"/>
              </w:rPr>
            </w:pPr>
          </w:p>
        </w:tc>
        <w:tc>
          <w:tcPr>
            <w:tcW w:w="1843" w:type="dxa"/>
          </w:tcPr>
          <w:p w14:paraId="1B15FE85"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Peu fréquent :</w:t>
            </w:r>
          </w:p>
        </w:tc>
        <w:tc>
          <w:tcPr>
            <w:tcW w:w="6290" w:type="dxa"/>
          </w:tcPr>
          <w:p w14:paraId="35D1E851" w14:textId="77777777" w:rsidR="00893BB9" w:rsidRPr="00D765FD" w:rsidRDefault="00893BB9"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Pyrexie, œdème, fatigue</w:t>
            </w:r>
          </w:p>
        </w:tc>
      </w:tr>
    </w:tbl>
    <w:p w14:paraId="7B264F7E" w14:textId="77777777" w:rsidR="00893BB9" w:rsidRPr="00D765FD" w:rsidRDefault="00756FC3" w:rsidP="00282F14">
      <w:pPr>
        <w:suppressAutoHyphens/>
        <w:ind w:left="567" w:hanging="567"/>
        <w:rPr>
          <w:bCs/>
          <w:color w:val="000000"/>
          <w:szCs w:val="22"/>
        </w:rPr>
      </w:pPr>
      <w:r w:rsidRPr="00D765FD">
        <w:rPr>
          <w:color w:val="000000"/>
          <w:szCs w:val="22"/>
          <w:vertAlign w:val="superscript"/>
        </w:rPr>
        <w:t>1</w:t>
      </w:r>
      <w:r w:rsidRPr="00D765FD">
        <w:rPr>
          <w:color w:val="000000"/>
          <w:szCs w:val="22"/>
          <w:vertAlign w:val="superscript"/>
        </w:rPr>
        <w:tab/>
      </w:r>
      <w:r w:rsidR="00893BB9" w:rsidRPr="00D765FD">
        <w:rPr>
          <w:color w:val="000000"/>
          <w:szCs w:val="22"/>
        </w:rPr>
        <w:t>Effets indésirables rapportés depuis la commercialisation d’EXJADE. Il s’agit de notifications spontanées pour lesquelles il est impossible de déterminer la fréquence ou la relation de causalité avec l’exposition au produit</w:t>
      </w:r>
      <w:r w:rsidR="00893BB9" w:rsidRPr="00D765FD">
        <w:rPr>
          <w:bCs/>
          <w:color w:val="000000"/>
          <w:szCs w:val="22"/>
        </w:rPr>
        <w:t>.</w:t>
      </w:r>
    </w:p>
    <w:p w14:paraId="07C48BFD" w14:textId="77777777" w:rsidR="00F159DA" w:rsidRPr="00D765FD" w:rsidRDefault="00756FC3" w:rsidP="00282F14">
      <w:pPr>
        <w:suppressAutoHyphens/>
        <w:ind w:left="567" w:hanging="567"/>
        <w:rPr>
          <w:bCs/>
          <w:color w:val="000000"/>
          <w:szCs w:val="22"/>
        </w:rPr>
      </w:pPr>
      <w:r w:rsidRPr="00D765FD">
        <w:rPr>
          <w:bCs/>
          <w:color w:val="000000"/>
          <w:szCs w:val="22"/>
          <w:vertAlign w:val="superscript"/>
        </w:rPr>
        <w:t>2</w:t>
      </w:r>
      <w:r w:rsidRPr="00D765FD">
        <w:rPr>
          <w:bCs/>
          <w:color w:val="000000"/>
          <w:szCs w:val="22"/>
        </w:rPr>
        <w:tab/>
      </w:r>
      <w:r w:rsidR="00F159DA" w:rsidRPr="00D765FD">
        <w:rPr>
          <w:bCs/>
          <w:color w:val="000000"/>
          <w:szCs w:val="22"/>
        </w:rPr>
        <w:t xml:space="preserve">Des formes sévères associées à des modifications de l’état de conscience dans un contexte d’encéphalopathie </w:t>
      </w:r>
      <w:proofErr w:type="spellStart"/>
      <w:r w:rsidR="00F159DA" w:rsidRPr="00D765FD">
        <w:rPr>
          <w:bCs/>
          <w:color w:val="000000"/>
          <w:szCs w:val="22"/>
        </w:rPr>
        <w:t>hyperammoniémique</w:t>
      </w:r>
      <w:proofErr w:type="spellEnd"/>
      <w:r w:rsidR="00F159DA" w:rsidRPr="00D765FD">
        <w:rPr>
          <w:bCs/>
          <w:color w:val="000000"/>
          <w:szCs w:val="22"/>
        </w:rPr>
        <w:t xml:space="preserve"> ont été rapportées.</w:t>
      </w:r>
    </w:p>
    <w:p w14:paraId="1A3B1C17" w14:textId="77777777" w:rsidR="00893BB9" w:rsidRPr="00D765FD" w:rsidRDefault="00893BB9" w:rsidP="00282F14">
      <w:pPr>
        <w:suppressAutoHyphens/>
        <w:ind w:left="567" w:hanging="567"/>
        <w:rPr>
          <w:bCs/>
          <w:color w:val="000000"/>
          <w:szCs w:val="22"/>
        </w:rPr>
      </w:pPr>
    </w:p>
    <w:p w14:paraId="68B15427" w14:textId="77777777" w:rsidR="00893BB9" w:rsidRPr="00D765FD" w:rsidRDefault="00893BB9" w:rsidP="00282F14">
      <w:pPr>
        <w:keepNext/>
        <w:rPr>
          <w:color w:val="000000"/>
          <w:u w:val="single"/>
        </w:rPr>
      </w:pPr>
      <w:r w:rsidRPr="00D765FD">
        <w:rPr>
          <w:color w:val="000000"/>
          <w:u w:val="single"/>
        </w:rPr>
        <w:t>Description des effets indésirables sélectionnés</w:t>
      </w:r>
    </w:p>
    <w:p w14:paraId="75F6460A" w14:textId="36A1FFC5" w:rsidR="00893BB9" w:rsidRPr="00D765FD" w:rsidRDefault="00893BB9" w:rsidP="00282F14">
      <w:pPr>
        <w:rPr>
          <w:color w:val="000000"/>
        </w:rPr>
      </w:pPr>
      <w:r w:rsidRPr="00D765FD">
        <w:rPr>
          <w:color w:val="000000"/>
        </w:rPr>
        <w:t xml:space="preserve">Des calculs biliaires et des troubles biliaires ont été rapportés chez environ 2 % des patients. Des augmentations des transaminases hépatiques ont été rapportées comme effet indésirable chez 2 % des patients. Des augmentations des transaminases supérieures à 10 fois la limite supérieure de la normale, suggérant une hépatite, ont été peu fréquentes (0,3 %). Depuis la commercialisation du </w:t>
      </w:r>
      <w:proofErr w:type="spellStart"/>
      <w:r w:rsidRPr="00D765FD">
        <w:rPr>
          <w:color w:val="000000"/>
        </w:rPr>
        <w:t>déférasirox</w:t>
      </w:r>
      <w:proofErr w:type="spellEnd"/>
      <w:r w:rsidRPr="00D765FD">
        <w:rPr>
          <w:color w:val="000000"/>
        </w:rPr>
        <w:t>, des cas d’insuffisance hépatique, d’évolution parfois fatale</w:t>
      </w:r>
      <w:r w:rsidR="00DE1DCF" w:rsidRPr="00D765FD">
        <w:rPr>
          <w:color w:val="000000"/>
        </w:rPr>
        <w:t>,</w:t>
      </w:r>
      <w:r w:rsidRPr="00D765FD">
        <w:rPr>
          <w:color w:val="000000"/>
        </w:rPr>
        <w:t xml:space="preserve"> ont été rapportés (voir rubrique</w:t>
      </w:r>
      <w:r w:rsidR="00EC6218" w:rsidRPr="00D765FD">
        <w:rPr>
          <w:color w:val="000000"/>
        </w:rPr>
        <w:t> </w:t>
      </w:r>
      <w:r w:rsidRPr="00D765FD">
        <w:rPr>
          <w:color w:val="000000"/>
        </w:rPr>
        <w:t xml:space="preserve">4.4). Des cas d’acidose métabolique ont été rapportés depuis la commercialisation. La majorité de ces patients étaient atteints d’insuffisance rénale, de tubulopathie rénale (syndrome de </w:t>
      </w:r>
      <w:proofErr w:type="spellStart"/>
      <w:r w:rsidRPr="00D765FD">
        <w:rPr>
          <w:color w:val="000000"/>
        </w:rPr>
        <w:t>Fanconi</w:t>
      </w:r>
      <w:proofErr w:type="spellEnd"/>
      <w:r w:rsidRPr="00D765FD">
        <w:rPr>
          <w:color w:val="000000"/>
        </w:rPr>
        <w:t>) ou de diarrhées, ou de pathologies ayant pour complication connue un déséquilibre acido-basique (voir rubrique 4.4). Des cas de pancréatite aiguë</w:t>
      </w:r>
      <w:r w:rsidR="006D27D2" w:rsidRPr="00D765FD">
        <w:rPr>
          <w:color w:val="000000"/>
        </w:rPr>
        <w:t xml:space="preserve"> sévère ont été observés sans troubles biliaires sous-jacents confirmés.</w:t>
      </w:r>
      <w:r w:rsidR="0086676C" w:rsidRPr="00D765FD">
        <w:rPr>
          <w:color w:val="000000"/>
        </w:rPr>
        <w:t xml:space="preserve"> </w:t>
      </w:r>
      <w:r w:rsidRPr="00D765FD">
        <w:rPr>
          <w:color w:val="000000"/>
        </w:rPr>
        <w:t xml:space="preserve">Comme avec les autres traitements chélateurs du fer, une perte d’audition des hautes fréquences et des opacités du cristallin (cataracte précoce) </w:t>
      </w:r>
      <w:proofErr w:type="gramStart"/>
      <w:r w:rsidRPr="00D765FD">
        <w:rPr>
          <w:color w:val="000000"/>
        </w:rPr>
        <w:t>ont</w:t>
      </w:r>
      <w:proofErr w:type="gramEnd"/>
      <w:r w:rsidRPr="00D765FD">
        <w:rPr>
          <w:color w:val="000000"/>
        </w:rPr>
        <w:t xml:space="preserve"> été peu fréquemment observées chez les patients traités par </w:t>
      </w:r>
      <w:proofErr w:type="spellStart"/>
      <w:r w:rsidRPr="00D765FD">
        <w:rPr>
          <w:color w:val="000000"/>
        </w:rPr>
        <w:t>déférasirox</w:t>
      </w:r>
      <w:proofErr w:type="spellEnd"/>
      <w:r w:rsidRPr="00D765FD">
        <w:rPr>
          <w:color w:val="000000"/>
        </w:rPr>
        <w:t xml:space="preserve"> (voir rubrique</w:t>
      </w:r>
      <w:r w:rsidR="000A3338">
        <w:rPr>
          <w:color w:val="000000"/>
        </w:rPr>
        <w:t> </w:t>
      </w:r>
      <w:r w:rsidRPr="00D765FD">
        <w:rPr>
          <w:color w:val="000000"/>
        </w:rPr>
        <w:t>4.4).</w:t>
      </w:r>
    </w:p>
    <w:p w14:paraId="03E9E0BA" w14:textId="77777777" w:rsidR="00893BB9" w:rsidRPr="00D765FD" w:rsidRDefault="00893BB9" w:rsidP="00282F14">
      <w:pPr>
        <w:suppressAutoHyphens/>
        <w:ind w:left="567" w:hanging="567"/>
        <w:rPr>
          <w:bCs/>
          <w:color w:val="000000"/>
          <w:szCs w:val="22"/>
        </w:rPr>
      </w:pPr>
    </w:p>
    <w:p w14:paraId="3E5EF30C" w14:textId="77777777" w:rsidR="00893BB9" w:rsidRPr="00D765FD" w:rsidRDefault="00893BB9" w:rsidP="00282F14">
      <w:pPr>
        <w:keepNext/>
        <w:ind w:left="567" w:hanging="567"/>
        <w:rPr>
          <w:color w:val="000000"/>
          <w:u w:val="single"/>
        </w:rPr>
      </w:pPr>
      <w:r w:rsidRPr="00D765FD">
        <w:rPr>
          <w:bCs/>
          <w:color w:val="000000"/>
          <w:szCs w:val="22"/>
          <w:u w:val="single"/>
        </w:rPr>
        <w:t>Clairance de la créatinine lors d’une s</w:t>
      </w:r>
      <w:r w:rsidRPr="00D765FD">
        <w:rPr>
          <w:color w:val="000000"/>
          <w:u w:val="single"/>
        </w:rPr>
        <w:t>urcharge en fer post-transfusionnelle</w:t>
      </w:r>
    </w:p>
    <w:p w14:paraId="5B9EE508" w14:textId="6F12C61C" w:rsidR="00893BB9" w:rsidRPr="00D765FD" w:rsidRDefault="00893BB9" w:rsidP="00282F14">
      <w:pPr>
        <w:pStyle w:val="Text"/>
        <w:spacing w:before="0"/>
        <w:jc w:val="left"/>
        <w:rPr>
          <w:color w:val="000000"/>
          <w:sz w:val="22"/>
          <w:szCs w:val="22"/>
          <w:lang w:val="fr-FR"/>
        </w:rPr>
      </w:pPr>
      <w:r w:rsidRPr="00D765FD">
        <w:rPr>
          <w:color w:val="000000"/>
          <w:sz w:val="22"/>
          <w:szCs w:val="22"/>
          <w:lang w:val="fr-FR"/>
        </w:rPr>
        <w:t>Dans une méta-analyse rétrospective menée sur 2</w:t>
      </w:r>
      <w:r w:rsidR="00230662">
        <w:rPr>
          <w:color w:val="000000"/>
          <w:sz w:val="22"/>
          <w:szCs w:val="22"/>
          <w:lang w:val="fr-FR"/>
        </w:rPr>
        <w:t> </w:t>
      </w:r>
      <w:r w:rsidRPr="00D765FD">
        <w:rPr>
          <w:color w:val="000000"/>
          <w:sz w:val="22"/>
          <w:szCs w:val="22"/>
          <w:lang w:val="fr-FR"/>
        </w:rPr>
        <w:t xml:space="preserve">102 patients bêta-thalassémiques adultes et enfants présentant une surcharge en fer post-transfusionnelle traités par </w:t>
      </w:r>
      <w:proofErr w:type="spellStart"/>
      <w:r w:rsidRPr="00D765FD">
        <w:rPr>
          <w:color w:val="000000"/>
          <w:sz w:val="22"/>
          <w:szCs w:val="22"/>
          <w:lang w:val="fr-FR"/>
        </w:rPr>
        <w:t>déférasirox</w:t>
      </w:r>
      <w:proofErr w:type="spellEnd"/>
      <w:r w:rsidRPr="00D765FD">
        <w:rPr>
          <w:color w:val="000000"/>
          <w:sz w:val="22"/>
          <w:szCs w:val="22"/>
          <w:lang w:val="fr-FR"/>
        </w:rPr>
        <w:t xml:space="preserve"> sous forme de comprimé dispersible dans deux études cliniques randomisées et quatre études en ouvert d’une durée pouvant atteindre 5 ans, une diminution moyenne de la clairance de la créatinine de 13,2 % chez les patients adultes (95 % IC : </w:t>
      </w:r>
      <w:r w:rsidRPr="00D765FD">
        <w:rPr>
          <w:color w:val="000000"/>
          <w:sz w:val="22"/>
          <w:szCs w:val="22"/>
          <w:lang w:val="fr-FR"/>
        </w:rPr>
        <w:noBreakHyphen/>
        <w:t xml:space="preserve">14,4 % à </w:t>
      </w:r>
      <w:r w:rsidRPr="00D765FD">
        <w:rPr>
          <w:color w:val="000000"/>
          <w:sz w:val="22"/>
          <w:szCs w:val="22"/>
          <w:lang w:val="fr-FR"/>
        </w:rPr>
        <w:noBreakHyphen/>
        <w:t>12,1 % ; n</w:t>
      </w:r>
      <w:r w:rsidR="00230662">
        <w:rPr>
          <w:color w:val="000000"/>
          <w:sz w:val="22"/>
          <w:szCs w:val="22"/>
          <w:lang w:val="fr-FR"/>
        </w:rPr>
        <w:t> </w:t>
      </w:r>
      <w:r w:rsidRPr="00D765FD">
        <w:rPr>
          <w:color w:val="000000"/>
          <w:sz w:val="22"/>
          <w:szCs w:val="22"/>
          <w:lang w:val="fr-FR"/>
        </w:rPr>
        <w:t>=</w:t>
      </w:r>
      <w:r w:rsidR="00230662">
        <w:rPr>
          <w:color w:val="000000"/>
          <w:sz w:val="22"/>
          <w:szCs w:val="22"/>
          <w:lang w:val="fr-FR"/>
        </w:rPr>
        <w:t> </w:t>
      </w:r>
      <w:r w:rsidRPr="00D765FD">
        <w:rPr>
          <w:color w:val="000000"/>
          <w:sz w:val="22"/>
          <w:szCs w:val="22"/>
          <w:lang w:val="fr-FR"/>
        </w:rPr>
        <w:t xml:space="preserve">935) et de 9,9 % chez les enfants (95 % IC : </w:t>
      </w:r>
      <w:r w:rsidRPr="00D765FD">
        <w:rPr>
          <w:color w:val="000000"/>
          <w:sz w:val="22"/>
          <w:szCs w:val="22"/>
          <w:lang w:val="fr-FR"/>
        </w:rPr>
        <w:noBreakHyphen/>
        <w:t xml:space="preserve">11,1 % à </w:t>
      </w:r>
      <w:r w:rsidRPr="00D765FD">
        <w:rPr>
          <w:color w:val="000000"/>
          <w:sz w:val="22"/>
          <w:szCs w:val="22"/>
          <w:lang w:val="fr-FR"/>
        </w:rPr>
        <w:noBreakHyphen/>
        <w:t>8,6 % ; n</w:t>
      </w:r>
      <w:r w:rsidR="00230662">
        <w:rPr>
          <w:color w:val="000000"/>
          <w:sz w:val="22"/>
          <w:szCs w:val="22"/>
          <w:lang w:val="fr-FR"/>
        </w:rPr>
        <w:t> </w:t>
      </w:r>
      <w:r w:rsidRPr="00D765FD">
        <w:rPr>
          <w:color w:val="000000"/>
          <w:sz w:val="22"/>
          <w:szCs w:val="22"/>
          <w:lang w:val="fr-FR"/>
        </w:rPr>
        <w:t>=</w:t>
      </w:r>
      <w:r w:rsidR="00230662">
        <w:rPr>
          <w:color w:val="000000"/>
          <w:sz w:val="22"/>
          <w:szCs w:val="22"/>
          <w:lang w:val="fr-FR"/>
        </w:rPr>
        <w:t> </w:t>
      </w:r>
      <w:r w:rsidRPr="00D765FD">
        <w:rPr>
          <w:color w:val="000000"/>
          <w:sz w:val="22"/>
          <w:szCs w:val="22"/>
          <w:lang w:val="fr-FR"/>
        </w:rPr>
        <w:t>1</w:t>
      </w:r>
      <w:r w:rsidR="00230662">
        <w:rPr>
          <w:color w:val="000000"/>
          <w:sz w:val="22"/>
          <w:szCs w:val="22"/>
          <w:lang w:val="fr-FR"/>
        </w:rPr>
        <w:t> </w:t>
      </w:r>
      <w:r w:rsidRPr="00D765FD">
        <w:rPr>
          <w:color w:val="000000"/>
          <w:sz w:val="22"/>
          <w:szCs w:val="22"/>
          <w:lang w:val="fr-FR"/>
        </w:rPr>
        <w:t>142) a été observée durant la première année de traitement. Chez 250 patients ayant été suivi jusqu’à 5 ans, aucune baisse ultérieure de la clairance moyenne de la créatinine n’a été observée.</w:t>
      </w:r>
    </w:p>
    <w:p w14:paraId="79C53D4B" w14:textId="77777777" w:rsidR="00893BB9" w:rsidRPr="00D765FD" w:rsidRDefault="00893BB9" w:rsidP="00282F14">
      <w:pPr>
        <w:pStyle w:val="Text"/>
        <w:spacing w:before="0"/>
        <w:jc w:val="left"/>
        <w:rPr>
          <w:color w:val="000000"/>
          <w:sz w:val="22"/>
          <w:szCs w:val="22"/>
          <w:lang w:val="fr-FR"/>
        </w:rPr>
      </w:pPr>
    </w:p>
    <w:p w14:paraId="1ECD5AD6" w14:textId="77777777" w:rsidR="00893BB9" w:rsidRPr="00D765FD" w:rsidRDefault="00893BB9" w:rsidP="00282F14">
      <w:pPr>
        <w:pStyle w:val="Text"/>
        <w:keepNext/>
        <w:spacing w:before="0"/>
        <w:jc w:val="left"/>
        <w:rPr>
          <w:color w:val="000000"/>
          <w:sz w:val="22"/>
          <w:szCs w:val="22"/>
          <w:u w:val="single"/>
          <w:lang w:val="fr-FR"/>
        </w:rPr>
      </w:pPr>
      <w:r w:rsidRPr="00D765FD">
        <w:rPr>
          <w:color w:val="000000"/>
          <w:sz w:val="22"/>
          <w:szCs w:val="22"/>
          <w:u w:val="single"/>
          <w:lang w:val="fr-FR"/>
        </w:rPr>
        <w:t>Etude clinique chez les patients présentant un syndrome thalassémique non dépendant des transfusions</w:t>
      </w:r>
    </w:p>
    <w:p w14:paraId="47228F7F" w14:textId="77777777" w:rsidR="00893BB9" w:rsidRPr="00D765FD" w:rsidRDefault="00893BB9" w:rsidP="00282F14">
      <w:pPr>
        <w:pStyle w:val="Text"/>
        <w:spacing w:before="0"/>
        <w:jc w:val="left"/>
        <w:rPr>
          <w:bCs/>
          <w:color w:val="000000"/>
          <w:szCs w:val="22"/>
          <w:lang w:val="fr-FR"/>
        </w:rPr>
      </w:pPr>
      <w:r w:rsidRPr="00D765FD">
        <w:rPr>
          <w:color w:val="000000"/>
          <w:sz w:val="22"/>
          <w:szCs w:val="22"/>
          <w:lang w:val="fr-FR"/>
        </w:rPr>
        <w:t>Au cours d’une étude d’un an chez des patients présentant des syndromes thalassémiques non dépendants des transfusions et une surcharge en fer (traités par les comprimés dispersibles à la posologie de 10 mg/kg/jour), les diarrhées (9,1 %), les éruptions cutanées (9,1 %) et les nausées (7,3 %) ont été les événements indésirables liés à la prise du médicament les plus fréquemment rapportés. Des anomalies des valeurs de la créatininémie et de la clairance de la créatinine ont été rapportées respectivement chez 5,5 % et 1,8 % des patients. Des élévations des transaminases hépatiques supérieures à 2 fois la valeur initiale et à 5 fois la limite supérieure de la normale ont été rapportées chez 1,8 % des patients.</w:t>
      </w:r>
    </w:p>
    <w:p w14:paraId="13E7C71E" w14:textId="77777777" w:rsidR="00893BB9" w:rsidRPr="00D765FD" w:rsidRDefault="00893BB9" w:rsidP="00282F14">
      <w:pPr>
        <w:suppressAutoHyphens/>
        <w:ind w:left="567" w:hanging="567"/>
        <w:rPr>
          <w:bCs/>
          <w:color w:val="000000"/>
          <w:szCs w:val="22"/>
        </w:rPr>
      </w:pPr>
    </w:p>
    <w:p w14:paraId="3DCE846B" w14:textId="77777777" w:rsidR="00893BB9" w:rsidRPr="00D765FD" w:rsidRDefault="00893BB9" w:rsidP="00282F14">
      <w:pPr>
        <w:keepNext/>
        <w:suppressAutoHyphens/>
        <w:rPr>
          <w:i/>
          <w:color w:val="000000"/>
          <w:szCs w:val="22"/>
          <w:u w:val="single"/>
        </w:rPr>
      </w:pPr>
      <w:r w:rsidRPr="00D765FD">
        <w:rPr>
          <w:i/>
          <w:color w:val="000000"/>
          <w:szCs w:val="22"/>
          <w:u w:val="single"/>
        </w:rPr>
        <w:t>Population pédiatrique</w:t>
      </w:r>
    </w:p>
    <w:p w14:paraId="36BAD164" w14:textId="21B6B083" w:rsidR="00DF1645" w:rsidRPr="00D765FD" w:rsidRDefault="00DF1645" w:rsidP="00282F14">
      <w:pPr>
        <w:suppressAutoHyphens/>
        <w:rPr>
          <w:color w:val="000000"/>
        </w:rPr>
      </w:pPr>
      <w:r w:rsidRPr="00D765FD">
        <w:rPr>
          <w:color w:val="000000"/>
        </w:rPr>
        <w:t xml:space="preserve">Dans </w:t>
      </w:r>
      <w:r w:rsidR="00B2749D">
        <w:rPr>
          <w:color w:val="000000"/>
        </w:rPr>
        <w:t>trois</w:t>
      </w:r>
      <w:r w:rsidR="00176A42">
        <w:rPr>
          <w:color w:val="000000"/>
        </w:rPr>
        <w:t xml:space="preserve"> </w:t>
      </w:r>
      <w:r w:rsidRPr="00D765FD">
        <w:rPr>
          <w:color w:val="000000"/>
        </w:rPr>
        <w:t xml:space="preserve">études cliniques, la croissance et le développement sexuel des enfants traités par </w:t>
      </w:r>
      <w:proofErr w:type="spellStart"/>
      <w:r w:rsidRPr="00D765FD">
        <w:rPr>
          <w:color w:val="000000"/>
        </w:rPr>
        <w:t>déférasirox</w:t>
      </w:r>
      <w:proofErr w:type="spellEnd"/>
      <w:r w:rsidRPr="00D765FD">
        <w:rPr>
          <w:color w:val="000000"/>
        </w:rPr>
        <w:t xml:space="preserve"> pendant une durée allant jusqu’à 5 ans n’ont pas été altérés (voir rubrique 4.4).</w:t>
      </w:r>
    </w:p>
    <w:p w14:paraId="37FFBEF9" w14:textId="77777777" w:rsidR="00713258" w:rsidRPr="00D765FD" w:rsidRDefault="00713258" w:rsidP="00282F14">
      <w:pPr>
        <w:suppressAutoHyphens/>
        <w:rPr>
          <w:color w:val="000000"/>
        </w:rPr>
      </w:pPr>
    </w:p>
    <w:p w14:paraId="694E2188" w14:textId="77777777" w:rsidR="00893BB9" w:rsidRPr="00D765FD" w:rsidRDefault="00893BB9" w:rsidP="00282F14">
      <w:pPr>
        <w:suppressAutoHyphens/>
        <w:rPr>
          <w:color w:val="000000"/>
          <w:szCs w:val="22"/>
        </w:rPr>
      </w:pPr>
      <w:r w:rsidRPr="00D765FD">
        <w:rPr>
          <w:color w:val="000000"/>
          <w:szCs w:val="22"/>
        </w:rPr>
        <w:t>La diarrhée est observée plus fréquemment chez les enfants âgés de 2 à 5</w:t>
      </w:r>
      <w:r w:rsidRPr="00D765FD">
        <w:rPr>
          <w:color w:val="000000"/>
        </w:rPr>
        <w:t> </w:t>
      </w:r>
      <w:r w:rsidRPr="00D765FD">
        <w:rPr>
          <w:color w:val="000000"/>
          <w:szCs w:val="22"/>
        </w:rPr>
        <w:t>ans que chez les enfants plus âgés.</w:t>
      </w:r>
    </w:p>
    <w:p w14:paraId="75695EC1" w14:textId="77777777" w:rsidR="00893BB9" w:rsidRPr="00D765FD" w:rsidRDefault="00893BB9" w:rsidP="00282F14">
      <w:pPr>
        <w:suppressAutoHyphens/>
        <w:rPr>
          <w:color w:val="000000"/>
          <w:szCs w:val="22"/>
        </w:rPr>
      </w:pPr>
    </w:p>
    <w:p w14:paraId="66651815" w14:textId="77777777" w:rsidR="006D27D2" w:rsidRPr="00D765FD" w:rsidRDefault="00893BB9" w:rsidP="00282F14">
      <w:pPr>
        <w:suppressAutoHyphens/>
        <w:rPr>
          <w:color w:val="000000"/>
          <w:szCs w:val="22"/>
        </w:rPr>
      </w:pPr>
      <w:r w:rsidRPr="00D765FD">
        <w:rPr>
          <w:color w:val="000000"/>
          <w:szCs w:val="22"/>
        </w:rPr>
        <w:lastRenderedPageBreak/>
        <w:t xml:space="preserve">La tubulopathie rénale a été principalement observée chez les enfants et adolescents atteints de bêta-thalassémie traités par </w:t>
      </w:r>
      <w:proofErr w:type="spellStart"/>
      <w:r w:rsidRPr="00D765FD">
        <w:rPr>
          <w:color w:val="000000"/>
        </w:rPr>
        <w:t>déférasirox</w:t>
      </w:r>
      <w:proofErr w:type="spellEnd"/>
      <w:r w:rsidRPr="00D765FD">
        <w:rPr>
          <w:color w:val="000000"/>
          <w:szCs w:val="22"/>
        </w:rPr>
        <w:t>.</w:t>
      </w:r>
      <w:r w:rsidR="006D27D2" w:rsidRPr="00D765FD">
        <w:rPr>
          <w:color w:val="000000"/>
          <w:szCs w:val="22"/>
        </w:rPr>
        <w:t xml:space="preserve"> Depuis la mise sur le marché, une proportion élevée de cas d’acidose métabolique sont survenus chez des enfants atteints du syndrome de </w:t>
      </w:r>
      <w:proofErr w:type="spellStart"/>
      <w:r w:rsidR="006D27D2" w:rsidRPr="00D765FD">
        <w:rPr>
          <w:color w:val="000000"/>
          <w:szCs w:val="22"/>
        </w:rPr>
        <w:t>Fanconi</w:t>
      </w:r>
      <w:proofErr w:type="spellEnd"/>
      <w:r w:rsidR="006D27D2" w:rsidRPr="00D765FD">
        <w:rPr>
          <w:color w:val="000000"/>
          <w:szCs w:val="22"/>
        </w:rPr>
        <w:t>.</w:t>
      </w:r>
    </w:p>
    <w:p w14:paraId="4F59D524" w14:textId="77777777" w:rsidR="006D27D2" w:rsidRPr="00D765FD" w:rsidRDefault="006D27D2" w:rsidP="00282F14">
      <w:pPr>
        <w:suppressAutoHyphens/>
        <w:rPr>
          <w:color w:val="000000"/>
          <w:szCs w:val="22"/>
        </w:rPr>
      </w:pPr>
    </w:p>
    <w:p w14:paraId="4452950D" w14:textId="77777777" w:rsidR="006D27D2" w:rsidRPr="00D765FD" w:rsidRDefault="006D27D2" w:rsidP="00282F14">
      <w:pPr>
        <w:suppressAutoHyphens/>
        <w:rPr>
          <w:color w:val="000000"/>
          <w:szCs w:val="22"/>
        </w:rPr>
      </w:pPr>
      <w:r w:rsidRPr="00D765FD">
        <w:rPr>
          <w:color w:val="000000"/>
          <w:szCs w:val="22"/>
        </w:rPr>
        <w:t>Des pancréatites aiguës ont été rapportées, en particulier chez les enfants et les adolescents.</w:t>
      </w:r>
    </w:p>
    <w:p w14:paraId="2F2CFECC" w14:textId="77777777" w:rsidR="00893BB9" w:rsidRPr="00D765FD" w:rsidRDefault="00893BB9" w:rsidP="00282F14">
      <w:pPr>
        <w:tabs>
          <w:tab w:val="left" w:pos="1185"/>
        </w:tabs>
        <w:suppressAutoHyphens/>
        <w:rPr>
          <w:color w:val="000000"/>
          <w:szCs w:val="22"/>
        </w:rPr>
      </w:pPr>
    </w:p>
    <w:p w14:paraId="6C37A13D" w14:textId="77777777" w:rsidR="00893BB9" w:rsidRPr="00D765FD" w:rsidRDefault="00893BB9" w:rsidP="00282F14">
      <w:pPr>
        <w:keepNext/>
        <w:rPr>
          <w:szCs w:val="22"/>
          <w:u w:val="single"/>
          <w:lang w:val="fr-BE"/>
        </w:rPr>
      </w:pPr>
      <w:r w:rsidRPr="00D765FD">
        <w:rPr>
          <w:szCs w:val="22"/>
          <w:u w:val="single"/>
          <w:lang w:val="fr-BE"/>
        </w:rPr>
        <w:t>Déclaration des effets indésirables suspectés</w:t>
      </w:r>
    </w:p>
    <w:p w14:paraId="2D3185CA" w14:textId="26959959" w:rsidR="00893BB9" w:rsidRPr="00D765FD" w:rsidRDefault="00893BB9" w:rsidP="00282F14">
      <w:pPr>
        <w:suppressAutoHyphens/>
        <w:rPr>
          <w:szCs w:val="22"/>
          <w:shd w:val="pct15" w:color="auto" w:fill="auto"/>
        </w:rPr>
      </w:pPr>
      <w:r w:rsidRPr="00D765FD">
        <w:rPr>
          <w:szCs w:val="22"/>
          <w:lang w:val="fr-BE"/>
        </w:rPr>
        <w:t xml:space="preserve">La déclaration des effets indésirables suspectés après autorisation du médicament est importante. Elle permet une surveillance continue du rapport bénéfice/risque du médicament. </w:t>
      </w:r>
      <w:r w:rsidRPr="00D765FD">
        <w:rPr>
          <w:szCs w:val="22"/>
        </w:rPr>
        <w:t xml:space="preserve">Les professionnels de santé déclarent tout effet indésirable suspecté via </w:t>
      </w:r>
      <w:r w:rsidRPr="00D765FD">
        <w:rPr>
          <w:szCs w:val="22"/>
          <w:shd w:val="pct15" w:color="auto" w:fill="auto"/>
        </w:rPr>
        <w:t xml:space="preserve">le système national de déclaration – voir </w:t>
      </w:r>
      <w:hyperlink r:id="rId9" w:history="1">
        <w:r w:rsidRPr="00D765FD">
          <w:rPr>
            <w:rStyle w:val="Hyperlink"/>
            <w:szCs w:val="22"/>
            <w:shd w:val="pct15" w:color="auto" w:fill="auto"/>
          </w:rPr>
          <w:t>Annexe V</w:t>
        </w:r>
      </w:hyperlink>
      <w:r w:rsidRPr="00D765FD">
        <w:rPr>
          <w:szCs w:val="22"/>
        </w:rPr>
        <w:t>.</w:t>
      </w:r>
    </w:p>
    <w:p w14:paraId="5FE66E1F" w14:textId="77777777" w:rsidR="00893BB9" w:rsidRPr="00D765FD" w:rsidRDefault="00893BB9" w:rsidP="00282F14">
      <w:pPr>
        <w:suppressAutoHyphens/>
        <w:rPr>
          <w:color w:val="000000"/>
          <w:szCs w:val="22"/>
        </w:rPr>
      </w:pPr>
    </w:p>
    <w:p w14:paraId="261B9000" w14:textId="77777777" w:rsidR="00893BB9" w:rsidRPr="00D765FD" w:rsidRDefault="00893BB9" w:rsidP="00282F14">
      <w:pPr>
        <w:keepNext/>
        <w:suppressAutoHyphens/>
        <w:ind w:left="567" w:hanging="567"/>
        <w:rPr>
          <w:b/>
          <w:color w:val="000000"/>
        </w:rPr>
      </w:pPr>
      <w:r w:rsidRPr="00D765FD">
        <w:rPr>
          <w:b/>
          <w:color w:val="000000"/>
        </w:rPr>
        <w:t>4.9</w:t>
      </w:r>
      <w:r w:rsidRPr="00D765FD">
        <w:rPr>
          <w:b/>
          <w:color w:val="000000"/>
        </w:rPr>
        <w:tab/>
        <w:t>Surdosage</w:t>
      </w:r>
    </w:p>
    <w:p w14:paraId="0A7029B1" w14:textId="77777777" w:rsidR="00893BB9" w:rsidRPr="00D765FD" w:rsidRDefault="00893BB9" w:rsidP="00282F14">
      <w:pPr>
        <w:keepNext/>
        <w:suppressAutoHyphens/>
        <w:rPr>
          <w:color w:val="000000"/>
        </w:rPr>
      </w:pPr>
    </w:p>
    <w:p w14:paraId="0BFC2F0A" w14:textId="77777777" w:rsidR="009936AA" w:rsidRPr="00D765FD" w:rsidRDefault="009936AA" w:rsidP="00282F14">
      <w:pPr>
        <w:suppressAutoHyphens/>
        <w:rPr>
          <w:color w:val="000000"/>
        </w:rPr>
      </w:pPr>
      <w:r w:rsidRPr="00D765FD">
        <w:rPr>
          <w:color w:val="000000"/>
        </w:rPr>
        <w:t xml:space="preserve">Les signes précoces d’un surdosage aigu sont des effets digestifs tels que des douleurs abdominales, des diarrhées, des nausées et des vomissements. Des troubles hépatiques et rénaux ont été rapportés tels qu’une augmentation des enzymes hépatiques et de la créatinine, revenues à la normale après interruption du traitement. Une dose unique de 90 mg/kg, administrée par erreur a entrainé un syndrome de </w:t>
      </w:r>
      <w:proofErr w:type="spellStart"/>
      <w:r w:rsidRPr="00D765FD">
        <w:rPr>
          <w:color w:val="000000"/>
        </w:rPr>
        <w:t>Fanconi</w:t>
      </w:r>
      <w:proofErr w:type="spellEnd"/>
      <w:r w:rsidRPr="00D765FD">
        <w:rPr>
          <w:color w:val="000000"/>
        </w:rPr>
        <w:t>, résolu après arrêt du traitement.</w:t>
      </w:r>
    </w:p>
    <w:p w14:paraId="64A54DE6" w14:textId="77777777" w:rsidR="009936AA" w:rsidRPr="00D765FD" w:rsidRDefault="009936AA" w:rsidP="00282F14">
      <w:pPr>
        <w:suppressAutoHyphens/>
        <w:rPr>
          <w:color w:val="000000"/>
        </w:rPr>
      </w:pPr>
    </w:p>
    <w:p w14:paraId="34AA6465" w14:textId="77777777" w:rsidR="009936AA" w:rsidRPr="00D765FD" w:rsidRDefault="009936AA" w:rsidP="00282F14">
      <w:pPr>
        <w:suppressAutoHyphens/>
        <w:rPr>
          <w:color w:val="000000"/>
        </w:rPr>
      </w:pPr>
      <w:r w:rsidRPr="00D765FD">
        <w:rPr>
          <w:color w:val="000000"/>
        </w:rPr>
        <w:t xml:space="preserve">Il n’existe aucun antidote spécifique au </w:t>
      </w:r>
      <w:proofErr w:type="spellStart"/>
      <w:r w:rsidRPr="00D765FD">
        <w:rPr>
          <w:color w:val="000000"/>
        </w:rPr>
        <w:t>déférasirox</w:t>
      </w:r>
      <w:proofErr w:type="spellEnd"/>
      <w:r w:rsidRPr="00D765FD">
        <w:rPr>
          <w:color w:val="000000"/>
        </w:rPr>
        <w:t>. Des procédures standards de gestion du surdosage peuvent être indiquées ainsi qu’un traitement symptomatique médicalement approprié.</w:t>
      </w:r>
    </w:p>
    <w:p w14:paraId="07DA497E" w14:textId="77777777" w:rsidR="00893BB9" w:rsidRPr="00D765FD" w:rsidRDefault="00893BB9" w:rsidP="00282F14">
      <w:pPr>
        <w:suppressAutoHyphens/>
        <w:rPr>
          <w:color w:val="000000"/>
        </w:rPr>
      </w:pPr>
    </w:p>
    <w:p w14:paraId="5C420F3C" w14:textId="77777777" w:rsidR="00893BB9" w:rsidRPr="00D765FD" w:rsidRDefault="00893BB9" w:rsidP="00282F14">
      <w:pPr>
        <w:suppressAutoHyphens/>
        <w:rPr>
          <w:color w:val="000000"/>
        </w:rPr>
      </w:pPr>
    </w:p>
    <w:p w14:paraId="6D4F4DEE" w14:textId="77777777" w:rsidR="00893BB9" w:rsidRPr="00D765FD" w:rsidRDefault="00893BB9" w:rsidP="00282F14">
      <w:pPr>
        <w:keepNext/>
        <w:suppressAutoHyphens/>
        <w:ind w:left="567" w:hanging="567"/>
        <w:rPr>
          <w:b/>
          <w:color w:val="000000"/>
        </w:rPr>
      </w:pPr>
      <w:r w:rsidRPr="00D765FD">
        <w:rPr>
          <w:b/>
          <w:color w:val="000000"/>
        </w:rPr>
        <w:t>5.</w:t>
      </w:r>
      <w:r w:rsidRPr="00D765FD">
        <w:rPr>
          <w:b/>
          <w:color w:val="000000"/>
        </w:rPr>
        <w:tab/>
        <w:t>PROPRIÉTÉS PHARMACOLOGIQUES</w:t>
      </w:r>
    </w:p>
    <w:p w14:paraId="166D9B33" w14:textId="77777777" w:rsidR="00893BB9" w:rsidRPr="00D765FD" w:rsidRDefault="00893BB9" w:rsidP="00282F14">
      <w:pPr>
        <w:keepNext/>
        <w:suppressAutoHyphens/>
        <w:rPr>
          <w:color w:val="000000"/>
        </w:rPr>
      </w:pPr>
    </w:p>
    <w:p w14:paraId="05E7B132" w14:textId="77777777" w:rsidR="00893BB9" w:rsidRPr="00D765FD" w:rsidRDefault="00893BB9" w:rsidP="00282F14">
      <w:pPr>
        <w:keepNext/>
        <w:suppressAutoHyphens/>
        <w:ind w:left="567" w:hanging="567"/>
        <w:rPr>
          <w:b/>
          <w:color w:val="000000"/>
        </w:rPr>
      </w:pPr>
      <w:r w:rsidRPr="00D765FD">
        <w:rPr>
          <w:b/>
          <w:color w:val="000000"/>
        </w:rPr>
        <w:t>5.1</w:t>
      </w:r>
      <w:r w:rsidRPr="00D765FD">
        <w:rPr>
          <w:b/>
          <w:color w:val="000000"/>
        </w:rPr>
        <w:tab/>
        <w:t>Propriétés pharmacodynamiques</w:t>
      </w:r>
    </w:p>
    <w:p w14:paraId="24859173" w14:textId="77777777" w:rsidR="00893BB9" w:rsidRPr="00D765FD" w:rsidRDefault="00893BB9" w:rsidP="00282F14">
      <w:pPr>
        <w:keepNext/>
        <w:suppressAutoHyphens/>
        <w:rPr>
          <w:color w:val="000000"/>
        </w:rPr>
      </w:pPr>
    </w:p>
    <w:p w14:paraId="3329AACA" w14:textId="77777777" w:rsidR="00893BB9" w:rsidRPr="00D765FD" w:rsidRDefault="00893BB9" w:rsidP="00282F14">
      <w:pPr>
        <w:keepNext/>
        <w:suppressAutoHyphens/>
        <w:rPr>
          <w:color w:val="000000"/>
        </w:rPr>
      </w:pPr>
      <w:r w:rsidRPr="00D765FD">
        <w:rPr>
          <w:color w:val="000000"/>
        </w:rPr>
        <w:t>Classe pharmacothérapeutique : chélateurs du fer, code ATC : V03AC03</w:t>
      </w:r>
    </w:p>
    <w:p w14:paraId="6089E232" w14:textId="77777777" w:rsidR="00893BB9" w:rsidRPr="00D765FD" w:rsidRDefault="00893BB9" w:rsidP="00282F14">
      <w:pPr>
        <w:keepNext/>
        <w:suppressAutoHyphens/>
        <w:rPr>
          <w:color w:val="000000"/>
        </w:rPr>
      </w:pPr>
    </w:p>
    <w:p w14:paraId="24B777B3" w14:textId="77777777" w:rsidR="00893BB9" w:rsidRPr="00D765FD" w:rsidRDefault="00893BB9" w:rsidP="00282F14">
      <w:pPr>
        <w:keepNext/>
        <w:suppressAutoHyphens/>
        <w:rPr>
          <w:color w:val="000000"/>
          <w:u w:val="single"/>
        </w:rPr>
      </w:pPr>
      <w:r w:rsidRPr="00D765FD">
        <w:rPr>
          <w:color w:val="000000"/>
          <w:u w:val="single"/>
        </w:rPr>
        <w:t>Mécanisme d’action</w:t>
      </w:r>
    </w:p>
    <w:p w14:paraId="2D77D835" w14:textId="77777777" w:rsidR="00893BB9" w:rsidRPr="00D765FD" w:rsidRDefault="00893BB9" w:rsidP="00282F14">
      <w:pPr>
        <w:suppressAutoHyphens/>
        <w:rPr>
          <w:color w:val="000000"/>
        </w:rPr>
      </w:pPr>
      <w:r w:rsidRPr="00D765FD">
        <w:rPr>
          <w:color w:val="000000"/>
        </w:rPr>
        <w:t xml:space="preserve">Le </w:t>
      </w:r>
      <w:proofErr w:type="spellStart"/>
      <w:r w:rsidRPr="00D765FD">
        <w:rPr>
          <w:color w:val="000000"/>
        </w:rPr>
        <w:t>déférasirox</w:t>
      </w:r>
      <w:proofErr w:type="spellEnd"/>
      <w:r w:rsidRPr="00D765FD">
        <w:rPr>
          <w:color w:val="000000"/>
        </w:rPr>
        <w:t xml:space="preserve"> est un chélateur par voie orale possédant une forte affinité pour le fer trivalent. Il s’agit d’un ligand tridenté, fixant le fer avec une haute affinité, dans une proportion de 2 : 1. Le </w:t>
      </w:r>
      <w:proofErr w:type="spellStart"/>
      <w:r w:rsidRPr="00D765FD">
        <w:rPr>
          <w:color w:val="000000"/>
        </w:rPr>
        <w:t>déférasirox</w:t>
      </w:r>
      <w:proofErr w:type="spellEnd"/>
      <w:r w:rsidRPr="00D765FD">
        <w:rPr>
          <w:color w:val="000000"/>
        </w:rPr>
        <w:t xml:space="preserve"> favorise l’excrétion du fer essentiellement par la bile. Le </w:t>
      </w:r>
      <w:proofErr w:type="spellStart"/>
      <w:r w:rsidRPr="00D765FD">
        <w:rPr>
          <w:color w:val="000000"/>
        </w:rPr>
        <w:t>déférasirox</w:t>
      </w:r>
      <w:proofErr w:type="spellEnd"/>
      <w:r w:rsidRPr="00D765FD">
        <w:rPr>
          <w:color w:val="000000"/>
        </w:rPr>
        <w:t xml:space="preserve"> a une faible affinité pour le zinc et le cuivre et n’altère pas les faibles taux sériques constants de ces métaux.</w:t>
      </w:r>
    </w:p>
    <w:p w14:paraId="69AE3C59" w14:textId="77777777" w:rsidR="00893BB9" w:rsidRPr="00D765FD" w:rsidRDefault="00893BB9" w:rsidP="00282F14">
      <w:pPr>
        <w:suppressAutoHyphens/>
        <w:rPr>
          <w:color w:val="000000"/>
        </w:rPr>
      </w:pPr>
    </w:p>
    <w:p w14:paraId="5C4E0D07" w14:textId="77777777" w:rsidR="00893BB9" w:rsidRPr="00D765FD" w:rsidRDefault="00893BB9" w:rsidP="00282F14">
      <w:pPr>
        <w:keepNext/>
        <w:suppressAutoHyphens/>
        <w:rPr>
          <w:color w:val="000000"/>
          <w:u w:val="single"/>
        </w:rPr>
      </w:pPr>
      <w:r w:rsidRPr="00D765FD">
        <w:rPr>
          <w:color w:val="000000"/>
          <w:u w:val="single"/>
        </w:rPr>
        <w:t>Effets pharmacodynamiques</w:t>
      </w:r>
    </w:p>
    <w:p w14:paraId="3956B88F" w14:textId="77777777" w:rsidR="00893BB9" w:rsidRPr="00D765FD" w:rsidRDefault="00893BB9" w:rsidP="00282F14">
      <w:pPr>
        <w:suppressAutoHyphens/>
        <w:rPr>
          <w:color w:val="000000"/>
        </w:rPr>
      </w:pPr>
      <w:r w:rsidRPr="00D765FD">
        <w:rPr>
          <w:color w:val="000000"/>
        </w:rPr>
        <w:t>Dans une étude clinique sur le métabolisme de la balance martiale menée chez des patients thalassémiques surchargés en fer, aux doses journalières de 10, 20</w:t>
      </w:r>
      <w:r w:rsidRPr="00D765FD">
        <w:rPr>
          <w:color w:val="000000"/>
          <w:vertAlign w:val="superscript"/>
        </w:rPr>
        <w:t xml:space="preserve"> </w:t>
      </w:r>
      <w:r w:rsidRPr="00D765FD">
        <w:rPr>
          <w:color w:val="000000"/>
        </w:rPr>
        <w:t xml:space="preserve">et 40 mg/kg, le </w:t>
      </w:r>
      <w:proofErr w:type="spellStart"/>
      <w:r w:rsidRPr="00D765FD">
        <w:rPr>
          <w:color w:val="000000"/>
        </w:rPr>
        <w:t>déférasirox</w:t>
      </w:r>
      <w:proofErr w:type="spellEnd"/>
      <w:r w:rsidRPr="00D765FD">
        <w:rPr>
          <w:color w:val="000000"/>
        </w:rPr>
        <w:t xml:space="preserve"> (sous forme de comprimé dispersible) induit une excrétion moyenne nette du fer respectivement de 0,119, 0,329 et 0,445 mg Fe/kg poids corporel/jour.</w:t>
      </w:r>
    </w:p>
    <w:p w14:paraId="4EF318D2" w14:textId="77777777" w:rsidR="00893BB9" w:rsidRPr="00D765FD" w:rsidRDefault="00893BB9" w:rsidP="00282F14">
      <w:pPr>
        <w:suppressAutoHyphens/>
        <w:rPr>
          <w:color w:val="000000"/>
        </w:rPr>
      </w:pPr>
    </w:p>
    <w:p w14:paraId="5F0C0615" w14:textId="77777777" w:rsidR="00893BB9" w:rsidRPr="00D765FD" w:rsidRDefault="00893BB9" w:rsidP="00282F14">
      <w:pPr>
        <w:keepNext/>
        <w:suppressAutoHyphens/>
        <w:rPr>
          <w:color w:val="000000"/>
          <w:u w:val="single"/>
        </w:rPr>
      </w:pPr>
      <w:r w:rsidRPr="00D765FD">
        <w:rPr>
          <w:color w:val="000000"/>
          <w:u w:val="single"/>
        </w:rPr>
        <w:t>Efficacité et sécurité clinique</w:t>
      </w:r>
      <w:r w:rsidR="00CB4E4C" w:rsidRPr="00D765FD">
        <w:rPr>
          <w:color w:val="000000"/>
          <w:u w:val="single"/>
        </w:rPr>
        <w:t>s</w:t>
      </w:r>
    </w:p>
    <w:p w14:paraId="6B522CA4" w14:textId="3BD2C2B3" w:rsidR="00893BB9" w:rsidRPr="00D765FD" w:rsidRDefault="00893BB9" w:rsidP="00282F14">
      <w:pPr>
        <w:rPr>
          <w:color w:val="000000"/>
        </w:rPr>
      </w:pPr>
      <w:r w:rsidRPr="00AB14F9">
        <w:rPr>
          <w:color w:val="000000"/>
        </w:rPr>
        <w:t xml:space="preserve">Les études cliniques d’efficacité ont été conduites avec </w:t>
      </w:r>
      <w:r w:rsidR="00877376" w:rsidRPr="00AB14F9">
        <w:rPr>
          <w:color w:val="000000"/>
        </w:rPr>
        <w:t xml:space="preserve">EXJADE </w:t>
      </w:r>
      <w:r w:rsidRPr="00AB14F9">
        <w:rPr>
          <w:color w:val="000000"/>
        </w:rPr>
        <w:t>comprimés dispersibles</w:t>
      </w:r>
      <w:r w:rsidR="00877376" w:rsidRPr="00AB14F9">
        <w:rPr>
          <w:color w:val="000000"/>
        </w:rPr>
        <w:t xml:space="preserve"> (nommé ci-dessous « </w:t>
      </w:r>
      <w:proofErr w:type="spellStart"/>
      <w:r w:rsidR="00877376" w:rsidRPr="00AB14F9">
        <w:rPr>
          <w:color w:val="000000"/>
        </w:rPr>
        <w:t>déférasirox</w:t>
      </w:r>
      <w:proofErr w:type="spellEnd"/>
      <w:r w:rsidR="00877376" w:rsidRPr="00AB14F9">
        <w:rPr>
          <w:color w:val="000000"/>
        </w:rPr>
        <w:t> »)</w:t>
      </w:r>
      <w:r w:rsidRPr="00AB14F9">
        <w:rPr>
          <w:color w:val="000000"/>
        </w:rPr>
        <w:t>.</w:t>
      </w:r>
      <w:r w:rsidR="00E555A3" w:rsidRPr="00AB14F9">
        <w:rPr>
          <w:color w:val="000000"/>
        </w:rPr>
        <w:t xml:space="preserve"> Compar</w:t>
      </w:r>
      <w:r w:rsidR="00196126" w:rsidRPr="00AB14F9">
        <w:rPr>
          <w:color w:val="000000"/>
        </w:rPr>
        <w:t>é</w:t>
      </w:r>
      <w:r w:rsidR="00E555A3" w:rsidRPr="00AB14F9">
        <w:rPr>
          <w:color w:val="000000"/>
        </w:rPr>
        <w:t xml:space="preserve"> à la formulation </w:t>
      </w:r>
      <w:proofErr w:type="spellStart"/>
      <w:r w:rsidR="00196126" w:rsidRPr="00AB14F9">
        <w:rPr>
          <w:color w:val="000000"/>
        </w:rPr>
        <w:t>déférasirox</w:t>
      </w:r>
      <w:proofErr w:type="spellEnd"/>
      <w:r w:rsidR="00196126" w:rsidRPr="00AB14F9">
        <w:rPr>
          <w:color w:val="000000"/>
        </w:rPr>
        <w:t xml:space="preserve"> </w:t>
      </w:r>
      <w:r w:rsidR="00E555A3" w:rsidRPr="00AB14F9">
        <w:rPr>
          <w:color w:val="000000"/>
        </w:rPr>
        <w:t>comprimé dispersible, la dose de</w:t>
      </w:r>
      <w:r w:rsidR="00196126" w:rsidRPr="00AB14F9">
        <w:rPr>
          <w:color w:val="000000"/>
        </w:rPr>
        <w:t xml:space="preserve"> </w:t>
      </w:r>
      <w:proofErr w:type="spellStart"/>
      <w:r w:rsidR="00196126" w:rsidRPr="00AB14F9">
        <w:rPr>
          <w:color w:val="000000"/>
        </w:rPr>
        <w:t>déférasirox</w:t>
      </w:r>
      <w:proofErr w:type="spellEnd"/>
      <w:r w:rsidR="00E555A3" w:rsidRPr="00AB14F9">
        <w:rPr>
          <w:color w:val="000000"/>
        </w:rPr>
        <w:t xml:space="preserve"> comprimés pelliculés est </w:t>
      </w:r>
      <w:r w:rsidR="00196126" w:rsidRPr="00AB14F9">
        <w:rPr>
          <w:color w:val="000000"/>
        </w:rPr>
        <w:t>in</w:t>
      </w:r>
      <w:r w:rsidR="00196126" w:rsidRPr="00D765FD">
        <w:rPr>
          <w:color w:val="000000"/>
        </w:rPr>
        <w:t xml:space="preserve">férieure de </w:t>
      </w:r>
      <w:r w:rsidR="00E555A3" w:rsidRPr="00D765FD">
        <w:rPr>
          <w:color w:val="000000"/>
        </w:rPr>
        <w:t xml:space="preserve">30 % à la dose </w:t>
      </w:r>
      <w:r w:rsidR="00196126" w:rsidRPr="00D765FD">
        <w:rPr>
          <w:color w:val="000000"/>
        </w:rPr>
        <w:t xml:space="preserve">de </w:t>
      </w:r>
      <w:proofErr w:type="spellStart"/>
      <w:r w:rsidR="00196126" w:rsidRPr="00D765FD">
        <w:rPr>
          <w:color w:val="000000"/>
        </w:rPr>
        <w:t>déférasirox</w:t>
      </w:r>
      <w:proofErr w:type="spellEnd"/>
      <w:r w:rsidR="00196126" w:rsidRPr="00D765FD">
        <w:rPr>
          <w:color w:val="000000"/>
        </w:rPr>
        <w:t xml:space="preserve"> </w:t>
      </w:r>
      <w:r w:rsidR="00E555A3" w:rsidRPr="00D765FD">
        <w:rPr>
          <w:color w:val="000000"/>
        </w:rPr>
        <w:t xml:space="preserve">comprimés dispersibles, arrondie au comprimé </w:t>
      </w:r>
      <w:r w:rsidR="00196126" w:rsidRPr="00D765FD">
        <w:rPr>
          <w:color w:val="000000"/>
        </w:rPr>
        <w:t>entier le plus proche (voir section 5.2).</w:t>
      </w:r>
    </w:p>
    <w:p w14:paraId="4A8787B0" w14:textId="77777777" w:rsidR="00893BB9" w:rsidRPr="00D765FD" w:rsidRDefault="00893BB9" w:rsidP="00282F14">
      <w:pPr>
        <w:rPr>
          <w:color w:val="000000"/>
        </w:rPr>
      </w:pPr>
    </w:p>
    <w:p w14:paraId="4C6D4B5F" w14:textId="72C4540B" w:rsidR="00893BB9" w:rsidRPr="00D765FD" w:rsidRDefault="00893BB9" w:rsidP="00282F14">
      <w:pPr>
        <w:rPr>
          <w:color w:val="000000"/>
        </w:rPr>
      </w:pPr>
      <w:r w:rsidRPr="00D765FD">
        <w:rPr>
          <w:color w:val="000000"/>
        </w:rPr>
        <w:t xml:space="preserve">Le </w:t>
      </w:r>
      <w:proofErr w:type="spellStart"/>
      <w:r w:rsidRPr="00D765FD">
        <w:rPr>
          <w:color w:val="000000"/>
        </w:rPr>
        <w:t>déférasirox</w:t>
      </w:r>
      <w:proofErr w:type="spellEnd"/>
      <w:r w:rsidRPr="00D765FD">
        <w:rPr>
          <w:color w:val="000000"/>
        </w:rPr>
        <w:t xml:space="preserve"> a été étudié chez 411 adultes (âgés de 16 ans et plus) et chez 292 enfants (âgés de 2 à moins de 16 ans) présentant </w:t>
      </w:r>
      <w:r w:rsidRPr="00AB14F9">
        <w:rPr>
          <w:color w:val="000000"/>
        </w:rPr>
        <w:t>un</w:t>
      </w:r>
      <w:r w:rsidR="00633D9C" w:rsidRPr="00AB14F9">
        <w:rPr>
          <w:color w:val="000000"/>
        </w:rPr>
        <w:t>e</w:t>
      </w:r>
      <w:r w:rsidRPr="00AB14F9">
        <w:rPr>
          <w:color w:val="000000"/>
        </w:rPr>
        <w:t xml:space="preserve"> surcharge</w:t>
      </w:r>
      <w:r w:rsidRPr="00D765FD">
        <w:rPr>
          <w:color w:val="000000"/>
        </w:rPr>
        <w:t xml:space="preserve"> chronique en fer post-transfusionnelle. Parmi les enfants, 52 étaient âgés de 2 à 5 ans. Les pathologies transfusion-dépendantes sont les </w:t>
      </w:r>
      <w:r w:rsidRPr="00D765FD">
        <w:rPr>
          <w:rFonts w:ascii="Symbol" w:eastAsia="Symbol" w:hAnsi="Symbol" w:cs="Symbol"/>
          <w:color w:val="000000"/>
        </w:rPr>
        <w:t></w:t>
      </w:r>
      <w:r w:rsidRPr="00D765FD">
        <w:rPr>
          <w:color w:val="000000"/>
        </w:rPr>
        <w:t>-thalassémies, la drépanocytose et d’autres anémies congénitales ou acquises (syndromes myélodysplasiques</w:t>
      </w:r>
      <w:r w:rsidR="00D7639E" w:rsidRPr="00D765FD">
        <w:rPr>
          <w:color w:val="000000"/>
        </w:rPr>
        <w:t xml:space="preserve"> [SMD]</w:t>
      </w:r>
      <w:r w:rsidRPr="00D765FD">
        <w:rPr>
          <w:color w:val="000000"/>
        </w:rPr>
        <w:t xml:space="preserve">, syndrome de </w:t>
      </w:r>
      <w:proofErr w:type="spellStart"/>
      <w:r w:rsidRPr="00D765FD">
        <w:rPr>
          <w:color w:val="000000"/>
        </w:rPr>
        <w:t>Blackfan</w:t>
      </w:r>
      <w:proofErr w:type="spellEnd"/>
      <w:r w:rsidRPr="00D765FD">
        <w:rPr>
          <w:color w:val="000000"/>
        </w:rPr>
        <w:t xml:space="preserve"> Diamond, des aplasies médullaires et d’autres anémies très rares).</w:t>
      </w:r>
    </w:p>
    <w:p w14:paraId="17F14C96" w14:textId="77777777" w:rsidR="00893BB9" w:rsidRPr="00D765FD" w:rsidRDefault="00893BB9" w:rsidP="00282F14">
      <w:pPr>
        <w:rPr>
          <w:color w:val="000000"/>
        </w:rPr>
      </w:pPr>
    </w:p>
    <w:p w14:paraId="1F13DE80" w14:textId="7557408E" w:rsidR="00893BB9" w:rsidRPr="00D765FD" w:rsidRDefault="00893BB9" w:rsidP="00282F14">
      <w:pPr>
        <w:rPr>
          <w:color w:val="000000"/>
        </w:rPr>
      </w:pPr>
      <w:r w:rsidRPr="00D765FD">
        <w:rPr>
          <w:color w:val="000000"/>
        </w:rPr>
        <w:t xml:space="preserve">Chez des patients adultes et enfants atteints d’une </w:t>
      </w:r>
      <w:r w:rsidRPr="00D765FD">
        <w:rPr>
          <w:rFonts w:ascii="Symbol" w:eastAsia="Symbol" w:hAnsi="Symbol" w:cs="Symbol"/>
          <w:color w:val="000000"/>
        </w:rPr>
        <w:t></w:t>
      </w:r>
      <w:r w:rsidRPr="00D765FD">
        <w:rPr>
          <w:color w:val="000000"/>
        </w:rPr>
        <w:t xml:space="preserve">-thalassémie fréquemment transfusés, les doses journalières de traitement par </w:t>
      </w:r>
      <w:proofErr w:type="spellStart"/>
      <w:r w:rsidRPr="00D765FD">
        <w:rPr>
          <w:color w:val="000000"/>
        </w:rPr>
        <w:t>déférasirox</w:t>
      </w:r>
      <w:proofErr w:type="spellEnd"/>
      <w:r w:rsidRPr="00D765FD">
        <w:rPr>
          <w:color w:val="000000"/>
        </w:rPr>
        <w:t xml:space="preserve"> sous forme de comprimé dispersible de 20 et 30 mg/kg/j pendant 1 an ont conduit à une réduction des marqueurs de la charge en fer total de l’organisme ; la concentration hépatique en fer a diminué en moyenne, respectivement, de </w:t>
      </w:r>
      <w:r w:rsidR="00282F14" w:rsidRPr="00282F14">
        <w:rPr>
          <w:color w:val="000000"/>
        </w:rPr>
        <w:t>-</w:t>
      </w:r>
      <w:r w:rsidRPr="00D765FD">
        <w:rPr>
          <w:color w:val="000000"/>
        </w:rPr>
        <w:t xml:space="preserve">0,4 et </w:t>
      </w:r>
      <w:r w:rsidR="00282F14" w:rsidRPr="00282F14">
        <w:rPr>
          <w:color w:val="000000"/>
        </w:rPr>
        <w:t>-</w:t>
      </w:r>
      <w:r w:rsidRPr="00D765FD">
        <w:rPr>
          <w:color w:val="000000"/>
        </w:rPr>
        <w:t>8,9 mg</w:t>
      </w:r>
      <w:r w:rsidR="00282F14">
        <w:rPr>
          <w:color w:val="000000"/>
        </w:rPr>
        <w:t> </w:t>
      </w:r>
      <w:r w:rsidRPr="00D765FD">
        <w:rPr>
          <w:color w:val="000000"/>
        </w:rPr>
        <w:t xml:space="preserve">Fe/g de poids </w:t>
      </w:r>
      <w:r w:rsidRPr="00D765FD">
        <w:rPr>
          <w:color w:val="000000"/>
        </w:rPr>
        <w:lastRenderedPageBreak/>
        <w:t xml:space="preserve">sec (biopsie hépatique), la ferritinémie a diminué en moyenne, respectivement, de </w:t>
      </w:r>
      <w:r w:rsidR="00E54238">
        <w:rPr>
          <w:color w:val="000000"/>
        </w:rPr>
        <w:t>-</w:t>
      </w:r>
      <w:r w:rsidRPr="00D765FD">
        <w:rPr>
          <w:color w:val="000000"/>
        </w:rPr>
        <w:t xml:space="preserve">36 et </w:t>
      </w:r>
      <w:r w:rsidR="00E54238">
        <w:rPr>
          <w:color w:val="000000"/>
        </w:rPr>
        <w:t>-</w:t>
      </w:r>
      <w:r w:rsidRPr="00D765FD">
        <w:rPr>
          <w:color w:val="000000"/>
        </w:rPr>
        <w:t>926 µg/</w:t>
      </w:r>
      <w:r w:rsidR="007265B5">
        <w:rPr>
          <w:color w:val="000000"/>
        </w:rPr>
        <w:t>L</w:t>
      </w:r>
      <w:r w:rsidRPr="00D765FD">
        <w:rPr>
          <w:color w:val="000000"/>
        </w:rPr>
        <w:t xml:space="preserve">. A ces mêmes doses, le ratio excrétion en fer/apport en fer était respectivement de 1,02 (indiquant clairement une balance martiale neutre) et 1,67 (indiquant clairement une élimination du fer). Le </w:t>
      </w:r>
      <w:proofErr w:type="spellStart"/>
      <w:r w:rsidRPr="00D765FD">
        <w:rPr>
          <w:color w:val="000000"/>
        </w:rPr>
        <w:t>déférasirox</w:t>
      </w:r>
      <w:proofErr w:type="spellEnd"/>
      <w:r w:rsidRPr="00D765FD">
        <w:rPr>
          <w:color w:val="000000"/>
        </w:rPr>
        <w:t xml:space="preserve"> entraîne des réponses semblables chez des patients atteints d’anémies et présentant une surcharge en fer. Les doses journalières de 10 mg/kg/j (sous forme de comprimé dispersible) pendant 1 an pourraient permettre de maintenir des taux stables de fer hépatique et de ferritinémie et d’induire une balance martiale neutre chez des patients recevant peu fréquemment des transfusions ou des échanges transfusionnels. La ferritinémie contrôlée tous les mois reflétait les variations de la concentration hépatique en fer, indiquant que l’évolution de la ferritinémie peut être utilisée pour contrôler la réponse au traitement. Des données cliniques limitées (29 patients avec une fonction cardiaque initiale normale) utilisant l’IRM montrent que le traitement par </w:t>
      </w:r>
      <w:proofErr w:type="spellStart"/>
      <w:r w:rsidRPr="00D765FD">
        <w:rPr>
          <w:color w:val="000000"/>
        </w:rPr>
        <w:t>déférasirox</w:t>
      </w:r>
      <w:proofErr w:type="spellEnd"/>
      <w:r w:rsidRPr="00D765FD">
        <w:rPr>
          <w:color w:val="000000"/>
        </w:rPr>
        <w:t xml:space="preserve"> aux doses de 10</w:t>
      </w:r>
      <w:r w:rsidR="00C93D47">
        <w:rPr>
          <w:color w:val="000000"/>
        </w:rPr>
        <w:t> </w:t>
      </w:r>
      <w:r w:rsidRPr="00D765FD">
        <w:rPr>
          <w:color w:val="000000"/>
        </w:rPr>
        <w:t>à 30 mg/kg/j (sous forme de comprimé dispersible) pendant 1 an peut aussi réduire les taux de fer cardiaque (l’IRM en T2* augmenté de 18,3 à 23,0 millisecondes, en moyenne).</w:t>
      </w:r>
    </w:p>
    <w:p w14:paraId="584B9D54" w14:textId="77777777" w:rsidR="00893BB9" w:rsidRPr="00D765FD" w:rsidRDefault="00893BB9" w:rsidP="00282F14">
      <w:pPr>
        <w:rPr>
          <w:color w:val="000000"/>
        </w:rPr>
      </w:pPr>
    </w:p>
    <w:p w14:paraId="67DF8EA2" w14:textId="2696F05F" w:rsidR="00893BB9" w:rsidRPr="00D765FD" w:rsidRDefault="00893BB9" w:rsidP="00282F14">
      <w:pPr>
        <w:rPr>
          <w:color w:val="000000"/>
        </w:rPr>
      </w:pPr>
      <w:r w:rsidRPr="00D765FD">
        <w:rPr>
          <w:color w:val="000000"/>
        </w:rPr>
        <w:t xml:space="preserve">L’analyse principale de l’étude pivotale comparative menée chez 586 patients présentant une </w:t>
      </w:r>
      <w:r w:rsidRPr="00D765FD">
        <w:rPr>
          <w:rFonts w:ascii="Symbol" w:eastAsia="Symbol" w:hAnsi="Symbol" w:cs="Symbol"/>
          <w:color w:val="000000"/>
        </w:rPr>
        <w:t></w:t>
      </w:r>
      <w:r w:rsidRPr="00D765FD">
        <w:rPr>
          <w:color w:val="000000"/>
        </w:rPr>
        <w:t xml:space="preserve">-thalassémie et présentant une surcharge en fer post-transfusionnelle, n’a pas montré la non-infériorité du </w:t>
      </w:r>
      <w:proofErr w:type="spellStart"/>
      <w:r w:rsidRPr="00D765FD">
        <w:rPr>
          <w:color w:val="000000"/>
        </w:rPr>
        <w:t>déférasirox</w:t>
      </w:r>
      <w:proofErr w:type="spellEnd"/>
      <w:r w:rsidRPr="00D765FD">
        <w:rPr>
          <w:color w:val="000000"/>
        </w:rPr>
        <w:t xml:space="preserve"> comprimés dispersibles par rapport à la </w:t>
      </w:r>
      <w:proofErr w:type="spellStart"/>
      <w:r w:rsidRPr="00D765FD">
        <w:rPr>
          <w:color w:val="000000"/>
        </w:rPr>
        <w:t>déféroxamine</w:t>
      </w:r>
      <w:proofErr w:type="spellEnd"/>
      <w:r w:rsidRPr="00D765FD">
        <w:rPr>
          <w:color w:val="000000"/>
        </w:rPr>
        <w:t xml:space="preserve"> dans l’analyse sur la population totale. Dans une analyse post-hoc du sous-groupe de patients ayant une concentration hépatique en fer </w:t>
      </w:r>
      <w:r w:rsidRPr="00D765FD">
        <w:rPr>
          <w:rFonts w:ascii="Symbol" w:eastAsia="Symbol" w:hAnsi="Symbol" w:cs="Symbol"/>
          <w:color w:val="000000"/>
        </w:rPr>
        <w:t></w:t>
      </w:r>
      <w:r w:rsidR="007265B5" w:rsidRPr="00D765FD">
        <w:rPr>
          <w:color w:val="000000"/>
        </w:rPr>
        <w:t> </w:t>
      </w:r>
      <w:r w:rsidRPr="00D765FD">
        <w:rPr>
          <w:color w:val="000000"/>
        </w:rPr>
        <w:t xml:space="preserve">7 mg Fe/g de poids sec traité par </w:t>
      </w:r>
      <w:proofErr w:type="spellStart"/>
      <w:r w:rsidRPr="00D765FD">
        <w:rPr>
          <w:color w:val="000000"/>
        </w:rPr>
        <w:t>déférasirox</w:t>
      </w:r>
      <w:proofErr w:type="spellEnd"/>
      <w:r w:rsidRPr="00D765FD">
        <w:rPr>
          <w:color w:val="000000"/>
        </w:rPr>
        <w:t xml:space="preserve"> comprimés dispersibles (à 20 et 30 mg/kg) ou par la </w:t>
      </w:r>
      <w:proofErr w:type="spellStart"/>
      <w:r w:rsidRPr="00D765FD">
        <w:rPr>
          <w:color w:val="000000"/>
        </w:rPr>
        <w:t>déféroxamine</w:t>
      </w:r>
      <w:proofErr w:type="spellEnd"/>
      <w:r w:rsidRPr="00D765FD">
        <w:rPr>
          <w:color w:val="000000"/>
        </w:rPr>
        <w:t xml:space="preserve"> (35 à </w:t>
      </w:r>
      <w:r w:rsidRPr="00D765FD">
        <w:rPr>
          <w:rFonts w:ascii="Symbol" w:eastAsia="Symbol" w:hAnsi="Symbol" w:cs="Symbol"/>
          <w:color w:val="000000"/>
        </w:rPr>
        <w:t></w:t>
      </w:r>
      <w:r w:rsidR="00173AE7" w:rsidRPr="00D765FD">
        <w:rPr>
          <w:color w:val="000000"/>
        </w:rPr>
        <w:t> </w:t>
      </w:r>
      <w:r w:rsidRPr="00D765FD">
        <w:rPr>
          <w:color w:val="000000"/>
        </w:rPr>
        <w:t>50 mg/kg), le critère de non-infériorité était atteint. Toutefois, chez les patients avec une concentration hépatique en fer &lt;</w:t>
      </w:r>
      <w:r w:rsidR="007265B5" w:rsidRPr="00D765FD">
        <w:rPr>
          <w:color w:val="000000"/>
        </w:rPr>
        <w:t> </w:t>
      </w:r>
      <w:r w:rsidRPr="00D765FD">
        <w:rPr>
          <w:color w:val="000000"/>
        </w:rPr>
        <w:t xml:space="preserve">7 mg Fe/g de poids sec traité par </w:t>
      </w:r>
      <w:proofErr w:type="spellStart"/>
      <w:r w:rsidRPr="00D765FD">
        <w:rPr>
          <w:color w:val="000000"/>
        </w:rPr>
        <w:t>déférasirox</w:t>
      </w:r>
      <w:proofErr w:type="spellEnd"/>
      <w:r w:rsidRPr="00D765FD">
        <w:rPr>
          <w:color w:val="000000"/>
        </w:rPr>
        <w:t xml:space="preserve"> comprimés dispersibles (5 et 10 mg/kg) ou par la </w:t>
      </w:r>
      <w:proofErr w:type="spellStart"/>
      <w:r w:rsidRPr="00D765FD">
        <w:rPr>
          <w:color w:val="000000"/>
        </w:rPr>
        <w:t>déféroxamine</w:t>
      </w:r>
      <w:proofErr w:type="spellEnd"/>
      <w:r w:rsidRPr="00D765FD">
        <w:rPr>
          <w:color w:val="000000"/>
        </w:rPr>
        <w:t xml:space="preserve"> (20 à 35 mg/kg), la non-infériorité n’a pas été établie en raison du déséquilibre des doses de deux chélateurs. Ce déséquilibre s’est produit car les patients qui recevaient un traitement antérieur par la </w:t>
      </w:r>
      <w:proofErr w:type="spellStart"/>
      <w:r w:rsidRPr="00D765FD">
        <w:rPr>
          <w:color w:val="000000"/>
        </w:rPr>
        <w:t>déféroxamine</w:t>
      </w:r>
      <w:proofErr w:type="spellEnd"/>
      <w:r w:rsidRPr="00D765FD">
        <w:rPr>
          <w:color w:val="000000"/>
        </w:rPr>
        <w:t xml:space="preserve"> avaient la possibilité de reprendre le schéma thérapeutique avant inclusion dans l’étude et de garder la même dose même si cette dernière était supérieure aux doses recommandées dans le protocole. Cinquante-six patients âgés de moins de 6 ans ont participé à cette étude dont 28 ont reçu du </w:t>
      </w:r>
      <w:proofErr w:type="spellStart"/>
      <w:r w:rsidRPr="00D765FD">
        <w:rPr>
          <w:color w:val="000000"/>
        </w:rPr>
        <w:t>déférasirox</w:t>
      </w:r>
      <w:proofErr w:type="spellEnd"/>
      <w:r w:rsidRPr="00D765FD">
        <w:rPr>
          <w:color w:val="000000"/>
        </w:rPr>
        <w:t xml:space="preserve"> comprimés dispersibles.</w:t>
      </w:r>
    </w:p>
    <w:p w14:paraId="066FC501" w14:textId="77777777" w:rsidR="00893BB9" w:rsidRPr="00D765FD" w:rsidRDefault="00893BB9" w:rsidP="00282F14">
      <w:pPr>
        <w:rPr>
          <w:color w:val="000000"/>
        </w:rPr>
      </w:pPr>
    </w:p>
    <w:p w14:paraId="08E57D46" w14:textId="77777777" w:rsidR="00893BB9" w:rsidRPr="00D765FD" w:rsidRDefault="00893BB9" w:rsidP="00282F14">
      <w:pPr>
        <w:rPr>
          <w:color w:val="000000"/>
        </w:rPr>
      </w:pPr>
      <w:r w:rsidRPr="00D765FD">
        <w:rPr>
          <w:color w:val="000000"/>
        </w:rPr>
        <w:t xml:space="preserve">Il apparaît selon les études précliniques et cliniques que le </w:t>
      </w:r>
      <w:proofErr w:type="spellStart"/>
      <w:r w:rsidRPr="00D765FD">
        <w:rPr>
          <w:color w:val="000000"/>
        </w:rPr>
        <w:t>déférasirox</w:t>
      </w:r>
      <w:proofErr w:type="spellEnd"/>
      <w:r w:rsidRPr="00D765FD">
        <w:rPr>
          <w:color w:val="000000"/>
        </w:rPr>
        <w:t xml:space="preserve"> comprimés dispersibles serait aussi actif que la </w:t>
      </w:r>
      <w:proofErr w:type="spellStart"/>
      <w:r w:rsidRPr="00D765FD">
        <w:rPr>
          <w:color w:val="000000"/>
        </w:rPr>
        <w:t>déféroxamine</w:t>
      </w:r>
      <w:proofErr w:type="spellEnd"/>
      <w:r w:rsidRPr="00D765FD">
        <w:rPr>
          <w:color w:val="000000"/>
        </w:rPr>
        <w:t xml:space="preserve"> lorsqu’il est administré avec un rapport de dose de 2 : 1 (c’est-à-dire une dose de </w:t>
      </w:r>
      <w:proofErr w:type="spellStart"/>
      <w:r w:rsidRPr="00D765FD">
        <w:rPr>
          <w:color w:val="000000"/>
        </w:rPr>
        <w:t>déférasirox</w:t>
      </w:r>
      <w:proofErr w:type="spellEnd"/>
      <w:r w:rsidRPr="00D765FD">
        <w:rPr>
          <w:color w:val="000000"/>
        </w:rPr>
        <w:t xml:space="preserve"> comprimés dispersibles correspondant à la moitié de celle de la </w:t>
      </w:r>
      <w:proofErr w:type="spellStart"/>
      <w:r w:rsidRPr="00D765FD">
        <w:rPr>
          <w:color w:val="000000"/>
        </w:rPr>
        <w:t>déféroxamine</w:t>
      </w:r>
      <w:proofErr w:type="spellEnd"/>
      <w:r w:rsidRPr="00D765FD">
        <w:rPr>
          <w:color w:val="000000"/>
        </w:rPr>
        <w:t xml:space="preserve">). Pour les comprimés pelliculés de </w:t>
      </w:r>
      <w:proofErr w:type="spellStart"/>
      <w:r w:rsidRPr="00D765FD">
        <w:rPr>
          <w:color w:val="000000"/>
        </w:rPr>
        <w:t>déférasirox</w:t>
      </w:r>
      <w:proofErr w:type="spellEnd"/>
      <w:r w:rsidRPr="00D765FD">
        <w:rPr>
          <w:color w:val="000000"/>
        </w:rPr>
        <w:t xml:space="preserve">, un rapport de dose de 3 : 1 peut être pris en compte (c’est-à-dire une dose de </w:t>
      </w:r>
      <w:proofErr w:type="spellStart"/>
      <w:r w:rsidRPr="00D765FD">
        <w:rPr>
          <w:color w:val="000000"/>
        </w:rPr>
        <w:t>déférasirox</w:t>
      </w:r>
      <w:proofErr w:type="spellEnd"/>
      <w:r w:rsidRPr="00D765FD">
        <w:rPr>
          <w:color w:val="000000"/>
        </w:rPr>
        <w:t xml:space="preserve"> comprimés pelliculés correspondant au tiers de celle de la </w:t>
      </w:r>
      <w:proofErr w:type="spellStart"/>
      <w:r w:rsidRPr="00D765FD">
        <w:rPr>
          <w:color w:val="000000"/>
        </w:rPr>
        <w:t>déféroxamine</w:t>
      </w:r>
      <w:proofErr w:type="spellEnd"/>
      <w:r w:rsidRPr="00D765FD">
        <w:rPr>
          <w:color w:val="000000"/>
        </w:rPr>
        <w:t>). Toutefois, cette recommandation de dose n’a pas été étudiée de manière prospective dans les études cliniques.</w:t>
      </w:r>
    </w:p>
    <w:p w14:paraId="6703ABF6" w14:textId="77777777" w:rsidR="00893BB9" w:rsidRPr="00D765FD" w:rsidRDefault="00893BB9" w:rsidP="00282F14">
      <w:pPr>
        <w:rPr>
          <w:color w:val="000000"/>
        </w:rPr>
      </w:pPr>
    </w:p>
    <w:p w14:paraId="12E8EBCA" w14:textId="125D50AE" w:rsidR="00893BB9" w:rsidRPr="00D765FD" w:rsidRDefault="00893BB9" w:rsidP="00282F14">
      <w:pPr>
        <w:rPr>
          <w:color w:val="000000"/>
        </w:rPr>
      </w:pPr>
      <w:r w:rsidRPr="00D765FD">
        <w:rPr>
          <w:color w:val="000000"/>
        </w:rPr>
        <w:t xml:space="preserve">De plus, chez des patients avec une concentration hépatique en fer </w:t>
      </w:r>
      <w:r w:rsidRPr="00D765FD">
        <w:rPr>
          <w:rFonts w:ascii="Symbol" w:eastAsia="Symbol" w:hAnsi="Symbol" w:cs="Symbol"/>
          <w:color w:val="000000"/>
        </w:rPr>
        <w:t></w:t>
      </w:r>
      <w:r w:rsidR="007265B5" w:rsidRPr="00D765FD">
        <w:rPr>
          <w:color w:val="000000"/>
        </w:rPr>
        <w:t> </w:t>
      </w:r>
      <w:r w:rsidRPr="00D765FD">
        <w:rPr>
          <w:color w:val="000000"/>
        </w:rPr>
        <w:t xml:space="preserve">7 mg Fe/g de poids sec et présentant différentes anémies rares ou une drépanocytose, le </w:t>
      </w:r>
      <w:proofErr w:type="spellStart"/>
      <w:r w:rsidRPr="00D765FD">
        <w:rPr>
          <w:color w:val="000000"/>
        </w:rPr>
        <w:t>déférasirox</w:t>
      </w:r>
      <w:proofErr w:type="spellEnd"/>
      <w:r w:rsidRPr="00D765FD">
        <w:rPr>
          <w:color w:val="000000"/>
        </w:rPr>
        <w:t xml:space="preserve"> comprimés dispersibles, à la dose de 20 mg/kg jusqu’à 30 mg/kg, induit une diminution de la concentration en fer hépatique et de la ferritinémie comparable à celle obtenue chez des patients </w:t>
      </w:r>
      <w:r w:rsidRPr="00D765FD">
        <w:rPr>
          <w:rFonts w:ascii="Symbol" w:eastAsia="Symbol" w:hAnsi="Symbol" w:cs="Symbol"/>
          <w:color w:val="000000"/>
        </w:rPr>
        <w:t></w:t>
      </w:r>
      <w:r w:rsidRPr="00D765FD">
        <w:rPr>
          <w:color w:val="000000"/>
        </w:rPr>
        <w:t>-thalassémiques.</w:t>
      </w:r>
    </w:p>
    <w:p w14:paraId="0CAA5BAF" w14:textId="77777777" w:rsidR="008C4E09" w:rsidRPr="00D765FD" w:rsidRDefault="008C4E09" w:rsidP="00282F14">
      <w:pPr>
        <w:rPr>
          <w:color w:val="000000"/>
        </w:rPr>
      </w:pPr>
    </w:p>
    <w:p w14:paraId="7E8BFDFF" w14:textId="77777777" w:rsidR="00D7639E" w:rsidRPr="00D765FD" w:rsidRDefault="00D7639E" w:rsidP="00282F14">
      <w:pPr>
        <w:rPr>
          <w:color w:val="000000"/>
        </w:rPr>
      </w:pPr>
      <w:r w:rsidRPr="00D765FD">
        <w:rPr>
          <w:color w:val="000000"/>
        </w:rPr>
        <w:t xml:space="preserve">Une étude randomisée versus placebo a été réalisée sur 225 patients présentant un SMD (risque Faible/Int-1) et une surcharge en fer post-transfusionnelle. Les résultats de cette étude suggèrent un impact positif du </w:t>
      </w:r>
      <w:proofErr w:type="spellStart"/>
      <w:r w:rsidRPr="00D765FD">
        <w:rPr>
          <w:color w:val="000000"/>
        </w:rPr>
        <w:t>déférasirox</w:t>
      </w:r>
      <w:proofErr w:type="spellEnd"/>
      <w:r w:rsidRPr="00D765FD">
        <w:rPr>
          <w:color w:val="000000"/>
        </w:rPr>
        <w:t xml:space="preserve"> sur la survie sans événement (SSE, un des critère</w:t>
      </w:r>
      <w:r w:rsidR="007A2F5F" w:rsidRPr="00D765FD">
        <w:rPr>
          <w:color w:val="000000"/>
        </w:rPr>
        <w:t>s</w:t>
      </w:r>
      <w:r w:rsidRPr="00D765FD">
        <w:rPr>
          <w:color w:val="000000"/>
        </w:rPr>
        <w:t xml:space="preserve"> d’évaluation incluant les événements cardiaques ou hépatiques non létaux) et sur les taux de ferritine sérique. Le profil de sécurité était concordant avec les études précédentes menées </w:t>
      </w:r>
      <w:r w:rsidR="007A2F5F" w:rsidRPr="00D765FD">
        <w:rPr>
          <w:color w:val="000000"/>
        </w:rPr>
        <w:t>chez</w:t>
      </w:r>
      <w:r w:rsidRPr="00D765FD">
        <w:rPr>
          <w:color w:val="000000"/>
        </w:rPr>
        <w:t xml:space="preserve"> les patients SMD adultes.</w:t>
      </w:r>
    </w:p>
    <w:p w14:paraId="5B9C0D08" w14:textId="77777777" w:rsidR="00D7639E" w:rsidRPr="00D765FD" w:rsidRDefault="00D7639E" w:rsidP="00282F14">
      <w:pPr>
        <w:rPr>
          <w:color w:val="000000"/>
        </w:rPr>
      </w:pPr>
    </w:p>
    <w:p w14:paraId="0CACCD3E" w14:textId="55ED9B75" w:rsidR="008C4E09" w:rsidRPr="00D765FD" w:rsidRDefault="008C4E09" w:rsidP="00282F14">
      <w:pPr>
        <w:rPr>
          <w:color w:val="000000"/>
        </w:rPr>
      </w:pPr>
      <w:r w:rsidRPr="00D765FD">
        <w:rPr>
          <w:color w:val="000000"/>
        </w:rPr>
        <w:t>Au cours d’une étude observationnelle de cinq ans chez 267</w:t>
      </w:r>
      <w:r w:rsidR="00C0299A" w:rsidRPr="00D765FD">
        <w:rPr>
          <w:color w:val="000000"/>
        </w:rPr>
        <w:t> </w:t>
      </w:r>
      <w:r w:rsidRPr="00D765FD">
        <w:rPr>
          <w:color w:val="000000"/>
        </w:rPr>
        <w:t>enfants âgés de 2 à &lt;</w:t>
      </w:r>
      <w:r w:rsidR="00C93D47">
        <w:rPr>
          <w:color w:val="000000"/>
        </w:rPr>
        <w:t> </w:t>
      </w:r>
      <w:r w:rsidRPr="00D765FD">
        <w:rPr>
          <w:color w:val="000000"/>
        </w:rPr>
        <w:t>6</w:t>
      </w:r>
      <w:r w:rsidR="00C0299A" w:rsidRPr="00D765FD">
        <w:rPr>
          <w:color w:val="000000"/>
        </w:rPr>
        <w:t> </w:t>
      </w:r>
      <w:r w:rsidRPr="00D765FD">
        <w:rPr>
          <w:color w:val="000000"/>
        </w:rPr>
        <w:t xml:space="preserve">ans (à l’inclusion) présentant des </w:t>
      </w:r>
      <w:proofErr w:type="spellStart"/>
      <w:r w:rsidRPr="00D765FD">
        <w:rPr>
          <w:color w:val="000000"/>
        </w:rPr>
        <w:t>hémosidéroses</w:t>
      </w:r>
      <w:proofErr w:type="spellEnd"/>
      <w:r w:rsidRPr="00D765FD">
        <w:rPr>
          <w:color w:val="000000"/>
        </w:rPr>
        <w:t xml:space="preserve"> transfusionnelles et traités par </w:t>
      </w:r>
      <w:proofErr w:type="spellStart"/>
      <w:r w:rsidRPr="00D765FD">
        <w:rPr>
          <w:color w:val="000000"/>
        </w:rPr>
        <w:t>déférasirox</w:t>
      </w:r>
      <w:proofErr w:type="spellEnd"/>
      <w:r w:rsidRPr="00D765FD">
        <w:rPr>
          <w:color w:val="000000"/>
        </w:rPr>
        <w:t>, aucune différence cliniquement significative concernant le profil de sécurité et de tolérance d’</w:t>
      </w:r>
      <w:proofErr w:type="spellStart"/>
      <w:r w:rsidRPr="00D765FD">
        <w:rPr>
          <w:color w:val="000000"/>
        </w:rPr>
        <w:t>Exjade</w:t>
      </w:r>
      <w:proofErr w:type="spellEnd"/>
      <w:r w:rsidRPr="00D765FD">
        <w:rPr>
          <w:color w:val="000000"/>
        </w:rPr>
        <w:t xml:space="preserve"> n’a été observée dans la population pédiatrique âgée de 2 à &lt;</w:t>
      </w:r>
      <w:r w:rsidR="00C93D47">
        <w:rPr>
          <w:color w:val="000000"/>
        </w:rPr>
        <w:t> </w:t>
      </w:r>
      <w:r w:rsidRPr="00D765FD">
        <w:rPr>
          <w:color w:val="000000"/>
        </w:rPr>
        <w:t>6</w:t>
      </w:r>
      <w:r w:rsidR="00C0299A" w:rsidRPr="00D765FD">
        <w:rPr>
          <w:color w:val="000000"/>
        </w:rPr>
        <w:t> </w:t>
      </w:r>
      <w:r w:rsidRPr="00D765FD">
        <w:rPr>
          <w:color w:val="000000"/>
        </w:rPr>
        <w:t>ans comparée à la population adulte globale et pédiatrique de 6</w:t>
      </w:r>
      <w:r w:rsidR="00C0299A" w:rsidRPr="00D765FD">
        <w:rPr>
          <w:color w:val="000000"/>
        </w:rPr>
        <w:t> </w:t>
      </w:r>
      <w:r w:rsidRPr="00D765FD">
        <w:rPr>
          <w:color w:val="000000"/>
        </w:rPr>
        <w:t>ans ou plus, incluant des augmentations de la créatinémie de &gt;</w:t>
      </w:r>
      <w:r w:rsidR="00C93D47">
        <w:rPr>
          <w:color w:val="000000"/>
        </w:rPr>
        <w:t> </w:t>
      </w:r>
      <w:r w:rsidRPr="00D765FD">
        <w:rPr>
          <w:color w:val="000000"/>
        </w:rPr>
        <w:t>33</w:t>
      </w:r>
      <w:r w:rsidR="00C0299A" w:rsidRPr="00D765FD">
        <w:rPr>
          <w:color w:val="000000"/>
        </w:rPr>
        <w:t> </w:t>
      </w:r>
      <w:r w:rsidRPr="00D765FD">
        <w:rPr>
          <w:color w:val="000000"/>
        </w:rPr>
        <w:t>% et au-dessus de la limite supérieure de la normale à ≥</w:t>
      </w:r>
      <w:r w:rsidR="00C93D47">
        <w:rPr>
          <w:color w:val="000000"/>
        </w:rPr>
        <w:t> </w:t>
      </w:r>
      <w:r w:rsidRPr="00D765FD">
        <w:rPr>
          <w:color w:val="000000"/>
        </w:rPr>
        <w:t>2</w:t>
      </w:r>
      <w:r w:rsidR="00C0299A" w:rsidRPr="00D765FD">
        <w:rPr>
          <w:color w:val="000000"/>
        </w:rPr>
        <w:t> </w:t>
      </w:r>
      <w:r w:rsidRPr="00D765FD">
        <w:rPr>
          <w:color w:val="000000"/>
        </w:rPr>
        <w:t>reprises consécutives (3,1</w:t>
      </w:r>
      <w:r w:rsidR="00C0299A" w:rsidRPr="00D765FD">
        <w:rPr>
          <w:color w:val="000000"/>
        </w:rPr>
        <w:t> </w:t>
      </w:r>
      <w:r w:rsidRPr="00D765FD">
        <w:rPr>
          <w:color w:val="000000"/>
        </w:rPr>
        <w:t>%), et l</w:t>
      </w:r>
      <w:r w:rsidR="001E7A32" w:rsidRPr="00D765FD">
        <w:rPr>
          <w:color w:val="000000"/>
        </w:rPr>
        <w:t>’</w:t>
      </w:r>
      <w:r w:rsidRPr="00D765FD">
        <w:rPr>
          <w:color w:val="000000"/>
        </w:rPr>
        <w:t>élévation de l</w:t>
      </w:r>
      <w:r w:rsidR="001E7A32" w:rsidRPr="00D765FD">
        <w:rPr>
          <w:color w:val="000000"/>
        </w:rPr>
        <w:t>’</w:t>
      </w:r>
      <w:r w:rsidRPr="00D765FD">
        <w:rPr>
          <w:color w:val="000000"/>
        </w:rPr>
        <w:t>alanine aminotransférase (ALAT) à plus de 5</w:t>
      </w:r>
      <w:r w:rsidR="00C0299A" w:rsidRPr="00D765FD">
        <w:rPr>
          <w:color w:val="000000"/>
        </w:rPr>
        <w:t> </w:t>
      </w:r>
      <w:r w:rsidRPr="00D765FD">
        <w:rPr>
          <w:color w:val="000000"/>
        </w:rPr>
        <w:t>fois la limite supérieure de la normale (4,3</w:t>
      </w:r>
      <w:r w:rsidR="00C0299A" w:rsidRPr="00D765FD">
        <w:rPr>
          <w:color w:val="000000"/>
        </w:rPr>
        <w:t> </w:t>
      </w:r>
      <w:r w:rsidRPr="00D765FD">
        <w:rPr>
          <w:color w:val="000000"/>
        </w:rPr>
        <w:t>%). Des évènements isolés d’élévation de l’alanine aminotransférase (ALAT) et de l’aspartate aminotransférase (ASAT) ont été rapportés respectivement chez 20,0</w:t>
      </w:r>
      <w:r w:rsidR="00C0299A" w:rsidRPr="00D765FD">
        <w:rPr>
          <w:color w:val="000000"/>
        </w:rPr>
        <w:t> </w:t>
      </w:r>
      <w:r w:rsidRPr="00D765FD">
        <w:rPr>
          <w:color w:val="000000"/>
        </w:rPr>
        <w:t>% et 8,3</w:t>
      </w:r>
      <w:r w:rsidR="00C0299A" w:rsidRPr="00D765FD">
        <w:rPr>
          <w:color w:val="000000"/>
        </w:rPr>
        <w:t> </w:t>
      </w:r>
      <w:r w:rsidRPr="00D765FD">
        <w:rPr>
          <w:color w:val="000000"/>
        </w:rPr>
        <w:t>%, des 145</w:t>
      </w:r>
      <w:r w:rsidR="00C0299A" w:rsidRPr="00D765FD">
        <w:rPr>
          <w:color w:val="000000"/>
        </w:rPr>
        <w:t> </w:t>
      </w:r>
      <w:r w:rsidRPr="00D765FD">
        <w:rPr>
          <w:color w:val="000000"/>
        </w:rPr>
        <w:t>patients qui ont terminé l’étude.</w:t>
      </w:r>
    </w:p>
    <w:p w14:paraId="5C4A7520" w14:textId="77777777" w:rsidR="008C4E09" w:rsidRPr="00D765FD" w:rsidRDefault="008C4E09" w:rsidP="00282F14">
      <w:pPr>
        <w:rPr>
          <w:color w:val="000000"/>
        </w:rPr>
      </w:pPr>
    </w:p>
    <w:p w14:paraId="2F7C2FE8" w14:textId="0A4BE93B" w:rsidR="008C4E09" w:rsidRDefault="008C4E09" w:rsidP="00282F14">
      <w:pPr>
        <w:rPr>
          <w:color w:val="000000"/>
        </w:rPr>
      </w:pPr>
      <w:r w:rsidRPr="00D765FD">
        <w:rPr>
          <w:color w:val="000000"/>
        </w:rPr>
        <w:lastRenderedPageBreak/>
        <w:t>173</w:t>
      </w:r>
      <w:r w:rsidR="00C0299A" w:rsidRPr="00D765FD">
        <w:rPr>
          <w:color w:val="000000"/>
        </w:rPr>
        <w:t> </w:t>
      </w:r>
      <w:r w:rsidRPr="00D765FD">
        <w:rPr>
          <w:color w:val="000000"/>
        </w:rPr>
        <w:t>patients adultes et pédiatriques atteints de thalassémie dépendante des transfusions ou de syndrome myélodysplasique ont été traités pendant 24</w:t>
      </w:r>
      <w:r w:rsidR="00C0299A" w:rsidRPr="00D765FD">
        <w:rPr>
          <w:color w:val="000000"/>
        </w:rPr>
        <w:t> </w:t>
      </w:r>
      <w:r w:rsidRPr="00D765FD">
        <w:rPr>
          <w:color w:val="000000"/>
        </w:rPr>
        <w:t xml:space="preserve">semaines dans une étude visant à évaluer les profils de tolérance du </w:t>
      </w:r>
      <w:proofErr w:type="spellStart"/>
      <w:r w:rsidRPr="00D765FD">
        <w:rPr>
          <w:color w:val="000000"/>
        </w:rPr>
        <w:t>déférasirox</w:t>
      </w:r>
      <w:proofErr w:type="spellEnd"/>
      <w:r w:rsidRPr="00D765FD">
        <w:rPr>
          <w:color w:val="000000"/>
        </w:rPr>
        <w:t xml:space="preserve"> sous forme de comprimé pelliculé et de comprimé dispersible. Un profil de tolérance comparable a été observé entre les formes comprimés pelliculés et comprimés dispersibles.</w:t>
      </w:r>
    </w:p>
    <w:p w14:paraId="1D3F2187" w14:textId="19F5E826" w:rsidR="00476217" w:rsidRDefault="00476217" w:rsidP="00282F14">
      <w:pPr>
        <w:rPr>
          <w:color w:val="000000"/>
        </w:rPr>
      </w:pPr>
    </w:p>
    <w:p w14:paraId="09D7C4D0" w14:textId="4E8F073B" w:rsidR="00476217" w:rsidRPr="00D765FD" w:rsidRDefault="00476217" w:rsidP="00282F14">
      <w:pPr>
        <w:rPr>
          <w:color w:val="000000"/>
        </w:rPr>
      </w:pPr>
      <w:bookmarkStart w:id="0" w:name="_Hlk109394204"/>
      <w:r w:rsidRPr="5DD08E80">
        <w:rPr>
          <w:color w:val="000000" w:themeColor="text1"/>
        </w:rPr>
        <w:t xml:space="preserve">Une </w:t>
      </w:r>
      <w:r w:rsidR="00CB5A7A" w:rsidRPr="5DD08E80">
        <w:rPr>
          <w:color w:val="000000" w:themeColor="text1"/>
        </w:rPr>
        <w:t xml:space="preserve">étude </w:t>
      </w:r>
      <w:r w:rsidR="00CB5A7A" w:rsidRPr="00A726A2">
        <w:rPr>
          <w:color w:val="000000" w:themeColor="text1"/>
        </w:rPr>
        <w:t xml:space="preserve">randomisée </w:t>
      </w:r>
      <w:proofErr w:type="gramStart"/>
      <w:r w:rsidR="00722C09" w:rsidRPr="00A726A2">
        <w:rPr>
          <w:color w:val="000000" w:themeColor="text1"/>
        </w:rPr>
        <w:t>1:</w:t>
      </w:r>
      <w:proofErr w:type="gramEnd"/>
      <w:r w:rsidR="00722C09" w:rsidRPr="00A726A2">
        <w:rPr>
          <w:color w:val="000000" w:themeColor="text1"/>
        </w:rPr>
        <w:t xml:space="preserve">1 </w:t>
      </w:r>
      <w:r w:rsidR="00CB5A7A" w:rsidRPr="00A726A2">
        <w:rPr>
          <w:color w:val="000000" w:themeColor="text1"/>
        </w:rPr>
        <w:t xml:space="preserve">en ouvert a </w:t>
      </w:r>
      <w:r w:rsidR="00CB5A7A" w:rsidRPr="002800C9">
        <w:rPr>
          <w:color w:val="000000" w:themeColor="text1"/>
        </w:rPr>
        <w:t xml:space="preserve">été </w:t>
      </w:r>
      <w:r w:rsidR="004428A5" w:rsidRPr="002800C9">
        <w:rPr>
          <w:color w:val="000000" w:themeColor="text1"/>
        </w:rPr>
        <w:t xml:space="preserve">réalisée chez </w:t>
      </w:r>
      <w:r w:rsidR="00CB5A7A" w:rsidRPr="002800C9">
        <w:rPr>
          <w:color w:val="000000" w:themeColor="text1"/>
        </w:rPr>
        <w:t>224</w:t>
      </w:r>
      <w:r w:rsidR="009657D2" w:rsidRPr="002800C9">
        <w:rPr>
          <w:color w:val="000000" w:themeColor="text1"/>
        </w:rPr>
        <w:t> </w:t>
      </w:r>
      <w:r w:rsidR="00CB5A7A" w:rsidRPr="002800C9">
        <w:rPr>
          <w:color w:val="000000" w:themeColor="text1"/>
        </w:rPr>
        <w:t>patients pédiatriques âgés de 2 à &lt;</w:t>
      </w:r>
      <w:r w:rsidR="00C93D47">
        <w:rPr>
          <w:color w:val="000000"/>
        </w:rPr>
        <w:t> </w:t>
      </w:r>
      <w:r w:rsidR="00CB5A7A" w:rsidRPr="002800C9">
        <w:rPr>
          <w:color w:val="000000" w:themeColor="text1"/>
        </w:rPr>
        <w:t xml:space="preserve">18 ans présentant une </w:t>
      </w:r>
      <w:r w:rsidR="00722C09" w:rsidRPr="002800C9">
        <w:rPr>
          <w:color w:val="000000" w:themeColor="text1"/>
        </w:rPr>
        <w:t xml:space="preserve">anémie avec dépendance transfusionnelle et une </w:t>
      </w:r>
      <w:r w:rsidR="00CB5A7A" w:rsidRPr="002800C9">
        <w:rPr>
          <w:color w:val="000000" w:themeColor="text1"/>
        </w:rPr>
        <w:t xml:space="preserve">surcharge en fer </w:t>
      </w:r>
      <w:r w:rsidR="004428A5" w:rsidRPr="002800C9">
        <w:rPr>
          <w:color w:val="000000" w:themeColor="text1"/>
        </w:rPr>
        <w:t>afin d’</w:t>
      </w:r>
      <w:r w:rsidR="00CB5A7A" w:rsidRPr="002800C9">
        <w:rPr>
          <w:color w:val="000000" w:themeColor="text1"/>
        </w:rPr>
        <w:t xml:space="preserve">évaluer l’observance du traitement, l’efficacité et la sécurité </w:t>
      </w:r>
      <w:r w:rsidR="005C59A3" w:rsidRPr="002800C9">
        <w:rPr>
          <w:color w:val="000000" w:themeColor="text1"/>
        </w:rPr>
        <w:t>de la</w:t>
      </w:r>
      <w:r w:rsidR="00CB5A7A" w:rsidRPr="002800C9">
        <w:rPr>
          <w:color w:val="000000" w:themeColor="text1"/>
        </w:rPr>
        <w:t xml:space="preserve"> formulation de </w:t>
      </w:r>
      <w:proofErr w:type="spellStart"/>
      <w:r w:rsidR="00CB5A7A" w:rsidRPr="002800C9">
        <w:rPr>
          <w:color w:val="000000" w:themeColor="text1"/>
        </w:rPr>
        <w:t>déférasirox</w:t>
      </w:r>
      <w:proofErr w:type="spellEnd"/>
      <w:r w:rsidR="00CB5A7A" w:rsidRPr="002800C9">
        <w:rPr>
          <w:color w:val="000000" w:themeColor="text1"/>
        </w:rPr>
        <w:t xml:space="preserve"> granul</w:t>
      </w:r>
      <w:r w:rsidR="001512D3" w:rsidRPr="002800C9">
        <w:rPr>
          <w:color w:val="000000" w:themeColor="text1"/>
        </w:rPr>
        <w:t>é</w:t>
      </w:r>
      <w:r w:rsidR="00CB5A7A" w:rsidRPr="002800C9">
        <w:rPr>
          <w:color w:val="000000" w:themeColor="text1"/>
        </w:rPr>
        <w:t>s comparé</w:t>
      </w:r>
      <w:r w:rsidR="00F36C05" w:rsidRPr="002800C9">
        <w:rPr>
          <w:color w:val="000000" w:themeColor="text1"/>
        </w:rPr>
        <w:t>e</w:t>
      </w:r>
      <w:r w:rsidR="00CB5A7A" w:rsidRPr="002800C9">
        <w:rPr>
          <w:color w:val="000000" w:themeColor="text1"/>
        </w:rPr>
        <w:t xml:space="preserve"> à la formulation</w:t>
      </w:r>
      <w:r w:rsidR="00FD4F88" w:rsidRPr="002800C9">
        <w:rPr>
          <w:color w:val="000000" w:themeColor="text1"/>
        </w:rPr>
        <w:t xml:space="preserve"> en comprimés dispersibles.</w:t>
      </w:r>
      <w:r w:rsidR="00722C09" w:rsidRPr="002800C9">
        <w:rPr>
          <w:color w:val="000000" w:themeColor="text1"/>
        </w:rPr>
        <w:t xml:space="preserve"> La majorité des patients (142, 63,4 %) d</w:t>
      </w:r>
      <w:r w:rsidR="004428A5" w:rsidRPr="002800C9">
        <w:rPr>
          <w:color w:val="000000" w:themeColor="text1"/>
        </w:rPr>
        <w:t>e</w:t>
      </w:r>
      <w:r w:rsidR="00722C09" w:rsidRPr="002800C9">
        <w:rPr>
          <w:color w:val="000000" w:themeColor="text1"/>
        </w:rPr>
        <w:t xml:space="preserve"> l’étude avait une bêta-thalassémie majeure, 108 (48,2 %) patients étai</w:t>
      </w:r>
      <w:r w:rsidR="004428A5" w:rsidRPr="002800C9">
        <w:rPr>
          <w:color w:val="000000" w:themeColor="text1"/>
        </w:rPr>
        <w:t>en</w:t>
      </w:r>
      <w:r w:rsidR="00722C09" w:rsidRPr="002800C9">
        <w:rPr>
          <w:color w:val="000000" w:themeColor="text1"/>
        </w:rPr>
        <w:t>t naïfs de traitement</w:t>
      </w:r>
      <w:r w:rsidR="00722C09" w:rsidRPr="00A726A2">
        <w:rPr>
          <w:color w:val="000000" w:themeColor="text1"/>
        </w:rPr>
        <w:t xml:space="preserve"> par chélateur du fer (</w:t>
      </w:r>
      <w:r w:rsidR="003671EA" w:rsidRPr="00A726A2">
        <w:rPr>
          <w:color w:val="000000" w:themeColor="text1"/>
        </w:rPr>
        <w:t>âge médian de 2 ans, 92,6 % âgés de 2 à &lt;</w:t>
      </w:r>
      <w:r w:rsidR="00C93D47">
        <w:rPr>
          <w:color w:val="000000"/>
        </w:rPr>
        <w:t> </w:t>
      </w:r>
      <w:r w:rsidR="003671EA" w:rsidRPr="00A726A2">
        <w:rPr>
          <w:color w:val="000000" w:themeColor="text1"/>
        </w:rPr>
        <w:t>10 ans) et 116 (51,8 %) étaient prétraités</w:t>
      </w:r>
      <w:r w:rsidR="003251C9" w:rsidRPr="00A726A2">
        <w:rPr>
          <w:color w:val="000000" w:themeColor="text1"/>
        </w:rPr>
        <w:t xml:space="preserve"> par chélateurs du fer (âge médian de 7,5 ans, 71,6 % âgés de 2 à &lt;</w:t>
      </w:r>
      <w:r w:rsidR="00C93D47">
        <w:rPr>
          <w:color w:val="000000"/>
        </w:rPr>
        <w:t> </w:t>
      </w:r>
      <w:r w:rsidR="003251C9" w:rsidRPr="00A726A2">
        <w:rPr>
          <w:color w:val="000000" w:themeColor="text1"/>
        </w:rPr>
        <w:t>10 ans</w:t>
      </w:r>
      <w:r w:rsidR="005249FD">
        <w:rPr>
          <w:color w:val="000000" w:themeColor="text1"/>
        </w:rPr>
        <w:t>)</w:t>
      </w:r>
      <w:r w:rsidR="003251C9" w:rsidRPr="00A726A2">
        <w:rPr>
          <w:color w:val="000000" w:themeColor="text1"/>
        </w:rPr>
        <w:t xml:space="preserve"> dont 68,1 % préalablement traités par </w:t>
      </w:r>
      <w:proofErr w:type="spellStart"/>
      <w:r w:rsidR="003251C9" w:rsidRPr="00A726A2">
        <w:rPr>
          <w:color w:val="000000" w:themeColor="text1"/>
        </w:rPr>
        <w:t>déférasirox</w:t>
      </w:r>
      <w:proofErr w:type="spellEnd"/>
      <w:r w:rsidR="003251C9" w:rsidRPr="00A726A2">
        <w:rPr>
          <w:color w:val="000000" w:themeColor="text1"/>
        </w:rPr>
        <w:t>. Lors de l’analyse principale réalisée chez les patients naïfs de traitement par chélateur du fer après 24 semaines de traitement, le taux d’observance était</w:t>
      </w:r>
      <w:r w:rsidR="007525D3" w:rsidRPr="00A726A2">
        <w:rPr>
          <w:color w:val="000000" w:themeColor="text1"/>
        </w:rPr>
        <w:t>,</w:t>
      </w:r>
      <w:r w:rsidR="003251C9" w:rsidRPr="00A726A2">
        <w:rPr>
          <w:color w:val="000000" w:themeColor="text1"/>
        </w:rPr>
        <w:t xml:space="preserve"> </w:t>
      </w:r>
      <w:r w:rsidR="007525D3" w:rsidRPr="00A726A2">
        <w:rPr>
          <w:color w:val="000000" w:themeColor="text1"/>
        </w:rPr>
        <w:t xml:space="preserve">respectivement, </w:t>
      </w:r>
      <w:r w:rsidR="003251C9" w:rsidRPr="00A726A2">
        <w:rPr>
          <w:color w:val="000000" w:themeColor="text1"/>
        </w:rPr>
        <w:t xml:space="preserve">de 84,26 % et 86,84 % dans le bras </w:t>
      </w:r>
      <w:proofErr w:type="spellStart"/>
      <w:r w:rsidR="003251C9" w:rsidRPr="00A726A2">
        <w:rPr>
          <w:color w:val="000000" w:themeColor="text1"/>
        </w:rPr>
        <w:t>déférasirox</w:t>
      </w:r>
      <w:proofErr w:type="spellEnd"/>
      <w:r w:rsidR="003251C9" w:rsidRPr="00A726A2">
        <w:rPr>
          <w:color w:val="000000" w:themeColor="text1"/>
        </w:rPr>
        <w:t xml:space="preserve"> comprimés dispersibles et dans le bras </w:t>
      </w:r>
      <w:proofErr w:type="spellStart"/>
      <w:r w:rsidR="003251C9" w:rsidRPr="00A726A2">
        <w:rPr>
          <w:color w:val="000000" w:themeColor="text1"/>
        </w:rPr>
        <w:t>déférasirox</w:t>
      </w:r>
      <w:proofErr w:type="spellEnd"/>
      <w:r w:rsidR="003251C9" w:rsidRPr="00A726A2">
        <w:rPr>
          <w:color w:val="000000" w:themeColor="text1"/>
        </w:rPr>
        <w:t xml:space="preserve"> granulés, sans différence statistique</w:t>
      </w:r>
      <w:r w:rsidR="00FA09ED" w:rsidRPr="00A726A2">
        <w:rPr>
          <w:color w:val="000000" w:themeColor="text1"/>
        </w:rPr>
        <w:t>ment</w:t>
      </w:r>
      <w:r w:rsidR="003251C9" w:rsidRPr="00A726A2">
        <w:rPr>
          <w:color w:val="000000" w:themeColor="text1"/>
        </w:rPr>
        <w:t xml:space="preserve"> significative. De même, </w:t>
      </w:r>
      <w:r w:rsidR="00FA09ED" w:rsidRPr="00A726A2">
        <w:rPr>
          <w:color w:val="000000" w:themeColor="text1"/>
        </w:rPr>
        <w:t xml:space="preserve">il n’y avait pas de différence statistiquement significative </w:t>
      </w:r>
      <w:r w:rsidR="005C59A3" w:rsidRPr="00A726A2">
        <w:rPr>
          <w:color w:val="000000" w:themeColor="text1"/>
        </w:rPr>
        <w:t>entre</w:t>
      </w:r>
      <w:r w:rsidR="00FA09ED" w:rsidRPr="00A726A2">
        <w:rPr>
          <w:color w:val="000000" w:themeColor="text1"/>
        </w:rPr>
        <w:t xml:space="preserve"> les moyennes de variations de la ferritinémie par rapport à la valeur </w:t>
      </w:r>
      <w:r w:rsidR="004268B9" w:rsidRPr="00A726A2">
        <w:rPr>
          <w:color w:val="000000" w:themeColor="text1"/>
        </w:rPr>
        <w:t xml:space="preserve">initiale </w:t>
      </w:r>
      <w:r w:rsidR="00FA09ED" w:rsidRPr="00A726A2">
        <w:rPr>
          <w:color w:val="000000" w:themeColor="text1"/>
        </w:rPr>
        <w:t>entre les deux bras de traitements (</w:t>
      </w:r>
      <w:r w:rsidR="00597B07" w:rsidRPr="00A726A2">
        <w:noBreakHyphen/>
      </w:r>
      <w:r w:rsidR="00FA09ED" w:rsidRPr="00A726A2">
        <w:rPr>
          <w:color w:val="000000" w:themeColor="text1"/>
        </w:rPr>
        <w:t>171,52 µg/</w:t>
      </w:r>
      <w:r w:rsidR="007265B5">
        <w:rPr>
          <w:color w:val="000000" w:themeColor="text1"/>
        </w:rPr>
        <w:t>L</w:t>
      </w:r>
      <w:r w:rsidR="00FA09ED" w:rsidRPr="00A726A2">
        <w:rPr>
          <w:color w:val="000000" w:themeColor="text1"/>
        </w:rPr>
        <w:t xml:space="preserve"> [95 % IC : </w:t>
      </w:r>
      <w:r w:rsidR="00597B07" w:rsidRPr="009657D2">
        <w:noBreakHyphen/>
      </w:r>
      <w:r w:rsidR="00FA09ED" w:rsidRPr="009657D2">
        <w:rPr>
          <w:color w:val="000000" w:themeColor="text1"/>
        </w:rPr>
        <w:t>517,40 ; 174,36] pour les comprimés dispersibles et 4</w:t>
      </w:r>
      <w:r w:rsidR="00FA09ED" w:rsidRPr="00A726A2">
        <w:rPr>
          <w:color w:val="000000" w:themeColor="text1"/>
        </w:rPr>
        <w:t>,84 µg/</w:t>
      </w:r>
      <w:r w:rsidR="007265B5">
        <w:rPr>
          <w:color w:val="000000" w:themeColor="text1"/>
        </w:rPr>
        <w:t>L</w:t>
      </w:r>
      <w:r w:rsidR="00FA09ED" w:rsidRPr="00A726A2">
        <w:rPr>
          <w:color w:val="000000" w:themeColor="text1"/>
        </w:rPr>
        <w:t xml:space="preserve"> [95 % IC : </w:t>
      </w:r>
      <w:r w:rsidR="00597B07" w:rsidRPr="00A726A2">
        <w:noBreakHyphen/>
      </w:r>
      <w:r w:rsidR="00FA09ED" w:rsidRPr="00A726A2">
        <w:rPr>
          <w:color w:val="000000" w:themeColor="text1"/>
        </w:rPr>
        <w:t xml:space="preserve">333,58 ; 343,27] pour </w:t>
      </w:r>
      <w:proofErr w:type="gramStart"/>
      <w:r w:rsidR="00FA09ED" w:rsidRPr="00A726A2">
        <w:rPr>
          <w:color w:val="000000" w:themeColor="text1"/>
        </w:rPr>
        <w:t>la formulation granulés</w:t>
      </w:r>
      <w:proofErr w:type="gramEnd"/>
      <w:r w:rsidR="00FA09ED" w:rsidRPr="00A726A2">
        <w:rPr>
          <w:color w:val="000000" w:themeColor="text1"/>
        </w:rPr>
        <w:t xml:space="preserve">, </w:t>
      </w:r>
      <w:r w:rsidR="005C59A3" w:rsidRPr="00A726A2">
        <w:rPr>
          <w:color w:val="000000" w:themeColor="text1"/>
        </w:rPr>
        <w:t xml:space="preserve">la </w:t>
      </w:r>
      <w:r w:rsidR="00FA09ED" w:rsidRPr="00A726A2">
        <w:rPr>
          <w:color w:val="000000" w:themeColor="text1"/>
        </w:rPr>
        <w:t xml:space="preserve">différence entre les moyennes [granulés </w:t>
      </w:r>
      <w:r w:rsidR="00597B07" w:rsidRPr="00A726A2">
        <w:noBreakHyphen/>
      </w:r>
      <w:r w:rsidR="00FA09ED" w:rsidRPr="00A726A2">
        <w:rPr>
          <w:color w:val="000000" w:themeColor="text1"/>
        </w:rPr>
        <w:t xml:space="preserve"> comprimés dispersibles] </w:t>
      </w:r>
      <w:r w:rsidR="005C59A3" w:rsidRPr="00A726A2">
        <w:rPr>
          <w:color w:val="000000" w:themeColor="text1"/>
        </w:rPr>
        <w:t xml:space="preserve">étant de </w:t>
      </w:r>
      <w:r w:rsidR="00FA09ED" w:rsidRPr="00A726A2">
        <w:rPr>
          <w:color w:val="000000" w:themeColor="text1"/>
        </w:rPr>
        <w:t>176,36 µg/</w:t>
      </w:r>
      <w:r w:rsidR="007265B5">
        <w:rPr>
          <w:color w:val="000000" w:themeColor="text1"/>
        </w:rPr>
        <w:t>L</w:t>
      </w:r>
      <w:r w:rsidR="00FA09ED" w:rsidRPr="00A726A2">
        <w:rPr>
          <w:color w:val="000000" w:themeColor="text1"/>
        </w:rPr>
        <w:t xml:space="preserve"> [95 % IC : </w:t>
      </w:r>
      <w:r w:rsidR="00597B07" w:rsidRPr="00A726A2">
        <w:noBreakHyphen/>
      </w:r>
      <w:r w:rsidR="00FA09ED" w:rsidRPr="00A726A2">
        <w:rPr>
          <w:color w:val="000000" w:themeColor="text1"/>
        </w:rPr>
        <w:t>129,00, 481,7</w:t>
      </w:r>
      <w:r w:rsidR="004268B9" w:rsidRPr="00A726A2">
        <w:rPr>
          <w:color w:val="000000" w:themeColor="text1"/>
        </w:rPr>
        <w:t>2</w:t>
      </w:r>
      <w:r w:rsidR="00FA09ED" w:rsidRPr="00A726A2">
        <w:rPr>
          <w:color w:val="000000" w:themeColor="text1"/>
        </w:rPr>
        <w:t xml:space="preserve">], </w:t>
      </w:r>
      <w:r w:rsidR="003873DB" w:rsidRPr="00A726A2">
        <w:rPr>
          <w:color w:val="000000" w:themeColor="text1"/>
        </w:rPr>
        <w:t>p-value bilatérale = 0</w:t>
      </w:r>
      <w:r w:rsidR="005C59A3" w:rsidRPr="00A726A2">
        <w:rPr>
          <w:color w:val="000000" w:themeColor="text1"/>
        </w:rPr>
        <w:t>,</w:t>
      </w:r>
      <w:r w:rsidR="003873DB" w:rsidRPr="00A726A2">
        <w:rPr>
          <w:color w:val="000000" w:themeColor="text1"/>
        </w:rPr>
        <w:t>25).</w:t>
      </w:r>
      <w:r w:rsidR="00FD4F88" w:rsidRPr="00A726A2">
        <w:rPr>
          <w:color w:val="000000" w:themeColor="text1"/>
        </w:rPr>
        <w:t xml:space="preserve"> L’étude a conclu</w:t>
      </w:r>
      <w:r w:rsidR="007D38DD" w:rsidRPr="00A726A2">
        <w:rPr>
          <w:color w:val="000000" w:themeColor="text1"/>
        </w:rPr>
        <w:t xml:space="preserve"> </w:t>
      </w:r>
      <w:r w:rsidR="00576E9C" w:rsidRPr="00A726A2">
        <w:rPr>
          <w:color w:val="000000" w:themeColor="text1"/>
        </w:rPr>
        <w:t xml:space="preserve">que l’observance du traitement et l’efficacité n’étaient pas différentes entre les bras </w:t>
      </w:r>
      <w:proofErr w:type="spellStart"/>
      <w:r w:rsidR="00576E9C" w:rsidRPr="00A726A2">
        <w:rPr>
          <w:color w:val="000000" w:themeColor="text1"/>
        </w:rPr>
        <w:t>déférasirox</w:t>
      </w:r>
      <w:proofErr w:type="spellEnd"/>
      <w:r w:rsidR="00576E9C" w:rsidRPr="00A726A2">
        <w:rPr>
          <w:color w:val="000000" w:themeColor="text1"/>
        </w:rPr>
        <w:t xml:space="preserve"> granul</w:t>
      </w:r>
      <w:r w:rsidR="001512D3" w:rsidRPr="00A726A2">
        <w:rPr>
          <w:color w:val="000000" w:themeColor="text1"/>
        </w:rPr>
        <w:t>é</w:t>
      </w:r>
      <w:r w:rsidR="00576E9C" w:rsidRPr="00A726A2">
        <w:rPr>
          <w:color w:val="000000" w:themeColor="text1"/>
        </w:rPr>
        <w:t xml:space="preserve">s et </w:t>
      </w:r>
      <w:proofErr w:type="spellStart"/>
      <w:r w:rsidR="00576E9C" w:rsidRPr="00A726A2">
        <w:rPr>
          <w:color w:val="000000" w:themeColor="text1"/>
        </w:rPr>
        <w:t>déférasirox</w:t>
      </w:r>
      <w:proofErr w:type="spellEnd"/>
      <w:r w:rsidR="00576E9C" w:rsidRPr="00A726A2">
        <w:rPr>
          <w:color w:val="000000" w:themeColor="text1"/>
        </w:rPr>
        <w:t xml:space="preserve"> comprimés dispersibles aux différents </w:t>
      </w:r>
      <w:r w:rsidR="00D81C23" w:rsidRPr="00A726A2">
        <w:rPr>
          <w:color w:val="000000" w:themeColor="text1"/>
        </w:rPr>
        <w:t xml:space="preserve">moments </w:t>
      </w:r>
      <w:r w:rsidR="00942490" w:rsidRPr="00A726A2">
        <w:rPr>
          <w:color w:val="000000" w:themeColor="text1"/>
        </w:rPr>
        <w:t>(24 et 48 semaines).</w:t>
      </w:r>
      <w:r w:rsidR="001512D3" w:rsidRPr="00A726A2">
        <w:rPr>
          <w:color w:val="000000" w:themeColor="text1"/>
        </w:rPr>
        <w:t xml:space="preserve"> Le profil de sécurité était globalement comparable entre les formulations granulés et comprimés dispersibles.</w:t>
      </w:r>
    </w:p>
    <w:bookmarkEnd w:id="0"/>
    <w:p w14:paraId="4A46A49B" w14:textId="649C3C87" w:rsidR="00893BB9" w:rsidRPr="00D765FD" w:rsidRDefault="00893BB9" w:rsidP="00282F14">
      <w:pPr>
        <w:suppressAutoHyphens/>
        <w:rPr>
          <w:color w:val="000000"/>
        </w:rPr>
      </w:pPr>
    </w:p>
    <w:p w14:paraId="1325B989" w14:textId="71F24AC5" w:rsidR="00893BB9" w:rsidRDefault="00893BB9" w:rsidP="00282F14">
      <w:pPr>
        <w:suppressAutoHyphens/>
        <w:rPr>
          <w:color w:val="000000"/>
        </w:rPr>
      </w:pPr>
      <w:r w:rsidRPr="00D765FD">
        <w:rPr>
          <w:color w:val="000000"/>
        </w:rPr>
        <w:t xml:space="preserve">Le traitement par </w:t>
      </w:r>
      <w:proofErr w:type="spellStart"/>
      <w:r w:rsidRPr="00D765FD">
        <w:rPr>
          <w:color w:val="000000"/>
        </w:rPr>
        <w:t>déférasirox</w:t>
      </w:r>
      <w:proofErr w:type="spellEnd"/>
      <w:r w:rsidRPr="00D765FD">
        <w:rPr>
          <w:color w:val="000000"/>
        </w:rPr>
        <w:t xml:space="preserve"> comprimés dispersibles a été évalué chez des patients présentant un syndrome thalassémique non dépendant des transfusions et une surcharge en fer au cours d’une étude randomisée, en double aveugle versus placebo, d’une durée d’un an. L’étude a comparé l’efficacité de deux protocoles de traitement par </w:t>
      </w:r>
      <w:proofErr w:type="spellStart"/>
      <w:r w:rsidRPr="00D765FD">
        <w:rPr>
          <w:color w:val="000000"/>
        </w:rPr>
        <w:t>déférasirox</w:t>
      </w:r>
      <w:proofErr w:type="spellEnd"/>
      <w:r w:rsidRPr="00D765FD">
        <w:rPr>
          <w:color w:val="000000"/>
        </w:rPr>
        <w:t xml:space="preserve"> comprimés dispersibles (dose initiale de 5 ou de 10 mg/kg/jour, 55 patients dans chaque bras), au placebo (56 patients). L’étude a inclus 145 adultes et 21 patients pédiatriques. Le critère principal d’efficacité était la variation de la concentration hépatique en fer (CHF) après 12 mois de traitement par rapport à la valeur de départ. Un des critères secondaires d’efficacité était la variation de la ferritinémie entre la valeur de départ et le quatrième trimestre. A la dose initiale de 10 mg/kg/jour, </w:t>
      </w:r>
      <w:proofErr w:type="spellStart"/>
      <w:r w:rsidRPr="00D765FD">
        <w:rPr>
          <w:color w:val="000000"/>
        </w:rPr>
        <w:t>déférasirox</w:t>
      </w:r>
      <w:proofErr w:type="spellEnd"/>
      <w:r w:rsidRPr="00D765FD">
        <w:rPr>
          <w:color w:val="000000"/>
        </w:rPr>
        <w:t xml:space="preserve"> comprimés dispersibles a permis une réduction des indicateurs de la charge en fer corporel totale. En moyenne, la concentration hépatique en fer a diminué de 3,80 mg Fe/g de poids sec chez les patients traités par </w:t>
      </w:r>
      <w:proofErr w:type="spellStart"/>
      <w:r w:rsidRPr="00D765FD">
        <w:rPr>
          <w:color w:val="000000"/>
        </w:rPr>
        <w:t>déférasirox</w:t>
      </w:r>
      <w:proofErr w:type="spellEnd"/>
      <w:r w:rsidRPr="00D765FD">
        <w:rPr>
          <w:color w:val="000000"/>
        </w:rPr>
        <w:t xml:space="preserve"> comprimés dispersibles (ayant débuté à la dose de 10 mg/kg/jour) et a augmenté de 0,38 mg/Fe/g de poids sec chez les patients traités par placebo (p</w:t>
      </w:r>
      <w:r w:rsidR="00C93D47">
        <w:rPr>
          <w:color w:val="000000"/>
        </w:rPr>
        <w:t> </w:t>
      </w:r>
      <w:r w:rsidRPr="00D765FD">
        <w:rPr>
          <w:color w:val="000000"/>
        </w:rPr>
        <w:t>&lt;</w:t>
      </w:r>
      <w:r w:rsidR="00C93D47">
        <w:rPr>
          <w:color w:val="000000"/>
        </w:rPr>
        <w:t> </w:t>
      </w:r>
      <w:r w:rsidRPr="00D765FD">
        <w:rPr>
          <w:color w:val="000000"/>
        </w:rPr>
        <w:t>0,001). En moyenne, la ferritinémie a diminué de 222,0 µg/</w:t>
      </w:r>
      <w:r w:rsidR="007265B5">
        <w:rPr>
          <w:color w:val="000000"/>
        </w:rPr>
        <w:t>L</w:t>
      </w:r>
      <w:r w:rsidRPr="00D765FD">
        <w:rPr>
          <w:color w:val="000000"/>
        </w:rPr>
        <w:t xml:space="preserve"> chez les patients traités par </w:t>
      </w:r>
      <w:proofErr w:type="spellStart"/>
      <w:r w:rsidRPr="00D765FD">
        <w:rPr>
          <w:color w:val="000000"/>
        </w:rPr>
        <w:t>déférasirox</w:t>
      </w:r>
      <w:proofErr w:type="spellEnd"/>
      <w:r w:rsidRPr="00D765FD">
        <w:rPr>
          <w:color w:val="000000"/>
        </w:rPr>
        <w:t xml:space="preserve"> comprimés dispersibles (ayant débuté à la dose de 10 mg/kg/jour) et a augmenté de 115 µg/</w:t>
      </w:r>
      <w:r w:rsidR="007265B5">
        <w:rPr>
          <w:color w:val="000000"/>
        </w:rPr>
        <w:t>L</w:t>
      </w:r>
      <w:r w:rsidRPr="00D765FD">
        <w:rPr>
          <w:color w:val="000000"/>
        </w:rPr>
        <w:t xml:space="preserve"> chez les patients traités par placebo (p</w:t>
      </w:r>
      <w:r w:rsidR="00C93D47">
        <w:rPr>
          <w:color w:val="000000"/>
        </w:rPr>
        <w:t> </w:t>
      </w:r>
      <w:r w:rsidRPr="00D765FD">
        <w:rPr>
          <w:color w:val="000000"/>
        </w:rPr>
        <w:t>&lt;</w:t>
      </w:r>
      <w:r w:rsidR="00C93D47">
        <w:rPr>
          <w:color w:val="000000"/>
        </w:rPr>
        <w:t> </w:t>
      </w:r>
      <w:r w:rsidRPr="00D765FD">
        <w:rPr>
          <w:color w:val="000000"/>
        </w:rPr>
        <w:t>0,001).</w:t>
      </w:r>
    </w:p>
    <w:p w14:paraId="391C9F3E" w14:textId="77777777" w:rsidR="00AA1267" w:rsidRDefault="00AA1267" w:rsidP="00282F14">
      <w:pPr>
        <w:suppressAutoHyphens/>
        <w:rPr>
          <w:color w:val="000000"/>
        </w:rPr>
      </w:pPr>
    </w:p>
    <w:p w14:paraId="294B6D7A" w14:textId="3552B163" w:rsidR="00893BB9" w:rsidRDefault="00AA1267" w:rsidP="00282F14">
      <w:pPr>
        <w:suppressAutoHyphens/>
        <w:rPr>
          <w:color w:val="000000"/>
        </w:rPr>
      </w:pPr>
      <w:r w:rsidRPr="008F6947">
        <w:rPr>
          <w:color w:val="000000"/>
        </w:rPr>
        <w:t>Dans une étude observationnelle d’une durée de 5</w:t>
      </w:r>
      <w:r w:rsidR="008F6947">
        <w:rPr>
          <w:color w:val="000000"/>
        </w:rPr>
        <w:t> </w:t>
      </w:r>
      <w:r w:rsidRPr="008F6947">
        <w:rPr>
          <w:color w:val="000000"/>
        </w:rPr>
        <w:t>ans incluant 45</w:t>
      </w:r>
      <w:r w:rsidR="008F6947">
        <w:rPr>
          <w:color w:val="000000"/>
        </w:rPr>
        <w:t> </w:t>
      </w:r>
      <w:r w:rsidRPr="008F6947">
        <w:rPr>
          <w:color w:val="000000"/>
        </w:rPr>
        <w:t>patients pédiatriques âgés de 10 à &lt;</w:t>
      </w:r>
      <w:r w:rsidR="00282F14">
        <w:rPr>
          <w:color w:val="000000"/>
        </w:rPr>
        <w:t> </w:t>
      </w:r>
      <w:r w:rsidRPr="008F6947">
        <w:rPr>
          <w:color w:val="000000"/>
        </w:rPr>
        <w:t>18</w:t>
      </w:r>
      <w:r w:rsidR="00B16B2D">
        <w:rPr>
          <w:color w:val="000000"/>
        </w:rPr>
        <w:t> </w:t>
      </w:r>
      <w:r w:rsidRPr="008F6947">
        <w:rPr>
          <w:color w:val="000000"/>
        </w:rPr>
        <w:t xml:space="preserve">ans présentant </w:t>
      </w:r>
      <w:r w:rsidR="00B16B2D" w:rsidRPr="00D765FD">
        <w:rPr>
          <w:color w:val="000000"/>
          <w:szCs w:val="22"/>
        </w:rPr>
        <w:t>des syndromes thalassémiques non dépendants des transfusions</w:t>
      </w:r>
      <w:r w:rsidR="00B16B2D" w:rsidRPr="00B16B2D" w:rsidDel="00B16B2D">
        <w:rPr>
          <w:color w:val="000000"/>
        </w:rPr>
        <w:t xml:space="preserve"> </w:t>
      </w:r>
      <w:r w:rsidRPr="008F6947">
        <w:rPr>
          <w:color w:val="000000"/>
        </w:rPr>
        <w:t xml:space="preserve">et une surcharge en fer traités par </w:t>
      </w:r>
      <w:proofErr w:type="spellStart"/>
      <w:r w:rsidRPr="008F6947">
        <w:rPr>
          <w:color w:val="000000"/>
        </w:rPr>
        <w:t>déférasirox</w:t>
      </w:r>
      <w:proofErr w:type="spellEnd"/>
      <w:r w:rsidRPr="008F6947">
        <w:rPr>
          <w:color w:val="000000"/>
        </w:rPr>
        <w:t xml:space="preserve">, </w:t>
      </w:r>
      <w:r w:rsidR="00AB776F" w:rsidRPr="2F46B67B">
        <w:rPr>
          <w:color w:val="000000" w:themeColor="text1"/>
        </w:rPr>
        <w:t xml:space="preserve">aucun nouveau risque n’a été identifié concernant la </w:t>
      </w:r>
      <w:r w:rsidRPr="008F6947">
        <w:rPr>
          <w:color w:val="000000"/>
        </w:rPr>
        <w:t>sécurité à long terme. L</w:t>
      </w:r>
      <w:r w:rsidR="004E4E66">
        <w:rPr>
          <w:color w:val="000000"/>
        </w:rPr>
        <w:t>’analyse des données de l’étude suggère que le</w:t>
      </w:r>
      <w:r w:rsidR="004E4E66" w:rsidRPr="004E4E66">
        <w:rPr>
          <w:color w:val="000000"/>
        </w:rPr>
        <w:t xml:space="preserve"> </w:t>
      </w:r>
      <w:proofErr w:type="spellStart"/>
      <w:r w:rsidR="004E4E66" w:rsidRPr="008F6947">
        <w:rPr>
          <w:color w:val="000000"/>
        </w:rPr>
        <w:t>déférasirox</w:t>
      </w:r>
      <w:proofErr w:type="spellEnd"/>
      <w:r w:rsidR="004E4E66">
        <w:rPr>
          <w:color w:val="000000"/>
        </w:rPr>
        <w:t xml:space="preserve"> n’altère pas la</w:t>
      </w:r>
      <w:r w:rsidRPr="008F6947">
        <w:rPr>
          <w:color w:val="000000"/>
        </w:rPr>
        <w:t xml:space="preserve"> croissance </w:t>
      </w:r>
      <w:r w:rsidR="00092F9E">
        <w:rPr>
          <w:color w:val="000000"/>
        </w:rPr>
        <w:t>ou</w:t>
      </w:r>
      <w:r w:rsidRPr="008F6947">
        <w:rPr>
          <w:color w:val="000000"/>
        </w:rPr>
        <w:t xml:space="preserve"> </w:t>
      </w:r>
      <w:r w:rsidR="004E4E66">
        <w:rPr>
          <w:color w:val="000000"/>
        </w:rPr>
        <w:t>le</w:t>
      </w:r>
      <w:r w:rsidRPr="008F6947">
        <w:rPr>
          <w:color w:val="000000"/>
        </w:rPr>
        <w:t xml:space="preserve"> développement sexuel</w:t>
      </w:r>
      <w:r w:rsidR="004E4E66">
        <w:rPr>
          <w:color w:val="000000"/>
        </w:rPr>
        <w:t xml:space="preserve"> </w:t>
      </w:r>
      <w:r w:rsidR="00092F9E" w:rsidRPr="00092F9E">
        <w:rPr>
          <w:color w:val="000000"/>
        </w:rPr>
        <w:t>dans ce groupe d’âge de patients pédiatriques</w:t>
      </w:r>
      <w:r w:rsidR="00092F9E">
        <w:rPr>
          <w:color w:val="000000"/>
        </w:rPr>
        <w:t> </w:t>
      </w:r>
      <w:r w:rsidR="003F0B48">
        <w:rPr>
          <w:color w:val="000000"/>
        </w:rPr>
        <w:t>;</w:t>
      </w:r>
      <w:r w:rsidR="004E4E66">
        <w:rPr>
          <w:color w:val="000000"/>
        </w:rPr>
        <w:t xml:space="preserve"> t</w:t>
      </w:r>
      <w:r w:rsidR="004E4E66" w:rsidRPr="00D765FD">
        <w:rPr>
          <w:color w:val="000000"/>
        </w:rPr>
        <w:t>outefois</w:t>
      </w:r>
      <w:r w:rsidR="004E4E66">
        <w:rPr>
          <w:color w:val="000000"/>
        </w:rPr>
        <w:t>,</w:t>
      </w:r>
      <w:r w:rsidR="004E4E66" w:rsidRPr="008F6947">
        <w:rPr>
          <w:color w:val="000000"/>
        </w:rPr>
        <w:t xml:space="preserve"> </w:t>
      </w:r>
      <w:r w:rsidRPr="008F6947">
        <w:rPr>
          <w:color w:val="000000"/>
        </w:rPr>
        <w:t>les résultats doivent être interprétés avec prudence en raison du nombre limité de patients et de données disponibles.</w:t>
      </w:r>
    </w:p>
    <w:p w14:paraId="763D8BB9" w14:textId="6E72C5BF" w:rsidR="004E4E66" w:rsidRPr="00D765FD" w:rsidRDefault="004E4E66" w:rsidP="00282F14">
      <w:pPr>
        <w:suppressAutoHyphens/>
        <w:rPr>
          <w:color w:val="000000"/>
        </w:rPr>
      </w:pPr>
    </w:p>
    <w:p w14:paraId="4DB39758" w14:textId="77777777" w:rsidR="00893BB9" w:rsidRPr="00D765FD" w:rsidRDefault="00893BB9" w:rsidP="00282F14">
      <w:pPr>
        <w:keepNext/>
        <w:suppressAutoHyphens/>
        <w:ind w:left="567" w:hanging="567"/>
        <w:rPr>
          <w:b/>
          <w:color w:val="000000"/>
        </w:rPr>
      </w:pPr>
      <w:r w:rsidRPr="00D765FD">
        <w:rPr>
          <w:b/>
          <w:color w:val="000000"/>
        </w:rPr>
        <w:t>5.2</w:t>
      </w:r>
      <w:r w:rsidRPr="00D765FD">
        <w:rPr>
          <w:b/>
          <w:color w:val="000000"/>
        </w:rPr>
        <w:tab/>
        <w:t>Propriétés pharmacocinétiques</w:t>
      </w:r>
    </w:p>
    <w:p w14:paraId="7DC1E361" w14:textId="77777777" w:rsidR="00893BB9" w:rsidRPr="00D765FD" w:rsidRDefault="00893BB9" w:rsidP="00282F14">
      <w:pPr>
        <w:keepNext/>
        <w:suppressAutoHyphens/>
        <w:ind w:left="567" w:hanging="567"/>
        <w:rPr>
          <w:color w:val="000000"/>
        </w:rPr>
      </w:pPr>
    </w:p>
    <w:p w14:paraId="123D0D55" w14:textId="1771BDDC" w:rsidR="00893BB9" w:rsidRPr="00D765FD" w:rsidRDefault="00893BB9" w:rsidP="00282F14">
      <w:pPr>
        <w:rPr>
          <w:color w:val="000000"/>
        </w:rPr>
      </w:pPr>
      <w:r w:rsidRPr="00D765FD">
        <w:rPr>
          <w:color w:val="000000"/>
        </w:rPr>
        <w:t>La forme EXJADE comprimés pelliculés a montré une biodisponibilité plus élevée par rapport à la forme EXJADE comprimés dispersibles. Après ajustement de la dose, la forme comprimé</w:t>
      </w:r>
      <w:r w:rsidR="00EC36DD" w:rsidRPr="00D765FD">
        <w:rPr>
          <w:color w:val="000000"/>
        </w:rPr>
        <w:t>s</w:t>
      </w:r>
      <w:r w:rsidRPr="00D765FD">
        <w:rPr>
          <w:color w:val="000000"/>
        </w:rPr>
        <w:t xml:space="preserve"> pelliculé</w:t>
      </w:r>
      <w:r w:rsidR="00EC36DD" w:rsidRPr="00D765FD">
        <w:rPr>
          <w:color w:val="000000"/>
        </w:rPr>
        <w:t>s</w:t>
      </w:r>
      <w:r w:rsidRPr="00D765FD">
        <w:rPr>
          <w:color w:val="000000"/>
        </w:rPr>
        <w:t xml:space="preserve"> (dosée à 360 mg) était équivalente à la forme EXJADE comprimés dispersibles (dosée à 500 mg) en terme</w:t>
      </w:r>
      <w:r w:rsidR="00665CA1">
        <w:rPr>
          <w:color w:val="000000"/>
        </w:rPr>
        <w:t>s</w:t>
      </w:r>
      <w:r w:rsidRPr="00D765FD">
        <w:rPr>
          <w:color w:val="000000"/>
        </w:rPr>
        <w:t xml:space="preserve"> de moyenne de l</w:t>
      </w:r>
      <w:r w:rsidR="001E7A32" w:rsidRPr="00D765FD">
        <w:rPr>
          <w:color w:val="000000"/>
        </w:rPr>
        <w:t>’</w:t>
      </w:r>
      <w:r w:rsidRPr="00D765FD">
        <w:rPr>
          <w:color w:val="000000"/>
        </w:rPr>
        <w:t>aire sous la courbe (ASC) obtenue dans des conditions de jeûne. La C</w:t>
      </w:r>
      <w:r w:rsidRPr="00D765FD">
        <w:rPr>
          <w:color w:val="000000"/>
          <w:vertAlign w:val="subscript"/>
        </w:rPr>
        <w:t>max</w:t>
      </w:r>
      <w:r w:rsidRPr="00D765FD">
        <w:rPr>
          <w:color w:val="000000"/>
        </w:rPr>
        <w:t xml:space="preserve"> a été augmentée de 30 % (IC à 90 % : 20,3 % </w:t>
      </w:r>
      <w:r w:rsidRPr="00D765FD">
        <w:rPr>
          <w:color w:val="000000"/>
        </w:rPr>
        <w:noBreakHyphen/>
        <w:t xml:space="preserve"> 40,0 %) ; cependant l’exposition clinique/l’analyse de la réponse n’ont pas démontré d’effets cliniquement pertinents tels qu’une réponse augmentée.</w:t>
      </w:r>
    </w:p>
    <w:p w14:paraId="4B352A8E" w14:textId="77777777" w:rsidR="00893BB9" w:rsidRPr="00D765FD" w:rsidRDefault="00893BB9" w:rsidP="00282F14">
      <w:pPr>
        <w:suppressAutoHyphens/>
        <w:ind w:left="567" w:hanging="567"/>
        <w:rPr>
          <w:color w:val="000000"/>
        </w:rPr>
      </w:pPr>
    </w:p>
    <w:p w14:paraId="51AE57A9" w14:textId="77777777" w:rsidR="00893BB9" w:rsidRPr="00D765FD" w:rsidRDefault="00893BB9" w:rsidP="00282F14">
      <w:pPr>
        <w:keepNext/>
        <w:suppressAutoHyphens/>
        <w:ind w:left="567" w:hanging="567"/>
        <w:rPr>
          <w:color w:val="000000"/>
          <w:u w:val="single"/>
        </w:rPr>
      </w:pPr>
      <w:r w:rsidRPr="00D765FD">
        <w:rPr>
          <w:color w:val="000000"/>
          <w:u w:val="single"/>
        </w:rPr>
        <w:t>Absorption</w:t>
      </w:r>
    </w:p>
    <w:p w14:paraId="2865D293" w14:textId="77777777" w:rsidR="00893BB9" w:rsidRPr="00D765FD" w:rsidRDefault="00893BB9" w:rsidP="00282F14">
      <w:pPr>
        <w:suppressAutoHyphens/>
        <w:rPr>
          <w:color w:val="000000"/>
        </w:rPr>
      </w:pPr>
      <w:r w:rsidRPr="00D765FD">
        <w:rPr>
          <w:color w:val="000000"/>
        </w:rPr>
        <w:t xml:space="preserve">Le </w:t>
      </w:r>
      <w:proofErr w:type="spellStart"/>
      <w:r w:rsidRPr="00D765FD">
        <w:rPr>
          <w:color w:val="000000"/>
        </w:rPr>
        <w:t>déférasirox</w:t>
      </w:r>
      <w:proofErr w:type="spellEnd"/>
      <w:r w:rsidRPr="00D765FD">
        <w:rPr>
          <w:color w:val="000000"/>
        </w:rPr>
        <w:t xml:space="preserve"> (sous forme de comprimé dispersible) est absorbé après administration par voie orale avec un temps médian pour atteindre la concentration plasmatique maximale (</w:t>
      </w:r>
      <w:proofErr w:type="spellStart"/>
      <w:r w:rsidRPr="00D765FD">
        <w:rPr>
          <w:color w:val="000000"/>
        </w:rPr>
        <w:t>t</w:t>
      </w:r>
      <w:r w:rsidRPr="00D765FD">
        <w:rPr>
          <w:color w:val="000000"/>
          <w:szCs w:val="22"/>
          <w:vertAlign w:val="subscript"/>
        </w:rPr>
        <w:t>max</w:t>
      </w:r>
      <w:proofErr w:type="spellEnd"/>
      <w:r w:rsidRPr="00D765FD">
        <w:rPr>
          <w:color w:val="000000"/>
        </w:rPr>
        <w:t xml:space="preserve">) allant de 1,5 à 4 heures. La biodisponibilité absolue (AUC) du </w:t>
      </w:r>
      <w:proofErr w:type="spellStart"/>
      <w:r w:rsidRPr="00D765FD">
        <w:rPr>
          <w:color w:val="000000"/>
        </w:rPr>
        <w:t>déférasirox</w:t>
      </w:r>
      <w:proofErr w:type="spellEnd"/>
      <w:r w:rsidRPr="00D765FD">
        <w:rPr>
          <w:color w:val="000000"/>
        </w:rPr>
        <w:t xml:space="preserve"> (sous forme de comprimé dispersible est d’environ 70 % par rapport à une dose intraveineuse. La biodisponibilité absolue de la forme comprimé</w:t>
      </w:r>
      <w:r w:rsidR="00EC36DD" w:rsidRPr="00D765FD">
        <w:rPr>
          <w:color w:val="000000"/>
        </w:rPr>
        <w:t>s</w:t>
      </w:r>
      <w:r w:rsidRPr="00D765FD">
        <w:rPr>
          <w:color w:val="000000"/>
        </w:rPr>
        <w:t xml:space="preserve"> pelliculé</w:t>
      </w:r>
      <w:r w:rsidR="00EC36DD" w:rsidRPr="00D765FD">
        <w:rPr>
          <w:color w:val="000000"/>
        </w:rPr>
        <w:t>s</w:t>
      </w:r>
      <w:r w:rsidRPr="00D765FD">
        <w:rPr>
          <w:color w:val="000000"/>
        </w:rPr>
        <w:t xml:space="preserve"> n’a pas été déterminée. La biodisponibilité du </w:t>
      </w:r>
      <w:proofErr w:type="spellStart"/>
      <w:r w:rsidRPr="00D765FD">
        <w:rPr>
          <w:color w:val="000000"/>
        </w:rPr>
        <w:t>déférasirox</w:t>
      </w:r>
      <w:proofErr w:type="spellEnd"/>
      <w:r w:rsidRPr="00D765FD">
        <w:rPr>
          <w:color w:val="000000"/>
        </w:rPr>
        <w:t xml:space="preserve"> comprimés pelliculés était supérieure à 36 % par rapport à celle des comprimés dispersibles.</w:t>
      </w:r>
    </w:p>
    <w:p w14:paraId="654C259F" w14:textId="77777777" w:rsidR="00893BB9" w:rsidRPr="00D765FD" w:rsidRDefault="00893BB9" w:rsidP="00282F14">
      <w:pPr>
        <w:suppressAutoHyphens/>
        <w:rPr>
          <w:color w:val="000000"/>
        </w:rPr>
      </w:pPr>
    </w:p>
    <w:p w14:paraId="354C24E5" w14:textId="269DD6B6" w:rsidR="00893BB9" w:rsidRPr="00D765FD" w:rsidRDefault="00893BB9" w:rsidP="00282F14">
      <w:pPr>
        <w:suppressAutoHyphens/>
        <w:rPr>
          <w:color w:val="000000"/>
        </w:rPr>
      </w:pPr>
      <w:r w:rsidRPr="00D765FD">
        <w:rPr>
          <w:color w:val="000000"/>
        </w:rPr>
        <w:t xml:space="preserve">Une étude sur l’effet de la nourriture </w:t>
      </w:r>
      <w:proofErr w:type="gramStart"/>
      <w:r w:rsidRPr="00D765FD">
        <w:rPr>
          <w:color w:val="000000"/>
        </w:rPr>
        <w:t>suite à</w:t>
      </w:r>
      <w:proofErr w:type="gramEnd"/>
      <w:r w:rsidRPr="00D765FD">
        <w:rPr>
          <w:color w:val="000000"/>
        </w:rPr>
        <w:t xml:space="preserve"> l</w:t>
      </w:r>
      <w:r w:rsidR="001E7A32" w:rsidRPr="00D765FD">
        <w:rPr>
          <w:color w:val="000000"/>
        </w:rPr>
        <w:t>’</w:t>
      </w:r>
      <w:r w:rsidRPr="00D765FD">
        <w:rPr>
          <w:color w:val="000000"/>
        </w:rPr>
        <w:t>administration des comprimés pelliculés à des volontaires sains dans des conditions de jeûne et avec un repas faible en lipides (teneur en lipides &lt; 10 % de calories) ou riche en lipides (teneur en lipides &gt; 50 % des calories) a démontré que l</w:t>
      </w:r>
      <w:r w:rsidR="001E7A32" w:rsidRPr="00D765FD">
        <w:rPr>
          <w:color w:val="000000"/>
        </w:rPr>
        <w:t>’</w:t>
      </w:r>
      <w:r w:rsidRPr="00D765FD">
        <w:rPr>
          <w:color w:val="000000"/>
        </w:rPr>
        <w:t>ASC et la C</w:t>
      </w:r>
      <w:r w:rsidRPr="00D765FD">
        <w:rPr>
          <w:color w:val="000000"/>
          <w:vertAlign w:val="subscript"/>
        </w:rPr>
        <w:t>max</w:t>
      </w:r>
      <w:r w:rsidRPr="00D765FD">
        <w:rPr>
          <w:color w:val="000000"/>
        </w:rPr>
        <w:t xml:space="preserve"> ont été légèrement diminuées après un repas faible en lipides (de 11 % et 16 % respectivement). Après un repas riche en lipides, l’ASC et la C</w:t>
      </w:r>
      <w:r w:rsidRPr="00D765FD">
        <w:rPr>
          <w:color w:val="000000"/>
          <w:vertAlign w:val="subscript"/>
        </w:rPr>
        <w:t>max</w:t>
      </w:r>
      <w:r w:rsidRPr="00D765FD">
        <w:rPr>
          <w:color w:val="000000"/>
        </w:rPr>
        <w:t xml:space="preserve"> ont été augmentées (de 18 % et 29 % respectivement). Les augmentations de la C</w:t>
      </w:r>
      <w:r w:rsidRPr="00D765FD">
        <w:rPr>
          <w:color w:val="000000"/>
          <w:vertAlign w:val="subscript"/>
        </w:rPr>
        <w:t>max</w:t>
      </w:r>
      <w:r w:rsidRPr="00D765FD">
        <w:rPr>
          <w:color w:val="000000"/>
        </w:rPr>
        <w:t xml:space="preserve"> dues à la modification de la formulation et dues à l'effet d'un repas riche en lipides peuvent s’ajouter et par conséquent, il est recommandé que les comprimés pelliculés doivent être pris soit à jeun soit avec un repas léger.</w:t>
      </w:r>
    </w:p>
    <w:p w14:paraId="453040C1" w14:textId="77777777" w:rsidR="00893BB9" w:rsidRPr="00D765FD" w:rsidRDefault="00893BB9" w:rsidP="00282F14">
      <w:pPr>
        <w:suppressAutoHyphens/>
        <w:rPr>
          <w:color w:val="000000"/>
        </w:rPr>
      </w:pPr>
    </w:p>
    <w:p w14:paraId="6731049A" w14:textId="77777777" w:rsidR="00893BB9" w:rsidRPr="00D765FD" w:rsidRDefault="00893BB9" w:rsidP="00282F14">
      <w:pPr>
        <w:suppressAutoHyphens/>
        <w:rPr>
          <w:color w:val="000000"/>
          <w:u w:val="single"/>
        </w:rPr>
      </w:pPr>
      <w:r w:rsidRPr="00D765FD">
        <w:rPr>
          <w:color w:val="000000"/>
          <w:u w:val="single"/>
        </w:rPr>
        <w:t>Distribution</w:t>
      </w:r>
    </w:p>
    <w:p w14:paraId="5E8A75A4" w14:textId="77777777" w:rsidR="00893BB9" w:rsidRPr="00D765FD" w:rsidRDefault="00893BB9" w:rsidP="00282F14">
      <w:pPr>
        <w:suppressAutoHyphens/>
        <w:rPr>
          <w:color w:val="000000"/>
        </w:rPr>
      </w:pPr>
      <w:r w:rsidRPr="00D765FD">
        <w:rPr>
          <w:color w:val="000000"/>
        </w:rPr>
        <w:t xml:space="preserve">Le </w:t>
      </w:r>
      <w:proofErr w:type="spellStart"/>
      <w:r w:rsidRPr="00D765FD">
        <w:rPr>
          <w:color w:val="000000"/>
        </w:rPr>
        <w:t>déférasirox</w:t>
      </w:r>
      <w:proofErr w:type="spellEnd"/>
      <w:r w:rsidRPr="00D765FD">
        <w:rPr>
          <w:color w:val="000000"/>
        </w:rPr>
        <w:t xml:space="preserve"> est fortement lié aux protéines plasmatiques (99 %), presque exclusivement à l’albumine sérique, et présente un faible volume de distribution, approximativement 14 litres chez l’adulte.</w:t>
      </w:r>
    </w:p>
    <w:p w14:paraId="00CFEB6D" w14:textId="77777777" w:rsidR="00893BB9" w:rsidRPr="00D765FD" w:rsidRDefault="00893BB9" w:rsidP="00282F14">
      <w:pPr>
        <w:suppressAutoHyphens/>
        <w:rPr>
          <w:color w:val="000000"/>
        </w:rPr>
      </w:pPr>
    </w:p>
    <w:p w14:paraId="438755B7" w14:textId="77777777" w:rsidR="00893BB9" w:rsidRPr="00D765FD" w:rsidRDefault="00893BB9" w:rsidP="00282F14">
      <w:pPr>
        <w:keepNext/>
        <w:suppressAutoHyphens/>
        <w:rPr>
          <w:color w:val="000000"/>
          <w:u w:val="single"/>
        </w:rPr>
      </w:pPr>
      <w:r w:rsidRPr="00D765FD">
        <w:rPr>
          <w:color w:val="000000"/>
          <w:u w:val="single"/>
        </w:rPr>
        <w:t>Biotransformation</w:t>
      </w:r>
    </w:p>
    <w:p w14:paraId="39F03243" w14:textId="77777777" w:rsidR="00893BB9" w:rsidRPr="00D765FD" w:rsidRDefault="00893BB9" w:rsidP="00282F14">
      <w:pPr>
        <w:suppressAutoHyphens/>
        <w:rPr>
          <w:color w:val="000000"/>
        </w:rPr>
      </w:pPr>
      <w:r w:rsidRPr="00D765FD">
        <w:rPr>
          <w:color w:val="000000"/>
        </w:rPr>
        <w:t xml:space="preserve">La </w:t>
      </w:r>
      <w:proofErr w:type="spellStart"/>
      <w:r w:rsidRPr="00D765FD">
        <w:rPr>
          <w:color w:val="000000"/>
        </w:rPr>
        <w:t>glucuronidation</w:t>
      </w:r>
      <w:proofErr w:type="spellEnd"/>
      <w:r w:rsidRPr="00D765FD">
        <w:rPr>
          <w:color w:val="000000"/>
        </w:rPr>
        <w:t xml:space="preserve"> constitue la voie métabolique principale du </w:t>
      </w:r>
      <w:proofErr w:type="spellStart"/>
      <w:r w:rsidRPr="00D765FD">
        <w:rPr>
          <w:color w:val="000000"/>
        </w:rPr>
        <w:t>déférasirox</w:t>
      </w:r>
      <w:proofErr w:type="spellEnd"/>
      <w:r w:rsidRPr="00D765FD">
        <w:rPr>
          <w:color w:val="000000"/>
        </w:rPr>
        <w:t xml:space="preserve">, suivie d’une excrétion biliaire. Une </w:t>
      </w:r>
      <w:proofErr w:type="spellStart"/>
      <w:r w:rsidRPr="00D765FD">
        <w:rPr>
          <w:color w:val="000000"/>
        </w:rPr>
        <w:t>déconjugaison</w:t>
      </w:r>
      <w:proofErr w:type="spellEnd"/>
      <w:r w:rsidRPr="00D765FD">
        <w:rPr>
          <w:color w:val="000000"/>
        </w:rPr>
        <w:t xml:space="preserve"> des </w:t>
      </w:r>
      <w:proofErr w:type="spellStart"/>
      <w:r w:rsidRPr="00D765FD">
        <w:rPr>
          <w:color w:val="000000"/>
        </w:rPr>
        <w:t>glucuronides</w:t>
      </w:r>
      <w:proofErr w:type="spellEnd"/>
      <w:r w:rsidRPr="00D765FD">
        <w:rPr>
          <w:color w:val="000000"/>
        </w:rPr>
        <w:t xml:space="preserve"> dans l’intestin avec une réabsorption consécutive (cycle entéro-hépatique) peut probablement se produire : dans une étude chez des volontaires sains, l’administration de cholestyramine après une dose unique de </w:t>
      </w:r>
      <w:proofErr w:type="spellStart"/>
      <w:r w:rsidRPr="00D765FD">
        <w:rPr>
          <w:color w:val="000000"/>
        </w:rPr>
        <w:t>déférasirox</w:t>
      </w:r>
      <w:proofErr w:type="spellEnd"/>
      <w:r w:rsidRPr="00D765FD">
        <w:rPr>
          <w:color w:val="000000"/>
        </w:rPr>
        <w:t xml:space="preserve"> a entrainé une diminution de l’exposition au </w:t>
      </w:r>
      <w:proofErr w:type="spellStart"/>
      <w:r w:rsidRPr="00D765FD">
        <w:rPr>
          <w:color w:val="000000"/>
        </w:rPr>
        <w:t>déférasirox</w:t>
      </w:r>
      <w:proofErr w:type="spellEnd"/>
      <w:r w:rsidRPr="00D765FD">
        <w:rPr>
          <w:color w:val="000000"/>
        </w:rPr>
        <w:t xml:space="preserve"> de 45 % (AUC).</w:t>
      </w:r>
    </w:p>
    <w:p w14:paraId="4EC4FF0B" w14:textId="77777777" w:rsidR="00893BB9" w:rsidRPr="00D765FD" w:rsidRDefault="00893BB9" w:rsidP="00282F14">
      <w:pPr>
        <w:suppressAutoHyphens/>
        <w:rPr>
          <w:color w:val="000000"/>
        </w:rPr>
      </w:pPr>
    </w:p>
    <w:p w14:paraId="76792681" w14:textId="77777777" w:rsidR="00893BB9" w:rsidRPr="00D765FD" w:rsidRDefault="00893BB9" w:rsidP="00282F14">
      <w:pPr>
        <w:suppressAutoHyphens/>
        <w:rPr>
          <w:color w:val="000000"/>
        </w:rPr>
      </w:pPr>
      <w:r w:rsidRPr="00D765FD">
        <w:rPr>
          <w:color w:val="000000"/>
        </w:rPr>
        <w:t xml:space="preserve">Le </w:t>
      </w:r>
      <w:proofErr w:type="spellStart"/>
      <w:r w:rsidRPr="00D765FD">
        <w:rPr>
          <w:color w:val="000000"/>
        </w:rPr>
        <w:t>déférasirox</w:t>
      </w:r>
      <w:proofErr w:type="spellEnd"/>
      <w:r w:rsidRPr="00D765FD">
        <w:rPr>
          <w:color w:val="000000"/>
        </w:rPr>
        <w:t xml:space="preserve"> est principalement </w:t>
      </w:r>
      <w:proofErr w:type="spellStart"/>
      <w:r w:rsidRPr="00D765FD">
        <w:rPr>
          <w:color w:val="000000"/>
        </w:rPr>
        <w:t>glucuronidé</w:t>
      </w:r>
      <w:proofErr w:type="spellEnd"/>
      <w:r w:rsidRPr="00D765FD">
        <w:rPr>
          <w:color w:val="000000"/>
        </w:rPr>
        <w:t xml:space="preserve"> par l’UGT1A1 et dans une moindre mesure par l’UGT1A3. Le métabolisme oxydatif du </w:t>
      </w:r>
      <w:proofErr w:type="spellStart"/>
      <w:r w:rsidRPr="00D765FD">
        <w:rPr>
          <w:color w:val="000000"/>
        </w:rPr>
        <w:t>déférasirox</w:t>
      </w:r>
      <w:proofErr w:type="spellEnd"/>
      <w:r w:rsidRPr="00D765FD">
        <w:rPr>
          <w:color w:val="000000"/>
        </w:rPr>
        <w:t xml:space="preserve"> catalysé par le CYP450 semble être mineur chez l’homme (environ 8 %). Aucune inhibition du métabolisme du </w:t>
      </w:r>
      <w:proofErr w:type="spellStart"/>
      <w:r w:rsidRPr="00D765FD">
        <w:rPr>
          <w:color w:val="000000"/>
        </w:rPr>
        <w:t>déférasirox</w:t>
      </w:r>
      <w:proofErr w:type="spellEnd"/>
      <w:r w:rsidRPr="00D765FD">
        <w:rPr>
          <w:color w:val="000000"/>
        </w:rPr>
        <w:t xml:space="preserve"> par l’</w:t>
      </w:r>
      <w:proofErr w:type="spellStart"/>
      <w:r w:rsidRPr="00D765FD">
        <w:rPr>
          <w:color w:val="000000"/>
        </w:rPr>
        <w:t>hydroxyurée</w:t>
      </w:r>
      <w:proofErr w:type="spellEnd"/>
      <w:r w:rsidRPr="00D765FD">
        <w:rPr>
          <w:color w:val="000000"/>
        </w:rPr>
        <w:t xml:space="preserve"> n’a été observée </w:t>
      </w:r>
      <w:r w:rsidRPr="00D765FD">
        <w:rPr>
          <w:i/>
          <w:color w:val="000000"/>
        </w:rPr>
        <w:t>in vitro</w:t>
      </w:r>
      <w:r w:rsidRPr="00D765FD">
        <w:rPr>
          <w:color w:val="000000"/>
        </w:rPr>
        <w:t>.</w:t>
      </w:r>
    </w:p>
    <w:p w14:paraId="20C71714" w14:textId="77777777" w:rsidR="00893BB9" w:rsidRPr="00D765FD" w:rsidRDefault="00893BB9" w:rsidP="00282F14">
      <w:pPr>
        <w:suppressAutoHyphens/>
        <w:rPr>
          <w:color w:val="000000"/>
        </w:rPr>
      </w:pPr>
    </w:p>
    <w:p w14:paraId="10CD299E" w14:textId="77777777" w:rsidR="00893BB9" w:rsidRPr="00D765FD" w:rsidRDefault="00893BB9" w:rsidP="00282F14">
      <w:pPr>
        <w:keepNext/>
        <w:suppressAutoHyphens/>
        <w:rPr>
          <w:color w:val="000000"/>
          <w:u w:val="single"/>
        </w:rPr>
      </w:pPr>
      <w:r w:rsidRPr="00D765FD">
        <w:rPr>
          <w:color w:val="000000"/>
          <w:u w:val="single"/>
        </w:rPr>
        <w:t>Elimination</w:t>
      </w:r>
    </w:p>
    <w:p w14:paraId="29C25396" w14:textId="77777777" w:rsidR="00893BB9" w:rsidRPr="00D765FD" w:rsidRDefault="00893BB9" w:rsidP="00282F14">
      <w:pPr>
        <w:suppressAutoHyphens/>
        <w:rPr>
          <w:color w:val="000000"/>
        </w:rPr>
      </w:pPr>
      <w:r w:rsidRPr="00D765FD">
        <w:rPr>
          <w:color w:val="000000"/>
        </w:rPr>
        <w:t xml:space="preserve">Le </w:t>
      </w:r>
      <w:proofErr w:type="spellStart"/>
      <w:r w:rsidRPr="00D765FD">
        <w:rPr>
          <w:color w:val="000000"/>
        </w:rPr>
        <w:t>déférasirox</w:t>
      </w:r>
      <w:proofErr w:type="spellEnd"/>
      <w:r w:rsidRPr="00D765FD">
        <w:rPr>
          <w:color w:val="000000"/>
        </w:rPr>
        <w:t xml:space="preserve"> et ses métabolites sont principalement éliminés par les fèces (84 % de la dose). L’excrétion rénale du </w:t>
      </w:r>
      <w:proofErr w:type="spellStart"/>
      <w:r w:rsidRPr="00D765FD">
        <w:rPr>
          <w:color w:val="000000"/>
        </w:rPr>
        <w:t>déférasirox</w:t>
      </w:r>
      <w:proofErr w:type="spellEnd"/>
      <w:r w:rsidRPr="00D765FD">
        <w:rPr>
          <w:color w:val="000000"/>
        </w:rPr>
        <w:t xml:space="preserve"> et de ses métabolites est minime (8 % de la dose). La demi-vie d’élimination moyenne (t</w:t>
      </w:r>
      <w:r w:rsidRPr="00D765FD">
        <w:rPr>
          <w:color w:val="000000"/>
          <w:szCs w:val="22"/>
          <w:vertAlign w:val="subscript"/>
        </w:rPr>
        <w:t>1/2</w:t>
      </w:r>
      <w:r w:rsidRPr="00D765FD">
        <w:rPr>
          <w:color w:val="000000"/>
        </w:rPr>
        <w:t xml:space="preserve">) varie de 8 à 16 heures après administration orale. Les transporteurs MRP2 et MXR (BCRP) sont impliqués dans l’excrétion biliaire du </w:t>
      </w:r>
      <w:proofErr w:type="spellStart"/>
      <w:r w:rsidRPr="00D765FD">
        <w:rPr>
          <w:color w:val="000000"/>
        </w:rPr>
        <w:t>déférasirox</w:t>
      </w:r>
      <w:proofErr w:type="spellEnd"/>
      <w:r w:rsidRPr="00D765FD">
        <w:rPr>
          <w:color w:val="000000"/>
        </w:rPr>
        <w:t>.</w:t>
      </w:r>
    </w:p>
    <w:p w14:paraId="1F0D7C62" w14:textId="77777777" w:rsidR="00893BB9" w:rsidRPr="00D765FD" w:rsidRDefault="00893BB9" w:rsidP="00282F14">
      <w:pPr>
        <w:suppressAutoHyphens/>
        <w:rPr>
          <w:color w:val="000000"/>
        </w:rPr>
      </w:pPr>
    </w:p>
    <w:p w14:paraId="63697BBD" w14:textId="77777777" w:rsidR="00893BB9" w:rsidRPr="00D765FD" w:rsidRDefault="00893BB9" w:rsidP="00282F14">
      <w:pPr>
        <w:keepNext/>
        <w:suppressAutoHyphens/>
        <w:rPr>
          <w:color w:val="000000"/>
          <w:u w:val="single"/>
        </w:rPr>
      </w:pPr>
      <w:r w:rsidRPr="00D765FD">
        <w:rPr>
          <w:color w:val="000000"/>
          <w:u w:val="single"/>
        </w:rPr>
        <w:t>Linéarité/non-linéarité</w:t>
      </w:r>
    </w:p>
    <w:p w14:paraId="60BCEE14" w14:textId="77777777" w:rsidR="00893BB9" w:rsidRPr="00D765FD" w:rsidRDefault="00893BB9" w:rsidP="00282F14">
      <w:pPr>
        <w:suppressAutoHyphens/>
        <w:rPr>
          <w:color w:val="000000"/>
          <w:szCs w:val="22"/>
        </w:rPr>
      </w:pPr>
      <w:r w:rsidRPr="00D765FD">
        <w:rPr>
          <w:color w:val="000000"/>
        </w:rPr>
        <w:t xml:space="preserve">Le </w:t>
      </w:r>
      <w:r w:rsidRPr="00D765FD">
        <w:rPr>
          <w:color w:val="000000"/>
          <w:szCs w:val="22"/>
        </w:rPr>
        <w:t>C</w:t>
      </w:r>
      <w:r w:rsidRPr="00D765FD">
        <w:rPr>
          <w:color w:val="000000"/>
          <w:szCs w:val="22"/>
          <w:vertAlign w:val="subscript"/>
        </w:rPr>
        <w:t>max</w:t>
      </w:r>
      <w:r w:rsidRPr="00D765FD">
        <w:rPr>
          <w:color w:val="000000"/>
          <w:szCs w:val="22"/>
        </w:rPr>
        <w:t xml:space="preserve"> et l’AUC</w:t>
      </w:r>
      <w:r w:rsidRPr="00D765FD">
        <w:rPr>
          <w:color w:val="000000"/>
          <w:szCs w:val="22"/>
          <w:vertAlign w:val="subscript"/>
        </w:rPr>
        <w:t xml:space="preserve">0-24h </w:t>
      </w:r>
      <w:r w:rsidRPr="00D765FD">
        <w:rPr>
          <w:color w:val="000000"/>
          <w:szCs w:val="22"/>
        </w:rPr>
        <w:t xml:space="preserve">du </w:t>
      </w:r>
      <w:proofErr w:type="spellStart"/>
      <w:r w:rsidRPr="00D765FD">
        <w:rPr>
          <w:color w:val="000000"/>
          <w:szCs w:val="22"/>
        </w:rPr>
        <w:t>déférasirox</w:t>
      </w:r>
      <w:proofErr w:type="spellEnd"/>
      <w:r w:rsidRPr="00D765FD">
        <w:rPr>
          <w:color w:val="000000"/>
          <w:szCs w:val="22"/>
        </w:rPr>
        <w:t xml:space="preserve"> augmentent approximativement de façon linéaire en fonction de la dose à l’état d’équilibre. Après l’administration de doses multiples, l’exposition a augmenté par un facteur d’accumulation allant de 1,3 à 2,3.</w:t>
      </w:r>
    </w:p>
    <w:p w14:paraId="4B066F19" w14:textId="77777777" w:rsidR="00893BB9" w:rsidRPr="00D765FD" w:rsidRDefault="00893BB9" w:rsidP="00282F14">
      <w:pPr>
        <w:suppressAutoHyphens/>
        <w:rPr>
          <w:color w:val="000000"/>
          <w:szCs w:val="22"/>
        </w:rPr>
      </w:pPr>
    </w:p>
    <w:p w14:paraId="50E0F942" w14:textId="77777777" w:rsidR="00893BB9" w:rsidRPr="00D765FD" w:rsidRDefault="00893BB9" w:rsidP="00282F14">
      <w:pPr>
        <w:keepNext/>
        <w:suppressAutoHyphens/>
        <w:rPr>
          <w:color w:val="000000"/>
          <w:szCs w:val="22"/>
          <w:u w:val="single"/>
        </w:rPr>
      </w:pPr>
      <w:r w:rsidRPr="00D765FD">
        <w:rPr>
          <w:color w:val="000000"/>
          <w:szCs w:val="22"/>
          <w:u w:val="single"/>
        </w:rPr>
        <w:t>Populations particulières de patients</w:t>
      </w:r>
    </w:p>
    <w:p w14:paraId="61C73762" w14:textId="77777777" w:rsidR="00893BB9" w:rsidRPr="00D765FD" w:rsidRDefault="00893BB9" w:rsidP="00282F14">
      <w:pPr>
        <w:keepNext/>
        <w:suppressAutoHyphens/>
        <w:rPr>
          <w:i/>
          <w:color w:val="000000"/>
          <w:szCs w:val="22"/>
        </w:rPr>
      </w:pPr>
      <w:r w:rsidRPr="00D765FD">
        <w:rPr>
          <w:i/>
          <w:color w:val="000000"/>
          <w:szCs w:val="22"/>
        </w:rPr>
        <w:t>Patients pédiatriques</w:t>
      </w:r>
    </w:p>
    <w:p w14:paraId="32A4A5B6" w14:textId="77777777" w:rsidR="00893BB9" w:rsidRPr="00D765FD" w:rsidRDefault="00893BB9" w:rsidP="00282F14">
      <w:pPr>
        <w:suppressAutoHyphens/>
        <w:rPr>
          <w:color w:val="000000"/>
          <w:szCs w:val="22"/>
        </w:rPr>
      </w:pPr>
      <w:r w:rsidRPr="00D765FD">
        <w:rPr>
          <w:color w:val="000000"/>
          <w:szCs w:val="22"/>
        </w:rPr>
        <w:t xml:space="preserve">L’exposition totale au </w:t>
      </w:r>
      <w:proofErr w:type="spellStart"/>
      <w:r w:rsidRPr="00D765FD">
        <w:rPr>
          <w:color w:val="000000"/>
          <w:szCs w:val="22"/>
        </w:rPr>
        <w:t>déférasirox</w:t>
      </w:r>
      <w:proofErr w:type="spellEnd"/>
      <w:r w:rsidRPr="00D765FD">
        <w:rPr>
          <w:color w:val="000000"/>
          <w:szCs w:val="22"/>
        </w:rPr>
        <w:t xml:space="preserve"> après l’administration d’une dose unique et de doses répétées était plus faible chez les adolescents (12 à 17 ans au plus) et chez les enfants (2 à moins de 12 ans) que chez l’adulte. Chez l’enfant âgé de moins de 6 ans, l’exposition correspondait environ à 50 % de celle des adultes. L’ajustement de la dose se faisant individuellement en fonction de la réponse thérapeutique, cela ne devrait pas entraîner de conséquences cliniques.</w:t>
      </w:r>
    </w:p>
    <w:p w14:paraId="7175FB4D" w14:textId="77777777" w:rsidR="00893BB9" w:rsidRPr="00D765FD" w:rsidRDefault="00893BB9" w:rsidP="00282F14">
      <w:pPr>
        <w:suppressAutoHyphens/>
        <w:rPr>
          <w:color w:val="000000"/>
          <w:szCs w:val="22"/>
        </w:rPr>
      </w:pPr>
    </w:p>
    <w:p w14:paraId="56369E0D" w14:textId="77777777" w:rsidR="00893BB9" w:rsidRPr="00D765FD" w:rsidRDefault="00893BB9" w:rsidP="00282F14">
      <w:pPr>
        <w:keepNext/>
        <w:suppressAutoHyphens/>
        <w:rPr>
          <w:i/>
          <w:color w:val="000000"/>
          <w:szCs w:val="22"/>
        </w:rPr>
      </w:pPr>
      <w:r w:rsidRPr="00D765FD">
        <w:rPr>
          <w:i/>
          <w:color w:val="000000"/>
          <w:szCs w:val="22"/>
        </w:rPr>
        <w:lastRenderedPageBreak/>
        <w:t>Sexe</w:t>
      </w:r>
    </w:p>
    <w:p w14:paraId="085A33EA" w14:textId="77777777" w:rsidR="00893BB9" w:rsidRPr="00D765FD" w:rsidRDefault="00893BB9" w:rsidP="00282F14">
      <w:pPr>
        <w:suppressAutoHyphens/>
        <w:rPr>
          <w:color w:val="000000"/>
          <w:szCs w:val="22"/>
        </w:rPr>
      </w:pPr>
      <w:r w:rsidRPr="00D765FD">
        <w:rPr>
          <w:color w:val="000000"/>
          <w:szCs w:val="22"/>
        </w:rPr>
        <w:t xml:space="preserve">Les femmes présentent une clairance apparente modérément plus faible (environ 17,5 %) du </w:t>
      </w:r>
      <w:proofErr w:type="spellStart"/>
      <w:r w:rsidRPr="00D765FD">
        <w:rPr>
          <w:color w:val="000000"/>
          <w:szCs w:val="22"/>
        </w:rPr>
        <w:t>déférasirox</w:t>
      </w:r>
      <w:proofErr w:type="spellEnd"/>
      <w:r w:rsidRPr="00D765FD">
        <w:rPr>
          <w:color w:val="000000"/>
          <w:szCs w:val="22"/>
        </w:rPr>
        <w:t xml:space="preserve"> par rapport aux hommes. L’ajustement de la dose se faisant en fonction de la réponse thérapeutique individuelle, cela ne devrait pas entraîner de conséquences cliniques.</w:t>
      </w:r>
    </w:p>
    <w:p w14:paraId="07864DA9" w14:textId="77777777" w:rsidR="00893BB9" w:rsidRPr="00D765FD" w:rsidRDefault="00893BB9" w:rsidP="00282F14">
      <w:pPr>
        <w:suppressAutoHyphens/>
        <w:rPr>
          <w:color w:val="000000"/>
          <w:szCs w:val="22"/>
        </w:rPr>
      </w:pPr>
    </w:p>
    <w:p w14:paraId="465E01F8" w14:textId="77777777" w:rsidR="00893BB9" w:rsidRPr="00D765FD" w:rsidRDefault="00893BB9" w:rsidP="00282F14">
      <w:pPr>
        <w:keepNext/>
        <w:suppressAutoHyphens/>
        <w:rPr>
          <w:i/>
          <w:color w:val="000000"/>
          <w:szCs w:val="22"/>
        </w:rPr>
      </w:pPr>
      <w:r w:rsidRPr="00D765FD">
        <w:rPr>
          <w:i/>
          <w:color w:val="000000"/>
          <w:szCs w:val="22"/>
        </w:rPr>
        <w:t>Patients âgés</w:t>
      </w:r>
    </w:p>
    <w:p w14:paraId="1F7E5C11" w14:textId="77777777" w:rsidR="00893BB9" w:rsidRPr="00D765FD" w:rsidRDefault="00893BB9" w:rsidP="00282F14">
      <w:pPr>
        <w:suppressAutoHyphens/>
        <w:rPr>
          <w:color w:val="000000"/>
          <w:szCs w:val="22"/>
        </w:rPr>
      </w:pPr>
      <w:r w:rsidRPr="00D765FD">
        <w:rPr>
          <w:color w:val="000000"/>
          <w:szCs w:val="22"/>
        </w:rPr>
        <w:t xml:space="preserve">La pharmacocinétique du </w:t>
      </w:r>
      <w:proofErr w:type="spellStart"/>
      <w:r w:rsidRPr="00D765FD">
        <w:rPr>
          <w:color w:val="000000"/>
          <w:szCs w:val="22"/>
        </w:rPr>
        <w:t>déférasirox</w:t>
      </w:r>
      <w:proofErr w:type="spellEnd"/>
      <w:r w:rsidRPr="00D765FD">
        <w:rPr>
          <w:color w:val="000000"/>
          <w:szCs w:val="22"/>
        </w:rPr>
        <w:t xml:space="preserve"> n’a pas été étudiée chez les patients âgés (âgés de 65 ans et plus).</w:t>
      </w:r>
    </w:p>
    <w:p w14:paraId="4D9EAAE7" w14:textId="77777777" w:rsidR="00893BB9" w:rsidRPr="00D765FD" w:rsidRDefault="00893BB9" w:rsidP="00282F14">
      <w:pPr>
        <w:suppressAutoHyphens/>
        <w:rPr>
          <w:color w:val="000000"/>
          <w:szCs w:val="22"/>
        </w:rPr>
      </w:pPr>
    </w:p>
    <w:p w14:paraId="5B0F38A2" w14:textId="77777777" w:rsidR="00893BB9" w:rsidRPr="00D765FD" w:rsidRDefault="00893BB9" w:rsidP="00282F14">
      <w:pPr>
        <w:keepNext/>
        <w:suppressAutoHyphens/>
        <w:rPr>
          <w:i/>
          <w:color w:val="000000"/>
          <w:szCs w:val="22"/>
        </w:rPr>
      </w:pPr>
      <w:proofErr w:type="gramStart"/>
      <w:r w:rsidRPr="00D765FD">
        <w:rPr>
          <w:i/>
          <w:color w:val="000000"/>
          <w:szCs w:val="22"/>
        </w:rPr>
        <w:t>Insuffisances rénale</w:t>
      </w:r>
      <w:proofErr w:type="gramEnd"/>
      <w:r w:rsidRPr="00D765FD">
        <w:rPr>
          <w:i/>
          <w:color w:val="000000"/>
          <w:szCs w:val="22"/>
        </w:rPr>
        <w:t xml:space="preserve"> et hépatique</w:t>
      </w:r>
    </w:p>
    <w:p w14:paraId="71FC7B16" w14:textId="77777777" w:rsidR="00893BB9" w:rsidRPr="00D765FD" w:rsidRDefault="00893BB9" w:rsidP="00282F14">
      <w:pPr>
        <w:suppressAutoHyphens/>
        <w:rPr>
          <w:color w:val="000000"/>
          <w:szCs w:val="22"/>
        </w:rPr>
      </w:pPr>
      <w:r w:rsidRPr="00D765FD">
        <w:rPr>
          <w:color w:val="000000"/>
          <w:szCs w:val="22"/>
        </w:rPr>
        <w:t xml:space="preserve">La pharmacocinétique du </w:t>
      </w:r>
      <w:proofErr w:type="spellStart"/>
      <w:r w:rsidRPr="00D765FD">
        <w:rPr>
          <w:color w:val="000000"/>
          <w:szCs w:val="22"/>
        </w:rPr>
        <w:t>déférasirox</w:t>
      </w:r>
      <w:proofErr w:type="spellEnd"/>
      <w:r w:rsidRPr="00D765FD">
        <w:rPr>
          <w:color w:val="000000"/>
          <w:szCs w:val="22"/>
        </w:rPr>
        <w:t xml:space="preserve"> n’a pas été étudiée chez les patients ayant une insuffisance rénale. La pharmacocinétique du </w:t>
      </w:r>
      <w:proofErr w:type="spellStart"/>
      <w:r w:rsidRPr="00D765FD">
        <w:rPr>
          <w:color w:val="000000"/>
          <w:szCs w:val="22"/>
        </w:rPr>
        <w:t>déférasirox</w:t>
      </w:r>
      <w:proofErr w:type="spellEnd"/>
      <w:r w:rsidRPr="00D765FD">
        <w:rPr>
          <w:color w:val="000000"/>
          <w:szCs w:val="22"/>
        </w:rPr>
        <w:t xml:space="preserve"> n’a pas été influencée par des taux des transaminases hépatiques allant jusqu’à 5 fois la limite supérieure de la normale.</w:t>
      </w:r>
    </w:p>
    <w:p w14:paraId="7E0AEBD5" w14:textId="77777777" w:rsidR="00893BB9" w:rsidRPr="00D765FD" w:rsidRDefault="00893BB9" w:rsidP="00282F14">
      <w:pPr>
        <w:suppressAutoHyphens/>
        <w:rPr>
          <w:color w:val="000000"/>
        </w:rPr>
      </w:pPr>
    </w:p>
    <w:p w14:paraId="04063980" w14:textId="772B4932" w:rsidR="00893BB9" w:rsidRPr="00D765FD" w:rsidRDefault="00893BB9" w:rsidP="00282F14">
      <w:pPr>
        <w:suppressAutoHyphens/>
      </w:pPr>
      <w:r w:rsidRPr="00D765FD">
        <w:t xml:space="preserve">Dans une étude clinique utilisant du </w:t>
      </w:r>
      <w:proofErr w:type="spellStart"/>
      <w:r w:rsidRPr="00D765FD">
        <w:t>déférasirox</w:t>
      </w:r>
      <w:proofErr w:type="spellEnd"/>
      <w:r w:rsidRPr="00D765FD">
        <w:t xml:space="preserve"> comprimés dispersibles à la dose unique de 20 mg/kg, l’exposition moyenne a été augmentée de 16 % chez les sujets atteints d’une insuffisance hépatique légère (Child-</w:t>
      </w:r>
      <w:proofErr w:type="spellStart"/>
      <w:r w:rsidRPr="00D765FD">
        <w:t>Pugh</w:t>
      </w:r>
      <w:proofErr w:type="spellEnd"/>
      <w:r w:rsidRPr="00D765FD">
        <w:t xml:space="preserve"> Classe A) et de 76 % chez les sujets atteints d’une insuffisance hépatique modérée (Child-</w:t>
      </w:r>
      <w:proofErr w:type="spellStart"/>
      <w:r w:rsidRPr="00D765FD">
        <w:t>Pugh</w:t>
      </w:r>
      <w:proofErr w:type="spellEnd"/>
      <w:r w:rsidRPr="00D765FD">
        <w:t xml:space="preserve"> Classe B) par rapport aux sujets avec une fonction hépatique normale. Le C</w:t>
      </w:r>
      <w:r w:rsidRPr="00D765FD">
        <w:rPr>
          <w:vertAlign w:val="subscript"/>
        </w:rPr>
        <w:t xml:space="preserve">max </w:t>
      </w:r>
      <w:r w:rsidRPr="00D765FD">
        <w:t xml:space="preserve">moyen du </w:t>
      </w:r>
      <w:proofErr w:type="spellStart"/>
      <w:r w:rsidRPr="00D765FD">
        <w:t>déférasirox</w:t>
      </w:r>
      <w:proofErr w:type="spellEnd"/>
      <w:r w:rsidRPr="00D765FD">
        <w:t xml:space="preserve"> chez les sujets atteints d’une insuffisance hépatique légère à modérée a été augmenté de 22 %. L’exposition a été augmentée de 2,8 fois chez un sujet atteint d’insuffisance hépatique sévère (Child-</w:t>
      </w:r>
      <w:proofErr w:type="spellStart"/>
      <w:r w:rsidRPr="00D765FD">
        <w:t>Pugh</w:t>
      </w:r>
      <w:proofErr w:type="spellEnd"/>
      <w:r w:rsidRPr="00D765FD">
        <w:t xml:space="preserve"> Classe C) (voir rubriques</w:t>
      </w:r>
      <w:r w:rsidR="000A3338">
        <w:t> </w:t>
      </w:r>
      <w:r w:rsidRPr="00D765FD">
        <w:t>4.2 et 4.4).</w:t>
      </w:r>
    </w:p>
    <w:p w14:paraId="7DD8A55C" w14:textId="77777777" w:rsidR="00893BB9" w:rsidRPr="00D765FD" w:rsidRDefault="00893BB9" w:rsidP="00282F14">
      <w:pPr>
        <w:suppressAutoHyphens/>
        <w:rPr>
          <w:color w:val="000000"/>
        </w:rPr>
      </w:pPr>
    </w:p>
    <w:p w14:paraId="7B4CADA9" w14:textId="77777777" w:rsidR="00893BB9" w:rsidRPr="00D765FD" w:rsidRDefault="00893BB9" w:rsidP="00282F14">
      <w:pPr>
        <w:keepNext/>
        <w:suppressAutoHyphens/>
        <w:ind w:left="567" w:hanging="567"/>
        <w:rPr>
          <w:b/>
          <w:color w:val="000000"/>
        </w:rPr>
      </w:pPr>
      <w:r w:rsidRPr="00D765FD">
        <w:rPr>
          <w:b/>
          <w:color w:val="000000"/>
        </w:rPr>
        <w:t>5.3</w:t>
      </w:r>
      <w:r w:rsidRPr="00D765FD">
        <w:rPr>
          <w:b/>
          <w:color w:val="000000"/>
        </w:rPr>
        <w:tab/>
        <w:t>Données de sécurité préclinique</w:t>
      </w:r>
    </w:p>
    <w:p w14:paraId="47AF1452" w14:textId="77777777" w:rsidR="00893BB9" w:rsidRPr="00D765FD" w:rsidRDefault="00893BB9" w:rsidP="00282F14">
      <w:pPr>
        <w:keepNext/>
        <w:suppressAutoHyphens/>
        <w:ind w:left="567" w:hanging="567"/>
        <w:rPr>
          <w:color w:val="000000"/>
        </w:rPr>
      </w:pPr>
    </w:p>
    <w:p w14:paraId="22AB653C" w14:textId="6BDBB65C" w:rsidR="00893BB9" w:rsidRPr="00D765FD" w:rsidRDefault="00893BB9" w:rsidP="00282F14">
      <w:pPr>
        <w:rPr>
          <w:color w:val="000000"/>
        </w:rPr>
      </w:pPr>
      <w:r w:rsidRPr="00D765FD">
        <w:rPr>
          <w:color w:val="000000"/>
        </w:rPr>
        <w:t>Les données non cliniques issues des études conventionnelles de pharmacologie de sécurité, toxicologie en administration répétée, génotoxicité</w:t>
      </w:r>
      <w:r w:rsidR="0007498B" w:rsidRPr="00D765FD">
        <w:rPr>
          <w:color w:val="000000"/>
        </w:rPr>
        <w:t xml:space="preserve"> et</w:t>
      </w:r>
      <w:r w:rsidRPr="00D765FD">
        <w:rPr>
          <w:color w:val="000000"/>
        </w:rPr>
        <w:t xml:space="preserve"> cancérogénèse n’ont pas révélé de risque particulier pour l’homme. Les principaux résultats étaient une toxicité rénale et une opacité du cristallin (cataracte). Des résultats semblables ont été observés chez les animaux nouveau-nés et chez les jeunes animaux. La toxicité rénale est principalement due à la carence en fer provoquée chez des animaux qui n’étaient pas préalablement surchargés en fer.</w:t>
      </w:r>
    </w:p>
    <w:p w14:paraId="2457614D" w14:textId="77777777" w:rsidR="00893BB9" w:rsidRPr="00D765FD" w:rsidRDefault="00893BB9" w:rsidP="00282F14">
      <w:pPr>
        <w:rPr>
          <w:color w:val="000000"/>
        </w:rPr>
      </w:pPr>
    </w:p>
    <w:p w14:paraId="473C8AC8" w14:textId="77777777" w:rsidR="00893BB9" w:rsidRPr="00D765FD" w:rsidRDefault="00893BB9" w:rsidP="00282F14">
      <w:pPr>
        <w:suppressAutoHyphens/>
        <w:rPr>
          <w:color w:val="000000"/>
        </w:rPr>
      </w:pPr>
      <w:r w:rsidRPr="00D765FD">
        <w:rPr>
          <w:color w:val="000000"/>
        </w:rPr>
        <w:t xml:space="preserve">Les tests de génotoxicité </w:t>
      </w:r>
      <w:r w:rsidRPr="00D765FD">
        <w:rPr>
          <w:i/>
          <w:color w:val="000000"/>
        </w:rPr>
        <w:t>in vitro</w:t>
      </w:r>
      <w:r w:rsidRPr="00D765FD">
        <w:rPr>
          <w:color w:val="000000"/>
        </w:rPr>
        <w:t xml:space="preserve"> étaient négatifs (test d’Ames, test d’aberration chromosomique) alors que le </w:t>
      </w:r>
      <w:proofErr w:type="spellStart"/>
      <w:r w:rsidRPr="00D765FD">
        <w:rPr>
          <w:color w:val="000000"/>
        </w:rPr>
        <w:t>déférasirox</w:t>
      </w:r>
      <w:proofErr w:type="spellEnd"/>
      <w:r w:rsidRPr="00D765FD">
        <w:rPr>
          <w:color w:val="000000"/>
        </w:rPr>
        <w:t xml:space="preserve">, aux doses létales, a entraîné la formation de </w:t>
      </w:r>
      <w:proofErr w:type="spellStart"/>
      <w:r w:rsidRPr="00D765FD">
        <w:rPr>
          <w:color w:val="000000"/>
        </w:rPr>
        <w:t>micronuclei</w:t>
      </w:r>
      <w:proofErr w:type="spellEnd"/>
      <w:r w:rsidRPr="00D765FD">
        <w:rPr>
          <w:color w:val="000000"/>
        </w:rPr>
        <w:t xml:space="preserve"> </w:t>
      </w:r>
      <w:r w:rsidRPr="00D765FD">
        <w:rPr>
          <w:i/>
          <w:color w:val="000000"/>
        </w:rPr>
        <w:t>in vivo</w:t>
      </w:r>
      <w:r w:rsidRPr="00D765FD">
        <w:rPr>
          <w:color w:val="000000"/>
        </w:rPr>
        <w:t xml:space="preserve"> dans la moelle osseuse mais pas dans le foie des rats non surchargés en fer. De tels effets n’ont pas été observés chez des rats ayant été chargés en fer au préalable. Une étude de deux ans chez le rat et une autre étude de six mois chez la souris transgénique hétérozygote p53+/- n’ont pas mis en évidence d’effet carcinogène du </w:t>
      </w:r>
      <w:proofErr w:type="spellStart"/>
      <w:r w:rsidRPr="00D765FD">
        <w:rPr>
          <w:color w:val="000000"/>
        </w:rPr>
        <w:t>déférasirox</w:t>
      </w:r>
      <w:proofErr w:type="spellEnd"/>
      <w:r w:rsidRPr="00D765FD">
        <w:rPr>
          <w:color w:val="000000"/>
        </w:rPr>
        <w:t>.</w:t>
      </w:r>
    </w:p>
    <w:p w14:paraId="78A50341" w14:textId="77777777" w:rsidR="00893BB9" w:rsidRPr="00D765FD" w:rsidRDefault="00893BB9" w:rsidP="00282F14">
      <w:pPr>
        <w:suppressAutoHyphens/>
        <w:rPr>
          <w:color w:val="000000"/>
        </w:rPr>
      </w:pPr>
    </w:p>
    <w:p w14:paraId="6D7AC454" w14:textId="77777777" w:rsidR="00893BB9" w:rsidRPr="00D765FD" w:rsidRDefault="00893BB9" w:rsidP="00282F14">
      <w:pPr>
        <w:suppressAutoHyphens/>
        <w:rPr>
          <w:color w:val="000000"/>
        </w:rPr>
      </w:pPr>
      <w:r w:rsidRPr="00D765FD">
        <w:rPr>
          <w:color w:val="000000"/>
        </w:rPr>
        <w:t xml:space="preserve">La toxicité potentielle sur la reproduction a été étudiée chez le rat et le lapin. Le </w:t>
      </w:r>
      <w:proofErr w:type="spellStart"/>
      <w:r w:rsidRPr="00D765FD">
        <w:rPr>
          <w:color w:val="000000"/>
        </w:rPr>
        <w:t>déférasirox</w:t>
      </w:r>
      <w:proofErr w:type="spellEnd"/>
      <w:r w:rsidRPr="00D765FD">
        <w:rPr>
          <w:color w:val="000000"/>
        </w:rPr>
        <w:t xml:space="preserve"> n’était pas tératogène, mais il a entraîné une augmentation de l’incidence de troubles squelettiques ainsi qu’une augmentation du nombre de mort-nés chez le rat, à de fortes doses entrainant une toxicité sévère, chez des femelles non surchargées en fer. Le </w:t>
      </w:r>
      <w:proofErr w:type="spellStart"/>
      <w:r w:rsidRPr="00D765FD">
        <w:rPr>
          <w:color w:val="000000"/>
        </w:rPr>
        <w:t>déférasirox</w:t>
      </w:r>
      <w:proofErr w:type="spellEnd"/>
      <w:r w:rsidRPr="00D765FD">
        <w:rPr>
          <w:color w:val="000000"/>
        </w:rPr>
        <w:t xml:space="preserve"> n’a pas eu d’effet sur la fertilité, ni sur les fonctions de la reproduction.</w:t>
      </w:r>
    </w:p>
    <w:p w14:paraId="19CAC420" w14:textId="77777777" w:rsidR="00893BB9" w:rsidRPr="00D765FD" w:rsidRDefault="00893BB9" w:rsidP="00282F14">
      <w:pPr>
        <w:suppressAutoHyphens/>
        <w:rPr>
          <w:color w:val="000000"/>
        </w:rPr>
      </w:pPr>
    </w:p>
    <w:p w14:paraId="12D2D1F9" w14:textId="77777777" w:rsidR="00893BB9" w:rsidRPr="00D765FD" w:rsidRDefault="00893BB9" w:rsidP="00282F14">
      <w:pPr>
        <w:suppressAutoHyphens/>
        <w:rPr>
          <w:color w:val="000000"/>
        </w:rPr>
      </w:pPr>
    </w:p>
    <w:p w14:paraId="3CCE08D6" w14:textId="77777777" w:rsidR="00893BB9" w:rsidRPr="00D765FD" w:rsidRDefault="00893BB9" w:rsidP="00282F14">
      <w:pPr>
        <w:keepNext/>
        <w:suppressAutoHyphens/>
        <w:ind w:left="567" w:hanging="567"/>
        <w:rPr>
          <w:b/>
          <w:color w:val="000000"/>
        </w:rPr>
      </w:pPr>
      <w:r w:rsidRPr="00D765FD">
        <w:rPr>
          <w:b/>
          <w:color w:val="000000"/>
        </w:rPr>
        <w:t>6.</w:t>
      </w:r>
      <w:r w:rsidRPr="00D765FD">
        <w:rPr>
          <w:b/>
          <w:color w:val="000000"/>
        </w:rPr>
        <w:tab/>
        <w:t>DONNÉES PHARMACEUTIQUES</w:t>
      </w:r>
    </w:p>
    <w:p w14:paraId="4735C93E" w14:textId="77777777" w:rsidR="00893BB9" w:rsidRPr="00D765FD" w:rsidRDefault="00893BB9" w:rsidP="00282F14">
      <w:pPr>
        <w:keepNext/>
        <w:suppressAutoHyphens/>
        <w:rPr>
          <w:color w:val="000000"/>
        </w:rPr>
      </w:pPr>
    </w:p>
    <w:p w14:paraId="75761EA5" w14:textId="77777777" w:rsidR="00893BB9" w:rsidRPr="00D765FD" w:rsidRDefault="00893BB9" w:rsidP="00282F14">
      <w:pPr>
        <w:keepNext/>
        <w:suppressAutoHyphens/>
        <w:ind w:left="567" w:hanging="567"/>
        <w:rPr>
          <w:b/>
          <w:color w:val="000000"/>
        </w:rPr>
      </w:pPr>
      <w:r w:rsidRPr="00D765FD">
        <w:rPr>
          <w:b/>
          <w:color w:val="000000"/>
        </w:rPr>
        <w:t>6.1</w:t>
      </w:r>
      <w:r w:rsidRPr="00D765FD">
        <w:rPr>
          <w:b/>
          <w:color w:val="000000"/>
        </w:rPr>
        <w:tab/>
        <w:t>Liste des excipients</w:t>
      </w:r>
    </w:p>
    <w:p w14:paraId="4F8298F3" w14:textId="77777777" w:rsidR="00893BB9" w:rsidRPr="00766C31" w:rsidRDefault="00893BB9" w:rsidP="00282F14">
      <w:pPr>
        <w:keepNext/>
        <w:suppressAutoHyphens/>
        <w:rPr>
          <w:color w:val="000000"/>
        </w:rPr>
      </w:pPr>
    </w:p>
    <w:p w14:paraId="6032899A" w14:textId="77777777" w:rsidR="00893BB9" w:rsidRPr="00766C31" w:rsidRDefault="00893BB9" w:rsidP="00282F14">
      <w:pPr>
        <w:keepNext/>
        <w:suppressAutoHyphens/>
        <w:rPr>
          <w:color w:val="000000"/>
        </w:rPr>
      </w:pPr>
      <w:r w:rsidRPr="00766C31">
        <w:rPr>
          <w:color w:val="000000"/>
          <w:u w:val="single"/>
        </w:rPr>
        <w:t>Noyau du comprimé</w:t>
      </w:r>
      <w:r w:rsidRPr="00766C31">
        <w:rPr>
          <w:color w:val="000000"/>
        </w:rPr>
        <w:t> :</w:t>
      </w:r>
    </w:p>
    <w:p w14:paraId="0DD5C54C" w14:textId="77777777" w:rsidR="00893BB9" w:rsidRPr="00766C31" w:rsidRDefault="00893BB9" w:rsidP="00282F14">
      <w:pPr>
        <w:keepNext/>
        <w:suppressAutoHyphens/>
        <w:rPr>
          <w:color w:val="000000"/>
        </w:rPr>
      </w:pPr>
      <w:r w:rsidRPr="00766C31">
        <w:rPr>
          <w:color w:val="000000"/>
        </w:rPr>
        <w:t>Cellulose microcristalline</w:t>
      </w:r>
    </w:p>
    <w:p w14:paraId="5CFE9ABF" w14:textId="77777777" w:rsidR="00893BB9" w:rsidRPr="00766C31" w:rsidRDefault="00893BB9" w:rsidP="00282F14">
      <w:pPr>
        <w:keepNext/>
        <w:suppressAutoHyphens/>
        <w:rPr>
          <w:color w:val="000000"/>
        </w:rPr>
      </w:pPr>
      <w:proofErr w:type="spellStart"/>
      <w:r w:rsidRPr="00766C31">
        <w:rPr>
          <w:color w:val="000000"/>
        </w:rPr>
        <w:t>Crospovidone</w:t>
      </w:r>
      <w:proofErr w:type="spellEnd"/>
    </w:p>
    <w:p w14:paraId="2E837CAF" w14:textId="77777777" w:rsidR="00893BB9" w:rsidRPr="00766C31" w:rsidRDefault="00893BB9" w:rsidP="00282F14">
      <w:pPr>
        <w:keepNext/>
        <w:suppressAutoHyphens/>
        <w:rPr>
          <w:color w:val="000000"/>
        </w:rPr>
      </w:pPr>
      <w:r w:rsidRPr="00766C31">
        <w:rPr>
          <w:color w:val="000000"/>
        </w:rPr>
        <w:t>Povidone</w:t>
      </w:r>
    </w:p>
    <w:p w14:paraId="0553239D" w14:textId="77777777" w:rsidR="00893BB9" w:rsidRPr="00766C31" w:rsidRDefault="00893BB9" w:rsidP="00282F14">
      <w:pPr>
        <w:keepNext/>
        <w:suppressAutoHyphens/>
        <w:rPr>
          <w:color w:val="000000"/>
        </w:rPr>
      </w:pPr>
      <w:r w:rsidRPr="00766C31">
        <w:rPr>
          <w:color w:val="000000"/>
        </w:rPr>
        <w:t>Stéarate de magnésium</w:t>
      </w:r>
    </w:p>
    <w:p w14:paraId="6189EFF0" w14:textId="77777777" w:rsidR="00893BB9" w:rsidRPr="00766C31" w:rsidRDefault="00893BB9" w:rsidP="00282F14">
      <w:pPr>
        <w:keepNext/>
        <w:suppressAutoHyphens/>
        <w:rPr>
          <w:color w:val="000000"/>
        </w:rPr>
      </w:pPr>
      <w:r w:rsidRPr="00766C31">
        <w:rPr>
          <w:color w:val="000000"/>
        </w:rPr>
        <w:t>Silice colloïdale anhydre</w:t>
      </w:r>
    </w:p>
    <w:p w14:paraId="03C6A2FB" w14:textId="77777777" w:rsidR="00893BB9" w:rsidRPr="00766C31" w:rsidRDefault="00893BB9" w:rsidP="00282F14">
      <w:pPr>
        <w:suppressAutoHyphens/>
        <w:rPr>
          <w:color w:val="000000"/>
        </w:rPr>
      </w:pPr>
      <w:proofErr w:type="spellStart"/>
      <w:r w:rsidRPr="00766C31">
        <w:rPr>
          <w:color w:val="000000"/>
        </w:rPr>
        <w:t>Poloxamère</w:t>
      </w:r>
      <w:proofErr w:type="spellEnd"/>
    </w:p>
    <w:p w14:paraId="76673406" w14:textId="77777777" w:rsidR="00893BB9" w:rsidRPr="00766C31" w:rsidRDefault="00893BB9" w:rsidP="00282F14">
      <w:pPr>
        <w:suppressAutoHyphens/>
        <w:rPr>
          <w:color w:val="000000"/>
        </w:rPr>
      </w:pPr>
    </w:p>
    <w:p w14:paraId="7043B6E6" w14:textId="77777777" w:rsidR="00893BB9" w:rsidRPr="00766C31" w:rsidRDefault="00893BB9" w:rsidP="00282F14">
      <w:pPr>
        <w:keepNext/>
        <w:suppressAutoHyphens/>
        <w:rPr>
          <w:color w:val="000000"/>
        </w:rPr>
      </w:pPr>
      <w:r w:rsidRPr="00766C31">
        <w:rPr>
          <w:color w:val="000000"/>
          <w:u w:val="single"/>
        </w:rPr>
        <w:lastRenderedPageBreak/>
        <w:t>Pelliculage</w:t>
      </w:r>
      <w:r w:rsidRPr="00766C31">
        <w:rPr>
          <w:color w:val="000000"/>
        </w:rPr>
        <w:t> :</w:t>
      </w:r>
    </w:p>
    <w:p w14:paraId="70CC84F8" w14:textId="77777777" w:rsidR="00893BB9" w:rsidRPr="00766C31" w:rsidRDefault="00893BB9" w:rsidP="00282F14">
      <w:pPr>
        <w:keepNext/>
        <w:suppressAutoHyphens/>
        <w:rPr>
          <w:color w:val="000000"/>
        </w:rPr>
      </w:pPr>
      <w:proofErr w:type="spellStart"/>
      <w:r w:rsidRPr="00766C31">
        <w:rPr>
          <w:color w:val="000000"/>
        </w:rPr>
        <w:t>Hypromellose</w:t>
      </w:r>
      <w:proofErr w:type="spellEnd"/>
    </w:p>
    <w:p w14:paraId="71162231" w14:textId="77777777" w:rsidR="00893BB9" w:rsidRPr="00766C31" w:rsidRDefault="00893BB9" w:rsidP="00282F14">
      <w:pPr>
        <w:keepNext/>
        <w:suppressAutoHyphens/>
        <w:rPr>
          <w:color w:val="000000"/>
        </w:rPr>
      </w:pPr>
      <w:r w:rsidRPr="00766C31">
        <w:rPr>
          <w:color w:val="000000"/>
        </w:rPr>
        <w:t>Dioxyde de titane (E171)</w:t>
      </w:r>
    </w:p>
    <w:p w14:paraId="792A94A1" w14:textId="77777777" w:rsidR="00893BB9" w:rsidRPr="00766C31" w:rsidRDefault="00893BB9" w:rsidP="00282F14">
      <w:pPr>
        <w:keepNext/>
        <w:suppressAutoHyphens/>
        <w:rPr>
          <w:color w:val="000000"/>
        </w:rPr>
      </w:pPr>
      <w:r w:rsidRPr="00766C31">
        <w:rPr>
          <w:color w:val="000000"/>
        </w:rPr>
        <w:t>Macrogol (4000)</w:t>
      </w:r>
    </w:p>
    <w:p w14:paraId="7194D4CE" w14:textId="77777777" w:rsidR="00893BB9" w:rsidRPr="00766C31" w:rsidRDefault="00893BB9" w:rsidP="00282F14">
      <w:pPr>
        <w:keepNext/>
        <w:suppressAutoHyphens/>
        <w:rPr>
          <w:color w:val="000000"/>
        </w:rPr>
      </w:pPr>
      <w:r w:rsidRPr="00766C31">
        <w:rPr>
          <w:color w:val="000000"/>
        </w:rPr>
        <w:t>Talc</w:t>
      </w:r>
    </w:p>
    <w:p w14:paraId="75B4C776" w14:textId="1042C42F" w:rsidR="00893BB9" w:rsidRPr="00D765FD" w:rsidRDefault="00893BB9" w:rsidP="00282F14">
      <w:pPr>
        <w:suppressAutoHyphens/>
        <w:rPr>
          <w:color w:val="000000"/>
        </w:rPr>
      </w:pPr>
      <w:r w:rsidRPr="00D765FD">
        <w:rPr>
          <w:color w:val="000000"/>
        </w:rPr>
        <w:t>Laque aluminique de carmin d</w:t>
      </w:r>
      <w:r w:rsidR="001E7A32" w:rsidRPr="00D765FD">
        <w:rPr>
          <w:color w:val="000000"/>
        </w:rPr>
        <w:t>’</w:t>
      </w:r>
      <w:r w:rsidRPr="00D765FD">
        <w:rPr>
          <w:color w:val="000000"/>
        </w:rPr>
        <w:t>indigo (E132)</w:t>
      </w:r>
    </w:p>
    <w:p w14:paraId="3354F7F9" w14:textId="77777777" w:rsidR="00893BB9" w:rsidRPr="00D765FD" w:rsidRDefault="00893BB9" w:rsidP="00282F14">
      <w:pPr>
        <w:suppressAutoHyphens/>
        <w:rPr>
          <w:color w:val="000000"/>
        </w:rPr>
      </w:pPr>
    </w:p>
    <w:p w14:paraId="5DB9D9E8" w14:textId="77777777" w:rsidR="00893BB9" w:rsidRPr="00D765FD" w:rsidRDefault="00893BB9" w:rsidP="00282F14">
      <w:pPr>
        <w:keepNext/>
        <w:suppressAutoHyphens/>
        <w:ind w:left="567" w:hanging="567"/>
        <w:rPr>
          <w:b/>
          <w:color w:val="000000"/>
        </w:rPr>
      </w:pPr>
      <w:r w:rsidRPr="00D765FD">
        <w:rPr>
          <w:b/>
          <w:color w:val="000000"/>
        </w:rPr>
        <w:t>6.2</w:t>
      </w:r>
      <w:r w:rsidRPr="00D765FD">
        <w:rPr>
          <w:b/>
          <w:color w:val="000000"/>
        </w:rPr>
        <w:tab/>
        <w:t>Incompatibilités</w:t>
      </w:r>
    </w:p>
    <w:p w14:paraId="3DE979F0" w14:textId="77777777" w:rsidR="00893BB9" w:rsidRPr="00D765FD" w:rsidRDefault="00893BB9" w:rsidP="00282F14">
      <w:pPr>
        <w:keepNext/>
        <w:suppressAutoHyphens/>
        <w:rPr>
          <w:color w:val="000000"/>
        </w:rPr>
      </w:pPr>
    </w:p>
    <w:p w14:paraId="40F7D22A" w14:textId="77777777" w:rsidR="00893BB9" w:rsidRPr="00D765FD" w:rsidRDefault="00893BB9" w:rsidP="00282F14">
      <w:pPr>
        <w:suppressAutoHyphens/>
        <w:rPr>
          <w:color w:val="000000"/>
        </w:rPr>
      </w:pPr>
      <w:r w:rsidRPr="00D765FD">
        <w:rPr>
          <w:color w:val="000000"/>
        </w:rPr>
        <w:t>Sans objet.</w:t>
      </w:r>
    </w:p>
    <w:p w14:paraId="7E467743" w14:textId="77777777" w:rsidR="00893BB9" w:rsidRPr="00D765FD" w:rsidRDefault="00893BB9" w:rsidP="00282F14">
      <w:pPr>
        <w:suppressAutoHyphens/>
        <w:ind w:left="567" w:hanging="567"/>
        <w:rPr>
          <w:color w:val="000000"/>
        </w:rPr>
      </w:pPr>
    </w:p>
    <w:p w14:paraId="705A35A8" w14:textId="77777777" w:rsidR="00893BB9" w:rsidRPr="00D765FD" w:rsidRDefault="00893BB9" w:rsidP="00282F14">
      <w:pPr>
        <w:keepNext/>
        <w:suppressAutoHyphens/>
        <w:ind w:left="567" w:hanging="567"/>
        <w:rPr>
          <w:color w:val="000000"/>
        </w:rPr>
      </w:pPr>
      <w:r w:rsidRPr="00D765FD">
        <w:rPr>
          <w:b/>
          <w:color w:val="000000"/>
        </w:rPr>
        <w:t>6.3</w:t>
      </w:r>
      <w:r w:rsidRPr="00D765FD">
        <w:rPr>
          <w:b/>
          <w:color w:val="000000"/>
        </w:rPr>
        <w:tab/>
        <w:t>Durée de conservation</w:t>
      </w:r>
    </w:p>
    <w:p w14:paraId="4FC952A9" w14:textId="77777777" w:rsidR="00893BB9" w:rsidRPr="00D765FD" w:rsidRDefault="00893BB9" w:rsidP="00282F14">
      <w:pPr>
        <w:keepNext/>
        <w:suppressAutoHyphens/>
        <w:rPr>
          <w:color w:val="000000"/>
        </w:rPr>
      </w:pPr>
    </w:p>
    <w:p w14:paraId="7974F522" w14:textId="77777777" w:rsidR="00893BB9" w:rsidRPr="00D765FD" w:rsidRDefault="00893BB9" w:rsidP="00282F14">
      <w:pPr>
        <w:suppressAutoHyphens/>
        <w:rPr>
          <w:color w:val="000000"/>
        </w:rPr>
      </w:pPr>
      <w:r w:rsidRPr="00D765FD">
        <w:rPr>
          <w:color w:val="000000"/>
        </w:rPr>
        <w:t>3 ans</w:t>
      </w:r>
    </w:p>
    <w:p w14:paraId="16ED0E18" w14:textId="77777777" w:rsidR="00893BB9" w:rsidRPr="00D765FD" w:rsidRDefault="00893BB9" w:rsidP="00282F14">
      <w:pPr>
        <w:suppressAutoHyphens/>
        <w:rPr>
          <w:color w:val="000000"/>
        </w:rPr>
      </w:pPr>
    </w:p>
    <w:p w14:paraId="1F426232" w14:textId="77777777" w:rsidR="00893BB9" w:rsidRPr="00D765FD" w:rsidRDefault="00893BB9" w:rsidP="00282F14">
      <w:pPr>
        <w:keepNext/>
        <w:suppressAutoHyphens/>
        <w:ind w:left="567" w:hanging="567"/>
        <w:rPr>
          <w:b/>
          <w:color w:val="000000"/>
        </w:rPr>
      </w:pPr>
      <w:r w:rsidRPr="00D765FD">
        <w:rPr>
          <w:b/>
          <w:color w:val="000000"/>
        </w:rPr>
        <w:t>6.4</w:t>
      </w:r>
      <w:r w:rsidRPr="00D765FD">
        <w:rPr>
          <w:b/>
          <w:color w:val="000000"/>
        </w:rPr>
        <w:tab/>
        <w:t>Précautions particulières de conservation</w:t>
      </w:r>
    </w:p>
    <w:p w14:paraId="50BDE9D6" w14:textId="77777777" w:rsidR="00893BB9" w:rsidRPr="00D765FD" w:rsidRDefault="00893BB9" w:rsidP="00282F14">
      <w:pPr>
        <w:keepNext/>
        <w:suppressAutoHyphens/>
        <w:rPr>
          <w:color w:val="000000"/>
        </w:rPr>
      </w:pPr>
    </w:p>
    <w:p w14:paraId="20C09022" w14:textId="0B64B185" w:rsidR="00893BB9" w:rsidRPr="00D765FD" w:rsidRDefault="000231CC" w:rsidP="00282F14">
      <w:pPr>
        <w:rPr>
          <w:color w:val="000000"/>
        </w:rPr>
      </w:pPr>
      <w:r w:rsidRPr="00D765FD">
        <w:rPr>
          <w:color w:val="000000"/>
        </w:rPr>
        <w:t>Ce médicament ne nécessite p</w:t>
      </w:r>
      <w:r w:rsidR="00893BB9" w:rsidRPr="00D765FD">
        <w:rPr>
          <w:color w:val="000000"/>
        </w:rPr>
        <w:t>as de précautions particulières de conservation.</w:t>
      </w:r>
    </w:p>
    <w:p w14:paraId="16663694" w14:textId="77777777" w:rsidR="00893BB9" w:rsidRPr="00D765FD" w:rsidRDefault="00893BB9" w:rsidP="00282F14">
      <w:pPr>
        <w:suppressAutoHyphens/>
        <w:rPr>
          <w:color w:val="000000"/>
        </w:rPr>
      </w:pPr>
    </w:p>
    <w:p w14:paraId="6A489784" w14:textId="77777777" w:rsidR="00893BB9" w:rsidRPr="00D765FD" w:rsidRDefault="00893BB9" w:rsidP="00282F14">
      <w:pPr>
        <w:keepNext/>
        <w:suppressAutoHyphens/>
        <w:ind w:left="567" w:hanging="567"/>
        <w:rPr>
          <w:b/>
          <w:color w:val="000000"/>
        </w:rPr>
      </w:pPr>
      <w:r w:rsidRPr="00D765FD">
        <w:rPr>
          <w:b/>
          <w:color w:val="000000"/>
        </w:rPr>
        <w:t>6.5</w:t>
      </w:r>
      <w:r w:rsidRPr="00D765FD">
        <w:rPr>
          <w:b/>
          <w:color w:val="000000"/>
        </w:rPr>
        <w:tab/>
        <w:t>Nature et contenu de l’emballage extérieur</w:t>
      </w:r>
    </w:p>
    <w:p w14:paraId="7DE9954A" w14:textId="77777777" w:rsidR="00893BB9" w:rsidRPr="00D765FD" w:rsidRDefault="00893BB9" w:rsidP="00282F14">
      <w:pPr>
        <w:keepNext/>
        <w:suppressAutoHyphens/>
        <w:rPr>
          <w:color w:val="000000"/>
        </w:rPr>
      </w:pPr>
    </w:p>
    <w:p w14:paraId="05113F22" w14:textId="77777777" w:rsidR="00893BB9" w:rsidRPr="00D765FD" w:rsidRDefault="00893BB9" w:rsidP="00282F14">
      <w:pPr>
        <w:pStyle w:val="Text"/>
        <w:spacing w:before="0"/>
        <w:jc w:val="left"/>
        <w:rPr>
          <w:color w:val="000000"/>
          <w:sz w:val="22"/>
          <w:szCs w:val="22"/>
          <w:lang w:val="fr-FR"/>
        </w:rPr>
      </w:pPr>
      <w:r w:rsidRPr="00D765FD">
        <w:rPr>
          <w:color w:val="000000"/>
          <w:sz w:val="22"/>
          <w:szCs w:val="22"/>
          <w:lang w:val="fr-FR"/>
        </w:rPr>
        <w:t>Plaquettes (PVC/PVDC/Aluminium).</w:t>
      </w:r>
    </w:p>
    <w:p w14:paraId="01AFA996" w14:textId="77777777" w:rsidR="00893BB9" w:rsidRPr="00D765FD" w:rsidRDefault="00893BB9" w:rsidP="00282F14">
      <w:pPr>
        <w:pStyle w:val="Text"/>
        <w:spacing w:before="0"/>
        <w:jc w:val="left"/>
        <w:rPr>
          <w:color w:val="000000"/>
          <w:sz w:val="22"/>
          <w:szCs w:val="22"/>
          <w:lang w:val="fr-FR"/>
        </w:rPr>
      </w:pPr>
    </w:p>
    <w:p w14:paraId="4B0995BD" w14:textId="77777777" w:rsidR="00893BB9" w:rsidRPr="00D765FD" w:rsidRDefault="00893BB9" w:rsidP="00282F14">
      <w:pPr>
        <w:pStyle w:val="Text"/>
        <w:spacing w:before="0"/>
        <w:jc w:val="left"/>
        <w:rPr>
          <w:color w:val="000000"/>
          <w:sz w:val="22"/>
          <w:szCs w:val="22"/>
          <w:lang w:val="fr-FR"/>
        </w:rPr>
      </w:pPr>
      <w:r w:rsidRPr="00D765FD">
        <w:rPr>
          <w:color w:val="000000"/>
          <w:sz w:val="22"/>
          <w:szCs w:val="22"/>
          <w:lang w:val="fr-FR"/>
        </w:rPr>
        <w:t>Conditionnements unitaires contenant 30 ou 90 comprimés pelliculés et conditionnements multiples contenant 300 comprimés pelliculés (10 boîtes de 30).</w:t>
      </w:r>
    </w:p>
    <w:p w14:paraId="49C260FC" w14:textId="77777777" w:rsidR="00893BB9" w:rsidRPr="00D765FD" w:rsidRDefault="00893BB9" w:rsidP="00282F14">
      <w:pPr>
        <w:suppressAutoHyphens/>
        <w:rPr>
          <w:color w:val="000000"/>
        </w:rPr>
      </w:pPr>
    </w:p>
    <w:p w14:paraId="410F6E8D" w14:textId="77777777" w:rsidR="00893BB9" w:rsidRPr="00D765FD" w:rsidRDefault="00893BB9" w:rsidP="00282F14">
      <w:pPr>
        <w:suppressAutoHyphens/>
        <w:rPr>
          <w:color w:val="000000"/>
        </w:rPr>
      </w:pPr>
      <w:r w:rsidRPr="00D765FD">
        <w:rPr>
          <w:color w:val="000000"/>
        </w:rPr>
        <w:t>Toutes les présentations peuvent ne pas être commercialisées.</w:t>
      </w:r>
    </w:p>
    <w:p w14:paraId="0810EA3F" w14:textId="77777777" w:rsidR="00893BB9" w:rsidRPr="00D765FD" w:rsidRDefault="00893BB9" w:rsidP="00282F14">
      <w:pPr>
        <w:suppressAutoHyphens/>
        <w:rPr>
          <w:color w:val="000000"/>
        </w:rPr>
      </w:pPr>
    </w:p>
    <w:p w14:paraId="0BF73042" w14:textId="77777777" w:rsidR="00893BB9" w:rsidRPr="00D765FD" w:rsidRDefault="00893BB9" w:rsidP="00282F14">
      <w:pPr>
        <w:keepNext/>
        <w:suppressAutoHyphens/>
        <w:ind w:left="567" w:hanging="567"/>
        <w:rPr>
          <w:b/>
          <w:color w:val="000000"/>
        </w:rPr>
      </w:pPr>
      <w:r w:rsidRPr="00D765FD">
        <w:rPr>
          <w:b/>
          <w:color w:val="000000"/>
        </w:rPr>
        <w:t>6.6</w:t>
      </w:r>
      <w:r w:rsidRPr="00D765FD">
        <w:rPr>
          <w:b/>
          <w:color w:val="000000"/>
        </w:rPr>
        <w:tab/>
        <w:t>Précautions particulières d’élimination</w:t>
      </w:r>
    </w:p>
    <w:p w14:paraId="2502FE63" w14:textId="77777777" w:rsidR="00893BB9" w:rsidRPr="00D765FD" w:rsidRDefault="00893BB9" w:rsidP="00282F14">
      <w:pPr>
        <w:keepNext/>
        <w:suppressAutoHyphens/>
        <w:rPr>
          <w:color w:val="000000"/>
        </w:rPr>
      </w:pPr>
    </w:p>
    <w:p w14:paraId="7EE5EE75" w14:textId="77777777" w:rsidR="00893BB9" w:rsidRPr="00D765FD" w:rsidRDefault="00893BB9" w:rsidP="00282F14">
      <w:pPr>
        <w:suppressAutoHyphens/>
        <w:rPr>
          <w:color w:val="000000"/>
        </w:rPr>
      </w:pPr>
      <w:r w:rsidRPr="00D765FD">
        <w:rPr>
          <w:color w:val="000000"/>
        </w:rPr>
        <w:t>Pas d’exigences particulières.</w:t>
      </w:r>
    </w:p>
    <w:p w14:paraId="55F9FE2E" w14:textId="77777777" w:rsidR="00893BB9" w:rsidRPr="00D765FD" w:rsidRDefault="00893BB9" w:rsidP="00282F14">
      <w:pPr>
        <w:suppressAutoHyphens/>
        <w:rPr>
          <w:color w:val="000000"/>
        </w:rPr>
      </w:pPr>
    </w:p>
    <w:p w14:paraId="72991854" w14:textId="77777777" w:rsidR="00893BB9" w:rsidRPr="00D765FD" w:rsidRDefault="00893BB9" w:rsidP="00282F14">
      <w:pPr>
        <w:suppressAutoHyphens/>
        <w:rPr>
          <w:color w:val="000000"/>
        </w:rPr>
      </w:pPr>
    </w:p>
    <w:p w14:paraId="764744C0" w14:textId="77777777" w:rsidR="00893BB9" w:rsidRPr="00D765FD" w:rsidRDefault="00893BB9" w:rsidP="00282F14">
      <w:pPr>
        <w:keepNext/>
        <w:suppressAutoHyphens/>
        <w:ind w:left="567" w:hanging="567"/>
        <w:rPr>
          <w:b/>
          <w:color w:val="000000"/>
        </w:rPr>
      </w:pPr>
      <w:r w:rsidRPr="00D765FD">
        <w:rPr>
          <w:b/>
          <w:color w:val="000000"/>
        </w:rPr>
        <w:t>7.</w:t>
      </w:r>
      <w:r w:rsidRPr="00D765FD">
        <w:rPr>
          <w:b/>
          <w:color w:val="000000"/>
        </w:rPr>
        <w:tab/>
        <w:t>TITULAIRE DE L’AUTORISATION DE MISE SUR LE MARCHÉ</w:t>
      </w:r>
    </w:p>
    <w:p w14:paraId="27256BDE" w14:textId="77777777" w:rsidR="00893BB9" w:rsidRPr="00D765FD" w:rsidRDefault="00893BB9" w:rsidP="00282F14">
      <w:pPr>
        <w:keepNext/>
        <w:suppressAutoHyphens/>
        <w:rPr>
          <w:color w:val="000000"/>
        </w:rPr>
      </w:pPr>
    </w:p>
    <w:p w14:paraId="61A7EFB3" w14:textId="77777777" w:rsidR="00893BB9" w:rsidRPr="00D765FD" w:rsidRDefault="00893BB9" w:rsidP="00282F14">
      <w:pPr>
        <w:keepNext/>
        <w:suppressAutoHyphens/>
        <w:rPr>
          <w:color w:val="000000"/>
          <w:szCs w:val="22"/>
          <w:lang w:val="en-US"/>
        </w:rPr>
      </w:pPr>
      <w:r w:rsidRPr="00D765FD">
        <w:rPr>
          <w:color w:val="000000"/>
          <w:szCs w:val="22"/>
          <w:lang w:val="en-US"/>
        </w:rPr>
        <w:t xml:space="preserve">Novartis </w:t>
      </w:r>
      <w:proofErr w:type="spellStart"/>
      <w:r w:rsidRPr="00D765FD">
        <w:rPr>
          <w:color w:val="000000"/>
          <w:szCs w:val="22"/>
          <w:lang w:val="en-US"/>
        </w:rPr>
        <w:t>Europharm</w:t>
      </w:r>
      <w:proofErr w:type="spellEnd"/>
      <w:r w:rsidRPr="00D765FD">
        <w:rPr>
          <w:color w:val="000000"/>
          <w:szCs w:val="22"/>
          <w:lang w:val="en-US"/>
        </w:rPr>
        <w:t xml:space="preserve"> Limited</w:t>
      </w:r>
    </w:p>
    <w:p w14:paraId="02A38DE2" w14:textId="77777777" w:rsidR="00932ABF" w:rsidRPr="00D765FD" w:rsidRDefault="00932ABF" w:rsidP="00282F14">
      <w:pPr>
        <w:keepNext/>
        <w:rPr>
          <w:color w:val="000000"/>
          <w:lang w:val="en-US"/>
        </w:rPr>
      </w:pPr>
      <w:r w:rsidRPr="00D765FD">
        <w:rPr>
          <w:color w:val="000000"/>
          <w:lang w:val="en-US"/>
        </w:rPr>
        <w:t>Vista Building</w:t>
      </w:r>
    </w:p>
    <w:p w14:paraId="5786C123" w14:textId="77777777" w:rsidR="00932ABF" w:rsidRPr="00D765FD" w:rsidRDefault="00932ABF" w:rsidP="00282F14">
      <w:pPr>
        <w:keepNext/>
        <w:rPr>
          <w:color w:val="000000"/>
          <w:lang w:val="en-US"/>
        </w:rPr>
      </w:pPr>
      <w:r w:rsidRPr="00D765FD">
        <w:rPr>
          <w:color w:val="000000"/>
          <w:lang w:val="en-US"/>
        </w:rPr>
        <w:t>Elm Park, Merrion Road</w:t>
      </w:r>
    </w:p>
    <w:p w14:paraId="67AC31BC" w14:textId="77777777" w:rsidR="00932ABF" w:rsidRPr="00D765FD" w:rsidRDefault="00932ABF" w:rsidP="00282F14">
      <w:pPr>
        <w:keepNext/>
        <w:rPr>
          <w:color w:val="000000"/>
        </w:rPr>
      </w:pPr>
      <w:r w:rsidRPr="00D765FD">
        <w:rPr>
          <w:color w:val="000000"/>
        </w:rPr>
        <w:t>Dublin 4</w:t>
      </w:r>
    </w:p>
    <w:p w14:paraId="53FCD7DB" w14:textId="77777777" w:rsidR="00932ABF" w:rsidRPr="00D765FD" w:rsidRDefault="00932ABF" w:rsidP="00282F14">
      <w:r w:rsidRPr="00D765FD">
        <w:t>Irlande</w:t>
      </w:r>
    </w:p>
    <w:p w14:paraId="25F1CF3E" w14:textId="77777777" w:rsidR="00893BB9" w:rsidRPr="00D765FD" w:rsidRDefault="00893BB9" w:rsidP="00282F14">
      <w:pPr>
        <w:suppressAutoHyphens/>
        <w:rPr>
          <w:color w:val="000000"/>
        </w:rPr>
      </w:pPr>
    </w:p>
    <w:p w14:paraId="48A83977" w14:textId="77777777" w:rsidR="00893BB9" w:rsidRPr="00D765FD" w:rsidRDefault="00893BB9" w:rsidP="00282F14">
      <w:pPr>
        <w:suppressAutoHyphens/>
        <w:rPr>
          <w:color w:val="000000"/>
        </w:rPr>
      </w:pPr>
    </w:p>
    <w:p w14:paraId="78B1700E" w14:textId="77777777" w:rsidR="00893BB9" w:rsidRPr="00D765FD" w:rsidRDefault="00893BB9" w:rsidP="00282F14">
      <w:pPr>
        <w:keepNext/>
        <w:suppressAutoHyphens/>
        <w:ind w:left="567" w:hanging="567"/>
        <w:rPr>
          <w:b/>
          <w:color w:val="000000"/>
        </w:rPr>
      </w:pPr>
      <w:r w:rsidRPr="00D765FD">
        <w:rPr>
          <w:b/>
          <w:color w:val="000000"/>
        </w:rPr>
        <w:t>8.</w:t>
      </w:r>
      <w:r w:rsidRPr="00D765FD">
        <w:rPr>
          <w:b/>
          <w:color w:val="000000"/>
        </w:rPr>
        <w:tab/>
        <w:t>NUMÉRO(S) D’AUTORISATION DE MISE SUR LE MARCHÉ</w:t>
      </w:r>
    </w:p>
    <w:p w14:paraId="4A24C385" w14:textId="77777777" w:rsidR="00893BB9" w:rsidRPr="00D765FD" w:rsidRDefault="00893BB9" w:rsidP="00282F14">
      <w:pPr>
        <w:keepNext/>
        <w:suppressAutoHyphens/>
        <w:rPr>
          <w:color w:val="000000"/>
        </w:rPr>
      </w:pPr>
    </w:p>
    <w:p w14:paraId="7F6D97A9" w14:textId="77777777" w:rsidR="00893BB9" w:rsidRPr="00D765FD" w:rsidRDefault="00893BB9" w:rsidP="00282F14">
      <w:pPr>
        <w:pStyle w:val="Text"/>
        <w:keepNext/>
        <w:spacing w:before="0"/>
        <w:jc w:val="left"/>
        <w:rPr>
          <w:color w:val="000000"/>
          <w:sz w:val="22"/>
          <w:szCs w:val="22"/>
          <w:u w:val="single"/>
          <w:lang w:val="fr-FR"/>
        </w:rPr>
      </w:pPr>
      <w:r w:rsidRPr="00D765FD">
        <w:rPr>
          <w:color w:val="000000"/>
          <w:sz w:val="22"/>
          <w:szCs w:val="22"/>
          <w:u w:val="single"/>
          <w:lang w:val="fr-FR"/>
        </w:rPr>
        <w:t>EXJADE 90 mg comprimés pelliculés</w:t>
      </w:r>
    </w:p>
    <w:p w14:paraId="2A602023" w14:textId="77777777" w:rsidR="00893BB9" w:rsidRPr="00D765FD" w:rsidRDefault="00893BB9" w:rsidP="00282F14">
      <w:pPr>
        <w:keepNext/>
        <w:rPr>
          <w:color w:val="000000"/>
          <w:szCs w:val="22"/>
        </w:rPr>
      </w:pPr>
      <w:r w:rsidRPr="00D765FD">
        <w:rPr>
          <w:color w:val="000000"/>
          <w:szCs w:val="22"/>
        </w:rPr>
        <w:t>EU/1/06/356/01</w:t>
      </w:r>
      <w:r w:rsidRPr="00D765FD">
        <w:rPr>
          <w:szCs w:val="22"/>
        </w:rPr>
        <w:t>1</w:t>
      </w:r>
    </w:p>
    <w:p w14:paraId="44BDAE5D" w14:textId="77777777" w:rsidR="00893BB9" w:rsidRPr="00D765FD" w:rsidRDefault="00893BB9" w:rsidP="00282F14">
      <w:pPr>
        <w:keepNext/>
        <w:rPr>
          <w:color w:val="000000"/>
          <w:szCs w:val="22"/>
        </w:rPr>
      </w:pPr>
      <w:r w:rsidRPr="00D765FD">
        <w:rPr>
          <w:color w:val="000000"/>
          <w:szCs w:val="22"/>
        </w:rPr>
        <w:t>EU/1/06/356/01</w:t>
      </w:r>
      <w:r w:rsidRPr="00D765FD">
        <w:rPr>
          <w:szCs w:val="22"/>
        </w:rPr>
        <w:t>2</w:t>
      </w:r>
    </w:p>
    <w:p w14:paraId="3BD702D9" w14:textId="77777777" w:rsidR="00893BB9" w:rsidRPr="00D765FD" w:rsidRDefault="00893BB9" w:rsidP="00282F14">
      <w:pPr>
        <w:rPr>
          <w:color w:val="000000"/>
          <w:szCs w:val="22"/>
        </w:rPr>
      </w:pPr>
      <w:r w:rsidRPr="00D765FD">
        <w:rPr>
          <w:color w:val="000000"/>
          <w:szCs w:val="22"/>
        </w:rPr>
        <w:t>EU/1/06/356/01</w:t>
      </w:r>
      <w:r w:rsidRPr="00D765FD">
        <w:rPr>
          <w:szCs w:val="22"/>
        </w:rPr>
        <w:t>3</w:t>
      </w:r>
    </w:p>
    <w:p w14:paraId="4295093C" w14:textId="77777777" w:rsidR="00893BB9" w:rsidRPr="00D765FD" w:rsidRDefault="00893BB9" w:rsidP="00282F14">
      <w:pPr>
        <w:pStyle w:val="Text"/>
        <w:spacing w:before="0"/>
        <w:jc w:val="left"/>
        <w:rPr>
          <w:color w:val="000000"/>
          <w:sz w:val="22"/>
          <w:szCs w:val="22"/>
          <w:lang w:val="fr-FR"/>
        </w:rPr>
      </w:pPr>
    </w:p>
    <w:p w14:paraId="6A902ACC" w14:textId="77777777" w:rsidR="00893BB9" w:rsidRPr="00D765FD" w:rsidRDefault="00893BB9" w:rsidP="00282F14">
      <w:pPr>
        <w:pStyle w:val="Text"/>
        <w:keepNext/>
        <w:spacing w:before="0"/>
        <w:jc w:val="left"/>
        <w:rPr>
          <w:color w:val="000000"/>
          <w:sz w:val="22"/>
          <w:szCs w:val="22"/>
          <w:u w:val="single"/>
          <w:lang w:val="fr-FR"/>
        </w:rPr>
      </w:pPr>
      <w:r w:rsidRPr="00D765FD">
        <w:rPr>
          <w:color w:val="000000"/>
          <w:sz w:val="22"/>
          <w:szCs w:val="22"/>
          <w:u w:val="single"/>
          <w:lang w:val="fr-FR"/>
        </w:rPr>
        <w:t>EXJADE 180 mg comprimés pelliculés</w:t>
      </w:r>
    </w:p>
    <w:p w14:paraId="37C6B272" w14:textId="77777777" w:rsidR="00893BB9" w:rsidRPr="00D765FD" w:rsidRDefault="00893BB9" w:rsidP="00282F14">
      <w:pPr>
        <w:keepNext/>
        <w:rPr>
          <w:color w:val="000000"/>
          <w:szCs w:val="22"/>
        </w:rPr>
      </w:pPr>
      <w:r w:rsidRPr="00D765FD">
        <w:rPr>
          <w:color w:val="000000"/>
          <w:szCs w:val="22"/>
        </w:rPr>
        <w:t>EU/1/06/356/01</w:t>
      </w:r>
      <w:r w:rsidRPr="00D765FD">
        <w:rPr>
          <w:szCs w:val="22"/>
        </w:rPr>
        <w:t>4</w:t>
      </w:r>
    </w:p>
    <w:p w14:paraId="5CB88D30" w14:textId="77777777" w:rsidR="00893BB9" w:rsidRPr="00D765FD" w:rsidRDefault="00893BB9" w:rsidP="00282F14">
      <w:pPr>
        <w:keepNext/>
        <w:rPr>
          <w:color w:val="000000"/>
          <w:szCs w:val="22"/>
        </w:rPr>
      </w:pPr>
      <w:r w:rsidRPr="00D765FD">
        <w:rPr>
          <w:color w:val="000000"/>
          <w:szCs w:val="22"/>
        </w:rPr>
        <w:t>EU/1/06/356/015</w:t>
      </w:r>
    </w:p>
    <w:p w14:paraId="2F0D591C" w14:textId="77777777" w:rsidR="00893BB9" w:rsidRPr="00D765FD" w:rsidRDefault="00893BB9" w:rsidP="00282F14">
      <w:pPr>
        <w:rPr>
          <w:color w:val="000000"/>
          <w:szCs w:val="22"/>
        </w:rPr>
      </w:pPr>
      <w:r w:rsidRPr="00D765FD">
        <w:rPr>
          <w:color w:val="000000"/>
          <w:szCs w:val="22"/>
        </w:rPr>
        <w:t>EU/1/06/356/01</w:t>
      </w:r>
      <w:r w:rsidRPr="00D765FD">
        <w:rPr>
          <w:szCs w:val="22"/>
        </w:rPr>
        <w:t>6</w:t>
      </w:r>
    </w:p>
    <w:p w14:paraId="2E204583" w14:textId="77777777" w:rsidR="00893BB9" w:rsidRPr="00D765FD" w:rsidRDefault="00893BB9" w:rsidP="00282F14">
      <w:pPr>
        <w:pStyle w:val="Text"/>
        <w:spacing w:before="0"/>
        <w:jc w:val="left"/>
        <w:rPr>
          <w:color w:val="000000"/>
          <w:sz w:val="22"/>
          <w:szCs w:val="22"/>
          <w:lang w:val="fr-FR"/>
        </w:rPr>
      </w:pPr>
    </w:p>
    <w:p w14:paraId="2717913A" w14:textId="77777777" w:rsidR="00893BB9" w:rsidRPr="00D765FD" w:rsidRDefault="00893BB9" w:rsidP="00282F14">
      <w:pPr>
        <w:pStyle w:val="Text"/>
        <w:keepNext/>
        <w:spacing w:before="0"/>
        <w:jc w:val="left"/>
        <w:rPr>
          <w:color w:val="000000"/>
          <w:sz w:val="22"/>
          <w:szCs w:val="22"/>
          <w:u w:val="single"/>
          <w:lang w:val="fr-FR"/>
        </w:rPr>
      </w:pPr>
      <w:r w:rsidRPr="00D765FD">
        <w:rPr>
          <w:color w:val="000000"/>
          <w:sz w:val="22"/>
          <w:szCs w:val="22"/>
          <w:u w:val="single"/>
          <w:lang w:val="fr-FR"/>
        </w:rPr>
        <w:lastRenderedPageBreak/>
        <w:t>EXJADE 360 mg comprimés pelliculés</w:t>
      </w:r>
    </w:p>
    <w:p w14:paraId="4E2B215B" w14:textId="77777777" w:rsidR="00893BB9" w:rsidRPr="00D765FD" w:rsidRDefault="00893BB9" w:rsidP="00282F14">
      <w:pPr>
        <w:keepNext/>
        <w:rPr>
          <w:color w:val="000000"/>
          <w:szCs w:val="22"/>
        </w:rPr>
      </w:pPr>
      <w:r w:rsidRPr="00D765FD">
        <w:rPr>
          <w:color w:val="000000"/>
          <w:szCs w:val="22"/>
        </w:rPr>
        <w:t>EU/1/06/356/017</w:t>
      </w:r>
    </w:p>
    <w:p w14:paraId="67AB7E3E" w14:textId="77777777" w:rsidR="00893BB9" w:rsidRPr="00D765FD" w:rsidRDefault="00893BB9" w:rsidP="00282F14">
      <w:pPr>
        <w:keepNext/>
        <w:rPr>
          <w:color w:val="000000"/>
          <w:szCs w:val="22"/>
        </w:rPr>
      </w:pPr>
      <w:r w:rsidRPr="00D765FD">
        <w:rPr>
          <w:color w:val="000000"/>
          <w:szCs w:val="22"/>
        </w:rPr>
        <w:t>EU/1/06/356/01</w:t>
      </w:r>
      <w:r w:rsidRPr="00D765FD">
        <w:rPr>
          <w:szCs w:val="22"/>
        </w:rPr>
        <w:t>8</w:t>
      </w:r>
    </w:p>
    <w:p w14:paraId="3916F6BA" w14:textId="77777777" w:rsidR="00893BB9" w:rsidRPr="00D765FD" w:rsidRDefault="00893BB9" w:rsidP="00282F14">
      <w:pPr>
        <w:rPr>
          <w:color w:val="000000"/>
          <w:szCs w:val="22"/>
        </w:rPr>
      </w:pPr>
      <w:r w:rsidRPr="00D765FD">
        <w:rPr>
          <w:color w:val="000000"/>
          <w:szCs w:val="22"/>
        </w:rPr>
        <w:t>EU/1/06/356/019</w:t>
      </w:r>
    </w:p>
    <w:p w14:paraId="41040E1E" w14:textId="77777777" w:rsidR="00893BB9" w:rsidRPr="00D765FD" w:rsidRDefault="00893BB9" w:rsidP="00282F14">
      <w:pPr>
        <w:suppressAutoHyphens/>
        <w:rPr>
          <w:color w:val="000000"/>
        </w:rPr>
      </w:pPr>
    </w:p>
    <w:p w14:paraId="539E78DA" w14:textId="77777777" w:rsidR="00893BB9" w:rsidRPr="00D765FD" w:rsidRDefault="00893BB9" w:rsidP="00282F14">
      <w:pPr>
        <w:suppressAutoHyphens/>
        <w:rPr>
          <w:color w:val="000000"/>
        </w:rPr>
      </w:pPr>
    </w:p>
    <w:p w14:paraId="018F28E1" w14:textId="77777777" w:rsidR="00893BB9" w:rsidRPr="00D765FD" w:rsidRDefault="00893BB9" w:rsidP="00282F14">
      <w:pPr>
        <w:keepNext/>
        <w:suppressAutoHyphens/>
        <w:ind w:left="567" w:hanging="567"/>
        <w:rPr>
          <w:b/>
          <w:color w:val="000000"/>
        </w:rPr>
      </w:pPr>
      <w:r w:rsidRPr="00D765FD">
        <w:rPr>
          <w:b/>
          <w:color w:val="000000"/>
        </w:rPr>
        <w:t>9.</w:t>
      </w:r>
      <w:r w:rsidRPr="00D765FD">
        <w:rPr>
          <w:b/>
          <w:color w:val="000000"/>
        </w:rPr>
        <w:tab/>
        <w:t>DATE DE PREMIÈRE AUTORISATION/DE RENOUVELLEMENT DE L’AUTORISATION</w:t>
      </w:r>
    </w:p>
    <w:p w14:paraId="6C1FDF81" w14:textId="77777777" w:rsidR="00893BB9" w:rsidRPr="00D765FD" w:rsidRDefault="00893BB9" w:rsidP="00282F14">
      <w:pPr>
        <w:keepNext/>
        <w:suppressAutoHyphens/>
        <w:rPr>
          <w:color w:val="000000"/>
        </w:rPr>
      </w:pPr>
    </w:p>
    <w:p w14:paraId="1DCE58AB" w14:textId="77777777" w:rsidR="00893BB9" w:rsidRPr="00D765FD" w:rsidRDefault="00893BB9" w:rsidP="00282F14">
      <w:pPr>
        <w:keepNext/>
        <w:suppressAutoHyphens/>
        <w:rPr>
          <w:color w:val="000000"/>
        </w:rPr>
      </w:pPr>
      <w:r w:rsidRPr="00D765FD">
        <w:rPr>
          <w:color w:val="000000"/>
        </w:rPr>
        <w:t>Date de première autorisation : 28</w:t>
      </w:r>
      <w:r w:rsidR="006D27D2" w:rsidRPr="00D765FD">
        <w:rPr>
          <w:color w:val="000000"/>
        </w:rPr>
        <w:t xml:space="preserve"> août </w:t>
      </w:r>
      <w:r w:rsidRPr="00D765FD">
        <w:rPr>
          <w:color w:val="000000"/>
        </w:rPr>
        <w:t>2006</w:t>
      </w:r>
    </w:p>
    <w:p w14:paraId="102C606E" w14:textId="52A3F714" w:rsidR="00893BB9" w:rsidRPr="00D765FD" w:rsidRDefault="00893BB9" w:rsidP="00282F14">
      <w:pPr>
        <w:suppressAutoHyphens/>
        <w:rPr>
          <w:color w:val="000000"/>
        </w:rPr>
      </w:pPr>
      <w:r w:rsidRPr="00D765FD">
        <w:rPr>
          <w:color w:val="000000"/>
        </w:rPr>
        <w:t>Date d</w:t>
      </w:r>
      <w:r w:rsidR="00950FBD">
        <w:rPr>
          <w:color w:val="000000"/>
        </w:rPr>
        <w:t>u</w:t>
      </w:r>
      <w:r w:rsidRPr="00D765FD">
        <w:rPr>
          <w:color w:val="000000"/>
        </w:rPr>
        <w:t xml:space="preserve"> dernier renouvellement : </w:t>
      </w:r>
      <w:r w:rsidR="006D27D2" w:rsidRPr="00D765FD">
        <w:rPr>
          <w:color w:val="000000"/>
        </w:rPr>
        <w:t>18 avril 2016</w:t>
      </w:r>
    </w:p>
    <w:p w14:paraId="117C1A4E" w14:textId="77777777" w:rsidR="00893BB9" w:rsidRPr="00D765FD" w:rsidRDefault="00893BB9" w:rsidP="00282F14">
      <w:pPr>
        <w:suppressAutoHyphens/>
        <w:rPr>
          <w:color w:val="000000"/>
        </w:rPr>
      </w:pPr>
    </w:p>
    <w:p w14:paraId="6109DA9B" w14:textId="77777777" w:rsidR="00893BB9" w:rsidRPr="00D765FD" w:rsidRDefault="00893BB9" w:rsidP="00282F14">
      <w:pPr>
        <w:suppressAutoHyphens/>
        <w:rPr>
          <w:color w:val="000000"/>
        </w:rPr>
      </w:pPr>
    </w:p>
    <w:p w14:paraId="521455F5" w14:textId="77777777" w:rsidR="00893BB9" w:rsidRPr="00D765FD" w:rsidRDefault="00893BB9" w:rsidP="00282F14">
      <w:pPr>
        <w:suppressAutoHyphens/>
        <w:rPr>
          <w:b/>
          <w:color w:val="000000"/>
        </w:rPr>
      </w:pPr>
      <w:r w:rsidRPr="00D765FD">
        <w:rPr>
          <w:b/>
          <w:color w:val="000000"/>
        </w:rPr>
        <w:t>10.</w:t>
      </w:r>
      <w:r w:rsidRPr="00D765FD">
        <w:rPr>
          <w:b/>
          <w:color w:val="000000"/>
        </w:rPr>
        <w:tab/>
        <w:t>DATE DE MISE À JOUR DU TEXTE</w:t>
      </w:r>
    </w:p>
    <w:p w14:paraId="71327630" w14:textId="77777777" w:rsidR="00893BB9" w:rsidRPr="00D765FD" w:rsidRDefault="00893BB9" w:rsidP="00282F14">
      <w:pPr>
        <w:suppressAutoHyphens/>
        <w:rPr>
          <w:color w:val="000000"/>
        </w:rPr>
      </w:pPr>
    </w:p>
    <w:p w14:paraId="37ECF5A4" w14:textId="77777777" w:rsidR="00893BB9" w:rsidRPr="00D765FD" w:rsidRDefault="00893BB9" w:rsidP="00282F14">
      <w:pPr>
        <w:suppressAutoHyphens/>
        <w:rPr>
          <w:color w:val="000000"/>
        </w:rPr>
      </w:pPr>
    </w:p>
    <w:p w14:paraId="18986521" w14:textId="6271E7C7" w:rsidR="00893BB9" w:rsidRPr="00D765FD" w:rsidRDefault="00893BB9" w:rsidP="00282F14">
      <w:pPr>
        <w:suppressAutoHyphens/>
        <w:rPr>
          <w:color w:val="000000"/>
        </w:rPr>
      </w:pPr>
      <w:r w:rsidRPr="00D765FD">
        <w:rPr>
          <w:noProof/>
          <w:szCs w:val="22"/>
        </w:rPr>
        <w:t xml:space="preserve">Des informations détaillées sur ce médicament sont disponibles sur le site internet de l’Agence européenne du médicament </w:t>
      </w:r>
      <w:hyperlink r:id="rId10" w:history="1">
        <w:r w:rsidR="007265B5" w:rsidRPr="007265B5">
          <w:rPr>
            <w:rStyle w:val="Hyperlink"/>
            <w:noProof/>
            <w:szCs w:val="22"/>
          </w:rPr>
          <w:t>https://www.ema.europa.eu</w:t>
        </w:r>
      </w:hyperlink>
    </w:p>
    <w:p w14:paraId="5E2B2F4C" w14:textId="66A0DCE6" w:rsidR="00B433D3" w:rsidRPr="00D765FD" w:rsidRDefault="00893BB9" w:rsidP="00282F14">
      <w:pPr>
        <w:keepNext/>
        <w:suppressAutoHyphens/>
        <w:ind w:left="567" w:hanging="567"/>
        <w:rPr>
          <w:b/>
          <w:color w:val="000000"/>
        </w:rPr>
      </w:pPr>
      <w:r w:rsidRPr="00D765FD">
        <w:rPr>
          <w:color w:val="000000"/>
        </w:rPr>
        <w:br w:type="page"/>
      </w:r>
      <w:r w:rsidR="00B433D3" w:rsidRPr="00D765FD">
        <w:rPr>
          <w:b/>
          <w:color w:val="000000"/>
        </w:rPr>
        <w:lastRenderedPageBreak/>
        <w:t>1.</w:t>
      </w:r>
      <w:r w:rsidR="00B433D3" w:rsidRPr="00D765FD">
        <w:rPr>
          <w:b/>
          <w:color w:val="000000"/>
        </w:rPr>
        <w:tab/>
        <w:t>DÉNOMINATION DU MÉDICAMENT</w:t>
      </w:r>
    </w:p>
    <w:p w14:paraId="39C259AA" w14:textId="77777777" w:rsidR="00B433D3" w:rsidRPr="00D765FD" w:rsidRDefault="00B433D3" w:rsidP="00282F14">
      <w:pPr>
        <w:keepNext/>
        <w:suppressAutoHyphens/>
        <w:rPr>
          <w:color w:val="000000"/>
        </w:rPr>
      </w:pPr>
    </w:p>
    <w:p w14:paraId="6FF6AD8A" w14:textId="77777777" w:rsidR="00B433D3" w:rsidRPr="00D765FD" w:rsidRDefault="00B433D3" w:rsidP="00282F14">
      <w:pPr>
        <w:suppressAutoHyphens/>
        <w:rPr>
          <w:color w:val="000000"/>
        </w:rPr>
      </w:pPr>
      <w:r w:rsidRPr="00D765FD">
        <w:rPr>
          <w:color w:val="000000"/>
        </w:rPr>
        <w:t xml:space="preserve">EXJADE 90 mg </w:t>
      </w:r>
      <w:r w:rsidR="000F72CF" w:rsidRPr="00D765FD">
        <w:rPr>
          <w:color w:val="000000"/>
        </w:rPr>
        <w:t>granulés en sachet</w:t>
      </w:r>
    </w:p>
    <w:p w14:paraId="656C7EB7" w14:textId="77777777" w:rsidR="00B433D3" w:rsidRPr="00D765FD" w:rsidRDefault="00B433D3" w:rsidP="00282F14">
      <w:pPr>
        <w:suppressAutoHyphens/>
        <w:rPr>
          <w:color w:val="000000"/>
        </w:rPr>
      </w:pPr>
      <w:r w:rsidRPr="00D765FD">
        <w:rPr>
          <w:color w:val="000000"/>
        </w:rPr>
        <w:t xml:space="preserve">EXJADE 180 mg </w:t>
      </w:r>
      <w:r w:rsidR="000F72CF" w:rsidRPr="00D765FD">
        <w:rPr>
          <w:color w:val="000000"/>
        </w:rPr>
        <w:t>granulés en sachet</w:t>
      </w:r>
    </w:p>
    <w:p w14:paraId="0E462ECA" w14:textId="77777777" w:rsidR="00B433D3" w:rsidRPr="00D765FD" w:rsidRDefault="00B433D3" w:rsidP="00282F14">
      <w:pPr>
        <w:suppressAutoHyphens/>
        <w:rPr>
          <w:color w:val="000000"/>
        </w:rPr>
      </w:pPr>
      <w:r w:rsidRPr="00D765FD">
        <w:rPr>
          <w:color w:val="000000"/>
        </w:rPr>
        <w:t xml:space="preserve">EXJADE 360 mg </w:t>
      </w:r>
      <w:r w:rsidR="000F72CF" w:rsidRPr="00D765FD">
        <w:rPr>
          <w:color w:val="000000"/>
        </w:rPr>
        <w:t>granulés en sachet</w:t>
      </w:r>
    </w:p>
    <w:p w14:paraId="357DBBF9" w14:textId="77777777" w:rsidR="00B433D3" w:rsidRPr="00D765FD" w:rsidRDefault="00B433D3" w:rsidP="00282F14">
      <w:pPr>
        <w:suppressAutoHyphens/>
        <w:rPr>
          <w:color w:val="000000"/>
        </w:rPr>
      </w:pPr>
    </w:p>
    <w:p w14:paraId="33A108F6" w14:textId="77777777" w:rsidR="00B433D3" w:rsidRPr="00D765FD" w:rsidRDefault="00B433D3" w:rsidP="00282F14">
      <w:pPr>
        <w:suppressAutoHyphens/>
        <w:rPr>
          <w:color w:val="000000"/>
        </w:rPr>
      </w:pPr>
    </w:p>
    <w:p w14:paraId="43E1A679" w14:textId="77777777" w:rsidR="00B433D3" w:rsidRPr="00D765FD" w:rsidRDefault="00B433D3" w:rsidP="00282F14">
      <w:pPr>
        <w:keepNext/>
        <w:suppressAutoHyphens/>
        <w:ind w:left="567" w:hanging="567"/>
        <w:rPr>
          <w:b/>
          <w:color w:val="000000"/>
        </w:rPr>
      </w:pPr>
      <w:r w:rsidRPr="00D765FD">
        <w:rPr>
          <w:b/>
          <w:color w:val="000000"/>
        </w:rPr>
        <w:t>2.</w:t>
      </w:r>
      <w:r w:rsidRPr="00D765FD">
        <w:rPr>
          <w:b/>
          <w:color w:val="000000"/>
        </w:rPr>
        <w:tab/>
        <w:t>COMPOSITION QUALITATIVE ET QUANTITATIVE</w:t>
      </w:r>
    </w:p>
    <w:p w14:paraId="42BC5962" w14:textId="77777777" w:rsidR="00B433D3" w:rsidRPr="00D765FD" w:rsidRDefault="00B433D3" w:rsidP="00282F14">
      <w:pPr>
        <w:keepNext/>
        <w:suppressAutoHyphens/>
        <w:rPr>
          <w:color w:val="000000"/>
        </w:rPr>
      </w:pPr>
    </w:p>
    <w:p w14:paraId="4EBDCDE2" w14:textId="77777777" w:rsidR="00B433D3" w:rsidRPr="00D765FD" w:rsidRDefault="00B433D3" w:rsidP="00282F14">
      <w:pPr>
        <w:keepNext/>
        <w:suppressAutoHyphens/>
        <w:rPr>
          <w:color w:val="000000"/>
          <w:u w:val="single"/>
        </w:rPr>
      </w:pPr>
      <w:r w:rsidRPr="00D765FD">
        <w:rPr>
          <w:color w:val="000000"/>
          <w:u w:val="single"/>
        </w:rPr>
        <w:t xml:space="preserve">EXJADE 90 mg </w:t>
      </w:r>
      <w:r w:rsidR="000F72CF" w:rsidRPr="00D765FD">
        <w:rPr>
          <w:color w:val="000000"/>
          <w:u w:val="single"/>
        </w:rPr>
        <w:t>granulés</w:t>
      </w:r>
    </w:p>
    <w:p w14:paraId="6290234D" w14:textId="77777777" w:rsidR="00B433D3" w:rsidRPr="00D765FD" w:rsidRDefault="00B433D3" w:rsidP="00282F14">
      <w:pPr>
        <w:suppressAutoHyphens/>
        <w:rPr>
          <w:color w:val="000000"/>
        </w:rPr>
      </w:pPr>
      <w:r w:rsidRPr="00D765FD">
        <w:rPr>
          <w:color w:val="000000"/>
        </w:rPr>
        <w:t xml:space="preserve">Chaque </w:t>
      </w:r>
      <w:r w:rsidR="000F72CF" w:rsidRPr="00D765FD">
        <w:rPr>
          <w:color w:val="000000"/>
        </w:rPr>
        <w:t>sachet</w:t>
      </w:r>
      <w:r w:rsidRPr="00D765FD">
        <w:rPr>
          <w:color w:val="000000"/>
        </w:rPr>
        <w:t xml:space="preserve"> contient 90 mg de </w:t>
      </w:r>
      <w:proofErr w:type="spellStart"/>
      <w:r w:rsidRPr="00D765FD">
        <w:rPr>
          <w:color w:val="000000"/>
        </w:rPr>
        <w:t>déférasirox</w:t>
      </w:r>
      <w:proofErr w:type="spellEnd"/>
      <w:r w:rsidRPr="00D765FD">
        <w:rPr>
          <w:color w:val="000000"/>
        </w:rPr>
        <w:t>.</w:t>
      </w:r>
    </w:p>
    <w:p w14:paraId="4EA736C2" w14:textId="77777777" w:rsidR="00B433D3" w:rsidRPr="00D765FD" w:rsidRDefault="00B433D3" w:rsidP="00282F14">
      <w:pPr>
        <w:suppressAutoHyphens/>
        <w:rPr>
          <w:color w:val="000000"/>
        </w:rPr>
      </w:pPr>
    </w:p>
    <w:p w14:paraId="7FEC9EFE" w14:textId="77777777" w:rsidR="00B433D3" w:rsidRPr="00D765FD" w:rsidRDefault="00B433D3" w:rsidP="00282F14">
      <w:pPr>
        <w:keepNext/>
        <w:suppressAutoHyphens/>
        <w:rPr>
          <w:color w:val="000000"/>
          <w:u w:val="single"/>
        </w:rPr>
      </w:pPr>
      <w:r w:rsidRPr="00D765FD">
        <w:rPr>
          <w:color w:val="000000"/>
          <w:u w:val="single"/>
        </w:rPr>
        <w:t xml:space="preserve">EXJADE 180 mg </w:t>
      </w:r>
      <w:r w:rsidR="000F72CF" w:rsidRPr="00D765FD">
        <w:rPr>
          <w:color w:val="000000"/>
          <w:u w:val="single"/>
        </w:rPr>
        <w:t>granulés</w:t>
      </w:r>
    </w:p>
    <w:p w14:paraId="339C7368" w14:textId="77777777" w:rsidR="00B433D3" w:rsidRPr="00D765FD" w:rsidRDefault="00B433D3" w:rsidP="00282F14">
      <w:pPr>
        <w:suppressAutoHyphens/>
        <w:rPr>
          <w:color w:val="000000"/>
        </w:rPr>
      </w:pPr>
      <w:r w:rsidRPr="00D765FD">
        <w:rPr>
          <w:color w:val="000000"/>
        </w:rPr>
        <w:t xml:space="preserve">Chaque </w:t>
      </w:r>
      <w:r w:rsidR="000F72CF" w:rsidRPr="00D765FD">
        <w:rPr>
          <w:color w:val="000000"/>
        </w:rPr>
        <w:t>sachet</w:t>
      </w:r>
      <w:r w:rsidRPr="00D765FD">
        <w:rPr>
          <w:color w:val="000000"/>
        </w:rPr>
        <w:t xml:space="preserve"> contient 180 mg de </w:t>
      </w:r>
      <w:proofErr w:type="spellStart"/>
      <w:r w:rsidRPr="00D765FD">
        <w:rPr>
          <w:color w:val="000000"/>
        </w:rPr>
        <w:t>déférasirox</w:t>
      </w:r>
      <w:proofErr w:type="spellEnd"/>
      <w:r w:rsidRPr="00D765FD">
        <w:rPr>
          <w:color w:val="000000"/>
        </w:rPr>
        <w:t>.</w:t>
      </w:r>
    </w:p>
    <w:p w14:paraId="14041D73" w14:textId="77777777" w:rsidR="00B433D3" w:rsidRPr="00D765FD" w:rsidRDefault="00B433D3" w:rsidP="00282F14">
      <w:pPr>
        <w:suppressAutoHyphens/>
        <w:rPr>
          <w:color w:val="000000"/>
        </w:rPr>
      </w:pPr>
    </w:p>
    <w:p w14:paraId="7CEA6EE2" w14:textId="77777777" w:rsidR="00B433D3" w:rsidRPr="00D765FD" w:rsidRDefault="00B433D3" w:rsidP="00282F14">
      <w:pPr>
        <w:keepNext/>
        <w:suppressAutoHyphens/>
        <w:rPr>
          <w:color w:val="000000"/>
          <w:u w:val="single"/>
        </w:rPr>
      </w:pPr>
      <w:r w:rsidRPr="00D765FD">
        <w:rPr>
          <w:color w:val="000000"/>
          <w:u w:val="single"/>
        </w:rPr>
        <w:t xml:space="preserve">EXJADE 360 mg </w:t>
      </w:r>
      <w:r w:rsidR="000F72CF" w:rsidRPr="00D765FD">
        <w:rPr>
          <w:color w:val="000000"/>
          <w:u w:val="single"/>
        </w:rPr>
        <w:t>granulés</w:t>
      </w:r>
    </w:p>
    <w:p w14:paraId="48ACD773" w14:textId="77777777" w:rsidR="00B433D3" w:rsidRPr="00D765FD" w:rsidRDefault="00B433D3" w:rsidP="00282F14">
      <w:pPr>
        <w:suppressAutoHyphens/>
        <w:rPr>
          <w:color w:val="000000"/>
        </w:rPr>
      </w:pPr>
      <w:r w:rsidRPr="00D765FD">
        <w:rPr>
          <w:color w:val="000000"/>
        </w:rPr>
        <w:t xml:space="preserve">Chaque </w:t>
      </w:r>
      <w:r w:rsidR="000F72CF" w:rsidRPr="00D765FD">
        <w:rPr>
          <w:color w:val="000000"/>
        </w:rPr>
        <w:t>sachet</w:t>
      </w:r>
      <w:r w:rsidRPr="00D765FD">
        <w:rPr>
          <w:color w:val="000000"/>
        </w:rPr>
        <w:t xml:space="preserve"> contient 360 mg de </w:t>
      </w:r>
      <w:proofErr w:type="spellStart"/>
      <w:r w:rsidRPr="00D765FD">
        <w:rPr>
          <w:color w:val="000000"/>
        </w:rPr>
        <w:t>déférasirox</w:t>
      </w:r>
      <w:proofErr w:type="spellEnd"/>
      <w:r w:rsidRPr="00D765FD">
        <w:rPr>
          <w:color w:val="000000"/>
        </w:rPr>
        <w:t>.</w:t>
      </w:r>
    </w:p>
    <w:p w14:paraId="29D240A7" w14:textId="77777777" w:rsidR="00B433D3" w:rsidRPr="00D765FD" w:rsidRDefault="00B433D3" w:rsidP="00282F14">
      <w:pPr>
        <w:suppressAutoHyphens/>
        <w:rPr>
          <w:color w:val="000000"/>
        </w:rPr>
      </w:pPr>
    </w:p>
    <w:p w14:paraId="02071366" w14:textId="77777777" w:rsidR="00B433D3" w:rsidRPr="00D765FD" w:rsidRDefault="00B433D3" w:rsidP="00282F14">
      <w:pPr>
        <w:suppressAutoHyphens/>
        <w:rPr>
          <w:color w:val="000000"/>
        </w:rPr>
      </w:pPr>
      <w:r w:rsidRPr="00D765FD">
        <w:rPr>
          <w:color w:val="000000"/>
        </w:rPr>
        <w:t>Pour la liste complète des excipients, voir rubrique</w:t>
      </w:r>
      <w:r w:rsidR="00D1779D" w:rsidRPr="00D765FD">
        <w:rPr>
          <w:color w:val="000000"/>
        </w:rPr>
        <w:t> </w:t>
      </w:r>
      <w:r w:rsidRPr="00D765FD">
        <w:rPr>
          <w:color w:val="000000"/>
        </w:rPr>
        <w:t>6.1.</w:t>
      </w:r>
    </w:p>
    <w:p w14:paraId="647FE387" w14:textId="77777777" w:rsidR="00B433D3" w:rsidRPr="00D765FD" w:rsidRDefault="00B433D3" w:rsidP="00282F14">
      <w:pPr>
        <w:suppressAutoHyphens/>
        <w:rPr>
          <w:color w:val="000000"/>
        </w:rPr>
      </w:pPr>
    </w:p>
    <w:p w14:paraId="1948AA15" w14:textId="77777777" w:rsidR="00B433D3" w:rsidRPr="00D765FD" w:rsidRDefault="00B433D3" w:rsidP="00282F14">
      <w:pPr>
        <w:suppressAutoHyphens/>
        <w:rPr>
          <w:color w:val="000000"/>
        </w:rPr>
      </w:pPr>
    </w:p>
    <w:p w14:paraId="13B1B1A9" w14:textId="77777777" w:rsidR="00B433D3" w:rsidRPr="00D765FD" w:rsidRDefault="00B433D3" w:rsidP="00282F14">
      <w:pPr>
        <w:keepNext/>
        <w:suppressAutoHyphens/>
        <w:ind w:left="567" w:hanging="567"/>
        <w:rPr>
          <w:b/>
          <w:color w:val="000000"/>
        </w:rPr>
      </w:pPr>
      <w:r w:rsidRPr="00D765FD">
        <w:rPr>
          <w:b/>
          <w:color w:val="000000"/>
        </w:rPr>
        <w:t>3.</w:t>
      </w:r>
      <w:r w:rsidRPr="00D765FD">
        <w:rPr>
          <w:b/>
          <w:color w:val="000000"/>
        </w:rPr>
        <w:tab/>
        <w:t>FORME PHARMACEUTIQUE</w:t>
      </w:r>
    </w:p>
    <w:p w14:paraId="22F9658E" w14:textId="77777777" w:rsidR="00B433D3" w:rsidRPr="00D765FD" w:rsidRDefault="00B433D3" w:rsidP="00282F14">
      <w:pPr>
        <w:keepNext/>
        <w:suppressAutoHyphens/>
        <w:ind w:left="567" w:hanging="567"/>
        <w:rPr>
          <w:color w:val="000000"/>
        </w:rPr>
      </w:pPr>
    </w:p>
    <w:p w14:paraId="54B9C529" w14:textId="77777777" w:rsidR="00B433D3" w:rsidRPr="00D765FD" w:rsidRDefault="000F72CF" w:rsidP="00282F14">
      <w:pPr>
        <w:suppressAutoHyphens/>
        <w:ind w:left="567" w:hanging="567"/>
        <w:rPr>
          <w:color w:val="000000"/>
        </w:rPr>
      </w:pPr>
      <w:r w:rsidRPr="00D765FD">
        <w:rPr>
          <w:color w:val="000000"/>
        </w:rPr>
        <w:t>Granulés en sachet</w:t>
      </w:r>
      <w:r w:rsidR="00EC674A" w:rsidRPr="00D765FD">
        <w:rPr>
          <w:color w:val="000000"/>
        </w:rPr>
        <w:t xml:space="preserve"> (granulés)</w:t>
      </w:r>
      <w:r w:rsidR="00B433D3" w:rsidRPr="00D765FD">
        <w:rPr>
          <w:color w:val="000000"/>
        </w:rPr>
        <w:t>.</w:t>
      </w:r>
    </w:p>
    <w:p w14:paraId="75CDA828" w14:textId="77777777" w:rsidR="00B433D3" w:rsidRPr="00D765FD" w:rsidRDefault="00B433D3" w:rsidP="00282F14">
      <w:pPr>
        <w:suppressAutoHyphens/>
        <w:ind w:left="567" w:hanging="567"/>
        <w:rPr>
          <w:color w:val="000000"/>
        </w:rPr>
      </w:pPr>
    </w:p>
    <w:p w14:paraId="6DB906CE" w14:textId="77777777" w:rsidR="00B433D3" w:rsidRPr="00D765FD" w:rsidRDefault="000F72CF" w:rsidP="00282F14">
      <w:pPr>
        <w:keepNext/>
        <w:suppressAutoHyphens/>
        <w:rPr>
          <w:color w:val="000000"/>
          <w:u w:val="single"/>
        </w:rPr>
      </w:pPr>
      <w:r w:rsidRPr="00D765FD">
        <w:rPr>
          <w:color w:val="000000"/>
        </w:rPr>
        <w:t>Granulés blancs à presque blancs</w:t>
      </w:r>
    </w:p>
    <w:p w14:paraId="6E470BD6" w14:textId="77777777" w:rsidR="00B433D3" w:rsidRPr="00D765FD" w:rsidRDefault="00B433D3" w:rsidP="00282F14">
      <w:pPr>
        <w:suppressAutoHyphens/>
        <w:rPr>
          <w:color w:val="000000"/>
        </w:rPr>
      </w:pPr>
    </w:p>
    <w:p w14:paraId="369E0C73" w14:textId="77777777" w:rsidR="00B433D3" w:rsidRPr="00D765FD" w:rsidRDefault="00B433D3" w:rsidP="00282F14">
      <w:pPr>
        <w:suppressAutoHyphens/>
        <w:rPr>
          <w:color w:val="000000"/>
        </w:rPr>
      </w:pPr>
    </w:p>
    <w:p w14:paraId="68506D6B" w14:textId="77777777" w:rsidR="00B433D3" w:rsidRPr="00D765FD" w:rsidRDefault="00B433D3" w:rsidP="00282F14">
      <w:pPr>
        <w:keepNext/>
        <w:suppressAutoHyphens/>
        <w:ind w:left="567" w:hanging="567"/>
        <w:rPr>
          <w:b/>
          <w:color w:val="000000"/>
        </w:rPr>
      </w:pPr>
      <w:r w:rsidRPr="00D765FD">
        <w:rPr>
          <w:b/>
          <w:color w:val="000000"/>
        </w:rPr>
        <w:t>4.</w:t>
      </w:r>
      <w:r w:rsidRPr="00D765FD">
        <w:rPr>
          <w:b/>
          <w:color w:val="000000"/>
        </w:rPr>
        <w:tab/>
      </w:r>
      <w:r w:rsidR="000F72CF" w:rsidRPr="00D765FD">
        <w:rPr>
          <w:b/>
          <w:color w:val="000000"/>
        </w:rPr>
        <w:t xml:space="preserve">INFORMATIONS </w:t>
      </w:r>
      <w:r w:rsidRPr="00D765FD">
        <w:rPr>
          <w:b/>
          <w:color w:val="000000"/>
        </w:rPr>
        <w:t>CLINIQUES</w:t>
      </w:r>
    </w:p>
    <w:p w14:paraId="7082934F" w14:textId="77777777" w:rsidR="00B433D3" w:rsidRPr="00D765FD" w:rsidRDefault="00B433D3" w:rsidP="00282F14">
      <w:pPr>
        <w:keepNext/>
        <w:suppressAutoHyphens/>
        <w:rPr>
          <w:color w:val="000000"/>
        </w:rPr>
      </w:pPr>
    </w:p>
    <w:p w14:paraId="5C5A3E0D" w14:textId="77777777" w:rsidR="00B433D3" w:rsidRPr="00D765FD" w:rsidRDefault="00B433D3" w:rsidP="00282F14">
      <w:pPr>
        <w:keepNext/>
        <w:suppressAutoHyphens/>
        <w:ind w:left="567" w:hanging="567"/>
        <w:rPr>
          <w:b/>
          <w:color w:val="000000"/>
        </w:rPr>
      </w:pPr>
      <w:r w:rsidRPr="00D765FD">
        <w:rPr>
          <w:b/>
          <w:color w:val="000000"/>
        </w:rPr>
        <w:t>4.1</w:t>
      </w:r>
      <w:r w:rsidRPr="00D765FD">
        <w:rPr>
          <w:b/>
          <w:color w:val="000000"/>
        </w:rPr>
        <w:tab/>
        <w:t>Indications thérapeutiques</w:t>
      </w:r>
    </w:p>
    <w:p w14:paraId="0D0B5869" w14:textId="77777777" w:rsidR="00B433D3" w:rsidRPr="00D765FD" w:rsidRDefault="00B433D3" w:rsidP="00282F14">
      <w:pPr>
        <w:keepNext/>
        <w:suppressAutoHyphens/>
        <w:rPr>
          <w:color w:val="000000"/>
        </w:rPr>
      </w:pPr>
    </w:p>
    <w:p w14:paraId="074B65E7" w14:textId="774A941A" w:rsidR="00B433D3" w:rsidRPr="00D765FD" w:rsidRDefault="00B433D3" w:rsidP="00282F14">
      <w:pPr>
        <w:suppressAutoHyphens/>
        <w:rPr>
          <w:color w:val="000000"/>
        </w:rPr>
      </w:pPr>
      <w:r w:rsidRPr="00D765FD">
        <w:rPr>
          <w:color w:val="000000"/>
        </w:rPr>
        <w:t>EXJADE est indiqué dans le traitement de la surcharge en fer chronique secondaire à des transfusions sanguines fréquentes (</w:t>
      </w:r>
      <w:r w:rsidRPr="00D765FD">
        <w:rPr>
          <w:rFonts w:ascii="Symbol" w:eastAsia="Symbol" w:hAnsi="Symbol" w:cs="Symbol"/>
          <w:color w:val="000000"/>
        </w:rPr>
        <w:t></w:t>
      </w:r>
      <w:r w:rsidR="007265B5">
        <w:rPr>
          <w:color w:val="000000"/>
        </w:rPr>
        <w:t> </w:t>
      </w:r>
      <w:r w:rsidRPr="00D765FD">
        <w:rPr>
          <w:color w:val="000000"/>
        </w:rPr>
        <w:t>7 </w:t>
      </w:r>
      <w:proofErr w:type="spellStart"/>
      <w:r w:rsidRPr="00D765FD">
        <w:rPr>
          <w:color w:val="000000"/>
        </w:rPr>
        <w:t>m</w:t>
      </w:r>
      <w:r w:rsidR="007265B5">
        <w:rPr>
          <w:color w:val="000000"/>
        </w:rPr>
        <w:t>L</w:t>
      </w:r>
      <w:proofErr w:type="spellEnd"/>
      <w:r w:rsidRPr="00D765FD">
        <w:rPr>
          <w:color w:val="000000"/>
        </w:rPr>
        <w:t xml:space="preserve">/kg/mois de concentrés érythrocytaires) chez les patients de 6 ans et plus qui présentent une </w:t>
      </w:r>
      <w:proofErr w:type="spellStart"/>
      <w:r w:rsidRPr="00D765FD">
        <w:rPr>
          <w:color w:val="000000"/>
        </w:rPr>
        <w:t>bétâ</w:t>
      </w:r>
      <w:proofErr w:type="spellEnd"/>
      <w:r w:rsidRPr="00D765FD">
        <w:rPr>
          <w:color w:val="000000"/>
        </w:rPr>
        <w:t>-thalassémie majeure.</w:t>
      </w:r>
    </w:p>
    <w:p w14:paraId="7290F368" w14:textId="77777777" w:rsidR="00B433D3" w:rsidRPr="00D765FD" w:rsidRDefault="00B433D3" w:rsidP="00282F14">
      <w:pPr>
        <w:suppressAutoHyphens/>
        <w:rPr>
          <w:color w:val="000000"/>
        </w:rPr>
      </w:pPr>
    </w:p>
    <w:p w14:paraId="3DD6C83B" w14:textId="77777777" w:rsidR="00B433D3" w:rsidRPr="00D765FD" w:rsidRDefault="00B433D3" w:rsidP="00282F14">
      <w:pPr>
        <w:keepNext/>
        <w:suppressAutoHyphens/>
        <w:rPr>
          <w:color w:val="000000"/>
        </w:rPr>
      </w:pPr>
      <w:r w:rsidRPr="00D765FD">
        <w:rPr>
          <w:color w:val="000000"/>
        </w:rPr>
        <w:t xml:space="preserve">EXJADE est aussi indiqué dans le traitement de la surcharge en fer chronique secondaire à des transfusions sanguines lorsque le traitement par la </w:t>
      </w:r>
      <w:proofErr w:type="spellStart"/>
      <w:r w:rsidRPr="00D765FD">
        <w:rPr>
          <w:color w:val="000000"/>
        </w:rPr>
        <w:t>déféroxamine</w:t>
      </w:r>
      <w:proofErr w:type="spellEnd"/>
      <w:r w:rsidRPr="00D765FD">
        <w:rPr>
          <w:color w:val="000000"/>
        </w:rPr>
        <w:t xml:space="preserve"> est contre-indiqué ou inadapté chez les groupes de patients suivants :</w:t>
      </w:r>
    </w:p>
    <w:p w14:paraId="73CC4530" w14:textId="15DFC53A" w:rsidR="00B433D3" w:rsidRPr="00D765FD" w:rsidRDefault="00B433D3" w:rsidP="00282F14">
      <w:pPr>
        <w:numPr>
          <w:ilvl w:val="0"/>
          <w:numId w:val="12"/>
        </w:numPr>
        <w:tabs>
          <w:tab w:val="clear" w:pos="720"/>
        </w:tabs>
        <w:suppressAutoHyphens/>
        <w:ind w:left="567" w:hanging="567"/>
        <w:rPr>
          <w:color w:val="000000"/>
        </w:rPr>
      </w:pPr>
      <w:proofErr w:type="gramStart"/>
      <w:r w:rsidRPr="00D765FD">
        <w:rPr>
          <w:color w:val="000000"/>
        </w:rPr>
        <w:t>les</w:t>
      </w:r>
      <w:proofErr w:type="gramEnd"/>
      <w:r w:rsidRPr="00D765FD">
        <w:rPr>
          <w:color w:val="000000"/>
        </w:rPr>
        <w:t xml:space="preserve"> patients pédiatriques âgés de 2 à 5 ans présentant une </w:t>
      </w:r>
      <w:proofErr w:type="spellStart"/>
      <w:r w:rsidRPr="00D765FD">
        <w:rPr>
          <w:color w:val="000000"/>
        </w:rPr>
        <w:t>bétâ</w:t>
      </w:r>
      <w:proofErr w:type="spellEnd"/>
      <w:r w:rsidRPr="00D765FD">
        <w:rPr>
          <w:color w:val="000000"/>
        </w:rPr>
        <w:t>-thalassémie majeure avec une surcharge en fer chronique secondaire à des transfusions sanguines fréquentes (≥</w:t>
      </w:r>
      <w:r w:rsidR="007265B5">
        <w:rPr>
          <w:color w:val="000000"/>
        </w:rPr>
        <w:t> </w:t>
      </w:r>
      <w:r w:rsidRPr="00D765FD">
        <w:rPr>
          <w:color w:val="000000"/>
        </w:rPr>
        <w:t>7 </w:t>
      </w:r>
      <w:proofErr w:type="spellStart"/>
      <w:r w:rsidRPr="00D765FD">
        <w:rPr>
          <w:color w:val="000000"/>
        </w:rPr>
        <w:t>m</w:t>
      </w:r>
      <w:r w:rsidR="007265B5">
        <w:rPr>
          <w:color w:val="000000"/>
        </w:rPr>
        <w:t>L</w:t>
      </w:r>
      <w:proofErr w:type="spellEnd"/>
      <w:r w:rsidRPr="00D765FD">
        <w:rPr>
          <w:color w:val="000000"/>
        </w:rPr>
        <w:t>/kg/mois de concentrés érythrocytaires)</w:t>
      </w:r>
      <w:r w:rsidR="00653033">
        <w:rPr>
          <w:color w:val="000000"/>
        </w:rPr>
        <w:t>,</w:t>
      </w:r>
    </w:p>
    <w:p w14:paraId="7E8746C2" w14:textId="7B3B0086" w:rsidR="00B433D3" w:rsidRPr="00D765FD" w:rsidRDefault="00B433D3" w:rsidP="00282F14">
      <w:pPr>
        <w:numPr>
          <w:ilvl w:val="0"/>
          <w:numId w:val="12"/>
        </w:numPr>
        <w:tabs>
          <w:tab w:val="clear" w:pos="720"/>
        </w:tabs>
        <w:suppressAutoHyphens/>
        <w:ind w:left="567" w:hanging="567"/>
        <w:rPr>
          <w:color w:val="000000"/>
        </w:rPr>
      </w:pPr>
      <w:proofErr w:type="gramStart"/>
      <w:r w:rsidRPr="00D765FD">
        <w:rPr>
          <w:color w:val="000000"/>
        </w:rPr>
        <w:t>les</w:t>
      </w:r>
      <w:proofErr w:type="gramEnd"/>
      <w:r w:rsidRPr="00D765FD">
        <w:rPr>
          <w:color w:val="000000"/>
        </w:rPr>
        <w:t xml:space="preserve"> patients adultes et pédiatriques âgés de 2 ans et plus présentant une </w:t>
      </w:r>
      <w:proofErr w:type="spellStart"/>
      <w:r w:rsidRPr="00D765FD">
        <w:rPr>
          <w:color w:val="000000"/>
        </w:rPr>
        <w:t>bétâ</w:t>
      </w:r>
      <w:proofErr w:type="spellEnd"/>
      <w:r w:rsidRPr="00D765FD">
        <w:rPr>
          <w:color w:val="000000"/>
        </w:rPr>
        <w:t>-thalassémie majeure avec une surcharge en fer chronique secondaire à des transfusions sanguines peu fréquentes (&lt;</w:t>
      </w:r>
      <w:r w:rsidR="007265B5">
        <w:rPr>
          <w:color w:val="000000"/>
        </w:rPr>
        <w:t> </w:t>
      </w:r>
      <w:r w:rsidRPr="00D765FD">
        <w:rPr>
          <w:color w:val="000000"/>
        </w:rPr>
        <w:t>7 </w:t>
      </w:r>
      <w:proofErr w:type="spellStart"/>
      <w:r w:rsidRPr="00D765FD">
        <w:rPr>
          <w:color w:val="000000"/>
        </w:rPr>
        <w:t>m</w:t>
      </w:r>
      <w:r w:rsidR="007265B5">
        <w:rPr>
          <w:color w:val="000000"/>
        </w:rPr>
        <w:t>L</w:t>
      </w:r>
      <w:proofErr w:type="spellEnd"/>
      <w:r w:rsidRPr="00D765FD">
        <w:rPr>
          <w:color w:val="000000"/>
        </w:rPr>
        <w:t>/kg/mois de concentrés érythrocytaires)</w:t>
      </w:r>
      <w:r w:rsidR="00653033">
        <w:rPr>
          <w:color w:val="000000"/>
        </w:rPr>
        <w:t>,</w:t>
      </w:r>
    </w:p>
    <w:p w14:paraId="26B2784A" w14:textId="218FFEB5" w:rsidR="00B433D3" w:rsidRPr="00D765FD" w:rsidRDefault="00653033" w:rsidP="00282F14">
      <w:pPr>
        <w:numPr>
          <w:ilvl w:val="0"/>
          <w:numId w:val="12"/>
        </w:numPr>
        <w:tabs>
          <w:tab w:val="clear" w:pos="720"/>
        </w:tabs>
        <w:suppressAutoHyphens/>
        <w:ind w:left="567" w:hanging="567"/>
        <w:rPr>
          <w:color w:val="000000"/>
        </w:rPr>
      </w:pPr>
      <w:proofErr w:type="gramStart"/>
      <w:r>
        <w:rPr>
          <w:color w:val="000000"/>
        </w:rPr>
        <w:t>l</w:t>
      </w:r>
      <w:r w:rsidR="00B433D3" w:rsidRPr="00D765FD">
        <w:rPr>
          <w:color w:val="000000"/>
        </w:rPr>
        <w:t>es</w:t>
      </w:r>
      <w:proofErr w:type="gramEnd"/>
      <w:r w:rsidR="00B433D3" w:rsidRPr="00D765FD">
        <w:rPr>
          <w:color w:val="000000"/>
        </w:rPr>
        <w:t xml:space="preserve"> patients adultes et pédiatriques âgés de 2 ans et plus présentant d’autres types d’anémies.</w:t>
      </w:r>
    </w:p>
    <w:p w14:paraId="27BD7372" w14:textId="77777777" w:rsidR="00B433D3" w:rsidRPr="00D765FD" w:rsidRDefault="00B433D3" w:rsidP="00282F14">
      <w:pPr>
        <w:suppressAutoHyphens/>
        <w:rPr>
          <w:color w:val="000000"/>
        </w:rPr>
      </w:pPr>
    </w:p>
    <w:p w14:paraId="2A02979C" w14:textId="77777777" w:rsidR="00B433D3" w:rsidRPr="00D765FD" w:rsidRDefault="00B433D3" w:rsidP="00282F14">
      <w:pPr>
        <w:rPr>
          <w:color w:val="000000"/>
          <w:szCs w:val="22"/>
        </w:rPr>
      </w:pPr>
      <w:r w:rsidRPr="00D765FD">
        <w:rPr>
          <w:color w:val="000000"/>
          <w:szCs w:val="22"/>
        </w:rPr>
        <w:t xml:space="preserve">EXJADE est également indiqué dans le traitement de la surcharge en fer chronique nécessitant un traitement chélateur du fer chez les patients de 10 ans et plus présentant des syndromes thalassémiques non dépendants des transfusions, lorsque le traitement par </w:t>
      </w:r>
      <w:proofErr w:type="spellStart"/>
      <w:r w:rsidRPr="00D765FD">
        <w:rPr>
          <w:color w:val="000000"/>
          <w:szCs w:val="22"/>
        </w:rPr>
        <w:t>déféroxamine</w:t>
      </w:r>
      <w:proofErr w:type="spellEnd"/>
      <w:r w:rsidRPr="00D765FD">
        <w:rPr>
          <w:color w:val="000000"/>
          <w:szCs w:val="22"/>
        </w:rPr>
        <w:t xml:space="preserve"> est contre-indiqué ou inadapté.</w:t>
      </w:r>
    </w:p>
    <w:p w14:paraId="407F022E" w14:textId="77777777" w:rsidR="00B433D3" w:rsidRPr="00D765FD" w:rsidRDefault="00B433D3" w:rsidP="00282F14">
      <w:pPr>
        <w:suppressAutoHyphens/>
        <w:rPr>
          <w:color w:val="000000"/>
        </w:rPr>
      </w:pPr>
    </w:p>
    <w:p w14:paraId="638375A0" w14:textId="77777777" w:rsidR="00B433D3" w:rsidRPr="00D765FD" w:rsidRDefault="00B433D3" w:rsidP="00282F14">
      <w:pPr>
        <w:keepNext/>
        <w:suppressAutoHyphens/>
        <w:ind w:left="567" w:hanging="567"/>
        <w:rPr>
          <w:b/>
          <w:color w:val="000000"/>
        </w:rPr>
      </w:pPr>
      <w:r w:rsidRPr="00D765FD">
        <w:rPr>
          <w:b/>
          <w:color w:val="000000"/>
        </w:rPr>
        <w:t>4.2</w:t>
      </w:r>
      <w:r w:rsidRPr="00D765FD">
        <w:rPr>
          <w:b/>
          <w:color w:val="000000"/>
        </w:rPr>
        <w:tab/>
        <w:t>Posologie et mode d’administration</w:t>
      </w:r>
    </w:p>
    <w:p w14:paraId="45446FF0" w14:textId="77777777" w:rsidR="00B433D3" w:rsidRPr="00D765FD" w:rsidRDefault="00B433D3" w:rsidP="00282F14">
      <w:pPr>
        <w:keepNext/>
        <w:suppressAutoHyphens/>
        <w:ind w:left="567" w:hanging="567"/>
        <w:rPr>
          <w:color w:val="000000"/>
        </w:rPr>
      </w:pPr>
    </w:p>
    <w:p w14:paraId="6D872AD8" w14:textId="77777777" w:rsidR="00B433D3" w:rsidRPr="00D765FD" w:rsidRDefault="00B433D3" w:rsidP="00282F14">
      <w:pPr>
        <w:rPr>
          <w:color w:val="000000"/>
        </w:rPr>
      </w:pPr>
      <w:r w:rsidRPr="00D765FD">
        <w:rPr>
          <w:color w:val="000000"/>
        </w:rPr>
        <w:t>Le traitement par EXJADE doit être initié et conduit par des médecins expérimentés dans le traitement de la surcharge en fer.</w:t>
      </w:r>
    </w:p>
    <w:p w14:paraId="75838671" w14:textId="77777777" w:rsidR="00B433D3" w:rsidRPr="00D765FD" w:rsidRDefault="00B433D3" w:rsidP="00282F14">
      <w:pPr>
        <w:rPr>
          <w:color w:val="000000"/>
        </w:rPr>
      </w:pPr>
    </w:p>
    <w:p w14:paraId="51C9A57F" w14:textId="77777777" w:rsidR="00B433D3" w:rsidRPr="00D765FD" w:rsidRDefault="00B433D3" w:rsidP="00282F14">
      <w:pPr>
        <w:keepNext/>
        <w:suppressAutoHyphens/>
        <w:rPr>
          <w:color w:val="000000"/>
          <w:u w:val="single"/>
        </w:rPr>
      </w:pPr>
      <w:r w:rsidRPr="00D765FD">
        <w:rPr>
          <w:color w:val="000000"/>
          <w:u w:val="single"/>
        </w:rPr>
        <w:lastRenderedPageBreak/>
        <w:t>Posologie</w:t>
      </w:r>
    </w:p>
    <w:p w14:paraId="3FDECA22" w14:textId="77777777" w:rsidR="00B433D3" w:rsidRDefault="00B433D3" w:rsidP="00282F14">
      <w:pPr>
        <w:rPr>
          <w:color w:val="000000"/>
          <w:u w:val="single"/>
        </w:rPr>
      </w:pPr>
    </w:p>
    <w:p w14:paraId="3DAECE17" w14:textId="2CDC5890" w:rsidR="00095C29" w:rsidRPr="000D2FDC" w:rsidRDefault="00095C29" w:rsidP="00282F14">
      <w:pPr>
        <w:rPr>
          <w:color w:val="000000"/>
        </w:rPr>
      </w:pPr>
      <w:r w:rsidRPr="009F4E93">
        <w:rPr>
          <w:color w:val="000000"/>
        </w:rPr>
        <w:t>Une surcharge en fer post</w:t>
      </w:r>
      <w:r w:rsidRPr="009F4E93">
        <w:rPr>
          <w:color w:val="000000"/>
        </w:rPr>
        <w:noBreakHyphen/>
        <w:t xml:space="preserve">transfusionnelle et </w:t>
      </w:r>
      <w:r w:rsidR="00C11D2B" w:rsidRPr="009F4E93">
        <w:rPr>
          <w:color w:val="000000" w:themeColor="text1"/>
        </w:rPr>
        <w:t>les</w:t>
      </w:r>
      <w:r w:rsidR="00CB5CB1" w:rsidRPr="009F4E93" w:rsidDel="00CB5CB1">
        <w:rPr>
          <w:color w:val="000000"/>
        </w:rPr>
        <w:t xml:space="preserve"> </w:t>
      </w:r>
      <w:r w:rsidRPr="009F4E93">
        <w:rPr>
          <w:color w:val="000000"/>
        </w:rPr>
        <w:t xml:space="preserve">syndromes thalassémiques non dépendants des transfusions nécessitent des posologies différentes. Tous les médecins qui ont l’intention de prescrire EXJADE doivent s’assurer qu’ils ont reçu et qu’ils connaissent le matériel éducationnel destiné aux médecins </w:t>
      </w:r>
      <w:r w:rsidR="00CB5CB1" w:rsidRPr="009F4E93">
        <w:rPr>
          <w:color w:val="000000"/>
        </w:rPr>
        <w:t xml:space="preserve">(Guide </w:t>
      </w:r>
      <w:r w:rsidR="00843D90" w:rsidRPr="009F4E93">
        <w:rPr>
          <w:color w:val="000000"/>
        </w:rPr>
        <w:t>destiné aux professionnels de santé</w:t>
      </w:r>
      <w:r w:rsidR="00512265" w:rsidRPr="009F4E93">
        <w:rPr>
          <w:color w:val="000000"/>
        </w:rPr>
        <w:t xml:space="preserve"> </w:t>
      </w:r>
      <w:r w:rsidR="00CB5CB1" w:rsidRPr="009F4E93">
        <w:rPr>
          <w:color w:val="000000"/>
        </w:rPr>
        <w:t xml:space="preserve">qui inclut également une </w:t>
      </w:r>
      <w:r w:rsidR="00C11D2B" w:rsidRPr="009F4E93">
        <w:rPr>
          <w:color w:val="000000"/>
        </w:rPr>
        <w:t>checklist</w:t>
      </w:r>
      <w:r w:rsidR="00CB5CB1" w:rsidRPr="009F4E93">
        <w:rPr>
          <w:color w:val="000000"/>
        </w:rPr>
        <w:t xml:space="preserve"> du prescripteur)</w:t>
      </w:r>
      <w:r w:rsidRPr="009F4E93">
        <w:rPr>
          <w:color w:val="000000"/>
        </w:rPr>
        <w:t>.</w:t>
      </w:r>
    </w:p>
    <w:p w14:paraId="327DD7EC" w14:textId="77777777" w:rsidR="00095C29" w:rsidRPr="00D765FD" w:rsidRDefault="00095C29" w:rsidP="00282F14">
      <w:pPr>
        <w:rPr>
          <w:color w:val="000000"/>
          <w:u w:val="single"/>
        </w:rPr>
      </w:pPr>
    </w:p>
    <w:p w14:paraId="60FD61C0" w14:textId="77777777" w:rsidR="00B433D3" w:rsidRPr="00D765FD" w:rsidRDefault="00B433D3" w:rsidP="00282F14">
      <w:pPr>
        <w:keepNext/>
        <w:suppressAutoHyphens/>
        <w:rPr>
          <w:color w:val="000000"/>
          <w:u w:val="single"/>
        </w:rPr>
      </w:pPr>
      <w:r w:rsidRPr="00D765FD">
        <w:rPr>
          <w:i/>
          <w:color w:val="000000"/>
          <w:u w:val="single"/>
        </w:rPr>
        <w:t>Surcharge en fer post-transfusionnelle</w:t>
      </w:r>
    </w:p>
    <w:p w14:paraId="739BF610" w14:textId="77777777" w:rsidR="00B433D3" w:rsidRPr="00D765FD" w:rsidRDefault="00B433D3" w:rsidP="00282F14">
      <w:pPr>
        <w:keepNext/>
        <w:rPr>
          <w:color w:val="000000"/>
        </w:rPr>
      </w:pPr>
    </w:p>
    <w:p w14:paraId="413BB28F" w14:textId="6DAEC780" w:rsidR="00B433D3" w:rsidRPr="00D765FD" w:rsidRDefault="00B433D3" w:rsidP="00282F14">
      <w:pPr>
        <w:rPr>
          <w:color w:val="000000"/>
        </w:rPr>
      </w:pPr>
      <w:r w:rsidRPr="00D765FD">
        <w:rPr>
          <w:color w:val="000000"/>
        </w:rPr>
        <w:t>Les doses (en mg/kg</w:t>
      </w:r>
      <w:r w:rsidR="00957D04" w:rsidRPr="00957D04">
        <w:rPr>
          <w:color w:val="000000"/>
        </w:rPr>
        <w:t xml:space="preserve"> </w:t>
      </w:r>
      <w:r w:rsidR="00957D04">
        <w:rPr>
          <w:color w:val="000000"/>
        </w:rPr>
        <w:t>de poids corporel</w:t>
      </w:r>
      <w:r w:rsidRPr="00D765FD">
        <w:rPr>
          <w:color w:val="000000"/>
        </w:rPr>
        <w:t xml:space="preserve">) doivent être calculées et arrondies au </w:t>
      </w:r>
      <w:r w:rsidR="000F72CF" w:rsidRPr="00D765FD">
        <w:rPr>
          <w:color w:val="000000"/>
        </w:rPr>
        <w:t>sachet</w:t>
      </w:r>
      <w:r w:rsidRPr="00D765FD">
        <w:rPr>
          <w:color w:val="000000"/>
        </w:rPr>
        <w:t xml:space="preserve"> </w:t>
      </w:r>
      <w:r w:rsidR="00F132A4" w:rsidRPr="00D765FD">
        <w:rPr>
          <w:color w:val="000000"/>
        </w:rPr>
        <w:t xml:space="preserve">entier </w:t>
      </w:r>
      <w:r w:rsidRPr="00D765FD">
        <w:rPr>
          <w:color w:val="000000"/>
        </w:rPr>
        <w:t>le plus proche.</w:t>
      </w:r>
    </w:p>
    <w:p w14:paraId="2A3DDD69" w14:textId="77777777" w:rsidR="00B433D3" w:rsidRPr="00D765FD" w:rsidRDefault="00B433D3" w:rsidP="00282F14">
      <w:pPr>
        <w:rPr>
          <w:color w:val="000000"/>
        </w:rPr>
      </w:pPr>
    </w:p>
    <w:p w14:paraId="4EB18D64" w14:textId="77777777" w:rsidR="009936AA" w:rsidRPr="00D765FD" w:rsidRDefault="009936AA" w:rsidP="00282F14">
      <w:pPr>
        <w:rPr>
          <w:color w:val="000000"/>
        </w:rPr>
      </w:pPr>
      <w:r w:rsidRPr="00D765FD">
        <w:rPr>
          <w:color w:val="000000"/>
        </w:rPr>
        <w:t>Une attention particulière doit être appliquée pendant le traitement chélateur du fer pour minimiser le risque de chélation excessive chez tous les patients traités (voir rubrique 4.4).</w:t>
      </w:r>
    </w:p>
    <w:p w14:paraId="0C8A2640" w14:textId="77777777" w:rsidR="00B433D3" w:rsidRPr="00D765FD" w:rsidRDefault="00B433D3" w:rsidP="00282F14">
      <w:pPr>
        <w:rPr>
          <w:color w:val="000000"/>
        </w:rPr>
      </w:pPr>
    </w:p>
    <w:p w14:paraId="2AEA0E76" w14:textId="6985F2CB" w:rsidR="00B433D3" w:rsidRPr="00D765FD" w:rsidRDefault="00877376" w:rsidP="00282F14">
      <w:pPr>
        <w:rPr>
          <w:color w:val="000000"/>
        </w:rPr>
      </w:pPr>
      <w:r w:rsidRPr="00AB14F9">
        <w:rPr>
          <w:color w:val="000000"/>
        </w:rPr>
        <w:t>En raison d</w:t>
      </w:r>
      <w:r w:rsidR="00582E4B">
        <w:rPr>
          <w:color w:val="000000"/>
        </w:rPr>
        <w:t>e</w:t>
      </w:r>
      <w:r w:rsidR="00F4632B">
        <w:rPr>
          <w:color w:val="000000"/>
        </w:rPr>
        <w:t xml:space="preserve"> </w:t>
      </w:r>
      <w:r w:rsidR="00317A44">
        <w:rPr>
          <w:color w:val="000000"/>
        </w:rPr>
        <w:t>différents</w:t>
      </w:r>
      <w:r w:rsidRPr="00AB14F9">
        <w:rPr>
          <w:color w:val="000000"/>
        </w:rPr>
        <w:t xml:space="preserve"> profil</w:t>
      </w:r>
      <w:r w:rsidR="00582E4B">
        <w:rPr>
          <w:color w:val="000000"/>
        </w:rPr>
        <w:t>s</w:t>
      </w:r>
      <w:r w:rsidRPr="00AB14F9">
        <w:rPr>
          <w:color w:val="000000"/>
        </w:rPr>
        <w:t xml:space="preserve"> pharmacocinétique</w:t>
      </w:r>
      <w:r w:rsidR="00582E4B">
        <w:rPr>
          <w:color w:val="000000"/>
        </w:rPr>
        <w:t>s, une réduction de 30% de la dose de</w:t>
      </w:r>
      <w:r w:rsidRPr="00AB14F9">
        <w:rPr>
          <w:color w:val="000000"/>
        </w:rPr>
        <w:t xml:space="preserve"> </w:t>
      </w:r>
      <w:r w:rsidR="00633D9C" w:rsidRPr="00AB14F9">
        <w:rPr>
          <w:color w:val="000000"/>
        </w:rPr>
        <w:t xml:space="preserve">la forme </w:t>
      </w:r>
      <w:r w:rsidRPr="00AB14F9">
        <w:rPr>
          <w:color w:val="000000"/>
        </w:rPr>
        <w:t>EXJADE granulés</w:t>
      </w:r>
      <w:r w:rsidR="001512D3">
        <w:rPr>
          <w:color w:val="000000"/>
        </w:rPr>
        <w:t xml:space="preserve"> </w:t>
      </w:r>
      <w:r w:rsidRPr="00AB14F9">
        <w:rPr>
          <w:color w:val="000000"/>
        </w:rPr>
        <w:t xml:space="preserve">est nécessaire par rapport à la dose recommandée </w:t>
      </w:r>
      <w:r w:rsidR="00582E4B">
        <w:rPr>
          <w:color w:val="000000"/>
        </w:rPr>
        <w:t>pour la forme</w:t>
      </w:r>
      <w:r w:rsidR="00582E4B" w:rsidRPr="00AB14F9">
        <w:rPr>
          <w:color w:val="000000"/>
        </w:rPr>
        <w:t xml:space="preserve"> </w:t>
      </w:r>
      <w:r w:rsidR="00975D0C">
        <w:rPr>
          <w:color w:val="000000"/>
        </w:rPr>
        <w:t xml:space="preserve">EXJADE </w:t>
      </w:r>
      <w:r w:rsidRPr="00AB14F9">
        <w:rPr>
          <w:color w:val="000000"/>
        </w:rPr>
        <w:t>comprimés dispersibles (voir rubrique</w:t>
      </w:r>
      <w:r w:rsidR="009A40E9" w:rsidRPr="00AB14F9">
        <w:rPr>
          <w:color w:val="000000"/>
        </w:rPr>
        <w:t> </w:t>
      </w:r>
      <w:r w:rsidRPr="00AB14F9">
        <w:rPr>
          <w:color w:val="000000"/>
        </w:rPr>
        <w:t>5.1).</w:t>
      </w:r>
    </w:p>
    <w:p w14:paraId="70399AF5" w14:textId="02DB4000" w:rsidR="00B433D3" w:rsidRPr="00D765FD" w:rsidRDefault="00B433D3" w:rsidP="00282F14">
      <w:pPr>
        <w:rPr>
          <w:color w:val="000000"/>
        </w:rPr>
      </w:pPr>
    </w:p>
    <w:p w14:paraId="1658504D" w14:textId="77777777" w:rsidR="00B433D3" w:rsidRPr="00D765FD" w:rsidRDefault="00B433D3" w:rsidP="00282F14">
      <w:pPr>
        <w:keepNext/>
        <w:suppressAutoHyphens/>
        <w:rPr>
          <w:i/>
          <w:color w:val="000000"/>
        </w:rPr>
      </w:pPr>
      <w:r w:rsidRPr="00D765FD">
        <w:rPr>
          <w:i/>
          <w:color w:val="000000"/>
        </w:rPr>
        <w:t>Dose initiale</w:t>
      </w:r>
    </w:p>
    <w:p w14:paraId="693F3B41" w14:textId="2958252E" w:rsidR="0099491C" w:rsidRDefault="0099491C" w:rsidP="00282F14">
      <w:pPr>
        <w:rPr>
          <w:color w:val="000000"/>
        </w:rPr>
      </w:pPr>
      <w:r w:rsidRPr="00D765FD">
        <w:rPr>
          <w:color w:val="000000"/>
        </w:rPr>
        <w:t>Il est recommandé que le traitement soit initié après la transfusion d’environ 20 unités de concentrés érythrocytaires (CE) (soit 100 </w:t>
      </w:r>
      <w:proofErr w:type="spellStart"/>
      <w:r w:rsidRPr="00D765FD">
        <w:rPr>
          <w:color w:val="000000"/>
        </w:rPr>
        <w:t>m</w:t>
      </w:r>
      <w:r>
        <w:rPr>
          <w:color w:val="000000"/>
        </w:rPr>
        <w:t>L</w:t>
      </w:r>
      <w:proofErr w:type="spellEnd"/>
      <w:r w:rsidRPr="00D765FD">
        <w:rPr>
          <w:color w:val="000000"/>
        </w:rPr>
        <w:t>/kg) ou lorsque le suivi clinique met en évidence la présence d’une surcharge en fer (par exemple ferritinémie &gt;</w:t>
      </w:r>
      <w:r>
        <w:rPr>
          <w:iCs/>
          <w:color w:val="000000"/>
        </w:rPr>
        <w:t> </w:t>
      </w:r>
      <w:r w:rsidRPr="00D765FD">
        <w:rPr>
          <w:color w:val="000000"/>
        </w:rPr>
        <w:t>1 000 µg/</w:t>
      </w:r>
      <w:r>
        <w:rPr>
          <w:color w:val="000000"/>
        </w:rPr>
        <w:t>L</w:t>
      </w:r>
      <w:r w:rsidRPr="00D765FD">
        <w:rPr>
          <w:color w:val="000000"/>
        </w:rPr>
        <w:t>)</w:t>
      </w:r>
      <w:r>
        <w:rPr>
          <w:color w:val="000000"/>
        </w:rPr>
        <w:t xml:space="preserve"> (voir Tableau</w:t>
      </w:r>
      <w:r w:rsidR="00C73286">
        <w:rPr>
          <w:color w:val="000000"/>
        </w:rPr>
        <w:t> </w:t>
      </w:r>
      <w:r>
        <w:rPr>
          <w:color w:val="000000"/>
        </w:rPr>
        <w:t>1)</w:t>
      </w:r>
      <w:r w:rsidRPr="00D765FD">
        <w:rPr>
          <w:color w:val="000000"/>
        </w:rPr>
        <w:t>.</w:t>
      </w:r>
    </w:p>
    <w:p w14:paraId="39D1204E" w14:textId="77777777" w:rsidR="0099491C" w:rsidRPr="00C73286" w:rsidRDefault="0099491C" w:rsidP="00282F14">
      <w:pPr>
        <w:ind w:left="1134" w:hanging="1134"/>
        <w:rPr>
          <w:color w:val="000000"/>
        </w:rPr>
      </w:pPr>
    </w:p>
    <w:p w14:paraId="26D11532" w14:textId="77777777" w:rsidR="0099491C" w:rsidRDefault="0099491C" w:rsidP="00282F14">
      <w:pPr>
        <w:keepNext/>
        <w:keepLines/>
        <w:ind w:left="1134" w:hanging="1134"/>
        <w:rPr>
          <w:b/>
          <w:bCs/>
          <w:color w:val="000000"/>
        </w:rPr>
      </w:pPr>
      <w:r w:rsidRPr="00C73286">
        <w:rPr>
          <w:b/>
          <w:bCs/>
          <w:color w:val="000000"/>
        </w:rPr>
        <w:t>Tableau 1</w:t>
      </w:r>
      <w:r w:rsidRPr="0022390F">
        <w:rPr>
          <w:b/>
          <w:bCs/>
          <w:color w:val="000000"/>
        </w:rPr>
        <w:tab/>
        <w:t>Doses initiales recommandées en cas de surcharge en fer post-transfusionnelle</w:t>
      </w:r>
    </w:p>
    <w:p w14:paraId="42B1CF1E" w14:textId="77777777" w:rsidR="0099491C" w:rsidRPr="0022390F" w:rsidRDefault="0099491C" w:rsidP="00282F14">
      <w:pPr>
        <w:keepNext/>
        <w:keepLines/>
        <w:ind w:left="1134" w:hanging="1134"/>
        <w:rPr>
          <w:b/>
          <w:bCs/>
          <w:color w:val="000000"/>
          <w:u w:val="single"/>
        </w:rPr>
      </w:pPr>
    </w:p>
    <w:tbl>
      <w:tblPr>
        <w:tblStyle w:val="TableGrid"/>
        <w:tblW w:w="9072" w:type="dxa"/>
        <w:tblInd w:w="-5" w:type="dxa"/>
        <w:tblLook w:val="04A0" w:firstRow="1" w:lastRow="0" w:firstColumn="1" w:lastColumn="0" w:noHBand="0" w:noVBand="1"/>
      </w:tblPr>
      <w:tblGrid>
        <w:gridCol w:w="1701"/>
        <w:gridCol w:w="758"/>
        <w:gridCol w:w="3725"/>
        <w:gridCol w:w="2888"/>
      </w:tblGrid>
      <w:tr w:rsidR="0099491C" w:rsidRPr="00766C31" w14:paraId="0AA27939" w14:textId="77777777" w:rsidTr="00D2390D">
        <w:tc>
          <w:tcPr>
            <w:tcW w:w="9072" w:type="dxa"/>
            <w:gridSpan w:val="4"/>
            <w:tcBorders>
              <w:top w:val="single" w:sz="4" w:space="0" w:color="auto"/>
              <w:left w:val="single" w:sz="4" w:space="0" w:color="auto"/>
              <w:bottom w:val="single" w:sz="4" w:space="0" w:color="auto"/>
              <w:right w:val="single" w:sz="4" w:space="0" w:color="auto"/>
            </w:tcBorders>
          </w:tcPr>
          <w:p w14:paraId="54598DD1" w14:textId="77777777" w:rsidR="0099491C" w:rsidRPr="00766C31" w:rsidRDefault="0099491C" w:rsidP="00282F14">
            <w:pPr>
              <w:keepNext/>
              <w:ind w:left="38"/>
              <w:rPr>
                <w:b/>
                <w:bCs/>
                <w:iCs/>
                <w:color w:val="000000"/>
              </w:rPr>
            </w:pPr>
            <w:r w:rsidRPr="00766C31">
              <w:rPr>
                <w:b/>
                <w:bCs/>
                <w:color w:val="000000"/>
                <w:szCs w:val="22"/>
              </w:rPr>
              <w:t>Dose initiale recommandée</w:t>
            </w:r>
          </w:p>
        </w:tc>
      </w:tr>
      <w:tr w:rsidR="00834A05" w:rsidRPr="00766C31" w14:paraId="11791A74" w14:textId="77777777" w:rsidTr="00784799">
        <w:tc>
          <w:tcPr>
            <w:tcW w:w="1701" w:type="dxa"/>
            <w:tcBorders>
              <w:top w:val="single" w:sz="4" w:space="0" w:color="auto"/>
              <w:bottom w:val="single" w:sz="4" w:space="0" w:color="auto"/>
            </w:tcBorders>
          </w:tcPr>
          <w:p w14:paraId="31FB9609" w14:textId="77777777" w:rsidR="00834A05" w:rsidRPr="00766C31" w:rsidRDefault="00834A05" w:rsidP="00282F14">
            <w:pPr>
              <w:keepNext/>
              <w:ind w:left="38"/>
              <w:rPr>
                <w:b/>
                <w:bCs/>
                <w:iCs/>
                <w:color w:val="000000"/>
              </w:rPr>
            </w:pPr>
            <w:r w:rsidRPr="00766C31">
              <w:rPr>
                <w:b/>
                <w:bCs/>
                <w:iCs/>
                <w:color w:val="000000"/>
              </w:rPr>
              <w:t>Ferritinémie</w:t>
            </w:r>
          </w:p>
        </w:tc>
        <w:tc>
          <w:tcPr>
            <w:tcW w:w="758" w:type="dxa"/>
            <w:tcBorders>
              <w:top w:val="single" w:sz="4" w:space="0" w:color="auto"/>
              <w:bottom w:val="single" w:sz="4" w:space="0" w:color="auto"/>
            </w:tcBorders>
          </w:tcPr>
          <w:p w14:paraId="16114192" w14:textId="3CC6CEE2" w:rsidR="00834A05" w:rsidRPr="00766C31" w:rsidRDefault="00834A05" w:rsidP="00282F14">
            <w:pPr>
              <w:keepNext/>
              <w:ind w:left="38"/>
              <w:rPr>
                <w:b/>
                <w:bCs/>
                <w:iCs/>
                <w:color w:val="000000"/>
              </w:rPr>
            </w:pPr>
          </w:p>
        </w:tc>
        <w:tc>
          <w:tcPr>
            <w:tcW w:w="3725" w:type="dxa"/>
            <w:tcBorders>
              <w:top w:val="single" w:sz="4" w:space="0" w:color="auto"/>
            </w:tcBorders>
          </w:tcPr>
          <w:p w14:paraId="2F0D4AEB" w14:textId="77777777" w:rsidR="00834A05" w:rsidRPr="00766C31" w:rsidRDefault="00834A05" w:rsidP="00282F14">
            <w:pPr>
              <w:keepNext/>
              <w:ind w:left="38"/>
              <w:rPr>
                <w:b/>
                <w:bCs/>
                <w:iCs/>
                <w:color w:val="000000"/>
              </w:rPr>
            </w:pPr>
            <w:r w:rsidRPr="00766C31">
              <w:rPr>
                <w:b/>
                <w:bCs/>
                <w:iCs/>
                <w:color w:val="000000"/>
              </w:rPr>
              <w:t>Population de patients</w:t>
            </w:r>
          </w:p>
        </w:tc>
        <w:tc>
          <w:tcPr>
            <w:tcW w:w="2888" w:type="dxa"/>
            <w:tcBorders>
              <w:top w:val="single" w:sz="4" w:space="0" w:color="auto"/>
            </w:tcBorders>
          </w:tcPr>
          <w:p w14:paraId="2BFFDAC9" w14:textId="77777777" w:rsidR="00834A05" w:rsidRPr="00766C31" w:rsidRDefault="00834A05" w:rsidP="00282F14">
            <w:pPr>
              <w:keepNext/>
              <w:ind w:left="38"/>
              <w:rPr>
                <w:b/>
                <w:bCs/>
                <w:iCs/>
                <w:color w:val="000000"/>
              </w:rPr>
            </w:pPr>
            <w:r w:rsidRPr="00766C31">
              <w:rPr>
                <w:b/>
                <w:bCs/>
                <w:color w:val="000000"/>
                <w:szCs w:val="22"/>
              </w:rPr>
              <w:t>Dose initiale recommandée</w:t>
            </w:r>
          </w:p>
        </w:tc>
      </w:tr>
      <w:tr w:rsidR="00834A05" w:rsidRPr="00766C31" w14:paraId="626C5250" w14:textId="77777777" w:rsidTr="00784799">
        <w:tc>
          <w:tcPr>
            <w:tcW w:w="1701" w:type="dxa"/>
            <w:tcBorders>
              <w:top w:val="single" w:sz="4" w:space="0" w:color="auto"/>
            </w:tcBorders>
          </w:tcPr>
          <w:p w14:paraId="1818CFA0" w14:textId="77777777" w:rsidR="00834A05" w:rsidRPr="00766C31" w:rsidRDefault="00834A05" w:rsidP="00282F14">
            <w:pPr>
              <w:keepNext/>
              <w:ind w:left="38"/>
              <w:rPr>
                <w:color w:val="000000"/>
                <w:szCs w:val="22"/>
              </w:rPr>
            </w:pPr>
            <w:r w:rsidRPr="00766C31">
              <w:rPr>
                <w:color w:val="000000"/>
                <w:szCs w:val="22"/>
              </w:rPr>
              <w:t>&gt;</w:t>
            </w:r>
            <w:r w:rsidRPr="00766C31">
              <w:rPr>
                <w:color w:val="000000"/>
              </w:rPr>
              <w:t> </w:t>
            </w:r>
            <w:r w:rsidRPr="00766C31">
              <w:rPr>
                <w:color w:val="000000"/>
                <w:szCs w:val="22"/>
              </w:rPr>
              <w:t>1 000 µg/L</w:t>
            </w:r>
          </w:p>
        </w:tc>
        <w:tc>
          <w:tcPr>
            <w:tcW w:w="758" w:type="dxa"/>
            <w:tcBorders>
              <w:top w:val="single" w:sz="4" w:space="0" w:color="auto"/>
            </w:tcBorders>
          </w:tcPr>
          <w:p w14:paraId="6DF887EA" w14:textId="0C8E9922" w:rsidR="00834A05" w:rsidRPr="00766C31" w:rsidRDefault="00834A05" w:rsidP="00282F14">
            <w:pPr>
              <w:keepNext/>
              <w:ind w:left="38"/>
              <w:rPr>
                <w:color w:val="000000"/>
                <w:szCs w:val="22"/>
              </w:rPr>
            </w:pPr>
            <w:proofErr w:type="gramStart"/>
            <w:r w:rsidRPr="00766C31">
              <w:rPr>
                <w:color w:val="000000"/>
                <w:szCs w:val="22"/>
              </w:rPr>
              <w:t>ou</w:t>
            </w:r>
            <w:proofErr w:type="gramEnd"/>
          </w:p>
        </w:tc>
        <w:tc>
          <w:tcPr>
            <w:tcW w:w="3725" w:type="dxa"/>
          </w:tcPr>
          <w:p w14:paraId="7283098D" w14:textId="77777777" w:rsidR="00834A05" w:rsidRPr="00766C31" w:rsidRDefault="00834A05" w:rsidP="00282F14">
            <w:pPr>
              <w:keepNext/>
              <w:ind w:left="38"/>
              <w:rPr>
                <w:color w:val="000000"/>
                <w:szCs w:val="22"/>
              </w:rPr>
            </w:pPr>
            <w:r w:rsidRPr="00766C31">
              <w:rPr>
                <w:color w:val="000000"/>
                <w:szCs w:val="22"/>
              </w:rPr>
              <w:t xml:space="preserve">Patients ayant déjà reçu </w:t>
            </w:r>
            <w:r w:rsidRPr="00766C31">
              <w:rPr>
                <w:color w:val="000000"/>
              </w:rPr>
              <w:t>environ 20 unités de concentrés érythrocytaires (soit 100 </w:t>
            </w:r>
            <w:proofErr w:type="spellStart"/>
            <w:r w:rsidRPr="00766C31">
              <w:rPr>
                <w:color w:val="000000"/>
              </w:rPr>
              <w:t>mL</w:t>
            </w:r>
            <w:proofErr w:type="spellEnd"/>
            <w:r w:rsidRPr="00766C31">
              <w:rPr>
                <w:color w:val="000000"/>
              </w:rPr>
              <w:t>/kg)</w:t>
            </w:r>
            <w:r w:rsidRPr="00766C31">
              <w:rPr>
                <w:color w:val="000000"/>
                <w:szCs w:val="22"/>
              </w:rPr>
              <w:t>.</w:t>
            </w:r>
          </w:p>
        </w:tc>
        <w:tc>
          <w:tcPr>
            <w:tcW w:w="2888" w:type="dxa"/>
          </w:tcPr>
          <w:p w14:paraId="281255A5" w14:textId="77777777" w:rsidR="00834A05" w:rsidRPr="00766C31" w:rsidRDefault="00834A05" w:rsidP="00282F14">
            <w:pPr>
              <w:keepNext/>
              <w:ind w:left="38"/>
              <w:rPr>
                <w:b/>
                <w:bCs/>
                <w:color w:val="000000"/>
                <w:szCs w:val="22"/>
              </w:rPr>
            </w:pPr>
            <w:r w:rsidRPr="00766C31">
              <w:rPr>
                <w:b/>
                <w:bCs/>
                <w:color w:val="000000"/>
                <w:szCs w:val="22"/>
              </w:rPr>
              <w:t>14 mg/kg/jour</w:t>
            </w:r>
          </w:p>
        </w:tc>
      </w:tr>
      <w:tr w:rsidR="0099491C" w:rsidRPr="00766C31" w14:paraId="11E5A034" w14:textId="77777777" w:rsidTr="00D2390D">
        <w:tc>
          <w:tcPr>
            <w:tcW w:w="9072" w:type="dxa"/>
            <w:gridSpan w:val="4"/>
          </w:tcPr>
          <w:p w14:paraId="709EA9D1" w14:textId="77777777" w:rsidR="0099491C" w:rsidRPr="00766C31" w:rsidRDefault="0099491C" w:rsidP="00282F14">
            <w:pPr>
              <w:keepNext/>
              <w:ind w:left="38"/>
              <w:rPr>
                <w:b/>
                <w:bCs/>
                <w:color w:val="000000"/>
                <w:szCs w:val="22"/>
              </w:rPr>
            </w:pPr>
            <w:r w:rsidRPr="00766C31">
              <w:rPr>
                <w:b/>
                <w:bCs/>
                <w:color w:val="000000"/>
                <w:szCs w:val="22"/>
              </w:rPr>
              <w:t>Doses initiales alternatives</w:t>
            </w:r>
          </w:p>
        </w:tc>
      </w:tr>
      <w:tr w:rsidR="00834A05" w:rsidRPr="00766C31" w14:paraId="4D37F901" w14:textId="77777777" w:rsidTr="00786575">
        <w:tc>
          <w:tcPr>
            <w:tcW w:w="6184" w:type="dxa"/>
            <w:gridSpan w:val="3"/>
          </w:tcPr>
          <w:p w14:paraId="71DC001C" w14:textId="77777777" w:rsidR="00834A05" w:rsidRPr="00766C31" w:rsidRDefault="00834A05" w:rsidP="00282F14">
            <w:pPr>
              <w:keepNext/>
              <w:ind w:left="38"/>
              <w:rPr>
                <w:b/>
                <w:bCs/>
                <w:iCs/>
                <w:color w:val="000000"/>
              </w:rPr>
            </w:pPr>
            <w:r w:rsidRPr="00766C31">
              <w:rPr>
                <w:b/>
                <w:bCs/>
                <w:iCs/>
                <w:color w:val="000000"/>
              </w:rPr>
              <w:t>Population de patients</w:t>
            </w:r>
          </w:p>
        </w:tc>
        <w:tc>
          <w:tcPr>
            <w:tcW w:w="2888" w:type="dxa"/>
          </w:tcPr>
          <w:p w14:paraId="1FFD2317" w14:textId="77777777" w:rsidR="00834A05" w:rsidRPr="00766C31" w:rsidRDefault="00834A05" w:rsidP="00282F14">
            <w:pPr>
              <w:keepNext/>
              <w:ind w:left="38"/>
              <w:rPr>
                <w:b/>
                <w:bCs/>
                <w:iCs/>
                <w:color w:val="000000"/>
              </w:rPr>
            </w:pPr>
            <w:r w:rsidRPr="00766C31">
              <w:rPr>
                <w:b/>
                <w:bCs/>
                <w:color w:val="000000"/>
                <w:szCs w:val="22"/>
              </w:rPr>
              <w:t>Doses initiales alternatives</w:t>
            </w:r>
          </w:p>
        </w:tc>
      </w:tr>
      <w:tr w:rsidR="00834A05" w:rsidRPr="00766C31" w14:paraId="5E287E34" w14:textId="77777777" w:rsidTr="00786575">
        <w:tc>
          <w:tcPr>
            <w:tcW w:w="6184" w:type="dxa"/>
            <w:gridSpan w:val="3"/>
          </w:tcPr>
          <w:p w14:paraId="1810B801" w14:textId="036FBA0C" w:rsidR="00834A05" w:rsidRPr="00766C31" w:rsidRDefault="00834A05" w:rsidP="00282F14">
            <w:pPr>
              <w:keepNext/>
              <w:ind w:left="38"/>
              <w:rPr>
                <w:iCs/>
                <w:color w:val="000000"/>
              </w:rPr>
            </w:pPr>
            <w:r w:rsidRPr="00766C31">
              <w:rPr>
                <w:iCs/>
                <w:color w:val="000000"/>
              </w:rPr>
              <w:t>Patients qui ne nécessitent pas de réduction du taux de fer et qui reçoivent également &lt;</w:t>
            </w:r>
            <w:r w:rsidRPr="00766C31">
              <w:rPr>
                <w:color w:val="000000"/>
              </w:rPr>
              <w:t> </w:t>
            </w:r>
            <w:r w:rsidRPr="00766C31">
              <w:rPr>
                <w:iCs/>
                <w:color w:val="000000"/>
              </w:rPr>
              <w:t>7 </w:t>
            </w:r>
            <w:proofErr w:type="spellStart"/>
            <w:r w:rsidRPr="00766C31">
              <w:rPr>
                <w:iCs/>
                <w:color w:val="000000"/>
              </w:rPr>
              <w:t>mL</w:t>
            </w:r>
            <w:proofErr w:type="spellEnd"/>
            <w:r w:rsidRPr="00766C31">
              <w:rPr>
                <w:iCs/>
                <w:color w:val="000000"/>
              </w:rPr>
              <w:t xml:space="preserve">/kg/mois de </w:t>
            </w:r>
            <w:r w:rsidRPr="00766C31">
              <w:rPr>
                <w:color w:val="000000"/>
              </w:rPr>
              <w:t>concentrés érythrocytaires</w:t>
            </w:r>
            <w:r w:rsidRPr="00766C31">
              <w:rPr>
                <w:iCs/>
                <w:color w:val="000000"/>
              </w:rPr>
              <w:t xml:space="preserve"> (environ &lt;</w:t>
            </w:r>
            <w:r w:rsidRPr="00766C31">
              <w:rPr>
                <w:color w:val="000000"/>
              </w:rPr>
              <w:t> </w:t>
            </w:r>
            <w:r w:rsidRPr="00766C31">
              <w:rPr>
                <w:iCs/>
                <w:color w:val="000000"/>
              </w:rPr>
              <w:t xml:space="preserve">2 unités/mois pour un adulte). La réponse du patient doit être </w:t>
            </w:r>
            <w:r w:rsidRPr="00766C31">
              <w:rPr>
                <w:color w:val="000000"/>
              </w:rPr>
              <w:t xml:space="preserve">contrôlée, </w:t>
            </w:r>
            <w:r w:rsidRPr="00766C31">
              <w:rPr>
                <w:iCs/>
                <w:color w:val="000000"/>
              </w:rPr>
              <w:t xml:space="preserve">et une augmentation de la dose </w:t>
            </w:r>
            <w:r w:rsidRPr="00766C31">
              <w:rPr>
                <w:color w:val="000000"/>
              </w:rPr>
              <w:t xml:space="preserve">devra </w:t>
            </w:r>
            <w:r w:rsidRPr="00766C31">
              <w:rPr>
                <w:iCs/>
                <w:color w:val="000000"/>
              </w:rPr>
              <w:t xml:space="preserve">être envisagée si </w:t>
            </w:r>
            <w:r w:rsidRPr="00766C31">
              <w:rPr>
                <w:color w:val="000000"/>
              </w:rPr>
              <w:t>une efficacité suffisante n’est pas obtenue</w:t>
            </w:r>
            <w:r w:rsidRPr="00766C31">
              <w:rPr>
                <w:iCs/>
                <w:color w:val="000000"/>
              </w:rPr>
              <w:t>.</w:t>
            </w:r>
          </w:p>
        </w:tc>
        <w:tc>
          <w:tcPr>
            <w:tcW w:w="2888" w:type="dxa"/>
          </w:tcPr>
          <w:p w14:paraId="546FC013" w14:textId="77777777" w:rsidR="00834A05" w:rsidRPr="00766C31" w:rsidRDefault="00834A05" w:rsidP="00282F14">
            <w:pPr>
              <w:keepNext/>
              <w:ind w:left="38"/>
              <w:rPr>
                <w:iCs/>
                <w:color w:val="000000"/>
              </w:rPr>
            </w:pPr>
            <w:r w:rsidRPr="00766C31">
              <w:rPr>
                <w:color w:val="000000"/>
                <w:szCs w:val="22"/>
              </w:rPr>
              <w:t>7 mg/kg/jour</w:t>
            </w:r>
          </w:p>
        </w:tc>
      </w:tr>
      <w:tr w:rsidR="00834A05" w:rsidRPr="00766C31" w14:paraId="42652546" w14:textId="77777777" w:rsidTr="00786575">
        <w:tc>
          <w:tcPr>
            <w:tcW w:w="6184" w:type="dxa"/>
            <w:gridSpan w:val="3"/>
          </w:tcPr>
          <w:p w14:paraId="5A243353" w14:textId="7C30C527" w:rsidR="00834A05" w:rsidRPr="00766C31" w:rsidRDefault="00834A05" w:rsidP="00282F14">
            <w:pPr>
              <w:keepNext/>
              <w:ind w:left="38"/>
              <w:rPr>
                <w:iCs/>
                <w:color w:val="000000"/>
              </w:rPr>
            </w:pPr>
            <w:r w:rsidRPr="00766C31">
              <w:rPr>
                <w:iCs/>
                <w:color w:val="000000"/>
              </w:rPr>
              <w:t>Patients qui</w:t>
            </w:r>
            <w:r w:rsidRPr="00766C31">
              <w:rPr>
                <w:color w:val="000000"/>
              </w:rPr>
              <w:t xml:space="preserve"> nécessitent une réduction de leur surcharge en fer</w:t>
            </w:r>
            <w:r w:rsidRPr="00766C31">
              <w:rPr>
                <w:iCs/>
                <w:color w:val="000000"/>
              </w:rPr>
              <w:t xml:space="preserve"> et qui reçoivent également &gt;</w:t>
            </w:r>
            <w:r w:rsidRPr="00766C31">
              <w:rPr>
                <w:color w:val="000000"/>
              </w:rPr>
              <w:t> </w:t>
            </w:r>
            <w:r w:rsidRPr="00766C31">
              <w:rPr>
                <w:iCs/>
                <w:color w:val="000000"/>
              </w:rPr>
              <w:t>14 </w:t>
            </w:r>
            <w:proofErr w:type="spellStart"/>
            <w:r w:rsidRPr="00766C31">
              <w:rPr>
                <w:iCs/>
                <w:color w:val="000000"/>
              </w:rPr>
              <w:t>mL</w:t>
            </w:r>
            <w:proofErr w:type="spellEnd"/>
            <w:r w:rsidRPr="00766C31">
              <w:rPr>
                <w:iCs/>
                <w:color w:val="000000"/>
              </w:rPr>
              <w:t xml:space="preserve">/kg/mois de </w:t>
            </w:r>
            <w:r w:rsidRPr="00766C31">
              <w:rPr>
                <w:color w:val="000000"/>
              </w:rPr>
              <w:t>concentrés érythrocytaires</w:t>
            </w:r>
            <w:r w:rsidRPr="00766C31">
              <w:rPr>
                <w:iCs/>
                <w:color w:val="000000"/>
              </w:rPr>
              <w:t xml:space="preserve"> (environ &gt;</w:t>
            </w:r>
            <w:r w:rsidRPr="00766C31">
              <w:rPr>
                <w:color w:val="000000"/>
              </w:rPr>
              <w:t> </w:t>
            </w:r>
            <w:r w:rsidRPr="00766C31">
              <w:rPr>
                <w:iCs/>
                <w:color w:val="000000"/>
              </w:rPr>
              <w:t>4 unités/mois pour un adulte).</w:t>
            </w:r>
          </w:p>
        </w:tc>
        <w:tc>
          <w:tcPr>
            <w:tcW w:w="2888" w:type="dxa"/>
          </w:tcPr>
          <w:p w14:paraId="39D1D856" w14:textId="77777777" w:rsidR="00834A05" w:rsidRPr="00766C31" w:rsidRDefault="00834A05" w:rsidP="00282F14">
            <w:pPr>
              <w:keepNext/>
              <w:ind w:left="38"/>
              <w:rPr>
                <w:iCs/>
                <w:color w:val="000000"/>
              </w:rPr>
            </w:pPr>
            <w:r w:rsidRPr="00766C31">
              <w:rPr>
                <w:iCs/>
                <w:color w:val="000000"/>
              </w:rPr>
              <w:t>21 </w:t>
            </w:r>
            <w:r w:rsidRPr="00766C31">
              <w:rPr>
                <w:color w:val="000000"/>
                <w:szCs w:val="22"/>
              </w:rPr>
              <w:t>mg/kg/jour</w:t>
            </w:r>
          </w:p>
        </w:tc>
      </w:tr>
      <w:tr w:rsidR="00834A05" w:rsidRPr="00766C31" w14:paraId="3BDE94FC" w14:textId="77777777" w:rsidTr="00786575">
        <w:tc>
          <w:tcPr>
            <w:tcW w:w="6184" w:type="dxa"/>
            <w:gridSpan w:val="3"/>
          </w:tcPr>
          <w:p w14:paraId="4F1D746E" w14:textId="77777777" w:rsidR="00834A05" w:rsidRPr="00766C31" w:rsidRDefault="00834A05" w:rsidP="00282F14">
            <w:pPr>
              <w:keepNext/>
              <w:ind w:left="38"/>
              <w:rPr>
                <w:iCs/>
                <w:color w:val="000000"/>
              </w:rPr>
            </w:pPr>
            <w:r w:rsidRPr="00766C31">
              <w:rPr>
                <w:color w:val="000000"/>
              </w:rPr>
              <w:t xml:space="preserve">Patients qui sont bien équilibrés avec un traitement par </w:t>
            </w:r>
            <w:proofErr w:type="spellStart"/>
            <w:r w:rsidRPr="00766C31">
              <w:rPr>
                <w:color w:val="000000"/>
              </w:rPr>
              <w:t>déféroxamine</w:t>
            </w:r>
            <w:proofErr w:type="spellEnd"/>
            <w:r w:rsidRPr="00766C31">
              <w:rPr>
                <w:color w:val="000000"/>
              </w:rPr>
              <w:t>.</w:t>
            </w:r>
          </w:p>
        </w:tc>
        <w:tc>
          <w:tcPr>
            <w:tcW w:w="2888" w:type="dxa"/>
          </w:tcPr>
          <w:p w14:paraId="3808923A" w14:textId="77777777" w:rsidR="00834A05" w:rsidRPr="00766C31" w:rsidRDefault="00834A05" w:rsidP="00282F14">
            <w:pPr>
              <w:keepNext/>
              <w:ind w:left="38"/>
              <w:rPr>
                <w:iCs/>
                <w:color w:val="000000"/>
              </w:rPr>
            </w:pPr>
            <w:r w:rsidRPr="00766C31">
              <w:rPr>
                <w:color w:val="000000"/>
              </w:rPr>
              <w:t xml:space="preserve">Un tiers de la dose de </w:t>
            </w:r>
            <w:proofErr w:type="spellStart"/>
            <w:r w:rsidRPr="00766C31">
              <w:rPr>
                <w:color w:val="000000"/>
              </w:rPr>
              <w:t>déféroxamine</w:t>
            </w:r>
            <w:proofErr w:type="spellEnd"/>
            <w:r w:rsidRPr="00766C31">
              <w:rPr>
                <w:iCs/>
                <w:color w:val="000000"/>
              </w:rPr>
              <w:t>*</w:t>
            </w:r>
          </w:p>
        </w:tc>
      </w:tr>
      <w:tr w:rsidR="0099491C" w:rsidRPr="00766C31" w14:paraId="40A4E6B5" w14:textId="77777777" w:rsidTr="00D2390D">
        <w:tc>
          <w:tcPr>
            <w:tcW w:w="9072" w:type="dxa"/>
            <w:gridSpan w:val="4"/>
          </w:tcPr>
          <w:p w14:paraId="6506602F" w14:textId="44474EA1" w:rsidR="0099491C" w:rsidRPr="00766C31" w:rsidRDefault="0099491C" w:rsidP="00282F14">
            <w:pPr>
              <w:keepNext/>
              <w:ind w:left="38"/>
              <w:rPr>
                <w:iCs/>
                <w:color w:val="000000"/>
              </w:rPr>
            </w:pPr>
            <w:r w:rsidRPr="00766C31">
              <w:rPr>
                <w:iCs/>
                <w:color w:val="000000"/>
              </w:rPr>
              <w:t xml:space="preserve">*Une dose initiale égale à un tiers de la dose de </w:t>
            </w:r>
            <w:proofErr w:type="spellStart"/>
            <w:r w:rsidRPr="00766C31">
              <w:rPr>
                <w:iCs/>
                <w:color w:val="000000"/>
              </w:rPr>
              <w:t>déféroxamine</w:t>
            </w:r>
            <w:proofErr w:type="spellEnd"/>
            <w:r w:rsidRPr="00766C31">
              <w:rPr>
                <w:iCs/>
                <w:color w:val="000000"/>
              </w:rPr>
              <w:t xml:space="preserve"> (</w:t>
            </w:r>
            <w:r w:rsidR="00F270C9" w:rsidRPr="00766C31">
              <w:rPr>
                <w:color w:val="000000" w:themeColor="text1"/>
              </w:rPr>
              <w:t>par exemple,</w:t>
            </w:r>
            <w:r w:rsidR="00F270C9" w:rsidRPr="00766C31">
              <w:rPr>
                <w:color w:val="000000"/>
              </w:rPr>
              <w:t xml:space="preserve"> le traitement d’un patient par</w:t>
            </w:r>
            <w:r w:rsidR="00F270C9" w:rsidRPr="00766C31">
              <w:rPr>
                <w:color w:val="000000" w:themeColor="text1"/>
              </w:rPr>
              <w:t xml:space="preserve"> 40 mg/kg/jour de </w:t>
            </w:r>
            <w:proofErr w:type="spellStart"/>
            <w:r w:rsidR="00F270C9" w:rsidRPr="00766C31">
              <w:rPr>
                <w:color w:val="000000" w:themeColor="text1"/>
              </w:rPr>
              <w:t>déféroxamine</w:t>
            </w:r>
            <w:proofErr w:type="spellEnd"/>
            <w:r w:rsidR="00F270C9" w:rsidRPr="00766C31">
              <w:rPr>
                <w:color w:val="000000" w:themeColor="text1"/>
              </w:rPr>
              <w:t xml:space="preserve"> pendant 5</w:t>
            </w:r>
            <w:r w:rsidR="00C73286" w:rsidRPr="00766C31">
              <w:rPr>
                <w:color w:val="000000" w:themeColor="text1"/>
              </w:rPr>
              <w:t> </w:t>
            </w:r>
            <w:r w:rsidR="00F270C9" w:rsidRPr="00766C31">
              <w:rPr>
                <w:color w:val="000000" w:themeColor="text1"/>
              </w:rPr>
              <w:t>jours par semaine [ou équivalent] pourra être substitué par une dose initiale de 14</w:t>
            </w:r>
            <w:r w:rsidR="00C73286" w:rsidRPr="00766C31">
              <w:rPr>
                <w:color w:val="000000" w:themeColor="text1"/>
              </w:rPr>
              <w:t> </w:t>
            </w:r>
            <w:r w:rsidR="00F270C9" w:rsidRPr="00766C31">
              <w:rPr>
                <w:color w:val="000000" w:themeColor="text1"/>
              </w:rPr>
              <w:t>mg/kg/jour d</w:t>
            </w:r>
            <w:r w:rsidR="001E7A32" w:rsidRPr="00D765FD">
              <w:rPr>
                <w:color w:val="000000"/>
              </w:rPr>
              <w:t>’</w:t>
            </w:r>
            <w:r w:rsidR="00F270C9" w:rsidRPr="00766C31">
              <w:rPr>
                <w:color w:val="000000" w:themeColor="text1"/>
              </w:rPr>
              <w:t xml:space="preserve">EXJADE </w:t>
            </w:r>
            <w:r w:rsidRPr="00766C31">
              <w:rPr>
                <w:color w:val="000000"/>
              </w:rPr>
              <w:t>granulés</w:t>
            </w:r>
            <w:r w:rsidRPr="00766C31">
              <w:rPr>
                <w:iCs/>
                <w:color w:val="000000"/>
              </w:rPr>
              <w:t xml:space="preserve">). Lorsque </w:t>
            </w:r>
            <w:r w:rsidRPr="00766C31">
              <w:rPr>
                <w:color w:val="000000"/>
              </w:rPr>
              <w:t xml:space="preserve">la dose journalière résultante est </w:t>
            </w:r>
            <w:r w:rsidR="00834A05" w:rsidRPr="00766C31">
              <w:rPr>
                <w:color w:val="000000"/>
              </w:rPr>
              <w:t>&lt; </w:t>
            </w:r>
            <w:r w:rsidRPr="00766C31">
              <w:rPr>
                <w:iCs/>
                <w:color w:val="000000"/>
              </w:rPr>
              <w:t>14</w:t>
            </w:r>
            <w:r w:rsidR="00C73286" w:rsidRPr="00766C31">
              <w:rPr>
                <w:iCs/>
                <w:color w:val="000000"/>
              </w:rPr>
              <w:t> </w:t>
            </w:r>
            <w:r w:rsidRPr="00766C31">
              <w:rPr>
                <w:iCs/>
                <w:color w:val="000000"/>
              </w:rPr>
              <w:t xml:space="preserve">mg/kg, la réponse du patient </w:t>
            </w:r>
            <w:r w:rsidRPr="00766C31">
              <w:rPr>
                <w:color w:val="000000"/>
              </w:rPr>
              <w:t xml:space="preserve">devra </w:t>
            </w:r>
            <w:r w:rsidRPr="00766C31">
              <w:rPr>
                <w:iCs/>
                <w:color w:val="000000"/>
              </w:rPr>
              <w:t xml:space="preserve">être </w:t>
            </w:r>
            <w:r w:rsidRPr="00766C31">
              <w:rPr>
                <w:color w:val="000000"/>
              </w:rPr>
              <w:t xml:space="preserve">contrôlée </w:t>
            </w:r>
            <w:r w:rsidRPr="00766C31">
              <w:rPr>
                <w:iCs/>
                <w:color w:val="000000"/>
              </w:rPr>
              <w:t xml:space="preserve">et une augmentation de la dose </w:t>
            </w:r>
            <w:r w:rsidRPr="00766C31">
              <w:rPr>
                <w:color w:val="000000"/>
              </w:rPr>
              <w:t xml:space="preserve">devra </w:t>
            </w:r>
            <w:r w:rsidRPr="00766C31">
              <w:rPr>
                <w:iCs/>
                <w:color w:val="000000"/>
              </w:rPr>
              <w:t xml:space="preserve">être envisagée si </w:t>
            </w:r>
            <w:r w:rsidRPr="00766C31">
              <w:rPr>
                <w:color w:val="000000"/>
              </w:rPr>
              <w:t>une efficacité suffisante n’est pas obtenue</w:t>
            </w:r>
            <w:r w:rsidR="00834A05" w:rsidRPr="00766C31">
              <w:rPr>
                <w:color w:val="000000"/>
              </w:rPr>
              <w:t xml:space="preserve"> (voir rubrique 5.1)</w:t>
            </w:r>
            <w:r w:rsidRPr="00766C31">
              <w:rPr>
                <w:iCs/>
                <w:color w:val="000000"/>
              </w:rPr>
              <w:t>.</w:t>
            </w:r>
          </w:p>
        </w:tc>
      </w:tr>
    </w:tbl>
    <w:p w14:paraId="4D8BD920" w14:textId="77777777" w:rsidR="00B433D3" w:rsidRPr="00D765FD" w:rsidRDefault="00B433D3" w:rsidP="00282F14">
      <w:pPr>
        <w:rPr>
          <w:color w:val="000000"/>
        </w:rPr>
      </w:pPr>
    </w:p>
    <w:p w14:paraId="09157D64" w14:textId="77777777" w:rsidR="00B433D3" w:rsidRPr="00D765FD" w:rsidRDefault="00B433D3" w:rsidP="00282F14">
      <w:pPr>
        <w:keepNext/>
        <w:suppressAutoHyphens/>
        <w:rPr>
          <w:i/>
          <w:color w:val="000000"/>
        </w:rPr>
      </w:pPr>
      <w:r w:rsidRPr="00D765FD">
        <w:rPr>
          <w:i/>
          <w:color w:val="000000"/>
        </w:rPr>
        <w:t>Ajustement de la dose</w:t>
      </w:r>
    </w:p>
    <w:p w14:paraId="1E15AC81" w14:textId="4D148F19" w:rsidR="0099491C" w:rsidRDefault="00B433D3" w:rsidP="00282F14">
      <w:pPr>
        <w:rPr>
          <w:color w:val="000000"/>
        </w:rPr>
      </w:pPr>
      <w:r w:rsidRPr="00D765FD">
        <w:rPr>
          <w:color w:val="000000"/>
        </w:rPr>
        <w:t xml:space="preserve">Il est recommandé de contrôler la ferritinémie tous les mois et d’ajuster la dose d’EXJADE </w:t>
      </w:r>
      <w:r w:rsidR="00975D0C">
        <w:rPr>
          <w:color w:val="000000"/>
        </w:rPr>
        <w:t xml:space="preserve">granulés </w:t>
      </w:r>
      <w:r w:rsidRPr="00D765FD">
        <w:rPr>
          <w:color w:val="000000"/>
        </w:rPr>
        <w:t>si nécessaire, tous les 3 à 6 mois en fonction des variations de la ferritinémie</w:t>
      </w:r>
      <w:r w:rsidR="0099491C">
        <w:rPr>
          <w:color w:val="000000"/>
        </w:rPr>
        <w:t xml:space="preserve"> (voir Tableau</w:t>
      </w:r>
      <w:r w:rsidR="00C73286">
        <w:rPr>
          <w:color w:val="000000"/>
        </w:rPr>
        <w:t> </w:t>
      </w:r>
      <w:r w:rsidR="0099491C">
        <w:rPr>
          <w:color w:val="000000"/>
        </w:rPr>
        <w:t>2)</w:t>
      </w:r>
      <w:r w:rsidRPr="00D765FD">
        <w:rPr>
          <w:color w:val="000000"/>
        </w:rPr>
        <w:t>. Les ajustements de dose doivent être réalisés par paliers de 3,5 à 7 mg/kg</w:t>
      </w:r>
      <w:r w:rsidR="00114B70">
        <w:rPr>
          <w:color w:val="000000"/>
        </w:rPr>
        <w:t>/jour</w:t>
      </w:r>
      <w:r w:rsidRPr="00D765FD">
        <w:rPr>
          <w:color w:val="000000"/>
        </w:rPr>
        <w:t xml:space="preserve"> et doivent être adaptés à la réponse individuelle du patient et aux objectifs thérapeutiques (maintien ou réduction de la surcharge en fer).</w:t>
      </w:r>
    </w:p>
    <w:p w14:paraId="06335F41" w14:textId="77777777" w:rsidR="00D47CB0" w:rsidRDefault="00D47CB0" w:rsidP="00282F14">
      <w:pPr>
        <w:rPr>
          <w:color w:val="000000"/>
        </w:rPr>
      </w:pPr>
    </w:p>
    <w:p w14:paraId="07790149" w14:textId="2E06289E" w:rsidR="0099491C" w:rsidRDefault="0099491C" w:rsidP="00282F14">
      <w:pPr>
        <w:keepNext/>
        <w:keepLines/>
        <w:ind w:left="1134" w:hanging="1134"/>
        <w:rPr>
          <w:b/>
          <w:bCs/>
          <w:color w:val="000000"/>
        </w:rPr>
      </w:pPr>
      <w:r w:rsidRPr="007A3815">
        <w:rPr>
          <w:b/>
          <w:bCs/>
          <w:color w:val="000000"/>
          <w:szCs w:val="22"/>
        </w:rPr>
        <w:lastRenderedPageBreak/>
        <w:t>Tableau 2</w:t>
      </w:r>
      <w:r w:rsidRPr="007A3815">
        <w:rPr>
          <w:b/>
          <w:bCs/>
          <w:color w:val="000000"/>
          <w:szCs w:val="22"/>
        </w:rPr>
        <w:tab/>
      </w:r>
      <w:r w:rsidR="00D47CB0" w:rsidRPr="00D47CB0">
        <w:rPr>
          <w:b/>
          <w:bCs/>
          <w:color w:val="000000"/>
          <w:szCs w:val="22"/>
        </w:rPr>
        <w:t>Recommandations d’ajustement de dose</w:t>
      </w:r>
      <w:r w:rsidR="00D47CB0" w:rsidRPr="0022390F">
        <w:rPr>
          <w:b/>
          <w:bCs/>
          <w:color w:val="000000"/>
        </w:rPr>
        <w:t xml:space="preserve"> </w:t>
      </w:r>
      <w:r w:rsidRPr="0022390F">
        <w:rPr>
          <w:b/>
          <w:bCs/>
          <w:color w:val="000000"/>
        </w:rPr>
        <w:t>en cas de surcharge en fer post-transfusionnelle</w:t>
      </w:r>
    </w:p>
    <w:p w14:paraId="774C6353" w14:textId="77777777" w:rsidR="0099491C" w:rsidRPr="00C73286" w:rsidRDefault="0099491C" w:rsidP="00282F14">
      <w:pPr>
        <w:keepNext/>
        <w:keepLines/>
        <w:ind w:left="1134" w:hanging="1134"/>
        <w:rPr>
          <w:color w:val="000000"/>
        </w:rPr>
      </w:pPr>
    </w:p>
    <w:tbl>
      <w:tblPr>
        <w:tblStyle w:val="TableGrid"/>
        <w:tblW w:w="0" w:type="auto"/>
        <w:tblInd w:w="-5" w:type="dxa"/>
        <w:tblLook w:val="04A0" w:firstRow="1" w:lastRow="0" w:firstColumn="1" w:lastColumn="0" w:noHBand="0" w:noVBand="1"/>
      </w:tblPr>
      <w:tblGrid>
        <w:gridCol w:w="2835"/>
        <w:gridCol w:w="6096"/>
      </w:tblGrid>
      <w:tr w:rsidR="008D1D23" w:rsidRPr="009F4E93" w14:paraId="1140D54E" w14:textId="77777777" w:rsidTr="008D1D23">
        <w:tc>
          <w:tcPr>
            <w:tcW w:w="2835" w:type="dxa"/>
            <w:tcBorders>
              <w:top w:val="single" w:sz="4" w:space="0" w:color="auto"/>
              <w:left w:val="single" w:sz="4" w:space="0" w:color="auto"/>
              <w:bottom w:val="single" w:sz="4" w:space="0" w:color="auto"/>
              <w:right w:val="single" w:sz="4" w:space="0" w:color="auto"/>
            </w:tcBorders>
            <w:hideMark/>
          </w:tcPr>
          <w:p w14:paraId="21750274" w14:textId="77777777" w:rsidR="008D1D23" w:rsidRPr="009F4E93" w:rsidRDefault="008D1D23" w:rsidP="00282F14">
            <w:pPr>
              <w:rPr>
                <w:b/>
                <w:bCs/>
                <w:iCs/>
                <w:color w:val="000000"/>
              </w:rPr>
            </w:pPr>
            <w:r w:rsidRPr="009F4E93">
              <w:rPr>
                <w:b/>
                <w:bCs/>
                <w:iCs/>
                <w:color w:val="000000"/>
              </w:rPr>
              <w:t>Ferritinémie (suivi mensuel)</w:t>
            </w:r>
          </w:p>
        </w:tc>
        <w:tc>
          <w:tcPr>
            <w:tcW w:w="6096" w:type="dxa"/>
            <w:tcBorders>
              <w:top w:val="single" w:sz="4" w:space="0" w:color="auto"/>
              <w:left w:val="single" w:sz="4" w:space="0" w:color="auto"/>
              <w:bottom w:val="single" w:sz="4" w:space="0" w:color="auto"/>
              <w:right w:val="single" w:sz="4" w:space="0" w:color="auto"/>
            </w:tcBorders>
            <w:hideMark/>
          </w:tcPr>
          <w:p w14:paraId="20EBCDBF" w14:textId="77777777" w:rsidR="008D1D23" w:rsidRPr="009F4E93" w:rsidRDefault="008D1D23" w:rsidP="00282F14">
            <w:pPr>
              <w:rPr>
                <w:b/>
                <w:bCs/>
                <w:color w:val="000000"/>
              </w:rPr>
            </w:pPr>
            <w:r w:rsidRPr="009F4E93">
              <w:rPr>
                <w:b/>
                <w:bCs/>
                <w:color w:val="000000"/>
              </w:rPr>
              <w:t>Recommandations d’ajustement de dose</w:t>
            </w:r>
          </w:p>
        </w:tc>
      </w:tr>
      <w:tr w:rsidR="008D1D23" w:rsidRPr="009F4E93" w14:paraId="124F7BA5" w14:textId="77777777" w:rsidTr="008D1D23">
        <w:tc>
          <w:tcPr>
            <w:tcW w:w="2835" w:type="dxa"/>
            <w:tcBorders>
              <w:top w:val="single" w:sz="4" w:space="0" w:color="auto"/>
              <w:left w:val="single" w:sz="4" w:space="0" w:color="auto"/>
              <w:bottom w:val="single" w:sz="4" w:space="0" w:color="auto"/>
              <w:right w:val="single" w:sz="4" w:space="0" w:color="auto"/>
            </w:tcBorders>
            <w:hideMark/>
          </w:tcPr>
          <w:p w14:paraId="7F43DEA9" w14:textId="77777777" w:rsidR="008D1D23" w:rsidRPr="009F4E93" w:rsidRDefault="008D1D23" w:rsidP="00282F14">
            <w:pPr>
              <w:rPr>
                <w:color w:val="000000"/>
              </w:rPr>
            </w:pPr>
            <w:r w:rsidRPr="009F4E93">
              <w:rPr>
                <w:color w:val="000000"/>
              </w:rPr>
              <w:t>&gt; 2 500 µg/L de façon persistante et n’ayant pas tendance à diminuer avec le temps</w:t>
            </w:r>
          </w:p>
        </w:tc>
        <w:tc>
          <w:tcPr>
            <w:tcW w:w="6096" w:type="dxa"/>
            <w:tcBorders>
              <w:top w:val="single" w:sz="4" w:space="0" w:color="auto"/>
              <w:left w:val="single" w:sz="4" w:space="0" w:color="auto"/>
              <w:bottom w:val="single" w:sz="4" w:space="0" w:color="auto"/>
              <w:right w:val="single" w:sz="4" w:space="0" w:color="auto"/>
            </w:tcBorders>
          </w:tcPr>
          <w:p w14:paraId="69C1E49D" w14:textId="77777777" w:rsidR="008D1D23" w:rsidRPr="009F4E93" w:rsidRDefault="008D1D23" w:rsidP="00282F14">
            <w:pPr>
              <w:rPr>
                <w:iCs/>
                <w:color w:val="000000"/>
              </w:rPr>
            </w:pPr>
            <w:r w:rsidRPr="009F4E93">
              <w:rPr>
                <w:color w:val="000000"/>
              </w:rPr>
              <w:t>Augmenter la dose tous les 3 à 6 mois par paliers de 3,5 à 7 mg/kg/jour</w:t>
            </w:r>
            <w:r w:rsidRPr="009F4E93">
              <w:rPr>
                <w:iCs/>
                <w:color w:val="000000"/>
              </w:rPr>
              <w:t>.</w:t>
            </w:r>
          </w:p>
          <w:p w14:paraId="4E6C588A" w14:textId="77777777" w:rsidR="008D1D23" w:rsidRPr="009F4E93" w:rsidRDefault="008D1D23" w:rsidP="00282F14">
            <w:pPr>
              <w:rPr>
                <w:iCs/>
                <w:color w:val="000000"/>
              </w:rPr>
            </w:pPr>
          </w:p>
          <w:p w14:paraId="2D8D897D" w14:textId="77777777" w:rsidR="008D1D23" w:rsidRPr="009F4E93" w:rsidRDefault="008D1D23" w:rsidP="00282F14">
            <w:pPr>
              <w:rPr>
                <w:b/>
                <w:bCs/>
                <w:iCs/>
                <w:color w:val="000000"/>
              </w:rPr>
            </w:pPr>
            <w:r w:rsidRPr="009F4E93">
              <w:rPr>
                <w:b/>
                <w:bCs/>
                <w:iCs/>
                <w:color w:val="000000"/>
              </w:rPr>
              <w:t>La dose maximale autorisée est 28 mg/kg/jour.</w:t>
            </w:r>
          </w:p>
          <w:p w14:paraId="29E054B5" w14:textId="77777777" w:rsidR="008D1D23" w:rsidRPr="009F4E93" w:rsidRDefault="008D1D23" w:rsidP="00282F14">
            <w:pPr>
              <w:rPr>
                <w:iCs/>
                <w:color w:val="000000"/>
              </w:rPr>
            </w:pPr>
          </w:p>
          <w:p w14:paraId="1E1E647F" w14:textId="32F787C7" w:rsidR="008D1D23" w:rsidRPr="009F4E93" w:rsidRDefault="008D1D23" w:rsidP="00282F14">
            <w:pPr>
              <w:rPr>
                <w:color w:val="000000"/>
              </w:rPr>
            </w:pPr>
            <w:r w:rsidRPr="009F4E93">
              <w:rPr>
                <w:color w:val="000000"/>
              </w:rPr>
              <w:t>Si seulement un très faible contrôle de l’</w:t>
            </w:r>
            <w:proofErr w:type="spellStart"/>
            <w:r w:rsidRPr="009F4E93">
              <w:rPr>
                <w:color w:val="000000"/>
              </w:rPr>
              <w:t>hémosidérose</w:t>
            </w:r>
            <w:proofErr w:type="spellEnd"/>
            <w:r w:rsidRPr="009F4E93">
              <w:rPr>
                <w:color w:val="000000"/>
              </w:rPr>
              <w:t xml:space="preserve"> à des doses </w:t>
            </w:r>
            <w:r w:rsidR="008D27C0" w:rsidRPr="009F4E93">
              <w:rPr>
                <w:color w:val="000000"/>
              </w:rPr>
              <w:t>allant jusqu’</w:t>
            </w:r>
            <w:r w:rsidRPr="009F4E93">
              <w:rPr>
                <w:color w:val="000000"/>
              </w:rPr>
              <w:t>à 21 mg/kg/jour est atteint, une autre augmentation (jusqu’à un maximum de 28 mg/kg/jour) pourrait ne pas entraîner un contrôle satisfaisant, et d’autres options thérapeutiques devront donc être envisagées.</w:t>
            </w:r>
          </w:p>
          <w:p w14:paraId="0F020D38" w14:textId="77777777" w:rsidR="008D1D23" w:rsidRPr="009F4E93" w:rsidRDefault="008D1D23" w:rsidP="00282F14">
            <w:pPr>
              <w:rPr>
                <w:color w:val="000000"/>
              </w:rPr>
            </w:pPr>
          </w:p>
          <w:p w14:paraId="5CC1CFD8" w14:textId="77777777" w:rsidR="008D1D23" w:rsidRPr="009F4E93" w:rsidRDefault="008D1D23" w:rsidP="00282F14">
            <w:pPr>
              <w:rPr>
                <w:color w:val="000000"/>
              </w:rPr>
            </w:pPr>
            <w:r w:rsidRPr="009F4E93">
              <w:rPr>
                <w:color w:val="000000"/>
              </w:rPr>
              <w:t>Si un contrôle satisfaisant n’est pas atteint à des doses supérieures à 21 mg/kg/jour, un traitement à de telles doses ne devra pas être maintenu et d’autres options thérapeutiques devront être envisagées quand cela sera possible.</w:t>
            </w:r>
          </w:p>
        </w:tc>
      </w:tr>
      <w:tr w:rsidR="008D1D23" w:rsidRPr="009F4E93" w14:paraId="32A95859" w14:textId="77777777" w:rsidTr="008D1D23">
        <w:tc>
          <w:tcPr>
            <w:tcW w:w="2835" w:type="dxa"/>
            <w:tcBorders>
              <w:top w:val="single" w:sz="4" w:space="0" w:color="auto"/>
              <w:left w:val="single" w:sz="4" w:space="0" w:color="auto"/>
              <w:bottom w:val="single" w:sz="4" w:space="0" w:color="auto"/>
              <w:right w:val="single" w:sz="4" w:space="0" w:color="auto"/>
            </w:tcBorders>
            <w:hideMark/>
          </w:tcPr>
          <w:p w14:paraId="0E472B2E" w14:textId="77777777" w:rsidR="008D1D23" w:rsidRPr="009F4E93" w:rsidRDefault="008D1D23" w:rsidP="00282F14">
            <w:pPr>
              <w:rPr>
                <w:iCs/>
                <w:color w:val="000000"/>
              </w:rPr>
            </w:pPr>
            <w:r w:rsidRPr="009F4E93">
              <w:rPr>
                <w:color w:val="000000"/>
              </w:rPr>
              <w:t>&gt; 1 000 µg/L mais ≤ 2 500 µg/L de façon persistante avec une tendance à diminuer avec le temps</w:t>
            </w:r>
          </w:p>
        </w:tc>
        <w:tc>
          <w:tcPr>
            <w:tcW w:w="6096" w:type="dxa"/>
            <w:tcBorders>
              <w:top w:val="single" w:sz="4" w:space="0" w:color="auto"/>
              <w:left w:val="single" w:sz="4" w:space="0" w:color="auto"/>
              <w:bottom w:val="single" w:sz="4" w:space="0" w:color="auto"/>
              <w:right w:val="single" w:sz="4" w:space="0" w:color="auto"/>
            </w:tcBorders>
            <w:hideMark/>
          </w:tcPr>
          <w:p w14:paraId="5B504D10" w14:textId="314C9330" w:rsidR="008D1D23" w:rsidRPr="009F4E93" w:rsidRDefault="008D1D23" w:rsidP="00282F14">
            <w:pPr>
              <w:rPr>
                <w:iCs/>
                <w:color w:val="000000"/>
              </w:rPr>
            </w:pPr>
            <w:r w:rsidRPr="009F4E93">
              <w:rPr>
                <w:color w:val="000000"/>
              </w:rPr>
              <w:t xml:space="preserve">Diminuer la dose tous les 3 à 6 mois par paliers de 3,5 à 7 mg/kg/jour chez les patients traités à des doses &gt; 21 mg/kg/jour, jusqu’à ce que l’objectif de 500 </w:t>
            </w:r>
            <w:r w:rsidR="002F78B3" w:rsidRPr="009F4E93">
              <w:rPr>
                <w:color w:val="000000"/>
              </w:rPr>
              <w:t>à</w:t>
            </w:r>
            <w:r w:rsidRPr="009F4E93">
              <w:rPr>
                <w:color w:val="000000"/>
              </w:rPr>
              <w:t xml:space="preserve"> 1 000 µg/L soit atteint.</w:t>
            </w:r>
          </w:p>
        </w:tc>
      </w:tr>
      <w:tr w:rsidR="008D1D23" w:rsidRPr="009F4E93" w14:paraId="007B54A3" w14:textId="77777777" w:rsidTr="008D1D23">
        <w:tc>
          <w:tcPr>
            <w:tcW w:w="2835" w:type="dxa"/>
            <w:tcBorders>
              <w:top w:val="single" w:sz="4" w:space="0" w:color="auto"/>
              <w:left w:val="single" w:sz="4" w:space="0" w:color="auto"/>
              <w:bottom w:val="single" w:sz="4" w:space="0" w:color="auto"/>
              <w:right w:val="single" w:sz="4" w:space="0" w:color="auto"/>
            </w:tcBorders>
            <w:hideMark/>
          </w:tcPr>
          <w:p w14:paraId="25AF19A3" w14:textId="77777777" w:rsidR="008D1D23" w:rsidRPr="009F4E93" w:rsidRDefault="008D1D23" w:rsidP="00282F14">
            <w:pPr>
              <w:rPr>
                <w:color w:val="000000"/>
              </w:rPr>
            </w:pPr>
            <w:r w:rsidRPr="009F4E93">
              <w:rPr>
                <w:color w:val="000000"/>
              </w:rPr>
              <w:t>500 à 1 000 µg/L (valeurs cibles)</w:t>
            </w:r>
          </w:p>
        </w:tc>
        <w:tc>
          <w:tcPr>
            <w:tcW w:w="6096" w:type="dxa"/>
            <w:tcBorders>
              <w:top w:val="single" w:sz="4" w:space="0" w:color="auto"/>
              <w:left w:val="single" w:sz="4" w:space="0" w:color="auto"/>
              <w:bottom w:val="single" w:sz="4" w:space="0" w:color="auto"/>
              <w:right w:val="single" w:sz="4" w:space="0" w:color="auto"/>
            </w:tcBorders>
            <w:hideMark/>
          </w:tcPr>
          <w:p w14:paraId="49774ABF" w14:textId="77777777" w:rsidR="008D1D23" w:rsidRPr="009F4E93" w:rsidRDefault="008D1D23" w:rsidP="00282F14">
            <w:pPr>
              <w:rPr>
                <w:iCs/>
                <w:color w:val="000000"/>
              </w:rPr>
            </w:pPr>
            <w:r w:rsidRPr="009F4E93">
              <w:rPr>
                <w:color w:val="000000"/>
              </w:rPr>
              <w:t>Diminuer la dose par paliers de 3,5 à 7 mg/kg/jour tous les 3 à 6 mois afin de maintenir la ferritinémie dans ces valeurs cibles et de minimiser le risque de chélation excessive.</w:t>
            </w:r>
          </w:p>
        </w:tc>
      </w:tr>
      <w:tr w:rsidR="008D1D23" w:rsidRPr="009F4E93" w14:paraId="7E6DCD63" w14:textId="77777777" w:rsidTr="008D1D23">
        <w:tc>
          <w:tcPr>
            <w:tcW w:w="2835" w:type="dxa"/>
            <w:tcBorders>
              <w:top w:val="single" w:sz="4" w:space="0" w:color="auto"/>
              <w:left w:val="single" w:sz="4" w:space="0" w:color="auto"/>
              <w:bottom w:val="single" w:sz="4" w:space="0" w:color="auto"/>
              <w:right w:val="single" w:sz="4" w:space="0" w:color="auto"/>
            </w:tcBorders>
            <w:hideMark/>
          </w:tcPr>
          <w:p w14:paraId="166A9D20" w14:textId="77777777" w:rsidR="008D1D23" w:rsidRPr="009F4E93" w:rsidRDefault="008D1D23" w:rsidP="00282F14">
            <w:pPr>
              <w:rPr>
                <w:iCs/>
                <w:color w:val="000000"/>
              </w:rPr>
            </w:pPr>
            <w:r w:rsidRPr="009F4E93">
              <w:rPr>
                <w:iCs/>
                <w:color w:val="000000"/>
              </w:rPr>
              <w:t>&lt;</w:t>
            </w:r>
            <w:r w:rsidRPr="009F4E93">
              <w:rPr>
                <w:color w:val="000000"/>
              </w:rPr>
              <w:t> </w:t>
            </w:r>
            <w:r w:rsidRPr="009F4E93">
              <w:rPr>
                <w:iCs/>
                <w:color w:val="000000"/>
              </w:rPr>
              <w:t>500 </w:t>
            </w:r>
            <w:r w:rsidRPr="009F4E93">
              <w:rPr>
                <w:color w:val="000000"/>
              </w:rPr>
              <w:t>µg/L de façon persistante</w:t>
            </w:r>
          </w:p>
        </w:tc>
        <w:tc>
          <w:tcPr>
            <w:tcW w:w="6096" w:type="dxa"/>
            <w:tcBorders>
              <w:top w:val="single" w:sz="4" w:space="0" w:color="auto"/>
              <w:left w:val="single" w:sz="4" w:space="0" w:color="auto"/>
              <w:bottom w:val="single" w:sz="4" w:space="0" w:color="auto"/>
              <w:right w:val="single" w:sz="4" w:space="0" w:color="auto"/>
            </w:tcBorders>
            <w:hideMark/>
          </w:tcPr>
          <w:p w14:paraId="131A990A" w14:textId="77777777" w:rsidR="008D1D23" w:rsidRPr="009F4E93" w:rsidRDefault="008D1D23" w:rsidP="00282F14">
            <w:pPr>
              <w:rPr>
                <w:iCs/>
                <w:color w:val="000000"/>
              </w:rPr>
            </w:pPr>
            <w:r w:rsidRPr="009F4E93">
              <w:rPr>
                <w:iCs/>
                <w:color w:val="000000"/>
              </w:rPr>
              <w:t xml:space="preserve">Envisager </w:t>
            </w:r>
            <w:r w:rsidRPr="009F4E93">
              <w:rPr>
                <w:color w:val="000000"/>
              </w:rPr>
              <w:t>l’interruption du traitement (voir rubrique 4.4)</w:t>
            </w:r>
            <w:r w:rsidRPr="009F4E93">
              <w:rPr>
                <w:iCs/>
                <w:color w:val="000000"/>
              </w:rPr>
              <w:t>.</w:t>
            </w:r>
          </w:p>
        </w:tc>
      </w:tr>
    </w:tbl>
    <w:p w14:paraId="70226318" w14:textId="77777777" w:rsidR="0099491C" w:rsidRDefault="0099491C" w:rsidP="00282F14">
      <w:pPr>
        <w:rPr>
          <w:color w:val="000000"/>
        </w:rPr>
      </w:pPr>
    </w:p>
    <w:p w14:paraId="187813DD" w14:textId="7EA03F9D" w:rsidR="00B433D3" w:rsidRPr="00D765FD" w:rsidRDefault="00B433D3" w:rsidP="00282F14">
      <w:pPr>
        <w:rPr>
          <w:color w:val="000000"/>
        </w:rPr>
      </w:pPr>
      <w:r w:rsidRPr="521086A0">
        <w:rPr>
          <w:color w:val="000000" w:themeColor="text1"/>
        </w:rPr>
        <w:t xml:space="preserve">Les données d’efficacité et de sécurité d’emploi à long terme </w:t>
      </w:r>
      <w:r w:rsidR="00B57F3B" w:rsidRPr="521086A0">
        <w:rPr>
          <w:color w:val="000000" w:themeColor="text1"/>
        </w:rPr>
        <w:t>provenant d’</w:t>
      </w:r>
      <w:r w:rsidR="00EC674A" w:rsidRPr="521086A0">
        <w:rPr>
          <w:color w:val="000000" w:themeColor="text1"/>
        </w:rPr>
        <w:t xml:space="preserve">études cliniques </w:t>
      </w:r>
      <w:r w:rsidRPr="521086A0">
        <w:rPr>
          <w:color w:val="000000" w:themeColor="text1"/>
        </w:rPr>
        <w:t>menées avec EXJADE comprimés dispersibles à des doses supérieures à 30 mg/kg</w:t>
      </w:r>
      <w:r w:rsidR="00834A05">
        <w:rPr>
          <w:color w:val="000000" w:themeColor="text1"/>
        </w:rPr>
        <w:t xml:space="preserve"> (équivalent à 21 mg/kg en cas d’administration sous forme de granulés)</w:t>
      </w:r>
      <w:r w:rsidRPr="521086A0">
        <w:rPr>
          <w:color w:val="000000" w:themeColor="text1"/>
        </w:rPr>
        <w:t xml:space="preserve"> sont actuellement limitées (264 patients suivis pendant un 1 an en moyenne après augmentation de dose). Les doses supérieures à 28 mg/kg</w:t>
      </w:r>
      <w:r w:rsidR="00095AC7">
        <w:rPr>
          <w:color w:val="000000" w:themeColor="text1"/>
        </w:rPr>
        <w:t>/jour</w:t>
      </w:r>
      <w:r w:rsidRPr="521086A0">
        <w:rPr>
          <w:color w:val="000000" w:themeColor="text1"/>
        </w:rPr>
        <w:t xml:space="preserve"> </w:t>
      </w:r>
      <w:r w:rsidR="00406F69" w:rsidRPr="521086A0">
        <w:rPr>
          <w:color w:val="000000" w:themeColor="text1"/>
        </w:rPr>
        <w:t>ne sont pas recommandées</w:t>
      </w:r>
      <w:r w:rsidRPr="521086A0">
        <w:rPr>
          <w:color w:val="000000" w:themeColor="text1"/>
        </w:rPr>
        <w:t xml:space="preserve"> car l’expérience avec des doses supérieures à cette valeur est limitée</w:t>
      </w:r>
      <w:r w:rsidR="00ED2671" w:rsidRPr="521086A0">
        <w:rPr>
          <w:color w:val="000000" w:themeColor="text1"/>
        </w:rPr>
        <w:t xml:space="preserve"> (voir rubrique</w:t>
      </w:r>
      <w:r w:rsidR="00EC674A" w:rsidRPr="521086A0">
        <w:rPr>
          <w:color w:val="000000" w:themeColor="text1"/>
        </w:rPr>
        <w:t> 5.1)</w:t>
      </w:r>
      <w:r w:rsidRPr="521086A0">
        <w:rPr>
          <w:color w:val="000000" w:themeColor="text1"/>
        </w:rPr>
        <w:t>.</w:t>
      </w:r>
    </w:p>
    <w:p w14:paraId="6403FA3D" w14:textId="77777777" w:rsidR="00B433D3" w:rsidRPr="00D765FD" w:rsidRDefault="00B433D3" w:rsidP="00282F14">
      <w:pPr>
        <w:rPr>
          <w:color w:val="000000"/>
          <w:szCs w:val="22"/>
          <w:u w:val="single"/>
        </w:rPr>
      </w:pPr>
    </w:p>
    <w:p w14:paraId="07A3EA87" w14:textId="77777777" w:rsidR="00B433D3" w:rsidRPr="00D765FD" w:rsidRDefault="00B433D3" w:rsidP="00282F14">
      <w:pPr>
        <w:keepNext/>
        <w:rPr>
          <w:i/>
          <w:color w:val="000000"/>
          <w:szCs w:val="22"/>
          <w:u w:val="single"/>
        </w:rPr>
      </w:pPr>
      <w:r w:rsidRPr="00D765FD">
        <w:rPr>
          <w:i/>
          <w:color w:val="000000"/>
          <w:szCs w:val="22"/>
          <w:u w:val="single"/>
        </w:rPr>
        <w:t>Syndromes thalassémiques non dépendants des transfusions</w:t>
      </w:r>
    </w:p>
    <w:p w14:paraId="3668F3E4" w14:textId="77777777" w:rsidR="00B433D3" w:rsidRPr="00D765FD" w:rsidRDefault="00B433D3" w:rsidP="00282F14">
      <w:pPr>
        <w:keepNext/>
        <w:rPr>
          <w:color w:val="000000"/>
          <w:szCs w:val="22"/>
          <w:u w:val="single"/>
        </w:rPr>
      </w:pPr>
    </w:p>
    <w:p w14:paraId="73614A2A" w14:textId="0CB4A2CB" w:rsidR="00B433D3" w:rsidRPr="00D765FD" w:rsidRDefault="00B433D3" w:rsidP="00282F14">
      <w:pPr>
        <w:rPr>
          <w:color w:val="000000"/>
          <w:szCs w:val="22"/>
        </w:rPr>
      </w:pPr>
      <w:r w:rsidRPr="00D765FD">
        <w:rPr>
          <w:color w:val="000000"/>
          <w:szCs w:val="22"/>
        </w:rPr>
        <w:t>Le traitement chélateur du fer ne doit être initié que lorsque la présence d'une surcharge en fer a été mise en évidence (concentration hépatique en fer [CHF] ≥</w:t>
      </w:r>
      <w:r w:rsidR="00C73286">
        <w:rPr>
          <w:color w:val="000000"/>
          <w:szCs w:val="22"/>
        </w:rPr>
        <w:t> </w:t>
      </w:r>
      <w:r w:rsidRPr="00D765FD">
        <w:rPr>
          <w:color w:val="000000"/>
          <w:szCs w:val="22"/>
        </w:rPr>
        <w:t>5 mg Fe/g de poids sec ou ferritinémie persistante &gt;</w:t>
      </w:r>
      <w:r w:rsidR="00C73286">
        <w:rPr>
          <w:color w:val="000000"/>
          <w:szCs w:val="22"/>
        </w:rPr>
        <w:t> </w:t>
      </w:r>
      <w:r w:rsidRPr="00D765FD">
        <w:rPr>
          <w:color w:val="000000"/>
          <w:szCs w:val="22"/>
        </w:rPr>
        <w:t>800 µg/</w:t>
      </w:r>
      <w:r w:rsidR="00173AE7">
        <w:rPr>
          <w:color w:val="000000"/>
          <w:szCs w:val="22"/>
        </w:rPr>
        <w:t>L</w:t>
      </w:r>
      <w:r w:rsidRPr="00D765FD">
        <w:rPr>
          <w:color w:val="000000"/>
          <w:szCs w:val="22"/>
        </w:rPr>
        <w:t>). La mesure de la CHF est la méthode de choix pour évaluer la surcharge en fer, elle doit être employée lorsqu’elle est disponible. Une attention particulière doit être appliquée pendant le traitement chélateur afin de minimiser le risque de chélation excessive chez tous les patients traités</w:t>
      </w:r>
      <w:r w:rsidR="009936AA" w:rsidRPr="00D765FD">
        <w:rPr>
          <w:color w:val="000000"/>
          <w:szCs w:val="22"/>
        </w:rPr>
        <w:t xml:space="preserve"> (voir rubrique 4.4)</w:t>
      </w:r>
      <w:r w:rsidRPr="00D765FD">
        <w:rPr>
          <w:color w:val="000000"/>
          <w:szCs w:val="22"/>
        </w:rPr>
        <w:t>.</w:t>
      </w:r>
    </w:p>
    <w:p w14:paraId="76673360" w14:textId="5F7D4FEF" w:rsidR="00B433D3" w:rsidRPr="00D765FD" w:rsidRDefault="00B433D3" w:rsidP="00282F14">
      <w:pPr>
        <w:rPr>
          <w:color w:val="000000"/>
        </w:rPr>
      </w:pPr>
    </w:p>
    <w:p w14:paraId="702AEF78" w14:textId="511C3955" w:rsidR="00B433D3" w:rsidRPr="00D765FD" w:rsidRDefault="004017B8" w:rsidP="00282F14">
      <w:pPr>
        <w:rPr>
          <w:color w:val="000000"/>
        </w:rPr>
      </w:pPr>
      <w:r w:rsidRPr="00AB14F9">
        <w:rPr>
          <w:color w:val="000000"/>
        </w:rPr>
        <w:t>En raison d</w:t>
      </w:r>
      <w:r w:rsidR="00975D0C">
        <w:rPr>
          <w:color w:val="000000"/>
        </w:rPr>
        <w:t>e</w:t>
      </w:r>
      <w:r w:rsidR="00317A44">
        <w:rPr>
          <w:color w:val="000000"/>
        </w:rPr>
        <w:t>s différents</w:t>
      </w:r>
      <w:r w:rsidRPr="00AB14F9">
        <w:rPr>
          <w:color w:val="000000"/>
        </w:rPr>
        <w:t xml:space="preserve"> profil</w:t>
      </w:r>
      <w:r w:rsidR="00975D0C">
        <w:rPr>
          <w:color w:val="000000"/>
        </w:rPr>
        <w:t>s</w:t>
      </w:r>
      <w:r w:rsidRPr="00AB14F9">
        <w:rPr>
          <w:color w:val="000000"/>
        </w:rPr>
        <w:t xml:space="preserve"> pharmacocinétique</w:t>
      </w:r>
      <w:r w:rsidR="00975D0C">
        <w:rPr>
          <w:color w:val="000000"/>
        </w:rPr>
        <w:t>s, une réduction de 30% de la dose de</w:t>
      </w:r>
      <w:r w:rsidRPr="00AB14F9">
        <w:rPr>
          <w:color w:val="000000"/>
        </w:rPr>
        <w:t xml:space="preserve"> </w:t>
      </w:r>
      <w:r w:rsidR="009A40E9" w:rsidRPr="00AB14F9">
        <w:rPr>
          <w:color w:val="000000"/>
        </w:rPr>
        <w:t xml:space="preserve">la forme </w:t>
      </w:r>
      <w:r w:rsidRPr="00AB14F9">
        <w:rPr>
          <w:color w:val="000000"/>
        </w:rPr>
        <w:t>EXJADE granulés est nécessaire par rapport à la dose recommandée de</w:t>
      </w:r>
      <w:r w:rsidR="00975D0C">
        <w:rPr>
          <w:color w:val="000000"/>
        </w:rPr>
        <w:t xml:space="preserve"> la forme EXJADE</w:t>
      </w:r>
      <w:r w:rsidRPr="00AB14F9">
        <w:rPr>
          <w:color w:val="000000"/>
        </w:rPr>
        <w:t xml:space="preserve"> comprimés dispersibles (voir rubrique</w:t>
      </w:r>
      <w:r w:rsidR="009A40E9" w:rsidRPr="00AB14F9">
        <w:rPr>
          <w:color w:val="000000"/>
        </w:rPr>
        <w:t> </w:t>
      </w:r>
      <w:r w:rsidRPr="00AB14F9">
        <w:rPr>
          <w:color w:val="000000"/>
        </w:rPr>
        <w:t>5.1).</w:t>
      </w:r>
    </w:p>
    <w:p w14:paraId="3A31C9B4" w14:textId="18D91337" w:rsidR="00B433D3" w:rsidRPr="00D765FD" w:rsidRDefault="00B433D3" w:rsidP="00282F14">
      <w:pPr>
        <w:rPr>
          <w:color w:val="000000"/>
        </w:rPr>
      </w:pPr>
    </w:p>
    <w:p w14:paraId="34E0089F" w14:textId="77777777" w:rsidR="00B433D3" w:rsidRPr="00D765FD" w:rsidRDefault="00B433D3" w:rsidP="00282F14">
      <w:pPr>
        <w:keepNext/>
        <w:ind w:left="567" w:hanging="567"/>
        <w:rPr>
          <w:i/>
          <w:color w:val="000000"/>
          <w:szCs w:val="22"/>
        </w:rPr>
      </w:pPr>
      <w:r w:rsidRPr="00D765FD">
        <w:rPr>
          <w:i/>
          <w:color w:val="000000"/>
          <w:szCs w:val="22"/>
        </w:rPr>
        <w:t>Dose initiale</w:t>
      </w:r>
    </w:p>
    <w:p w14:paraId="11B79C59" w14:textId="7B3A80CB" w:rsidR="00B433D3" w:rsidRPr="00D765FD" w:rsidRDefault="00B433D3" w:rsidP="00282F14">
      <w:pPr>
        <w:rPr>
          <w:color w:val="000000"/>
          <w:szCs w:val="22"/>
        </w:rPr>
      </w:pPr>
      <w:r w:rsidRPr="00D765FD">
        <w:rPr>
          <w:color w:val="000000"/>
          <w:szCs w:val="22"/>
        </w:rPr>
        <w:t>La dose journalière initiale recommandée d</w:t>
      </w:r>
      <w:r w:rsidR="00C73286" w:rsidRPr="00D765FD">
        <w:rPr>
          <w:color w:val="000000"/>
          <w:szCs w:val="22"/>
        </w:rPr>
        <w:t>’</w:t>
      </w:r>
      <w:r w:rsidRPr="00D765FD">
        <w:rPr>
          <w:color w:val="000000"/>
          <w:szCs w:val="22"/>
        </w:rPr>
        <w:t xml:space="preserve">EXJADE </w:t>
      </w:r>
      <w:r w:rsidR="000F72CF" w:rsidRPr="00D765FD">
        <w:rPr>
          <w:color w:val="000000"/>
          <w:szCs w:val="22"/>
        </w:rPr>
        <w:t>granulés</w:t>
      </w:r>
      <w:r w:rsidRPr="00D765FD">
        <w:rPr>
          <w:color w:val="000000"/>
          <w:szCs w:val="22"/>
        </w:rPr>
        <w:t xml:space="preserve"> chez les patients présentant des syndromes thalassémiques non dépendants des transfusions est de 7 mg/kg de poids corporel</w:t>
      </w:r>
      <w:r w:rsidR="00C55A5E">
        <w:rPr>
          <w:color w:val="000000"/>
          <w:szCs w:val="22"/>
        </w:rPr>
        <w:t>/jour</w:t>
      </w:r>
      <w:r w:rsidRPr="00D765FD">
        <w:rPr>
          <w:color w:val="000000"/>
          <w:szCs w:val="22"/>
        </w:rPr>
        <w:t>.</w:t>
      </w:r>
    </w:p>
    <w:p w14:paraId="4BF5BAFA" w14:textId="77777777" w:rsidR="00B433D3" w:rsidRPr="00D765FD" w:rsidRDefault="00B433D3" w:rsidP="00282F14">
      <w:pPr>
        <w:rPr>
          <w:color w:val="000000"/>
          <w:szCs w:val="22"/>
        </w:rPr>
      </w:pPr>
    </w:p>
    <w:p w14:paraId="2D12EEF3" w14:textId="77777777" w:rsidR="00B433D3" w:rsidRPr="00D765FD" w:rsidRDefault="00B433D3" w:rsidP="00282F14">
      <w:pPr>
        <w:keepNext/>
        <w:ind w:left="567" w:hanging="567"/>
        <w:rPr>
          <w:i/>
          <w:color w:val="000000"/>
          <w:szCs w:val="22"/>
        </w:rPr>
      </w:pPr>
      <w:r w:rsidRPr="00D765FD">
        <w:rPr>
          <w:i/>
          <w:color w:val="000000"/>
          <w:szCs w:val="22"/>
        </w:rPr>
        <w:t>Ajustement de la dose</w:t>
      </w:r>
    </w:p>
    <w:p w14:paraId="027F5CC6" w14:textId="2149E31A" w:rsidR="00406F69" w:rsidRDefault="00B433D3" w:rsidP="00282F14">
      <w:pPr>
        <w:rPr>
          <w:color w:val="000000"/>
          <w:szCs w:val="22"/>
        </w:rPr>
      </w:pPr>
      <w:r w:rsidRPr="00D765FD">
        <w:rPr>
          <w:color w:val="000000"/>
          <w:szCs w:val="22"/>
        </w:rPr>
        <w:t>Il est recommandé de contrôler la ferritinémie tous les mois</w:t>
      </w:r>
      <w:r w:rsidR="009936AA" w:rsidRPr="00D765FD">
        <w:rPr>
          <w:color w:val="000000"/>
          <w:szCs w:val="22"/>
        </w:rPr>
        <w:t xml:space="preserve"> afin d’évaluer la réponse du patient au traitement et de minimiser le risque de chélation excessive (voir rubrique 4.4)</w:t>
      </w:r>
      <w:r w:rsidRPr="00D765FD">
        <w:rPr>
          <w:color w:val="000000"/>
          <w:szCs w:val="22"/>
        </w:rPr>
        <w:t xml:space="preserve">. </w:t>
      </w:r>
      <w:r w:rsidR="00406F69">
        <w:rPr>
          <w:color w:val="000000"/>
          <w:szCs w:val="22"/>
        </w:rPr>
        <w:t xml:space="preserve">Les </w:t>
      </w:r>
      <w:r w:rsidR="00D47CB0">
        <w:rPr>
          <w:color w:val="000000"/>
          <w:szCs w:val="22"/>
        </w:rPr>
        <w:t>r</w:t>
      </w:r>
      <w:r w:rsidR="00D47CB0" w:rsidRPr="00D47CB0">
        <w:rPr>
          <w:color w:val="000000"/>
          <w:szCs w:val="22"/>
        </w:rPr>
        <w:t xml:space="preserve">ecommandations </w:t>
      </w:r>
      <w:r w:rsidR="00D47CB0" w:rsidRPr="00D47CB0">
        <w:rPr>
          <w:color w:val="000000"/>
          <w:szCs w:val="22"/>
        </w:rPr>
        <w:lastRenderedPageBreak/>
        <w:t xml:space="preserve">d’ajustement de dose </w:t>
      </w:r>
      <w:r w:rsidR="00406F69" w:rsidRPr="00700080">
        <w:rPr>
          <w:color w:val="000000"/>
          <w:szCs w:val="22"/>
        </w:rPr>
        <w:t xml:space="preserve">en cas de </w:t>
      </w:r>
      <w:r w:rsidR="00406F69" w:rsidRPr="00D765FD">
        <w:rPr>
          <w:color w:val="000000"/>
        </w:rPr>
        <w:t>s</w:t>
      </w:r>
      <w:r w:rsidR="00406F69" w:rsidRPr="00D765FD">
        <w:rPr>
          <w:color w:val="000000"/>
          <w:szCs w:val="22"/>
        </w:rPr>
        <w:t>yndromes thalassémiques non dépendants des transfusions</w:t>
      </w:r>
      <w:r w:rsidR="00406F69" w:rsidRPr="00700080">
        <w:rPr>
          <w:color w:val="000000"/>
          <w:szCs w:val="22"/>
        </w:rPr>
        <w:t xml:space="preserve"> </w:t>
      </w:r>
      <w:r w:rsidR="00406F69">
        <w:rPr>
          <w:color w:val="000000"/>
          <w:szCs w:val="22"/>
        </w:rPr>
        <w:t>sont résumé</w:t>
      </w:r>
      <w:r w:rsidR="0068728E">
        <w:rPr>
          <w:color w:val="000000"/>
          <w:szCs w:val="22"/>
        </w:rPr>
        <w:t>e</w:t>
      </w:r>
      <w:r w:rsidR="00406F69">
        <w:rPr>
          <w:color w:val="000000"/>
          <w:szCs w:val="22"/>
        </w:rPr>
        <w:t xml:space="preserve">s dans le </w:t>
      </w:r>
      <w:r w:rsidR="00406F69" w:rsidRPr="00700080">
        <w:rPr>
          <w:color w:val="000000"/>
          <w:szCs w:val="22"/>
        </w:rPr>
        <w:t>Tableau</w:t>
      </w:r>
      <w:r w:rsidR="00C73286">
        <w:rPr>
          <w:color w:val="000000"/>
          <w:szCs w:val="22"/>
        </w:rPr>
        <w:t> </w:t>
      </w:r>
      <w:r w:rsidR="00406F69">
        <w:rPr>
          <w:color w:val="000000"/>
          <w:szCs w:val="22"/>
        </w:rPr>
        <w:t>3.</w:t>
      </w:r>
    </w:p>
    <w:p w14:paraId="4D04C733" w14:textId="77777777" w:rsidR="00406F69" w:rsidRDefault="00406F69" w:rsidP="00282F14">
      <w:pPr>
        <w:rPr>
          <w:color w:val="000000"/>
          <w:szCs w:val="22"/>
        </w:rPr>
      </w:pPr>
    </w:p>
    <w:p w14:paraId="4971F500" w14:textId="2B4D8860" w:rsidR="00406F69" w:rsidRDefault="00406F69" w:rsidP="00282F14">
      <w:pPr>
        <w:keepNext/>
        <w:keepLines/>
        <w:ind w:left="1134" w:hanging="1134"/>
        <w:rPr>
          <w:b/>
          <w:bCs/>
          <w:color w:val="000000"/>
        </w:rPr>
      </w:pPr>
      <w:r w:rsidRPr="007A3815">
        <w:rPr>
          <w:b/>
          <w:bCs/>
          <w:color w:val="000000"/>
          <w:szCs w:val="22"/>
        </w:rPr>
        <w:t>Tableau </w:t>
      </w:r>
      <w:r>
        <w:rPr>
          <w:b/>
          <w:bCs/>
          <w:color w:val="000000"/>
          <w:szCs w:val="22"/>
        </w:rPr>
        <w:t>3</w:t>
      </w:r>
      <w:r w:rsidRPr="007A3815">
        <w:rPr>
          <w:b/>
          <w:bCs/>
          <w:color w:val="000000"/>
          <w:szCs w:val="22"/>
        </w:rPr>
        <w:tab/>
      </w:r>
      <w:r w:rsidR="00D47CB0" w:rsidRPr="00D47CB0">
        <w:rPr>
          <w:b/>
          <w:bCs/>
          <w:color w:val="000000"/>
          <w:szCs w:val="22"/>
        </w:rPr>
        <w:t>Recommandations d’ajustement de dose</w:t>
      </w:r>
      <w:r w:rsidRPr="0022390F">
        <w:rPr>
          <w:b/>
          <w:bCs/>
          <w:color w:val="000000"/>
        </w:rPr>
        <w:t xml:space="preserve"> en cas de </w:t>
      </w:r>
      <w:r w:rsidRPr="00700080">
        <w:rPr>
          <w:b/>
          <w:bCs/>
          <w:color w:val="000000"/>
        </w:rPr>
        <w:t>syndromes thalassémiques non dépendants des transfusions</w:t>
      </w:r>
    </w:p>
    <w:p w14:paraId="79265C50" w14:textId="77777777" w:rsidR="00406F69" w:rsidRDefault="00406F69" w:rsidP="00282F14">
      <w:pPr>
        <w:rPr>
          <w:color w:val="000000"/>
          <w:szCs w:val="22"/>
        </w:rPr>
      </w:pPr>
    </w:p>
    <w:tbl>
      <w:tblPr>
        <w:tblStyle w:val="TableGrid"/>
        <w:tblW w:w="0" w:type="auto"/>
        <w:tblInd w:w="-5" w:type="dxa"/>
        <w:tblLook w:val="04A0" w:firstRow="1" w:lastRow="0" w:firstColumn="1" w:lastColumn="0" w:noHBand="0" w:noVBand="1"/>
      </w:tblPr>
      <w:tblGrid>
        <w:gridCol w:w="1683"/>
        <w:gridCol w:w="595"/>
        <w:gridCol w:w="2234"/>
        <w:gridCol w:w="4554"/>
      </w:tblGrid>
      <w:tr w:rsidR="00095AC7" w:rsidRPr="009F4E93" w14:paraId="3788781B" w14:textId="77777777" w:rsidTr="00095AC7">
        <w:trPr>
          <w:cantSplit/>
        </w:trPr>
        <w:tc>
          <w:tcPr>
            <w:tcW w:w="1683" w:type="dxa"/>
            <w:tcBorders>
              <w:top w:val="single" w:sz="4" w:space="0" w:color="auto"/>
              <w:left w:val="single" w:sz="4" w:space="0" w:color="auto"/>
              <w:bottom w:val="single" w:sz="4" w:space="0" w:color="auto"/>
              <w:right w:val="single" w:sz="4" w:space="0" w:color="auto"/>
            </w:tcBorders>
            <w:hideMark/>
          </w:tcPr>
          <w:p w14:paraId="6D6ED970" w14:textId="77777777" w:rsidR="00095AC7" w:rsidRPr="009F4E93" w:rsidRDefault="00095AC7" w:rsidP="00282F14">
            <w:pPr>
              <w:keepNext/>
              <w:rPr>
                <w:b/>
                <w:bCs/>
                <w:color w:val="000000"/>
                <w:szCs w:val="22"/>
              </w:rPr>
            </w:pPr>
            <w:r w:rsidRPr="009F4E93">
              <w:rPr>
                <w:b/>
                <w:bCs/>
                <w:iCs/>
                <w:color w:val="000000"/>
                <w:szCs w:val="22"/>
              </w:rPr>
              <w:t>Ferritinémie (suivi mensuel)</w:t>
            </w:r>
          </w:p>
        </w:tc>
        <w:tc>
          <w:tcPr>
            <w:tcW w:w="595" w:type="dxa"/>
            <w:tcBorders>
              <w:top w:val="single" w:sz="4" w:space="0" w:color="auto"/>
              <w:left w:val="single" w:sz="4" w:space="0" w:color="auto"/>
              <w:bottom w:val="single" w:sz="4" w:space="0" w:color="auto"/>
              <w:right w:val="single" w:sz="4" w:space="0" w:color="auto"/>
            </w:tcBorders>
          </w:tcPr>
          <w:p w14:paraId="50989CD7" w14:textId="77777777" w:rsidR="00095AC7" w:rsidRPr="009F4E93" w:rsidRDefault="00095AC7" w:rsidP="00282F14">
            <w:pPr>
              <w:keepNext/>
              <w:rPr>
                <w:b/>
                <w:bCs/>
                <w:color w:val="000000"/>
                <w:szCs w:val="22"/>
              </w:rPr>
            </w:pPr>
          </w:p>
        </w:tc>
        <w:tc>
          <w:tcPr>
            <w:tcW w:w="2234" w:type="dxa"/>
            <w:tcBorders>
              <w:top w:val="single" w:sz="4" w:space="0" w:color="auto"/>
              <w:left w:val="single" w:sz="4" w:space="0" w:color="auto"/>
              <w:bottom w:val="single" w:sz="4" w:space="0" w:color="auto"/>
              <w:right w:val="single" w:sz="4" w:space="0" w:color="auto"/>
            </w:tcBorders>
            <w:hideMark/>
          </w:tcPr>
          <w:p w14:paraId="09C5C764" w14:textId="77777777" w:rsidR="00095AC7" w:rsidRPr="009F4E93" w:rsidRDefault="00095AC7" w:rsidP="00282F14">
            <w:pPr>
              <w:keepNext/>
              <w:rPr>
                <w:b/>
                <w:bCs/>
                <w:color w:val="000000"/>
                <w:szCs w:val="22"/>
              </w:rPr>
            </w:pPr>
            <w:r w:rsidRPr="009F4E93">
              <w:rPr>
                <w:b/>
                <w:color w:val="000000"/>
                <w:szCs w:val="22"/>
              </w:rPr>
              <w:t>Concentration hépatique en fer</w:t>
            </w:r>
            <w:r w:rsidRPr="009F4E93">
              <w:rPr>
                <w:color w:val="000000"/>
                <w:szCs w:val="22"/>
              </w:rPr>
              <w:t xml:space="preserve"> </w:t>
            </w:r>
            <w:r w:rsidRPr="009F4E93">
              <w:rPr>
                <w:b/>
                <w:color w:val="000000"/>
                <w:szCs w:val="22"/>
              </w:rPr>
              <w:t>(CHF)</w:t>
            </w:r>
            <w:r w:rsidRPr="009F4E93">
              <w:rPr>
                <w:b/>
                <w:bCs/>
                <w:color w:val="000000"/>
                <w:szCs w:val="22"/>
              </w:rPr>
              <w:t>*</w:t>
            </w:r>
          </w:p>
        </w:tc>
        <w:tc>
          <w:tcPr>
            <w:tcW w:w="4554" w:type="dxa"/>
            <w:tcBorders>
              <w:top w:val="single" w:sz="4" w:space="0" w:color="auto"/>
              <w:left w:val="single" w:sz="4" w:space="0" w:color="auto"/>
              <w:bottom w:val="single" w:sz="4" w:space="0" w:color="auto"/>
              <w:right w:val="single" w:sz="4" w:space="0" w:color="auto"/>
            </w:tcBorders>
            <w:hideMark/>
          </w:tcPr>
          <w:p w14:paraId="037EEE4B" w14:textId="77777777" w:rsidR="00095AC7" w:rsidRPr="009F4E93" w:rsidRDefault="00095AC7" w:rsidP="00282F14">
            <w:pPr>
              <w:keepNext/>
              <w:rPr>
                <w:b/>
                <w:bCs/>
                <w:color w:val="000000"/>
                <w:szCs w:val="22"/>
              </w:rPr>
            </w:pPr>
            <w:r w:rsidRPr="009F4E93">
              <w:rPr>
                <w:b/>
                <w:bCs/>
                <w:color w:val="000000"/>
                <w:szCs w:val="22"/>
              </w:rPr>
              <w:t>Recommandations d’ajustement de dose</w:t>
            </w:r>
          </w:p>
        </w:tc>
      </w:tr>
      <w:tr w:rsidR="00095AC7" w:rsidRPr="009F4E93" w14:paraId="6D9AA34D" w14:textId="77777777" w:rsidTr="00095AC7">
        <w:trPr>
          <w:cantSplit/>
        </w:trPr>
        <w:tc>
          <w:tcPr>
            <w:tcW w:w="1683" w:type="dxa"/>
            <w:tcBorders>
              <w:top w:val="single" w:sz="4" w:space="0" w:color="auto"/>
              <w:left w:val="single" w:sz="4" w:space="0" w:color="auto"/>
              <w:bottom w:val="single" w:sz="4" w:space="0" w:color="auto"/>
              <w:right w:val="single" w:sz="4" w:space="0" w:color="auto"/>
            </w:tcBorders>
            <w:hideMark/>
          </w:tcPr>
          <w:p w14:paraId="09747AE1" w14:textId="77777777" w:rsidR="00095AC7" w:rsidRPr="009F4E93" w:rsidRDefault="00095AC7" w:rsidP="00282F14">
            <w:pPr>
              <w:keepNext/>
              <w:rPr>
                <w:color w:val="000000"/>
                <w:szCs w:val="22"/>
              </w:rPr>
            </w:pPr>
            <w:r w:rsidRPr="009F4E93">
              <w:rPr>
                <w:color w:val="000000"/>
                <w:szCs w:val="22"/>
              </w:rPr>
              <w:t>&gt; 2 000 µg/L de façon persistante et n'ayant pas tendance à diminuer</w:t>
            </w:r>
          </w:p>
        </w:tc>
        <w:tc>
          <w:tcPr>
            <w:tcW w:w="595" w:type="dxa"/>
            <w:tcBorders>
              <w:top w:val="single" w:sz="4" w:space="0" w:color="auto"/>
              <w:left w:val="single" w:sz="4" w:space="0" w:color="auto"/>
              <w:bottom w:val="single" w:sz="4" w:space="0" w:color="auto"/>
              <w:right w:val="single" w:sz="4" w:space="0" w:color="auto"/>
            </w:tcBorders>
            <w:hideMark/>
          </w:tcPr>
          <w:p w14:paraId="549ABFC3" w14:textId="77777777" w:rsidR="00095AC7" w:rsidRPr="009F4E93" w:rsidRDefault="00095AC7" w:rsidP="00282F14">
            <w:pPr>
              <w:keepNext/>
              <w:rPr>
                <w:color w:val="000000"/>
                <w:szCs w:val="22"/>
              </w:rPr>
            </w:pPr>
            <w:proofErr w:type="gramStart"/>
            <w:r w:rsidRPr="009F4E93">
              <w:rPr>
                <w:color w:val="000000"/>
                <w:szCs w:val="22"/>
              </w:rPr>
              <w:t>ou</w:t>
            </w:r>
            <w:proofErr w:type="gramEnd"/>
          </w:p>
        </w:tc>
        <w:tc>
          <w:tcPr>
            <w:tcW w:w="2234" w:type="dxa"/>
            <w:tcBorders>
              <w:top w:val="single" w:sz="4" w:space="0" w:color="auto"/>
              <w:left w:val="single" w:sz="4" w:space="0" w:color="auto"/>
              <w:bottom w:val="single" w:sz="4" w:space="0" w:color="auto"/>
              <w:right w:val="single" w:sz="4" w:space="0" w:color="auto"/>
            </w:tcBorders>
            <w:hideMark/>
          </w:tcPr>
          <w:p w14:paraId="4FBB7441" w14:textId="77777777" w:rsidR="00095AC7" w:rsidRPr="009F4E93" w:rsidRDefault="00095AC7" w:rsidP="00282F14">
            <w:pPr>
              <w:keepNext/>
              <w:rPr>
                <w:color w:val="000000"/>
                <w:szCs w:val="22"/>
              </w:rPr>
            </w:pPr>
            <w:r w:rsidRPr="009F4E93">
              <w:rPr>
                <w:color w:val="000000"/>
                <w:szCs w:val="22"/>
              </w:rPr>
              <w:t>≥ 7 mg Fe/g de poids sec</w:t>
            </w:r>
          </w:p>
        </w:tc>
        <w:tc>
          <w:tcPr>
            <w:tcW w:w="4554" w:type="dxa"/>
            <w:tcBorders>
              <w:top w:val="single" w:sz="4" w:space="0" w:color="auto"/>
              <w:left w:val="single" w:sz="4" w:space="0" w:color="auto"/>
              <w:bottom w:val="single" w:sz="4" w:space="0" w:color="auto"/>
              <w:right w:val="single" w:sz="4" w:space="0" w:color="auto"/>
            </w:tcBorders>
          </w:tcPr>
          <w:p w14:paraId="6567C857" w14:textId="77777777" w:rsidR="00095AC7" w:rsidRPr="009F4E93" w:rsidRDefault="00095AC7" w:rsidP="00282F14">
            <w:pPr>
              <w:keepNext/>
              <w:rPr>
                <w:color w:val="000000"/>
                <w:szCs w:val="22"/>
              </w:rPr>
            </w:pPr>
            <w:r w:rsidRPr="009F4E93">
              <w:rPr>
                <w:color w:val="000000"/>
                <w:szCs w:val="22"/>
              </w:rPr>
              <w:t>Augmenter la dose tous les 3 à 6 mois par paliers de 3,5 à 7 mg/kg/jour si le patient tolère bien le médicament.</w:t>
            </w:r>
          </w:p>
          <w:p w14:paraId="597D8C91" w14:textId="77777777" w:rsidR="00095AC7" w:rsidRPr="009F4E93" w:rsidRDefault="00095AC7" w:rsidP="00282F14">
            <w:pPr>
              <w:keepNext/>
              <w:rPr>
                <w:color w:val="000000"/>
                <w:szCs w:val="22"/>
              </w:rPr>
            </w:pPr>
          </w:p>
          <w:p w14:paraId="40868425" w14:textId="77777777" w:rsidR="00095AC7" w:rsidRPr="009F4E93" w:rsidRDefault="00095AC7" w:rsidP="00282F14">
            <w:pPr>
              <w:keepNext/>
              <w:rPr>
                <w:b/>
                <w:bCs/>
                <w:color w:val="000000"/>
                <w:szCs w:val="22"/>
              </w:rPr>
            </w:pPr>
            <w:r w:rsidRPr="009F4E93">
              <w:rPr>
                <w:b/>
                <w:bCs/>
                <w:iCs/>
                <w:color w:val="000000"/>
                <w:szCs w:val="22"/>
              </w:rPr>
              <w:t>La dose maximale autorisée est</w:t>
            </w:r>
            <w:r w:rsidRPr="009F4E93">
              <w:rPr>
                <w:b/>
                <w:bCs/>
                <w:color w:val="000000"/>
                <w:szCs w:val="22"/>
              </w:rPr>
              <w:t xml:space="preserve"> 14 mg/kg/jour pour les patients adultes et 7 mg/kg/jour pour les patients pédiatriques.</w:t>
            </w:r>
          </w:p>
          <w:p w14:paraId="038867BF" w14:textId="77777777" w:rsidR="00095AC7" w:rsidRPr="009F4E93" w:rsidRDefault="00095AC7" w:rsidP="00282F14">
            <w:pPr>
              <w:keepNext/>
              <w:rPr>
                <w:color w:val="000000"/>
                <w:szCs w:val="22"/>
              </w:rPr>
            </w:pPr>
          </w:p>
          <w:p w14:paraId="2300B7DF" w14:textId="64B57506" w:rsidR="00095AC7" w:rsidRPr="009F4E93" w:rsidRDefault="00095AC7" w:rsidP="00282F14">
            <w:pPr>
              <w:keepNext/>
              <w:rPr>
                <w:color w:val="000000"/>
                <w:szCs w:val="22"/>
              </w:rPr>
            </w:pPr>
            <w:r w:rsidRPr="009F4E93">
              <w:rPr>
                <w:color w:val="000000"/>
                <w:szCs w:val="22"/>
              </w:rPr>
              <w:t>Les doses supérieures à 14 mg/kg/jour ne sont pas recommandées car il n</w:t>
            </w:r>
            <w:r w:rsidR="001E7A32" w:rsidRPr="00D765FD">
              <w:rPr>
                <w:color w:val="000000"/>
              </w:rPr>
              <w:t>’</w:t>
            </w:r>
            <w:r w:rsidRPr="009F4E93">
              <w:rPr>
                <w:color w:val="000000"/>
                <w:szCs w:val="22"/>
              </w:rPr>
              <w:t>y a pas d’expérience à ces doses chez les patients qui présentent des syndromes thalassémiques non dépendants des transfusions.</w:t>
            </w:r>
          </w:p>
        </w:tc>
      </w:tr>
      <w:tr w:rsidR="00095AC7" w:rsidRPr="009F4E93" w14:paraId="7DCA66AC" w14:textId="77777777" w:rsidTr="00095AC7">
        <w:trPr>
          <w:cantSplit/>
        </w:trPr>
        <w:tc>
          <w:tcPr>
            <w:tcW w:w="1683" w:type="dxa"/>
            <w:tcBorders>
              <w:top w:val="single" w:sz="4" w:space="0" w:color="auto"/>
              <w:left w:val="single" w:sz="4" w:space="0" w:color="auto"/>
              <w:bottom w:val="single" w:sz="4" w:space="0" w:color="auto"/>
              <w:right w:val="single" w:sz="4" w:space="0" w:color="auto"/>
            </w:tcBorders>
            <w:hideMark/>
          </w:tcPr>
          <w:p w14:paraId="6077B123" w14:textId="77777777" w:rsidR="00095AC7" w:rsidRPr="009F4E93" w:rsidRDefault="00095AC7" w:rsidP="00282F14">
            <w:pPr>
              <w:rPr>
                <w:color w:val="000000"/>
                <w:szCs w:val="22"/>
              </w:rPr>
            </w:pPr>
            <w:r w:rsidRPr="009F4E93">
              <w:rPr>
                <w:color w:val="000000"/>
                <w:szCs w:val="22"/>
              </w:rPr>
              <w:t>≤ 2 000 µg/L</w:t>
            </w:r>
          </w:p>
        </w:tc>
        <w:tc>
          <w:tcPr>
            <w:tcW w:w="595" w:type="dxa"/>
            <w:tcBorders>
              <w:top w:val="single" w:sz="4" w:space="0" w:color="auto"/>
              <w:left w:val="single" w:sz="4" w:space="0" w:color="auto"/>
              <w:bottom w:val="single" w:sz="4" w:space="0" w:color="auto"/>
              <w:right w:val="single" w:sz="4" w:space="0" w:color="auto"/>
            </w:tcBorders>
            <w:hideMark/>
          </w:tcPr>
          <w:p w14:paraId="6AD388C5" w14:textId="77777777" w:rsidR="00095AC7" w:rsidRPr="009F4E93" w:rsidRDefault="00095AC7" w:rsidP="00282F14">
            <w:pPr>
              <w:rPr>
                <w:color w:val="000000"/>
                <w:szCs w:val="22"/>
              </w:rPr>
            </w:pPr>
            <w:proofErr w:type="gramStart"/>
            <w:r w:rsidRPr="009F4E93">
              <w:rPr>
                <w:color w:val="000000"/>
                <w:szCs w:val="22"/>
              </w:rPr>
              <w:t>ou</w:t>
            </w:r>
            <w:proofErr w:type="gramEnd"/>
          </w:p>
        </w:tc>
        <w:tc>
          <w:tcPr>
            <w:tcW w:w="2234" w:type="dxa"/>
            <w:tcBorders>
              <w:top w:val="single" w:sz="4" w:space="0" w:color="auto"/>
              <w:left w:val="single" w:sz="4" w:space="0" w:color="auto"/>
              <w:bottom w:val="single" w:sz="4" w:space="0" w:color="auto"/>
              <w:right w:val="single" w:sz="4" w:space="0" w:color="auto"/>
            </w:tcBorders>
            <w:hideMark/>
          </w:tcPr>
          <w:p w14:paraId="5032CD79" w14:textId="77777777" w:rsidR="00095AC7" w:rsidRPr="009F4E93" w:rsidRDefault="00095AC7" w:rsidP="00282F14">
            <w:pPr>
              <w:rPr>
                <w:color w:val="000000"/>
                <w:szCs w:val="22"/>
              </w:rPr>
            </w:pPr>
            <w:r w:rsidRPr="009F4E93">
              <w:rPr>
                <w:color w:val="000000"/>
                <w:szCs w:val="22"/>
              </w:rPr>
              <w:t>&lt; 7 mg Fe/g de poids sec</w:t>
            </w:r>
          </w:p>
        </w:tc>
        <w:tc>
          <w:tcPr>
            <w:tcW w:w="4554" w:type="dxa"/>
            <w:tcBorders>
              <w:top w:val="single" w:sz="4" w:space="0" w:color="auto"/>
              <w:left w:val="single" w:sz="4" w:space="0" w:color="auto"/>
              <w:bottom w:val="single" w:sz="4" w:space="0" w:color="auto"/>
              <w:right w:val="single" w:sz="4" w:space="0" w:color="auto"/>
            </w:tcBorders>
            <w:hideMark/>
          </w:tcPr>
          <w:p w14:paraId="480187FA" w14:textId="77777777" w:rsidR="00095AC7" w:rsidRPr="009F4E93" w:rsidRDefault="00095AC7" w:rsidP="00282F14">
            <w:pPr>
              <w:rPr>
                <w:color w:val="000000"/>
                <w:szCs w:val="22"/>
              </w:rPr>
            </w:pPr>
            <w:r w:rsidRPr="009F4E93">
              <w:rPr>
                <w:color w:val="000000"/>
                <w:szCs w:val="22"/>
              </w:rPr>
              <w:t>Diminuer la dose tous les 3 à 6 mois par paliers de 3,5 à 7 mg/kg/jour jusqu’à atteindre la dose de 7 mg/kg/jour (ou moins) chez les patients traités avec des doses &gt; 7 mg/kg/jour.</w:t>
            </w:r>
          </w:p>
        </w:tc>
      </w:tr>
      <w:tr w:rsidR="00095AC7" w:rsidRPr="009F4E93" w14:paraId="38E5BEEA" w14:textId="77777777" w:rsidTr="00095AC7">
        <w:trPr>
          <w:cantSplit/>
        </w:trPr>
        <w:tc>
          <w:tcPr>
            <w:tcW w:w="1683" w:type="dxa"/>
            <w:tcBorders>
              <w:top w:val="single" w:sz="4" w:space="0" w:color="auto"/>
              <w:left w:val="single" w:sz="4" w:space="0" w:color="auto"/>
              <w:bottom w:val="single" w:sz="4" w:space="0" w:color="auto"/>
              <w:right w:val="single" w:sz="4" w:space="0" w:color="auto"/>
            </w:tcBorders>
            <w:hideMark/>
          </w:tcPr>
          <w:p w14:paraId="58D1C10E" w14:textId="77777777" w:rsidR="00095AC7" w:rsidRPr="009F4E93" w:rsidRDefault="00095AC7" w:rsidP="00282F14">
            <w:pPr>
              <w:rPr>
                <w:color w:val="000000"/>
                <w:szCs w:val="22"/>
              </w:rPr>
            </w:pPr>
            <w:r w:rsidRPr="009F4E93">
              <w:rPr>
                <w:color w:val="000000"/>
                <w:szCs w:val="22"/>
              </w:rPr>
              <w:t>&lt; 300 µg/L</w:t>
            </w:r>
          </w:p>
        </w:tc>
        <w:tc>
          <w:tcPr>
            <w:tcW w:w="595" w:type="dxa"/>
            <w:tcBorders>
              <w:top w:val="single" w:sz="4" w:space="0" w:color="auto"/>
              <w:left w:val="single" w:sz="4" w:space="0" w:color="auto"/>
              <w:bottom w:val="single" w:sz="4" w:space="0" w:color="auto"/>
              <w:right w:val="single" w:sz="4" w:space="0" w:color="auto"/>
            </w:tcBorders>
            <w:hideMark/>
          </w:tcPr>
          <w:p w14:paraId="01E81792" w14:textId="77777777" w:rsidR="00095AC7" w:rsidRPr="009F4E93" w:rsidRDefault="00095AC7" w:rsidP="00282F14">
            <w:pPr>
              <w:rPr>
                <w:color w:val="000000"/>
                <w:szCs w:val="22"/>
              </w:rPr>
            </w:pPr>
            <w:proofErr w:type="gramStart"/>
            <w:r w:rsidRPr="009F4E93">
              <w:rPr>
                <w:color w:val="000000"/>
                <w:szCs w:val="22"/>
              </w:rPr>
              <w:t>ou</w:t>
            </w:r>
            <w:proofErr w:type="gramEnd"/>
          </w:p>
        </w:tc>
        <w:tc>
          <w:tcPr>
            <w:tcW w:w="2234" w:type="dxa"/>
            <w:tcBorders>
              <w:top w:val="single" w:sz="4" w:space="0" w:color="auto"/>
              <w:left w:val="single" w:sz="4" w:space="0" w:color="auto"/>
              <w:bottom w:val="single" w:sz="4" w:space="0" w:color="auto"/>
              <w:right w:val="single" w:sz="4" w:space="0" w:color="auto"/>
            </w:tcBorders>
            <w:hideMark/>
          </w:tcPr>
          <w:p w14:paraId="3FDCFB94" w14:textId="77777777" w:rsidR="00095AC7" w:rsidRPr="009F4E93" w:rsidRDefault="00095AC7" w:rsidP="00282F14">
            <w:pPr>
              <w:rPr>
                <w:color w:val="000000"/>
                <w:szCs w:val="22"/>
              </w:rPr>
            </w:pPr>
            <w:r w:rsidRPr="009F4E93">
              <w:rPr>
                <w:color w:val="000000"/>
                <w:szCs w:val="22"/>
              </w:rPr>
              <w:t>&lt; 3 mg Fe/g de poids sec</w:t>
            </w:r>
          </w:p>
        </w:tc>
        <w:tc>
          <w:tcPr>
            <w:tcW w:w="4554" w:type="dxa"/>
            <w:tcBorders>
              <w:top w:val="single" w:sz="4" w:space="0" w:color="auto"/>
              <w:left w:val="single" w:sz="4" w:space="0" w:color="auto"/>
              <w:bottom w:val="single" w:sz="4" w:space="0" w:color="auto"/>
              <w:right w:val="single" w:sz="4" w:space="0" w:color="auto"/>
            </w:tcBorders>
            <w:hideMark/>
          </w:tcPr>
          <w:p w14:paraId="1BAC37CF" w14:textId="20576549" w:rsidR="00095AC7" w:rsidRPr="009F4E93" w:rsidRDefault="00095AC7" w:rsidP="00282F14">
            <w:pPr>
              <w:rPr>
                <w:color w:val="000000"/>
                <w:szCs w:val="22"/>
              </w:rPr>
            </w:pPr>
            <w:r w:rsidRPr="009F4E93">
              <w:rPr>
                <w:color w:val="000000"/>
                <w:szCs w:val="22"/>
              </w:rPr>
              <w:t>Le traitement doit être arrêté lorsqu</w:t>
            </w:r>
            <w:r w:rsidR="001E7A32" w:rsidRPr="00D765FD">
              <w:rPr>
                <w:color w:val="000000"/>
              </w:rPr>
              <w:t>’</w:t>
            </w:r>
            <w:r w:rsidRPr="009F4E93">
              <w:rPr>
                <w:color w:val="000000"/>
                <w:szCs w:val="22"/>
              </w:rPr>
              <w:t>une charge corporelle en fer satisfaisante a été obtenue.</w:t>
            </w:r>
          </w:p>
        </w:tc>
      </w:tr>
      <w:tr w:rsidR="00095AC7" w:rsidRPr="009F4E93" w14:paraId="242A644F" w14:textId="77777777" w:rsidTr="00095AC7">
        <w:trPr>
          <w:cantSplit/>
        </w:trPr>
        <w:tc>
          <w:tcPr>
            <w:tcW w:w="9066" w:type="dxa"/>
            <w:gridSpan w:val="4"/>
            <w:tcBorders>
              <w:top w:val="single" w:sz="4" w:space="0" w:color="auto"/>
              <w:left w:val="single" w:sz="4" w:space="0" w:color="auto"/>
              <w:bottom w:val="single" w:sz="4" w:space="0" w:color="auto"/>
              <w:right w:val="single" w:sz="4" w:space="0" w:color="auto"/>
            </w:tcBorders>
            <w:hideMark/>
          </w:tcPr>
          <w:p w14:paraId="60D9F21E" w14:textId="77777777" w:rsidR="00095AC7" w:rsidRPr="009F4E93" w:rsidRDefault="00095AC7" w:rsidP="00282F14">
            <w:pPr>
              <w:rPr>
                <w:color w:val="000000"/>
                <w:szCs w:val="22"/>
              </w:rPr>
            </w:pPr>
            <w:r w:rsidRPr="009F4E93">
              <w:rPr>
                <w:color w:val="000000"/>
                <w:szCs w:val="22"/>
              </w:rPr>
              <w:t>Il n’y a pas de données disponibles sur la reprise du traitement chez des patients ayant de nouveau accumulé du fer après avoir atteint une charge corporelle en fer satisfaisante, par conséquent la reprise du traitement ne peut être recommandée.</w:t>
            </w:r>
          </w:p>
        </w:tc>
      </w:tr>
      <w:tr w:rsidR="00095AC7" w:rsidRPr="009F4E93" w14:paraId="6584CB49" w14:textId="77777777" w:rsidTr="00095AC7">
        <w:trPr>
          <w:cantSplit/>
        </w:trPr>
        <w:tc>
          <w:tcPr>
            <w:tcW w:w="9066" w:type="dxa"/>
            <w:gridSpan w:val="4"/>
            <w:tcBorders>
              <w:top w:val="single" w:sz="4" w:space="0" w:color="auto"/>
              <w:left w:val="single" w:sz="4" w:space="0" w:color="auto"/>
              <w:bottom w:val="single" w:sz="4" w:space="0" w:color="auto"/>
              <w:right w:val="single" w:sz="4" w:space="0" w:color="auto"/>
            </w:tcBorders>
            <w:hideMark/>
          </w:tcPr>
          <w:p w14:paraId="0956E466" w14:textId="77777777" w:rsidR="00095AC7" w:rsidRPr="009F4E93" w:rsidRDefault="00095AC7" w:rsidP="00282F14">
            <w:pPr>
              <w:rPr>
                <w:color w:val="000000"/>
                <w:szCs w:val="22"/>
              </w:rPr>
            </w:pPr>
            <w:r w:rsidRPr="009F4E93">
              <w:rPr>
                <w:color w:val="000000"/>
                <w:szCs w:val="22"/>
              </w:rPr>
              <w:t>*La CHF est la méthode privilégiée pour la détermination des surcharges en fer.</w:t>
            </w:r>
          </w:p>
        </w:tc>
      </w:tr>
    </w:tbl>
    <w:p w14:paraId="39321EA2" w14:textId="77777777" w:rsidR="00B433D3" w:rsidRPr="00D765FD" w:rsidRDefault="00B433D3" w:rsidP="00282F14">
      <w:pPr>
        <w:rPr>
          <w:color w:val="000000"/>
          <w:szCs w:val="22"/>
        </w:rPr>
      </w:pPr>
    </w:p>
    <w:p w14:paraId="52CE1227" w14:textId="6BE62F7D" w:rsidR="00B433D3" w:rsidRPr="00D765FD" w:rsidRDefault="00B433D3" w:rsidP="00282F14">
      <w:pPr>
        <w:rPr>
          <w:color w:val="000000"/>
          <w:szCs w:val="22"/>
        </w:rPr>
      </w:pPr>
      <w:r w:rsidRPr="00D765FD">
        <w:rPr>
          <w:color w:val="000000"/>
          <w:szCs w:val="22"/>
        </w:rPr>
        <w:t xml:space="preserve">Chez les patients </w:t>
      </w:r>
      <w:r w:rsidR="00213BE0" w:rsidRPr="00D765FD">
        <w:rPr>
          <w:color w:val="000000"/>
          <w:szCs w:val="22"/>
        </w:rPr>
        <w:t xml:space="preserve">pédiatriques et adultes </w:t>
      </w:r>
      <w:r w:rsidRPr="00D765FD">
        <w:rPr>
          <w:color w:val="000000"/>
          <w:szCs w:val="22"/>
        </w:rPr>
        <w:t>pour qui la CHF n'a pas été évaluée et pour qui la ferritinémie est ≤</w:t>
      </w:r>
      <w:r w:rsidR="00406F69">
        <w:rPr>
          <w:color w:val="000000"/>
          <w:szCs w:val="22"/>
        </w:rPr>
        <w:t> </w:t>
      </w:r>
      <w:r w:rsidRPr="00D765FD">
        <w:rPr>
          <w:color w:val="000000"/>
          <w:szCs w:val="22"/>
        </w:rPr>
        <w:t>2</w:t>
      </w:r>
      <w:r w:rsidR="00406F69">
        <w:rPr>
          <w:color w:val="000000"/>
          <w:szCs w:val="22"/>
        </w:rPr>
        <w:t> </w:t>
      </w:r>
      <w:r w:rsidRPr="00D765FD">
        <w:rPr>
          <w:color w:val="000000"/>
          <w:szCs w:val="22"/>
        </w:rPr>
        <w:t>000 µg/</w:t>
      </w:r>
      <w:r w:rsidR="00406F69">
        <w:rPr>
          <w:color w:val="000000"/>
          <w:szCs w:val="22"/>
        </w:rPr>
        <w:t>L</w:t>
      </w:r>
      <w:r w:rsidRPr="00D765FD">
        <w:rPr>
          <w:color w:val="000000"/>
          <w:szCs w:val="22"/>
        </w:rPr>
        <w:t xml:space="preserve">, la dose </w:t>
      </w:r>
      <w:r w:rsidR="00000564" w:rsidRPr="00D765FD">
        <w:rPr>
          <w:color w:val="000000"/>
        </w:rPr>
        <w:t xml:space="preserve">d’EXJADE granulés </w:t>
      </w:r>
      <w:r w:rsidRPr="00D765FD">
        <w:rPr>
          <w:color w:val="000000"/>
          <w:szCs w:val="22"/>
        </w:rPr>
        <w:t>ne doit pas dépasser 7 mg/kg</w:t>
      </w:r>
      <w:r w:rsidR="00095AC7">
        <w:rPr>
          <w:color w:val="000000"/>
          <w:szCs w:val="22"/>
        </w:rPr>
        <w:t>/jour</w:t>
      </w:r>
      <w:r w:rsidRPr="00D765FD">
        <w:rPr>
          <w:color w:val="000000"/>
          <w:szCs w:val="22"/>
        </w:rPr>
        <w:t>.</w:t>
      </w:r>
    </w:p>
    <w:p w14:paraId="469B5230" w14:textId="77777777" w:rsidR="00B433D3" w:rsidRPr="00D765FD" w:rsidRDefault="00B433D3" w:rsidP="00282F14">
      <w:pPr>
        <w:rPr>
          <w:color w:val="000000"/>
          <w:szCs w:val="22"/>
        </w:rPr>
      </w:pPr>
    </w:p>
    <w:p w14:paraId="46C5B229" w14:textId="77777777" w:rsidR="00B433D3" w:rsidRPr="00D765FD" w:rsidRDefault="00B433D3" w:rsidP="00282F14">
      <w:pPr>
        <w:pStyle w:val="Text"/>
        <w:keepNext/>
        <w:spacing w:before="0"/>
        <w:jc w:val="left"/>
        <w:rPr>
          <w:i/>
          <w:color w:val="000000"/>
          <w:sz w:val="22"/>
          <w:szCs w:val="22"/>
          <w:u w:val="single"/>
          <w:lang w:val="fr-FR"/>
        </w:rPr>
      </w:pPr>
      <w:r w:rsidRPr="00D765FD">
        <w:rPr>
          <w:i/>
          <w:color w:val="000000"/>
          <w:sz w:val="22"/>
          <w:szCs w:val="22"/>
          <w:u w:val="single"/>
          <w:lang w:val="fr-FR"/>
        </w:rPr>
        <w:t>Populations particulières</w:t>
      </w:r>
    </w:p>
    <w:p w14:paraId="2950A8CF" w14:textId="77777777" w:rsidR="00B433D3" w:rsidRPr="00D765FD" w:rsidRDefault="00B433D3" w:rsidP="00282F14">
      <w:pPr>
        <w:pStyle w:val="Text"/>
        <w:keepNext/>
        <w:spacing w:before="0"/>
        <w:jc w:val="left"/>
        <w:rPr>
          <w:color w:val="000000"/>
          <w:sz w:val="22"/>
          <w:szCs w:val="22"/>
          <w:lang w:val="fr-FR"/>
        </w:rPr>
      </w:pPr>
    </w:p>
    <w:p w14:paraId="1668E5D8" w14:textId="1537B8FE" w:rsidR="00B433D3" w:rsidRPr="00D765FD" w:rsidRDefault="00B433D3" w:rsidP="00282F14">
      <w:pPr>
        <w:keepNext/>
        <w:suppressAutoHyphens/>
        <w:rPr>
          <w:i/>
          <w:color w:val="000000"/>
        </w:rPr>
      </w:pPr>
      <w:r w:rsidRPr="00D765FD">
        <w:rPr>
          <w:i/>
          <w:color w:val="000000"/>
        </w:rPr>
        <w:t>Sujets âgés (≥ à 65</w:t>
      </w:r>
      <w:r w:rsidR="00C73286">
        <w:rPr>
          <w:i/>
          <w:color w:val="000000"/>
        </w:rPr>
        <w:t> </w:t>
      </w:r>
      <w:r w:rsidRPr="00D765FD">
        <w:rPr>
          <w:i/>
          <w:color w:val="000000"/>
        </w:rPr>
        <w:t>ans)</w:t>
      </w:r>
    </w:p>
    <w:p w14:paraId="51463E60" w14:textId="77777777" w:rsidR="00B433D3" w:rsidRPr="00D765FD" w:rsidRDefault="00B433D3" w:rsidP="00282F14">
      <w:pPr>
        <w:rPr>
          <w:color w:val="000000"/>
        </w:rPr>
      </w:pPr>
      <w:r w:rsidRPr="00D765FD">
        <w:rPr>
          <w:color w:val="000000"/>
        </w:rPr>
        <w:t>Les recommandations sur la posologie chez le sujet âgé sont les mêmes que celles décrites ci-dessus. Dans les études cliniques, la fréquence des effets indésirables a été plus élevée chez les sujets âgés que chez les sujets plus jeunes (en particulier, les diarrhées). Une surveillance attentive des effets indésirables nécessitant un ajustement de la dose est nécessaire chez ces patients.</w:t>
      </w:r>
    </w:p>
    <w:p w14:paraId="0ED3B77A" w14:textId="77777777" w:rsidR="00B433D3" w:rsidRPr="00D765FD" w:rsidRDefault="00B433D3" w:rsidP="00282F14">
      <w:pPr>
        <w:rPr>
          <w:color w:val="000000"/>
        </w:rPr>
      </w:pPr>
    </w:p>
    <w:p w14:paraId="6B328B8D" w14:textId="77777777" w:rsidR="00B433D3" w:rsidRPr="00D765FD" w:rsidRDefault="00B433D3" w:rsidP="00282F14">
      <w:pPr>
        <w:keepNext/>
        <w:suppressAutoHyphens/>
        <w:rPr>
          <w:i/>
          <w:color w:val="000000"/>
        </w:rPr>
      </w:pPr>
      <w:r w:rsidRPr="00D765FD">
        <w:rPr>
          <w:i/>
          <w:color w:val="000000"/>
        </w:rPr>
        <w:t>Population pédiatrique</w:t>
      </w:r>
    </w:p>
    <w:p w14:paraId="0D207DF6" w14:textId="77777777" w:rsidR="00B433D3" w:rsidRPr="00D765FD" w:rsidRDefault="00B433D3" w:rsidP="00282F14">
      <w:pPr>
        <w:keepNext/>
        <w:suppressAutoHyphens/>
        <w:rPr>
          <w:color w:val="000000"/>
        </w:rPr>
      </w:pPr>
      <w:r w:rsidRPr="00D765FD">
        <w:rPr>
          <w:color w:val="000000"/>
        </w:rPr>
        <w:t>Surcharge en fer post-transfusionnelle :</w:t>
      </w:r>
    </w:p>
    <w:p w14:paraId="328D02D6" w14:textId="77777777" w:rsidR="00B433D3" w:rsidRPr="00D765FD" w:rsidRDefault="00B433D3" w:rsidP="00282F14">
      <w:pPr>
        <w:rPr>
          <w:color w:val="000000"/>
        </w:rPr>
      </w:pPr>
      <w:r w:rsidRPr="00D765FD">
        <w:rPr>
          <w:color w:val="000000"/>
        </w:rPr>
        <w:t>Les recommandations sur la posologie chez l’enfant âgé de 2 à 17 ans présentant une surcharge en fer post transfusionnelle sont les mêmes que chez l’adulte</w:t>
      </w:r>
      <w:r w:rsidR="009936AA" w:rsidRPr="00D765FD">
        <w:rPr>
          <w:color w:val="000000"/>
        </w:rPr>
        <w:t xml:space="preserve"> (voir rubrique 4.2). Il est recommandé de contrôler la ferritinémie tous les mois afin d’évaluer la réponse du patient au traitement et de minimiser le risque de chélation excessive (voir rubrique 4.4)</w:t>
      </w:r>
      <w:r w:rsidRPr="00D765FD">
        <w:rPr>
          <w:color w:val="000000"/>
        </w:rPr>
        <w:t>. L’évolution du poids au cours du temps chez l’enfant doit être prise en considération dans le calcul de la dose.</w:t>
      </w:r>
    </w:p>
    <w:p w14:paraId="66B2959F" w14:textId="77777777" w:rsidR="00B433D3" w:rsidRPr="00D765FD" w:rsidRDefault="00B433D3" w:rsidP="00282F14">
      <w:pPr>
        <w:rPr>
          <w:color w:val="000000"/>
        </w:rPr>
      </w:pPr>
    </w:p>
    <w:p w14:paraId="6C22D258" w14:textId="15C09B27" w:rsidR="00B433D3" w:rsidRPr="00D765FD" w:rsidRDefault="00B433D3" w:rsidP="00282F14">
      <w:pPr>
        <w:rPr>
          <w:color w:val="000000"/>
        </w:rPr>
      </w:pPr>
      <w:r w:rsidRPr="00D765FD">
        <w:rPr>
          <w:color w:val="000000"/>
        </w:rPr>
        <w:t>Chez les enfants âgés de 2 à 5 ans présentant une surcharge en fer post transfusionnelle, l’exposition est plus faible que chez l’adulte (voir rubrique</w:t>
      </w:r>
      <w:r w:rsidR="00C73286">
        <w:rPr>
          <w:color w:val="000000"/>
        </w:rPr>
        <w:t> </w:t>
      </w:r>
      <w:r w:rsidRPr="00D765FD">
        <w:rPr>
          <w:color w:val="000000"/>
        </w:rPr>
        <w:t>5.2). Ce groupe d’âge peut nécessiter des doses plus élevées que celles nécessaires chez l’adulte. Toutefois, la dose initiale devra être la même que celle de l’adulte, elle sera adaptée ensuite individuellement.</w:t>
      </w:r>
    </w:p>
    <w:p w14:paraId="0EEC7527" w14:textId="77777777" w:rsidR="00B433D3" w:rsidRPr="00D765FD" w:rsidRDefault="00B433D3" w:rsidP="00282F14">
      <w:pPr>
        <w:rPr>
          <w:color w:val="000000"/>
        </w:rPr>
      </w:pPr>
    </w:p>
    <w:p w14:paraId="20572453" w14:textId="77777777" w:rsidR="00B433D3" w:rsidRPr="00D765FD" w:rsidRDefault="00B433D3" w:rsidP="00282F14">
      <w:pPr>
        <w:keepNext/>
        <w:rPr>
          <w:color w:val="000000"/>
          <w:szCs w:val="22"/>
        </w:rPr>
      </w:pPr>
      <w:r w:rsidRPr="00D765FD">
        <w:rPr>
          <w:color w:val="000000"/>
          <w:szCs w:val="22"/>
        </w:rPr>
        <w:lastRenderedPageBreak/>
        <w:t>Syndromes thalassémiques non dépendants des transfusions :</w:t>
      </w:r>
    </w:p>
    <w:p w14:paraId="4A193EBF" w14:textId="190CE776" w:rsidR="00B433D3" w:rsidRPr="00D765FD" w:rsidRDefault="00B433D3" w:rsidP="00282F14">
      <w:pPr>
        <w:rPr>
          <w:color w:val="000000"/>
          <w:szCs w:val="22"/>
        </w:rPr>
      </w:pPr>
      <w:r w:rsidRPr="00D765FD">
        <w:rPr>
          <w:color w:val="000000"/>
          <w:szCs w:val="22"/>
        </w:rPr>
        <w:t xml:space="preserve">Chez les enfants présentant un syndrome thalassémique non dépendant des transfusions, la dose </w:t>
      </w:r>
      <w:r w:rsidR="00000564" w:rsidRPr="00D765FD">
        <w:rPr>
          <w:color w:val="000000"/>
        </w:rPr>
        <w:t xml:space="preserve">d’EXJADE granulés </w:t>
      </w:r>
      <w:r w:rsidRPr="00D765FD">
        <w:rPr>
          <w:color w:val="000000"/>
          <w:szCs w:val="22"/>
        </w:rPr>
        <w:t>ne doit pas dépasser 7 mg/kg</w:t>
      </w:r>
      <w:r w:rsidR="00095AC7">
        <w:rPr>
          <w:color w:val="000000"/>
          <w:szCs w:val="22"/>
        </w:rPr>
        <w:t>/jour</w:t>
      </w:r>
      <w:r w:rsidRPr="00D765FD">
        <w:rPr>
          <w:color w:val="000000"/>
          <w:szCs w:val="22"/>
        </w:rPr>
        <w:t>. Chez ces patients, un contrôle plus étroit de la CHF et de la ferritinémie est indispensable pour éviter une chélation excessive</w:t>
      </w:r>
      <w:r w:rsidR="009936AA" w:rsidRPr="00D765FD">
        <w:rPr>
          <w:color w:val="000000"/>
          <w:szCs w:val="22"/>
        </w:rPr>
        <w:t xml:space="preserve"> (voir rubrique 4.4). E</w:t>
      </w:r>
      <w:r w:rsidRPr="00D765FD">
        <w:rPr>
          <w:color w:val="000000"/>
          <w:szCs w:val="22"/>
        </w:rPr>
        <w:t>n plus des contrôles mensuels de la ferritinémie, la CHF doit être contrôlée tous les trois mois lorsque la ferritine sérique est ≤800 µg/</w:t>
      </w:r>
      <w:r w:rsidR="00406F69">
        <w:rPr>
          <w:color w:val="000000"/>
          <w:szCs w:val="22"/>
        </w:rPr>
        <w:t>L</w:t>
      </w:r>
      <w:r w:rsidRPr="00D765FD">
        <w:rPr>
          <w:color w:val="000000"/>
          <w:szCs w:val="22"/>
        </w:rPr>
        <w:t>.</w:t>
      </w:r>
    </w:p>
    <w:p w14:paraId="458900E0" w14:textId="77777777" w:rsidR="00B433D3" w:rsidRPr="00D765FD" w:rsidRDefault="00B433D3" w:rsidP="00282F14">
      <w:pPr>
        <w:rPr>
          <w:color w:val="000000"/>
          <w:szCs w:val="22"/>
        </w:rPr>
      </w:pPr>
    </w:p>
    <w:p w14:paraId="33F362E6" w14:textId="77777777" w:rsidR="00B433D3" w:rsidRPr="00D765FD" w:rsidRDefault="00B433D3" w:rsidP="00282F14">
      <w:pPr>
        <w:rPr>
          <w:noProof/>
          <w:szCs w:val="22"/>
        </w:rPr>
      </w:pPr>
      <w:r w:rsidRPr="00D765FD">
        <w:rPr>
          <w:noProof/>
          <w:szCs w:val="22"/>
        </w:rPr>
        <w:t>Enfants âgés de 0 à 23 mois :</w:t>
      </w:r>
    </w:p>
    <w:p w14:paraId="1B25DD03" w14:textId="77777777" w:rsidR="00B433D3" w:rsidRPr="00D765FD" w:rsidRDefault="00B433D3" w:rsidP="00282F14">
      <w:pPr>
        <w:rPr>
          <w:noProof/>
          <w:szCs w:val="22"/>
        </w:rPr>
      </w:pPr>
      <w:r w:rsidRPr="00D765FD">
        <w:rPr>
          <w:noProof/>
          <w:szCs w:val="22"/>
        </w:rPr>
        <w:t>La sécurité et l’efficacité d’EXJADE chez les enfants âgés de 0 à 23</w:t>
      </w:r>
      <w:r w:rsidRPr="00D765FD">
        <w:rPr>
          <w:color w:val="000000"/>
        </w:rPr>
        <w:t> </w:t>
      </w:r>
      <w:r w:rsidRPr="00D765FD">
        <w:rPr>
          <w:noProof/>
          <w:szCs w:val="22"/>
        </w:rPr>
        <w:t>mois n’ont pas été établies. Aucune donnée n’est disponible.</w:t>
      </w:r>
    </w:p>
    <w:p w14:paraId="169C6C32" w14:textId="77777777" w:rsidR="00B433D3" w:rsidRPr="00D765FD" w:rsidRDefault="00B433D3" w:rsidP="00282F14">
      <w:pPr>
        <w:rPr>
          <w:color w:val="000000"/>
        </w:rPr>
      </w:pPr>
    </w:p>
    <w:p w14:paraId="09EF852C" w14:textId="77777777" w:rsidR="00B433D3" w:rsidRPr="00D765FD" w:rsidRDefault="00B433D3" w:rsidP="00282F14">
      <w:pPr>
        <w:keepNext/>
        <w:suppressAutoHyphens/>
        <w:rPr>
          <w:i/>
          <w:color w:val="000000"/>
        </w:rPr>
      </w:pPr>
      <w:r w:rsidRPr="00D765FD">
        <w:rPr>
          <w:i/>
          <w:color w:val="000000"/>
        </w:rPr>
        <w:t>Patients avec insuffisance rénale</w:t>
      </w:r>
    </w:p>
    <w:p w14:paraId="44D495A4" w14:textId="1F184780" w:rsidR="00B433D3" w:rsidRPr="00D765FD" w:rsidRDefault="00B433D3" w:rsidP="00282F14">
      <w:pPr>
        <w:rPr>
          <w:color w:val="000000"/>
        </w:rPr>
      </w:pPr>
      <w:r w:rsidRPr="00D765FD">
        <w:rPr>
          <w:color w:val="000000"/>
        </w:rPr>
        <w:t>EXJADE n’a pas été étudié chez les patients ayant une insuffisance rénale et il est contre-indiqué chez les patients présentant une clairance de la créatinine estimée inférieure à 60 </w:t>
      </w:r>
      <w:proofErr w:type="spellStart"/>
      <w:r w:rsidRPr="00D765FD">
        <w:rPr>
          <w:color w:val="000000"/>
        </w:rPr>
        <w:t>m</w:t>
      </w:r>
      <w:r w:rsidR="00406F69">
        <w:rPr>
          <w:color w:val="000000"/>
        </w:rPr>
        <w:t>L</w:t>
      </w:r>
      <w:proofErr w:type="spellEnd"/>
      <w:r w:rsidRPr="00D765FD">
        <w:rPr>
          <w:color w:val="000000"/>
        </w:rPr>
        <w:t>/min (voir rubrique 4.3 et 4.4).</w:t>
      </w:r>
    </w:p>
    <w:p w14:paraId="2A7D984F" w14:textId="77777777" w:rsidR="00B433D3" w:rsidRPr="00D765FD" w:rsidRDefault="00B433D3" w:rsidP="00282F14">
      <w:pPr>
        <w:rPr>
          <w:color w:val="000000"/>
        </w:rPr>
      </w:pPr>
    </w:p>
    <w:p w14:paraId="2F48DF79" w14:textId="77777777" w:rsidR="00B433D3" w:rsidRPr="00D765FD" w:rsidRDefault="00B433D3" w:rsidP="00282F14">
      <w:pPr>
        <w:keepNext/>
        <w:suppressAutoHyphens/>
        <w:rPr>
          <w:i/>
          <w:color w:val="000000"/>
        </w:rPr>
      </w:pPr>
      <w:r w:rsidRPr="00D765FD">
        <w:rPr>
          <w:i/>
          <w:color w:val="000000"/>
        </w:rPr>
        <w:t>Patients avec insuffisance hépatique</w:t>
      </w:r>
    </w:p>
    <w:p w14:paraId="19B1F775" w14:textId="46F5B16A" w:rsidR="00B433D3" w:rsidRPr="00D765FD" w:rsidRDefault="00B433D3" w:rsidP="00282F14">
      <w:pPr>
        <w:rPr>
          <w:color w:val="000000"/>
        </w:rPr>
      </w:pPr>
      <w:r w:rsidRPr="00D765FD">
        <w:t>EXJADE n’est pas recommandé chez les patients ayant une insuffisance hépatique sévère (Child-</w:t>
      </w:r>
      <w:proofErr w:type="spellStart"/>
      <w:r w:rsidRPr="00D765FD">
        <w:t>Pugh</w:t>
      </w:r>
      <w:proofErr w:type="spellEnd"/>
      <w:r w:rsidRPr="00D765FD">
        <w:t xml:space="preserve"> Classe C). Chez les patients atteints d’une insuffisance hépatique modérée (Child-</w:t>
      </w:r>
      <w:proofErr w:type="spellStart"/>
      <w:r w:rsidRPr="00D765FD">
        <w:t>Pugh</w:t>
      </w:r>
      <w:proofErr w:type="spellEnd"/>
      <w:r w:rsidRPr="00D765FD">
        <w:t xml:space="preserve"> Classe</w:t>
      </w:r>
      <w:r w:rsidR="00D1779D" w:rsidRPr="00D765FD">
        <w:t> </w:t>
      </w:r>
      <w:r w:rsidRPr="00D765FD">
        <w:t>B), la dose doit être considérablement réduite suivie d’une augmentation progressive sans dépasser 50</w:t>
      </w:r>
      <w:r w:rsidR="00406F69">
        <w:t> </w:t>
      </w:r>
      <w:r w:rsidRPr="00D765FD">
        <w:t xml:space="preserve">% </w:t>
      </w:r>
      <w:r w:rsidR="00213BE0" w:rsidRPr="00D765FD">
        <w:t xml:space="preserve">de la dose de traitement recommandée pour les patients ayant une fonction hépatique normale </w:t>
      </w:r>
      <w:r w:rsidRPr="00D765FD">
        <w:t>(voir rubriques</w:t>
      </w:r>
      <w:r w:rsidR="00D1779D" w:rsidRPr="00D765FD">
        <w:t> </w:t>
      </w:r>
      <w:r w:rsidRPr="00D765FD">
        <w:t xml:space="preserve">4.4 et 5.2) et </w:t>
      </w:r>
      <w:r w:rsidRPr="00D765FD">
        <w:rPr>
          <w:color w:val="000000"/>
        </w:rPr>
        <w:t>EXJADE doit être utilisé avec précautions chez ces patients.</w:t>
      </w:r>
      <w:r w:rsidRPr="00D765FD">
        <w:t xml:space="preserve"> </w:t>
      </w:r>
      <w:r w:rsidRPr="00D765FD">
        <w:rPr>
          <w:color w:val="000000"/>
        </w:rPr>
        <w:t>La fonction hépatique devra être contrôlée chez tous les patients avant traitement, toutes les 2 semaines pendant le premier mois, puis tous les mois (voir rubrique</w:t>
      </w:r>
      <w:r w:rsidR="00D1779D" w:rsidRPr="00D765FD">
        <w:rPr>
          <w:color w:val="000000"/>
        </w:rPr>
        <w:t> </w:t>
      </w:r>
      <w:r w:rsidRPr="00D765FD">
        <w:rPr>
          <w:color w:val="000000"/>
        </w:rPr>
        <w:t>4.4).</w:t>
      </w:r>
    </w:p>
    <w:p w14:paraId="5B6EF674" w14:textId="77777777" w:rsidR="00B433D3" w:rsidRPr="00D765FD" w:rsidRDefault="00B433D3" w:rsidP="00282F14">
      <w:pPr>
        <w:suppressAutoHyphens/>
        <w:rPr>
          <w:color w:val="000000"/>
        </w:rPr>
      </w:pPr>
    </w:p>
    <w:p w14:paraId="4AF1ADC3" w14:textId="30FADF6F" w:rsidR="00B433D3" w:rsidRPr="00D765FD" w:rsidRDefault="00B433D3" w:rsidP="00282F14">
      <w:pPr>
        <w:keepNext/>
        <w:suppressAutoHyphens/>
        <w:rPr>
          <w:color w:val="000000"/>
          <w:u w:val="single"/>
        </w:rPr>
      </w:pPr>
      <w:r w:rsidRPr="00D765FD">
        <w:rPr>
          <w:color w:val="000000"/>
          <w:u w:val="single"/>
        </w:rPr>
        <w:t>Mode d’administration</w:t>
      </w:r>
    </w:p>
    <w:p w14:paraId="34A3E1B7" w14:textId="77777777" w:rsidR="00B433D3" w:rsidRPr="00D765FD" w:rsidRDefault="00B433D3" w:rsidP="00282F14">
      <w:pPr>
        <w:rPr>
          <w:color w:val="000000"/>
        </w:rPr>
      </w:pPr>
      <w:r w:rsidRPr="00D765FD">
        <w:rPr>
          <w:color w:val="000000"/>
        </w:rPr>
        <w:t>Par voie orale.</w:t>
      </w:r>
    </w:p>
    <w:p w14:paraId="0E16F516" w14:textId="77777777" w:rsidR="00B433D3" w:rsidRPr="00D765FD" w:rsidRDefault="00B433D3" w:rsidP="00282F14">
      <w:pPr>
        <w:rPr>
          <w:color w:val="000000"/>
        </w:rPr>
      </w:pPr>
    </w:p>
    <w:p w14:paraId="21C50B09" w14:textId="77777777" w:rsidR="00B433D3" w:rsidRPr="00D765FD" w:rsidRDefault="00B433D3" w:rsidP="00282F14">
      <w:pPr>
        <w:rPr>
          <w:color w:val="000000"/>
        </w:rPr>
      </w:pPr>
      <w:r w:rsidRPr="00D765FD">
        <w:rPr>
          <w:color w:val="000000"/>
        </w:rPr>
        <w:t xml:space="preserve">Les </w:t>
      </w:r>
      <w:r w:rsidR="000F72CF" w:rsidRPr="00D765FD">
        <w:rPr>
          <w:color w:val="000000"/>
        </w:rPr>
        <w:t>granulés</w:t>
      </w:r>
      <w:r w:rsidRPr="00D765FD">
        <w:rPr>
          <w:color w:val="000000"/>
        </w:rPr>
        <w:t xml:space="preserve"> doivent être administrés en saupoudrant la dose totale dans une petite quantité de nourriture non solide, tel qu’un yaourt ou une compote de pomme par exemple. La dose doit être prise immédiatement et complètement et ne pas être conservée pour une utilisation ultérieure.</w:t>
      </w:r>
    </w:p>
    <w:p w14:paraId="1F451B08" w14:textId="77777777" w:rsidR="00B433D3" w:rsidRPr="00D765FD" w:rsidRDefault="00B433D3" w:rsidP="00282F14">
      <w:pPr>
        <w:rPr>
          <w:color w:val="000000"/>
        </w:rPr>
      </w:pPr>
    </w:p>
    <w:p w14:paraId="392AD5AD" w14:textId="77777777" w:rsidR="00B433D3" w:rsidRPr="00D765FD" w:rsidRDefault="003D39B8" w:rsidP="00282F14">
      <w:pPr>
        <w:rPr>
          <w:color w:val="000000"/>
        </w:rPr>
      </w:pPr>
      <w:r w:rsidRPr="00D765FD">
        <w:rPr>
          <w:color w:val="000000"/>
        </w:rPr>
        <w:t>La nourriture non solide contenant les granulés doit</w:t>
      </w:r>
      <w:r w:rsidR="00B433D3" w:rsidRPr="00D765FD">
        <w:rPr>
          <w:color w:val="000000"/>
        </w:rPr>
        <w:t xml:space="preserve"> être pris</w:t>
      </w:r>
      <w:r w:rsidRPr="00D765FD">
        <w:rPr>
          <w:color w:val="000000"/>
        </w:rPr>
        <w:t>e</w:t>
      </w:r>
      <w:r w:rsidR="00B433D3" w:rsidRPr="00D765FD">
        <w:rPr>
          <w:color w:val="000000"/>
        </w:rPr>
        <w:t xml:space="preserve"> </w:t>
      </w:r>
      <w:r w:rsidRPr="00D765FD">
        <w:rPr>
          <w:color w:val="000000"/>
        </w:rPr>
        <w:t>avec un repas léger</w:t>
      </w:r>
      <w:r w:rsidR="00C42786" w:rsidRPr="00D765FD">
        <w:rPr>
          <w:color w:val="000000"/>
        </w:rPr>
        <w:t xml:space="preserve"> ou en dehors du repas</w:t>
      </w:r>
      <w:r w:rsidRPr="00D765FD">
        <w:rPr>
          <w:color w:val="000000"/>
        </w:rPr>
        <w:t xml:space="preserve">, </w:t>
      </w:r>
      <w:r w:rsidR="00B433D3" w:rsidRPr="00D765FD">
        <w:rPr>
          <w:color w:val="000000"/>
        </w:rPr>
        <w:t>une fois par jour, de préférence à la même heure tous les jours (voir rubriques</w:t>
      </w:r>
      <w:r w:rsidR="00D1779D" w:rsidRPr="00D765FD">
        <w:rPr>
          <w:color w:val="000000"/>
        </w:rPr>
        <w:t> </w:t>
      </w:r>
      <w:r w:rsidR="00B433D3" w:rsidRPr="00D765FD">
        <w:rPr>
          <w:color w:val="000000"/>
        </w:rPr>
        <w:t>4.5 et 5.2).</w:t>
      </w:r>
    </w:p>
    <w:p w14:paraId="3B542A89" w14:textId="77777777" w:rsidR="00B433D3" w:rsidRPr="00D765FD" w:rsidRDefault="00B433D3" w:rsidP="00282F14">
      <w:pPr>
        <w:suppressAutoHyphens/>
        <w:rPr>
          <w:color w:val="000000"/>
        </w:rPr>
      </w:pPr>
    </w:p>
    <w:p w14:paraId="26F097B2" w14:textId="77777777" w:rsidR="00B433D3" w:rsidRPr="00D765FD" w:rsidRDefault="00B433D3" w:rsidP="00282F14">
      <w:pPr>
        <w:keepNext/>
        <w:suppressAutoHyphens/>
        <w:ind w:left="567" w:hanging="567"/>
        <w:rPr>
          <w:b/>
          <w:color w:val="000000"/>
        </w:rPr>
      </w:pPr>
      <w:r w:rsidRPr="00D765FD">
        <w:rPr>
          <w:b/>
          <w:color w:val="000000"/>
        </w:rPr>
        <w:t>4.3</w:t>
      </w:r>
      <w:r w:rsidRPr="00D765FD">
        <w:rPr>
          <w:b/>
          <w:color w:val="000000"/>
        </w:rPr>
        <w:tab/>
        <w:t>Contre-indications</w:t>
      </w:r>
    </w:p>
    <w:p w14:paraId="76F85DE7" w14:textId="77777777" w:rsidR="00B433D3" w:rsidRPr="00D765FD" w:rsidRDefault="00B433D3" w:rsidP="00282F14">
      <w:pPr>
        <w:keepNext/>
        <w:suppressAutoHyphens/>
        <w:rPr>
          <w:color w:val="000000"/>
        </w:rPr>
      </w:pPr>
    </w:p>
    <w:p w14:paraId="313769BE" w14:textId="77777777" w:rsidR="00B433D3" w:rsidRPr="00D765FD" w:rsidRDefault="00B433D3" w:rsidP="00282F14">
      <w:pPr>
        <w:suppressAutoHyphens/>
        <w:rPr>
          <w:color w:val="000000"/>
        </w:rPr>
      </w:pPr>
      <w:r w:rsidRPr="00D765FD">
        <w:rPr>
          <w:color w:val="000000"/>
        </w:rPr>
        <w:t xml:space="preserve">Hypersensibilité </w:t>
      </w:r>
      <w:r w:rsidR="003D39B8" w:rsidRPr="00D765FD">
        <w:rPr>
          <w:color w:val="000000"/>
        </w:rPr>
        <w:t>à la substance active</w:t>
      </w:r>
      <w:r w:rsidRPr="00D765FD">
        <w:rPr>
          <w:color w:val="000000"/>
        </w:rPr>
        <w:t xml:space="preserve"> ou à l’un des excipients mentionnés à la rubrique</w:t>
      </w:r>
      <w:r w:rsidR="00D1779D" w:rsidRPr="00D765FD">
        <w:rPr>
          <w:color w:val="000000"/>
        </w:rPr>
        <w:t> </w:t>
      </w:r>
      <w:r w:rsidRPr="00D765FD">
        <w:rPr>
          <w:color w:val="000000"/>
        </w:rPr>
        <w:t>6.1.</w:t>
      </w:r>
    </w:p>
    <w:p w14:paraId="35E07D8F" w14:textId="77777777" w:rsidR="00B433D3" w:rsidRPr="00D765FD" w:rsidRDefault="00B433D3" w:rsidP="00282F14">
      <w:pPr>
        <w:suppressAutoHyphens/>
        <w:rPr>
          <w:color w:val="000000"/>
        </w:rPr>
      </w:pPr>
    </w:p>
    <w:p w14:paraId="003DA122" w14:textId="77777777" w:rsidR="00B433D3" w:rsidRPr="00D765FD" w:rsidRDefault="00B433D3" w:rsidP="00282F14">
      <w:pPr>
        <w:suppressAutoHyphens/>
        <w:rPr>
          <w:color w:val="000000"/>
        </w:rPr>
      </w:pPr>
      <w:r w:rsidRPr="00D765FD">
        <w:rPr>
          <w:color w:val="000000"/>
        </w:rPr>
        <w:t>L’association à d’autres traitements chélateurs du fer car la tolérance de ces associations n’a pas été étudiée (voir rubrique</w:t>
      </w:r>
      <w:r w:rsidR="00D1779D" w:rsidRPr="00D765FD">
        <w:rPr>
          <w:color w:val="000000"/>
        </w:rPr>
        <w:t> </w:t>
      </w:r>
      <w:r w:rsidRPr="00D765FD">
        <w:rPr>
          <w:color w:val="000000"/>
        </w:rPr>
        <w:t>4.5).</w:t>
      </w:r>
    </w:p>
    <w:p w14:paraId="575B4215" w14:textId="77777777" w:rsidR="00B433D3" w:rsidRPr="00D765FD" w:rsidRDefault="00B433D3" w:rsidP="00282F14">
      <w:pPr>
        <w:suppressAutoHyphens/>
        <w:rPr>
          <w:color w:val="000000"/>
        </w:rPr>
      </w:pPr>
    </w:p>
    <w:p w14:paraId="63030A54" w14:textId="017BC4BB" w:rsidR="00B433D3" w:rsidRPr="00D765FD" w:rsidRDefault="00B433D3" w:rsidP="00282F14">
      <w:pPr>
        <w:suppressAutoHyphens/>
        <w:rPr>
          <w:color w:val="000000"/>
        </w:rPr>
      </w:pPr>
      <w:r w:rsidRPr="00D765FD">
        <w:rPr>
          <w:color w:val="000000"/>
        </w:rPr>
        <w:t>Patients présentant une clairance de la créatinine estimée inférieure à 60 </w:t>
      </w:r>
      <w:proofErr w:type="spellStart"/>
      <w:r w:rsidRPr="00D765FD">
        <w:rPr>
          <w:color w:val="000000"/>
        </w:rPr>
        <w:t>m</w:t>
      </w:r>
      <w:r w:rsidR="00406F69">
        <w:rPr>
          <w:color w:val="000000"/>
        </w:rPr>
        <w:t>L</w:t>
      </w:r>
      <w:proofErr w:type="spellEnd"/>
      <w:r w:rsidRPr="00D765FD">
        <w:rPr>
          <w:color w:val="000000"/>
        </w:rPr>
        <w:t>/min.</w:t>
      </w:r>
    </w:p>
    <w:p w14:paraId="2A2D1F34" w14:textId="77777777" w:rsidR="00B433D3" w:rsidRPr="00D765FD" w:rsidRDefault="00B433D3" w:rsidP="00282F14">
      <w:pPr>
        <w:suppressAutoHyphens/>
        <w:rPr>
          <w:color w:val="000000"/>
        </w:rPr>
      </w:pPr>
    </w:p>
    <w:p w14:paraId="2BEAFCAA" w14:textId="77777777" w:rsidR="00B433D3" w:rsidRPr="00D765FD" w:rsidRDefault="00B433D3" w:rsidP="00282F14">
      <w:pPr>
        <w:keepNext/>
        <w:keepLines/>
        <w:suppressAutoHyphens/>
        <w:ind w:left="567" w:hanging="567"/>
        <w:rPr>
          <w:b/>
          <w:color w:val="000000"/>
        </w:rPr>
      </w:pPr>
      <w:r w:rsidRPr="00D765FD">
        <w:rPr>
          <w:b/>
          <w:color w:val="000000"/>
        </w:rPr>
        <w:lastRenderedPageBreak/>
        <w:t>4.4</w:t>
      </w:r>
      <w:r w:rsidRPr="00D765FD">
        <w:rPr>
          <w:b/>
          <w:color w:val="000000"/>
        </w:rPr>
        <w:tab/>
        <w:t>Mises en garde spéciales et précautions d’emploi</w:t>
      </w:r>
    </w:p>
    <w:p w14:paraId="70EBC392" w14:textId="77777777" w:rsidR="00B433D3" w:rsidRPr="00D765FD" w:rsidRDefault="00B433D3" w:rsidP="00282F14">
      <w:pPr>
        <w:keepNext/>
        <w:keepLines/>
        <w:suppressAutoHyphens/>
        <w:ind w:left="567" w:hanging="567"/>
        <w:rPr>
          <w:color w:val="000000"/>
        </w:rPr>
      </w:pPr>
    </w:p>
    <w:p w14:paraId="1FBAB2A0" w14:textId="77777777" w:rsidR="00B433D3" w:rsidRPr="00D765FD" w:rsidRDefault="00B433D3" w:rsidP="00282F14">
      <w:pPr>
        <w:keepNext/>
        <w:keepLines/>
        <w:pBdr>
          <w:top w:val="single" w:sz="4" w:space="1" w:color="auto"/>
          <w:left w:val="single" w:sz="4" w:space="4" w:color="auto"/>
          <w:bottom w:val="single" w:sz="4" w:space="1" w:color="auto"/>
          <w:right w:val="single" w:sz="4" w:space="4" w:color="auto"/>
        </w:pBdr>
        <w:suppressAutoHyphens/>
        <w:rPr>
          <w:color w:val="000000"/>
        </w:rPr>
      </w:pPr>
      <w:r w:rsidRPr="00D765FD">
        <w:rPr>
          <w:color w:val="000000"/>
          <w:u w:val="single"/>
        </w:rPr>
        <w:t>Fonction rénale</w:t>
      </w:r>
    </w:p>
    <w:p w14:paraId="58635DE5" w14:textId="77777777" w:rsidR="00B433D3" w:rsidRPr="00D765FD" w:rsidRDefault="00B433D3" w:rsidP="00282F14">
      <w:pPr>
        <w:keepNext/>
        <w:keepLines/>
        <w:pBdr>
          <w:top w:val="single" w:sz="4" w:space="1" w:color="auto"/>
          <w:left w:val="single" w:sz="4" w:space="4" w:color="auto"/>
          <w:bottom w:val="single" w:sz="4" w:space="1" w:color="auto"/>
          <w:right w:val="single" w:sz="4" w:space="4" w:color="auto"/>
        </w:pBdr>
        <w:suppressAutoHyphens/>
        <w:rPr>
          <w:color w:val="000000"/>
        </w:rPr>
      </w:pPr>
    </w:p>
    <w:p w14:paraId="7715F5C0" w14:textId="77777777" w:rsidR="00B433D3" w:rsidRPr="00D765FD" w:rsidRDefault="00B433D3" w:rsidP="00282F14">
      <w:pPr>
        <w:keepNext/>
        <w:keepLines/>
        <w:pBdr>
          <w:top w:val="single" w:sz="4" w:space="1" w:color="auto"/>
          <w:left w:val="single" w:sz="4" w:space="4" w:color="auto"/>
          <w:bottom w:val="single" w:sz="4" w:space="1" w:color="auto"/>
          <w:right w:val="single" w:sz="4" w:space="4" w:color="auto"/>
        </w:pBdr>
        <w:suppressAutoHyphens/>
        <w:rPr>
          <w:color w:val="000000"/>
        </w:rPr>
      </w:pPr>
      <w:r w:rsidRPr="00D765FD">
        <w:rPr>
          <w:color w:val="000000"/>
        </w:rPr>
        <w:t xml:space="preserve">Le </w:t>
      </w:r>
      <w:proofErr w:type="spellStart"/>
      <w:r w:rsidRPr="00D765FD">
        <w:rPr>
          <w:color w:val="000000"/>
        </w:rPr>
        <w:t>déférasirox</w:t>
      </w:r>
      <w:proofErr w:type="spellEnd"/>
      <w:r w:rsidRPr="00D765FD">
        <w:rPr>
          <w:color w:val="000000"/>
        </w:rPr>
        <w:t xml:space="preserve"> a été étudié uniquement chez les patients présentant des valeurs initiales de la créatininémie dans les limites de la normale en fonction de l’âge.</w:t>
      </w:r>
    </w:p>
    <w:p w14:paraId="2081C59B" w14:textId="77777777" w:rsidR="00B433D3" w:rsidRPr="00D765FD" w:rsidRDefault="00B433D3" w:rsidP="00282F14">
      <w:pPr>
        <w:keepNext/>
        <w:keepLines/>
        <w:pBdr>
          <w:top w:val="single" w:sz="4" w:space="1" w:color="auto"/>
          <w:left w:val="single" w:sz="4" w:space="4" w:color="auto"/>
          <w:bottom w:val="single" w:sz="4" w:space="1" w:color="auto"/>
          <w:right w:val="single" w:sz="4" w:space="4" w:color="auto"/>
        </w:pBdr>
        <w:suppressAutoHyphens/>
        <w:rPr>
          <w:color w:val="000000"/>
        </w:rPr>
      </w:pPr>
    </w:p>
    <w:p w14:paraId="2D8692B7" w14:textId="77777777" w:rsidR="00B433D3" w:rsidRPr="00D765FD" w:rsidRDefault="00B433D3" w:rsidP="00282F14">
      <w:pPr>
        <w:keepNext/>
        <w:keepLines/>
        <w:pBdr>
          <w:top w:val="single" w:sz="4" w:space="1" w:color="auto"/>
          <w:left w:val="single" w:sz="4" w:space="4" w:color="auto"/>
          <w:bottom w:val="single" w:sz="4" w:space="1" w:color="auto"/>
          <w:right w:val="single" w:sz="4" w:space="4" w:color="auto"/>
        </w:pBdr>
        <w:suppressAutoHyphens/>
        <w:rPr>
          <w:color w:val="000000"/>
        </w:rPr>
      </w:pPr>
      <w:r w:rsidRPr="00D765FD">
        <w:rPr>
          <w:color w:val="000000"/>
        </w:rPr>
        <w:t xml:space="preserve">Au cours des études cliniques, des augmentations de plus de 33 % de la créatininémie, obtenues au moins à deux occasions successives, parfois au-dessus de la limite supérieure de la normale, ont été observées chez 36 % des patients. Elles étaient dose-dépendantes. Chez environ deux tiers des patients qui ont eu une augmentation de la créatininémie, un retour à un niveau inférieur à 33 % </w:t>
      </w:r>
      <w:r w:rsidRPr="00D765FD">
        <w:t xml:space="preserve">est </w:t>
      </w:r>
      <w:r w:rsidRPr="00D765FD">
        <w:rPr>
          <w:color w:val="000000"/>
        </w:rPr>
        <w:t xml:space="preserve">observé sans </w:t>
      </w:r>
      <w:r w:rsidRPr="00D765FD">
        <w:t>ajustement de la dose.</w:t>
      </w:r>
      <w:r w:rsidRPr="00D765FD">
        <w:rPr>
          <w:color w:val="000000"/>
        </w:rPr>
        <w:t xml:space="preserve"> Chez le tiers restant, l’augmentation de la créatininémie n’a pas toujours répondu à une réduction de dose ou à une interruption du traitement. Dans certains cas, seule une stabilisation des valeurs de la créatinine sérique a été observée après une réduction de dose. Des cas d’insuffisance rénale aiguë ont été rapportés depuis la commercialisation du </w:t>
      </w:r>
      <w:proofErr w:type="spellStart"/>
      <w:r w:rsidRPr="00D765FD">
        <w:rPr>
          <w:color w:val="000000"/>
        </w:rPr>
        <w:t>déférasirox</w:t>
      </w:r>
      <w:proofErr w:type="spellEnd"/>
      <w:r w:rsidRPr="00D765FD">
        <w:rPr>
          <w:color w:val="000000"/>
        </w:rPr>
        <w:t xml:space="preserve"> (voir rubrique</w:t>
      </w:r>
      <w:r w:rsidR="00D1779D" w:rsidRPr="00D765FD">
        <w:rPr>
          <w:color w:val="000000"/>
        </w:rPr>
        <w:t> </w:t>
      </w:r>
      <w:r w:rsidRPr="00D765FD">
        <w:rPr>
          <w:color w:val="000000"/>
        </w:rPr>
        <w:t>4.8). Dans certains cas, la détérioration de la fonction rénale a conduit à une insuffisance rénale nécessitant une dialyse temporaire ou permanente.</w:t>
      </w:r>
    </w:p>
    <w:p w14:paraId="1EB7544B" w14:textId="77777777" w:rsidR="00B433D3" w:rsidRPr="00D765FD" w:rsidRDefault="00B433D3" w:rsidP="00282F14">
      <w:pPr>
        <w:pBdr>
          <w:top w:val="single" w:sz="4" w:space="1" w:color="auto"/>
          <w:left w:val="single" w:sz="4" w:space="4" w:color="auto"/>
          <w:bottom w:val="single" w:sz="4" w:space="1" w:color="auto"/>
          <w:right w:val="single" w:sz="4" w:space="4" w:color="auto"/>
        </w:pBdr>
        <w:suppressAutoHyphens/>
        <w:rPr>
          <w:color w:val="000000"/>
        </w:rPr>
      </w:pPr>
    </w:p>
    <w:p w14:paraId="7A29849A" w14:textId="0436FB80" w:rsidR="00B433D3" w:rsidRPr="00D765FD" w:rsidRDefault="00B433D3" w:rsidP="00282F14">
      <w:pPr>
        <w:pBdr>
          <w:top w:val="single" w:sz="4" w:space="1" w:color="auto"/>
          <w:left w:val="single" w:sz="4" w:space="4" w:color="auto"/>
          <w:bottom w:val="single" w:sz="4" w:space="1" w:color="auto"/>
          <w:right w:val="single" w:sz="4" w:space="4" w:color="auto"/>
        </w:pBdr>
        <w:suppressAutoHyphens/>
        <w:rPr>
          <w:color w:val="000000"/>
        </w:rPr>
      </w:pPr>
      <w:r w:rsidRPr="00D765FD">
        <w:rPr>
          <w:color w:val="000000"/>
        </w:rPr>
        <w:t xml:space="preserve">Les raisons des augmentations de la créatininémie n’ont pas été élucidées. Il faut donc particulièrement faire attention au contrôle de la créatininémie chez les patients qui reçoivent de façon concomitante des médicaments qui altèrent la fonction rénale et chez les patients qui reçoivent de fortes doses de </w:t>
      </w:r>
      <w:proofErr w:type="spellStart"/>
      <w:r w:rsidRPr="00D765FD">
        <w:rPr>
          <w:color w:val="000000"/>
        </w:rPr>
        <w:t>déférasirox</w:t>
      </w:r>
      <w:proofErr w:type="spellEnd"/>
      <w:r w:rsidRPr="00D765FD">
        <w:rPr>
          <w:color w:val="000000"/>
        </w:rPr>
        <w:t xml:space="preserve"> et/ou de faibles quantités de transfusions (&lt;7 </w:t>
      </w:r>
      <w:proofErr w:type="spellStart"/>
      <w:r w:rsidRPr="00D765FD">
        <w:rPr>
          <w:color w:val="000000"/>
        </w:rPr>
        <w:t>m</w:t>
      </w:r>
      <w:r w:rsidR="008A000F">
        <w:rPr>
          <w:color w:val="000000"/>
        </w:rPr>
        <w:t>L</w:t>
      </w:r>
      <w:proofErr w:type="spellEnd"/>
      <w:r w:rsidRPr="00D765FD">
        <w:rPr>
          <w:color w:val="000000"/>
        </w:rPr>
        <w:t>/kg/mois de concentrés érythrocytaires ou &lt;</w:t>
      </w:r>
      <w:r w:rsidR="00406F69">
        <w:rPr>
          <w:color w:val="000000"/>
        </w:rPr>
        <w:t> </w:t>
      </w:r>
      <w:r w:rsidRPr="00D765FD">
        <w:rPr>
          <w:color w:val="000000"/>
        </w:rPr>
        <w:t xml:space="preserve">2 unités/mois pour un adulte). Alors que dans les études cliniques, il n’a pas été observé d’augmentation des évènements indésirables rénaux après une augmentation à des doses d’EXJADE supérieures à 30 mg/kg (forme comprimé dispersible), une augmentation du risque d’événements indésirables rénaux ne peut être exclue pour la forme </w:t>
      </w:r>
      <w:r w:rsidR="003D39B8" w:rsidRPr="00D765FD">
        <w:rPr>
          <w:color w:val="000000"/>
        </w:rPr>
        <w:t>granulé</w:t>
      </w:r>
      <w:r w:rsidR="00EC36DD" w:rsidRPr="00D765FD">
        <w:rPr>
          <w:color w:val="000000"/>
        </w:rPr>
        <w:t>s</w:t>
      </w:r>
      <w:r w:rsidRPr="00D765FD">
        <w:rPr>
          <w:color w:val="000000"/>
        </w:rPr>
        <w:t xml:space="preserve"> avec des doses de </w:t>
      </w:r>
      <w:proofErr w:type="spellStart"/>
      <w:r w:rsidRPr="00D765FD">
        <w:rPr>
          <w:color w:val="000000"/>
        </w:rPr>
        <w:t>déférasirox</w:t>
      </w:r>
      <w:proofErr w:type="spellEnd"/>
      <w:r w:rsidRPr="00D765FD">
        <w:rPr>
          <w:color w:val="000000"/>
        </w:rPr>
        <w:t xml:space="preserve"> supérieures à 21 mg/kg.</w:t>
      </w:r>
    </w:p>
    <w:p w14:paraId="25D11377" w14:textId="77777777" w:rsidR="00B433D3" w:rsidRPr="00D765FD" w:rsidRDefault="00B433D3" w:rsidP="00282F14">
      <w:pPr>
        <w:pBdr>
          <w:top w:val="single" w:sz="4" w:space="1" w:color="auto"/>
          <w:left w:val="single" w:sz="4" w:space="4" w:color="auto"/>
          <w:bottom w:val="single" w:sz="4" w:space="1" w:color="auto"/>
          <w:right w:val="single" w:sz="4" w:space="4" w:color="auto"/>
        </w:pBdr>
        <w:suppressAutoHyphens/>
        <w:rPr>
          <w:color w:val="000000"/>
        </w:rPr>
      </w:pPr>
    </w:p>
    <w:p w14:paraId="60E47819" w14:textId="77777777" w:rsidR="00B433D3" w:rsidRPr="00D765FD" w:rsidRDefault="00B433D3" w:rsidP="00282F14">
      <w:pPr>
        <w:pBdr>
          <w:top w:val="single" w:sz="4" w:space="1" w:color="auto"/>
          <w:left w:val="single" w:sz="4" w:space="4" w:color="auto"/>
          <w:bottom w:val="single" w:sz="4" w:space="1" w:color="auto"/>
          <w:right w:val="single" w:sz="4" w:space="4" w:color="auto"/>
        </w:pBdr>
        <w:suppressAutoHyphens/>
        <w:rPr>
          <w:bCs/>
          <w:iCs/>
          <w:color w:val="000000"/>
        </w:rPr>
      </w:pPr>
      <w:r w:rsidRPr="00D765FD">
        <w:rPr>
          <w:color w:val="000000"/>
        </w:rPr>
        <w:t xml:space="preserve">Il est recommandé de mesurer la créatininémie à deux reprises avant l’initiation du traitement. </w:t>
      </w:r>
      <w:r w:rsidRPr="00D765FD">
        <w:rPr>
          <w:b/>
          <w:color w:val="000000"/>
        </w:rPr>
        <w:t xml:space="preserve">La créatininémie et la clairance de la créatinine </w:t>
      </w:r>
      <w:r w:rsidRPr="00D765FD">
        <w:rPr>
          <w:color w:val="000000"/>
        </w:rPr>
        <w:t xml:space="preserve">(estimée avec la formule de Cockcroft-Gault ou la formule MDRD chez l’adulte et la formule de Schwartz chez l’enfant) et/ou les taux plasmatiques de </w:t>
      </w:r>
      <w:proofErr w:type="spellStart"/>
      <w:r w:rsidRPr="00D765FD">
        <w:rPr>
          <w:color w:val="000000"/>
        </w:rPr>
        <w:t>cystatine</w:t>
      </w:r>
      <w:proofErr w:type="spellEnd"/>
      <w:r w:rsidRPr="00D765FD">
        <w:rPr>
          <w:color w:val="000000"/>
        </w:rPr>
        <w:t xml:space="preserve"> C </w:t>
      </w:r>
      <w:r w:rsidRPr="00D765FD">
        <w:rPr>
          <w:b/>
          <w:color w:val="000000"/>
        </w:rPr>
        <w:t xml:space="preserve">doivent être contrôlés avant le </w:t>
      </w:r>
      <w:r w:rsidRPr="00AB14F9">
        <w:rPr>
          <w:b/>
          <w:color w:val="000000"/>
        </w:rPr>
        <w:t>traitement, chaque semaine le premier mois après initiation ou modification du traitement avec EXJADE (y compris lors du changement de forme pharmaceutique), puis chaque mois.</w:t>
      </w:r>
      <w:r w:rsidRPr="00AB14F9">
        <w:rPr>
          <w:color w:val="000000"/>
        </w:rPr>
        <w:t xml:space="preserve"> </w:t>
      </w:r>
      <w:r w:rsidRPr="00AB14F9">
        <w:rPr>
          <w:bCs/>
          <w:iCs/>
          <w:color w:val="000000"/>
        </w:rPr>
        <w:t>Les patients prése</w:t>
      </w:r>
      <w:r w:rsidRPr="00D765FD">
        <w:rPr>
          <w:bCs/>
          <w:iCs/>
          <w:color w:val="000000"/>
        </w:rPr>
        <w:t>ntant des anomalies rénales pré existantes et les patients recevant un traitement médical néphrotoxique peuvent présenter plus de risques de complications. Une attention particulière devra être apportée chez les patients présentant des diarrhées ou des vomissements afin d’assurer une hydratation suffisante.</w:t>
      </w:r>
    </w:p>
    <w:p w14:paraId="37E035F1" w14:textId="77777777" w:rsidR="00B433D3" w:rsidRPr="00D765FD" w:rsidRDefault="00B433D3" w:rsidP="00282F14">
      <w:pPr>
        <w:pBdr>
          <w:top w:val="single" w:sz="4" w:space="1" w:color="auto"/>
          <w:left w:val="single" w:sz="4" w:space="4" w:color="auto"/>
          <w:bottom w:val="single" w:sz="4" w:space="1" w:color="auto"/>
          <w:right w:val="single" w:sz="4" w:space="4" w:color="auto"/>
        </w:pBdr>
        <w:suppressAutoHyphens/>
        <w:rPr>
          <w:bCs/>
          <w:iCs/>
          <w:color w:val="000000"/>
        </w:rPr>
      </w:pPr>
    </w:p>
    <w:p w14:paraId="2F8236BE" w14:textId="77777777" w:rsidR="00B433D3" w:rsidRPr="00D765FD" w:rsidRDefault="00B433D3" w:rsidP="00282F14">
      <w:pPr>
        <w:pBdr>
          <w:top w:val="single" w:sz="4" w:space="1" w:color="auto"/>
          <w:left w:val="single" w:sz="4" w:space="4" w:color="auto"/>
          <w:bottom w:val="single" w:sz="4" w:space="1" w:color="auto"/>
          <w:right w:val="single" w:sz="4" w:space="4" w:color="auto"/>
        </w:pBdr>
        <w:suppressAutoHyphens/>
        <w:rPr>
          <w:bCs/>
          <w:iCs/>
          <w:color w:val="000000"/>
        </w:rPr>
      </w:pPr>
      <w:r w:rsidRPr="00D765FD">
        <w:rPr>
          <w:bCs/>
          <w:iCs/>
          <w:color w:val="000000"/>
        </w:rPr>
        <w:t xml:space="preserve">Des cas d’acidose métabolique survenant pendant le traitement par </w:t>
      </w:r>
      <w:proofErr w:type="spellStart"/>
      <w:r w:rsidRPr="00D765FD">
        <w:rPr>
          <w:color w:val="000000"/>
        </w:rPr>
        <w:t>déférasirox</w:t>
      </w:r>
      <w:proofErr w:type="spellEnd"/>
      <w:r w:rsidRPr="00D765FD">
        <w:rPr>
          <w:color w:val="000000"/>
        </w:rPr>
        <w:t xml:space="preserve"> </w:t>
      </w:r>
      <w:r w:rsidRPr="00D765FD">
        <w:rPr>
          <w:bCs/>
          <w:iCs/>
          <w:color w:val="000000"/>
        </w:rPr>
        <w:t xml:space="preserve">ont été rapportés depuis sa commercialisation. La majorité de ces patients étaient atteints d’insuffisance rénale, de tubulopathie rénale (syndrome de </w:t>
      </w:r>
      <w:proofErr w:type="spellStart"/>
      <w:r w:rsidRPr="00D765FD">
        <w:rPr>
          <w:bCs/>
          <w:iCs/>
          <w:color w:val="000000"/>
        </w:rPr>
        <w:t>Fanconi</w:t>
      </w:r>
      <w:proofErr w:type="spellEnd"/>
      <w:r w:rsidRPr="00D765FD">
        <w:rPr>
          <w:bCs/>
          <w:iCs/>
          <w:color w:val="000000"/>
        </w:rPr>
        <w:t>) ou de diarrhées, ou de pathologies ayant pour complication connue un déséquilibre acido-basique. Dans ces populations de patients, l’équilibre acido-basique doit être surveillé en fonction du tableau clinique. L’interruption du traitement par EXJADE doit être envisagée chez les patients qui développent une acidose métabolique.</w:t>
      </w:r>
    </w:p>
    <w:p w14:paraId="317AE8D9" w14:textId="77777777" w:rsidR="00D4660C" w:rsidRPr="00D765FD" w:rsidRDefault="00D4660C" w:rsidP="00282F14">
      <w:pPr>
        <w:pBdr>
          <w:top w:val="single" w:sz="4" w:space="1" w:color="auto"/>
          <w:left w:val="single" w:sz="4" w:space="4" w:color="auto"/>
          <w:bottom w:val="single" w:sz="4" w:space="1" w:color="auto"/>
          <w:right w:val="single" w:sz="4" w:space="4" w:color="auto"/>
        </w:pBdr>
        <w:suppressAutoHyphens/>
        <w:rPr>
          <w:bCs/>
          <w:iCs/>
          <w:color w:val="000000"/>
        </w:rPr>
      </w:pPr>
    </w:p>
    <w:p w14:paraId="53438DCB" w14:textId="5B764146" w:rsidR="00D4660C" w:rsidRPr="00D765FD" w:rsidRDefault="00D4660C" w:rsidP="00282F14">
      <w:pPr>
        <w:pBdr>
          <w:top w:val="single" w:sz="4" w:space="1" w:color="auto"/>
          <w:left w:val="single" w:sz="4" w:space="4" w:color="auto"/>
          <w:bottom w:val="single" w:sz="4" w:space="1" w:color="auto"/>
          <w:right w:val="single" w:sz="4" w:space="4" w:color="auto"/>
        </w:pBdr>
        <w:suppressAutoHyphens/>
        <w:rPr>
          <w:color w:val="000000"/>
        </w:rPr>
      </w:pPr>
      <w:r w:rsidRPr="00D765FD">
        <w:rPr>
          <w:bCs/>
          <w:iCs/>
          <w:color w:val="000000"/>
        </w:rPr>
        <w:t xml:space="preserve">Des cas de formes sévères de tubulopathies rénales (telles que le syndrome de </w:t>
      </w:r>
      <w:proofErr w:type="spellStart"/>
      <w:r w:rsidRPr="00D765FD">
        <w:rPr>
          <w:bCs/>
          <w:iCs/>
          <w:color w:val="000000"/>
        </w:rPr>
        <w:t>Fanconi</w:t>
      </w:r>
      <w:proofErr w:type="spellEnd"/>
      <w:r w:rsidRPr="00D765FD">
        <w:rPr>
          <w:bCs/>
          <w:iCs/>
          <w:color w:val="000000"/>
        </w:rPr>
        <w:t xml:space="preserve">) et d’insuffisance rénale associées à des modifications de l’état de conscience dans un contexte d’encéphalopathie </w:t>
      </w:r>
      <w:proofErr w:type="spellStart"/>
      <w:r w:rsidRPr="00D765FD">
        <w:rPr>
          <w:bCs/>
          <w:iCs/>
          <w:color w:val="000000"/>
        </w:rPr>
        <w:t>hyperammoniémique</w:t>
      </w:r>
      <w:proofErr w:type="spellEnd"/>
      <w:r w:rsidRPr="00D765FD">
        <w:rPr>
          <w:bCs/>
          <w:iCs/>
          <w:color w:val="000000"/>
        </w:rPr>
        <w:t xml:space="preserve"> ont été rapportés après la commercialisation chez des patients traités par </w:t>
      </w:r>
      <w:proofErr w:type="spellStart"/>
      <w:r w:rsidRPr="00D765FD">
        <w:rPr>
          <w:bCs/>
          <w:iCs/>
          <w:color w:val="000000"/>
        </w:rPr>
        <w:t>déférasirox</w:t>
      </w:r>
      <w:proofErr w:type="spellEnd"/>
      <w:r w:rsidRPr="00D765FD">
        <w:rPr>
          <w:bCs/>
          <w:iCs/>
          <w:color w:val="000000"/>
        </w:rPr>
        <w:t xml:space="preserve">, principalement chez des enfants. Il est recommandé d’envisager </w:t>
      </w:r>
      <w:r w:rsidR="009936AA" w:rsidRPr="00D765FD">
        <w:rPr>
          <w:bCs/>
          <w:iCs/>
          <w:color w:val="000000"/>
        </w:rPr>
        <w:t>l’apparition de cas d’</w:t>
      </w:r>
      <w:r w:rsidRPr="00D765FD">
        <w:rPr>
          <w:bCs/>
          <w:iCs/>
          <w:color w:val="000000"/>
        </w:rPr>
        <w:t xml:space="preserve">encéphalopathie </w:t>
      </w:r>
      <w:proofErr w:type="spellStart"/>
      <w:r w:rsidRPr="00D765FD">
        <w:rPr>
          <w:bCs/>
          <w:iCs/>
          <w:color w:val="000000"/>
        </w:rPr>
        <w:t>hyperammoniémique</w:t>
      </w:r>
      <w:proofErr w:type="spellEnd"/>
      <w:r w:rsidRPr="00D765FD">
        <w:rPr>
          <w:bCs/>
          <w:iCs/>
          <w:color w:val="000000"/>
        </w:rPr>
        <w:t xml:space="preserve"> et </w:t>
      </w:r>
      <w:r w:rsidR="009936AA" w:rsidRPr="00D765FD">
        <w:rPr>
          <w:bCs/>
          <w:iCs/>
          <w:color w:val="000000"/>
        </w:rPr>
        <w:t xml:space="preserve">de réaliser </w:t>
      </w:r>
      <w:r w:rsidRPr="00D765FD">
        <w:rPr>
          <w:bCs/>
          <w:iCs/>
          <w:color w:val="000000"/>
        </w:rPr>
        <w:t xml:space="preserve">des dosages du taux sérique d’ammoniaque chez les patients qui développent des modifications inexpliquées de leur état mental au cours du traitement par </w:t>
      </w:r>
      <w:r w:rsidR="00000564">
        <w:rPr>
          <w:bCs/>
          <w:iCs/>
          <w:color w:val="000000"/>
        </w:rPr>
        <w:t>EXJADE</w:t>
      </w:r>
      <w:r w:rsidRPr="00D765FD">
        <w:rPr>
          <w:bCs/>
          <w:iCs/>
          <w:color w:val="000000"/>
        </w:rPr>
        <w:t>.</w:t>
      </w:r>
    </w:p>
    <w:p w14:paraId="61A39117" w14:textId="77777777" w:rsidR="00B433D3" w:rsidRPr="00D765FD" w:rsidRDefault="00B433D3" w:rsidP="00282F14">
      <w:pPr>
        <w:pBdr>
          <w:top w:val="single" w:sz="4" w:space="1" w:color="auto"/>
          <w:left w:val="single" w:sz="4" w:space="4" w:color="auto"/>
          <w:bottom w:val="single" w:sz="4" w:space="1" w:color="auto"/>
          <w:right w:val="single" w:sz="4" w:space="4" w:color="auto"/>
        </w:pBdr>
        <w:suppressAutoHyphens/>
        <w:rPr>
          <w:color w:val="000000"/>
        </w:rPr>
      </w:pPr>
    </w:p>
    <w:p w14:paraId="5B021238" w14:textId="4C5B0E81" w:rsidR="00B433D3" w:rsidRPr="002D42D5" w:rsidRDefault="00B433D3" w:rsidP="00282F14">
      <w:pPr>
        <w:keepNext/>
        <w:keepLines/>
        <w:pBdr>
          <w:top w:val="single" w:sz="4" w:space="1" w:color="auto"/>
          <w:left w:val="single" w:sz="4" w:space="1" w:color="auto"/>
          <w:bottom w:val="single" w:sz="4" w:space="1" w:color="auto"/>
          <w:right w:val="single" w:sz="4" w:space="1" w:color="auto"/>
        </w:pBdr>
        <w:tabs>
          <w:tab w:val="left" w:pos="567"/>
        </w:tabs>
        <w:ind w:left="1134" w:hanging="1134"/>
        <w:rPr>
          <w:b/>
          <w:bCs/>
          <w:color w:val="000000"/>
          <w:szCs w:val="22"/>
        </w:rPr>
      </w:pPr>
      <w:r w:rsidRPr="002D42D5">
        <w:rPr>
          <w:b/>
          <w:bCs/>
          <w:color w:val="000000"/>
          <w:szCs w:val="22"/>
        </w:rPr>
        <w:lastRenderedPageBreak/>
        <w:t>Tableau </w:t>
      </w:r>
      <w:r w:rsidR="00406F69" w:rsidRPr="002D42D5">
        <w:rPr>
          <w:b/>
          <w:bCs/>
          <w:color w:val="000000"/>
          <w:szCs w:val="22"/>
        </w:rPr>
        <w:t>4</w:t>
      </w:r>
      <w:r w:rsidRPr="002D42D5">
        <w:rPr>
          <w:b/>
          <w:bCs/>
          <w:color w:val="000000"/>
          <w:szCs w:val="22"/>
        </w:rPr>
        <w:tab/>
        <w:t>Ajustement de la dose et interruption de traitement pour la surveillance de la fonction rénale</w:t>
      </w:r>
    </w:p>
    <w:p w14:paraId="7981D9A3" w14:textId="77777777" w:rsidR="00B433D3" w:rsidRPr="00D765FD" w:rsidRDefault="004643D2" w:rsidP="00282F14">
      <w:pPr>
        <w:keepNext/>
        <w:keepLines/>
        <w:pBdr>
          <w:top w:val="single" w:sz="4" w:space="1" w:color="auto"/>
          <w:left w:val="single" w:sz="4" w:space="1" w:color="auto"/>
          <w:bottom w:val="single" w:sz="4" w:space="1" w:color="auto"/>
          <w:right w:val="single" w:sz="4" w:space="1" w:color="auto"/>
        </w:pBdr>
        <w:tabs>
          <w:tab w:val="left" w:pos="567"/>
        </w:tabs>
        <w:rPr>
          <w:color w:val="000000"/>
        </w:rPr>
      </w:pPr>
      <w:r w:rsidRPr="00D765FD">
        <w:rPr>
          <w:noProof/>
          <w:lang w:eastAsia="fr-FR"/>
        </w:rPr>
        <mc:AlternateContent>
          <mc:Choice Requires="wps">
            <w:drawing>
              <wp:anchor distT="0" distB="0" distL="114300" distR="114300" simplePos="0" relativeHeight="251659264" behindDoc="0" locked="0" layoutInCell="1" allowOverlap="1" wp14:anchorId="0B488D52" wp14:editId="180082B3">
                <wp:simplePos x="0" y="0"/>
                <wp:positionH relativeFrom="margin">
                  <wp:align>left</wp:align>
                </wp:positionH>
                <wp:positionV relativeFrom="paragraph">
                  <wp:posOffset>34925</wp:posOffset>
                </wp:positionV>
                <wp:extent cx="5748020" cy="4991100"/>
                <wp:effectExtent l="0" t="0" r="24130"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020" cy="4991100"/>
                        </a:xfrm>
                        <a:prstGeom prst="rect">
                          <a:avLst/>
                        </a:prstGeom>
                        <a:solidFill>
                          <a:srgbClr val="FFFFFF"/>
                        </a:solidFill>
                        <a:ln w="9525">
                          <a:solidFill>
                            <a:srgbClr val="FFFFFF"/>
                          </a:solidFill>
                          <a:miter lim="800000"/>
                          <a:headEnd/>
                          <a:tailEnd/>
                        </a:ln>
                      </wps:spPr>
                      <wps:txbx>
                        <w:txbxContent>
                          <w:tbl>
                            <w:tblPr>
                              <w:tblW w:w="0" w:type="auto"/>
                              <w:tblLook w:val="04A0" w:firstRow="1" w:lastRow="0" w:firstColumn="1" w:lastColumn="0" w:noHBand="0" w:noVBand="1"/>
                            </w:tblPr>
                            <w:tblGrid>
                              <w:gridCol w:w="2318"/>
                              <w:gridCol w:w="2470"/>
                              <w:gridCol w:w="1012"/>
                              <w:gridCol w:w="2955"/>
                            </w:tblGrid>
                            <w:tr w:rsidR="00786575" w14:paraId="74BF6B36" w14:textId="77777777">
                              <w:tc>
                                <w:tcPr>
                                  <w:tcW w:w="2340" w:type="dxa"/>
                                  <w:tcBorders>
                                    <w:top w:val="single" w:sz="4" w:space="0" w:color="auto"/>
                                    <w:left w:val="single" w:sz="4" w:space="0" w:color="auto"/>
                                    <w:bottom w:val="single" w:sz="4" w:space="0" w:color="auto"/>
                                    <w:right w:val="single" w:sz="4" w:space="0" w:color="auto"/>
                                  </w:tcBorders>
                                </w:tcPr>
                                <w:p w14:paraId="63813A26" w14:textId="77777777" w:rsidR="00786575" w:rsidRDefault="00786575">
                                  <w:pPr>
                                    <w:keepNext/>
                                    <w:keepLines/>
                                    <w:widowControl w:val="0"/>
                                    <w:rPr>
                                      <w:b/>
                                      <w:color w:val="000000"/>
                                    </w:rPr>
                                  </w:pPr>
                                </w:p>
                              </w:tc>
                              <w:tc>
                                <w:tcPr>
                                  <w:tcW w:w="2543" w:type="dxa"/>
                                  <w:tcBorders>
                                    <w:top w:val="single" w:sz="4" w:space="0" w:color="auto"/>
                                    <w:left w:val="single" w:sz="4" w:space="0" w:color="auto"/>
                                    <w:bottom w:val="single" w:sz="4" w:space="0" w:color="auto"/>
                                    <w:right w:val="single" w:sz="4" w:space="0" w:color="auto"/>
                                  </w:tcBorders>
                                </w:tcPr>
                                <w:p w14:paraId="6FA0B698" w14:textId="77777777" w:rsidR="00786575" w:rsidRDefault="00786575">
                                  <w:pPr>
                                    <w:keepNext/>
                                    <w:keepLines/>
                                    <w:widowControl w:val="0"/>
                                    <w:rPr>
                                      <w:b/>
                                      <w:color w:val="000000"/>
                                    </w:rPr>
                                  </w:pPr>
                                  <w:r>
                                    <w:rPr>
                                      <w:b/>
                                      <w:color w:val="000000"/>
                                    </w:rPr>
                                    <w:t>Créatininémie</w:t>
                                  </w:r>
                                </w:p>
                              </w:tc>
                              <w:tc>
                                <w:tcPr>
                                  <w:tcW w:w="1040" w:type="dxa"/>
                                  <w:tcBorders>
                                    <w:top w:val="single" w:sz="4" w:space="0" w:color="auto"/>
                                    <w:left w:val="single" w:sz="4" w:space="0" w:color="auto"/>
                                    <w:bottom w:val="single" w:sz="4" w:space="0" w:color="auto"/>
                                    <w:right w:val="single" w:sz="4" w:space="0" w:color="auto"/>
                                  </w:tcBorders>
                                </w:tcPr>
                                <w:p w14:paraId="0389C98D" w14:textId="77777777" w:rsidR="00786575" w:rsidRDefault="00786575">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5805E217" w14:textId="77777777" w:rsidR="00786575" w:rsidRDefault="00786575">
                                  <w:pPr>
                                    <w:keepNext/>
                                    <w:keepLines/>
                                    <w:widowControl w:val="0"/>
                                    <w:rPr>
                                      <w:b/>
                                      <w:color w:val="000000"/>
                                    </w:rPr>
                                  </w:pPr>
                                  <w:r>
                                    <w:rPr>
                                      <w:b/>
                                      <w:color w:val="000000"/>
                                    </w:rPr>
                                    <w:t xml:space="preserve">Clairance à la créatinine </w:t>
                                  </w:r>
                                </w:p>
                              </w:tc>
                            </w:tr>
                            <w:tr w:rsidR="00786575" w14:paraId="0DEC861F" w14:textId="77777777">
                              <w:tc>
                                <w:tcPr>
                                  <w:tcW w:w="2340" w:type="dxa"/>
                                  <w:tcBorders>
                                    <w:top w:val="single" w:sz="4" w:space="0" w:color="auto"/>
                                    <w:left w:val="single" w:sz="4" w:space="0" w:color="auto"/>
                                    <w:bottom w:val="single" w:sz="4" w:space="0" w:color="auto"/>
                                    <w:right w:val="single" w:sz="4" w:space="0" w:color="auto"/>
                                  </w:tcBorders>
                                </w:tcPr>
                                <w:p w14:paraId="6E80F52B" w14:textId="77777777" w:rsidR="00786575" w:rsidRDefault="00786575">
                                  <w:pPr>
                                    <w:keepNext/>
                                    <w:keepLines/>
                                    <w:widowControl w:val="0"/>
                                    <w:rPr>
                                      <w:b/>
                                      <w:color w:val="000000"/>
                                    </w:rPr>
                                  </w:pPr>
                                  <w:r>
                                    <w:rPr>
                                      <w:b/>
                                      <w:color w:val="000000"/>
                                    </w:rPr>
                                    <w:t xml:space="preserve">Avant l’initiation du traitement </w:t>
                                  </w:r>
                                </w:p>
                              </w:tc>
                              <w:tc>
                                <w:tcPr>
                                  <w:tcW w:w="2543" w:type="dxa"/>
                                  <w:tcBorders>
                                    <w:top w:val="single" w:sz="4" w:space="0" w:color="auto"/>
                                    <w:left w:val="single" w:sz="4" w:space="0" w:color="auto"/>
                                    <w:bottom w:val="single" w:sz="4" w:space="0" w:color="auto"/>
                                    <w:right w:val="single" w:sz="4" w:space="0" w:color="auto"/>
                                  </w:tcBorders>
                                </w:tcPr>
                                <w:p w14:paraId="644A6AE1" w14:textId="77777777" w:rsidR="00786575" w:rsidRDefault="00786575">
                                  <w:pPr>
                                    <w:keepNext/>
                                    <w:keepLines/>
                                    <w:widowControl w:val="0"/>
                                    <w:rPr>
                                      <w:color w:val="000000"/>
                                    </w:rPr>
                                  </w:pPr>
                                  <w:r>
                                    <w:rPr>
                                      <w:color w:val="000000"/>
                                    </w:rPr>
                                    <w:t>Deux fois (2x)</w:t>
                                  </w:r>
                                </w:p>
                              </w:tc>
                              <w:tc>
                                <w:tcPr>
                                  <w:tcW w:w="1040" w:type="dxa"/>
                                  <w:tcBorders>
                                    <w:top w:val="single" w:sz="4" w:space="0" w:color="auto"/>
                                    <w:left w:val="single" w:sz="4" w:space="0" w:color="auto"/>
                                    <w:bottom w:val="single" w:sz="4" w:space="0" w:color="auto"/>
                                    <w:right w:val="single" w:sz="4" w:space="0" w:color="auto"/>
                                  </w:tcBorders>
                                </w:tcPr>
                                <w:p w14:paraId="15F3281C" w14:textId="77777777" w:rsidR="00786575" w:rsidRDefault="00786575">
                                  <w:pPr>
                                    <w:keepNext/>
                                    <w:keepLines/>
                                    <w:widowControl w:val="0"/>
                                    <w:rPr>
                                      <w:color w:val="000000"/>
                                    </w:rPr>
                                  </w:pPr>
                                  <w:r>
                                    <w:rPr>
                                      <w:color w:val="000000"/>
                                    </w:rPr>
                                    <w:t>et</w:t>
                                  </w:r>
                                </w:p>
                              </w:tc>
                              <w:tc>
                                <w:tcPr>
                                  <w:tcW w:w="3069" w:type="dxa"/>
                                  <w:tcBorders>
                                    <w:top w:val="single" w:sz="4" w:space="0" w:color="auto"/>
                                    <w:left w:val="single" w:sz="4" w:space="0" w:color="auto"/>
                                    <w:bottom w:val="single" w:sz="4" w:space="0" w:color="auto"/>
                                    <w:right w:val="single" w:sz="4" w:space="0" w:color="auto"/>
                                  </w:tcBorders>
                                </w:tcPr>
                                <w:p w14:paraId="2C568301" w14:textId="77777777" w:rsidR="00786575" w:rsidRDefault="00786575">
                                  <w:pPr>
                                    <w:keepNext/>
                                    <w:keepLines/>
                                    <w:widowControl w:val="0"/>
                                    <w:rPr>
                                      <w:color w:val="000000"/>
                                    </w:rPr>
                                  </w:pPr>
                                  <w:r>
                                    <w:rPr>
                                      <w:color w:val="000000"/>
                                    </w:rPr>
                                    <w:t>Une fois (1x)</w:t>
                                  </w:r>
                                </w:p>
                              </w:tc>
                            </w:tr>
                            <w:tr w:rsidR="00786575" w14:paraId="7EB28979" w14:textId="77777777">
                              <w:tc>
                                <w:tcPr>
                                  <w:tcW w:w="2340" w:type="dxa"/>
                                  <w:tcBorders>
                                    <w:top w:val="single" w:sz="4" w:space="0" w:color="auto"/>
                                    <w:left w:val="single" w:sz="4" w:space="0" w:color="auto"/>
                                    <w:bottom w:val="single" w:sz="4" w:space="0" w:color="auto"/>
                                    <w:right w:val="single" w:sz="4" w:space="0" w:color="auto"/>
                                  </w:tcBorders>
                                </w:tcPr>
                                <w:p w14:paraId="45E2150C" w14:textId="77777777" w:rsidR="00786575" w:rsidRDefault="00786575">
                                  <w:pPr>
                                    <w:keepNext/>
                                    <w:keepLines/>
                                    <w:widowControl w:val="0"/>
                                    <w:rPr>
                                      <w:b/>
                                      <w:color w:val="000000"/>
                                    </w:rPr>
                                  </w:pPr>
                                  <w:r>
                                    <w:rPr>
                                      <w:b/>
                                      <w:color w:val="000000"/>
                                    </w:rPr>
                                    <w:t>Contre-indication</w:t>
                                  </w:r>
                                </w:p>
                              </w:tc>
                              <w:tc>
                                <w:tcPr>
                                  <w:tcW w:w="2543" w:type="dxa"/>
                                  <w:tcBorders>
                                    <w:top w:val="single" w:sz="4" w:space="0" w:color="auto"/>
                                    <w:left w:val="single" w:sz="4" w:space="0" w:color="auto"/>
                                    <w:bottom w:val="single" w:sz="4" w:space="0" w:color="auto"/>
                                    <w:right w:val="single" w:sz="4" w:space="0" w:color="auto"/>
                                  </w:tcBorders>
                                </w:tcPr>
                                <w:p w14:paraId="0D4E59A2" w14:textId="77777777" w:rsidR="00786575" w:rsidRDefault="00786575">
                                  <w:pPr>
                                    <w:keepNext/>
                                    <w:keepLines/>
                                    <w:widowControl w:val="0"/>
                                    <w:rPr>
                                      <w:b/>
                                      <w:color w:val="000000"/>
                                    </w:rPr>
                                  </w:pPr>
                                </w:p>
                              </w:tc>
                              <w:tc>
                                <w:tcPr>
                                  <w:tcW w:w="1040" w:type="dxa"/>
                                  <w:tcBorders>
                                    <w:top w:val="single" w:sz="4" w:space="0" w:color="auto"/>
                                    <w:left w:val="single" w:sz="4" w:space="0" w:color="auto"/>
                                    <w:bottom w:val="single" w:sz="4" w:space="0" w:color="auto"/>
                                    <w:right w:val="single" w:sz="4" w:space="0" w:color="auto"/>
                                  </w:tcBorders>
                                </w:tcPr>
                                <w:p w14:paraId="11D16163" w14:textId="77777777" w:rsidR="00786575" w:rsidRDefault="00786575">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2891DC06" w14:textId="3B217162" w:rsidR="00786575" w:rsidRDefault="00786575">
                                  <w:pPr>
                                    <w:keepNext/>
                                    <w:keepLines/>
                                    <w:widowControl w:val="0"/>
                                    <w:rPr>
                                      <w:b/>
                                      <w:color w:val="000000"/>
                                    </w:rPr>
                                  </w:pPr>
                                  <w:r>
                                    <w:rPr>
                                      <w:b/>
                                      <w:color w:val="000000"/>
                                    </w:rPr>
                                    <w:t>&lt;</w:t>
                                  </w:r>
                                  <w:r>
                                    <w:rPr>
                                      <w:color w:val="000000"/>
                                    </w:rPr>
                                    <w:t> </w:t>
                                  </w:r>
                                  <w:r>
                                    <w:rPr>
                                      <w:b/>
                                      <w:color w:val="000000"/>
                                    </w:rPr>
                                    <w:t>60 mL/min</w:t>
                                  </w:r>
                                </w:p>
                              </w:tc>
                            </w:tr>
                            <w:tr w:rsidR="00786575" w14:paraId="32A4B60B" w14:textId="77777777">
                              <w:tc>
                                <w:tcPr>
                                  <w:tcW w:w="2340" w:type="dxa"/>
                                  <w:tcBorders>
                                    <w:top w:val="single" w:sz="4" w:space="0" w:color="auto"/>
                                    <w:left w:val="single" w:sz="4" w:space="0" w:color="auto"/>
                                    <w:right w:val="single" w:sz="4" w:space="0" w:color="auto"/>
                                  </w:tcBorders>
                                </w:tcPr>
                                <w:p w14:paraId="2250E91C" w14:textId="77777777" w:rsidR="00786575" w:rsidRDefault="00786575">
                                  <w:pPr>
                                    <w:keepNext/>
                                    <w:keepLines/>
                                    <w:widowControl w:val="0"/>
                                    <w:rPr>
                                      <w:b/>
                                      <w:color w:val="000000"/>
                                    </w:rPr>
                                  </w:pPr>
                                  <w:r>
                                    <w:rPr>
                                      <w:b/>
                                      <w:color w:val="000000"/>
                                    </w:rPr>
                                    <w:t>Surveillance</w:t>
                                  </w:r>
                                </w:p>
                              </w:tc>
                              <w:tc>
                                <w:tcPr>
                                  <w:tcW w:w="2543" w:type="dxa"/>
                                  <w:tcBorders>
                                    <w:top w:val="single" w:sz="4" w:space="0" w:color="auto"/>
                                    <w:left w:val="single" w:sz="4" w:space="0" w:color="auto"/>
                                    <w:right w:val="single" w:sz="4" w:space="0" w:color="auto"/>
                                  </w:tcBorders>
                                </w:tcPr>
                                <w:p w14:paraId="150B9E48" w14:textId="77777777" w:rsidR="00786575" w:rsidRDefault="00786575">
                                  <w:pPr>
                                    <w:keepNext/>
                                    <w:keepLines/>
                                    <w:widowControl w:val="0"/>
                                    <w:rPr>
                                      <w:b/>
                                      <w:color w:val="000000"/>
                                    </w:rPr>
                                  </w:pPr>
                                </w:p>
                              </w:tc>
                              <w:tc>
                                <w:tcPr>
                                  <w:tcW w:w="1040" w:type="dxa"/>
                                  <w:tcBorders>
                                    <w:top w:val="single" w:sz="4" w:space="0" w:color="auto"/>
                                    <w:left w:val="single" w:sz="4" w:space="0" w:color="auto"/>
                                    <w:right w:val="single" w:sz="4" w:space="0" w:color="auto"/>
                                  </w:tcBorders>
                                </w:tcPr>
                                <w:p w14:paraId="79C3F217" w14:textId="77777777" w:rsidR="00786575" w:rsidRDefault="00786575">
                                  <w:pPr>
                                    <w:keepNext/>
                                    <w:keepLines/>
                                    <w:widowControl w:val="0"/>
                                    <w:rPr>
                                      <w:b/>
                                      <w:color w:val="000000"/>
                                    </w:rPr>
                                  </w:pPr>
                                </w:p>
                              </w:tc>
                              <w:tc>
                                <w:tcPr>
                                  <w:tcW w:w="3069" w:type="dxa"/>
                                  <w:tcBorders>
                                    <w:top w:val="single" w:sz="4" w:space="0" w:color="auto"/>
                                    <w:left w:val="single" w:sz="4" w:space="0" w:color="auto"/>
                                    <w:right w:val="single" w:sz="4" w:space="0" w:color="auto"/>
                                  </w:tcBorders>
                                </w:tcPr>
                                <w:p w14:paraId="6D2B5690" w14:textId="77777777" w:rsidR="00786575" w:rsidRDefault="00786575">
                                  <w:pPr>
                                    <w:keepNext/>
                                    <w:keepLines/>
                                    <w:widowControl w:val="0"/>
                                    <w:rPr>
                                      <w:b/>
                                      <w:color w:val="000000"/>
                                    </w:rPr>
                                  </w:pPr>
                                </w:p>
                              </w:tc>
                            </w:tr>
                            <w:tr w:rsidR="00786575" w14:paraId="4FA623E9" w14:textId="77777777">
                              <w:tc>
                                <w:tcPr>
                                  <w:tcW w:w="2340" w:type="dxa"/>
                                  <w:tcBorders>
                                    <w:left w:val="single" w:sz="4" w:space="0" w:color="auto"/>
                                    <w:right w:val="single" w:sz="4" w:space="0" w:color="auto"/>
                                  </w:tcBorders>
                                </w:tcPr>
                                <w:p w14:paraId="73E894D7" w14:textId="77777777" w:rsidR="00786575" w:rsidRPr="005B14A4" w:rsidRDefault="00786575" w:rsidP="00303C23">
                                  <w:pPr>
                                    <w:keepNext/>
                                    <w:keepLines/>
                                    <w:widowControl w:val="0"/>
                                    <w:numPr>
                                      <w:ilvl w:val="0"/>
                                      <w:numId w:val="37"/>
                                    </w:numPr>
                                    <w:spacing w:line="260" w:lineRule="exact"/>
                                    <w:rPr>
                                      <w:color w:val="000000"/>
                                    </w:rPr>
                                  </w:pPr>
                                  <w:r>
                                    <w:rPr>
                                      <w:color w:val="000000"/>
                                    </w:rPr>
                                    <w:t xml:space="preserve">Premier mois après le début du traitement ou une </w:t>
                                  </w:r>
                                  <w:r w:rsidRPr="00C0299A">
                                    <w:rPr>
                                      <w:color w:val="000000"/>
                                    </w:rPr>
                                    <w:t xml:space="preserve">modification de dose (y compris </w:t>
                                  </w:r>
                                  <w:r w:rsidRPr="00871295">
                                    <w:rPr>
                                      <w:color w:val="000000"/>
                                    </w:rPr>
                                    <w:t>lors du changement</w:t>
                                  </w:r>
                                  <w:r w:rsidRPr="00C0299A">
                                    <w:rPr>
                                      <w:color w:val="000000"/>
                                    </w:rPr>
                                    <w:t xml:space="preserve"> de forme pharmaceutique)</w:t>
                                  </w:r>
                                </w:p>
                              </w:tc>
                              <w:tc>
                                <w:tcPr>
                                  <w:tcW w:w="2543" w:type="dxa"/>
                                  <w:tcBorders>
                                    <w:left w:val="single" w:sz="4" w:space="0" w:color="auto"/>
                                    <w:right w:val="single" w:sz="4" w:space="0" w:color="auto"/>
                                  </w:tcBorders>
                                </w:tcPr>
                                <w:p w14:paraId="3CA2FBEF" w14:textId="77777777" w:rsidR="00786575" w:rsidRDefault="00786575">
                                  <w:pPr>
                                    <w:keepNext/>
                                    <w:keepLines/>
                                    <w:widowControl w:val="0"/>
                                    <w:rPr>
                                      <w:color w:val="000000"/>
                                    </w:rPr>
                                  </w:pPr>
                                  <w:r>
                                    <w:rPr>
                                      <w:color w:val="000000"/>
                                    </w:rPr>
                                    <w:t>Hebdomadaire</w:t>
                                  </w:r>
                                </w:p>
                              </w:tc>
                              <w:tc>
                                <w:tcPr>
                                  <w:tcW w:w="1040" w:type="dxa"/>
                                  <w:tcBorders>
                                    <w:left w:val="single" w:sz="4" w:space="0" w:color="auto"/>
                                    <w:right w:val="single" w:sz="4" w:space="0" w:color="auto"/>
                                  </w:tcBorders>
                                </w:tcPr>
                                <w:p w14:paraId="53A7D52B" w14:textId="77777777" w:rsidR="00786575" w:rsidRDefault="00786575">
                                  <w:pPr>
                                    <w:keepNext/>
                                    <w:keepLines/>
                                    <w:widowControl w:val="0"/>
                                    <w:rPr>
                                      <w:color w:val="000000"/>
                                    </w:rPr>
                                  </w:pPr>
                                  <w:r>
                                    <w:rPr>
                                      <w:color w:val="000000"/>
                                    </w:rPr>
                                    <w:t>et</w:t>
                                  </w:r>
                                </w:p>
                              </w:tc>
                              <w:tc>
                                <w:tcPr>
                                  <w:tcW w:w="3069" w:type="dxa"/>
                                  <w:tcBorders>
                                    <w:left w:val="single" w:sz="4" w:space="0" w:color="auto"/>
                                    <w:right w:val="single" w:sz="4" w:space="0" w:color="auto"/>
                                  </w:tcBorders>
                                </w:tcPr>
                                <w:p w14:paraId="68A9A830" w14:textId="77777777" w:rsidR="00786575" w:rsidRDefault="00786575">
                                  <w:pPr>
                                    <w:keepNext/>
                                    <w:keepLines/>
                                    <w:widowControl w:val="0"/>
                                    <w:rPr>
                                      <w:color w:val="000000"/>
                                    </w:rPr>
                                  </w:pPr>
                                  <w:r>
                                    <w:rPr>
                                      <w:color w:val="000000"/>
                                    </w:rPr>
                                    <w:t>Hebdomadaire</w:t>
                                  </w:r>
                                </w:p>
                              </w:tc>
                            </w:tr>
                            <w:tr w:rsidR="00786575" w14:paraId="7A33F6F6" w14:textId="77777777">
                              <w:tc>
                                <w:tcPr>
                                  <w:tcW w:w="2340" w:type="dxa"/>
                                  <w:tcBorders>
                                    <w:left w:val="single" w:sz="4" w:space="0" w:color="auto"/>
                                    <w:bottom w:val="single" w:sz="4" w:space="0" w:color="auto"/>
                                    <w:right w:val="single" w:sz="4" w:space="0" w:color="auto"/>
                                  </w:tcBorders>
                                </w:tcPr>
                                <w:p w14:paraId="33BC7FC1" w14:textId="77777777" w:rsidR="00786575" w:rsidRDefault="00786575">
                                  <w:pPr>
                                    <w:keepNext/>
                                    <w:keepLines/>
                                    <w:widowControl w:val="0"/>
                                    <w:numPr>
                                      <w:ilvl w:val="0"/>
                                      <w:numId w:val="37"/>
                                    </w:numPr>
                                    <w:spacing w:line="260" w:lineRule="exact"/>
                                    <w:rPr>
                                      <w:color w:val="000000"/>
                                    </w:rPr>
                                  </w:pPr>
                                  <w:r>
                                    <w:rPr>
                                      <w:color w:val="000000"/>
                                    </w:rPr>
                                    <w:t>Après le premier mois</w:t>
                                  </w:r>
                                </w:p>
                              </w:tc>
                              <w:tc>
                                <w:tcPr>
                                  <w:tcW w:w="2543" w:type="dxa"/>
                                  <w:tcBorders>
                                    <w:left w:val="single" w:sz="4" w:space="0" w:color="auto"/>
                                    <w:bottom w:val="single" w:sz="4" w:space="0" w:color="auto"/>
                                    <w:right w:val="single" w:sz="4" w:space="0" w:color="auto"/>
                                  </w:tcBorders>
                                </w:tcPr>
                                <w:p w14:paraId="617DEE58" w14:textId="77777777" w:rsidR="00786575" w:rsidRDefault="00786575">
                                  <w:pPr>
                                    <w:keepNext/>
                                    <w:keepLines/>
                                    <w:widowControl w:val="0"/>
                                    <w:rPr>
                                      <w:color w:val="000000"/>
                                    </w:rPr>
                                  </w:pPr>
                                  <w:r>
                                    <w:rPr>
                                      <w:color w:val="000000"/>
                                    </w:rPr>
                                    <w:t>Mensuelle</w:t>
                                  </w:r>
                                </w:p>
                              </w:tc>
                              <w:tc>
                                <w:tcPr>
                                  <w:tcW w:w="1040" w:type="dxa"/>
                                  <w:tcBorders>
                                    <w:left w:val="single" w:sz="4" w:space="0" w:color="auto"/>
                                    <w:bottom w:val="single" w:sz="4" w:space="0" w:color="auto"/>
                                    <w:right w:val="single" w:sz="4" w:space="0" w:color="auto"/>
                                  </w:tcBorders>
                                </w:tcPr>
                                <w:p w14:paraId="372DA100" w14:textId="77777777" w:rsidR="00786575" w:rsidRDefault="00786575">
                                  <w:pPr>
                                    <w:keepNext/>
                                    <w:keepLines/>
                                    <w:widowControl w:val="0"/>
                                    <w:rPr>
                                      <w:color w:val="000000"/>
                                    </w:rPr>
                                  </w:pPr>
                                  <w:r>
                                    <w:rPr>
                                      <w:color w:val="000000"/>
                                    </w:rPr>
                                    <w:t>et</w:t>
                                  </w:r>
                                </w:p>
                              </w:tc>
                              <w:tc>
                                <w:tcPr>
                                  <w:tcW w:w="3069" w:type="dxa"/>
                                  <w:tcBorders>
                                    <w:left w:val="single" w:sz="4" w:space="0" w:color="auto"/>
                                    <w:bottom w:val="single" w:sz="4" w:space="0" w:color="auto"/>
                                    <w:right w:val="single" w:sz="4" w:space="0" w:color="auto"/>
                                  </w:tcBorders>
                                </w:tcPr>
                                <w:p w14:paraId="6C866094" w14:textId="77777777" w:rsidR="00786575" w:rsidRDefault="00786575">
                                  <w:pPr>
                                    <w:keepNext/>
                                    <w:keepLines/>
                                    <w:widowControl w:val="0"/>
                                    <w:rPr>
                                      <w:color w:val="000000"/>
                                    </w:rPr>
                                  </w:pPr>
                                  <w:r>
                                    <w:rPr>
                                      <w:color w:val="000000"/>
                                    </w:rPr>
                                    <w:t>Mensuelle</w:t>
                                  </w:r>
                                </w:p>
                              </w:tc>
                            </w:tr>
                            <w:tr w:rsidR="00786575" w14:paraId="1301F311" w14:textId="77777777">
                              <w:tc>
                                <w:tcPr>
                                  <w:tcW w:w="8992" w:type="dxa"/>
                                  <w:gridSpan w:val="4"/>
                                  <w:tcBorders>
                                    <w:top w:val="single" w:sz="4" w:space="0" w:color="auto"/>
                                    <w:left w:val="single" w:sz="4" w:space="0" w:color="auto"/>
                                    <w:bottom w:val="single" w:sz="4" w:space="0" w:color="auto"/>
                                    <w:right w:val="single" w:sz="4" w:space="0" w:color="auto"/>
                                  </w:tcBorders>
                                </w:tcPr>
                                <w:p w14:paraId="36963C78" w14:textId="6AD7A8ED" w:rsidR="00786575" w:rsidRDefault="00786575">
                                  <w:pPr>
                                    <w:keepNext/>
                                    <w:keepLines/>
                                    <w:widowControl w:val="0"/>
                                    <w:rPr>
                                      <w:b/>
                                      <w:color w:val="000000"/>
                                    </w:rPr>
                                  </w:pPr>
                                  <w:r>
                                    <w:rPr>
                                      <w:b/>
                                      <w:color w:val="000000"/>
                                    </w:rPr>
                                    <w:t>Réduction de la dose journalière de 7 mg/kg/jour</w:t>
                                  </w:r>
                                  <w:r>
                                    <w:rPr>
                                      <w:color w:val="000000"/>
                                    </w:rPr>
                                    <w:t xml:space="preserve"> (forme granulés),</w:t>
                                  </w:r>
                                </w:p>
                                <w:p w14:paraId="3C9AA03C" w14:textId="77777777" w:rsidR="00786575" w:rsidRDefault="00786575">
                                  <w:pPr>
                                    <w:keepNext/>
                                    <w:keepLines/>
                                    <w:widowControl w:val="0"/>
                                    <w:rPr>
                                      <w:i/>
                                      <w:color w:val="000000"/>
                                    </w:rPr>
                                  </w:pPr>
                                  <w:r>
                                    <w:rPr>
                                      <w:i/>
                                      <w:color w:val="000000"/>
                                    </w:rPr>
                                    <w:t xml:space="preserve">si les paramètres de fonction rénale suivants sont observés lors de </w:t>
                                  </w:r>
                                  <w:r>
                                    <w:rPr>
                                      <w:b/>
                                      <w:i/>
                                      <w:color w:val="000000"/>
                                    </w:rPr>
                                    <w:t>deux</w:t>
                                  </w:r>
                                  <w:r>
                                    <w:rPr>
                                      <w:i/>
                                      <w:color w:val="000000"/>
                                    </w:rPr>
                                    <w:t xml:space="preserve"> visites consécutives et s’ils ne peuvent pas être attribués à d’autres causes </w:t>
                                  </w:r>
                                </w:p>
                              </w:tc>
                            </w:tr>
                            <w:tr w:rsidR="00786575" w14:paraId="5B75F99D" w14:textId="77777777">
                              <w:tc>
                                <w:tcPr>
                                  <w:tcW w:w="2340" w:type="dxa"/>
                                  <w:tcBorders>
                                    <w:top w:val="single" w:sz="4" w:space="0" w:color="auto"/>
                                    <w:left w:val="single" w:sz="4" w:space="0" w:color="auto"/>
                                    <w:right w:val="single" w:sz="4" w:space="0" w:color="auto"/>
                                  </w:tcBorders>
                                </w:tcPr>
                                <w:p w14:paraId="4CD6A1C6" w14:textId="77777777" w:rsidR="00786575" w:rsidRDefault="00786575">
                                  <w:pPr>
                                    <w:keepNext/>
                                    <w:keepLines/>
                                    <w:widowControl w:val="0"/>
                                    <w:rPr>
                                      <w:color w:val="000000"/>
                                    </w:rPr>
                                  </w:pPr>
                                  <w:r>
                                    <w:rPr>
                                      <w:color w:val="000000"/>
                                    </w:rPr>
                                    <w:t>Patients adultes</w:t>
                                  </w:r>
                                </w:p>
                              </w:tc>
                              <w:tc>
                                <w:tcPr>
                                  <w:tcW w:w="2543" w:type="dxa"/>
                                  <w:tcBorders>
                                    <w:top w:val="single" w:sz="4" w:space="0" w:color="auto"/>
                                    <w:left w:val="single" w:sz="4" w:space="0" w:color="auto"/>
                                    <w:right w:val="single" w:sz="4" w:space="0" w:color="auto"/>
                                  </w:tcBorders>
                                </w:tcPr>
                                <w:p w14:paraId="61091786" w14:textId="0C7EB337" w:rsidR="00786575" w:rsidRDefault="00786575">
                                  <w:pPr>
                                    <w:keepNext/>
                                    <w:keepLines/>
                                    <w:widowControl w:val="0"/>
                                    <w:rPr>
                                      <w:color w:val="000000"/>
                                    </w:rPr>
                                  </w:pPr>
                                  <w:r>
                                    <w:rPr>
                                      <w:color w:val="000000"/>
                                    </w:rPr>
                                    <w:t>&gt; 33% au-dessus de la moyenne avant traitement</w:t>
                                  </w:r>
                                </w:p>
                              </w:tc>
                              <w:tc>
                                <w:tcPr>
                                  <w:tcW w:w="1040" w:type="dxa"/>
                                  <w:tcBorders>
                                    <w:top w:val="single" w:sz="4" w:space="0" w:color="auto"/>
                                    <w:left w:val="single" w:sz="4" w:space="0" w:color="auto"/>
                                    <w:right w:val="single" w:sz="4" w:space="0" w:color="auto"/>
                                  </w:tcBorders>
                                </w:tcPr>
                                <w:p w14:paraId="34D84D6A" w14:textId="77777777" w:rsidR="00786575" w:rsidRDefault="00786575">
                                  <w:pPr>
                                    <w:keepNext/>
                                    <w:keepLines/>
                                    <w:widowControl w:val="0"/>
                                    <w:rPr>
                                      <w:color w:val="000000"/>
                                    </w:rPr>
                                  </w:pPr>
                                  <w:r>
                                    <w:rPr>
                                      <w:color w:val="000000"/>
                                    </w:rPr>
                                    <w:t>et</w:t>
                                  </w:r>
                                </w:p>
                              </w:tc>
                              <w:tc>
                                <w:tcPr>
                                  <w:tcW w:w="3069" w:type="dxa"/>
                                  <w:tcBorders>
                                    <w:top w:val="single" w:sz="4" w:space="0" w:color="auto"/>
                                    <w:left w:val="single" w:sz="4" w:space="0" w:color="auto"/>
                                    <w:right w:val="single" w:sz="4" w:space="0" w:color="auto"/>
                                  </w:tcBorders>
                                </w:tcPr>
                                <w:p w14:paraId="691EBE43" w14:textId="0D078E34" w:rsidR="00786575" w:rsidRDefault="00786575">
                                  <w:pPr>
                                    <w:keepNext/>
                                    <w:keepLines/>
                                    <w:widowControl w:val="0"/>
                                    <w:rPr>
                                      <w:color w:val="000000"/>
                                    </w:rPr>
                                  </w:pPr>
                                  <w:r>
                                    <w:rPr>
                                      <w:color w:val="000000"/>
                                    </w:rPr>
                                    <w:t>Diminution &lt; LIN* (&lt; 90 mL/min)</w:t>
                                  </w:r>
                                </w:p>
                              </w:tc>
                            </w:tr>
                            <w:tr w:rsidR="00786575" w14:paraId="3D0D6051" w14:textId="77777777">
                              <w:tc>
                                <w:tcPr>
                                  <w:tcW w:w="2340" w:type="dxa"/>
                                  <w:tcBorders>
                                    <w:left w:val="single" w:sz="4" w:space="0" w:color="auto"/>
                                    <w:bottom w:val="single" w:sz="4" w:space="0" w:color="auto"/>
                                    <w:right w:val="single" w:sz="4" w:space="0" w:color="auto"/>
                                  </w:tcBorders>
                                </w:tcPr>
                                <w:p w14:paraId="57F5DDBE" w14:textId="77777777" w:rsidR="00786575" w:rsidRDefault="00786575">
                                  <w:pPr>
                                    <w:keepNext/>
                                    <w:keepLines/>
                                    <w:widowControl w:val="0"/>
                                    <w:rPr>
                                      <w:color w:val="000000"/>
                                    </w:rPr>
                                  </w:pPr>
                                  <w:r>
                                    <w:rPr>
                                      <w:color w:val="000000"/>
                                    </w:rPr>
                                    <w:t>Patients pédiatriques</w:t>
                                  </w:r>
                                </w:p>
                              </w:tc>
                              <w:tc>
                                <w:tcPr>
                                  <w:tcW w:w="2543" w:type="dxa"/>
                                  <w:tcBorders>
                                    <w:left w:val="single" w:sz="4" w:space="0" w:color="auto"/>
                                    <w:bottom w:val="single" w:sz="4" w:space="0" w:color="auto"/>
                                    <w:right w:val="single" w:sz="4" w:space="0" w:color="auto"/>
                                  </w:tcBorders>
                                </w:tcPr>
                                <w:p w14:paraId="0E489679" w14:textId="77777777" w:rsidR="00786575" w:rsidRDefault="00786575">
                                  <w:pPr>
                                    <w:keepNext/>
                                    <w:keepLines/>
                                    <w:widowControl w:val="0"/>
                                    <w:rPr>
                                      <w:color w:val="000000"/>
                                    </w:rPr>
                                  </w:pPr>
                                  <w:r>
                                    <w:rPr>
                                      <w:color w:val="000000"/>
                                    </w:rPr>
                                    <w:t>&gt; LSN** de la tranche d’âge appropriée</w:t>
                                  </w:r>
                                </w:p>
                              </w:tc>
                              <w:tc>
                                <w:tcPr>
                                  <w:tcW w:w="1040" w:type="dxa"/>
                                  <w:tcBorders>
                                    <w:left w:val="single" w:sz="4" w:space="0" w:color="auto"/>
                                    <w:bottom w:val="single" w:sz="4" w:space="0" w:color="auto"/>
                                    <w:right w:val="single" w:sz="4" w:space="0" w:color="auto"/>
                                  </w:tcBorders>
                                </w:tcPr>
                                <w:p w14:paraId="11C14846" w14:textId="77777777" w:rsidR="00786575" w:rsidRDefault="00786575">
                                  <w:pPr>
                                    <w:keepNext/>
                                    <w:keepLines/>
                                    <w:widowControl w:val="0"/>
                                    <w:rPr>
                                      <w:color w:val="000000"/>
                                    </w:rPr>
                                  </w:pPr>
                                  <w:r>
                                    <w:rPr>
                                      <w:color w:val="000000"/>
                                    </w:rPr>
                                    <w:t>et/ou</w:t>
                                  </w:r>
                                </w:p>
                              </w:tc>
                              <w:tc>
                                <w:tcPr>
                                  <w:tcW w:w="3069" w:type="dxa"/>
                                  <w:tcBorders>
                                    <w:left w:val="single" w:sz="4" w:space="0" w:color="auto"/>
                                    <w:bottom w:val="single" w:sz="4" w:space="0" w:color="auto"/>
                                    <w:right w:val="single" w:sz="4" w:space="0" w:color="auto"/>
                                  </w:tcBorders>
                                </w:tcPr>
                                <w:p w14:paraId="3EFE4E44" w14:textId="75E70CF2" w:rsidR="00786575" w:rsidRDefault="00786575">
                                  <w:pPr>
                                    <w:keepNext/>
                                    <w:keepLines/>
                                    <w:widowControl w:val="0"/>
                                    <w:rPr>
                                      <w:color w:val="000000"/>
                                    </w:rPr>
                                  </w:pPr>
                                  <w:r>
                                    <w:rPr>
                                      <w:color w:val="000000"/>
                                    </w:rPr>
                                    <w:t>Diminution &lt; LIN* (&lt; 90 mL/min)</w:t>
                                  </w:r>
                                </w:p>
                              </w:tc>
                            </w:tr>
                            <w:tr w:rsidR="00786575" w14:paraId="197DBB57" w14:textId="77777777">
                              <w:tc>
                                <w:tcPr>
                                  <w:tcW w:w="8992" w:type="dxa"/>
                                  <w:gridSpan w:val="4"/>
                                  <w:tcBorders>
                                    <w:top w:val="single" w:sz="4" w:space="0" w:color="auto"/>
                                    <w:left w:val="single" w:sz="4" w:space="0" w:color="auto"/>
                                    <w:bottom w:val="single" w:sz="4" w:space="0" w:color="auto"/>
                                    <w:right w:val="single" w:sz="4" w:space="0" w:color="auto"/>
                                  </w:tcBorders>
                                </w:tcPr>
                                <w:p w14:paraId="4534E68E" w14:textId="77777777" w:rsidR="00786575" w:rsidRDefault="00786575">
                                  <w:pPr>
                                    <w:keepNext/>
                                    <w:keepLines/>
                                    <w:widowControl w:val="0"/>
                                    <w:rPr>
                                      <w:b/>
                                      <w:color w:val="000000"/>
                                    </w:rPr>
                                  </w:pPr>
                                  <w:r>
                                    <w:rPr>
                                      <w:b/>
                                      <w:color w:val="000000"/>
                                    </w:rPr>
                                    <w:t>Après diminution de la dose, interrompre le traitement si</w:t>
                                  </w:r>
                                </w:p>
                              </w:tc>
                            </w:tr>
                            <w:tr w:rsidR="00786575" w14:paraId="2424F70A" w14:textId="77777777">
                              <w:tc>
                                <w:tcPr>
                                  <w:tcW w:w="2340" w:type="dxa"/>
                                  <w:tcBorders>
                                    <w:top w:val="single" w:sz="4" w:space="0" w:color="auto"/>
                                    <w:left w:val="single" w:sz="4" w:space="0" w:color="auto"/>
                                    <w:bottom w:val="single" w:sz="4" w:space="0" w:color="auto"/>
                                    <w:right w:val="single" w:sz="4" w:space="0" w:color="auto"/>
                                  </w:tcBorders>
                                </w:tcPr>
                                <w:p w14:paraId="0788C5B6" w14:textId="77777777" w:rsidR="00786575" w:rsidRDefault="00786575">
                                  <w:pPr>
                                    <w:keepNext/>
                                    <w:keepLines/>
                                    <w:widowControl w:val="0"/>
                                    <w:rPr>
                                      <w:color w:val="000000"/>
                                    </w:rPr>
                                  </w:pPr>
                                  <w:r>
                                    <w:rPr>
                                      <w:color w:val="000000"/>
                                    </w:rPr>
                                    <w:t>Patients adultes et pédiatriques</w:t>
                                  </w:r>
                                </w:p>
                              </w:tc>
                              <w:tc>
                                <w:tcPr>
                                  <w:tcW w:w="2543" w:type="dxa"/>
                                  <w:tcBorders>
                                    <w:top w:val="single" w:sz="4" w:space="0" w:color="auto"/>
                                    <w:left w:val="single" w:sz="4" w:space="0" w:color="auto"/>
                                    <w:bottom w:val="single" w:sz="4" w:space="0" w:color="auto"/>
                                    <w:right w:val="single" w:sz="4" w:space="0" w:color="auto"/>
                                  </w:tcBorders>
                                </w:tcPr>
                                <w:p w14:paraId="25158713" w14:textId="33B8FB59" w:rsidR="00786575" w:rsidRDefault="00786575">
                                  <w:pPr>
                                    <w:keepNext/>
                                    <w:keepLines/>
                                    <w:widowControl w:val="0"/>
                                    <w:rPr>
                                      <w:color w:val="000000"/>
                                    </w:rPr>
                                  </w:pPr>
                                  <w:r>
                                    <w:rPr>
                                      <w:color w:val="000000"/>
                                    </w:rPr>
                                    <w:t>Reste à &gt; 33% au-dessus de la moyenne avant traitement</w:t>
                                  </w:r>
                                </w:p>
                              </w:tc>
                              <w:tc>
                                <w:tcPr>
                                  <w:tcW w:w="1040" w:type="dxa"/>
                                  <w:tcBorders>
                                    <w:top w:val="single" w:sz="4" w:space="0" w:color="auto"/>
                                    <w:left w:val="single" w:sz="4" w:space="0" w:color="auto"/>
                                    <w:bottom w:val="single" w:sz="4" w:space="0" w:color="auto"/>
                                    <w:right w:val="single" w:sz="4" w:space="0" w:color="auto"/>
                                  </w:tcBorders>
                                </w:tcPr>
                                <w:p w14:paraId="45EBA0F8" w14:textId="77777777" w:rsidR="00786575" w:rsidRDefault="00786575">
                                  <w:pPr>
                                    <w:keepNext/>
                                    <w:keepLines/>
                                    <w:widowControl w:val="0"/>
                                    <w:rPr>
                                      <w:color w:val="000000"/>
                                    </w:rPr>
                                  </w:pPr>
                                  <w:r>
                                    <w:rPr>
                                      <w:color w:val="000000"/>
                                    </w:rPr>
                                    <w:t>et/ou</w:t>
                                  </w:r>
                                </w:p>
                              </w:tc>
                              <w:tc>
                                <w:tcPr>
                                  <w:tcW w:w="3069" w:type="dxa"/>
                                  <w:tcBorders>
                                    <w:left w:val="single" w:sz="4" w:space="0" w:color="auto"/>
                                    <w:right w:val="single" w:sz="4" w:space="0" w:color="auto"/>
                                  </w:tcBorders>
                                </w:tcPr>
                                <w:p w14:paraId="7B8B255A" w14:textId="3BE898A0" w:rsidR="00786575" w:rsidRDefault="00786575">
                                  <w:pPr>
                                    <w:keepNext/>
                                    <w:keepLines/>
                                    <w:widowControl w:val="0"/>
                                    <w:rPr>
                                      <w:color w:val="000000"/>
                                    </w:rPr>
                                  </w:pPr>
                                  <w:r>
                                    <w:rPr>
                                      <w:color w:val="000000"/>
                                    </w:rPr>
                                    <w:t>Diminution &lt; LIN* (&lt; 90 mL/min)</w:t>
                                  </w:r>
                                </w:p>
                              </w:tc>
                            </w:tr>
                            <w:tr w:rsidR="00786575" w14:paraId="41F833B8" w14:textId="77777777">
                              <w:tc>
                                <w:tcPr>
                                  <w:tcW w:w="8992" w:type="dxa"/>
                                  <w:gridSpan w:val="4"/>
                                  <w:tcBorders>
                                    <w:top w:val="single" w:sz="4" w:space="0" w:color="auto"/>
                                    <w:left w:val="single" w:sz="4" w:space="0" w:color="auto"/>
                                    <w:bottom w:val="single" w:sz="4" w:space="0" w:color="auto"/>
                                    <w:right w:val="single" w:sz="4" w:space="0" w:color="auto"/>
                                  </w:tcBorders>
                                </w:tcPr>
                                <w:p w14:paraId="39261286" w14:textId="77777777" w:rsidR="00786575" w:rsidRDefault="00786575">
                                  <w:pPr>
                                    <w:keepNext/>
                                    <w:keepLines/>
                                    <w:widowControl w:val="0"/>
                                    <w:pBdr>
                                      <w:top w:val="single" w:sz="4" w:space="1" w:color="auto"/>
                                      <w:left w:val="single" w:sz="4" w:space="4" w:color="auto"/>
                                      <w:right w:val="single" w:sz="4" w:space="4" w:color="auto"/>
                                    </w:pBdr>
                                    <w:rPr>
                                      <w:color w:val="000000"/>
                                    </w:rPr>
                                  </w:pPr>
                                  <w:r>
                                    <w:rPr>
                                      <w:color w:val="000000"/>
                                    </w:rPr>
                                    <w:t>*LIN : limite inférieure des valeurs normales</w:t>
                                  </w:r>
                                </w:p>
                                <w:p w14:paraId="04A17AFF" w14:textId="77777777" w:rsidR="00786575" w:rsidRDefault="00786575">
                                  <w:pPr>
                                    <w:keepNext/>
                                    <w:keepLines/>
                                    <w:widowControl w:val="0"/>
                                    <w:rPr>
                                      <w:color w:val="000000"/>
                                    </w:rPr>
                                  </w:pPr>
                                  <w:r>
                                    <w:rPr>
                                      <w:color w:val="000000"/>
                                    </w:rPr>
                                    <w:t>**LSN : limite supérieure des valeurs normales</w:t>
                                  </w:r>
                                </w:p>
                              </w:tc>
                            </w:tr>
                          </w:tbl>
                          <w:p w14:paraId="69E504B0" w14:textId="77777777" w:rsidR="00786575" w:rsidRDefault="00786575" w:rsidP="00B433D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488D52" id="_x0000_s1028" type="#_x0000_t202" style="position:absolute;margin-left:0;margin-top:2.75pt;width:452.6pt;height:39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" strokecolor="white">
                <v:textbox>
                  <w:txbxContent>
                    <w:tbl>
                      <w:tblPr>
                        <w:tblW w:w="0" w:type="auto"/>
                        <w:tblLook w:val="04A0" w:firstRow="1" w:lastRow="0" w:firstColumn="1" w:lastColumn="0" w:noHBand="0" w:noVBand="1"/>
                      </w:tblPr>
                      <w:tblGrid>
                        <w:gridCol w:w="2318"/>
                        <w:gridCol w:w="2470"/>
                        <w:gridCol w:w="1012"/>
                        <w:gridCol w:w="2955"/>
                      </w:tblGrid>
                      <w:tr w:rsidR="00786575" w14:paraId="74BF6B36" w14:textId="77777777">
                        <w:tc>
                          <w:tcPr>
                            <w:tcW w:w="2340" w:type="dxa"/>
                            <w:tcBorders>
                              <w:top w:val="single" w:sz="4" w:space="0" w:color="auto"/>
                              <w:left w:val="single" w:sz="4" w:space="0" w:color="auto"/>
                              <w:bottom w:val="single" w:sz="4" w:space="0" w:color="auto"/>
                              <w:right w:val="single" w:sz="4" w:space="0" w:color="auto"/>
                            </w:tcBorders>
                          </w:tcPr>
                          <w:p w14:paraId="63813A26" w14:textId="77777777" w:rsidR="00786575" w:rsidRDefault="00786575">
                            <w:pPr>
                              <w:keepNext/>
                              <w:keepLines/>
                              <w:widowControl w:val="0"/>
                              <w:rPr>
                                <w:b/>
                                <w:color w:val="000000"/>
                              </w:rPr>
                            </w:pPr>
                          </w:p>
                        </w:tc>
                        <w:tc>
                          <w:tcPr>
                            <w:tcW w:w="2543" w:type="dxa"/>
                            <w:tcBorders>
                              <w:top w:val="single" w:sz="4" w:space="0" w:color="auto"/>
                              <w:left w:val="single" w:sz="4" w:space="0" w:color="auto"/>
                              <w:bottom w:val="single" w:sz="4" w:space="0" w:color="auto"/>
                              <w:right w:val="single" w:sz="4" w:space="0" w:color="auto"/>
                            </w:tcBorders>
                          </w:tcPr>
                          <w:p w14:paraId="6FA0B698" w14:textId="77777777" w:rsidR="00786575" w:rsidRDefault="00786575">
                            <w:pPr>
                              <w:keepNext/>
                              <w:keepLines/>
                              <w:widowControl w:val="0"/>
                              <w:rPr>
                                <w:b/>
                                <w:color w:val="000000"/>
                              </w:rPr>
                            </w:pPr>
                            <w:r>
                              <w:rPr>
                                <w:b/>
                                <w:color w:val="000000"/>
                              </w:rPr>
                              <w:t>Créatininémie</w:t>
                            </w:r>
                          </w:p>
                        </w:tc>
                        <w:tc>
                          <w:tcPr>
                            <w:tcW w:w="1040" w:type="dxa"/>
                            <w:tcBorders>
                              <w:top w:val="single" w:sz="4" w:space="0" w:color="auto"/>
                              <w:left w:val="single" w:sz="4" w:space="0" w:color="auto"/>
                              <w:bottom w:val="single" w:sz="4" w:space="0" w:color="auto"/>
                              <w:right w:val="single" w:sz="4" w:space="0" w:color="auto"/>
                            </w:tcBorders>
                          </w:tcPr>
                          <w:p w14:paraId="0389C98D" w14:textId="77777777" w:rsidR="00786575" w:rsidRDefault="00786575">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5805E217" w14:textId="77777777" w:rsidR="00786575" w:rsidRDefault="00786575">
                            <w:pPr>
                              <w:keepNext/>
                              <w:keepLines/>
                              <w:widowControl w:val="0"/>
                              <w:rPr>
                                <w:b/>
                                <w:color w:val="000000"/>
                              </w:rPr>
                            </w:pPr>
                            <w:r>
                              <w:rPr>
                                <w:b/>
                                <w:color w:val="000000"/>
                              </w:rPr>
                              <w:t xml:space="preserve">Clairance à la créatinine </w:t>
                            </w:r>
                          </w:p>
                        </w:tc>
                      </w:tr>
                      <w:tr w:rsidR="00786575" w14:paraId="0DEC861F" w14:textId="77777777">
                        <w:tc>
                          <w:tcPr>
                            <w:tcW w:w="2340" w:type="dxa"/>
                            <w:tcBorders>
                              <w:top w:val="single" w:sz="4" w:space="0" w:color="auto"/>
                              <w:left w:val="single" w:sz="4" w:space="0" w:color="auto"/>
                              <w:bottom w:val="single" w:sz="4" w:space="0" w:color="auto"/>
                              <w:right w:val="single" w:sz="4" w:space="0" w:color="auto"/>
                            </w:tcBorders>
                          </w:tcPr>
                          <w:p w14:paraId="6E80F52B" w14:textId="77777777" w:rsidR="00786575" w:rsidRDefault="00786575">
                            <w:pPr>
                              <w:keepNext/>
                              <w:keepLines/>
                              <w:widowControl w:val="0"/>
                              <w:rPr>
                                <w:b/>
                                <w:color w:val="000000"/>
                              </w:rPr>
                            </w:pPr>
                            <w:r>
                              <w:rPr>
                                <w:b/>
                                <w:color w:val="000000"/>
                              </w:rPr>
                              <w:t xml:space="preserve">Avant l’initiation du traitement </w:t>
                            </w:r>
                          </w:p>
                        </w:tc>
                        <w:tc>
                          <w:tcPr>
                            <w:tcW w:w="2543" w:type="dxa"/>
                            <w:tcBorders>
                              <w:top w:val="single" w:sz="4" w:space="0" w:color="auto"/>
                              <w:left w:val="single" w:sz="4" w:space="0" w:color="auto"/>
                              <w:bottom w:val="single" w:sz="4" w:space="0" w:color="auto"/>
                              <w:right w:val="single" w:sz="4" w:space="0" w:color="auto"/>
                            </w:tcBorders>
                          </w:tcPr>
                          <w:p w14:paraId="644A6AE1" w14:textId="77777777" w:rsidR="00786575" w:rsidRDefault="00786575">
                            <w:pPr>
                              <w:keepNext/>
                              <w:keepLines/>
                              <w:widowControl w:val="0"/>
                              <w:rPr>
                                <w:color w:val="000000"/>
                              </w:rPr>
                            </w:pPr>
                            <w:r>
                              <w:rPr>
                                <w:color w:val="000000"/>
                              </w:rPr>
                              <w:t>Deux fois (2x)</w:t>
                            </w:r>
                          </w:p>
                        </w:tc>
                        <w:tc>
                          <w:tcPr>
                            <w:tcW w:w="1040" w:type="dxa"/>
                            <w:tcBorders>
                              <w:top w:val="single" w:sz="4" w:space="0" w:color="auto"/>
                              <w:left w:val="single" w:sz="4" w:space="0" w:color="auto"/>
                              <w:bottom w:val="single" w:sz="4" w:space="0" w:color="auto"/>
                              <w:right w:val="single" w:sz="4" w:space="0" w:color="auto"/>
                            </w:tcBorders>
                          </w:tcPr>
                          <w:p w14:paraId="15F3281C" w14:textId="77777777" w:rsidR="00786575" w:rsidRDefault="00786575">
                            <w:pPr>
                              <w:keepNext/>
                              <w:keepLines/>
                              <w:widowControl w:val="0"/>
                              <w:rPr>
                                <w:color w:val="000000"/>
                              </w:rPr>
                            </w:pPr>
                            <w:r>
                              <w:rPr>
                                <w:color w:val="000000"/>
                              </w:rPr>
                              <w:t>et</w:t>
                            </w:r>
                          </w:p>
                        </w:tc>
                        <w:tc>
                          <w:tcPr>
                            <w:tcW w:w="3069" w:type="dxa"/>
                            <w:tcBorders>
                              <w:top w:val="single" w:sz="4" w:space="0" w:color="auto"/>
                              <w:left w:val="single" w:sz="4" w:space="0" w:color="auto"/>
                              <w:bottom w:val="single" w:sz="4" w:space="0" w:color="auto"/>
                              <w:right w:val="single" w:sz="4" w:space="0" w:color="auto"/>
                            </w:tcBorders>
                          </w:tcPr>
                          <w:p w14:paraId="2C568301" w14:textId="77777777" w:rsidR="00786575" w:rsidRDefault="00786575">
                            <w:pPr>
                              <w:keepNext/>
                              <w:keepLines/>
                              <w:widowControl w:val="0"/>
                              <w:rPr>
                                <w:color w:val="000000"/>
                              </w:rPr>
                            </w:pPr>
                            <w:r>
                              <w:rPr>
                                <w:color w:val="000000"/>
                              </w:rPr>
                              <w:t>Une fois (1x)</w:t>
                            </w:r>
                          </w:p>
                        </w:tc>
                      </w:tr>
                      <w:tr w:rsidR="00786575" w14:paraId="7EB28979" w14:textId="77777777">
                        <w:tc>
                          <w:tcPr>
                            <w:tcW w:w="2340" w:type="dxa"/>
                            <w:tcBorders>
                              <w:top w:val="single" w:sz="4" w:space="0" w:color="auto"/>
                              <w:left w:val="single" w:sz="4" w:space="0" w:color="auto"/>
                              <w:bottom w:val="single" w:sz="4" w:space="0" w:color="auto"/>
                              <w:right w:val="single" w:sz="4" w:space="0" w:color="auto"/>
                            </w:tcBorders>
                          </w:tcPr>
                          <w:p w14:paraId="45E2150C" w14:textId="77777777" w:rsidR="00786575" w:rsidRDefault="00786575">
                            <w:pPr>
                              <w:keepNext/>
                              <w:keepLines/>
                              <w:widowControl w:val="0"/>
                              <w:rPr>
                                <w:b/>
                                <w:color w:val="000000"/>
                              </w:rPr>
                            </w:pPr>
                            <w:r>
                              <w:rPr>
                                <w:b/>
                                <w:color w:val="000000"/>
                              </w:rPr>
                              <w:t>Contre-indication</w:t>
                            </w:r>
                          </w:p>
                        </w:tc>
                        <w:tc>
                          <w:tcPr>
                            <w:tcW w:w="2543" w:type="dxa"/>
                            <w:tcBorders>
                              <w:top w:val="single" w:sz="4" w:space="0" w:color="auto"/>
                              <w:left w:val="single" w:sz="4" w:space="0" w:color="auto"/>
                              <w:bottom w:val="single" w:sz="4" w:space="0" w:color="auto"/>
                              <w:right w:val="single" w:sz="4" w:space="0" w:color="auto"/>
                            </w:tcBorders>
                          </w:tcPr>
                          <w:p w14:paraId="0D4E59A2" w14:textId="77777777" w:rsidR="00786575" w:rsidRDefault="00786575">
                            <w:pPr>
                              <w:keepNext/>
                              <w:keepLines/>
                              <w:widowControl w:val="0"/>
                              <w:rPr>
                                <w:b/>
                                <w:color w:val="000000"/>
                              </w:rPr>
                            </w:pPr>
                          </w:p>
                        </w:tc>
                        <w:tc>
                          <w:tcPr>
                            <w:tcW w:w="1040" w:type="dxa"/>
                            <w:tcBorders>
                              <w:top w:val="single" w:sz="4" w:space="0" w:color="auto"/>
                              <w:left w:val="single" w:sz="4" w:space="0" w:color="auto"/>
                              <w:bottom w:val="single" w:sz="4" w:space="0" w:color="auto"/>
                              <w:right w:val="single" w:sz="4" w:space="0" w:color="auto"/>
                            </w:tcBorders>
                          </w:tcPr>
                          <w:p w14:paraId="11D16163" w14:textId="77777777" w:rsidR="00786575" w:rsidRDefault="00786575">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2891DC06" w14:textId="3B217162" w:rsidR="00786575" w:rsidRDefault="00786575">
                            <w:pPr>
                              <w:keepNext/>
                              <w:keepLines/>
                              <w:widowControl w:val="0"/>
                              <w:rPr>
                                <w:b/>
                                <w:color w:val="000000"/>
                              </w:rPr>
                            </w:pPr>
                            <w:r>
                              <w:rPr>
                                <w:b/>
                                <w:color w:val="000000"/>
                              </w:rPr>
                              <w:t>&lt;</w:t>
                            </w:r>
                            <w:r>
                              <w:rPr>
                                <w:color w:val="000000"/>
                              </w:rPr>
                              <w:t> </w:t>
                            </w:r>
                            <w:r>
                              <w:rPr>
                                <w:b/>
                                <w:color w:val="000000"/>
                              </w:rPr>
                              <w:t>60 mL/min</w:t>
                            </w:r>
                          </w:p>
                        </w:tc>
                      </w:tr>
                      <w:tr w:rsidR="00786575" w14:paraId="32A4B60B" w14:textId="77777777">
                        <w:tc>
                          <w:tcPr>
                            <w:tcW w:w="2340" w:type="dxa"/>
                            <w:tcBorders>
                              <w:top w:val="single" w:sz="4" w:space="0" w:color="auto"/>
                              <w:left w:val="single" w:sz="4" w:space="0" w:color="auto"/>
                              <w:right w:val="single" w:sz="4" w:space="0" w:color="auto"/>
                            </w:tcBorders>
                          </w:tcPr>
                          <w:p w14:paraId="2250E91C" w14:textId="77777777" w:rsidR="00786575" w:rsidRDefault="00786575">
                            <w:pPr>
                              <w:keepNext/>
                              <w:keepLines/>
                              <w:widowControl w:val="0"/>
                              <w:rPr>
                                <w:b/>
                                <w:color w:val="000000"/>
                              </w:rPr>
                            </w:pPr>
                            <w:r>
                              <w:rPr>
                                <w:b/>
                                <w:color w:val="000000"/>
                              </w:rPr>
                              <w:t>Surveillance</w:t>
                            </w:r>
                          </w:p>
                        </w:tc>
                        <w:tc>
                          <w:tcPr>
                            <w:tcW w:w="2543" w:type="dxa"/>
                            <w:tcBorders>
                              <w:top w:val="single" w:sz="4" w:space="0" w:color="auto"/>
                              <w:left w:val="single" w:sz="4" w:space="0" w:color="auto"/>
                              <w:right w:val="single" w:sz="4" w:space="0" w:color="auto"/>
                            </w:tcBorders>
                          </w:tcPr>
                          <w:p w14:paraId="150B9E48" w14:textId="77777777" w:rsidR="00786575" w:rsidRDefault="00786575">
                            <w:pPr>
                              <w:keepNext/>
                              <w:keepLines/>
                              <w:widowControl w:val="0"/>
                              <w:rPr>
                                <w:b/>
                                <w:color w:val="000000"/>
                              </w:rPr>
                            </w:pPr>
                          </w:p>
                        </w:tc>
                        <w:tc>
                          <w:tcPr>
                            <w:tcW w:w="1040" w:type="dxa"/>
                            <w:tcBorders>
                              <w:top w:val="single" w:sz="4" w:space="0" w:color="auto"/>
                              <w:left w:val="single" w:sz="4" w:space="0" w:color="auto"/>
                              <w:right w:val="single" w:sz="4" w:space="0" w:color="auto"/>
                            </w:tcBorders>
                          </w:tcPr>
                          <w:p w14:paraId="79C3F217" w14:textId="77777777" w:rsidR="00786575" w:rsidRDefault="00786575">
                            <w:pPr>
                              <w:keepNext/>
                              <w:keepLines/>
                              <w:widowControl w:val="0"/>
                              <w:rPr>
                                <w:b/>
                                <w:color w:val="000000"/>
                              </w:rPr>
                            </w:pPr>
                          </w:p>
                        </w:tc>
                        <w:tc>
                          <w:tcPr>
                            <w:tcW w:w="3069" w:type="dxa"/>
                            <w:tcBorders>
                              <w:top w:val="single" w:sz="4" w:space="0" w:color="auto"/>
                              <w:left w:val="single" w:sz="4" w:space="0" w:color="auto"/>
                              <w:right w:val="single" w:sz="4" w:space="0" w:color="auto"/>
                            </w:tcBorders>
                          </w:tcPr>
                          <w:p w14:paraId="6D2B5690" w14:textId="77777777" w:rsidR="00786575" w:rsidRDefault="00786575">
                            <w:pPr>
                              <w:keepNext/>
                              <w:keepLines/>
                              <w:widowControl w:val="0"/>
                              <w:rPr>
                                <w:b/>
                                <w:color w:val="000000"/>
                              </w:rPr>
                            </w:pPr>
                          </w:p>
                        </w:tc>
                      </w:tr>
                      <w:tr w:rsidR="00786575" w14:paraId="4FA623E9" w14:textId="77777777">
                        <w:tc>
                          <w:tcPr>
                            <w:tcW w:w="2340" w:type="dxa"/>
                            <w:tcBorders>
                              <w:left w:val="single" w:sz="4" w:space="0" w:color="auto"/>
                              <w:right w:val="single" w:sz="4" w:space="0" w:color="auto"/>
                            </w:tcBorders>
                          </w:tcPr>
                          <w:p w14:paraId="73E894D7" w14:textId="77777777" w:rsidR="00786575" w:rsidRPr="005B14A4" w:rsidRDefault="00786575" w:rsidP="00303C23">
                            <w:pPr>
                              <w:keepNext/>
                              <w:keepLines/>
                              <w:widowControl w:val="0"/>
                              <w:numPr>
                                <w:ilvl w:val="0"/>
                                <w:numId w:val="37"/>
                              </w:numPr>
                              <w:spacing w:line="260" w:lineRule="exact"/>
                              <w:rPr>
                                <w:color w:val="000000"/>
                              </w:rPr>
                            </w:pPr>
                            <w:r>
                              <w:rPr>
                                <w:color w:val="000000"/>
                              </w:rPr>
                              <w:t xml:space="preserve">Premier mois après le début du traitement ou une </w:t>
                            </w:r>
                            <w:r w:rsidRPr="00C0299A">
                              <w:rPr>
                                <w:color w:val="000000"/>
                              </w:rPr>
                              <w:t xml:space="preserve">modification de dose (y compris </w:t>
                            </w:r>
                            <w:r w:rsidRPr="00871295">
                              <w:rPr>
                                <w:color w:val="000000"/>
                              </w:rPr>
                              <w:t>lors du changement</w:t>
                            </w:r>
                            <w:r w:rsidRPr="00C0299A">
                              <w:rPr>
                                <w:color w:val="000000"/>
                              </w:rPr>
                              <w:t xml:space="preserve"> de forme pharmaceutique)</w:t>
                            </w:r>
                          </w:p>
                        </w:tc>
                        <w:tc>
                          <w:tcPr>
                            <w:tcW w:w="2543" w:type="dxa"/>
                            <w:tcBorders>
                              <w:left w:val="single" w:sz="4" w:space="0" w:color="auto"/>
                              <w:right w:val="single" w:sz="4" w:space="0" w:color="auto"/>
                            </w:tcBorders>
                          </w:tcPr>
                          <w:p w14:paraId="3CA2FBEF" w14:textId="77777777" w:rsidR="00786575" w:rsidRDefault="00786575">
                            <w:pPr>
                              <w:keepNext/>
                              <w:keepLines/>
                              <w:widowControl w:val="0"/>
                              <w:rPr>
                                <w:color w:val="000000"/>
                              </w:rPr>
                            </w:pPr>
                            <w:r>
                              <w:rPr>
                                <w:color w:val="000000"/>
                              </w:rPr>
                              <w:t>Hebdomadaire</w:t>
                            </w:r>
                          </w:p>
                        </w:tc>
                        <w:tc>
                          <w:tcPr>
                            <w:tcW w:w="1040" w:type="dxa"/>
                            <w:tcBorders>
                              <w:left w:val="single" w:sz="4" w:space="0" w:color="auto"/>
                              <w:right w:val="single" w:sz="4" w:space="0" w:color="auto"/>
                            </w:tcBorders>
                          </w:tcPr>
                          <w:p w14:paraId="53A7D52B" w14:textId="77777777" w:rsidR="00786575" w:rsidRDefault="00786575">
                            <w:pPr>
                              <w:keepNext/>
                              <w:keepLines/>
                              <w:widowControl w:val="0"/>
                              <w:rPr>
                                <w:color w:val="000000"/>
                              </w:rPr>
                            </w:pPr>
                            <w:r>
                              <w:rPr>
                                <w:color w:val="000000"/>
                              </w:rPr>
                              <w:t>et</w:t>
                            </w:r>
                          </w:p>
                        </w:tc>
                        <w:tc>
                          <w:tcPr>
                            <w:tcW w:w="3069" w:type="dxa"/>
                            <w:tcBorders>
                              <w:left w:val="single" w:sz="4" w:space="0" w:color="auto"/>
                              <w:right w:val="single" w:sz="4" w:space="0" w:color="auto"/>
                            </w:tcBorders>
                          </w:tcPr>
                          <w:p w14:paraId="68A9A830" w14:textId="77777777" w:rsidR="00786575" w:rsidRDefault="00786575">
                            <w:pPr>
                              <w:keepNext/>
                              <w:keepLines/>
                              <w:widowControl w:val="0"/>
                              <w:rPr>
                                <w:color w:val="000000"/>
                              </w:rPr>
                            </w:pPr>
                            <w:r>
                              <w:rPr>
                                <w:color w:val="000000"/>
                              </w:rPr>
                              <w:t>Hebdomadaire</w:t>
                            </w:r>
                          </w:p>
                        </w:tc>
                      </w:tr>
                      <w:tr w:rsidR="00786575" w14:paraId="7A33F6F6" w14:textId="77777777">
                        <w:tc>
                          <w:tcPr>
                            <w:tcW w:w="2340" w:type="dxa"/>
                            <w:tcBorders>
                              <w:left w:val="single" w:sz="4" w:space="0" w:color="auto"/>
                              <w:bottom w:val="single" w:sz="4" w:space="0" w:color="auto"/>
                              <w:right w:val="single" w:sz="4" w:space="0" w:color="auto"/>
                            </w:tcBorders>
                          </w:tcPr>
                          <w:p w14:paraId="33BC7FC1" w14:textId="77777777" w:rsidR="00786575" w:rsidRDefault="00786575">
                            <w:pPr>
                              <w:keepNext/>
                              <w:keepLines/>
                              <w:widowControl w:val="0"/>
                              <w:numPr>
                                <w:ilvl w:val="0"/>
                                <w:numId w:val="37"/>
                              </w:numPr>
                              <w:spacing w:line="260" w:lineRule="exact"/>
                              <w:rPr>
                                <w:color w:val="000000"/>
                              </w:rPr>
                            </w:pPr>
                            <w:r>
                              <w:rPr>
                                <w:color w:val="000000"/>
                              </w:rPr>
                              <w:t>Après le premier mois</w:t>
                            </w:r>
                          </w:p>
                        </w:tc>
                        <w:tc>
                          <w:tcPr>
                            <w:tcW w:w="2543" w:type="dxa"/>
                            <w:tcBorders>
                              <w:left w:val="single" w:sz="4" w:space="0" w:color="auto"/>
                              <w:bottom w:val="single" w:sz="4" w:space="0" w:color="auto"/>
                              <w:right w:val="single" w:sz="4" w:space="0" w:color="auto"/>
                            </w:tcBorders>
                          </w:tcPr>
                          <w:p w14:paraId="617DEE58" w14:textId="77777777" w:rsidR="00786575" w:rsidRDefault="00786575">
                            <w:pPr>
                              <w:keepNext/>
                              <w:keepLines/>
                              <w:widowControl w:val="0"/>
                              <w:rPr>
                                <w:color w:val="000000"/>
                              </w:rPr>
                            </w:pPr>
                            <w:r>
                              <w:rPr>
                                <w:color w:val="000000"/>
                              </w:rPr>
                              <w:t>Mensuelle</w:t>
                            </w:r>
                          </w:p>
                        </w:tc>
                        <w:tc>
                          <w:tcPr>
                            <w:tcW w:w="1040" w:type="dxa"/>
                            <w:tcBorders>
                              <w:left w:val="single" w:sz="4" w:space="0" w:color="auto"/>
                              <w:bottom w:val="single" w:sz="4" w:space="0" w:color="auto"/>
                              <w:right w:val="single" w:sz="4" w:space="0" w:color="auto"/>
                            </w:tcBorders>
                          </w:tcPr>
                          <w:p w14:paraId="372DA100" w14:textId="77777777" w:rsidR="00786575" w:rsidRDefault="00786575">
                            <w:pPr>
                              <w:keepNext/>
                              <w:keepLines/>
                              <w:widowControl w:val="0"/>
                              <w:rPr>
                                <w:color w:val="000000"/>
                              </w:rPr>
                            </w:pPr>
                            <w:r>
                              <w:rPr>
                                <w:color w:val="000000"/>
                              </w:rPr>
                              <w:t>et</w:t>
                            </w:r>
                          </w:p>
                        </w:tc>
                        <w:tc>
                          <w:tcPr>
                            <w:tcW w:w="3069" w:type="dxa"/>
                            <w:tcBorders>
                              <w:left w:val="single" w:sz="4" w:space="0" w:color="auto"/>
                              <w:bottom w:val="single" w:sz="4" w:space="0" w:color="auto"/>
                              <w:right w:val="single" w:sz="4" w:space="0" w:color="auto"/>
                            </w:tcBorders>
                          </w:tcPr>
                          <w:p w14:paraId="6C866094" w14:textId="77777777" w:rsidR="00786575" w:rsidRDefault="00786575">
                            <w:pPr>
                              <w:keepNext/>
                              <w:keepLines/>
                              <w:widowControl w:val="0"/>
                              <w:rPr>
                                <w:color w:val="000000"/>
                              </w:rPr>
                            </w:pPr>
                            <w:r>
                              <w:rPr>
                                <w:color w:val="000000"/>
                              </w:rPr>
                              <w:t>Mensuelle</w:t>
                            </w:r>
                          </w:p>
                        </w:tc>
                      </w:tr>
                      <w:tr w:rsidR="00786575" w14:paraId="1301F311" w14:textId="77777777">
                        <w:tc>
                          <w:tcPr>
                            <w:tcW w:w="8992" w:type="dxa"/>
                            <w:gridSpan w:val="4"/>
                            <w:tcBorders>
                              <w:top w:val="single" w:sz="4" w:space="0" w:color="auto"/>
                              <w:left w:val="single" w:sz="4" w:space="0" w:color="auto"/>
                              <w:bottom w:val="single" w:sz="4" w:space="0" w:color="auto"/>
                              <w:right w:val="single" w:sz="4" w:space="0" w:color="auto"/>
                            </w:tcBorders>
                          </w:tcPr>
                          <w:p w14:paraId="36963C78" w14:textId="6AD7A8ED" w:rsidR="00786575" w:rsidRDefault="00786575">
                            <w:pPr>
                              <w:keepNext/>
                              <w:keepLines/>
                              <w:widowControl w:val="0"/>
                              <w:rPr>
                                <w:b/>
                                <w:color w:val="000000"/>
                              </w:rPr>
                            </w:pPr>
                            <w:r>
                              <w:rPr>
                                <w:b/>
                                <w:color w:val="000000"/>
                              </w:rPr>
                              <w:t>Réduction de la dose journalière de 7 mg/kg/jour</w:t>
                            </w:r>
                            <w:r>
                              <w:rPr>
                                <w:color w:val="000000"/>
                              </w:rPr>
                              <w:t xml:space="preserve"> (forme granulés),</w:t>
                            </w:r>
                          </w:p>
                          <w:p w14:paraId="3C9AA03C" w14:textId="77777777" w:rsidR="00786575" w:rsidRDefault="00786575">
                            <w:pPr>
                              <w:keepNext/>
                              <w:keepLines/>
                              <w:widowControl w:val="0"/>
                              <w:rPr>
                                <w:i/>
                                <w:color w:val="000000"/>
                              </w:rPr>
                            </w:pPr>
                            <w:r>
                              <w:rPr>
                                <w:i/>
                                <w:color w:val="000000"/>
                              </w:rPr>
                              <w:t xml:space="preserve">si les paramètres de fonction rénale suivants sont observés lors de </w:t>
                            </w:r>
                            <w:r>
                              <w:rPr>
                                <w:b/>
                                <w:i/>
                                <w:color w:val="000000"/>
                              </w:rPr>
                              <w:t>deux</w:t>
                            </w:r>
                            <w:r>
                              <w:rPr>
                                <w:i/>
                                <w:color w:val="000000"/>
                              </w:rPr>
                              <w:t xml:space="preserve"> visites consécutives et s’ils ne peuvent pas être attribués à d’autres causes </w:t>
                            </w:r>
                          </w:p>
                        </w:tc>
                      </w:tr>
                      <w:tr w:rsidR="00786575" w14:paraId="5B75F99D" w14:textId="77777777">
                        <w:tc>
                          <w:tcPr>
                            <w:tcW w:w="2340" w:type="dxa"/>
                            <w:tcBorders>
                              <w:top w:val="single" w:sz="4" w:space="0" w:color="auto"/>
                              <w:left w:val="single" w:sz="4" w:space="0" w:color="auto"/>
                              <w:right w:val="single" w:sz="4" w:space="0" w:color="auto"/>
                            </w:tcBorders>
                          </w:tcPr>
                          <w:p w14:paraId="4CD6A1C6" w14:textId="77777777" w:rsidR="00786575" w:rsidRDefault="00786575">
                            <w:pPr>
                              <w:keepNext/>
                              <w:keepLines/>
                              <w:widowControl w:val="0"/>
                              <w:rPr>
                                <w:color w:val="000000"/>
                              </w:rPr>
                            </w:pPr>
                            <w:r>
                              <w:rPr>
                                <w:color w:val="000000"/>
                              </w:rPr>
                              <w:t>Patients adultes</w:t>
                            </w:r>
                          </w:p>
                        </w:tc>
                        <w:tc>
                          <w:tcPr>
                            <w:tcW w:w="2543" w:type="dxa"/>
                            <w:tcBorders>
                              <w:top w:val="single" w:sz="4" w:space="0" w:color="auto"/>
                              <w:left w:val="single" w:sz="4" w:space="0" w:color="auto"/>
                              <w:right w:val="single" w:sz="4" w:space="0" w:color="auto"/>
                            </w:tcBorders>
                          </w:tcPr>
                          <w:p w14:paraId="61091786" w14:textId="0C7EB337" w:rsidR="00786575" w:rsidRDefault="00786575">
                            <w:pPr>
                              <w:keepNext/>
                              <w:keepLines/>
                              <w:widowControl w:val="0"/>
                              <w:rPr>
                                <w:color w:val="000000"/>
                              </w:rPr>
                            </w:pPr>
                            <w:r>
                              <w:rPr>
                                <w:color w:val="000000"/>
                              </w:rPr>
                              <w:t>&gt; 33% au-dessus de la moyenne avant traitement</w:t>
                            </w:r>
                          </w:p>
                        </w:tc>
                        <w:tc>
                          <w:tcPr>
                            <w:tcW w:w="1040" w:type="dxa"/>
                            <w:tcBorders>
                              <w:top w:val="single" w:sz="4" w:space="0" w:color="auto"/>
                              <w:left w:val="single" w:sz="4" w:space="0" w:color="auto"/>
                              <w:right w:val="single" w:sz="4" w:space="0" w:color="auto"/>
                            </w:tcBorders>
                          </w:tcPr>
                          <w:p w14:paraId="34D84D6A" w14:textId="77777777" w:rsidR="00786575" w:rsidRDefault="00786575">
                            <w:pPr>
                              <w:keepNext/>
                              <w:keepLines/>
                              <w:widowControl w:val="0"/>
                              <w:rPr>
                                <w:color w:val="000000"/>
                              </w:rPr>
                            </w:pPr>
                            <w:r>
                              <w:rPr>
                                <w:color w:val="000000"/>
                              </w:rPr>
                              <w:t>et</w:t>
                            </w:r>
                          </w:p>
                        </w:tc>
                        <w:tc>
                          <w:tcPr>
                            <w:tcW w:w="3069" w:type="dxa"/>
                            <w:tcBorders>
                              <w:top w:val="single" w:sz="4" w:space="0" w:color="auto"/>
                              <w:left w:val="single" w:sz="4" w:space="0" w:color="auto"/>
                              <w:right w:val="single" w:sz="4" w:space="0" w:color="auto"/>
                            </w:tcBorders>
                          </w:tcPr>
                          <w:p w14:paraId="691EBE43" w14:textId="0D078E34" w:rsidR="00786575" w:rsidRDefault="00786575">
                            <w:pPr>
                              <w:keepNext/>
                              <w:keepLines/>
                              <w:widowControl w:val="0"/>
                              <w:rPr>
                                <w:color w:val="000000"/>
                              </w:rPr>
                            </w:pPr>
                            <w:r>
                              <w:rPr>
                                <w:color w:val="000000"/>
                              </w:rPr>
                              <w:t>Diminution &lt; LIN* (&lt; 90 mL/min)</w:t>
                            </w:r>
                          </w:p>
                        </w:tc>
                      </w:tr>
                      <w:tr w:rsidR="00786575" w14:paraId="3D0D6051" w14:textId="77777777">
                        <w:tc>
                          <w:tcPr>
                            <w:tcW w:w="2340" w:type="dxa"/>
                            <w:tcBorders>
                              <w:left w:val="single" w:sz="4" w:space="0" w:color="auto"/>
                              <w:bottom w:val="single" w:sz="4" w:space="0" w:color="auto"/>
                              <w:right w:val="single" w:sz="4" w:space="0" w:color="auto"/>
                            </w:tcBorders>
                          </w:tcPr>
                          <w:p w14:paraId="57F5DDBE" w14:textId="77777777" w:rsidR="00786575" w:rsidRDefault="00786575">
                            <w:pPr>
                              <w:keepNext/>
                              <w:keepLines/>
                              <w:widowControl w:val="0"/>
                              <w:rPr>
                                <w:color w:val="000000"/>
                              </w:rPr>
                            </w:pPr>
                            <w:r>
                              <w:rPr>
                                <w:color w:val="000000"/>
                              </w:rPr>
                              <w:t>Patients pédiatriques</w:t>
                            </w:r>
                          </w:p>
                        </w:tc>
                        <w:tc>
                          <w:tcPr>
                            <w:tcW w:w="2543" w:type="dxa"/>
                            <w:tcBorders>
                              <w:left w:val="single" w:sz="4" w:space="0" w:color="auto"/>
                              <w:bottom w:val="single" w:sz="4" w:space="0" w:color="auto"/>
                              <w:right w:val="single" w:sz="4" w:space="0" w:color="auto"/>
                            </w:tcBorders>
                          </w:tcPr>
                          <w:p w14:paraId="0E489679" w14:textId="77777777" w:rsidR="00786575" w:rsidRDefault="00786575">
                            <w:pPr>
                              <w:keepNext/>
                              <w:keepLines/>
                              <w:widowControl w:val="0"/>
                              <w:rPr>
                                <w:color w:val="000000"/>
                              </w:rPr>
                            </w:pPr>
                            <w:r>
                              <w:rPr>
                                <w:color w:val="000000"/>
                              </w:rPr>
                              <w:t>&gt; LSN** de la tranche d’âge appropriée</w:t>
                            </w:r>
                          </w:p>
                        </w:tc>
                        <w:tc>
                          <w:tcPr>
                            <w:tcW w:w="1040" w:type="dxa"/>
                            <w:tcBorders>
                              <w:left w:val="single" w:sz="4" w:space="0" w:color="auto"/>
                              <w:bottom w:val="single" w:sz="4" w:space="0" w:color="auto"/>
                              <w:right w:val="single" w:sz="4" w:space="0" w:color="auto"/>
                            </w:tcBorders>
                          </w:tcPr>
                          <w:p w14:paraId="11C14846" w14:textId="77777777" w:rsidR="00786575" w:rsidRDefault="00786575">
                            <w:pPr>
                              <w:keepNext/>
                              <w:keepLines/>
                              <w:widowControl w:val="0"/>
                              <w:rPr>
                                <w:color w:val="000000"/>
                              </w:rPr>
                            </w:pPr>
                            <w:r>
                              <w:rPr>
                                <w:color w:val="000000"/>
                              </w:rPr>
                              <w:t>et/ou</w:t>
                            </w:r>
                          </w:p>
                        </w:tc>
                        <w:tc>
                          <w:tcPr>
                            <w:tcW w:w="3069" w:type="dxa"/>
                            <w:tcBorders>
                              <w:left w:val="single" w:sz="4" w:space="0" w:color="auto"/>
                              <w:bottom w:val="single" w:sz="4" w:space="0" w:color="auto"/>
                              <w:right w:val="single" w:sz="4" w:space="0" w:color="auto"/>
                            </w:tcBorders>
                          </w:tcPr>
                          <w:p w14:paraId="3EFE4E44" w14:textId="75E70CF2" w:rsidR="00786575" w:rsidRDefault="00786575">
                            <w:pPr>
                              <w:keepNext/>
                              <w:keepLines/>
                              <w:widowControl w:val="0"/>
                              <w:rPr>
                                <w:color w:val="000000"/>
                              </w:rPr>
                            </w:pPr>
                            <w:r>
                              <w:rPr>
                                <w:color w:val="000000"/>
                              </w:rPr>
                              <w:t>Diminution &lt; LIN* (&lt; 90 mL/min)</w:t>
                            </w:r>
                          </w:p>
                        </w:tc>
                      </w:tr>
                      <w:tr w:rsidR="00786575" w14:paraId="197DBB57" w14:textId="77777777">
                        <w:tc>
                          <w:tcPr>
                            <w:tcW w:w="8992" w:type="dxa"/>
                            <w:gridSpan w:val="4"/>
                            <w:tcBorders>
                              <w:top w:val="single" w:sz="4" w:space="0" w:color="auto"/>
                              <w:left w:val="single" w:sz="4" w:space="0" w:color="auto"/>
                              <w:bottom w:val="single" w:sz="4" w:space="0" w:color="auto"/>
                              <w:right w:val="single" w:sz="4" w:space="0" w:color="auto"/>
                            </w:tcBorders>
                          </w:tcPr>
                          <w:p w14:paraId="4534E68E" w14:textId="77777777" w:rsidR="00786575" w:rsidRDefault="00786575">
                            <w:pPr>
                              <w:keepNext/>
                              <w:keepLines/>
                              <w:widowControl w:val="0"/>
                              <w:rPr>
                                <w:b/>
                                <w:color w:val="000000"/>
                              </w:rPr>
                            </w:pPr>
                            <w:r>
                              <w:rPr>
                                <w:b/>
                                <w:color w:val="000000"/>
                              </w:rPr>
                              <w:t>Après diminution de la dose, interrompre le traitement si</w:t>
                            </w:r>
                          </w:p>
                        </w:tc>
                      </w:tr>
                      <w:tr w:rsidR="00786575" w14:paraId="2424F70A" w14:textId="77777777">
                        <w:tc>
                          <w:tcPr>
                            <w:tcW w:w="2340" w:type="dxa"/>
                            <w:tcBorders>
                              <w:top w:val="single" w:sz="4" w:space="0" w:color="auto"/>
                              <w:left w:val="single" w:sz="4" w:space="0" w:color="auto"/>
                              <w:bottom w:val="single" w:sz="4" w:space="0" w:color="auto"/>
                              <w:right w:val="single" w:sz="4" w:space="0" w:color="auto"/>
                            </w:tcBorders>
                          </w:tcPr>
                          <w:p w14:paraId="0788C5B6" w14:textId="77777777" w:rsidR="00786575" w:rsidRDefault="00786575">
                            <w:pPr>
                              <w:keepNext/>
                              <w:keepLines/>
                              <w:widowControl w:val="0"/>
                              <w:rPr>
                                <w:color w:val="000000"/>
                              </w:rPr>
                            </w:pPr>
                            <w:r>
                              <w:rPr>
                                <w:color w:val="000000"/>
                              </w:rPr>
                              <w:t>Patients adultes et pédiatriques</w:t>
                            </w:r>
                          </w:p>
                        </w:tc>
                        <w:tc>
                          <w:tcPr>
                            <w:tcW w:w="2543" w:type="dxa"/>
                            <w:tcBorders>
                              <w:top w:val="single" w:sz="4" w:space="0" w:color="auto"/>
                              <w:left w:val="single" w:sz="4" w:space="0" w:color="auto"/>
                              <w:bottom w:val="single" w:sz="4" w:space="0" w:color="auto"/>
                              <w:right w:val="single" w:sz="4" w:space="0" w:color="auto"/>
                            </w:tcBorders>
                          </w:tcPr>
                          <w:p w14:paraId="25158713" w14:textId="33B8FB59" w:rsidR="00786575" w:rsidRDefault="00786575">
                            <w:pPr>
                              <w:keepNext/>
                              <w:keepLines/>
                              <w:widowControl w:val="0"/>
                              <w:rPr>
                                <w:color w:val="000000"/>
                              </w:rPr>
                            </w:pPr>
                            <w:r>
                              <w:rPr>
                                <w:color w:val="000000"/>
                              </w:rPr>
                              <w:t>Reste à &gt; 33% au-dessus de la moyenne avant traitement</w:t>
                            </w:r>
                          </w:p>
                        </w:tc>
                        <w:tc>
                          <w:tcPr>
                            <w:tcW w:w="1040" w:type="dxa"/>
                            <w:tcBorders>
                              <w:top w:val="single" w:sz="4" w:space="0" w:color="auto"/>
                              <w:left w:val="single" w:sz="4" w:space="0" w:color="auto"/>
                              <w:bottom w:val="single" w:sz="4" w:space="0" w:color="auto"/>
                              <w:right w:val="single" w:sz="4" w:space="0" w:color="auto"/>
                            </w:tcBorders>
                          </w:tcPr>
                          <w:p w14:paraId="45EBA0F8" w14:textId="77777777" w:rsidR="00786575" w:rsidRDefault="00786575">
                            <w:pPr>
                              <w:keepNext/>
                              <w:keepLines/>
                              <w:widowControl w:val="0"/>
                              <w:rPr>
                                <w:color w:val="000000"/>
                              </w:rPr>
                            </w:pPr>
                            <w:r>
                              <w:rPr>
                                <w:color w:val="000000"/>
                              </w:rPr>
                              <w:t>et/ou</w:t>
                            </w:r>
                          </w:p>
                        </w:tc>
                        <w:tc>
                          <w:tcPr>
                            <w:tcW w:w="3069" w:type="dxa"/>
                            <w:tcBorders>
                              <w:left w:val="single" w:sz="4" w:space="0" w:color="auto"/>
                              <w:right w:val="single" w:sz="4" w:space="0" w:color="auto"/>
                            </w:tcBorders>
                          </w:tcPr>
                          <w:p w14:paraId="7B8B255A" w14:textId="3BE898A0" w:rsidR="00786575" w:rsidRDefault="00786575">
                            <w:pPr>
                              <w:keepNext/>
                              <w:keepLines/>
                              <w:widowControl w:val="0"/>
                              <w:rPr>
                                <w:color w:val="000000"/>
                              </w:rPr>
                            </w:pPr>
                            <w:r>
                              <w:rPr>
                                <w:color w:val="000000"/>
                              </w:rPr>
                              <w:t>Diminution &lt; LIN* (&lt; 90 mL/min)</w:t>
                            </w:r>
                          </w:p>
                        </w:tc>
                      </w:tr>
                      <w:tr w:rsidR="00786575" w14:paraId="41F833B8" w14:textId="77777777">
                        <w:tc>
                          <w:tcPr>
                            <w:tcW w:w="8992" w:type="dxa"/>
                            <w:gridSpan w:val="4"/>
                            <w:tcBorders>
                              <w:top w:val="single" w:sz="4" w:space="0" w:color="auto"/>
                              <w:left w:val="single" w:sz="4" w:space="0" w:color="auto"/>
                              <w:bottom w:val="single" w:sz="4" w:space="0" w:color="auto"/>
                              <w:right w:val="single" w:sz="4" w:space="0" w:color="auto"/>
                            </w:tcBorders>
                          </w:tcPr>
                          <w:p w14:paraId="39261286" w14:textId="77777777" w:rsidR="00786575" w:rsidRDefault="00786575">
                            <w:pPr>
                              <w:keepNext/>
                              <w:keepLines/>
                              <w:widowControl w:val="0"/>
                              <w:pBdr>
                                <w:top w:val="single" w:sz="4" w:space="1" w:color="auto"/>
                                <w:left w:val="single" w:sz="4" w:space="4" w:color="auto"/>
                                <w:right w:val="single" w:sz="4" w:space="4" w:color="auto"/>
                              </w:pBdr>
                              <w:rPr>
                                <w:color w:val="000000"/>
                              </w:rPr>
                            </w:pPr>
                            <w:r>
                              <w:rPr>
                                <w:color w:val="000000"/>
                              </w:rPr>
                              <w:t>*LIN : limite inférieure des valeurs normales</w:t>
                            </w:r>
                          </w:p>
                          <w:p w14:paraId="04A17AFF" w14:textId="77777777" w:rsidR="00786575" w:rsidRDefault="00786575">
                            <w:pPr>
                              <w:keepNext/>
                              <w:keepLines/>
                              <w:widowControl w:val="0"/>
                              <w:rPr>
                                <w:color w:val="000000"/>
                              </w:rPr>
                            </w:pPr>
                            <w:r>
                              <w:rPr>
                                <w:color w:val="000000"/>
                              </w:rPr>
                              <w:t>**LSN : limite supérieure des valeurs normales</w:t>
                            </w:r>
                          </w:p>
                        </w:tc>
                      </w:tr>
                    </w:tbl>
                    <w:p w14:paraId="69E504B0" w14:textId="77777777" w:rsidR="00786575" w:rsidRDefault="00786575" w:rsidP="00B433D3"/>
                  </w:txbxContent>
                </v:textbox>
                <w10:wrap anchorx="margin"/>
              </v:shape>
            </w:pict>
          </mc:Fallback>
        </mc:AlternateContent>
      </w:r>
    </w:p>
    <w:p w14:paraId="0587469E"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tabs>
          <w:tab w:val="left" w:pos="567"/>
        </w:tabs>
        <w:rPr>
          <w:color w:val="000000"/>
        </w:rPr>
      </w:pPr>
    </w:p>
    <w:p w14:paraId="31ACCD60"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tabs>
          <w:tab w:val="left" w:pos="567"/>
        </w:tabs>
        <w:rPr>
          <w:color w:val="000000"/>
        </w:rPr>
      </w:pPr>
    </w:p>
    <w:p w14:paraId="4D4FBBA2"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tabs>
          <w:tab w:val="left" w:pos="567"/>
        </w:tabs>
        <w:rPr>
          <w:color w:val="000000"/>
        </w:rPr>
      </w:pPr>
    </w:p>
    <w:p w14:paraId="06DE14F0"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tabs>
          <w:tab w:val="left" w:pos="567"/>
        </w:tabs>
        <w:rPr>
          <w:color w:val="000000"/>
        </w:rPr>
      </w:pPr>
    </w:p>
    <w:p w14:paraId="10D601EC"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tabs>
          <w:tab w:val="left" w:pos="567"/>
        </w:tabs>
        <w:rPr>
          <w:color w:val="000000"/>
        </w:rPr>
      </w:pPr>
    </w:p>
    <w:p w14:paraId="7D148031"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tabs>
          <w:tab w:val="left" w:pos="567"/>
        </w:tabs>
        <w:rPr>
          <w:color w:val="000000"/>
        </w:rPr>
      </w:pPr>
    </w:p>
    <w:p w14:paraId="1686C041"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tabs>
          <w:tab w:val="left" w:pos="567"/>
        </w:tabs>
        <w:rPr>
          <w:color w:val="000000"/>
        </w:rPr>
      </w:pPr>
    </w:p>
    <w:p w14:paraId="4A8A392E"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tabs>
          <w:tab w:val="left" w:pos="567"/>
        </w:tabs>
        <w:rPr>
          <w:color w:val="000000"/>
        </w:rPr>
      </w:pPr>
    </w:p>
    <w:p w14:paraId="33C08310"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tabs>
          <w:tab w:val="left" w:pos="567"/>
        </w:tabs>
        <w:rPr>
          <w:color w:val="000000"/>
        </w:rPr>
      </w:pPr>
    </w:p>
    <w:p w14:paraId="7B70BF1F"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tabs>
          <w:tab w:val="left" w:pos="567"/>
        </w:tabs>
        <w:rPr>
          <w:color w:val="000000"/>
        </w:rPr>
      </w:pPr>
    </w:p>
    <w:p w14:paraId="2F60FEF3"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rPr>
          <w:color w:val="000000"/>
        </w:rPr>
      </w:pPr>
    </w:p>
    <w:p w14:paraId="37217F54"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rPr>
          <w:color w:val="000000"/>
        </w:rPr>
      </w:pPr>
    </w:p>
    <w:p w14:paraId="1B1E8532"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rPr>
          <w:color w:val="000000"/>
        </w:rPr>
      </w:pPr>
    </w:p>
    <w:p w14:paraId="7CE8942B"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rPr>
          <w:color w:val="000000"/>
        </w:rPr>
      </w:pPr>
    </w:p>
    <w:p w14:paraId="018940FE"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rPr>
          <w:color w:val="000000"/>
        </w:rPr>
      </w:pPr>
    </w:p>
    <w:p w14:paraId="098EFE0F"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rPr>
          <w:color w:val="000000"/>
        </w:rPr>
      </w:pPr>
    </w:p>
    <w:p w14:paraId="4DB53840"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rPr>
          <w:color w:val="000000"/>
        </w:rPr>
      </w:pPr>
    </w:p>
    <w:p w14:paraId="3C3BDA6F"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rPr>
          <w:color w:val="000000"/>
        </w:rPr>
      </w:pPr>
    </w:p>
    <w:p w14:paraId="5F37BB20"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rPr>
          <w:color w:val="000000"/>
        </w:rPr>
      </w:pPr>
    </w:p>
    <w:p w14:paraId="78129C8E"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rPr>
          <w:color w:val="000000"/>
        </w:rPr>
      </w:pPr>
    </w:p>
    <w:p w14:paraId="7D0CDCEF"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rPr>
          <w:color w:val="000000"/>
        </w:rPr>
      </w:pPr>
    </w:p>
    <w:p w14:paraId="7184A5A5"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rPr>
          <w:color w:val="000000"/>
        </w:rPr>
      </w:pPr>
    </w:p>
    <w:p w14:paraId="08D3AFA5" w14:textId="77777777" w:rsidR="00B433D3" w:rsidRPr="00D765FD" w:rsidRDefault="00B433D3" w:rsidP="00282F14">
      <w:pPr>
        <w:keepNext/>
        <w:keepLines/>
        <w:pBdr>
          <w:top w:val="single" w:sz="4" w:space="1" w:color="auto"/>
          <w:left w:val="single" w:sz="4" w:space="1" w:color="auto"/>
          <w:bottom w:val="single" w:sz="4" w:space="1" w:color="auto"/>
          <w:right w:val="single" w:sz="4" w:space="1" w:color="auto"/>
        </w:pBdr>
        <w:rPr>
          <w:color w:val="000000"/>
        </w:rPr>
      </w:pPr>
    </w:p>
    <w:p w14:paraId="3C05F46E" w14:textId="77777777" w:rsidR="00B433D3" w:rsidRPr="00D765FD" w:rsidRDefault="00B433D3" w:rsidP="00282F14">
      <w:pPr>
        <w:pBdr>
          <w:top w:val="single" w:sz="4" w:space="1" w:color="auto"/>
          <w:left w:val="single" w:sz="4" w:space="1" w:color="auto"/>
          <w:bottom w:val="single" w:sz="4" w:space="1" w:color="auto"/>
          <w:right w:val="single" w:sz="4" w:space="1" w:color="auto"/>
        </w:pBdr>
        <w:rPr>
          <w:color w:val="000000"/>
        </w:rPr>
      </w:pPr>
    </w:p>
    <w:p w14:paraId="4B7EEF3C" w14:textId="77777777" w:rsidR="00B433D3" w:rsidRPr="00D765FD" w:rsidRDefault="00B433D3" w:rsidP="00282F14">
      <w:pPr>
        <w:pBdr>
          <w:top w:val="single" w:sz="4" w:space="1" w:color="auto"/>
          <w:left w:val="single" w:sz="4" w:space="1" w:color="auto"/>
          <w:bottom w:val="single" w:sz="4" w:space="1" w:color="auto"/>
          <w:right w:val="single" w:sz="4" w:space="1" w:color="auto"/>
        </w:pBdr>
        <w:rPr>
          <w:color w:val="000000"/>
        </w:rPr>
      </w:pPr>
    </w:p>
    <w:p w14:paraId="5FACB161" w14:textId="77777777" w:rsidR="00B433D3" w:rsidRPr="00D765FD" w:rsidRDefault="00B433D3" w:rsidP="00282F14">
      <w:pPr>
        <w:pBdr>
          <w:top w:val="single" w:sz="4" w:space="1" w:color="auto"/>
          <w:left w:val="single" w:sz="4" w:space="1" w:color="auto"/>
          <w:bottom w:val="single" w:sz="4" w:space="1" w:color="auto"/>
          <w:right w:val="single" w:sz="4" w:space="1" w:color="auto"/>
        </w:pBdr>
        <w:rPr>
          <w:color w:val="000000"/>
        </w:rPr>
      </w:pPr>
    </w:p>
    <w:p w14:paraId="7F1DB53E" w14:textId="77777777" w:rsidR="00B433D3" w:rsidRPr="00D765FD" w:rsidRDefault="00B433D3" w:rsidP="00282F14">
      <w:pPr>
        <w:pBdr>
          <w:top w:val="single" w:sz="4" w:space="1" w:color="auto"/>
          <w:left w:val="single" w:sz="4" w:space="1" w:color="auto"/>
          <w:bottom w:val="single" w:sz="4" w:space="1" w:color="auto"/>
          <w:right w:val="single" w:sz="4" w:space="1" w:color="auto"/>
        </w:pBdr>
        <w:rPr>
          <w:color w:val="000000"/>
        </w:rPr>
      </w:pPr>
    </w:p>
    <w:p w14:paraId="31BF1804" w14:textId="77777777" w:rsidR="00B433D3" w:rsidRPr="00D765FD" w:rsidRDefault="00B433D3" w:rsidP="00282F14">
      <w:pPr>
        <w:pBdr>
          <w:top w:val="single" w:sz="4" w:space="1" w:color="auto"/>
          <w:left w:val="single" w:sz="4" w:space="1" w:color="auto"/>
          <w:bottom w:val="single" w:sz="4" w:space="1" w:color="auto"/>
          <w:right w:val="single" w:sz="4" w:space="1" w:color="auto"/>
        </w:pBdr>
        <w:rPr>
          <w:color w:val="000000"/>
        </w:rPr>
      </w:pPr>
    </w:p>
    <w:p w14:paraId="0B091B1C" w14:textId="77777777" w:rsidR="00B433D3" w:rsidRPr="00D765FD" w:rsidRDefault="00B433D3" w:rsidP="00282F14">
      <w:pPr>
        <w:pBdr>
          <w:top w:val="single" w:sz="4" w:space="1" w:color="auto"/>
          <w:left w:val="single" w:sz="4" w:space="1" w:color="auto"/>
          <w:bottom w:val="single" w:sz="4" w:space="1" w:color="auto"/>
          <w:right w:val="single" w:sz="4" w:space="1" w:color="auto"/>
        </w:pBdr>
        <w:rPr>
          <w:color w:val="000000"/>
        </w:rPr>
      </w:pPr>
    </w:p>
    <w:p w14:paraId="52FCEF12" w14:textId="77777777" w:rsidR="00BC79A8" w:rsidRPr="00D765FD" w:rsidRDefault="00BC79A8" w:rsidP="00282F14">
      <w:pPr>
        <w:pBdr>
          <w:top w:val="single" w:sz="4" w:space="1" w:color="auto"/>
          <w:left w:val="single" w:sz="4" w:space="1" w:color="auto"/>
          <w:bottom w:val="single" w:sz="4" w:space="1" w:color="auto"/>
          <w:right w:val="single" w:sz="4" w:space="1" w:color="auto"/>
        </w:pBdr>
        <w:rPr>
          <w:color w:val="000000"/>
        </w:rPr>
      </w:pPr>
    </w:p>
    <w:p w14:paraId="1587F814" w14:textId="77777777" w:rsidR="00187AF4" w:rsidRDefault="00187AF4" w:rsidP="00282F14">
      <w:pPr>
        <w:pBdr>
          <w:top w:val="single" w:sz="4" w:space="1" w:color="auto"/>
          <w:left w:val="single" w:sz="4" w:space="1" w:color="auto"/>
          <w:bottom w:val="single" w:sz="4" w:space="1" w:color="auto"/>
          <w:right w:val="single" w:sz="4" w:space="1" w:color="auto"/>
        </w:pBdr>
        <w:rPr>
          <w:color w:val="000000"/>
        </w:rPr>
      </w:pPr>
    </w:p>
    <w:p w14:paraId="7761C9D9" w14:textId="2AA4F641" w:rsidR="00B433D3" w:rsidRPr="00D765FD" w:rsidRDefault="00B433D3" w:rsidP="00282F14">
      <w:pPr>
        <w:pBdr>
          <w:top w:val="single" w:sz="4" w:space="1" w:color="auto"/>
          <w:left w:val="single" w:sz="4" w:space="1" w:color="auto"/>
          <w:bottom w:val="single" w:sz="4" w:space="1" w:color="auto"/>
          <w:right w:val="single" w:sz="4" w:space="1" w:color="auto"/>
        </w:pBdr>
        <w:rPr>
          <w:color w:val="000000"/>
        </w:rPr>
      </w:pPr>
      <w:r w:rsidRPr="00D765FD">
        <w:rPr>
          <w:color w:val="000000"/>
        </w:rPr>
        <w:t>Le traitement peut être réinstauré selon les circonstances cliniques individuelles.</w:t>
      </w:r>
    </w:p>
    <w:p w14:paraId="7D899160" w14:textId="77777777" w:rsidR="00B433D3" w:rsidRPr="00D765FD" w:rsidRDefault="00B433D3" w:rsidP="00282F14">
      <w:pPr>
        <w:pBdr>
          <w:top w:val="single" w:sz="4" w:space="1" w:color="auto"/>
          <w:left w:val="single" w:sz="4" w:space="1" w:color="auto"/>
          <w:bottom w:val="single" w:sz="4" w:space="1" w:color="auto"/>
          <w:right w:val="single" w:sz="4" w:space="1" w:color="auto"/>
        </w:pBdr>
        <w:rPr>
          <w:color w:val="000000"/>
        </w:rPr>
      </w:pPr>
    </w:p>
    <w:p w14:paraId="219B0058" w14:textId="77777777" w:rsidR="00B433D3" w:rsidRPr="00D765FD" w:rsidRDefault="00B433D3" w:rsidP="00282F14">
      <w:pPr>
        <w:pBdr>
          <w:top w:val="single" w:sz="4" w:space="1" w:color="auto"/>
          <w:left w:val="single" w:sz="4" w:space="1" w:color="auto"/>
          <w:bottom w:val="single" w:sz="4" w:space="1" w:color="auto"/>
          <w:right w:val="single" w:sz="4" w:space="1" w:color="auto"/>
        </w:pBdr>
        <w:rPr>
          <w:color w:val="000000"/>
        </w:rPr>
      </w:pPr>
      <w:r w:rsidRPr="00D765FD">
        <w:rPr>
          <w:color w:val="000000"/>
        </w:rPr>
        <w:t>Une réduction de la dose ou une interruption du traitement pourra être aussi envisagée si des anomalies des taux des marqueurs de la fonction tubulaire rénale sont observées et/ou si la situation clinique le justifie :</w:t>
      </w:r>
    </w:p>
    <w:p w14:paraId="5268FC2C" w14:textId="77777777" w:rsidR="00B433D3" w:rsidRPr="00D765FD" w:rsidRDefault="00B433D3" w:rsidP="00282F14">
      <w:pPr>
        <w:pBdr>
          <w:top w:val="single" w:sz="4" w:space="1" w:color="auto"/>
          <w:left w:val="single" w:sz="4" w:space="1" w:color="auto"/>
          <w:bottom w:val="single" w:sz="4" w:space="1" w:color="auto"/>
          <w:right w:val="single" w:sz="4" w:space="1" w:color="auto"/>
        </w:pBdr>
        <w:rPr>
          <w:color w:val="000000"/>
        </w:rPr>
      </w:pPr>
      <w:r w:rsidRPr="00D765FD">
        <w:rPr>
          <w:color w:val="000000"/>
        </w:rPr>
        <w:t>•</w:t>
      </w:r>
      <w:r w:rsidRPr="00D765FD">
        <w:rPr>
          <w:color w:val="000000"/>
        </w:rPr>
        <w:tab/>
        <w:t>Protéinurie (le dosage doit être effectué avant le début du traitement puis chaque mois),</w:t>
      </w:r>
    </w:p>
    <w:p w14:paraId="209EF369" w14:textId="77777777" w:rsidR="00B433D3" w:rsidRPr="00D765FD" w:rsidRDefault="00B433D3" w:rsidP="00282F14">
      <w:pPr>
        <w:pBdr>
          <w:top w:val="single" w:sz="4" w:space="1" w:color="auto"/>
          <w:left w:val="single" w:sz="4" w:space="1" w:color="auto"/>
          <w:bottom w:val="single" w:sz="4" w:space="1" w:color="auto"/>
          <w:right w:val="single" w:sz="4" w:space="1" w:color="auto"/>
        </w:pBdr>
        <w:rPr>
          <w:color w:val="000000"/>
        </w:rPr>
      </w:pPr>
      <w:r w:rsidRPr="00D765FD">
        <w:rPr>
          <w:color w:val="000000"/>
        </w:rPr>
        <w:t>•</w:t>
      </w:r>
      <w:r w:rsidRPr="00D765FD">
        <w:rPr>
          <w:color w:val="000000"/>
        </w:rPr>
        <w:tab/>
        <w:t xml:space="preserve">Glycosurie pour les patients non-diabétiques et les faibles taux de la kaliémie, la phosphatémie, la </w:t>
      </w:r>
      <w:proofErr w:type="spellStart"/>
      <w:r w:rsidRPr="00D765FD">
        <w:rPr>
          <w:color w:val="000000"/>
        </w:rPr>
        <w:t>magnésémie</w:t>
      </w:r>
      <w:proofErr w:type="spellEnd"/>
      <w:r w:rsidRPr="00D765FD">
        <w:rPr>
          <w:color w:val="000000"/>
        </w:rPr>
        <w:t xml:space="preserve"> ou l’uricémie, la phosphaturie, l’</w:t>
      </w:r>
      <w:proofErr w:type="spellStart"/>
      <w:r w:rsidRPr="00D765FD">
        <w:rPr>
          <w:color w:val="000000"/>
        </w:rPr>
        <w:t>aminoacidurie</w:t>
      </w:r>
      <w:proofErr w:type="spellEnd"/>
      <w:r w:rsidRPr="00D765FD">
        <w:rPr>
          <w:color w:val="000000"/>
        </w:rPr>
        <w:t xml:space="preserve"> (surveillance si nécessaire).</w:t>
      </w:r>
    </w:p>
    <w:p w14:paraId="0CECCB4E" w14:textId="77777777" w:rsidR="00B433D3" w:rsidRPr="00D765FD" w:rsidRDefault="00B433D3" w:rsidP="00282F14">
      <w:pPr>
        <w:pBdr>
          <w:top w:val="single" w:sz="4" w:space="1" w:color="auto"/>
          <w:left w:val="single" w:sz="4" w:space="1" w:color="auto"/>
          <w:bottom w:val="single" w:sz="4" w:space="1" w:color="auto"/>
          <w:right w:val="single" w:sz="4" w:space="1" w:color="auto"/>
        </w:pBdr>
        <w:rPr>
          <w:color w:val="000000"/>
        </w:rPr>
      </w:pPr>
      <w:r w:rsidRPr="00D765FD">
        <w:rPr>
          <w:color w:val="000000"/>
        </w:rPr>
        <w:t>Les cas de tubulopathie rénale ont été principalement observés chez les enfants et les adolescents présentant des bêta-thalassémies traitées par EXJADE.</w:t>
      </w:r>
    </w:p>
    <w:p w14:paraId="73401FBD" w14:textId="77777777" w:rsidR="00B433D3" w:rsidRPr="00D765FD" w:rsidRDefault="00B433D3" w:rsidP="00282F14">
      <w:pPr>
        <w:pBdr>
          <w:top w:val="single" w:sz="4" w:space="1" w:color="auto"/>
          <w:left w:val="single" w:sz="4" w:space="1" w:color="auto"/>
          <w:bottom w:val="single" w:sz="4" w:space="1" w:color="auto"/>
          <w:right w:val="single" w:sz="4" w:space="1" w:color="auto"/>
        </w:pBdr>
        <w:rPr>
          <w:color w:val="000000"/>
        </w:rPr>
      </w:pPr>
    </w:p>
    <w:p w14:paraId="7E0E7C89" w14:textId="77777777" w:rsidR="00B433D3" w:rsidRPr="00D765FD" w:rsidRDefault="00B433D3" w:rsidP="00282F14">
      <w:pPr>
        <w:pBdr>
          <w:top w:val="single" w:sz="4" w:space="1" w:color="auto"/>
          <w:left w:val="single" w:sz="4" w:space="1" w:color="auto"/>
          <w:bottom w:val="single" w:sz="4" w:space="1" w:color="auto"/>
          <w:right w:val="single" w:sz="4" w:space="1" w:color="auto"/>
        </w:pBdr>
        <w:rPr>
          <w:color w:val="000000"/>
        </w:rPr>
      </w:pPr>
      <w:r w:rsidRPr="00D765FD">
        <w:rPr>
          <w:color w:val="000000"/>
        </w:rPr>
        <w:t>Les patients doivent être adressés à un néphrologue, et des examens supplémentaires (telle qu’une biopsie rénale) peuvent être envisagés si les signes suivants apparaissent malgré une réduction de la dose ou une interruption du traitement :</w:t>
      </w:r>
    </w:p>
    <w:p w14:paraId="0CCC7CBF" w14:textId="77777777" w:rsidR="00B433D3" w:rsidRPr="00D765FD" w:rsidRDefault="00B433D3" w:rsidP="00282F14">
      <w:pPr>
        <w:pBdr>
          <w:top w:val="single" w:sz="4" w:space="1" w:color="auto"/>
          <w:left w:val="single" w:sz="4" w:space="1" w:color="auto"/>
          <w:bottom w:val="single" w:sz="4" w:space="1" w:color="auto"/>
          <w:right w:val="single" w:sz="4" w:space="1" w:color="auto"/>
        </w:pBdr>
        <w:rPr>
          <w:color w:val="000000"/>
        </w:rPr>
      </w:pPr>
      <w:r w:rsidRPr="00D765FD">
        <w:rPr>
          <w:color w:val="000000"/>
        </w:rPr>
        <w:t>•</w:t>
      </w:r>
      <w:r w:rsidRPr="00D765FD">
        <w:rPr>
          <w:color w:val="000000"/>
        </w:rPr>
        <w:tab/>
        <w:t>La créatininémie reste significativement élevée et,</w:t>
      </w:r>
    </w:p>
    <w:p w14:paraId="1BDA714C" w14:textId="77777777" w:rsidR="00B433D3" w:rsidRPr="00D765FD" w:rsidRDefault="00B433D3" w:rsidP="00282F14">
      <w:pPr>
        <w:pBdr>
          <w:top w:val="single" w:sz="4" w:space="1" w:color="auto"/>
          <w:left w:val="single" w:sz="4" w:space="1" w:color="auto"/>
          <w:bottom w:val="single" w:sz="4" w:space="1" w:color="auto"/>
          <w:right w:val="single" w:sz="4" w:space="1" w:color="auto"/>
        </w:pBdr>
        <w:ind w:left="720" w:hanging="720"/>
        <w:rPr>
          <w:color w:val="000000"/>
        </w:rPr>
      </w:pPr>
      <w:r w:rsidRPr="00D765FD">
        <w:rPr>
          <w:color w:val="000000"/>
        </w:rPr>
        <w:t>•</w:t>
      </w:r>
      <w:r w:rsidRPr="00D765FD">
        <w:rPr>
          <w:color w:val="000000"/>
        </w:rPr>
        <w:tab/>
        <w:t xml:space="preserve">Une anomalie persiste sur d’autres marqueurs de la fonction rénale (par exemple protéinurie, Syndrome de </w:t>
      </w:r>
      <w:proofErr w:type="spellStart"/>
      <w:r w:rsidRPr="00D765FD">
        <w:rPr>
          <w:color w:val="000000"/>
        </w:rPr>
        <w:t>Fanconi</w:t>
      </w:r>
      <w:proofErr w:type="spellEnd"/>
      <w:r w:rsidRPr="00D765FD">
        <w:rPr>
          <w:color w:val="000000"/>
        </w:rPr>
        <w:t>).</w:t>
      </w:r>
    </w:p>
    <w:p w14:paraId="26393625"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7BDEF27E" w14:textId="77777777" w:rsidR="00B433D3" w:rsidRPr="00D765FD" w:rsidRDefault="00B433D3" w:rsidP="00282F14">
      <w:pPr>
        <w:keepNext/>
        <w:pBdr>
          <w:top w:val="single" w:sz="4" w:space="1" w:color="auto"/>
          <w:left w:val="single" w:sz="4" w:space="1" w:color="auto"/>
          <w:bottom w:val="single" w:sz="4" w:space="1" w:color="auto"/>
          <w:right w:val="single" w:sz="4" w:space="1" w:color="auto"/>
        </w:pBdr>
        <w:suppressAutoHyphens/>
        <w:rPr>
          <w:color w:val="000000"/>
          <w:u w:val="single"/>
        </w:rPr>
      </w:pPr>
      <w:r w:rsidRPr="00D765FD">
        <w:rPr>
          <w:color w:val="000000"/>
          <w:u w:val="single"/>
        </w:rPr>
        <w:t>Fonction hépatique</w:t>
      </w:r>
    </w:p>
    <w:p w14:paraId="3309CFCC" w14:textId="77777777" w:rsidR="00B433D3" w:rsidRPr="00D765FD" w:rsidRDefault="00B433D3" w:rsidP="00282F14">
      <w:pPr>
        <w:keepNext/>
        <w:pBdr>
          <w:top w:val="single" w:sz="4" w:space="1" w:color="auto"/>
          <w:left w:val="single" w:sz="4" w:space="1" w:color="auto"/>
          <w:bottom w:val="single" w:sz="4" w:space="1" w:color="auto"/>
          <w:right w:val="single" w:sz="4" w:space="1" w:color="auto"/>
        </w:pBdr>
        <w:suppressAutoHyphens/>
        <w:rPr>
          <w:color w:val="000000"/>
        </w:rPr>
      </w:pPr>
    </w:p>
    <w:p w14:paraId="1A75A10D" w14:textId="6ADECD12"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r w:rsidRPr="00D765FD">
        <w:rPr>
          <w:color w:val="000000"/>
        </w:rPr>
        <w:t xml:space="preserve">Des élévations des tests de la fonction hépatique ont été observées chez des patients traités par </w:t>
      </w:r>
      <w:proofErr w:type="spellStart"/>
      <w:r w:rsidRPr="00D765FD">
        <w:rPr>
          <w:color w:val="000000"/>
        </w:rPr>
        <w:t>déférasirox</w:t>
      </w:r>
      <w:proofErr w:type="spellEnd"/>
      <w:r w:rsidRPr="00D765FD">
        <w:rPr>
          <w:color w:val="000000"/>
        </w:rPr>
        <w:t xml:space="preserve">. Depuis la commercialisation du </w:t>
      </w:r>
      <w:proofErr w:type="spellStart"/>
      <w:r w:rsidRPr="00D765FD">
        <w:rPr>
          <w:color w:val="000000"/>
        </w:rPr>
        <w:t>déférasirox</w:t>
      </w:r>
      <w:proofErr w:type="spellEnd"/>
      <w:r w:rsidRPr="00D765FD">
        <w:rPr>
          <w:color w:val="000000"/>
        </w:rPr>
        <w:t xml:space="preserve">, des cas d’insuffisance hépatique, d’évolution </w:t>
      </w:r>
      <w:r w:rsidRPr="00D765FD">
        <w:rPr>
          <w:color w:val="000000"/>
        </w:rPr>
        <w:lastRenderedPageBreak/>
        <w:t xml:space="preserve">parfois fatale, ont été rapportés. </w:t>
      </w:r>
      <w:r w:rsidR="00D4660C" w:rsidRPr="00D765FD">
        <w:rPr>
          <w:color w:val="000000"/>
        </w:rPr>
        <w:t xml:space="preserve">Des formes sévères associées à des modifications de l’état de conscience dans un contexte d’encéphalopathie </w:t>
      </w:r>
      <w:proofErr w:type="spellStart"/>
      <w:r w:rsidR="00D4660C" w:rsidRPr="00D765FD">
        <w:rPr>
          <w:color w:val="000000"/>
        </w:rPr>
        <w:t>hyperammoniémique</w:t>
      </w:r>
      <w:proofErr w:type="spellEnd"/>
      <w:r w:rsidR="00D4660C" w:rsidRPr="00D765FD">
        <w:rPr>
          <w:color w:val="000000"/>
        </w:rPr>
        <w:t xml:space="preserve"> peuvent survenir chez des patients traités par </w:t>
      </w:r>
      <w:proofErr w:type="spellStart"/>
      <w:r w:rsidR="00D4660C" w:rsidRPr="00D765FD">
        <w:rPr>
          <w:color w:val="000000"/>
        </w:rPr>
        <w:t>déférasirox</w:t>
      </w:r>
      <w:proofErr w:type="spellEnd"/>
      <w:r w:rsidR="00D4660C" w:rsidRPr="00D765FD">
        <w:rPr>
          <w:color w:val="000000"/>
        </w:rPr>
        <w:t xml:space="preserve">, en particulier chez les enfants. Il est recommandé d’envisager une encéphalopathie </w:t>
      </w:r>
      <w:proofErr w:type="spellStart"/>
      <w:r w:rsidR="00D4660C" w:rsidRPr="00D765FD">
        <w:rPr>
          <w:color w:val="000000"/>
        </w:rPr>
        <w:t>hyperammoniémique</w:t>
      </w:r>
      <w:proofErr w:type="spellEnd"/>
      <w:r w:rsidR="00D4660C" w:rsidRPr="00D765FD">
        <w:rPr>
          <w:color w:val="000000"/>
        </w:rPr>
        <w:t xml:space="preserve"> et des dosages du taux</w:t>
      </w:r>
      <w:r w:rsidR="008E3029" w:rsidRPr="00D765FD">
        <w:rPr>
          <w:color w:val="000000"/>
        </w:rPr>
        <w:t xml:space="preserve"> sérique</w:t>
      </w:r>
      <w:r w:rsidR="00D4660C" w:rsidRPr="00D765FD">
        <w:rPr>
          <w:color w:val="000000"/>
        </w:rPr>
        <w:t xml:space="preserve"> d’ammoniaque chez les patients développant des modifications inexpliquées de leur état mental au cours du traitement par EXJADE. Une attention particulière doit être apportée au maintien d’une hydratation adéquate chez les patients qui présentent des événements de déplétion volémique (tels que diarrhée ou vomissements) notamment chez les enfants présentant une maladie aigüe. </w:t>
      </w:r>
      <w:r w:rsidRPr="00D765FD">
        <w:rPr>
          <w:color w:val="000000"/>
        </w:rPr>
        <w:t>Dans la plupart des cas</w:t>
      </w:r>
      <w:r w:rsidR="00D4660C" w:rsidRPr="00D765FD">
        <w:rPr>
          <w:color w:val="000000"/>
        </w:rPr>
        <w:t xml:space="preserve"> d’insuffisance hépatique</w:t>
      </w:r>
      <w:r w:rsidRPr="00D765FD">
        <w:rPr>
          <w:color w:val="000000"/>
        </w:rPr>
        <w:t xml:space="preserve">, les patients présentaient des comorbidités significatives, </w:t>
      </w:r>
      <w:r w:rsidR="00DE1DCF" w:rsidRPr="00D765FD">
        <w:rPr>
          <w:color w:val="000000"/>
        </w:rPr>
        <w:t>notamment des maladies hépatiques chroniques préexistantes (</w:t>
      </w:r>
      <w:r w:rsidRPr="00D765FD">
        <w:rPr>
          <w:color w:val="000000"/>
        </w:rPr>
        <w:t>dont cirrhose hépatique</w:t>
      </w:r>
      <w:r w:rsidR="00DE1DCF" w:rsidRPr="00D765FD">
        <w:rPr>
          <w:color w:val="000000"/>
        </w:rPr>
        <w:t xml:space="preserve"> et hépatite C) et une défaillance multiviscérale</w:t>
      </w:r>
      <w:r w:rsidRPr="00D765FD">
        <w:rPr>
          <w:color w:val="000000"/>
        </w:rPr>
        <w:t xml:space="preserve">. Le rôle du </w:t>
      </w:r>
      <w:proofErr w:type="spellStart"/>
      <w:r w:rsidRPr="00D765FD">
        <w:rPr>
          <w:color w:val="000000"/>
        </w:rPr>
        <w:t>déférasirox</w:t>
      </w:r>
      <w:proofErr w:type="spellEnd"/>
      <w:r w:rsidRPr="00D765FD">
        <w:rPr>
          <w:color w:val="000000"/>
        </w:rPr>
        <w:t xml:space="preserve"> en tant que facteur contributif ou aggravant ne peut être exclu (voir rubrique</w:t>
      </w:r>
      <w:r w:rsidR="00B855C5" w:rsidRPr="00D765FD">
        <w:rPr>
          <w:color w:val="000000"/>
        </w:rPr>
        <w:t> </w:t>
      </w:r>
      <w:r w:rsidRPr="00D765FD">
        <w:rPr>
          <w:color w:val="000000"/>
        </w:rPr>
        <w:t>4.8).</w:t>
      </w:r>
    </w:p>
    <w:p w14:paraId="2DB01E54"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5888559B"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r w:rsidRPr="00D765FD">
        <w:rPr>
          <w:color w:val="000000"/>
        </w:rPr>
        <w:t>Il est recommandé de contrôler le taux de transaminases, de bilirubine et de phosphatases alcalines sériques avant le début du traitement, toutes les 2 semaines pendant le 1</w:t>
      </w:r>
      <w:r w:rsidRPr="00D765FD">
        <w:rPr>
          <w:color w:val="000000"/>
          <w:vertAlign w:val="superscript"/>
        </w:rPr>
        <w:t>er</w:t>
      </w:r>
      <w:r w:rsidRPr="00D765FD">
        <w:rPr>
          <w:color w:val="000000"/>
        </w:rPr>
        <w:t> mois puis une fois par mois. En cas d’élévation progressive et persistante des transaminases hépatiques ne pouvant être attribuée à d’autres causes, le traitement par EXJADE doit être arrêté. Lorsque l’origine des anomalies biologiques hépatiques a été clarifiée ou après la normalisation de ces examens une reprise du traitement peut être envisagée avec précaution à une dose plus faible suivie d’une augmentation progressive de dose.</w:t>
      </w:r>
    </w:p>
    <w:p w14:paraId="0148F407"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66C6666A"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r w:rsidRPr="00D765FD">
        <w:rPr>
          <w:color w:val="000000"/>
        </w:rPr>
        <w:t xml:space="preserve">EXJADE n’est pas recommandé chez les patients présentant une insuffisance hépatique sévère </w:t>
      </w:r>
      <w:r w:rsidRPr="00D765FD">
        <w:rPr>
          <w:color w:val="000000"/>
          <w:szCs w:val="22"/>
        </w:rPr>
        <w:t>(Child-</w:t>
      </w:r>
      <w:proofErr w:type="spellStart"/>
      <w:r w:rsidRPr="00D765FD">
        <w:rPr>
          <w:color w:val="000000"/>
          <w:szCs w:val="22"/>
        </w:rPr>
        <w:t>Pugh</w:t>
      </w:r>
      <w:proofErr w:type="spellEnd"/>
      <w:r w:rsidRPr="00D765FD">
        <w:rPr>
          <w:color w:val="000000"/>
          <w:szCs w:val="22"/>
        </w:rPr>
        <w:t xml:space="preserve"> Classe</w:t>
      </w:r>
      <w:r w:rsidR="00B855C5" w:rsidRPr="00D765FD">
        <w:rPr>
          <w:color w:val="000000"/>
          <w:szCs w:val="22"/>
        </w:rPr>
        <w:t> </w:t>
      </w:r>
      <w:r w:rsidRPr="00D765FD">
        <w:rPr>
          <w:color w:val="000000"/>
          <w:szCs w:val="22"/>
        </w:rPr>
        <w:t xml:space="preserve">C) </w:t>
      </w:r>
      <w:r w:rsidRPr="00D765FD">
        <w:rPr>
          <w:color w:val="000000"/>
        </w:rPr>
        <w:t>(voir rubrique</w:t>
      </w:r>
      <w:r w:rsidR="00B855C5" w:rsidRPr="00D765FD">
        <w:rPr>
          <w:color w:val="000000"/>
        </w:rPr>
        <w:t> </w:t>
      </w:r>
      <w:r w:rsidRPr="00D765FD">
        <w:rPr>
          <w:color w:val="000000"/>
        </w:rPr>
        <w:t>5.2).</w:t>
      </w:r>
    </w:p>
    <w:p w14:paraId="6453E159"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00F90DC5" w14:textId="5C08DAF3" w:rsidR="00B433D3" w:rsidRPr="002D42D5" w:rsidRDefault="00B433D3" w:rsidP="00282F14">
      <w:pPr>
        <w:pBdr>
          <w:top w:val="single" w:sz="4" w:space="1" w:color="auto"/>
          <w:left w:val="single" w:sz="4" w:space="1" w:color="auto"/>
          <w:bottom w:val="single" w:sz="4" w:space="1" w:color="auto"/>
          <w:right w:val="single" w:sz="4" w:space="1" w:color="auto"/>
        </w:pBdr>
        <w:tabs>
          <w:tab w:val="left" w:pos="1134"/>
        </w:tabs>
        <w:suppressAutoHyphens/>
        <w:rPr>
          <w:b/>
          <w:bCs/>
          <w:color w:val="000000"/>
          <w:szCs w:val="22"/>
        </w:rPr>
      </w:pPr>
      <w:r w:rsidRPr="002D42D5">
        <w:rPr>
          <w:b/>
          <w:bCs/>
          <w:color w:val="000000"/>
          <w:szCs w:val="22"/>
        </w:rPr>
        <w:t>Tableau </w:t>
      </w:r>
      <w:r w:rsidR="00406F69">
        <w:rPr>
          <w:b/>
          <w:bCs/>
          <w:color w:val="000000"/>
          <w:szCs w:val="22"/>
        </w:rPr>
        <w:t>5</w:t>
      </w:r>
      <w:r w:rsidR="00D47CB0">
        <w:rPr>
          <w:b/>
          <w:bCs/>
          <w:color w:val="000000"/>
          <w:szCs w:val="22"/>
        </w:rPr>
        <w:tab/>
      </w:r>
      <w:r w:rsidRPr="002D42D5">
        <w:rPr>
          <w:b/>
          <w:bCs/>
          <w:color w:val="000000"/>
          <w:szCs w:val="22"/>
        </w:rPr>
        <w:t>Résumé des recommandations de suivi de la sécurité d’emploi</w:t>
      </w:r>
    </w:p>
    <w:p w14:paraId="6D91EA66" w14:textId="77777777" w:rsidR="00B433D3" w:rsidRPr="00D765FD" w:rsidRDefault="004643D2" w:rsidP="00282F14">
      <w:pPr>
        <w:pBdr>
          <w:top w:val="single" w:sz="4" w:space="1" w:color="auto"/>
          <w:left w:val="single" w:sz="4" w:space="1" w:color="auto"/>
          <w:bottom w:val="single" w:sz="4" w:space="1" w:color="auto"/>
          <w:right w:val="single" w:sz="4" w:space="1" w:color="auto"/>
        </w:pBdr>
        <w:suppressAutoHyphens/>
        <w:rPr>
          <w:color w:val="000000"/>
        </w:rPr>
      </w:pPr>
      <w:r w:rsidRPr="00D765FD">
        <w:rPr>
          <w:noProof/>
          <w:color w:val="000000"/>
          <w:lang w:eastAsia="fr-FR"/>
        </w:rPr>
        <mc:AlternateContent>
          <mc:Choice Requires="wps">
            <w:drawing>
              <wp:anchor distT="0" distB="0" distL="114300" distR="114300" simplePos="0" relativeHeight="251660288" behindDoc="0" locked="0" layoutInCell="1" allowOverlap="1" wp14:anchorId="4A524326" wp14:editId="205390D0">
                <wp:simplePos x="0" y="0"/>
                <wp:positionH relativeFrom="column">
                  <wp:posOffset>90170</wp:posOffset>
                </wp:positionH>
                <wp:positionV relativeFrom="paragraph">
                  <wp:posOffset>30693</wp:posOffset>
                </wp:positionV>
                <wp:extent cx="5478780" cy="5232400"/>
                <wp:effectExtent l="0" t="0" r="7620" b="63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780" cy="523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0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2"/>
                              <w:gridCol w:w="4144"/>
                            </w:tblGrid>
                            <w:tr w:rsidR="00786575" w14:paraId="4849A255" w14:textId="77777777">
                              <w:trPr>
                                <w:trHeight w:val="274"/>
                              </w:trPr>
                              <w:tc>
                                <w:tcPr>
                                  <w:tcW w:w="3882" w:type="dxa"/>
                                </w:tcPr>
                                <w:p w14:paraId="0580F976" w14:textId="77777777" w:rsidR="00786575" w:rsidRDefault="00786575">
                                  <w:pPr>
                                    <w:pStyle w:val="Text"/>
                                    <w:widowControl w:val="0"/>
                                    <w:spacing w:before="0"/>
                                    <w:jc w:val="left"/>
                                    <w:rPr>
                                      <w:b/>
                                      <w:color w:val="000000"/>
                                      <w:sz w:val="22"/>
                                      <w:szCs w:val="22"/>
                                    </w:rPr>
                                  </w:pPr>
                                  <w:r>
                                    <w:rPr>
                                      <w:b/>
                                      <w:color w:val="000000"/>
                                      <w:sz w:val="22"/>
                                      <w:szCs w:val="22"/>
                                    </w:rPr>
                                    <w:t>Examen</w:t>
                                  </w:r>
                                </w:p>
                              </w:tc>
                              <w:tc>
                                <w:tcPr>
                                  <w:tcW w:w="4144" w:type="dxa"/>
                                </w:tcPr>
                                <w:p w14:paraId="3FEED40C" w14:textId="77777777" w:rsidR="00786575" w:rsidRDefault="00786575">
                                  <w:pPr>
                                    <w:pStyle w:val="Text"/>
                                    <w:widowControl w:val="0"/>
                                    <w:spacing w:before="0"/>
                                    <w:jc w:val="left"/>
                                    <w:rPr>
                                      <w:b/>
                                      <w:color w:val="000000"/>
                                      <w:sz w:val="22"/>
                                      <w:szCs w:val="22"/>
                                    </w:rPr>
                                  </w:pPr>
                                  <w:r>
                                    <w:rPr>
                                      <w:b/>
                                      <w:color w:val="000000"/>
                                      <w:sz w:val="22"/>
                                      <w:szCs w:val="22"/>
                                    </w:rPr>
                                    <w:t>Fréquence</w:t>
                                  </w:r>
                                </w:p>
                              </w:tc>
                            </w:tr>
                            <w:tr w:rsidR="00786575" w14:paraId="5244890B" w14:textId="77777777">
                              <w:trPr>
                                <w:trHeight w:val="1545"/>
                              </w:trPr>
                              <w:tc>
                                <w:tcPr>
                                  <w:tcW w:w="3882" w:type="dxa"/>
                                </w:tcPr>
                                <w:p w14:paraId="4BE565C7" w14:textId="77777777" w:rsidR="00786575" w:rsidRDefault="00786575">
                                  <w:pPr>
                                    <w:autoSpaceDE w:val="0"/>
                                    <w:autoSpaceDN w:val="0"/>
                                    <w:adjustRightInd w:val="0"/>
                                    <w:rPr>
                                      <w:color w:val="000000"/>
                                      <w:szCs w:val="22"/>
                                    </w:rPr>
                                  </w:pPr>
                                  <w:r>
                                    <w:rPr>
                                      <w:color w:val="000000"/>
                                      <w:szCs w:val="22"/>
                                    </w:rPr>
                                    <w:t>Créatininémie</w:t>
                                  </w:r>
                                </w:p>
                              </w:tc>
                              <w:tc>
                                <w:tcPr>
                                  <w:tcW w:w="4144" w:type="dxa"/>
                                </w:tcPr>
                                <w:p w14:paraId="3A7E6766"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À deux reprises avant l’instauration du traitement.</w:t>
                                  </w:r>
                                </w:p>
                                <w:p w14:paraId="1E51814F"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Chaque semaine durant le premier mois de traitement ou après une modification de dose (y compris lors du changement de forme pharmaceutique).</w:t>
                                  </w:r>
                                </w:p>
                                <w:p w14:paraId="37DA7197"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Chaque mois par la suite.</w:t>
                                  </w:r>
                                </w:p>
                              </w:tc>
                            </w:tr>
                            <w:tr w:rsidR="00786575" w14:paraId="5EA6C0D9" w14:textId="77777777">
                              <w:trPr>
                                <w:trHeight w:val="1108"/>
                              </w:trPr>
                              <w:tc>
                                <w:tcPr>
                                  <w:tcW w:w="3882" w:type="dxa"/>
                                </w:tcPr>
                                <w:p w14:paraId="2A4A4702" w14:textId="77777777" w:rsidR="00786575" w:rsidRDefault="00786575">
                                  <w:pPr>
                                    <w:autoSpaceDE w:val="0"/>
                                    <w:autoSpaceDN w:val="0"/>
                                    <w:adjustRightInd w:val="0"/>
                                    <w:rPr>
                                      <w:color w:val="000000"/>
                                      <w:szCs w:val="22"/>
                                    </w:rPr>
                                  </w:pPr>
                                  <w:r>
                                    <w:rPr>
                                      <w:color w:val="000000"/>
                                      <w:szCs w:val="22"/>
                                    </w:rPr>
                                    <w:t>Clairance de la créatinine et/ou de la cystatine C plasmatique</w:t>
                                  </w:r>
                                </w:p>
                              </w:tc>
                              <w:tc>
                                <w:tcPr>
                                  <w:tcW w:w="4144" w:type="dxa"/>
                                </w:tcPr>
                                <w:p w14:paraId="7E92F3A9"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Avant le traitement.</w:t>
                                  </w:r>
                                </w:p>
                                <w:p w14:paraId="669A95B9" w14:textId="77777777" w:rsidR="00786575" w:rsidRPr="00871295" w:rsidRDefault="00786575" w:rsidP="00C0299A">
                                  <w:pPr>
                                    <w:pStyle w:val="Text"/>
                                    <w:spacing w:before="0"/>
                                    <w:jc w:val="left"/>
                                    <w:rPr>
                                      <w:color w:val="000000"/>
                                      <w:sz w:val="22"/>
                                      <w:szCs w:val="22"/>
                                      <w:lang w:val="fr-FR"/>
                                    </w:rPr>
                                  </w:pPr>
                                  <w:r w:rsidRPr="00871295">
                                    <w:rPr>
                                      <w:color w:val="000000"/>
                                      <w:sz w:val="22"/>
                                      <w:szCs w:val="22"/>
                                      <w:lang w:val="fr-FR"/>
                                    </w:rPr>
                                    <w:t xml:space="preserve">Chaque semaine durant le premier mois de traitement ou après une modification de </w:t>
                                  </w:r>
                                  <w:r w:rsidRPr="00E126A0">
                                    <w:rPr>
                                      <w:color w:val="000000"/>
                                      <w:sz w:val="22"/>
                                      <w:szCs w:val="22"/>
                                      <w:lang w:val="fr-FR"/>
                                    </w:rPr>
                                    <w:t>dose (y compris</w:t>
                                  </w:r>
                                  <w:r w:rsidRPr="00871295">
                                    <w:rPr>
                                      <w:color w:val="000000"/>
                                      <w:sz w:val="22"/>
                                      <w:szCs w:val="22"/>
                                      <w:lang w:val="fr-FR"/>
                                    </w:rPr>
                                    <w:t xml:space="preserve"> lors du changement de forme pharmaceutique).</w:t>
                                  </w:r>
                                </w:p>
                                <w:p w14:paraId="536ED9CF" w14:textId="77777777" w:rsidR="00786575" w:rsidRPr="00871295" w:rsidRDefault="00786575" w:rsidP="00C0299A">
                                  <w:pPr>
                                    <w:pStyle w:val="Text"/>
                                    <w:widowControl w:val="0"/>
                                    <w:spacing w:before="0"/>
                                    <w:jc w:val="left"/>
                                    <w:rPr>
                                      <w:color w:val="000000"/>
                                      <w:sz w:val="22"/>
                                      <w:szCs w:val="22"/>
                                      <w:lang w:val="fr-FR"/>
                                    </w:rPr>
                                  </w:pPr>
                                  <w:r w:rsidRPr="00871295">
                                    <w:rPr>
                                      <w:color w:val="000000"/>
                                      <w:sz w:val="22"/>
                                      <w:szCs w:val="22"/>
                                      <w:lang w:val="fr-FR"/>
                                    </w:rPr>
                                    <w:t>Chaque mois par la suite.</w:t>
                                  </w:r>
                                </w:p>
                              </w:tc>
                            </w:tr>
                            <w:tr w:rsidR="00786575" w14:paraId="5C8D2CF5" w14:textId="77777777">
                              <w:trPr>
                                <w:trHeight w:val="301"/>
                              </w:trPr>
                              <w:tc>
                                <w:tcPr>
                                  <w:tcW w:w="3882" w:type="dxa"/>
                                </w:tcPr>
                                <w:p w14:paraId="3E413F31" w14:textId="77777777" w:rsidR="00786575" w:rsidRDefault="00786575">
                                  <w:pPr>
                                    <w:pStyle w:val="Text"/>
                                    <w:widowControl w:val="0"/>
                                    <w:spacing w:before="0"/>
                                    <w:jc w:val="left"/>
                                    <w:rPr>
                                      <w:color w:val="000000"/>
                                      <w:sz w:val="22"/>
                                      <w:szCs w:val="22"/>
                                    </w:rPr>
                                  </w:pPr>
                                  <w:r>
                                    <w:rPr>
                                      <w:color w:val="000000"/>
                                      <w:sz w:val="22"/>
                                      <w:szCs w:val="22"/>
                                    </w:rPr>
                                    <w:t>Protéinurie</w:t>
                                  </w:r>
                                </w:p>
                              </w:tc>
                              <w:tc>
                                <w:tcPr>
                                  <w:tcW w:w="4144" w:type="dxa"/>
                                </w:tcPr>
                                <w:p w14:paraId="68220607"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Avant le traitement.</w:t>
                                  </w:r>
                                </w:p>
                                <w:p w14:paraId="7C4E2277"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Chaque mois par la suite.</w:t>
                                  </w:r>
                                </w:p>
                              </w:tc>
                            </w:tr>
                            <w:tr w:rsidR="00786575" w14:paraId="2E315DDC" w14:textId="77777777">
                              <w:trPr>
                                <w:trHeight w:val="1380"/>
                              </w:trPr>
                              <w:tc>
                                <w:tcPr>
                                  <w:tcW w:w="3882" w:type="dxa"/>
                                </w:tcPr>
                                <w:p w14:paraId="2F02AB6A" w14:textId="77777777" w:rsidR="00786575" w:rsidRDefault="00786575">
                                  <w:pPr>
                                    <w:pStyle w:val="Text"/>
                                    <w:widowControl w:val="0"/>
                                    <w:spacing w:before="0"/>
                                    <w:jc w:val="left"/>
                                    <w:rPr>
                                      <w:color w:val="000000"/>
                                      <w:sz w:val="22"/>
                                      <w:szCs w:val="22"/>
                                      <w:lang w:val="fr-FR"/>
                                    </w:rPr>
                                  </w:pPr>
                                  <w:r>
                                    <w:rPr>
                                      <w:color w:val="000000"/>
                                      <w:sz w:val="22"/>
                                      <w:szCs w:val="22"/>
                                      <w:lang w:val="fr-FR"/>
                                    </w:rPr>
                                    <w:t>Autres marqueurs de la fonction tubulaire rénale (tels que la glycosurie chez les patients non-diabétiques et les faibles taux de kaliémie, phosphatémie, magnésémie ou uricémie, phosphaturie, aminoacidurie)</w:t>
                                  </w:r>
                                </w:p>
                              </w:tc>
                              <w:tc>
                                <w:tcPr>
                                  <w:tcW w:w="4144" w:type="dxa"/>
                                </w:tcPr>
                                <w:p w14:paraId="1476D761" w14:textId="77777777" w:rsidR="00786575" w:rsidRDefault="00786575">
                                  <w:pPr>
                                    <w:pStyle w:val="Text"/>
                                    <w:widowControl w:val="0"/>
                                    <w:spacing w:before="0"/>
                                    <w:jc w:val="left"/>
                                    <w:rPr>
                                      <w:color w:val="000000"/>
                                      <w:sz w:val="22"/>
                                      <w:szCs w:val="22"/>
                                    </w:rPr>
                                  </w:pPr>
                                  <w:r>
                                    <w:rPr>
                                      <w:color w:val="000000"/>
                                      <w:sz w:val="22"/>
                                      <w:szCs w:val="22"/>
                                    </w:rPr>
                                    <w:t>En cas de nécessité.</w:t>
                                  </w:r>
                                </w:p>
                              </w:tc>
                            </w:tr>
                            <w:tr w:rsidR="00786575" w14:paraId="18A1D5C9" w14:textId="77777777">
                              <w:trPr>
                                <w:trHeight w:val="1175"/>
                              </w:trPr>
                              <w:tc>
                                <w:tcPr>
                                  <w:tcW w:w="3882" w:type="dxa"/>
                                </w:tcPr>
                                <w:p w14:paraId="36EA8E8C" w14:textId="77777777" w:rsidR="00786575" w:rsidRDefault="00786575">
                                  <w:pPr>
                                    <w:pStyle w:val="Text"/>
                                    <w:widowControl w:val="0"/>
                                    <w:spacing w:before="0"/>
                                    <w:jc w:val="left"/>
                                    <w:rPr>
                                      <w:color w:val="000000"/>
                                      <w:sz w:val="22"/>
                                      <w:szCs w:val="22"/>
                                      <w:lang w:val="fr-FR"/>
                                    </w:rPr>
                                  </w:pPr>
                                  <w:r>
                                    <w:rPr>
                                      <w:color w:val="000000"/>
                                      <w:sz w:val="22"/>
                                      <w:szCs w:val="22"/>
                                      <w:lang w:val="fr-FR"/>
                                    </w:rPr>
                                    <w:t>Transaminases, bilirubine, phosphatases alcalines sériques</w:t>
                                  </w:r>
                                </w:p>
                                <w:p w14:paraId="5F6B7197" w14:textId="77777777" w:rsidR="00786575" w:rsidRDefault="00786575">
                                  <w:pPr>
                                    <w:pStyle w:val="Text"/>
                                    <w:widowControl w:val="0"/>
                                    <w:spacing w:before="0"/>
                                    <w:jc w:val="left"/>
                                    <w:rPr>
                                      <w:color w:val="000000"/>
                                      <w:sz w:val="22"/>
                                      <w:szCs w:val="22"/>
                                      <w:lang w:val="de-CH"/>
                                    </w:rPr>
                                  </w:pPr>
                                </w:p>
                              </w:tc>
                              <w:tc>
                                <w:tcPr>
                                  <w:tcW w:w="4144" w:type="dxa"/>
                                </w:tcPr>
                                <w:p w14:paraId="37F19ACD" w14:textId="77777777" w:rsidR="00786575" w:rsidRDefault="00786575">
                                  <w:pPr>
                                    <w:pStyle w:val="Text"/>
                                    <w:widowControl w:val="0"/>
                                    <w:spacing w:before="0"/>
                                    <w:jc w:val="left"/>
                                    <w:rPr>
                                      <w:color w:val="000000"/>
                                      <w:sz w:val="22"/>
                                      <w:szCs w:val="22"/>
                                      <w:lang w:val="fr-FR"/>
                                    </w:rPr>
                                  </w:pPr>
                                  <w:r>
                                    <w:rPr>
                                      <w:color w:val="000000"/>
                                      <w:sz w:val="22"/>
                                      <w:szCs w:val="22"/>
                                      <w:lang w:val="fr-FR"/>
                                    </w:rPr>
                                    <w:t>Avant l’instauration du traitement.</w:t>
                                  </w:r>
                                </w:p>
                                <w:p w14:paraId="4ACC885C" w14:textId="77777777" w:rsidR="00786575" w:rsidRDefault="00786575">
                                  <w:pPr>
                                    <w:pStyle w:val="Text"/>
                                    <w:widowControl w:val="0"/>
                                    <w:spacing w:before="0"/>
                                    <w:jc w:val="left"/>
                                    <w:rPr>
                                      <w:color w:val="000000"/>
                                      <w:sz w:val="22"/>
                                      <w:szCs w:val="22"/>
                                      <w:lang w:val="fr-FR"/>
                                    </w:rPr>
                                  </w:pPr>
                                  <w:r>
                                    <w:rPr>
                                      <w:color w:val="000000"/>
                                      <w:sz w:val="22"/>
                                      <w:szCs w:val="22"/>
                                      <w:lang w:val="fr-FR"/>
                                    </w:rPr>
                                    <w:t>Toutes les deux semaines durant le premier mois de traitement.</w:t>
                                  </w:r>
                                </w:p>
                                <w:p w14:paraId="2397FBC1" w14:textId="77777777" w:rsidR="00786575" w:rsidRDefault="00786575">
                                  <w:pPr>
                                    <w:pStyle w:val="Text"/>
                                    <w:widowControl w:val="0"/>
                                    <w:spacing w:before="0"/>
                                    <w:jc w:val="left"/>
                                    <w:rPr>
                                      <w:color w:val="000000"/>
                                      <w:sz w:val="22"/>
                                      <w:szCs w:val="22"/>
                                      <w:lang w:val="fr-FR"/>
                                    </w:rPr>
                                  </w:pPr>
                                  <w:r>
                                    <w:rPr>
                                      <w:color w:val="000000"/>
                                      <w:sz w:val="22"/>
                                      <w:szCs w:val="22"/>
                                      <w:lang w:val="fr-FR"/>
                                    </w:rPr>
                                    <w:t>Chaque mois par la suite.</w:t>
                                  </w:r>
                                </w:p>
                              </w:tc>
                            </w:tr>
                            <w:tr w:rsidR="00786575" w14:paraId="66DA31D0" w14:textId="77777777">
                              <w:trPr>
                                <w:trHeight w:val="600"/>
                              </w:trPr>
                              <w:tc>
                                <w:tcPr>
                                  <w:tcW w:w="3882" w:type="dxa"/>
                                </w:tcPr>
                                <w:p w14:paraId="13933C1D" w14:textId="77777777" w:rsidR="00786575" w:rsidRDefault="00786575">
                                  <w:pPr>
                                    <w:pStyle w:val="Text"/>
                                    <w:widowControl w:val="0"/>
                                    <w:spacing w:before="0"/>
                                    <w:jc w:val="left"/>
                                    <w:rPr>
                                      <w:color w:val="000000"/>
                                      <w:sz w:val="22"/>
                                      <w:szCs w:val="22"/>
                                      <w:lang w:val="fr-FR"/>
                                    </w:rPr>
                                  </w:pPr>
                                  <w:r>
                                    <w:rPr>
                                      <w:color w:val="000000"/>
                                      <w:sz w:val="22"/>
                                      <w:szCs w:val="22"/>
                                      <w:lang w:val="fr-FR"/>
                                    </w:rPr>
                                    <w:t>Tests auditif et visuel</w:t>
                                  </w:r>
                                </w:p>
                                <w:p w14:paraId="1275F1F0" w14:textId="77777777" w:rsidR="00786575" w:rsidRDefault="00786575">
                                  <w:pPr>
                                    <w:pStyle w:val="Text"/>
                                    <w:widowControl w:val="0"/>
                                    <w:spacing w:before="0"/>
                                    <w:jc w:val="left"/>
                                    <w:rPr>
                                      <w:color w:val="000000"/>
                                      <w:sz w:val="22"/>
                                      <w:szCs w:val="22"/>
                                    </w:rPr>
                                  </w:pPr>
                                </w:p>
                              </w:tc>
                              <w:tc>
                                <w:tcPr>
                                  <w:tcW w:w="4144" w:type="dxa"/>
                                </w:tcPr>
                                <w:p w14:paraId="51CF5004" w14:textId="77777777" w:rsidR="00786575" w:rsidRDefault="00786575">
                                  <w:pPr>
                                    <w:pStyle w:val="Text"/>
                                    <w:widowControl w:val="0"/>
                                    <w:spacing w:before="0"/>
                                    <w:jc w:val="left"/>
                                    <w:rPr>
                                      <w:color w:val="000000"/>
                                      <w:sz w:val="22"/>
                                      <w:szCs w:val="22"/>
                                      <w:lang w:val="fr-FR"/>
                                    </w:rPr>
                                  </w:pPr>
                                  <w:r>
                                    <w:rPr>
                                      <w:color w:val="000000"/>
                                      <w:sz w:val="22"/>
                                      <w:szCs w:val="22"/>
                                      <w:lang w:val="fr-FR"/>
                                    </w:rPr>
                                    <w:t>Avant l’instauration du traitement.</w:t>
                                  </w:r>
                                </w:p>
                                <w:p w14:paraId="193D7C67" w14:textId="77777777" w:rsidR="00786575" w:rsidRDefault="00786575">
                                  <w:pPr>
                                    <w:pStyle w:val="Text"/>
                                    <w:widowControl w:val="0"/>
                                    <w:spacing w:before="0"/>
                                    <w:jc w:val="left"/>
                                    <w:rPr>
                                      <w:color w:val="000000"/>
                                      <w:sz w:val="22"/>
                                      <w:szCs w:val="22"/>
                                      <w:lang w:val="fr-FR"/>
                                    </w:rPr>
                                  </w:pPr>
                                  <w:r>
                                    <w:rPr>
                                      <w:color w:val="000000"/>
                                      <w:sz w:val="22"/>
                                      <w:szCs w:val="22"/>
                                      <w:lang w:val="fr-FR"/>
                                    </w:rPr>
                                    <w:t>Chaque année par la suite.</w:t>
                                  </w:r>
                                </w:p>
                              </w:tc>
                            </w:tr>
                            <w:tr w:rsidR="00786575" w14:paraId="2AF38A1F" w14:textId="77777777">
                              <w:trPr>
                                <w:trHeight w:val="447"/>
                              </w:trPr>
                              <w:tc>
                                <w:tcPr>
                                  <w:tcW w:w="3882" w:type="dxa"/>
                                </w:tcPr>
                                <w:p w14:paraId="5BB5F3D1" w14:textId="77777777" w:rsidR="00786575" w:rsidRDefault="00786575">
                                  <w:pPr>
                                    <w:pStyle w:val="Text"/>
                                    <w:widowControl w:val="0"/>
                                    <w:spacing w:before="0"/>
                                    <w:jc w:val="left"/>
                                    <w:rPr>
                                      <w:color w:val="000000"/>
                                      <w:sz w:val="22"/>
                                      <w:szCs w:val="22"/>
                                      <w:lang w:val="fr-FR"/>
                                    </w:rPr>
                                  </w:pPr>
                                  <w:r>
                                    <w:rPr>
                                      <w:color w:val="000000"/>
                                      <w:sz w:val="22"/>
                                      <w:szCs w:val="22"/>
                                      <w:lang w:val="fr-FR"/>
                                    </w:rPr>
                                    <w:t>Poids, taille, et développement sexuel.</w:t>
                                  </w:r>
                                </w:p>
                              </w:tc>
                              <w:tc>
                                <w:tcPr>
                                  <w:tcW w:w="4144" w:type="dxa"/>
                                </w:tcPr>
                                <w:p w14:paraId="6E579168" w14:textId="77777777" w:rsidR="00786575" w:rsidRDefault="00786575">
                                  <w:pPr>
                                    <w:pStyle w:val="Text"/>
                                    <w:widowControl w:val="0"/>
                                    <w:spacing w:before="0"/>
                                    <w:jc w:val="left"/>
                                    <w:rPr>
                                      <w:color w:val="000000"/>
                                      <w:sz w:val="22"/>
                                      <w:szCs w:val="22"/>
                                      <w:lang w:val="fr-FR"/>
                                    </w:rPr>
                                  </w:pPr>
                                  <w:r>
                                    <w:rPr>
                                      <w:color w:val="000000"/>
                                      <w:sz w:val="22"/>
                                      <w:szCs w:val="22"/>
                                      <w:lang w:val="fr-FR"/>
                                    </w:rPr>
                                    <w:t>Avant le traitement.</w:t>
                                  </w:r>
                                </w:p>
                                <w:p w14:paraId="307245FB" w14:textId="77777777" w:rsidR="00786575" w:rsidRDefault="00786575">
                                  <w:pPr>
                                    <w:pStyle w:val="Text"/>
                                    <w:widowControl w:val="0"/>
                                    <w:spacing w:before="0"/>
                                    <w:jc w:val="left"/>
                                    <w:rPr>
                                      <w:color w:val="000000"/>
                                      <w:sz w:val="22"/>
                                      <w:szCs w:val="22"/>
                                      <w:lang w:val="fr-FR"/>
                                    </w:rPr>
                                  </w:pPr>
                                  <w:r>
                                    <w:rPr>
                                      <w:color w:val="000000"/>
                                      <w:sz w:val="22"/>
                                      <w:szCs w:val="22"/>
                                      <w:lang w:val="fr-FR"/>
                                    </w:rPr>
                                    <w:t xml:space="preserve">Chaque année chez les patients pédiatriques. </w:t>
                                  </w:r>
                                </w:p>
                              </w:tc>
                            </w:tr>
                          </w:tbl>
                          <w:p w14:paraId="5C069C3B" w14:textId="77777777" w:rsidR="00786575" w:rsidRDefault="00786575" w:rsidP="00B433D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524326" id="_x0000_s1029" type="#_x0000_t202" style="position:absolute;margin-left:7.1pt;margin-top:2.4pt;width:431.4pt;height:4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" stroked="f">
                <v:textbox>
                  <w:txbxContent>
                    <w:tbl>
                      <w:tblPr>
                        <w:tblW w:w="80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2"/>
                        <w:gridCol w:w="4144"/>
                      </w:tblGrid>
                      <w:tr w:rsidR="00786575" w14:paraId="4849A255" w14:textId="77777777">
                        <w:trPr>
                          <w:trHeight w:val="274"/>
                        </w:trPr>
                        <w:tc>
                          <w:tcPr>
                            <w:tcW w:w="3882" w:type="dxa"/>
                          </w:tcPr>
                          <w:p w14:paraId="0580F976" w14:textId="77777777" w:rsidR="00786575" w:rsidRDefault="00786575">
                            <w:pPr>
                              <w:pStyle w:val="Text"/>
                              <w:widowControl w:val="0"/>
                              <w:spacing w:before="0"/>
                              <w:jc w:val="left"/>
                              <w:rPr>
                                <w:b/>
                                <w:color w:val="000000"/>
                                <w:sz w:val="22"/>
                                <w:szCs w:val="22"/>
                              </w:rPr>
                            </w:pPr>
                            <w:r>
                              <w:rPr>
                                <w:b/>
                                <w:color w:val="000000"/>
                                <w:sz w:val="22"/>
                                <w:szCs w:val="22"/>
                              </w:rPr>
                              <w:t>Examen</w:t>
                            </w:r>
                          </w:p>
                        </w:tc>
                        <w:tc>
                          <w:tcPr>
                            <w:tcW w:w="4144" w:type="dxa"/>
                          </w:tcPr>
                          <w:p w14:paraId="3FEED40C" w14:textId="77777777" w:rsidR="00786575" w:rsidRDefault="00786575">
                            <w:pPr>
                              <w:pStyle w:val="Text"/>
                              <w:widowControl w:val="0"/>
                              <w:spacing w:before="0"/>
                              <w:jc w:val="left"/>
                              <w:rPr>
                                <w:b/>
                                <w:color w:val="000000"/>
                                <w:sz w:val="22"/>
                                <w:szCs w:val="22"/>
                              </w:rPr>
                            </w:pPr>
                            <w:r>
                              <w:rPr>
                                <w:b/>
                                <w:color w:val="000000"/>
                                <w:sz w:val="22"/>
                                <w:szCs w:val="22"/>
                              </w:rPr>
                              <w:t>Fréquence</w:t>
                            </w:r>
                          </w:p>
                        </w:tc>
                      </w:tr>
                      <w:tr w:rsidR="00786575" w14:paraId="5244890B" w14:textId="77777777">
                        <w:trPr>
                          <w:trHeight w:val="1545"/>
                        </w:trPr>
                        <w:tc>
                          <w:tcPr>
                            <w:tcW w:w="3882" w:type="dxa"/>
                          </w:tcPr>
                          <w:p w14:paraId="4BE565C7" w14:textId="77777777" w:rsidR="00786575" w:rsidRDefault="00786575">
                            <w:pPr>
                              <w:autoSpaceDE w:val="0"/>
                              <w:autoSpaceDN w:val="0"/>
                              <w:adjustRightInd w:val="0"/>
                              <w:rPr>
                                <w:color w:val="000000"/>
                                <w:szCs w:val="22"/>
                              </w:rPr>
                            </w:pPr>
                            <w:r>
                              <w:rPr>
                                <w:color w:val="000000"/>
                                <w:szCs w:val="22"/>
                              </w:rPr>
                              <w:t>Créatininémie</w:t>
                            </w:r>
                          </w:p>
                        </w:tc>
                        <w:tc>
                          <w:tcPr>
                            <w:tcW w:w="4144" w:type="dxa"/>
                          </w:tcPr>
                          <w:p w14:paraId="3A7E6766"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À deux reprises avant l’instauration du traitement.</w:t>
                            </w:r>
                          </w:p>
                          <w:p w14:paraId="1E51814F"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Chaque semaine durant le premier mois de traitement ou après une modification de dose (y compris lors du changement de forme pharmaceutique).</w:t>
                            </w:r>
                          </w:p>
                          <w:p w14:paraId="37DA7197"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Chaque mois par la suite.</w:t>
                            </w:r>
                          </w:p>
                        </w:tc>
                      </w:tr>
                      <w:tr w:rsidR="00786575" w14:paraId="5EA6C0D9" w14:textId="77777777">
                        <w:trPr>
                          <w:trHeight w:val="1108"/>
                        </w:trPr>
                        <w:tc>
                          <w:tcPr>
                            <w:tcW w:w="3882" w:type="dxa"/>
                          </w:tcPr>
                          <w:p w14:paraId="2A4A4702" w14:textId="77777777" w:rsidR="00786575" w:rsidRDefault="00786575">
                            <w:pPr>
                              <w:autoSpaceDE w:val="0"/>
                              <w:autoSpaceDN w:val="0"/>
                              <w:adjustRightInd w:val="0"/>
                              <w:rPr>
                                <w:color w:val="000000"/>
                                <w:szCs w:val="22"/>
                              </w:rPr>
                            </w:pPr>
                            <w:r>
                              <w:rPr>
                                <w:color w:val="000000"/>
                                <w:szCs w:val="22"/>
                              </w:rPr>
                              <w:t>Clairance de la créatinine et/ou de la cystatine C plasmatique</w:t>
                            </w:r>
                          </w:p>
                        </w:tc>
                        <w:tc>
                          <w:tcPr>
                            <w:tcW w:w="4144" w:type="dxa"/>
                          </w:tcPr>
                          <w:p w14:paraId="7E92F3A9"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Avant le traitement.</w:t>
                            </w:r>
                          </w:p>
                          <w:p w14:paraId="669A95B9" w14:textId="77777777" w:rsidR="00786575" w:rsidRPr="00871295" w:rsidRDefault="00786575" w:rsidP="00C0299A">
                            <w:pPr>
                              <w:pStyle w:val="Text"/>
                              <w:spacing w:before="0"/>
                              <w:jc w:val="left"/>
                              <w:rPr>
                                <w:color w:val="000000"/>
                                <w:sz w:val="22"/>
                                <w:szCs w:val="22"/>
                                <w:lang w:val="fr-FR"/>
                              </w:rPr>
                            </w:pPr>
                            <w:r w:rsidRPr="00871295">
                              <w:rPr>
                                <w:color w:val="000000"/>
                                <w:sz w:val="22"/>
                                <w:szCs w:val="22"/>
                                <w:lang w:val="fr-FR"/>
                              </w:rPr>
                              <w:t xml:space="preserve">Chaque semaine durant le premier mois de traitement ou après une modification de </w:t>
                            </w:r>
                            <w:r w:rsidRPr="00E126A0">
                              <w:rPr>
                                <w:color w:val="000000"/>
                                <w:sz w:val="22"/>
                                <w:szCs w:val="22"/>
                                <w:lang w:val="fr-FR"/>
                              </w:rPr>
                              <w:t>dose (y compris</w:t>
                            </w:r>
                            <w:r w:rsidRPr="00871295">
                              <w:rPr>
                                <w:color w:val="000000"/>
                                <w:sz w:val="22"/>
                                <w:szCs w:val="22"/>
                                <w:lang w:val="fr-FR"/>
                              </w:rPr>
                              <w:t xml:space="preserve"> lors du changement de forme pharmaceutique).</w:t>
                            </w:r>
                          </w:p>
                          <w:p w14:paraId="536ED9CF" w14:textId="77777777" w:rsidR="00786575" w:rsidRPr="00871295" w:rsidRDefault="00786575" w:rsidP="00C0299A">
                            <w:pPr>
                              <w:pStyle w:val="Text"/>
                              <w:widowControl w:val="0"/>
                              <w:spacing w:before="0"/>
                              <w:jc w:val="left"/>
                              <w:rPr>
                                <w:color w:val="000000"/>
                                <w:sz w:val="22"/>
                                <w:szCs w:val="22"/>
                                <w:lang w:val="fr-FR"/>
                              </w:rPr>
                            </w:pPr>
                            <w:r w:rsidRPr="00871295">
                              <w:rPr>
                                <w:color w:val="000000"/>
                                <w:sz w:val="22"/>
                                <w:szCs w:val="22"/>
                                <w:lang w:val="fr-FR"/>
                              </w:rPr>
                              <w:t>Chaque mois par la suite.</w:t>
                            </w:r>
                          </w:p>
                        </w:tc>
                      </w:tr>
                      <w:tr w:rsidR="00786575" w14:paraId="5C8D2CF5" w14:textId="77777777">
                        <w:trPr>
                          <w:trHeight w:val="301"/>
                        </w:trPr>
                        <w:tc>
                          <w:tcPr>
                            <w:tcW w:w="3882" w:type="dxa"/>
                          </w:tcPr>
                          <w:p w14:paraId="3E413F31" w14:textId="77777777" w:rsidR="00786575" w:rsidRDefault="00786575">
                            <w:pPr>
                              <w:pStyle w:val="Text"/>
                              <w:widowControl w:val="0"/>
                              <w:spacing w:before="0"/>
                              <w:jc w:val="left"/>
                              <w:rPr>
                                <w:color w:val="000000"/>
                                <w:sz w:val="22"/>
                                <w:szCs w:val="22"/>
                              </w:rPr>
                            </w:pPr>
                            <w:r>
                              <w:rPr>
                                <w:color w:val="000000"/>
                                <w:sz w:val="22"/>
                                <w:szCs w:val="22"/>
                              </w:rPr>
                              <w:t>Protéinurie</w:t>
                            </w:r>
                          </w:p>
                        </w:tc>
                        <w:tc>
                          <w:tcPr>
                            <w:tcW w:w="4144" w:type="dxa"/>
                          </w:tcPr>
                          <w:p w14:paraId="68220607"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Avant le traitement.</w:t>
                            </w:r>
                          </w:p>
                          <w:p w14:paraId="7C4E2277" w14:textId="77777777" w:rsidR="00786575" w:rsidRPr="00871295" w:rsidRDefault="00786575">
                            <w:pPr>
                              <w:pStyle w:val="Text"/>
                              <w:widowControl w:val="0"/>
                              <w:spacing w:before="0"/>
                              <w:jc w:val="left"/>
                              <w:rPr>
                                <w:color w:val="000000"/>
                                <w:sz w:val="22"/>
                                <w:szCs w:val="22"/>
                                <w:lang w:val="fr-FR"/>
                              </w:rPr>
                            </w:pPr>
                            <w:r w:rsidRPr="00871295">
                              <w:rPr>
                                <w:color w:val="000000"/>
                                <w:sz w:val="22"/>
                                <w:szCs w:val="22"/>
                                <w:lang w:val="fr-FR"/>
                              </w:rPr>
                              <w:t>Chaque mois par la suite.</w:t>
                            </w:r>
                          </w:p>
                        </w:tc>
                      </w:tr>
                      <w:tr w:rsidR="00786575" w14:paraId="2E315DDC" w14:textId="77777777">
                        <w:trPr>
                          <w:trHeight w:val="1380"/>
                        </w:trPr>
                        <w:tc>
                          <w:tcPr>
                            <w:tcW w:w="3882" w:type="dxa"/>
                          </w:tcPr>
                          <w:p w14:paraId="2F02AB6A" w14:textId="77777777" w:rsidR="00786575" w:rsidRDefault="00786575">
                            <w:pPr>
                              <w:pStyle w:val="Text"/>
                              <w:widowControl w:val="0"/>
                              <w:spacing w:before="0"/>
                              <w:jc w:val="left"/>
                              <w:rPr>
                                <w:color w:val="000000"/>
                                <w:sz w:val="22"/>
                                <w:szCs w:val="22"/>
                                <w:lang w:val="fr-FR"/>
                              </w:rPr>
                            </w:pPr>
                            <w:r>
                              <w:rPr>
                                <w:color w:val="000000"/>
                                <w:sz w:val="22"/>
                                <w:szCs w:val="22"/>
                                <w:lang w:val="fr-FR"/>
                              </w:rPr>
                              <w:t>Autres marqueurs de la fonction tubulaire rénale (tels que la glycosurie chez les patients non-diabétiques et les faibles taux de kaliémie, phosphatémie, magnésémie ou uricémie, phosphaturie, aminoacidurie)</w:t>
                            </w:r>
                          </w:p>
                        </w:tc>
                        <w:tc>
                          <w:tcPr>
                            <w:tcW w:w="4144" w:type="dxa"/>
                          </w:tcPr>
                          <w:p w14:paraId="1476D761" w14:textId="77777777" w:rsidR="00786575" w:rsidRDefault="00786575">
                            <w:pPr>
                              <w:pStyle w:val="Text"/>
                              <w:widowControl w:val="0"/>
                              <w:spacing w:before="0"/>
                              <w:jc w:val="left"/>
                              <w:rPr>
                                <w:color w:val="000000"/>
                                <w:sz w:val="22"/>
                                <w:szCs w:val="22"/>
                              </w:rPr>
                            </w:pPr>
                            <w:r>
                              <w:rPr>
                                <w:color w:val="000000"/>
                                <w:sz w:val="22"/>
                                <w:szCs w:val="22"/>
                              </w:rPr>
                              <w:t>En cas de nécessité.</w:t>
                            </w:r>
                          </w:p>
                        </w:tc>
                      </w:tr>
                      <w:tr w:rsidR="00786575" w14:paraId="18A1D5C9" w14:textId="77777777">
                        <w:trPr>
                          <w:trHeight w:val="1175"/>
                        </w:trPr>
                        <w:tc>
                          <w:tcPr>
                            <w:tcW w:w="3882" w:type="dxa"/>
                          </w:tcPr>
                          <w:p w14:paraId="36EA8E8C" w14:textId="77777777" w:rsidR="00786575" w:rsidRDefault="00786575">
                            <w:pPr>
                              <w:pStyle w:val="Text"/>
                              <w:widowControl w:val="0"/>
                              <w:spacing w:before="0"/>
                              <w:jc w:val="left"/>
                              <w:rPr>
                                <w:color w:val="000000"/>
                                <w:sz w:val="22"/>
                                <w:szCs w:val="22"/>
                                <w:lang w:val="fr-FR"/>
                              </w:rPr>
                            </w:pPr>
                            <w:r>
                              <w:rPr>
                                <w:color w:val="000000"/>
                                <w:sz w:val="22"/>
                                <w:szCs w:val="22"/>
                                <w:lang w:val="fr-FR"/>
                              </w:rPr>
                              <w:t>Transaminases, bilirubine, phosphatases alcalines sériques</w:t>
                            </w:r>
                          </w:p>
                          <w:p w14:paraId="5F6B7197" w14:textId="77777777" w:rsidR="00786575" w:rsidRDefault="00786575">
                            <w:pPr>
                              <w:pStyle w:val="Text"/>
                              <w:widowControl w:val="0"/>
                              <w:spacing w:before="0"/>
                              <w:jc w:val="left"/>
                              <w:rPr>
                                <w:color w:val="000000"/>
                                <w:sz w:val="22"/>
                                <w:szCs w:val="22"/>
                                <w:lang w:val="de-CH"/>
                              </w:rPr>
                            </w:pPr>
                          </w:p>
                        </w:tc>
                        <w:tc>
                          <w:tcPr>
                            <w:tcW w:w="4144" w:type="dxa"/>
                          </w:tcPr>
                          <w:p w14:paraId="37F19ACD" w14:textId="77777777" w:rsidR="00786575" w:rsidRDefault="00786575">
                            <w:pPr>
                              <w:pStyle w:val="Text"/>
                              <w:widowControl w:val="0"/>
                              <w:spacing w:before="0"/>
                              <w:jc w:val="left"/>
                              <w:rPr>
                                <w:color w:val="000000"/>
                                <w:sz w:val="22"/>
                                <w:szCs w:val="22"/>
                                <w:lang w:val="fr-FR"/>
                              </w:rPr>
                            </w:pPr>
                            <w:r>
                              <w:rPr>
                                <w:color w:val="000000"/>
                                <w:sz w:val="22"/>
                                <w:szCs w:val="22"/>
                                <w:lang w:val="fr-FR"/>
                              </w:rPr>
                              <w:t>Avant l’instauration du traitement.</w:t>
                            </w:r>
                          </w:p>
                          <w:p w14:paraId="4ACC885C" w14:textId="77777777" w:rsidR="00786575" w:rsidRDefault="00786575">
                            <w:pPr>
                              <w:pStyle w:val="Text"/>
                              <w:widowControl w:val="0"/>
                              <w:spacing w:before="0"/>
                              <w:jc w:val="left"/>
                              <w:rPr>
                                <w:color w:val="000000"/>
                                <w:sz w:val="22"/>
                                <w:szCs w:val="22"/>
                                <w:lang w:val="fr-FR"/>
                              </w:rPr>
                            </w:pPr>
                            <w:r>
                              <w:rPr>
                                <w:color w:val="000000"/>
                                <w:sz w:val="22"/>
                                <w:szCs w:val="22"/>
                                <w:lang w:val="fr-FR"/>
                              </w:rPr>
                              <w:t>Toutes les deux semaines durant le premier mois de traitement.</w:t>
                            </w:r>
                          </w:p>
                          <w:p w14:paraId="2397FBC1" w14:textId="77777777" w:rsidR="00786575" w:rsidRDefault="00786575">
                            <w:pPr>
                              <w:pStyle w:val="Text"/>
                              <w:widowControl w:val="0"/>
                              <w:spacing w:before="0"/>
                              <w:jc w:val="left"/>
                              <w:rPr>
                                <w:color w:val="000000"/>
                                <w:sz w:val="22"/>
                                <w:szCs w:val="22"/>
                                <w:lang w:val="fr-FR"/>
                              </w:rPr>
                            </w:pPr>
                            <w:r>
                              <w:rPr>
                                <w:color w:val="000000"/>
                                <w:sz w:val="22"/>
                                <w:szCs w:val="22"/>
                                <w:lang w:val="fr-FR"/>
                              </w:rPr>
                              <w:t>Chaque mois par la suite.</w:t>
                            </w:r>
                          </w:p>
                        </w:tc>
                      </w:tr>
                      <w:tr w:rsidR="00786575" w14:paraId="66DA31D0" w14:textId="77777777">
                        <w:trPr>
                          <w:trHeight w:val="600"/>
                        </w:trPr>
                        <w:tc>
                          <w:tcPr>
                            <w:tcW w:w="3882" w:type="dxa"/>
                          </w:tcPr>
                          <w:p w14:paraId="13933C1D" w14:textId="77777777" w:rsidR="00786575" w:rsidRDefault="00786575">
                            <w:pPr>
                              <w:pStyle w:val="Text"/>
                              <w:widowControl w:val="0"/>
                              <w:spacing w:before="0"/>
                              <w:jc w:val="left"/>
                              <w:rPr>
                                <w:color w:val="000000"/>
                                <w:sz w:val="22"/>
                                <w:szCs w:val="22"/>
                                <w:lang w:val="fr-FR"/>
                              </w:rPr>
                            </w:pPr>
                            <w:r>
                              <w:rPr>
                                <w:color w:val="000000"/>
                                <w:sz w:val="22"/>
                                <w:szCs w:val="22"/>
                                <w:lang w:val="fr-FR"/>
                              </w:rPr>
                              <w:t>Tests auditif et visuel</w:t>
                            </w:r>
                          </w:p>
                          <w:p w14:paraId="1275F1F0" w14:textId="77777777" w:rsidR="00786575" w:rsidRDefault="00786575">
                            <w:pPr>
                              <w:pStyle w:val="Text"/>
                              <w:widowControl w:val="0"/>
                              <w:spacing w:before="0"/>
                              <w:jc w:val="left"/>
                              <w:rPr>
                                <w:color w:val="000000"/>
                                <w:sz w:val="22"/>
                                <w:szCs w:val="22"/>
                              </w:rPr>
                            </w:pPr>
                          </w:p>
                        </w:tc>
                        <w:tc>
                          <w:tcPr>
                            <w:tcW w:w="4144" w:type="dxa"/>
                          </w:tcPr>
                          <w:p w14:paraId="51CF5004" w14:textId="77777777" w:rsidR="00786575" w:rsidRDefault="00786575">
                            <w:pPr>
                              <w:pStyle w:val="Text"/>
                              <w:widowControl w:val="0"/>
                              <w:spacing w:before="0"/>
                              <w:jc w:val="left"/>
                              <w:rPr>
                                <w:color w:val="000000"/>
                                <w:sz w:val="22"/>
                                <w:szCs w:val="22"/>
                                <w:lang w:val="fr-FR"/>
                              </w:rPr>
                            </w:pPr>
                            <w:r>
                              <w:rPr>
                                <w:color w:val="000000"/>
                                <w:sz w:val="22"/>
                                <w:szCs w:val="22"/>
                                <w:lang w:val="fr-FR"/>
                              </w:rPr>
                              <w:t>Avant l’instauration du traitement.</w:t>
                            </w:r>
                          </w:p>
                          <w:p w14:paraId="193D7C67" w14:textId="77777777" w:rsidR="00786575" w:rsidRDefault="00786575">
                            <w:pPr>
                              <w:pStyle w:val="Text"/>
                              <w:widowControl w:val="0"/>
                              <w:spacing w:before="0"/>
                              <w:jc w:val="left"/>
                              <w:rPr>
                                <w:color w:val="000000"/>
                                <w:sz w:val="22"/>
                                <w:szCs w:val="22"/>
                                <w:lang w:val="fr-FR"/>
                              </w:rPr>
                            </w:pPr>
                            <w:r>
                              <w:rPr>
                                <w:color w:val="000000"/>
                                <w:sz w:val="22"/>
                                <w:szCs w:val="22"/>
                                <w:lang w:val="fr-FR"/>
                              </w:rPr>
                              <w:t>Chaque année par la suite.</w:t>
                            </w:r>
                          </w:p>
                        </w:tc>
                      </w:tr>
                      <w:tr w:rsidR="00786575" w14:paraId="2AF38A1F" w14:textId="77777777">
                        <w:trPr>
                          <w:trHeight w:val="447"/>
                        </w:trPr>
                        <w:tc>
                          <w:tcPr>
                            <w:tcW w:w="3882" w:type="dxa"/>
                          </w:tcPr>
                          <w:p w14:paraId="5BB5F3D1" w14:textId="77777777" w:rsidR="00786575" w:rsidRDefault="00786575">
                            <w:pPr>
                              <w:pStyle w:val="Text"/>
                              <w:widowControl w:val="0"/>
                              <w:spacing w:before="0"/>
                              <w:jc w:val="left"/>
                              <w:rPr>
                                <w:color w:val="000000"/>
                                <w:sz w:val="22"/>
                                <w:szCs w:val="22"/>
                                <w:lang w:val="fr-FR"/>
                              </w:rPr>
                            </w:pPr>
                            <w:r>
                              <w:rPr>
                                <w:color w:val="000000"/>
                                <w:sz w:val="22"/>
                                <w:szCs w:val="22"/>
                                <w:lang w:val="fr-FR"/>
                              </w:rPr>
                              <w:t>Poids, taille, et développement sexuel.</w:t>
                            </w:r>
                          </w:p>
                        </w:tc>
                        <w:tc>
                          <w:tcPr>
                            <w:tcW w:w="4144" w:type="dxa"/>
                          </w:tcPr>
                          <w:p w14:paraId="6E579168" w14:textId="77777777" w:rsidR="00786575" w:rsidRDefault="00786575">
                            <w:pPr>
                              <w:pStyle w:val="Text"/>
                              <w:widowControl w:val="0"/>
                              <w:spacing w:before="0"/>
                              <w:jc w:val="left"/>
                              <w:rPr>
                                <w:color w:val="000000"/>
                                <w:sz w:val="22"/>
                                <w:szCs w:val="22"/>
                                <w:lang w:val="fr-FR"/>
                              </w:rPr>
                            </w:pPr>
                            <w:r>
                              <w:rPr>
                                <w:color w:val="000000"/>
                                <w:sz w:val="22"/>
                                <w:szCs w:val="22"/>
                                <w:lang w:val="fr-FR"/>
                              </w:rPr>
                              <w:t>Avant le traitement.</w:t>
                            </w:r>
                          </w:p>
                          <w:p w14:paraId="307245FB" w14:textId="77777777" w:rsidR="00786575" w:rsidRDefault="00786575">
                            <w:pPr>
                              <w:pStyle w:val="Text"/>
                              <w:widowControl w:val="0"/>
                              <w:spacing w:before="0"/>
                              <w:jc w:val="left"/>
                              <w:rPr>
                                <w:color w:val="000000"/>
                                <w:sz w:val="22"/>
                                <w:szCs w:val="22"/>
                                <w:lang w:val="fr-FR"/>
                              </w:rPr>
                            </w:pPr>
                            <w:r>
                              <w:rPr>
                                <w:color w:val="000000"/>
                                <w:sz w:val="22"/>
                                <w:szCs w:val="22"/>
                                <w:lang w:val="fr-FR"/>
                              </w:rPr>
                              <w:t xml:space="preserve">Chaque année chez les patients pédiatriques. </w:t>
                            </w:r>
                          </w:p>
                        </w:tc>
                      </w:tr>
                    </w:tbl>
                    <w:p w14:paraId="5C069C3B" w14:textId="77777777" w:rsidR="00786575" w:rsidRDefault="00786575" w:rsidP="00B433D3"/>
                  </w:txbxContent>
                </v:textbox>
              </v:shape>
            </w:pict>
          </mc:Fallback>
        </mc:AlternateContent>
      </w:r>
    </w:p>
    <w:p w14:paraId="11DA2EDD"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7A449133"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33834538"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4E033A34"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6CDCB3F4"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69F09A63"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4E5FC6D1"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4B5B2D9F"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03F2039C"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768118CA"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51A0E229"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24112493"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40B4E189"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763D1F34"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21E31750"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200210A3"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0A44F604"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129E9ECB"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6A3E9315"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7D9D7573"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1CAFC167"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1D9B5361"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6ADA643C"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5744543F"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7360D7DD"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65463776"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51CAA593"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663ECDF8"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12708D92"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02F3D1CA"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5EC3EB40"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2D4951BE" w14:textId="77777777" w:rsidR="00B433D3" w:rsidRPr="00D765FD" w:rsidRDefault="00B433D3" w:rsidP="00282F14">
      <w:pPr>
        <w:pBdr>
          <w:top w:val="single" w:sz="4" w:space="1" w:color="auto"/>
          <w:left w:val="single" w:sz="4" w:space="1" w:color="auto"/>
          <w:bottom w:val="single" w:sz="4" w:space="1" w:color="auto"/>
          <w:right w:val="single" w:sz="4" w:space="1" w:color="auto"/>
        </w:pBdr>
        <w:suppressAutoHyphens/>
        <w:rPr>
          <w:color w:val="000000"/>
        </w:rPr>
      </w:pPr>
    </w:p>
    <w:p w14:paraId="70D19FCA" w14:textId="77777777" w:rsidR="00B433D3" w:rsidRPr="00D765FD" w:rsidRDefault="00B433D3" w:rsidP="00282F14">
      <w:pPr>
        <w:suppressAutoHyphens/>
        <w:rPr>
          <w:color w:val="000000"/>
        </w:rPr>
      </w:pPr>
    </w:p>
    <w:p w14:paraId="34EC0A4F" w14:textId="5AC48759" w:rsidR="00B433D3" w:rsidRPr="00D765FD" w:rsidRDefault="00B433D3" w:rsidP="00282F14">
      <w:pPr>
        <w:suppressAutoHyphens/>
        <w:rPr>
          <w:color w:val="000000"/>
        </w:rPr>
      </w:pPr>
      <w:r w:rsidRPr="521086A0">
        <w:rPr>
          <w:color w:val="000000" w:themeColor="text1"/>
        </w:rPr>
        <w:t xml:space="preserve">Chez les patients avec une courte espérance de vie (par exemple, en cas de syndromes myélodysplasiques à risque élevé), particulièrement lorsque des </w:t>
      </w:r>
      <w:proofErr w:type="spellStart"/>
      <w:r w:rsidRPr="521086A0">
        <w:rPr>
          <w:color w:val="000000" w:themeColor="text1"/>
        </w:rPr>
        <w:t>co-morbidités</w:t>
      </w:r>
      <w:proofErr w:type="spellEnd"/>
      <w:r w:rsidRPr="521086A0">
        <w:rPr>
          <w:color w:val="000000" w:themeColor="text1"/>
        </w:rPr>
        <w:t xml:space="preserve"> peuvent augmenter le risque des événements indésirables, le bénéfice d’EXJADE peut être limité et se trouver inférieur aux risques. En conséquence, le traitement par EXJADE chez ces patients </w:t>
      </w:r>
      <w:r w:rsidR="0004787C">
        <w:rPr>
          <w:color w:val="000000" w:themeColor="text1"/>
        </w:rPr>
        <w:t>n’</w:t>
      </w:r>
      <w:r w:rsidRPr="521086A0">
        <w:rPr>
          <w:color w:val="000000" w:themeColor="text1"/>
        </w:rPr>
        <w:t xml:space="preserve">est </w:t>
      </w:r>
      <w:r w:rsidR="0004787C" w:rsidRPr="521086A0">
        <w:rPr>
          <w:color w:val="000000" w:themeColor="text1"/>
        </w:rPr>
        <w:t>pas recommandé</w:t>
      </w:r>
      <w:r w:rsidRPr="521086A0">
        <w:rPr>
          <w:color w:val="000000" w:themeColor="text1"/>
        </w:rPr>
        <w:t>.</w:t>
      </w:r>
    </w:p>
    <w:p w14:paraId="5E545156" w14:textId="77777777" w:rsidR="00B433D3" w:rsidRPr="00D765FD" w:rsidRDefault="00B433D3" w:rsidP="00282F14">
      <w:pPr>
        <w:suppressAutoHyphens/>
        <w:rPr>
          <w:color w:val="000000"/>
        </w:rPr>
      </w:pPr>
    </w:p>
    <w:p w14:paraId="63C14BDF" w14:textId="77777777" w:rsidR="00B433D3" w:rsidRPr="00D765FD" w:rsidRDefault="00B433D3" w:rsidP="00282F14">
      <w:pPr>
        <w:suppressAutoHyphens/>
        <w:rPr>
          <w:color w:val="000000"/>
        </w:rPr>
      </w:pPr>
      <w:r w:rsidRPr="00D765FD">
        <w:rPr>
          <w:color w:val="000000"/>
        </w:rPr>
        <w:t>Des précautions devront être prises chez les patients âgés en raison d’une fréquence d’effets indésirables plus élevée (en particulier, les diarrhées).</w:t>
      </w:r>
    </w:p>
    <w:p w14:paraId="09889EFA" w14:textId="77777777" w:rsidR="00B433D3" w:rsidRPr="00D765FD" w:rsidRDefault="00B433D3" w:rsidP="00282F14">
      <w:pPr>
        <w:suppressAutoHyphens/>
        <w:rPr>
          <w:color w:val="000000"/>
        </w:rPr>
      </w:pPr>
    </w:p>
    <w:p w14:paraId="5947A50D" w14:textId="77777777" w:rsidR="00B433D3" w:rsidRPr="00D765FD" w:rsidRDefault="00B433D3" w:rsidP="00282F14">
      <w:pPr>
        <w:suppressAutoHyphens/>
        <w:rPr>
          <w:color w:val="000000"/>
        </w:rPr>
      </w:pPr>
      <w:r w:rsidRPr="00D765FD">
        <w:rPr>
          <w:color w:val="000000"/>
        </w:rPr>
        <w:t>Les données chez les enfants présentant un syndrome thalassémique non dépendant des transfusions sont très limitées (voir rubrique</w:t>
      </w:r>
      <w:r w:rsidR="00B855C5" w:rsidRPr="00D765FD">
        <w:rPr>
          <w:color w:val="000000"/>
        </w:rPr>
        <w:t> </w:t>
      </w:r>
      <w:r w:rsidRPr="00D765FD">
        <w:rPr>
          <w:color w:val="000000"/>
        </w:rPr>
        <w:t>5.1). Par conséquent, le traitement par EXJADE doit être surveillé étroitement afin de détecter les effets indésirables et de suivre la surcharge en fer chez les patients pédiatriques. De plus, avant de traiter un enfant atteint de syndrome thalassémique non dépendant des transfusions et présentant une importante surcharge en fer, le médecin doit avoir conscience que les conséquences de l’exposition à long terme au traitement ne sont actuellement pas connues chez ces patients.</w:t>
      </w:r>
    </w:p>
    <w:p w14:paraId="2C93C176" w14:textId="77777777" w:rsidR="00B433D3" w:rsidRPr="00D765FD" w:rsidRDefault="00B433D3" w:rsidP="00282F14">
      <w:pPr>
        <w:suppressAutoHyphens/>
        <w:rPr>
          <w:color w:val="000000"/>
        </w:rPr>
      </w:pPr>
    </w:p>
    <w:p w14:paraId="3B718843" w14:textId="77777777" w:rsidR="00B433D3" w:rsidRPr="00D765FD" w:rsidRDefault="00B433D3" w:rsidP="00282F14">
      <w:pPr>
        <w:keepNext/>
        <w:suppressAutoHyphens/>
        <w:rPr>
          <w:noProof/>
          <w:u w:val="single"/>
        </w:rPr>
      </w:pPr>
      <w:r w:rsidRPr="00D765FD">
        <w:rPr>
          <w:noProof/>
          <w:u w:val="single"/>
        </w:rPr>
        <w:t>Affections gastro-intestinales</w:t>
      </w:r>
    </w:p>
    <w:p w14:paraId="0D853541" w14:textId="77777777" w:rsidR="003D39B8" w:rsidRPr="00D765FD" w:rsidRDefault="003D39B8" w:rsidP="00282F14">
      <w:pPr>
        <w:keepNext/>
        <w:suppressAutoHyphens/>
        <w:rPr>
          <w:color w:val="000000"/>
          <w:u w:val="single"/>
        </w:rPr>
      </w:pPr>
    </w:p>
    <w:p w14:paraId="4A58B9F5" w14:textId="408950D3" w:rsidR="00B433D3" w:rsidRPr="00D765FD" w:rsidRDefault="00B433D3" w:rsidP="00282F14">
      <w:pPr>
        <w:suppressAutoHyphens/>
        <w:rPr>
          <w:color w:val="000000"/>
        </w:rPr>
      </w:pPr>
      <w:r w:rsidRPr="00D765FD">
        <w:rPr>
          <w:color w:val="000000"/>
        </w:rPr>
        <w:t xml:space="preserve">Des ulcérations et des hémorragies gastro-intestinales hautes ont été rapportées chez des patients traités par </w:t>
      </w:r>
      <w:proofErr w:type="spellStart"/>
      <w:r w:rsidRPr="00D765FD">
        <w:rPr>
          <w:color w:val="000000"/>
        </w:rPr>
        <w:t>déférasirox</w:t>
      </w:r>
      <w:proofErr w:type="spellEnd"/>
      <w:r w:rsidRPr="00D765FD">
        <w:rPr>
          <w:color w:val="000000"/>
        </w:rPr>
        <w:t>, y compris chez des enfants et des adolescents. Des ulcères multiples ont été observés chez certains patients (voir rubrique</w:t>
      </w:r>
      <w:r w:rsidR="00B855C5" w:rsidRPr="00D765FD">
        <w:rPr>
          <w:color w:val="000000"/>
        </w:rPr>
        <w:t> </w:t>
      </w:r>
      <w:r w:rsidRPr="00D765FD">
        <w:rPr>
          <w:color w:val="000000"/>
        </w:rPr>
        <w:t xml:space="preserve">4.8). Il y a eu des cas rapportés d’ulcères compliqués avec perforation digestive. Il y a également eu des cas rapportés d’hémorragies gastro-intestinales d’évolution fatale, particulièrement chez des patients âgés qui présentaient des pathologies malignes hématologiques et/ou un faible taux de plaquettes. Les médecins et les patients doivent rester attentifs à tous signes et symptômes d’ulcérations et d’hémorragies gastro-intestinales pendant le traitement par EXJADE. </w:t>
      </w:r>
      <w:r w:rsidR="00B90C3E" w:rsidRPr="00D765FD">
        <w:rPr>
          <w:color w:val="000000"/>
        </w:rPr>
        <w:t xml:space="preserve">En cas d’ulcération ou d’hémorragie gastro-intestinale, EXJADE doit être interrompu et </w:t>
      </w:r>
      <w:r w:rsidRPr="00D765FD">
        <w:rPr>
          <w:color w:val="000000"/>
        </w:rPr>
        <w:t xml:space="preserve">une prise en charge des patients </w:t>
      </w:r>
      <w:r w:rsidR="00B90C3E" w:rsidRPr="00D765FD">
        <w:rPr>
          <w:color w:val="000000"/>
        </w:rPr>
        <w:t>doit être instaurée rapidement</w:t>
      </w:r>
      <w:r w:rsidRPr="00D765FD">
        <w:rPr>
          <w:color w:val="000000"/>
        </w:rPr>
        <w:t xml:space="preserve">. La prudence est requise chez les patients qui reçoivent EXJADE en association à des substances connues pour leur potentiel ulcérogène, tels que les AINS, les corticoïdes ou les </w:t>
      </w:r>
      <w:proofErr w:type="spellStart"/>
      <w:r w:rsidRPr="00D765FD">
        <w:rPr>
          <w:color w:val="000000"/>
        </w:rPr>
        <w:t>bisphosphonates</w:t>
      </w:r>
      <w:proofErr w:type="spellEnd"/>
      <w:r w:rsidRPr="00D765FD">
        <w:rPr>
          <w:color w:val="000000"/>
        </w:rPr>
        <w:t xml:space="preserve"> oraux, chez les patients recevant des anticoagulants et chez les patients avec un taux de plaquettes en dessous de 50</w:t>
      </w:r>
      <w:r w:rsidR="00406F69">
        <w:rPr>
          <w:color w:val="000000"/>
        </w:rPr>
        <w:t> </w:t>
      </w:r>
      <w:r w:rsidRPr="00D765FD">
        <w:rPr>
          <w:color w:val="000000"/>
        </w:rPr>
        <w:t>000/mm</w:t>
      </w:r>
      <w:r w:rsidRPr="00D765FD">
        <w:rPr>
          <w:color w:val="000000"/>
          <w:vertAlign w:val="superscript"/>
        </w:rPr>
        <w:t>3</w:t>
      </w:r>
      <w:r w:rsidRPr="00D765FD">
        <w:rPr>
          <w:color w:val="000000"/>
        </w:rPr>
        <w:t xml:space="preserve"> (50 x 10</w:t>
      </w:r>
      <w:r w:rsidRPr="00D765FD">
        <w:rPr>
          <w:color w:val="000000"/>
          <w:vertAlign w:val="superscript"/>
        </w:rPr>
        <w:t>9</w:t>
      </w:r>
      <w:r w:rsidRPr="00D765FD">
        <w:rPr>
          <w:color w:val="000000"/>
        </w:rPr>
        <w:t>/</w:t>
      </w:r>
      <w:r w:rsidR="00406F69">
        <w:rPr>
          <w:color w:val="000000"/>
        </w:rPr>
        <w:t>L</w:t>
      </w:r>
      <w:r w:rsidRPr="00D765FD">
        <w:rPr>
          <w:color w:val="000000"/>
        </w:rPr>
        <w:t>) (voir rubrique</w:t>
      </w:r>
      <w:r w:rsidR="00B855C5" w:rsidRPr="00D765FD">
        <w:rPr>
          <w:color w:val="000000"/>
        </w:rPr>
        <w:t> </w:t>
      </w:r>
      <w:r w:rsidRPr="00D765FD">
        <w:rPr>
          <w:color w:val="000000"/>
        </w:rPr>
        <w:t>4.5).</w:t>
      </w:r>
    </w:p>
    <w:p w14:paraId="48E2C073" w14:textId="77777777" w:rsidR="00B433D3" w:rsidRPr="00D765FD" w:rsidRDefault="00B433D3" w:rsidP="00282F14">
      <w:pPr>
        <w:suppressAutoHyphens/>
        <w:rPr>
          <w:color w:val="000000"/>
        </w:rPr>
      </w:pPr>
    </w:p>
    <w:p w14:paraId="3DFDCA74" w14:textId="77777777" w:rsidR="00B433D3" w:rsidRPr="00D765FD" w:rsidRDefault="00B433D3" w:rsidP="00282F14">
      <w:pPr>
        <w:keepNext/>
        <w:suppressAutoHyphens/>
        <w:rPr>
          <w:sz w:val="20"/>
          <w:u w:val="single"/>
        </w:rPr>
      </w:pPr>
      <w:r w:rsidRPr="00D765FD">
        <w:rPr>
          <w:szCs w:val="22"/>
          <w:u w:val="single"/>
        </w:rPr>
        <w:t>Affections de la peau</w:t>
      </w:r>
    </w:p>
    <w:p w14:paraId="4C4C9357" w14:textId="77777777" w:rsidR="00090253" w:rsidRPr="00D765FD" w:rsidRDefault="00090253" w:rsidP="00282F14">
      <w:pPr>
        <w:pStyle w:val="BodyText3"/>
      </w:pPr>
      <w:r w:rsidRPr="00D765FD">
        <w:t>Des éruptions cutanées peuvent apparaître au cours du traitement par EXJADE. Dans la plupart des cas, ces éruptions disparaissent spontanément. Lorsque l’interruption du traitement est nécessaire, il peut être repris après la résolution de l’éruption, à une dose plus faible suivie d’une augmentation progressive de dose. Dans les cas sévères, la reprise du traitement pourra être menée en association avec une corticothérapie de courte durée par voie orale. Des effets indésirables cutanés graves (EICG) incluant des cas de syndrome de Stevens-Johnson (SSJ), de nécrolyse épidermique toxique (NET) et des syndromes d’hypersen</w:t>
      </w:r>
      <w:r w:rsidR="0001027B" w:rsidRPr="00D765FD">
        <w:t>si</w:t>
      </w:r>
      <w:r w:rsidRPr="00D765FD">
        <w:t>bilité médicamenteuse avec éosinophilie et symptômes systémiques (DRESS), qui peuvent mettre en jeu le pronostic vital ou conduire au décès, ont été rapportés. Si un effet indésirable cutané grave est suspecté, EXJADE doit être arrêté immédiatement et ne doit pas être réintroduit. Au moment de la prescription, les patients doivent être informés des signes et des symptômes des réactions cutanées sévères, et doivent être étroitement surveillés.</w:t>
      </w:r>
    </w:p>
    <w:p w14:paraId="30BD4A39" w14:textId="77777777" w:rsidR="00B433D3" w:rsidRPr="00D765FD" w:rsidRDefault="00B433D3" w:rsidP="00282F14">
      <w:pPr>
        <w:suppressAutoHyphens/>
        <w:rPr>
          <w:color w:val="000000"/>
        </w:rPr>
      </w:pPr>
    </w:p>
    <w:p w14:paraId="68D52979" w14:textId="77777777" w:rsidR="00B433D3" w:rsidRPr="00D765FD" w:rsidRDefault="00B433D3" w:rsidP="00282F14">
      <w:pPr>
        <w:keepNext/>
        <w:suppressAutoHyphens/>
        <w:rPr>
          <w:color w:val="000000"/>
          <w:u w:val="single"/>
        </w:rPr>
      </w:pPr>
      <w:r w:rsidRPr="00D765FD">
        <w:rPr>
          <w:color w:val="000000"/>
          <w:u w:val="single"/>
        </w:rPr>
        <w:t>Réactions d’hypersensibilité</w:t>
      </w:r>
    </w:p>
    <w:p w14:paraId="54A4ECB5" w14:textId="77777777" w:rsidR="00B433D3" w:rsidRPr="00D765FD" w:rsidRDefault="00B433D3" w:rsidP="00282F14">
      <w:pPr>
        <w:suppressAutoHyphens/>
        <w:rPr>
          <w:color w:val="000000"/>
        </w:rPr>
      </w:pPr>
      <w:r w:rsidRPr="00D765FD">
        <w:rPr>
          <w:color w:val="000000"/>
        </w:rPr>
        <w:t xml:space="preserve">Des cas de réactions sévères d’hypersensibilité (tels </w:t>
      </w:r>
      <w:proofErr w:type="gramStart"/>
      <w:r w:rsidRPr="00D765FD">
        <w:rPr>
          <w:color w:val="000000"/>
        </w:rPr>
        <w:t>que anaphylaxie</w:t>
      </w:r>
      <w:proofErr w:type="gramEnd"/>
      <w:r w:rsidRPr="00D765FD">
        <w:rPr>
          <w:color w:val="000000"/>
        </w:rPr>
        <w:t xml:space="preserve"> et </w:t>
      </w:r>
      <w:proofErr w:type="spellStart"/>
      <w:r w:rsidRPr="00D765FD">
        <w:rPr>
          <w:color w:val="000000"/>
        </w:rPr>
        <w:t>angioedème</w:t>
      </w:r>
      <w:proofErr w:type="spellEnd"/>
      <w:r w:rsidRPr="00D765FD">
        <w:rPr>
          <w:color w:val="000000"/>
        </w:rPr>
        <w:t xml:space="preserve">) ont été rapportés chez des patients traités par </w:t>
      </w:r>
      <w:proofErr w:type="spellStart"/>
      <w:r w:rsidRPr="00D765FD">
        <w:rPr>
          <w:color w:val="000000"/>
        </w:rPr>
        <w:t>déférasirox</w:t>
      </w:r>
      <w:proofErr w:type="spellEnd"/>
      <w:r w:rsidRPr="00D765FD">
        <w:rPr>
          <w:color w:val="000000"/>
        </w:rPr>
        <w:t>, le début de ces réactions survenant dans la majorité des cas au cours du premier mois de traitement (voir rubrique</w:t>
      </w:r>
      <w:r w:rsidR="00B855C5" w:rsidRPr="00D765FD">
        <w:rPr>
          <w:color w:val="000000"/>
        </w:rPr>
        <w:t> </w:t>
      </w:r>
      <w:r w:rsidRPr="00D765FD">
        <w:rPr>
          <w:color w:val="000000"/>
        </w:rPr>
        <w:t xml:space="preserve">4.8). Si de telles réactions surviennent, EXJADE doit être interrompu et le patient doit faire l’objet d’une prise en charge médicale adaptée. Le </w:t>
      </w:r>
      <w:proofErr w:type="spellStart"/>
      <w:r w:rsidRPr="00D765FD">
        <w:rPr>
          <w:color w:val="000000"/>
        </w:rPr>
        <w:t>déférasirox</w:t>
      </w:r>
      <w:proofErr w:type="spellEnd"/>
      <w:r w:rsidRPr="00D765FD">
        <w:rPr>
          <w:color w:val="000000"/>
        </w:rPr>
        <w:t xml:space="preserve"> ne doit pas être réintroduit chez les patients ayant présenté une réaction d’hypersensibilité en raison du risque de choc anaphylactique (voir rubrique</w:t>
      </w:r>
      <w:r w:rsidR="00B855C5" w:rsidRPr="00D765FD">
        <w:rPr>
          <w:color w:val="000000"/>
        </w:rPr>
        <w:t> </w:t>
      </w:r>
      <w:r w:rsidRPr="00D765FD">
        <w:rPr>
          <w:color w:val="000000"/>
        </w:rPr>
        <w:t>4.3).</w:t>
      </w:r>
    </w:p>
    <w:p w14:paraId="5619CF38" w14:textId="77777777" w:rsidR="00B433D3" w:rsidRPr="00D765FD" w:rsidRDefault="00B433D3" w:rsidP="00282F14">
      <w:pPr>
        <w:suppressAutoHyphens/>
        <w:rPr>
          <w:color w:val="000000"/>
        </w:rPr>
      </w:pPr>
    </w:p>
    <w:p w14:paraId="372F6DA9" w14:textId="77777777" w:rsidR="00B433D3" w:rsidRPr="00D765FD" w:rsidRDefault="00B433D3" w:rsidP="00282F14">
      <w:pPr>
        <w:keepNext/>
        <w:suppressAutoHyphens/>
        <w:rPr>
          <w:color w:val="000000"/>
          <w:u w:val="single"/>
        </w:rPr>
      </w:pPr>
      <w:r w:rsidRPr="00D765FD">
        <w:rPr>
          <w:color w:val="000000"/>
          <w:u w:val="single"/>
        </w:rPr>
        <w:t>Troubles de la vision et de l’audition</w:t>
      </w:r>
    </w:p>
    <w:p w14:paraId="318ECFD3" w14:textId="77777777" w:rsidR="00B433D3" w:rsidRPr="00D765FD" w:rsidRDefault="00B433D3" w:rsidP="00282F14">
      <w:pPr>
        <w:suppressAutoHyphens/>
        <w:rPr>
          <w:color w:val="000000"/>
        </w:rPr>
      </w:pPr>
      <w:r w:rsidRPr="00D765FD">
        <w:rPr>
          <w:color w:val="000000"/>
        </w:rPr>
        <w:t>Des troubles de l’audition (diminution de l’audition) et oculaires (opacification du cristallin) ont été rapportés (voir rubrique</w:t>
      </w:r>
      <w:r w:rsidR="00B855C5" w:rsidRPr="00D765FD">
        <w:rPr>
          <w:color w:val="000000"/>
        </w:rPr>
        <w:t> </w:t>
      </w:r>
      <w:r w:rsidRPr="00D765FD">
        <w:rPr>
          <w:color w:val="000000"/>
        </w:rPr>
        <w:t xml:space="preserve">4.8). Un test de l’audition et un examen ophtalmologique (avec examen du </w:t>
      </w:r>
      <w:r w:rsidRPr="00D765FD">
        <w:rPr>
          <w:color w:val="000000"/>
        </w:rPr>
        <w:lastRenderedPageBreak/>
        <w:t>fond d’œil) sont recommandés avant de débuter un traitement par EXJADE, puis à intervalles réguliers (tous les 12 mois). En cas d’apparition de troubles au cours du traitement, une réduction de dose ou une interruption du traitement peut être envisagée.</w:t>
      </w:r>
    </w:p>
    <w:p w14:paraId="4EC7ACEA" w14:textId="77777777" w:rsidR="00B433D3" w:rsidRPr="00D765FD" w:rsidRDefault="00B433D3" w:rsidP="00282F14">
      <w:pPr>
        <w:suppressAutoHyphens/>
        <w:rPr>
          <w:color w:val="000000"/>
        </w:rPr>
      </w:pPr>
    </w:p>
    <w:p w14:paraId="5D416FFD" w14:textId="77777777" w:rsidR="00B433D3" w:rsidRPr="00D765FD" w:rsidRDefault="00B433D3" w:rsidP="00282F14">
      <w:pPr>
        <w:keepNext/>
        <w:suppressAutoHyphens/>
        <w:rPr>
          <w:color w:val="000000"/>
          <w:u w:val="single"/>
        </w:rPr>
      </w:pPr>
      <w:r w:rsidRPr="00D765FD">
        <w:rPr>
          <w:noProof/>
          <w:u w:val="single"/>
        </w:rPr>
        <w:t>Affections hématologiques</w:t>
      </w:r>
    </w:p>
    <w:p w14:paraId="327214BA" w14:textId="77777777" w:rsidR="00B433D3" w:rsidRPr="00D765FD" w:rsidRDefault="00B433D3" w:rsidP="00282F14">
      <w:pPr>
        <w:suppressAutoHyphens/>
        <w:rPr>
          <w:color w:val="000000"/>
        </w:rPr>
      </w:pPr>
      <w:r w:rsidRPr="00D765FD">
        <w:rPr>
          <w:color w:val="000000"/>
        </w:rPr>
        <w:t xml:space="preserve">Des cas de leucopénie, thrombopénie ou pancytopénie (ou une aggravation de ces cytopénies) et d’anémie aggravée ont été rapportés chez des patients traités par </w:t>
      </w:r>
      <w:proofErr w:type="spellStart"/>
      <w:r w:rsidRPr="00D765FD">
        <w:rPr>
          <w:color w:val="000000"/>
        </w:rPr>
        <w:t>déférasirox</w:t>
      </w:r>
      <w:proofErr w:type="spellEnd"/>
      <w:r w:rsidRPr="00D765FD">
        <w:rPr>
          <w:color w:val="000000"/>
        </w:rPr>
        <w:t xml:space="preserve"> après sa commercialisation. La plupart de ces patients présentaient des troubles hématologiques préexistants qui sont fréquemment associés à une insuffisance médullaire. Cependant, un rôle contributif ou aggravant du </w:t>
      </w:r>
      <w:proofErr w:type="spellStart"/>
      <w:r w:rsidRPr="00D765FD">
        <w:rPr>
          <w:color w:val="000000"/>
        </w:rPr>
        <w:t>déférasirox</w:t>
      </w:r>
      <w:proofErr w:type="spellEnd"/>
      <w:r w:rsidRPr="00D765FD">
        <w:rPr>
          <w:color w:val="000000"/>
        </w:rPr>
        <w:t xml:space="preserve"> ne peut pas être exclu. Une interruption du traitement doit être envisagée chez les patients qui développent une cytopénie inexpliquée.</w:t>
      </w:r>
    </w:p>
    <w:p w14:paraId="5D91F8EA" w14:textId="77777777" w:rsidR="00B433D3" w:rsidRPr="00D765FD" w:rsidRDefault="00B433D3" w:rsidP="00282F14">
      <w:pPr>
        <w:suppressAutoHyphens/>
        <w:rPr>
          <w:color w:val="000000"/>
        </w:rPr>
      </w:pPr>
    </w:p>
    <w:p w14:paraId="4406FE93" w14:textId="77777777" w:rsidR="00B433D3" w:rsidRPr="00D765FD" w:rsidRDefault="00B433D3" w:rsidP="00282F14">
      <w:pPr>
        <w:keepNext/>
        <w:suppressAutoHyphens/>
        <w:rPr>
          <w:color w:val="000000"/>
          <w:u w:val="single"/>
        </w:rPr>
      </w:pPr>
      <w:r w:rsidRPr="00D765FD">
        <w:rPr>
          <w:color w:val="000000"/>
          <w:u w:val="single"/>
        </w:rPr>
        <w:t>Autres précautions</w:t>
      </w:r>
    </w:p>
    <w:p w14:paraId="5B6137E0" w14:textId="519508D2" w:rsidR="00B433D3" w:rsidRPr="00D765FD" w:rsidRDefault="00B433D3" w:rsidP="00282F14">
      <w:pPr>
        <w:suppressAutoHyphens/>
        <w:rPr>
          <w:color w:val="000000"/>
        </w:rPr>
      </w:pPr>
      <w:r w:rsidRPr="00D765FD">
        <w:rPr>
          <w:color w:val="000000"/>
        </w:rPr>
        <w:t xml:space="preserve">Il est recommandé de contrôler tous les mois la ferritinémie afin d’évaluer la réponse du patient au traitement </w:t>
      </w:r>
      <w:r w:rsidR="00CE10E3" w:rsidRPr="00D765FD">
        <w:rPr>
          <w:color w:val="000000"/>
        </w:rPr>
        <w:t>et d’éviter une chélation excessive (voir rubrique 4.2). Une réduction de la dose ou des contrôles plus rapprochés des fonctions rénale et hépatique et de la ferritinémie sont recommandés pendant les périodes de traitement à forte dose et lorsque la ferritinémie est proche de la valeur cible</w:t>
      </w:r>
      <w:r w:rsidRPr="00D765FD">
        <w:rPr>
          <w:color w:val="000000"/>
        </w:rPr>
        <w:t>. Si la ferritinémie chute de façon persistante en dessous de 500 µg/</w:t>
      </w:r>
      <w:r w:rsidR="00406F69">
        <w:rPr>
          <w:color w:val="000000"/>
        </w:rPr>
        <w:t>L</w:t>
      </w:r>
      <w:r w:rsidRPr="00D765FD">
        <w:rPr>
          <w:color w:val="000000"/>
        </w:rPr>
        <w:t xml:space="preserve"> </w:t>
      </w:r>
      <w:r w:rsidRPr="00D765FD">
        <w:rPr>
          <w:color w:val="000000"/>
          <w:szCs w:val="22"/>
        </w:rPr>
        <w:t>(en cas de surcharge en fer post-transfusionnelle) ou en dessous de 300 µg/</w:t>
      </w:r>
      <w:r w:rsidR="00406F69">
        <w:rPr>
          <w:color w:val="000000"/>
          <w:szCs w:val="22"/>
        </w:rPr>
        <w:t>L</w:t>
      </w:r>
      <w:r w:rsidRPr="00D765FD">
        <w:rPr>
          <w:color w:val="000000"/>
          <w:szCs w:val="22"/>
        </w:rPr>
        <w:t xml:space="preserve"> (dans les syndromes thalassémiques non dépendants des transfusions)</w:t>
      </w:r>
      <w:r w:rsidRPr="00D765FD">
        <w:rPr>
          <w:color w:val="000000"/>
        </w:rPr>
        <w:t>, l’interruption du traitement doit être envisagée.</w:t>
      </w:r>
    </w:p>
    <w:p w14:paraId="3BA96A7C" w14:textId="77777777" w:rsidR="00B433D3" w:rsidRPr="00D765FD" w:rsidRDefault="00B433D3" w:rsidP="00282F14">
      <w:pPr>
        <w:suppressAutoHyphens/>
        <w:rPr>
          <w:color w:val="000000"/>
        </w:rPr>
      </w:pPr>
    </w:p>
    <w:p w14:paraId="6D66F647" w14:textId="77777777" w:rsidR="00B433D3" w:rsidRPr="00D765FD" w:rsidRDefault="00B433D3" w:rsidP="00282F14">
      <w:pPr>
        <w:suppressAutoHyphens/>
        <w:rPr>
          <w:color w:val="000000"/>
        </w:rPr>
      </w:pPr>
      <w:r w:rsidRPr="00D765FD">
        <w:rPr>
          <w:color w:val="000000"/>
        </w:rPr>
        <w:t>L’évolution des résultats de la créatininémie, de la ferritinémie et des transaminases sériques doit être évaluée régulièrement.</w:t>
      </w:r>
    </w:p>
    <w:p w14:paraId="2202FCD4" w14:textId="77777777" w:rsidR="00B433D3" w:rsidRPr="00D765FD" w:rsidRDefault="00B433D3" w:rsidP="00282F14">
      <w:pPr>
        <w:suppressAutoHyphens/>
        <w:rPr>
          <w:color w:val="000000"/>
        </w:rPr>
      </w:pPr>
    </w:p>
    <w:p w14:paraId="67AA0E61" w14:textId="53D56FE5" w:rsidR="00B433D3" w:rsidRPr="00D765FD" w:rsidRDefault="00B433D3" w:rsidP="00282F14">
      <w:pPr>
        <w:suppressAutoHyphens/>
        <w:rPr>
          <w:color w:val="000000"/>
        </w:rPr>
      </w:pPr>
      <w:r w:rsidRPr="00D765FD">
        <w:rPr>
          <w:color w:val="000000"/>
        </w:rPr>
        <w:t>Dans</w:t>
      </w:r>
      <w:r w:rsidR="00932979" w:rsidRPr="00D765FD">
        <w:rPr>
          <w:color w:val="000000"/>
        </w:rPr>
        <w:t xml:space="preserve"> </w:t>
      </w:r>
      <w:r w:rsidR="00002028">
        <w:rPr>
          <w:color w:val="000000"/>
        </w:rPr>
        <w:t>trois</w:t>
      </w:r>
      <w:r w:rsidR="00002028" w:rsidRPr="00D765FD">
        <w:rPr>
          <w:color w:val="000000"/>
        </w:rPr>
        <w:t xml:space="preserve"> </w:t>
      </w:r>
      <w:r w:rsidRPr="00D765FD">
        <w:rPr>
          <w:color w:val="000000"/>
        </w:rPr>
        <w:t xml:space="preserve">études cliniques, la croissance et le développement sexuel des enfants traités jusqu’à 5 ans par </w:t>
      </w:r>
      <w:proofErr w:type="spellStart"/>
      <w:r w:rsidRPr="00D765FD">
        <w:rPr>
          <w:color w:val="000000"/>
        </w:rPr>
        <w:t>déférasirox</w:t>
      </w:r>
      <w:proofErr w:type="spellEnd"/>
      <w:r w:rsidRPr="00D765FD">
        <w:rPr>
          <w:color w:val="000000"/>
        </w:rPr>
        <w:t xml:space="preserve"> n’ont pas été altérés (voir rubrique</w:t>
      </w:r>
      <w:r w:rsidR="00B855C5" w:rsidRPr="00D765FD">
        <w:rPr>
          <w:color w:val="000000"/>
        </w:rPr>
        <w:t> </w:t>
      </w:r>
      <w:r w:rsidRPr="00D765FD">
        <w:rPr>
          <w:color w:val="000000"/>
        </w:rPr>
        <w:t>4.8). Toutefois, par mesure de prudence, dans le cadre de la prise en charge d’enfants avec une surcharge en fer post-transfusionnelle, le poids corporel, la taille et le développement sexuel des enfants doivent être contrôlés avant le traitement et à intervalles réguliers (tous les 12 mois).</w:t>
      </w:r>
    </w:p>
    <w:p w14:paraId="01F69661" w14:textId="77777777" w:rsidR="00B433D3" w:rsidRPr="00D765FD" w:rsidRDefault="00B433D3" w:rsidP="00282F14">
      <w:pPr>
        <w:suppressAutoHyphens/>
        <w:rPr>
          <w:color w:val="000000"/>
        </w:rPr>
      </w:pPr>
    </w:p>
    <w:p w14:paraId="6BF3B35E" w14:textId="074D983A" w:rsidR="00B433D3" w:rsidRPr="00D765FD" w:rsidRDefault="00B433D3" w:rsidP="00282F14">
      <w:pPr>
        <w:suppressAutoHyphens/>
        <w:rPr>
          <w:color w:val="000000"/>
        </w:rPr>
      </w:pPr>
      <w:r w:rsidRPr="00D765FD">
        <w:rPr>
          <w:color w:val="000000"/>
        </w:rPr>
        <w:t>Un dysfonctionnement de la fonction cardiaque est l’une des complications connues de la surcharge en fer. La fonction cardiaque doit être contrôlée chez les patients ayant une surcharge en fer sévère au cours des traitements à long terme par EXJADE.</w:t>
      </w:r>
    </w:p>
    <w:p w14:paraId="46D5A1DE" w14:textId="7C68ECF0" w:rsidR="00457349" w:rsidRPr="00D765FD" w:rsidRDefault="00457349" w:rsidP="00282F14">
      <w:pPr>
        <w:suppressAutoHyphens/>
        <w:rPr>
          <w:color w:val="000000"/>
        </w:rPr>
      </w:pPr>
    </w:p>
    <w:p w14:paraId="6056AD52" w14:textId="1F413505" w:rsidR="00457349" w:rsidRPr="00D765FD" w:rsidRDefault="00457349" w:rsidP="00282F14">
      <w:pPr>
        <w:pStyle w:val="Text"/>
        <w:keepNext/>
        <w:shd w:val="clear" w:color="auto" w:fill="FFFFFF"/>
        <w:spacing w:before="0"/>
        <w:jc w:val="left"/>
        <w:rPr>
          <w:color w:val="000000"/>
          <w:lang w:val="fr-FR"/>
        </w:rPr>
      </w:pPr>
      <w:r w:rsidRPr="00D765FD">
        <w:rPr>
          <w:color w:val="000000"/>
          <w:sz w:val="22"/>
          <w:szCs w:val="22"/>
          <w:u w:val="single"/>
          <w:lang w:val="fr-FR"/>
        </w:rPr>
        <w:t>Excipients</w:t>
      </w:r>
    </w:p>
    <w:p w14:paraId="239BD603" w14:textId="438BA9D8" w:rsidR="00457349" w:rsidRPr="00D765FD" w:rsidRDefault="00457349" w:rsidP="00282F14">
      <w:pPr>
        <w:suppressAutoHyphens/>
        <w:rPr>
          <w:color w:val="000000"/>
        </w:rPr>
      </w:pPr>
    </w:p>
    <w:p w14:paraId="5FFFA7F2" w14:textId="3E327DE2" w:rsidR="00457349" w:rsidRPr="00D765FD" w:rsidRDefault="00457349" w:rsidP="00282F14">
      <w:pPr>
        <w:suppressAutoHyphens/>
        <w:rPr>
          <w:color w:val="000000"/>
        </w:rPr>
      </w:pPr>
      <w:r w:rsidRPr="00D765FD">
        <w:rPr>
          <w:color w:val="000000"/>
        </w:rPr>
        <w:t>Ce médicament contient moins de 1 </w:t>
      </w:r>
      <w:proofErr w:type="spellStart"/>
      <w:r w:rsidRPr="00D765FD">
        <w:rPr>
          <w:color w:val="000000"/>
        </w:rPr>
        <w:t>mmol</w:t>
      </w:r>
      <w:proofErr w:type="spellEnd"/>
      <w:r w:rsidRPr="00D765FD">
        <w:rPr>
          <w:color w:val="000000"/>
        </w:rPr>
        <w:t xml:space="preserve"> (23 mg) de sodium par sachet, c</w:t>
      </w:r>
      <w:r w:rsidR="001E7A32" w:rsidRPr="00D765FD">
        <w:rPr>
          <w:color w:val="000000"/>
        </w:rPr>
        <w:t>’</w:t>
      </w:r>
      <w:r w:rsidRPr="00D765FD">
        <w:rPr>
          <w:color w:val="000000"/>
        </w:rPr>
        <w:t>est-à-dire qu’il est essentiellement «</w:t>
      </w:r>
      <w:r w:rsidR="007B4CAC" w:rsidRPr="00D765FD">
        <w:rPr>
          <w:color w:val="000000"/>
        </w:rPr>
        <w:t> </w:t>
      </w:r>
      <w:r w:rsidRPr="00D765FD">
        <w:rPr>
          <w:color w:val="000000"/>
        </w:rPr>
        <w:t>sans sodium</w:t>
      </w:r>
      <w:r w:rsidR="007B4CAC" w:rsidRPr="00D765FD">
        <w:rPr>
          <w:color w:val="000000"/>
        </w:rPr>
        <w:t> </w:t>
      </w:r>
      <w:r w:rsidRPr="00D765FD">
        <w:rPr>
          <w:color w:val="000000"/>
        </w:rPr>
        <w:t>».</w:t>
      </w:r>
    </w:p>
    <w:p w14:paraId="7F351CD3" w14:textId="77777777" w:rsidR="00B433D3" w:rsidRPr="00D765FD" w:rsidRDefault="00B433D3" w:rsidP="00282F14">
      <w:pPr>
        <w:suppressAutoHyphens/>
        <w:rPr>
          <w:color w:val="000000"/>
        </w:rPr>
      </w:pPr>
    </w:p>
    <w:p w14:paraId="339FCF5A" w14:textId="77777777" w:rsidR="00B433D3" w:rsidRPr="00D765FD" w:rsidRDefault="00B433D3" w:rsidP="00282F14">
      <w:pPr>
        <w:keepNext/>
        <w:suppressAutoHyphens/>
        <w:ind w:left="567" w:hanging="567"/>
        <w:rPr>
          <w:b/>
          <w:color w:val="000000"/>
        </w:rPr>
      </w:pPr>
      <w:r w:rsidRPr="00D765FD">
        <w:rPr>
          <w:b/>
          <w:color w:val="000000"/>
        </w:rPr>
        <w:t>4.5</w:t>
      </w:r>
      <w:r w:rsidRPr="00D765FD">
        <w:rPr>
          <w:b/>
          <w:color w:val="000000"/>
        </w:rPr>
        <w:tab/>
        <w:t>Interactions avec d’autres médicaments et autres formes d’interactions</w:t>
      </w:r>
    </w:p>
    <w:p w14:paraId="14E27D8C" w14:textId="77777777" w:rsidR="00B433D3" w:rsidRPr="00D765FD" w:rsidRDefault="00B433D3" w:rsidP="00282F14">
      <w:pPr>
        <w:keepNext/>
        <w:rPr>
          <w:color w:val="000000"/>
        </w:rPr>
      </w:pPr>
    </w:p>
    <w:p w14:paraId="4FF73322" w14:textId="77777777" w:rsidR="00B433D3" w:rsidRPr="00D765FD" w:rsidRDefault="00B433D3" w:rsidP="00282F14">
      <w:pPr>
        <w:suppressAutoHyphens/>
        <w:rPr>
          <w:color w:val="000000"/>
        </w:rPr>
      </w:pPr>
      <w:r w:rsidRPr="00D765FD">
        <w:rPr>
          <w:color w:val="000000"/>
        </w:rPr>
        <w:t xml:space="preserve">La tolérance de l’association du </w:t>
      </w:r>
      <w:proofErr w:type="spellStart"/>
      <w:r w:rsidRPr="00D765FD">
        <w:rPr>
          <w:color w:val="000000"/>
        </w:rPr>
        <w:t>déférasirox</w:t>
      </w:r>
      <w:proofErr w:type="spellEnd"/>
      <w:r w:rsidRPr="00D765FD">
        <w:rPr>
          <w:color w:val="000000"/>
        </w:rPr>
        <w:t xml:space="preserve"> avec d’autres traitements chélateurs du fer n’a pas été établie. Par conséquent, il ne doit pas être associé avec d’autres traitements chélateurs du fer (voir rubrique</w:t>
      </w:r>
      <w:r w:rsidR="00B855C5" w:rsidRPr="00D765FD">
        <w:rPr>
          <w:color w:val="000000"/>
        </w:rPr>
        <w:t> </w:t>
      </w:r>
      <w:r w:rsidRPr="00D765FD">
        <w:rPr>
          <w:color w:val="000000"/>
        </w:rPr>
        <w:t>4.3).</w:t>
      </w:r>
    </w:p>
    <w:p w14:paraId="59717FEF" w14:textId="77777777" w:rsidR="00B433D3" w:rsidRPr="00D765FD" w:rsidRDefault="00B433D3" w:rsidP="00282F14">
      <w:pPr>
        <w:rPr>
          <w:color w:val="000000"/>
        </w:rPr>
      </w:pPr>
    </w:p>
    <w:p w14:paraId="7245D2D5" w14:textId="77777777" w:rsidR="00B433D3" w:rsidRPr="00D765FD" w:rsidRDefault="00B433D3" w:rsidP="00282F14">
      <w:pPr>
        <w:keepNext/>
        <w:rPr>
          <w:color w:val="000000"/>
          <w:u w:val="single"/>
        </w:rPr>
      </w:pPr>
      <w:r w:rsidRPr="00D765FD">
        <w:rPr>
          <w:color w:val="000000"/>
          <w:u w:val="single"/>
        </w:rPr>
        <w:t>Interaction avec la nourriture</w:t>
      </w:r>
    </w:p>
    <w:p w14:paraId="7BB61B81" w14:textId="32140AD7" w:rsidR="00B433D3" w:rsidRPr="00D765FD" w:rsidRDefault="00C42786" w:rsidP="00282F14">
      <w:pPr>
        <w:rPr>
          <w:color w:val="000000"/>
        </w:rPr>
      </w:pPr>
      <w:r w:rsidRPr="00D765FD">
        <w:rPr>
          <w:color w:val="000000"/>
        </w:rPr>
        <w:t>A</w:t>
      </w:r>
      <w:r w:rsidR="003D39B8" w:rsidRPr="00D765FD">
        <w:rPr>
          <w:color w:val="000000"/>
        </w:rPr>
        <w:t xml:space="preserve">ucune modification pertinente sur le plan clinique des paramètres pharmacocinétiques du </w:t>
      </w:r>
      <w:proofErr w:type="spellStart"/>
      <w:r w:rsidR="003D39B8" w:rsidRPr="00D765FD">
        <w:rPr>
          <w:color w:val="000000"/>
        </w:rPr>
        <w:t>déférasirox</w:t>
      </w:r>
      <w:proofErr w:type="spellEnd"/>
      <w:r w:rsidR="003D39B8" w:rsidRPr="00D765FD">
        <w:rPr>
          <w:color w:val="000000"/>
        </w:rPr>
        <w:t xml:space="preserve"> </w:t>
      </w:r>
      <w:r w:rsidRPr="00D765FD">
        <w:rPr>
          <w:color w:val="000000"/>
        </w:rPr>
        <w:t xml:space="preserve">n’a été observée </w:t>
      </w:r>
      <w:r w:rsidR="003D39B8" w:rsidRPr="00D765FD">
        <w:rPr>
          <w:color w:val="000000"/>
        </w:rPr>
        <w:t xml:space="preserve">lorsque les granulés d’EXJADE </w:t>
      </w:r>
      <w:r w:rsidRPr="00D765FD">
        <w:rPr>
          <w:color w:val="000000"/>
        </w:rPr>
        <w:t>ont été</w:t>
      </w:r>
      <w:r w:rsidR="003D39B8" w:rsidRPr="00D765FD">
        <w:rPr>
          <w:color w:val="000000"/>
        </w:rPr>
        <w:t xml:space="preserve"> administrés avec de la nourriture. Bien qu’</w:t>
      </w:r>
      <w:r w:rsidR="000B6854" w:rsidRPr="00D765FD">
        <w:rPr>
          <w:color w:val="000000"/>
        </w:rPr>
        <w:t xml:space="preserve">aucun effet significatif (augmentation </w:t>
      </w:r>
      <w:r w:rsidR="009810EF" w:rsidRPr="00D765FD">
        <w:rPr>
          <w:color w:val="000000"/>
        </w:rPr>
        <w:t>de l’amplitude</w:t>
      </w:r>
      <w:r w:rsidR="00892B7F" w:rsidRPr="00D765FD">
        <w:rPr>
          <w:color w:val="000000"/>
        </w:rPr>
        <w:t xml:space="preserve"> d’absorption </w:t>
      </w:r>
      <w:r w:rsidRPr="00D765FD">
        <w:rPr>
          <w:color w:val="000000"/>
        </w:rPr>
        <w:t>de</w:t>
      </w:r>
      <w:r w:rsidR="00892B7F" w:rsidRPr="00D765FD">
        <w:rPr>
          <w:color w:val="000000"/>
        </w:rPr>
        <w:t xml:space="preserve"> l’ASC</w:t>
      </w:r>
      <w:r w:rsidR="000B6854" w:rsidRPr="00D765FD">
        <w:rPr>
          <w:color w:val="000000"/>
        </w:rPr>
        <w:t xml:space="preserve"> de 18-19% ; pas de modification de la C</w:t>
      </w:r>
      <w:r w:rsidR="000B6854" w:rsidRPr="00D765FD">
        <w:rPr>
          <w:color w:val="000000"/>
          <w:vertAlign w:val="subscript"/>
        </w:rPr>
        <w:t>max</w:t>
      </w:r>
      <w:r w:rsidR="000B6854" w:rsidRPr="00D765FD">
        <w:rPr>
          <w:color w:val="000000"/>
        </w:rPr>
        <w:t xml:space="preserve">) d’un repas riche en graisses n’ait été observé sur les paramètres pharmacocinétiques du </w:t>
      </w:r>
      <w:proofErr w:type="spellStart"/>
      <w:r w:rsidR="000B6854" w:rsidRPr="00D765FD">
        <w:rPr>
          <w:color w:val="000000"/>
        </w:rPr>
        <w:t>déférasirox</w:t>
      </w:r>
      <w:proofErr w:type="spellEnd"/>
      <w:r w:rsidR="000B6854" w:rsidRPr="00D765FD">
        <w:rPr>
          <w:color w:val="000000"/>
        </w:rPr>
        <w:t xml:space="preserve">, il est recommandé de prendre les granulés de </w:t>
      </w:r>
      <w:proofErr w:type="spellStart"/>
      <w:r w:rsidR="000B6854" w:rsidRPr="00D765FD">
        <w:rPr>
          <w:color w:val="000000"/>
        </w:rPr>
        <w:t>déférasirox</w:t>
      </w:r>
      <w:proofErr w:type="spellEnd"/>
      <w:r w:rsidR="000B6854" w:rsidRPr="00D765FD">
        <w:rPr>
          <w:color w:val="000000"/>
        </w:rPr>
        <w:t xml:space="preserve"> soit avec un repas léger soit en dehors du repas</w:t>
      </w:r>
      <w:r w:rsidR="00892B7F" w:rsidRPr="00D765FD">
        <w:rPr>
          <w:color w:val="000000"/>
        </w:rPr>
        <w:t xml:space="preserve"> (voir rubrique</w:t>
      </w:r>
      <w:r w:rsidR="00282F14">
        <w:rPr>
          <w:color w:val="000000"/>
        </w:rPr>
        <w:t> </w:t>
      </w:r>
      <w:r w:rsidR="00892B7F" w:rsidRPr="00D765FD">
        <w:rPr>
          <w:color w:val="000000"/>
        </w:rPr>
        <w:t>5.2)</w:t>
      </w:r>
      <w:r w:rsidR="000B6854" w:rsidRPr="00D765FD">
        <w:rPr>
          <w:color w:val="000000"/>
        </w:rPr>
        <w:t>.</w:t>
      </w:r>
    </w:p>
    <w:p w14:paraId="144A13E2" w14:textId="77777777" w:rsidR="00B433D3" w:rsidRPr="00D765FD" w:rsidRDefault="00B433D3" w:rsidP="00282F14">
      <w:pPr>
        <w:suppressAutoHyphens/>
        <w:rPr>
          <w:color w:val="000000"/>
        </w:rPr>
      </w:pPr>
    </w:p>
    <w:p w14:paraId="78E98DDB" w14:textId="77777777" w:rsidR="00B433D3" w:rsidRPr="00D765FD" w:rsidRDefault="00B433D3" w:rsidP="00282F14">
      <w:pPr>
        <w:keepNext/>
        <w:rPr>
          <w:color w:val="000000"/>
          <w:u w:val="single"/>
        </w:rPr>
      </w:pPr>
      <w:r w:rsidRPr="00D765FD">
        <w:rPr>
          <w:color w:val="000000"/>
          <w:u w:val="single"/>
        </w:rPr>
        <w:t>Agents susceptibles de diminuer l’exposition systémique d’EXJADE</w:t>
      </w:r>
    </w:p>
    <w:p w14:paraId="32F3F2B6" w14:textId="45F09560" w:rsidR="00B433D3" w:rsidRPr="00D765FD" w:rsidRDefault="00B433D3" w:rsidP="00282F14">
      <w:pPr>
        <w:suppressAutoHyphens/>
        <w:rPr>
          <w:color w:val="000000"/>
        </w:rPr>
      </w:pPr>
      <w:r w:rsidRPr="00D765FD">
        <w:rPr>
          <w:color w:val="000000"/>
        </w:rPr>
        <w:t xml:space="preserve">Le métabolisme du </w:t>
      </w:r>
      <w:proofErr w:type="spellStart"/>
      <w:r w:rsidRPr="00D765FD">
        <w:rPr>
          <w:color w:val="000000"/>
        </w:rPr>
        <w:t>déférasirox</w:t>
      </w:r>
      <w:proofErr w:type="spellEnd"/>
      <w:r w:rsidRPr="00D765FD">
        <w:rPr>
          <w:color w:val="000000"/>
        </w:rPr>
        <w:t xml:space="preserve"> dépend des enzymes UGT. Dans une étude menée sur des volontaires sains, l’administration concomitante du </w:t>
      </w:r>
      <w:proofErr w:type="spellStart"/>
      <w:r w:rsidRPr="00D765FD">
        <w:rPr>
          <w:color w:val="000000"/>
        </w:rPr>
        <w:t>déférasirox</w:t>
      </w:r>
      <w:proofErr w:type="spellEnd"/>
      <w:r w:rsidRPr="00D765FD">
        <w:rPr>
          <w:color w:val="000000"/>
        </w:rPr>
        <w:t xml:space="preserve"> (dose unique de 30 mg/kg, sous forme de comprimé dispersible) avec un inducteur puissant de l’UGT la rifampicine, (doses répétées de </w:t>
      </w:r>
      <w:r w:rsidRPr="00D765FD">
        <w:rPr>
          <w:color w:val="000000"/>
        </w:rPr>
        <w:lastRenderedPageBreak/>
        <w:t>600</w:t>
      </w:r>
      <w:r w:rsidR="00282F14">
        <w:rPr>
          <w:color w:val="000000"/>
        </w:rPr>
        <w:t> </w:t>
      </w:r>
      <w:r w:rsidRPr="00D765FD">
        <w:rPr>
          <w:color w:val="000000"/>
        </w:rPr>
        <w:t xml:space="preserve">mg/jour) a entraîné une diminution de l’exposition au </w:t>
      </w:r>
      <w:proofErr w:type="spellStart"/>
      <w:r w:rsidRPr="00D765FD">
        <w:rPr>
          <w:color w:val="000000"/>
        </w:rPr>
        <w:t>déférasirox</w:t>
      </w:r>
      <w:proofErr w:type="spellEnd"/>
      <w:r w:rsidRPr="00D765FD">
        <w:rPr>
          <w:color w:val="000000"/>
        </w:rPr>
        <w:t xml:space="preserve"> de 44 % (</w:t>
      </w:r>
      <w:r w:rsidR="00665CA1">
        <w:rPr>
          <w:color w:val="000000"/>
        </w:rPr>
        <w:t xml:space="preserve">IC à </w:t>
      </w:r>
      <w:r w:rsidRPr="00D765FD">
        <w:rPr>
          <w:color w:val="000000"/>
        </w:rPr>
        <w:t>90 % : 37 % - 51 %). Par conséquent, l’administration concomitante d’EXJADE avec des inducteurs puissants de l’UGT (tels que rifampicine, carbamazépine, phénytoïne, phénobarbital, ritonavir) peut entraîner une diminution de l’efficacité d’EXJADE. La ferritinémie du patient doit être contrôlée au cours et après tout traitement associé, la dose d’EXJADE doit être adaptée si nécessaire.</w:t>
      </w:r>
    </w:p>
    <w:p w14:paraId="53B2F62D" w14:textId="77777777" w:rsidR="00B433D3" w:rsidRPr="00D765FD" w:rsidRDefault="00B433D3" w:rsidP="00282F14">
      <w:pPr>
        <w:suppressAutoHyphens/>
        <w:rPr>
          <w:color w:val="000000"/>
        </w:rPr>
      </w:pPr>
    </w:p>
    <w:p w14:paraId="139AEFD2" w14:textId="77777777" w:rsidR="00B433D3" w:rsidRPr="00D765FD" w:rsidRDefault="00B433D3" w:rsidP="00282F14">
      <w:pPr>
        <w:suppressAutoHyphens/>
        <w:rPr>
          <w:color w:val="000000"/>
        </w:rPr>
      </w:pPr>
      <w:r w:rsidRPr="00D765FD">
        <w:rPr>
          <w:color w:val="000000"/>
        </w:rPr>
        <w:t xml:space="preserve">La cholestyramine a réduit de manière significative l’exposition au </w:t>
      </w:r>
      <w:proofErr w:type="spellStart"/>
      <w:r w:rsidRPr="00D765FD">
        <w:rPr>
          <w:color w:val="000000"/>
        </w:rPr>
        <w:t>déférasirox</w:t>
      </w:r>
      <w:proofErr w:type="spellEnd"/>
      <w:r w:rsidRPr="00D765FD">
        <w:rPr>
          <w:color w:val="000000"/>
        </w:rPr>
        <w:t xml:space="preserve"> dans une étude mécanistique déterminant le degré du cycle entéro-hépatique (voir rubrique</w:t>
      </w:r>
      <w:r w:rsidR="00B855C5" w:rsidRPr="00D765FD">
        <w:rPr>
          <w:color w:val="000000"/>
        </w:rPr>
        <w:t> </w:t>
      </w:r>
      <w:r w:rsidRPr="00D765FD">
        <w:rPr>
          <w:color w:val="000000"/>
        </w:rPr>
        <w:t>5.2).</w:t>
      </w:r>
    </w:p>
    <w:p w14:paraId="39EF0C1A" w14:textId="77777777" w:rsidR="00B433D3" w:rsidRPr="00D765FD" w:rsidRDefault="00B433D3" w:rsidP="00282F14">
      <w:pPr>
        <w:suppressAutoHyphens/>
        <w:rPr>
          <w:color w:val="000000"/>
        </w:rPr>
      </w:pPr>
    </w:p>
    <w:p w14:paraId="22B01FDB" w14:textId="77777777" w:rsidR="00B433D3" w:rsidRPr="00D765FD" w:rsidRDefault="00B433D3" w:rsidP="00282F14">
      <w:pPr>
        <w:keepNext/>
        <w:rPr>
          <w:color w:val="000000"/>
          <w:u w:val="single"/>
        </w:rPr>
      </w:pPr>
      <w:r w:rsidRPr="00D765FD">
        <w:rPr>
          <w:color w:val="000000"/>
          <w:u w:val="single"/>
        </w:rPr>
        <w:t>Interaction avec le midazolam et d’autres agents métabolisés par le CYP3A4</w:t>
      </w:r>
    </w:p>
    <w:p w14:paraId="59C2E94D" w14:textId="399F515A" w:rsidR="00B433D3" w:rsidRPr="00D765FD" w:rsidRDefault="00B433D3" w:rsidP="00282F14">
      <w:pPr>
        <w:suppressAutoHyphens/>
        <w:rPr>
          <w:color w:val="000000"/>
        </w:rPr>
      </w:pPr>
      <w:r w:rsidRPr="00D765FD">
        <w:rPr>
          <w:color w:val="000000"/>
        </w:rPr>
        <w:t xml:space="preserve">Dans une étude menée chez le volontaire sain, l’administration concomitante de comprimés dispersibles de </w:t>
      </w:r>
      <w:proofErr w:type="spellStart"/>
      <w:r w:rsidRPr="00D765FD">
        <w:rPr>
          <w:color w:val="000000"/>
        </w:rPr>
        <w:t>déférasirox</w:t>
      </w:r>
      <w:proofErr w:type="spellEnd"/>
      <w:r w:rsidRPr="00D765FD">
        <w:rPr>
          <w:color w:val="000000"/>
        </w:rPr>
        <w:t xml:space="preserve"> et de midazolam (un substrat du CYP3A4) a entraîné une diminution de l’exposition au midazolam de 17 % (</w:t>
      </w:r>
      <w:r w:rsidR="00665CA1">
        <w:rPr>
          <w:color w:val="000000"/>
        </w:rPr>
        <w:t xml:space="preserve">IC à </w:t>
      </w:r>
      <w:r w:rsidRPr="00D765FD">
        <w:rPr>
          <w:color w:val="000000"/>
        </w:rPr>
        <w:t>90 % : 8 %</w:t>
      </w:r>
      <w:r w:rsidR="00665CA1">
        <w:rPr>
          <w:color w:val="000000"/>
        </w:rPr>
        <w:t xml:space="preserve"> </w:t>
      </w:r>
      <w:r w:rsidRPr="00D765FD">
        <w:rPr>
          <w:color w:val="000000"/>
        </w:rPr>
        <w:t>-</w:t>
      </w:r>
      <w:r w:rsidR="00665CA1">
        <w:rPr>
          <w:color w:val="000000"/>
        </w:rPr>
        <w:t xml:space="preserve"> </w:t>
      </w:r>
      <w:r w:rsidRPr="00D765FD">
        <w:rPr>
          <w:color w:val="000000"/>
        </w:rPr>
        <w:t xml:space="preserve">26 %). En clinique, cet effet peut être plus prononcé. Par conséquent, en raison d’une diminution possible de l’efficacité, la prudence est requise lors d’une utilisation concomitante du </w:t>
      </w:r>
      <w:proofErr w:type="spellStart"/>
      <w:r w:rsidRPr="00D765FD">
        <w:rPr>
          <w:color w:val="000000"/>
        </w:rPr>
        <w:t>déférasirox</w:t>
      </w:r>
      <w:proofErr w:type="spellEnd"/>
      <w:r w:rsidRPr="00D765FD">
        <w:rPr>
          <w:color w:val="000000"/>
        </w:rPr>
        <w:t xml:space="preserve"> avec des substances métabolisées par le CYP3A4 (ciclosporine, simvastatine, médicaments contraceptifs, </w:t>
      </w:r>
      <w:proofErr w:type="spellStart"/>
      <w:r w:rsidRPr="00D765FD">
        <w:rPr>
          <w:color w:val="000000"/>
        </w:rPr>
        <w:t>bépridil</w:t>
      </w:r>
      <w:proofErr w:type="spellEnd"/>
      <w:r w:rsidRPr="00D765FD">
        <w:rPr>
          <w:color w:val="000000"/>
        </w:rPr>
        <w:t>, ergotamine).</w:t>
      </w:r>
    </w:p>
    <w:p w14:paraId="257D1986" w14:textId="77777777" w:rsidR="00B433D3" w:rsidRPr="00D765FD" w:rsidRDefault="00B433D3" w:rsidP="00282F14">
      <w:pPr>
        <w:suppressAutoHyphens/>
        <w:rPr>
          <w:color w:val="000000"/>
        </w:rPr>
      </w:pPr>
    </w:p>
    <w:p w14:paraId="4B48E865" w14:textId="77777777" w:rsidR="00B433D3" w:rsidRPr="00D765FD" w:rsidRDefault="00B433D3" w:rsidP="00282F14">
      <w:pPr>
        <w:keepNext/>
        <w:rPr>
          <w:color w:val="000000"/>
          <w:u w:val="single"/>
        </w:rPr>
      </w:pPr>
      <w:r w:rsidRPr="00D765FD">
        <w:rPr>
          <w:color w:val="000000"/>
          <w:u w:val="single"/>
        </w:rPr>
        <w:t xml:space="preserve">Interaction avec le </w:t>
      </w:r>
      <w:proofErr w:type="spellStart"/>
      <w:r w:rsidRPr="00D765FD">
        <w:rPr>
          <w:color w:val="000000"/>
          <w:u w:val="single"/>
        </w:rPr>
        <w:t>répaglinide</w:t>
      </w:r>
      <w:proofErr w:type="spellEnd"/>
      <w:r w:rsidRPr="00D765FD">
        <w:rPr>
          <w:color w:val="000000"/>
          <w:u w:val="single"/>
        </w:rPr>
        <w:t xml:space="preserve"> et d’autres agents métabolisés par le CYP2C8</w:t>
      </w:r>
    </w:p>
    <w:p w14:paraId="470845CE" w14:textId="274BFC9A" w:rsidR="00B433D3" w:rsidRPr="00D765FD" w:rsidRDefault="00B433D3" w:rsidP="00282F14">
      <w:pPr>
        <w:suppressAutoHyphens/>
        <w:rPr>
          <w:color w:val="000000"/>
        </w:rPr>
      </w:pPr>
      <w:r w:rsidRPr="00D765FD">
        <w:rPr>
          <w:color w:val="000000"/>
        </w:rPr>
        <w:t xml:space="preserve">Dans une étude menée chez des volontaires sains, l’administration concomitante de </w:t>
      </w:r>
      <w:proofErr w:type="spellStart"/>
      <w:r w:rsidRPr="00D765FD">
        <w:rPr>
          <w:color w:val="000000"/>
        </w:rPr>
        <w:t>déférasirox</w:t>
      </w:r>
      <w:proofErr w:type="spellEnd"/>
      <w:r w:rsidRPr="00D765FD">
        <w:rPr>
          <w:color w:val="000000"/>
        </w:rPr>
        <w:t xml:space="preserve">, inhibiteur modéré du CYP2C8 (30 mg/kg/jour, sous forme de comprimé dispersible), avec le </w:t>
      </w:r>
      <w:proofErr w:type="spellStart"/>
      <w:r w:rsidRPr="00D765FD">
        <w:rPr>
          <w:color w:val="000000"/>
        </w:rPr>
        <w:t>répaglinide</w:t>
      </w:r>
      <w:proofErr w:type="spellEnd"/>
      <w:r w:rsidRPr="00D765FD">
        <w:rPr>
          <w:color w:val="000000"/>
        </w:rPr>
        <w:t xml:space="preserve">, un substrat du CYP2C8, administré à une dose unique de 0,5 mg, a augmenté l’AUC du </w:t>
      </w:r>
      <w:proofErr w:type="spellStart"/>
      <w:r w:rsidRPr="00D765FD">
        <w:rPr>
          <w:color w:val="000000"/>
        </w:rPr>
        <w:t>répaglinide</w:t>
      </w:r>
      <w:proofErr w:type="spellEnd"/>
      <w:r w:rsidRPr="00D765FD">
        <w:rPr>
          <w:color w:val="000000"/>
        </w:rPr>
        <w:t xml:space="preserve"> d’environ 2,3 fois (IC </w:t>
      </w:r>
      <w:r w:rsidR="00665CA1">
        <w:rPr>
          <w:color w:val="000000"/>
        </w:rPr>
        <w:t xml:space="preserve">à </w:t>
      </w:r>
      <w:r w:rsidRPr="00D765FD">
        <w:rPr>
          <w:color w:val="000000"/>
        </w:rPr>
        <w:t>90 % [2,03</w:t>
      </w:r>
      <w:r w:rsidRPr="00D765FD">
        <w:rPr>
          <w:color w:val="000000"/>
        </w:rPr>
        <w:noBreakHyphen/>
        <w:t>2,63]) et son C</w:t>
      </w:r>
      <w:r w:rsidRPr="00D765FD">
        <w:rPr>
          <w:color w:val="000000"/>
          <w:szCs w:val="22"/>
          <w:vertAlign w:val="subscript"/>
        </w:rPr>
        <w:t>max</w:t>
      </w:r>
      <w:r w:rsidRPr="00D765FD">
        <w:rPr>
          <w:color w:val="000000"/>
        </w:rPr>
        <w:t xml:space="preserve"> d’environ 1,6 fois (IC </w:t>
      </w:r>
      <w:r w:rsidR="00665CA1">
        <w:rPr>
          <w:color w:val="000000"/>
        </w:rPr>
        <w:t xml:space="preserve">à </w:t>
      </w:r>
      <w:r w:rsidRPr="00D765FD">
        <w:rPr>
          <w:color w:val="000000"/>
        </w:rPr>
        <w:t>90 % [1,42</w:t>
      </w:r>
      <w:r w:rsidRPr="00D765FD">
        <w:rPr>
          <w:color w:val="000000"/>
        </w:rPr>
        <w:noBreakHyphen/>
        <w:t xml:space="preserve">1,84]). Etant donné que l’interaction avec des doses supérieures à 0,5 mg de </w:t>
      </w:r>
      <w:proofErr w:type="spellStart"/>
      <w:r w:rsidRPr="00D765FD">
        <w:rPr>
          <w:color w:val="000000"/>
        </w:rPr>
        <w:t>répaglinide</w:t>
      </w:r>
      <w:proofErr w:type="spellEnd"/>
      <w:r w:rsidRPr="00D765FD">
        <w:rPr>
          <w:color w:val="000000"/>
        </w:rPr>
        <w:t xml:space="preserve"> n’a pas été étudiée, l’utilisation concomitante de </w:t>
      </w:r>
      <w:proofErr w:type="spellStart"/>
      <w:r w:rsidRPr="00D765FD">
        <w:rPr>
          <w:color w:val="000000"/>
        </w:rPr>
        <w:t>déférasirox</w:t>
      </w:r>
      <w:proofErr w:type="spellEnd"/>
      <w:r w:rsidRPr="00D765FD">
        <w:rPr>
          <w:color w:val="000000"/>
        </w:rPr>
        <w:t xml:space="preserve"> et de </w:t>
      </w:r>
      <w:proofErr w:type="spellStart"/>
      <w:r w:rsidRPr="00D765FD">
        <w:rPr>
          <w:color w:val="000000"/>
        </w:rPr>
        <w:t>répaglinide</w:t>
      </w:r>
      <w:proofErr w:type="spellEnd"/>
      <w:r w:rsidRPr="00D765FD">
        <w:rPr>
          <w:color w:val="000000"/>
        </w:rPr>
        <w:t xml:space="preserve"> doit être évitée. Si l’association apparaît nécessaire, une surveillance étroite de l’état clinique et de la glycémie doit être réalisée (voir rubrique</w:t>
      </w:r>
      <w:r w:rsidR="00B855C5" w:rsidRPr="00D765FD">
        <w:rPr>
          <w:color w:val="000000"/>
        </w:rPr>
        <w:t> </w:t>
      </w:r>
      <w:r w:rsidRPr="00D765FD">
        <w:rPr>
          <w:color w:val="000000"/>
        </w:rPr>
        <w:t>4.4).</w:t>
      </w:r>
      <w:r w:rsidR="00AB14F9">
        <w:rPr>
          <w:color w:val="000000"/>
        </w:rPr>
        <w:t xml:space="preserve"> </w:t>
      </w:r>
      <w:r w:rsidRPr="00D765FD">
        <w:rPr>
          <w:color w:val="000000"/>
        </w:rPr>
        <w:t xml:space="preserve">Une interaction entre le </w:t>
      </w:r>
      <w:proofErr w:type="spellStart"/>
      <w:r w:rsidRPr="00D765FD">
        <w:rPr>
          <w:color w:val="000000"/>
        </w:rPr>
        <w:t>déférasirox</w:t>
      </w:r>
      <w:proofErr w:type="spellEnd"/>
      <w:r w:rsidRPr="00D765FD">
        <w:rPr>
          <w:color w:val="000000"/>
        </w:rPr>
        <w:t xml:space="preserve"> et les autres substrats du CYP2C8 tel que le paclitaxel ne peut être exclue.</w:t>
      </w:r>
    </w:p>
    <w:p w14:paraId="236AC4E2" w14:textId="77777777" w:rsidR="00B433D3" w:rsidRPr="00D765FD" w:rsidRDefault="00B433D3" w:rsidP="00282F14">
      <w:pPr>
        <w:suppressAutoHyphens/>
        <w:rPr>
          <w:color w:val="000000"/>
        </w:rPr>
      </w:pPr>
    </w:p>
    <w:p w14:paraId="520FCBCC" w14:textId="77777777" w:rsidR="00B433D3" w:rsidRPr="00D765FD" w:rsidRDefault="00B433D3" w:rsidP="00282F14">
      <w:pPr>
        <w:keepNext/>
        <w:rPr>
          <w:color w:val="000000"/>
          <w:u w:val="single"/>
        </w:rPr>
      </w:pPr>
      <w:r w:rsidRPr="00D765FD">
        <w:rPr>
          <w:color w:val="000000"/>
          <w:u w:val="single"/>
        </w:rPr>
        <w:t>Interaction avec la théophylline et d’autres agents métabolisés par le CYP1A2</w:t>
      </w:r>
    </w:p>
    <w:p w14:paraId="430A25B4" w14:textId="3ED9A237" w:rsidR="00B433D3" w:rsidRPr="00D765FD" w:rsidRDefault="00B433D3" w:rsidP="00282F14">
      <w:pPr>
        <w:rPr>
          <w:color w:val="000000"/>
          <w:szCs w:val="22"/>
        </w:rPr>
      </w:pPr>
      <w:r w:rsidRPr="00D765FD">
        <w:rPr>
          <w:color w:val="000000"/>
        </w:rPr>
        <w:t xml:space="preserve">Dans une étude menée chez le volontaire sain, l’administration concomitante du </w:t>
      </w:r>
      <w:proofErr w:type="spellStart"/>
      <w:r w:rsidRPr="00D765FD">
        <w:rPr>
          <w:color w:val="000000"/>
        </w:rPr>
        <w:t>déférasirox</w:t>
      </w:r>
      <w:proofErr w:type="spellEnd"/>
      <w:r w:rsidRPr="00D765FD">
        <w:rPr>
          <w:color w:val="000000"/>
        </w:rPr>
        <w:t xml:space="preserve">, inhibiteur de </w:t>
      </w:r>
      <w:r w:rsidRPr="00D765FD">
        <w:rPr>
          <w:szCs w:val="22"/>
        </w:rPr>
        <w:t>CYP1A2</w:t>
      </w:r>
      <w:r w:rsidRPr="00D765FD">
        <w:rPr>
          <w:color w:val="000000"/>
        </w:rPr>
        <w:t xml:space="preserve"> (dose répétée de 30 mg/kg/jour, sous forme de comprimé dispersible) et de théophylline, un substrat du </w:t>
      </w:r>
      <w:r w:rsidRPr="00D765FD">
        <w:rPr>
          <w:szCs w:val="22"/>
        </w:rPr>
        <w:t>CYP1A2</w:t>
      </w:r>
      <w:r w:rsidRPr="00D765FD">
        <w:rPr>
          <w:color w:val="000000"/>
        </w:rPr>
        <w:t xml:space="preserve"> (dose unique de 120 mg) a entrainé une augmentation de l’AUC de la théophylline de 84 % </w:t>
      </w:r>
      <w:r w:rsidRPr="00D765FD">
        <w:rPr>
          <w:szCs w:val="22"/>
        </w:rPr>
        <w:t>(</w:t>
      </w:r>
      <w:r w:rsidR="00665CA1">
        <w:rPr>
          <w:color w:val="000000"/>
        </w:rPr>
        <w:t>IC à</w:t>
      </w:r>
      <w:r w:rsidRPr="00D765FD">
        <w:rPr>
          <w:szCs w:val="22"/>
        </w:rPr>
        <w:t xml:space="preserve"> 90 %</w:t>
      </w:r>
      <w:r w:rsidR="00665CA1">
        <w:rPr>
          <w:szCs w:val="22"/>
        </w:rPr>
        <w:t> </w:t>
      </w:r>
      <w:r w:rsidRPr="00D765FD">
        <w:rPr>
          <w:szCs w:val="22"/>
        </w:rPr>
        <w:t>: 73 % à 95 %). Le C</w:t>
      </w:r>
      <w:r w:rsidRPr="00D765FD">
        <w:rPr>
          <w:szCs w:val="22"/>
          <w:vertAlign w:val="subscript"/>
        </w:rPr>
        <w:t xml:space="preserve">max </w:t>
      </w:r>
      <w:r w:rsidRPr="00D765FD">
        <w:rPr>
          <w:szCs w:val="22"/>
        </w:rPr>
        <w:t>avec une dose unique n’a pas été affecté, mais une augmentation du C</w:t>
      </w:r>
      <w:r w:rsidRPr="00D765FD">
        <w:rPr>
          <w:szCs w:val="22"/>
          <w:vertAlign w:val="subscript"/>
        </w:rPr>
        <w:t>max</w:t>
      </w:r>
      <w:r w:rsidRPr="00D765FD">
        <w:rPr>
          <w:szCs w:val="22"/>
        </w:rPr>
        <w:t xml:space="preserve"> de la théophylline devrait se produire avec une administration chronique. En conséquence, </w:t>
      </w:r>
      <w:r w:rsidRPr="00D765FD">
        <w:rPr>
          <w:color w:val="000000"/>
        </w:rPr>
        <w:t xml:space="preserve">l’utilisation concomitante du </w:t>
      </w:r>
      <w:proofErr w:type="spellStart"/>
      <w:r w:rsidRPr="00D765FD">
        <w:rPr>
          <w:color w:val="000000"/>
        </w:rPr>
        <w:t>déférasirox</w:t>
      </w:r>
      <w:proofErr w:type="spellEnd"/>
      <w:r w:rsidRPr="00D765FD">
        <w:rPr>
          <w:color w:val="000000"/>
        </w:rPr>
        <w:t xml:space="preserve"> avec la théophylline n’est pas recommandée. </w:t>
      </w:r>
      <w:r w:rsidRPr="00D765FD">
        <w:rPr>
          <w:szCs w:val="22"/>
        </w:rPr>
        <w:t xml:space="preserve">Si le </w:t>
      </w:r>
      <w:proofErr w:type="spellStart"/>
      <w:r w:rsidRPr="00D765FD">
        <w:rPr>
          <w:color w:val="000000"/>
        </w:rPr>
        <w:t>déférasirox</w:t>
      </w:r>
      <w:proofErr w:type="spellEnd"/>
      <w:r w:rsidRPr="00D765FD">
        <w:rPr>
          <w:szCs w:val="22"/>
        </w:rPr>
        <w:t xml:space="preserve"> et la théophylline sont administrés de façon concomitante, le suivi de la concentration de théophylline et la réduction des doses de théophylline doivent être envisagés. </w:t>
      </w:r>
      <w:r w:rsidRPr="00D765FD">
        <w:rPr>
          <w:color w:val="000000"/>
          <w:szCs w:val="22"/>
        </w:rPr>
        <w:t xml:space="preserve">Une interaction entre le </w:t>
      </w:r>
      <w:proofErr w:type="spellStart"/>
      <w:r w:rsidRPr="00D765FD">
        <w:rPr>
          <w:color w:val="000000"/>
        </w:rPr>
        <w:t>déférasirox</w:t>
      </w:r>
      <w:proofErr w:type="spellEnd"/>
      <w:r w:rsidRPr="00D765FD">
        <w:rPr>
          <w:color w:val="000000"/>
          <w:szCs w:val="22"/>
        </w:rPr>
        <w:t xml:space="preserve"> et d</w:t>
      </w:r>
      <w:r w:rsidR="001E7A32" w:rsidRPr="00D765FD">
        <w:rPr>
          <w:color w:val="000000"/>
        </w:rPr>
        <w:t>’</w:t>
      </w:r>
      <w:r w:rsidRPr="00D765FD">
        <w:rPr>
          <w:color w:val="000000"/>
          <w:szCs w:val="22"/>
        </w:rPr>
        <w:t xml:space="preserve">autres substrats du CYP1A2 ne peut être exclue. Pour les substrats métabolisés de façon prédominante par le </w:t>
      </w:r>
      <w:r w:rsidRPr="00D765FD">
        <w:rPr>
          <w:szCs w:val="22"/>
        </w:rPr>
        <w:t>CYP1A2 et avec une fenêtre thérapeutique étroite (ex</w:t>
      </w:r>
      <w:r w:rsidR="00665CA1">
        <w:rPr>
          <w:szCs w:val="22"/>
        </w:rPr>
        <w:t> </w:t>
      </w:r>
      <w:r w:rsidRPr="00D765FD">
        <w:rPr>
          <w:szCs w:val="22"/>
        </w:rPr>
        <w:t xml:space="preserve">: clozapine, </w:t>
      </w:r>
      <w:proofErr w:type="spellStart"/>
      <w:r w:rsidRPr="00D765FD">
        <w:rPr>
          <w:szCs w:val="22"/>
        </w:rPr>
        <w:t>tizanidine</w:t>
      </w:r>
      <w:proofErr w:type="spellEnd"/>
      <w:r w:rsidRPr="00D765FD">
        <w:rPr>
          <w:szCs w:val="22"/>
        </w:rPr>
        <w:t>), les mêmes recommandations que celles de la théophylline sont à appliquer.</w:t>
      </w:r>
    </w:p>
    <w:p w14:paraId="77554700" w14:textId="77777777" w:rsidR="00B433D3" w:rsidRPr="00D765FD" w:rsidRDefault="00B433D3" w:rsidP="00282F14">
      <w:pPr>
        <w:suppressAutoHyphens/>
        <w:rPr>
          <w:color w:val="000000"/>
        </w:rPr>
      </w:pPr>
    </w:p>
    <w:p w14:paraId="1D91B853" w14:textId="77777777" w:rsidR="00B433D3" w:rsidRPr="00D765FD" w:rsidRDefault="00B433D3" w:rsidP="00282F14">
      <w:pPr>
        <w:keepNext/>
        <w:rPr>
          <w:color w:val="000000"/>
          <w:u w:val="single"/>
        </w:rPr>
      </w:pPr>
      <w:r w:rsidRPr="00D765FD">
        <w:rPr>
          <w:color w:val="000000"/>
          <w:u w:val="single"/>
        </w:rPr>
        <w:t>Autres informations</w:t>
      </w:r>
    </w:p>
    <w:p w14:paraId="7A58FC39" w14:textId="2A471F09" w:rsidR="00B433D3" w:rsidRPr="00D765FD" w:rsidRDefault="00B433D3" w:rsidP="00282F14">
      <w:pPr>
        <w:suppressAutoHyphens/>
        <w:rPr>
          <w:color w:val="000000"/>
        </w:rPr>
      </w:pPr>
      <w:r w:rsidRPr="00D765FD">
        <w:rPr>
          <w:color w:val="000000"/>
        </w:rPr>
        <w:t xml:space="preserve">L’administration de </w:t>
      </w:r>
      <w:proofErr w:type="spellStart"/>
      <w:r w:rsidRPr="00D765FD">
        <w:rPr>
          <w:color w:val="000000"/>
        </w:rPr>
        <w:t>déférasirox</w:t>
      </w:r>
      <w:proofErr w:type="spellEnd"/>
      <w:r w:rsidRPr="00D765FD">
        <w:rPr>
          <w:color w:val="000000"/>
        </w:rPr>
        <w:t xml:space="preserve"> associée à des antiacides contenant de l’aluminium n’a pas été étudiée. Même si le </w:t>
      </w:r>
      <w:proofErr w:type="spellStart"/>
      <w:r w:rsidRPr="00D765FD">
        <w:rPr>
          <w:color w:val="000000"/>
        </w:rPr>
        <w:t>déférasirox</w:t>
      </w:r>
      <w:proofErr w:type="spellEnd"/>
      <w:r w:rsidRPr="00D765FD">
        <w:rPr>
          <w:color w:val="000000"/>
        </w:rPr>
        <w:t xml:space="preserve"> a une plus faible affinité pour l’aluminium que pour le fer, il n’est pas recommandé de prendre des </w:t>
      </w:r>
      <w:r w:rsidR="00892B7F" w:rsidRPr="00D765FD">
        <w:rPr>
          <w:color w:val="000000"/>
        </w:rPr>
        <w:t>granulés</w:t>
      </w:r>
      <w:r w:rsidRPr="00D765FD">
        <w:rPr>
          <w:color w:val="000000"/>
        </w:rPr>
        <w:t xml:space="preserve"> </w:t>
      </w:r>
      <w:r w:rsidR="0068728E" w:rsidRPr="00D765FD">
        <w:rPr>
          <w:color w:val="000000"/>
        </w:rPr>
        <w:t xml:space="preserve">de </w:t>
      </w:r>
      <w:proofErr w:type="spellStart"/>
      <w:r w:rsidR="0068728E" w:rsidRPr="00D765FD">
        <w:rPr>
          <w:color w:val="000000"/>
        </w:rPr>
        <w:t>déférasirox</w:t>
      </w:r>
      <w:proofErr w:type="spellEnd"/>
      <w:r w:rsidR="0068728E" w:rsidRPr="00D765FD">
        <w:rPr>
          <w:color w:val="000000"/>
        </w:rPr>
        <w:t xml:space="preserve"> </w:t>
      </w:r>
      <w:r w:rsidRPr="00D765FD">
        <w:rPr>
          <w:color w:val="000000"/>
        </w:rPr>
        <w:t>avec des antiacides contenant de l’aluminium.</w:t>
      </w:r>
    </w:p>
    <w:p w14:paraId="42D12020" w14:textId="77777777" w:rsidR="00B433D3" w:rsidRPr="00D765FD" w:rsidRDefault="00B433D3" w:rsidP="00282F14">
      <w:pPr>
        <w:suppressAutoHyphens/>
        <w:rPr>
          <w:color w:val="000000"/>
        </w:rPr>
      </w:pPr>
    </w:p>
    <w:p w14:paraId="6BCA4A8F" w14:textId="77777777" w:rsidR="00B433D3" w:rsidRPr="00D765FD" w:rsidRDefault="00B433D3" w:rsidP="00282F14">
      <w:pPr>
        <w:suppressAutoHyphens/>
        <w:rPr>
          <w:color w:val="000000"/>
        </w:rPr>
      </w:pPr>
      <w:r w:rsidRPr="00D765FD">
        <w:rPr>
          <w:color w:val="000000"/>
        </w:rPr>
        <w:t xml:space="preserve">L’administration concomitante du </w:t>
      </w:r>
      <w:proofErr w:type="spellStart"/>
      <w:r w:rsidRPr="00D765FD">
        <w:rPr>
          <w:color w:val="000000"/>
        </w:rPr>
        <w:t>déférasirox</w:t>
      </w:r>
      <w:proofErr w:type="spellEnd"/>
      <w:r w:rsidRPr="00D765FD">
        <w:rPr>
          <w:color w:val="000000"/>
        </w:rPr>
        <w:t xml:space="preserve"> avec des substances connues pour leur potentiel ulcérogène tels que les AINS (y compris l’acide acétylsalicylique à forte dose), les corticoïdes ou les </w:t>
      </w:r>
      <w:proofErr w:type="spellStart"/>
      <w:r w:rsidRPr="00D765FD">
        <w:rPr>
          <w:color w:val="000000"/>
        </w:rPr>
        <w:t>bisphosphonates</w:t>
      </w:r>
      <w:proofErr w:type="spellEnd"/>
      <w:r w:rsidRPr="00D765FD">
        <w:rPr>
          <w:color w:val="000000"/>
        </w:rPr>
        <w:t xml:space="preserve"> oraux peuvent augmenter le risque de toxicité gastro-intestinale (voir rubrique</w:t>
      </w:r>
      <w:r w:rsidR="00B855C5" w:rsidRPr="00D765FD">
        <w:rPr>
          <w:color w:val="000000"/>
        </w:rPr>
        <w:t> </w:t>
      </w:r>
      <w:r w:rsidRPr="00D765FD">
        <w:rPr>
          <w:color w:val="000000"/>
        </w:rPr>
        <w:t xml:space="preserve">4.4). L’administration concomitante du </w:t>
      </w:r>
      <w:proofErr w:type="spellStart"/>
      <w:r w:rsidRPr="00D765FD">
        <w:rPr>
          <w:color w:val="000000"/>
        </w:rPr>
        <w:t>déférasirox</w:t>
      </w:r>
      <w:proofErr w:type="spellEnd"/>
      <w:r w:rsidRPr="00D765FD">
        <w:rPr>
          <w:color w:val="000000"/>
        </w:rPr>
        <w:t xml:space="preserve"> avec des anticoagulants peut également augmenter le risque d’hémorragie gastro-intestinale. Une surveillance clinique étroite est nécessaire quand le </w:t>
      </w:r>
      <w:proofErr w:type="spellStart"/>
      <w:r w:rsidRPr="00D765FD">
        <w:rPr>
          <w:color w:val="000000"/>
        </w:rPr>
        <w:t>déférasirox</w:t>
      </w:r>
      <w:proofErr w:type="spellEnd"/>
      <w:r w:rsidRPr="00D765FD">
        <w:rPr>
          <w:color w:val="000000"/>
        </w:rPr>
        <w:t xml:space="preserve"> est utilisé avec ces substances.</w:t>
      </w:r>
    </w:p>
    <w:p w14:paraId="4A9B2F1C" w14:textId="77777777" w:rsidR="00D4660C" w:rsidRPr="00D765FD" w:rsidRDefault="00D4660C" w:rsidP="00282F14">
      <w:pPr>
        <w:suppressAutoHyphens/>
        <w:rPr>
          <w:color w:val="000000"/>
        </w:rPr>
      </w:pPr>
    </w:p>
    <w:p w14:paraId="3E6B1306" w14:textId="77777777" w:rsidR="00D4660C" w:rsidRPr="00D765FD" w:rsidRDefault="00D4660C" w:rsidP="00282F14">
      <w:pPr>
        <w:suppressAutoHyphens/>
        <w:rPr>
          <w:color w:val="000000"/>
          <w:szCs w:val="22"/>
        </w:rPr>
      </w:pPr>
      <w:r w:rsidRPr="00D765FD">
        <w:rPr>
          <w:color w:val="000000"/>
          <w:szCs w:val="22"/>
        </w:rPr>
        <w:t xml:space="preserve">L’administration concomitante du </w:t>
      </w:r>
      <w:proofErr w:type="spellStart"/>
      <w:r w:rsidRPr="00D765FD">
        <w:rPr>
          <w:color w:val="000000"/>
          <w:szCs w:val="22"/>
        </w:rPr>
        <w:t>déférasirox</w:t>
      </w:r>
      <w:proofErr w:type="spellEnd"/>
      <w:r w:rsidRPr="00D765FD">
        <w:rPr>
          <w:color w:val="000000"/>
          <w:szCs w:val="22"/>
        </w:rPr>
        <w:t xml:space="preserve"> et du </w:t>
      </w:r>
      <w:proofErr w:type="spellStart"/>
      <w:r w:rsidRPr="00D765FD">
        <w:rPr>
          <w:color w:val="000000"/>
          <w:szCs w:val="22"/>
        </w:rPr>
        <w:t>busulfan</w:t>
      </w:r>
      <w:proofErr w:type="spellEnd"/>
      <w:r w:rsidRPr="00D765FD">
        <w:rPr>
          <w:color w:val="000000"/>
          <w:szCs w:val="22"/>
        </w:rPr>
        <w:t xml:space="preserve"> a conduit à une augmentation de l’exposition du </w:t>
      </w:r>
      <w:proofErr w:type="spellStart"/>
      <w:r w:rsidRPr="00D765FD">
        <w:rPr>
          <w:color w:val="000000"/>
          <w:szCs w:val="22"/>
        </w:rPr>
        <w:t>busulfan</w:t>
      </w:r>
      <w:proofErr w:type="spellEnd"/>
      <w:r w:rsidRPr="00D765FD">
        <w:rPr>
          <w:color w:val="000000"/>
          <w:szCs w:val="22"/>
        </w:rPr>
        <w:t xml:space="preserve"> (ASC), mais le mécanisme de cette interaction reste encore incertain. Si possible, une évaluation des paramètres pharmacocinétiques (ASC, clairance) d’une dose-test de </w:t>
      </w:r>
      <w:proofErr w:type="spellStart"/>
      <w:r w:rsidRPr="00D765FD">
        <w:rPr>
          <w:color w:val="000000"/>
          <w:szCs w:val="22"/>
        </w:rPr>
        <w:t>busulfan</w:t>
      </w:r>
      <w:proofErr w:type="spellEnd"/>
      <w:r w:rsidRPr="00D765FD">
        <w:rPr>
          <w:color w:val="000000"/>
          <w:szCs w:val="22"/>
        </w:rPr>
        <w:t xml:space="preserve"> doit être effectuée pour permettre un ajustement posologique.</w:t>
      </w:r>
    </w:p>
    <w:p w14:paraId="2CC59C75" w14:textId="77777777" w:rsidR="00B433D3" w:rsidRPr="00D765FD" w:rsidRDefault="00B433D3" w:rsidP="00282F14">
      <w:pPr>
        <w:suppressAutoHyphens/>
        <w:rPr>
          <w:color w:val="000000"/>
        </w:rPr>
      </w:pPr>
    </w:p>
    <w:p w14:paraId="340FEEB9" w14:textId="77777777" w:rsidR="00B433D3" w:rsidRPr="00D765FD" w:rsidRDefault="00B433D3" w:rsidP="00282F14">
      <w:pPr>
        <w:keepNext/>
        <w:suppressAutoHyphens/>
        <w:ind w:left="567" w:hanging="567"/>
        <w:rPr>
          <w:b/>
          <w:color w:val="000000"/>
        </w:rPr>
      </w:pPr>
      <w:r w:rsidRPr="00D765FD">
        <w:rPr>
          <w:b/>
          <w:color w:val="000000"/>
        </w:rPr>
        <w:t>4.6</w:t>
      </w:r>
      <w:r w:rsidRPr="00D765FD">
        <w:rPr>
          <w:b/>
          <w:color w:val="000000"/>
        </w:rPr>
        <w:tab/>
        <w:t>Fertilité, grossesse et allaitement</w:t>
      </w:r>
    </w:p>
    <w:p w14:paraId="62460E37" w14:textId="77777777" w:rsidR="00B433D3" w:rsidRPr="00D765FD" w:rsidRDefault="00B433D3" w:rsidP="00282F14">
      <w:pPr>
        <w:keepNext/>
        <w:suppressAutoHyphens/>
        <w:rPr>
          <w:color w:val="000000"/>
        </w:rPr>
      </w:pPr>
    </w:p>
    <w:p w14:paraId="349C3A1C" w14:textId="77777777" w:rsidR="00B433D3" w:rsidRPr="00D765FD" w:rsidRDefault="00B433D3" w:rsidP="00282F14">
      <w:pPr>
        <w:keepNext/>
        <w:suppressAutoHyphens/>
        <w:rPr>
          <w:color w:val="000000"/>
          <w:u w:val="single"/>
        </w:rPr>
      </w:pPr>
      <w:r w:rsidRPr="00D765FD">
        <w:rPr>
          <w:color w:val="000000"/>
          <w:u w:val="single"/>
        </w:rPr>
        <w:t>Grossesse</w:t>
      </w:r>
    </w:p>
    <w:p w14:paraId="686E0DC0" w14:textId="77777777" w:rsidR="00B433D3" w:rsidRPr="00D765FD" w:rsidRDefault="00B433D3" w:rsidP="00282F14">
      <w:pPr>
        <w:suppressAutoHyphens/>
        <w:rPr>
          <w:color w:val="000000"/>
        </w:rPr>
      </w:pPr>
      <w:r w:rsidRPr="00D765FD">
        <w:rPr>
          <w:color w:val="000000"/>
        </w:rPr>
        <w:t xml:space="preserve">Pour le </w:t>
      </w:r>
      <w:proofErr w:type="spellStart"/>
      <w:r w:rsidRPr="00D765FD">
        <w:rPr>
          <w:color w:val="000000"/>
        </w:rPr>
        <w:t>déférasirox</w:t>
      </w:r>
      <w:proofErr w:type="spellEnd"/>
      <w:r w:rsidRPr="00D765FD">
        <w:rPr>
          <w:color w:val="000000"/>
        </w:rPr>
        <w:t xml:space="preserve">, il n’existe pas de données sur l’utilisation de ce médicament chez la femme enceinte. Des études effectuées chez l’animal ont mis en évidence une toxicité sur la reproduction à des doses </w:t>
      </w:r>
      <w:proofErr w:type="spellStart"/>
      <w:r w:rsidRPr="00D765FD">
        <w:rPr>
          <w:color w:val="000000"/>
        </w:rPr>
        <w:t>maternotoxiques</w:t>
      </w:r>
      <w:proofErr w:type="spellEnd"/>
      <w:r w:rsidRPr="00D765FD">
        <w:rPr>
          <w:color w:val="000000"/>
        </w:rPr>
        <w:t xml:space="preserve"> (voir rubrique</w:t>
      </w:r>
      <w:r w:rsidR="00B855C5" w:rsidRPr="00D765FD">
        <w:rPr>
          <w:color w:val="000000"/>
        </w:rPr>
        <w:t> </w:t>
      </w:r>
      <w:r w:rsidRPr="00D765FD">
        <w:rPr>
          <w:color w:val="000000"/>
        </w:rPr>
        <w:t xml:space="preserve">5.3). Le </w:t>
      </w:r>
      <w:proofErr w:type="gramStart"/>
      <w:r w:rsidRPr="00D765FD">
        <w:rPr>
          <w:color w:val="000000"/>
        </w:rPr>
        <w:t>risque potentiel</w:t>
      </w:r>
      <w:proofErr w:type="gramEnd"/>
      <w:r w:rsidRPr="00D765FD">
        <w:rPr>
          <w:color w:val="000000"/>
        </w:rPr>
        <w:t xml:space="preserve"> en clinique n’est pas connu.</w:t>
      </w:r>
    </w:p>
    <w:p w14:paraId="611266D3" w14:textId="77777777" w:rsidR="00B433D3" w:rsidRPr="00D765FD" w:rsidRDefault="00B433D3" w:rsidP="00282F14">
      <w:pPr>
        <w:suppressAutoHyphens/>
        <w:rPr>
          <w:color w:val="000000"/>
        </w:rPr>
      </w:pPr>
    </w:p>
    <w:p w14:paraId="19FF91F5" w14:textId="77777777" w:rsidR="00B433D3" w:rsidRPr="00D765FD" w:rsidRDefault="00B433D3" w:rsidP="00282F14">
      <w:pPr>
        <w:suppressAutoHyphens/>
        <w:rPr>
          <w:color w:val="000000"/>
        </w:rPr>
      </w:pPr>
      <w:r w:rsidRPr="00D765FD">
        <w:rPr>
          <w:color w:val="000000"/>
        </w:rPr>
        <w:t>Par précaution, il est recommandé de ne pas utiliser EXJADE pendant la grossesse à moins d’une nécessité absolue.</w:t>
      </w:r>
    </w:p>
    <w:p w14:paraId="7C8F2DA8" w14:textId="77777777" w:rsidR="00B433D3" w:rsidRPr="00D765FD" w:rsidRDefault="00B433D3" w:rsidP="00282F14">
      <w:pPr>
        <w:suppressAutoHyphens/>
        <w:rPr>
          <w:color w:val="000000"/>
        </w:rPr>
      </w:pPr>
    </w:p>
    <w:p w14:paraId="1BD77514" w14:textId="77777777" w:rsidR="00B433D3" w:rsidRPr="00D765FD" w:rsidRDefault="00B433D3" w:rsidP="00282F14">
      <w:pPr>
        <w:suppressAutoHyphens/>
        <w:rPr>
          <w:color w:val="000000"/>
        </w:rPr>
      </w:pPr>
      <w:r w:rsidRPr="00D765FD">
        <w:rPr>
          <w:color w:val="000000"/>
        </w:rPr>
        <w:t>EXJADE peut diminuer l’efficacité des contraceptifs hormonaux (voir rubrique</w:t>
      </w:r>
      <w:r w:rsidR="00B855C5" w:rsidRPr="00D765FD">
        <w:rPr>
          <w:color w:val="000000"/>
        </w:rPr>
        <w:t> </w:t>
      </w:r>
      <w:r w:rsidRPr="00D765FD">
        <w:rPr>
          <w:color w:val="000000"/>
        </w:rPr>
        <w:t>4.5). Pour les femmes en âge de procréer il est recommandé d’utiliser des méthodes de contraception non-hormonales supplémentaires ou alternatives lors de l’utilisation d’EXJADE.</w:t>
      </w:r>
    </w:p>
    <w:p w14:paraId="33B33B3C" w14:textId="77777777" w:rsidR="00B433D3" w:rsidRPr="00D765FD" w:rsidRDefault="00B433D3" w:rsidP="00282F14">
      <w:pPr>
        <w:suppressAutoHyphens/>
        <w:rPr>
          <w:color w:val="000000"/>
        </w:rPr>
      </w:pPr>
    </w:p>
    <w:p w14:paraId="7DF444C2" w14:textId="77777777" w:rsidR="00B433D3" w:rsidRPr="00D765FD" w:rsidRDefault="00B433D3" w:rsidP="00282F14">
      <w:pPr>
        <w:keepNext/>
        <w:suppressAutoHyphens/>
        <w:rPr>
          <w:color w:val="000000"/>
          <w:u w:val="single"/>
        </w:rPr>
      </w:pPr>
      <w:r w:rsidRPr="00D765FD">
        <w:rPr>
          <w:color w:val="000000"/>
          <w:u w:val="single"/>
        </w:rPr>
        <w:t>Allaitement</w:t>
      </w:r>
    </w:p>
    <w:p w14:paraId="1EFED01F" w14:textId="77777777" w:rsidR="00B433D3" w:rsidRPr="00D765FD" w:rsidRDefault="00B433D3" w:rsidP="00282F14">
      <w:pPr>
        <w:suppressAutoHyphens/>
        <w:rPr>
          <w:color w:val="000000"/>
        </w:rPr>
      </w:pPr>
      <w:r w:rsidRPr="00D765FD">
        <w:rPr>
          <w:color w:val="000000"/>
        </w:rPr>
        <w:t xml:space="preserve">Dans les études chez l’animal, le </w:t>
      </w:r>
      <w:proofErr w:type="spellStart"/>
      <w:r w:rsidRPr="00D765FD">
        <w:rPr>
          <w:color w:val="000000"/>
        </w:rPr>
        <w:t>déférasirox</w:t>
      </w:r>
      <w:proofErr w:type="spellEnd"/>
      <w:r w:rsidRPr="00D765FD">
        <w:rPr>
          <w:color w:val="000000"/>
        </w:rPr>
        <w:t xml:space="preserve"> est rapidement excrété et en quantité importante dans le lait maternel. Aucun effet n’a cependant été noté chez les descendants. On ne sait pas si le </w:t>
      </w:r>
      <w:proofErr w:type="spellStart"/>
      <w:r w:rsidRPr="00D765FD">
        <w:rPr>
          <w:color w:val="000000"/>
        </w:rPr>
        <w:t>déférasirox</w:t>
      </w:r>
      <w:proofErr w:type="spellEnd"/>
      <w:r w:rsidRPr="00D765FD">
        <w:rPr>
          <w:color w:val="000000"/>
        </w:rPr>
        <w:t xml:space="preserve"> est excrété dans le lait maternel de la femme. La prise d’EXJADE au cours de l’allaitement n’est pas recommandée.</w:t>
      </w:r>
    </w:p>
    <w:p w14:paraId="308302AA" w14:textId="77777777" w:rsidR="00B433D3" w:rsidRPr="00D765FD" w:rsidRDefault="00B433D3" w:rsidP="00282F14">
      <w:pPr>
        <w:suppressAutoHyphens/>
        <w:rPr>
          <w:color w:val="000000"/>
        </w:rPr>
      </w:pPr>
    </w:p>
    <w:p w14:paraId="2D09FF96" w14:textId="77777777" w:rsidR="00B433D3" w:rsidRPr="00D765FD" w:rsidRDefault="00B433D3" w:rsidP="00282F14">
      <w:pPr>
        <w:keepNext/>
        <w:suppressAutoHyphens/>
        <w:rPr>
          <w:strike/>
          <w:color w:val="000000"/>
          <w:u w:val="single"/>
        </w:rPr>
      </w:pPr>
      <w:r w:rsidRPr="00D765FD">
        <w:rPr>
          <w:color w:val="000000"/>
          <w:u w:val="single"/>
        </w:rPr>
        <w:t>Fertilité</w:t>
      </w:r>
    </w:p>
    <w:p w14:paraId="739EF06F" w14:textId="77777777" w:rsidR="00B433D3" w:rsidRPr="00D765FD" w:rsidRDefault="00B433D3" w:rsidP="00282F14">
      <w:pPr>
        <w:suppressAutoHyphens/>
        <w:rPr>
          <w:color w:val="000000"/>
        </w:rPr>
      </w:pPr>
      <w:r w:rsidRPr="00D765FD">
        <w:rPr>
          <w:color w:val="000000"/>
        </w:rPr>
        <w:t>Aucune donnée sur la fertilité n’est disponible chez l’homme. Chez l’animal, aucun effet indésirable n’a été mis en évidence sur la fertilité chez le mâle ou chez la femelle (voir rubrique</w:t>
      </w:r>
      <w:r w:rsidR="00B855C5" w:rsidRPr="00D765FD">
        <w:rPr>
          <w:color w:val="000000"/>
        </w:rPr>
        <w:t> </w:t>
      </w:r>
      <w:r w:rsidRPr="00D765FD">
        <w:rPr>
          <w:color w:val="000000"/>
        </w:rPr>
        <w:t>5.3).</w:t>
      </w:r>
    </w:p>
    <w:p w14:paraId="337AD573" w14:textId="77777777" w:rsidR="00B433D3" w:rsidRPr="00D765FD" w:rsidRDefault="00B433D3" w:rsidP="00282F14">
      <w:pPr>
        <w:suppressAutoHyphens/>
        <w:rPr>
          <w:color w:val="000000"/>
        </w:rPr>
      </w:pPr>
    </w:p>
    <w:p w14:paraId="0A5B71D3" w14:textId="77777777" w:rsidR="00B433D3" w:rsidRPr="00D765FD" w:rsidRDefault="00B433D3" w:rsidP="00282F14">
      <w:pPr>
        <w:keepNext/>
        <w:suppressAutoHyphens/>
        <w:ind w:left="567" w:hanging="567"/>
        <w:rPr>
          <w:b/>
          <w:color w:val="000000"/>
        </w:rPr>
      </w:pPr>
      <w:r w:rsidRPr="00D765FD">
        <w:rPr>
          <w:b/>
          <w:color w:val="000000"/>
        </w:rPr>
        <w:t>4.7</w:t>
      </w:r>
      <w:r w:rsidRPr="00D765FD">
        <w:rPr>
          <w:b/>
          <w:color w:val="000000"/>
        </w:rPr>
        <w:tab/>
        <w:t>Effets sur l’aptitude à conduire des véhicules et à utiliser des machines</w:t>
      </w:r>
    </w:p>
    <w:p w14:paraId="712A6558" w14:textId="77777777" w:rsidR="00B433D3" w:rsidRPr="00D765FD" w:rsidRDefault="00B433D3" w:rsidP="00282F14">
      <w:pPr>
        <w:keepNext/>
        <w:suppressAutoHyphens/>
        <w:rPr>
          <w:color w:val="000000"/>
        </w:rPr>
      </w:pPr>
    </w:p>
    <w:p w14:paraId="027EDBEE" w14:textId="77777777" w:rsidR="00B433D3" w:rsidRPr="00D765FD" w:rsidRDefault="00B433D3" w:rsidP="00282F14">
      <w:pPr>
        <w:suppressAutoHyphens/>
        <w:rPr>
          <w:color w:val="000000"/>
        </w:rPr>
      </w:pPr>
      <w:r w:rsidRPr="00D765FD">
        <w:rPr>
          <w:szCs w:val="22"/>
          <w:lang w:val="fr-BE"/>
        </w:rPr>
        <w:t xml:space="preserve">EXJADE </w:t>
      </w:r>
      <w:proofErr w:type="gramStart"/>
      <w:r w:rsidRPr="00D765FD">
        <w:rPr>
          <w:szCs w:val="22"/>
          <w:lang w:val="fr-BE"/>
        </w:rPr>
        <w:t>a</w:t>
      </w:r>
      <w:proofErr w:type="gramEnd"/>
      <w:r w:rsidRPr="00D765FD">
        <w:rPr>
          <w:szCs w:val="22"/>
          <w:lang w:val="fr-BE"/>
        </w:rPr>
        <w:t xml:space="preserve"> une influence mineure sur l’aptitude à conduire des véhicules et à utiliser des machines. </w:t>
      </w:r>
      <w:r w:rsidRPr="00D765FD">
        <w:rPr>
          <w:color w:val="000000"/>
        </w:rPr>
        <w:t>Les patients souffrant d’effets indésirables peu fréquents tels que les vertiges doivent faire preuve de prudence lors de la conduite de véhicules ou de l’utilisation de machines (voir rubrique</w:t>
      </w:r>
      <w:r w:rsidR="00B855C5" w:rsidRPr="00D765FD">
        <w:rPr>
          <w:color w:val="000000"/>
        </w:rPr>
        <w:t> </w:t>
      </w:r>
      <w:r w:rsidRPr="00D765FD">
        <w:rPr>
          <w:color w:val="000000"/>
        </w:rPr>
        <w:t>4.8).</w:t>
      </w:r>
    </w:p>
    <w:p w14:paraId="57C7EFC8" w14:textId="77777777" w:rsidR="00B433D3" w:rsidRPr="00D765FD" w:rsidRDefault="00B433D3" w:rsidP="00282F14">
      <w:pPr>
        <w:suppressAutoHyphens/>
        <w:rPr>
          <w:color w:val="000000"/>
        </w:rPr>
      </w:pPr>
    </w:p>
    <w:p w14:paraId="2C46BFF3" w14:textId="77777777" w:rsidR="00B433D3" w:rsidRPr="00D765FD" w:rsidRDefault="00B433D3" w:rsidP="00282F14">
      <w:pPr>
        <w:keepNext/>
        <w:suppressAutoHyphens/>
        <w:ind w:left="567" w:hanging="567"/>
        <w:rPr>
          <w:b/>
          <w:color w:val="000000"/>
        </w:rPr>
      </w:pPr>
      <w:r w:rsidRPr="00D765FD">
        <w:rPr>
          <w:b/>
          <w:color w:val="000000"/>
        </w:rPr>
        <w:t>4.8</w:t>
      </w:r>
      <w:r w:rsidRPr="00D765FD">
        <w:rPr>
          <w:b/>
          <w:color w:val="000000"/>
        </w:rPr>
        <w:tab/>
        <w:t>Effets indésirables</w:t>
      </w:r>
    </w:p>
    <w:p w14:paraId="313E9429" w14:textId="77777777" w:rsidR="00B433D3" w:rsidRPr="00D765FD" w:rsidRDefault="00B433D3" w:rsidP="00282F14">
      <w:pPr>
        <w:keepNext/>
        <w:rPr>
          <w:color w:val="000000"/>
        </w:rPr>
      </w:pPr>
    </w:p>
    <w:p w14:paraId="48C6BC4A" w14:textId="77777777" w:rsidR="00B433D3" w:rsidRPr="00D765FD" w:rsidRDefault="00B433D3" w:rsidP="00282F14">
      <w:pPr>
        <w:keepNext/>
        <w:rPr>
          <w:color w:val="000000"/>
          <w:u w:val="single"/>
        </w:rPr>
      </w:pPr>
      <w:r w:rsidRPr="00D765FD">
        <w:rPr>
          <w:color w:val="000000"/>
          <w:u w:val="single"/>
        </w:rPr>
        <w:t>Résumé du profil de sécurité</w:t>
      </w:r>
    </w:p>
    <w:p w14:paraId="0B324318" w14:textId="77777777" w:rsidR="00B433D3" w:rsidRPr="00D765FD" w:rsidRDefault="00B433D3" w:rsidP="00282F14">
      <w:pPr>
        <w:rPr>
          <w:color w:val="000000"/>
        </w:rPr>
      </w:pPr>
      <w:r w:rsidRPr="00D765FD">
        <w:rPr>
          <w:color w:val="000000"/>
        </w:rPr>
        <w:t xml:space="preserve">Les effets indésirables les plus fréquemment rapportés </w:t>
      </w:r>
      <w:r w:rsidR="00685394" w:rsidRPr="00D765FD">
        <w:rPr>
          <w:color w:val="000000"/>
        </w:rPr>
        <w:t xml:space="preserve">dans les études cliniques, </w:t>
      </w:r>
      <w:r w:rsidRPr="00D765FD">
        <w:rPr>
          <w:color w:val="000000"/>
        </w:rPr>
        <w:t xml:space="preserve">au cours du traitement chronique par </w:t>
      </w:r>
      <w:proofErr w:type="spellStart"/>
      <w:r w:rsidRPr="00D765FD">
        <w:rPr>
          <w:color w:val="000000"/>
        </w:rPr>
        <w:t>déférasirox</w:t>
      </w:r>
      <w:proofErr w:type="spellEnd"/>
      <w:r w:rsidRPr="00D765FD">
        <w:rPr>
          <w:color w:val="000000"/>
        </w:rPr>
        <w:t xml:space="preserve"> comprimés dispersibles chez des patients adultes et pédiatriques comprennent les troubles gastro-intestinaux (principalement nausées, vomissements, diarrhées, ou douleurs abdominales) et les éruptions cutanées. Les diarrhées sont rapportées plus fréquemment chez les enfants âgés de 2 à 5 ans que chez les personnes âgées. Ces réactions sont doses-dépendantes, essentiellement légères à modérées, généralement transitoires et pour la plupart résolutives même si le traitement est poursuivi.</w:t>
      </w:r>
    </w:p>
    <w:p w14:paraId="2244ABE3" w14:textId="77777777" w:rsidR="00B433D3" w:rsidRPr="00D765FD" w:rsidRDefault="00B433D3" w:rsidP="00282F14">
      <w:pPr>
        <w:rPr>
          <w:color w:val="000000"/>
        </w:rPr>
      </w:pPr>
    </w:p>
    <w:p w14:paraId="3F82F7D6" w14:textId="77777777" w:rsidR="00B433D3" w:rsidRPr="00D765FD" w:rsidRDefault="00B433D3" w:rsidP="00282F14">
      <w:pPr>
        <w:rPr>
          <w:color w:val="000000"/>
        </w:rPr>
      </w:pPr>
      <w:r w:rsidRPr="00D765FD">
        <w:rPr>
          <w:color w:val="000000"/>
        </w:rPr>
        <w:t xml:space="preserve">Au cours des études cliniques, des augmentations dose-dépendantes de la créatininémie ont été observées chez 36 % des patients, </w:t>
      </w:r>
      <w:r w:rsidRPr="00D765FD">
        <w:rPr>
          <w:color w:val="000000"/>
          <w:szCs w:val="22"/>
        </w:rPr>
        <w:t>même si la plupart sont restées dans la limite supérieure de la normale. Des diminutions de la moyenne de la clairance de la créatinine ont été observées chez les patients pédiatriques et chez les patients adultes présentant une bêta-thalassémie avec une surcharge en fer durant la première année de traitement, mais il a été mis en évidence qu’il n’y a pas eu davantage de diminution au cours des années suivantes de traitement. Des élévations des transaminases hépatiques ont été rapportées. Des calendriers de surveillance de la sécurité des paramètres rénaux et hépatiques sont recommandés. Les troubles auditifs (diminution de l’audition) et oculaires (opacités du cristallin) sont peu fréquents, et des examens annuels sont également recommandés</w:t>
      </w:r>
      <w:r w:rsidRPr="00D765FD">
        <w:rPr>
          <w:color w:val="000000"/>
        </w:rPr>
        <w:t xml:space="preserve"> (voir rubrique</w:t>
      </w:r>
      <w:r w:rsidR="00B855C5" w:rsidRPr="00D765FD">
        <w:rPr>
          <w:color w:val="000000"/>
        </w:rPr>
        <w:t> </w:t>
      </w:r>
      <w:r w:rsidRPr="00D765FD">
        <w:rPr>
          <w:color w:val="000000"/>
        </w:rPr>
        <w:t>4.4).</w:t>
      </w:r>
    </w:p>
    <w:p w14:paraId="1E6A9473" w14:textId="77777777" w:rsidR="00090253" w:rsidRPr="00D765FD" w:rsidRDefault="00090253" w:rsidP="00282F14">
      <w:pPr>
        <w:rPr>
          <w:color w:val="000000"/>
        </w:rPr>
      </w:pPr>
    </w:p>
    <w:p w14:paraId="79CDD318" w14:textId="77777777" w:rsidR="00090253" w:rsidRPr="00D765FD" w:rsidRDefault="00090253" w:rsidP="00282F14">
      <w:r w:rsidRPr="00D765FD">
        <w:t>Des effets indésirables cutanés graves (EICG) incluant des cas de syndrome de Stevens-Johnson (SSJ), de nécrolyse épidermique toxique (NET) et de syndrome d’hypersensibilité médicamenteuse avec éosinophilie et symptômes systémiques (DRESS) ont été rapportés après l’administration d’EXJADE (voir rubrique 4.4).</w:t>
      </w:r>
    </w:p>
    <w:p w14:paraId="68283F52" w14:textId="77777777" w:rsidR="00B433D3" w:rsidRPr="00D765FD" w:rsidRDefault="00B433D3" w:rsidP="00282F14">
      <w:pPr>
        <w:rPr>
          <w:color w:val="000000"/>
        </w:rPr>
      </w:pPr>
    </w:p>
    <w:p w14:paraId="6B121383" w14:textId="77777777" w:rsidR="00B433D3" w:rsidRPr="00D765FD" w:rsidRDefault="00B433D3" w:rsidP="00282F14">
      <w:pPr>
        <w:keepNext/>
        <w:rPr>
          <w:color w:val="000000"/>
          <w:szCs w:val="22"/>
          <w:u w:val="single"/>
        </w:rPr>
      </w:pPr>
      <w:r w:rsidRPr="00D765FD">
        <w:rPr>
          <w:color w:val="000000"/>
          <w:szCs w:val="22"/>
          <w:u w:val="single"/>
        </w:rPr>
        <w:lastRenderedPageBreak/>
        <w:t>Tableau listant les effets indésirables</w:t>
      </w:r>
    </w:p>
    <w:p w14:paraId="2F8389EB" w14:textId="181EF7E5" w:rsidR="00B433D3" w:rsidRPr="00D765FD" w:rsidRDefault="00B433D3" w:rsidP="00282F14">
      <w:pPr>
        <w:rPr>
          <w:color w:val="000000"/>
          <w:szCs w:val="22"/>
        </w:rPr>
      </w:pPr>
      <w:r w:rsidRPr="00D765FD">
        <w:rPr>
          <w:color w:val="000000"/>
          <w:szCs w:val="22"/>
        </w:rPr>
        <w:t>Les effets indésirables ci-dessous sont classés en utilisant la convention suivante : très fréquent (</w:t>
      </w:r>
      <w:r w:rsidRPr="00D765FD">
        <w:rPr>
          <w:rFonts w:ascii="Symbol" w:eastAsia="Symbol" w:hAnsi="Symbol" w:cs="Symbol"/>
          <w:color w:val="000000"/>
          <w:szCs w:val="22"/>
        </w:rPr>
        <w:t></w:t>
      </w:r>
      <w:r w:rsidR="00B757D6" w:rsidRPr="00D765FD">
        <w:t> </w:t>
      </w:r>
      <w:r w:rsidRPr="00D765FD">
        <w:rPr>
          <w:color w:val="000000"/>
          <w:szCs w:val="22"/>
        </w:rPr>
        <w:t>1/10) ; fréquent (</w:t>
      </w:r>
      <w:r w:rsidRPr="00D765FD">
        <w:rPr>
          <w:rFonts w:ascii="Symbol" w:eastAsia="Symbol" w:hAnsi="Symbol" w:cs="Symbol"/>
          <w:color w:val="000000"/>
          <w:szCs w:val="22"/>
        </w:rPr>
        <w:t></w:t>
      </w:r>
      <w:r w:rsidR="00B757D6" w:rsidRPr="00D765FD">
        <w:t> </w:t>
      </w:r>
      <w:r w:rsidRPr="00D765FD">
        <w:rPr>
          <w:color w:val="000000"/>
          <w:szCs w:val="22"/>
        </w:rPr>
        <w:t>1/100, &lt;</w:t>
      </w:r>
      <w:r w:rsidR="00B757D6" w:rsidRPr="00D765FD">
        <w:t> </w:t>
      </w:r>
      <w:r w:rsidRPr="00D765FD">
        <w:rPr>
          <w:color w:val="000000"/>
          <w:szCs w:val="22"/>
        </w:rPr>
        <w:t>1/10) ; peu fréquent (</w:t>
      </w:r>
      <w:r w:rsidRPr="00D765FD">
        <w:rPr>
          <w:rFonts w:ascii="Symbol" w:eastAsia="Symbol" w:hAnsi="Symbol" w:cs="Symbol"/>
          <w:color w:val="000000"/>
          <w:szCs w:val="22"/>
        </w:rPr>
        <w:t></w:t>
      </w:r>
      <w:r w:rsidR="00B757D6" w:rsidRPr="00D765FD">
        <w:t> </w:t>
      </w:r>
      <w:r w:rsidRPr="00D765FD">
        <w:rPr>
          <w:color w:val="000000"/>
          <w:szCs w:val="22"/>
        </w:rPr>
        <w:t>1/1 000, &lt;</w:t>
      </w:r>
      <w:r w:rsidR="00B757D6" w:rsidRPr="00D765FD">
        <w:t> </w:t>
      </w:r>
      <w:r w:rsidRPr="00D765FD">
        <w:rPr>
          <w:color w:val="000000"/>
          <w:szCs w:val="22"/>
        </w:rPr>
        <w:t xml:space="preserve">1/100) ; </w:t>
      </w:r>
      <w:r w:rsidRPr="00D765FD">
        <w:rPr>
          <w:noProof/>
          <w:color w:val="000000"/>
        </w:rPr>
        <w:t>rare (</w:t>
      </w:r>
      <w:r w:rsidRPr="00D765FD">
        <w:rPr>
          <w:rFonts w:ascii="Symbol" w:eastAsia="Symbol" w:hAnsi="Symbol" w:cs="Symbol"/>
          <w:noProof/>
          <w:color w:val="000000"/>
        </w:rPr>
        <w:t></w:t>
      </w:r>
      <w:r w:rsidR="00B757D6" w:rsidRPr="00D765FD">
        <w:t> </w:t>
      </w:r>
      <w:r w:rsidRPr="00D765FD">
        <w:rPr>
          <w:noProof/>
          <w:color w:val="000000"/>
        </w:rPr>
        <w:t>1/10 000, &lt;</w:t>
      </w:r>
      <w:r w:rsidR="00B757D6" w:rsidRPr="00D765FD">
        <w:t> </w:t>
      </w:r>
      <w:r w:rsidRPr="00D765FD">
        <w:rPr>
          <w:noProof/>
          <w:color w:val="000000"/>
        </w:rPr>
        <w:t>1/1 000) ; très rare (&lt;</w:t>
      </w:r>
      <w:r w:rsidR="00B757D6" w:rsidRPr="00D765FD">
        <w:t> </w:t>
      </w:r>
      <w:r w:rsidRPr="00D765FD">
        <w:rPr>
          <w:noProof/>
          <w:color w:val="000000"/>
        </w:rPr>
        <w:t>1/10 000) ; fréquence indéterminée (ne peut être estimée sur la base des données disponibles)</w:t>
      </w:r>
      <w:r w:rsidRPr="00D765FD">
        <w:rPr>
          <w:color w:val="000000"/>
          <w:szCs w:val="22"/>
        </w:rPr>
        <w:t>. Au sein de chaque groupe de fréquence, les effets indésirables sont présentés suivant un ordre décroissant de gravité.</w:t>
      </w:r>
    </w:p>
    <w:p w14:paraId="644EC3A0" w14:textId="77777777" w:rsidR="00B433D3" w:rsidRPr="00D765FD" w:rsidRDefault="00B433D3" w:rsidP="00282F14">
      <w:pPr>
        <w:rPr>
          <w:color w:val="000000"/>
          <w:szCs w:val="22"/>
        </w:rPr>
      </w:pPr>
    </w:p>
    <w:p w14:paraId="3CB3C75D" w14:textId="5D804E35" w:rsidR="00B433D3" w:rsidRPr="002D42D5" w:rsidRDefault="00B433D3" w:rsidP="00282F14">
      <w:pPr>
        <w:pStyle w:val="Text"/>
        <w:keepNext/>
        <w:shd w:val="clear" w:color="auto" w:fill="FFFFFF"/>
        <w:spacing w:before="0"/>
        <w:jc w:val="left"/>
        <w:rPr>
          <w:b/>
          <w:bCs/>
          <w:color w:val="000000"/>
          <w:sz w:val="22"/>
          <w:szCs w:val="22"/>
          <w:lang w:val="en-US"/>
        </w:rPr>
      </w:pPr>
      <w:r w:rsidRPr="002D42D5">
        <w:rPr>
          <w:b/>
          <w:bCs/>
          <w:color w:val="000000"/>
          <w:sz w:val="22"/>
          <w:szCs w:val="22"/>
          <w:lang w:val="en-US"/>
        </w:rPr>
        <w:t>Tableau </w:t>
      </w:r>
      <w:r w:rsidR="00173AE7" w:rsidRPr="002D42D5">
        <w:rPr>
          <w:b/>
          <w:bCs/>
          <w:color w:val="000000"/>
          <w:sz w:val="22"/>
          <w:szCs w:val="22"/>
          <w:lang w:val="en-US"/>
        </w:rPr>
        <w:t>6</w:t>
      </w:r>
    </w:p>
    <w:p w14:paraId="57F40663" w14:textId="77777777" w:rsidR="00B433D3" w:rsidRPr="00D765FD" w:rsidRDefault="00B433D3" w:rsidP="00282F14">
      <w:pPr>
        <w:keepNext/>
        <w:keepLines/>
        <w:rPr>
          <w:snapToGrid w:val="0"/>
          <w:color w:val="000000"/>
          <w:szCs w:val="22"/>
          <w:lang w:val="en-GB"/>
        </w:rPr>
      </w:pPr>
    </w:p>
    <w:tbl>
      <w:tblPr>
        <w:tblW w:w="870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843"/>
        <w:gridCol w:w="6290"/>
      </w:tblGrid>
      <w:tr w:rsidR="00B433D3" w:rsidRPr="00D765FD" w14:paraId="42D04746" w14:textId="77777777" w:rsidTr="007B163A">
        <w:trPr>
          <w:cantSplit/>
        </w:trPr>
        <w:tc>
          <w:tcPr>
            <w:tcW w:w="8700" w:type="dxa"/>
            <w:gridSpan w:val="3"/>
            <w:tcBorders>
              <w:top w:val="single" w:sz="4" w:space="0" w:color="auto"/>
              <w:bottom w:val="nil"/>
            </w:tcBorders>
          </w:tcPr>
          <w:p w14:paraId="47A5E85E" w14:textId="77777777" w:rsidR="00B433D3" w:rsidRPr="00D765FD" w:rsidRDefault="00B433D3" w:rsidP="00282F14">
            <w:pPr>
              <w:pStyle w:val="Table"/>
              <w:keepNext/>
              <w:spacing w:before="0" w:after="0"/>
              <w:rPr>
                <w:rFonts w:ascii="Times New Roman" w:hAnsi="Times New Roman"/>
                <w:b/>
                <w:snapToGrid w:val="0"/>
                <w:color w:val="000000"/>
                <w:szCs w:val="22"/>
                <w:lang w:val="fr-FR"/>
              </w:rPr>
            </w:pPr>
            <w:r w:rsidRPr="00D765FD">
              <w:rPr>
                <w:rFonts w:ascii="Times New Roman" w:hAnsi="Times New Roman"/>
                <w:b/>
                <w:snapToGrid w:val="0"/>
                <w:color w:val="000000"/>
                <w:szCs w:val="22"/>
                <w:lang w:val="fr-FR"/>
              </w:rPr>
              <w:t>Affections hématologiques et du système lymphatique</w:t>
            </w:r>
          </w:p>
        </w:tc>
      </w:tr>
      <w:tr w:rsidR="00B433D3" w:rsidRPr="00D765FD" w14:paraId="71246E85" w14:textId="77777777" w:rsidTr="007B163A">
        <w:trPr>
          <w:cantSplit/>
          <w:trHeight w:val="579"/>
        </w:trPr>
        <w:tc>
          <w:tcPr>
            <w:tcW w:w="567" w:type="dxa"/>
            <w:tcBorders>
              <w:top w:val="nil"/>
              <w:bottom w:val="nil"/>
            </w:tcBorders>
          </w:tcPr>
          <w:p w14:paraId="4B4B1C33" w14:textId="77777777" w:rsidR="00B433D3" w:rsidRPr="00D765FD" w:rsidRDefault="00B433D3" w:rsidP="00282F14">
            <w:pPr>
              <w:pStyle w:val="Table"/>
              <w:keepNext/>
              <w:spacing w:before="0" w:after="0"/>
              <w:rPr>
                <w:rFonts w:ascii="Times New Roman" w:hAnsi="Times New Roman"/>
                <w:color w:val="000000"/>
                <w:szCs w:val="22"/>
                <w:lang w:val="fr-FR"/>
              </w:rPr>
            </w:pPr>
          </w:p>
        </w:tc>
        <w:tc>
          <w:tcPr>
            <w:tcW w:w="1843" w:type="dxa"/>
            <w:tcBorders>
              <w:top w:val="nil"/>
              <w:bottom w:val="nil"/>
            </w:tcBorders>
          </w:tcPr>
          <w:p w14:paraId="1B85AD37" w14:textId="77777777" w:rsidR="00B433D3" w:rsidRPr="00D765FD" w:rsidRDefault="00B433D3" w:rsidP="00282F14">
            <w:pPr>
              <w:pStyle w:val="Table"/>
              <w:keepNext/>
              <w:spacing w:before="0" w:after="0"/>
              <w:rPr>
                <w:rFonts w:ascii="Times New Roman" w:hAnsi="Times New Roman"/>
                <w:color w:val="000000"/>
                <w:szCs w:val="22"/>
              </w:rPr>
            </w:pPr>
            <w:r w:rsidRPr="00D765FD">
              <w:rPr>
                <w:rFonts w:ascii="Times New Roman" w:hAnsi="Times New Roman"/>
                <w:color w:val="000000"/>
                <w:szCs w:val="22"/>
                <w:lang w:val="fr-FR"/>
              </w:rPr>
              <w:t>Fréquence indéterminée :</w:t>
            </w:r>
          </w:p>
        </w:tc>
        <w:tc>
          <w:tcPr>
            <w:tcW w:w="6290" w:type="dxa"/>
            <w:tcBorders>
              <w:top w:val="nil"/>
              <w:bottom w:val="nil"/>
            </w:tcBorders>
          </w:tcPr>
          <w:p w14:paraId="7252E4E7" w14:textId="77777777" w:rsidR="00B433D3" w:rsidRPr="00D765FD" w:rsidRDefault="00B433D3" w:rsidP="00282F14">
            <w:pPr>
              <w:pStyle w:val="Table"/>
              <w:keepNext/>
              <w:spacing w:before="0" w:after="0"/>
              <w:rPr>
                <w:rFonts w:ascii="Times New Roman" w:hAnsi="Times New Roman"/>
                <w:color w:val="000000"/>
                <w:szCs w:val="22"/>
                <w:lang w:val="fr-FR"/>
              </w:rPr>
            </w:pPr>
            <w:r w:rsidRPr="00D765FD">
              <w:rPr>
                <w:rFonts w:ascii="Times New Roman" w:hAnsi="Times New Roman"/>
                <w:color w:val="000000"/>
                <w:szCs w:val="22"/>
                <w:lang w:val="fr-FR"/>
              </w:rPr>
              <w:t>Pancytopénie</w:t>
            </w:r>
            <w:r w:rsidRPr="00D765FD">
              <w:rPr>
                <w:rFonts w:ascii="Times New Roman" w:hAnsi="Times New Roman"/>
                <w:color w:val="000000"/>
                <w:szCs w:val="22"/>
                <w:vertAlign w:val="superscript"/>
                <w:lang w:val="fr-FR"/>
              </w:rPr>
              <w:t>1</w:t>
            </w:r>
            <w:r w:rsidRPr="00D765FD">
              <w:rPr>
                <w:rFonts w:ascii="Times New Roman" w:hAnsi="Times New Roman"/>
                <w:color w:val="000000"/>
                <w:szCs w:val="22"/>
                <w:lang w:val="fr-FR"/>
              </w:rPr>
              <w:t>, thrombopénie</w:t>
            </w:r>
            <w:r w:rsidRPr="00D765FD">
              <w:rPr>
                <w:rFonts w:ascii="Times New Roman" w:hAnsi="Times New Roman"/>
                <w:color w:val="000000"/>
                <w:szCs w:val="22"/>
                <w:vertAlign w:val="superscript"/>
                <w:lang w:val="fr-FR"/>
              </w:rPr>
              <w:t>1</w:t>
            </w:r>
            <w:r w:rsidRPr="00D765FD">
              <w:rPr>
                <w:rFonts w:ascii="Times New Roman" w:hAnsi="Times New Roman"/>
                <w:color w:val="000000"/>
                <w:szCs w:val="22"/>
                <w:lang w:val="fr-FR"/>
              </w:rPr>
              <w:t>, anémie aggravée</w:t>
            </w:r>
            <w:r w:rsidRPr="00D765FD">
              <w:rPr>
                <w:rFonts w:ascii="Times New Roman" w:hAnsi="Times New Roman"/>
                <w:color w:val="000000"/>
                <w:szCs w:val="22"/>
                <w:vertAlign w:val="superscript"/>
                <w:lang w:val="fr-FR"/>
              </w:rPr>
              <w:t>1</w:t>
            </w:r>
            <w:r w:rsidRPr="00D765FD">
              <w:rPr>
                <w:rFonts w:ascii="Times New Roman" w:hAnsi="Times New Roman"/>
                <w:color w:val="000000"/>
                <w:szCs w:val="22"/>
                <w:lang w:val="fr-FR"/>
              </w:rPr>
              <w:t>, neutropénie</w:t>
            </w:r>
            <w:r w:rsidRPr="00D765FD">
              <w:rPr>
                <w:rFonts w:ascii="Times New Roman" w:hAnsi="Times New Roman"/>
                <w:color w:val="000000"/>
                <w:szCs w:val="22"/>
                <w:vertAlign w:val="superscript"/>
                <w:lang w:val="fr-FR"/>
              </w:rPr>
              <w:t>1</w:t>
            </w:r>
          </w:p>
        </w:tc>
      </w:tr>
      <w:tr w:rsidR="00B433D3" w:rsidRPr="00D765FD" w14:paraId="26A30F69" w14:textId="77777777" w:rsidTr="007B163A">
        <w:trPr>
          <w:cantSplit/>
        </w:trPr>
        <w:tc>
          <w:tcPr>
            <w:tcW w:w="8700" w:type="dxa"/>
            <w:gridSpan w:val="3"/>
            <w:tcBorders>
              <w:top w:val="nil"/>
              <w:bottom w:val="nil"/>
            </w:tcBorders>
          </w:tcPr>
          <w:p w14:paraId="1DB0E738" w14:textId="77777777" w:rsidR="00B433D3" w:rsidRPr="00D765FD" w:rsidRDefault="00B433D3" w:rsidP="00282F14">
            <w:pPr>
              <w:pStyle w:val="Table"/>
              <w:keepNext/>
              <w:spacing w:before="0" w:after="0"/>
              <w:rPr>
                <w:rFonts w:ascii="Times New Roman" w:hAnsi="Times New Roman"/>
                <w:color w:val="000000"/>
                <w:szCs w:val="22"/>
                <w:lang w:val="fr-FR"/>
              </w:rPr>
            </w:pPr>
            <w:r w:rsidRPr="00D765FD">
              <w:rPr>
                <w:rFonts w:ascii="Times New Roman" w:hAnsi="Times New Roman"/>
                <w:b/>
                <w:bCs/>
                <w:color w:val="000000"/>
                <w:szCs w:val="22"/>
                <w:lang w:val="fr-FR"/>
              </w:rPr>
              <w:t>Affections du système immunitaire</w:t>
            </w:r>
          </w:p>
        </w:tc>
      </w:tr>
      <w:tr w:rsidR="00B433D3" w:rsidRPr="00D765FD" w14:paraId="0E597023" w14:textId="77777777" w:rsidTr="007B163A">
        <w:trPr>
          <w:cantSplit/>
        </w:trPr>
        <w:tc>
          <w:tcPr>
            <w:tcW w:w="567" w:type="dxa"/>
            <w:tcBorders>
              <w:top w:val="nil"/>
              <w:bottom w:val="nil"/>
            </w:tcBorders>
          </w:tcPr>
          <w:p w14:paraId="5892EE3C" w14:textId="77777777" w:rsidR="00B433D3" w:rsidRPr="00D765FD" w:rsidRDefault="00B433D3" w:rsidP="00282F14">
            <w:pPr>
              <w:pStyle w:val="Table"/>
              <w:keepNext/>
              <w:spacing w:before="0" w:after="0"/>
              <w:rPr>
                <w:rFonts w:ascii="Times New Roman" w:hAnsi="Times New Roman"/>
                <w:color w:val="000000"/>
                <w:szCs w:val="22"/>
              </w:rPr>
            </w:pPr>
          </w:p>
        </w:tc>
        <w:tc>
          <w:tcPr>
            <w:tcW w:w="1843" w:type="dxa"/>
            <w:tcBorders>
              <w:top w:val="nil"/>
              <w:bottom w:val="nil"/>
            </w:tcBorders>
          </w:tcPr>
          <w:p w14:paraId="17CA4B64" w14:textId="77777777" w:rsidR="00B433D3" w:rsidRPr="00D765FD" w:rsidRDefault="00B433D3" w:rsidP="00282F14">
            <w:pPr>
              <w:pStyle w:val="Table"/>
              <w:keepNext/>
              <w:spacing w:before="0" w:after="0"/>
              <w:rPr>
                <w:rFonts w:ascii="Times New Roman" w:hAnsi="Times New Roman"/>
                <w:color w:val="000000"/>
                <w:szCs w:val="22"/>
                <w:lang w:val="fr-FR"/>
              </w:rPr>
            </w:pPr>
            <w:r w:rsidRPr="00D765FD">
              <w:rPr>
                <w:rFonts w:ascii="Times New Roman" w:hAnsi="Times New Roman"/>
                <w:color w:val="000000"/>
                <w:szCs w:val="22"/>
                <w:lang w:val="fr-FR"/>
              </w:rPr>
              <w:t>Fréquence indéterminée :</w:t>
            </w:r>
          </w:p>
        </w:tc>
        <w:tc>
          <w:tcPr>
            <w:tcW w:w="6290" w:type="dxa"/>
            <w:tcBorders>
              <w:top w:val="nil"/>
              <w:bottom w:val="nil"/>
            </w:tcBorders>
          </w:tcPr>
          <w:p w14:paraId="46BAFBC4" w14:textId="77777777" w:rsidR="00B433D3" w:rsidRPr="00D765FD" w:rsidRDefault="00B433D3" w:rsidP="00282F14">
            <w:pPr>
              <w:pStyle w:val="Table"/>
              <w:keepNext/>
              <w:spacing w:before="0" w:after="0"/>
              <w:rPr>
                <w:rFonts w:ascii="Times New Roman" w:hAnsi="Times New Roman"/>
                <w:color w:val="000000"/>
                <w:szCs w:val="22"/>
                <w:lang w:val="fr-FR"/>
              </w:rPr>
            </w:pPr>
            <w:r w:rsidRPr="00D765FD">
              <w:rPr>
                <w:rFonts w:ascii="Times New Roman" w:hAnsi="Times New Roman"/>
                <w:color w:val="000000"/>
                <w:szCs w:val="22"/>
                <w:lang w:val="fr-FR"/>
              </w:rPr>
              <w:t xml:space="preserve">Réactions d’hypersensibilité (y compris réactions anaphylactiques et </w:t>
            </w:r>
            <w:proofErr w:type="spellStart"/>
            <w:r w:rsidRPr="00D765FD">
              <w:rPr>
                <w:rFonts w:ascii="Times New Roman" w:hAnsi="Times New Roman"/>
                <w:color w:val="000000"/>
                <w:szCs w:val="22"/>
                <w:lang w:val="fr-FR"/>
              </w:rPr>
              <w:t>angioedème</w:t>
            </w:r>
            <w:proofErr w:type="spellEnd"/>
            <w:r w:rsidRPr="00D765FD">
              <w:rPr>
                <w:rFonts w:ascii="Times New Roman" w:hAnsi="Times New Roman"/>
                <w:color w:val="000000"/>
                <w:szCs w:val="22"/>
                <w:lang w:val="fr-FR"/>
              </w:rPr>
              <w:t>)</w:t>
            </w:r>
            <w:r w:rsidRPr="00D765FD">
              <w:rPr>
                <w:rFonts w:ascii="Times New Roman" w:hAnsi="Times New Roman"/>
                <w:color w:val="000000"/>
                <w:szCs w:val="22"/>
                <w:vertAlign w:val="superscript"/>
                <w:lang w:val="fr-FR"/>
              </w:rPr>
              <w:t>1</w:t>
            </w:r>
          </w:p>
        </w:tc>
      </w:tr>
      <w:tr w:rsidR="00B433D3" w:rsidRPr="00D765FD" w14:paraId="78C108B3" w14:textId="77777777" w:rsidTr="007B163A">
        <w:trPr>
          <w:cantSplit/>
        </w:trPr>
        <w:tc>
          <w:tcPr>
            <w:tcW w:w="8700" w:type="dxa"/>
            <w:gridSpan w:val="3"/>
            <w:tcBorders>
              <w:top w:val="nil"/>
              <w:bottom w:val="nil"/>
            </w:tcBorders>
          </w:tcPr>
          <w:p w14:paraId="182FB1B4" w14:textId="77777777" w:rsidR="00B433D3" w:rsidRPr="00D765FD" w:rsidRDefault="00B433D3" w:rsidP="00282F14">
            <w:pPr>
              <w:pStyle w:val="Table"/>
              <w:keepNext/>
              <w:keepLines w:val="0"/>
              <w:spacing w:before="0" w:after="0"/>
              <w:rPr>
                <w:rFonts w:ascii="Times New Roman" w:hAnsi="Times New Roman"/>
                <w:color w:val="000000"/>
                <w:szCs w:val="22"/>
                <w:lang w:val="fr-FR"/>
              </w:rPr>
            </w:pPr>
            <w:r w:rsidRPr="00D765FD">
              <w:rPr>
                <w:rFonts w:ascii="Times New Roman" w:hAnsi="Times New Roman"/>
                <w:b/>
                <w:bCs/>
                <w:color w:val="000000"/>
                <w:szCs w:val="22"/>
                <w:lang w:val="fr-FR"/>
              </w:rPr>
              <w:t>Troubles du métabolisme et de la nutrition</w:t>
            </w:r>
          </w:p>
        </w:tc>
      </w:tr>
      <w:tr w:rsidR="00B433D3" w:rsidRPr="00D765FD" w14:paraId="758F3200" w14:textId="77777777" w:rsidTr="007B163A">
        <w:trPr>
          <w:cantSplit/>
        </w:trPr>
        <w:tc>
          <w:tcPr>
            <w:tcW w:w="567" w:type="dxa"/>
            <w:tcBorders>
              <w:top w:val="nil"/>
            </w:tcBorders>
          </w:tcPr>
          <w:p w14:paraId="2077B1B7" w14:textId="77777777" w:rsidR="00B433D3" w:rsidRPr="00D765FD" w:rsidRDefault="00B433D3" w:rsidP="00282F14">
            <w:pPr>
              <w:pStyle w:val="Table"/>
              <w:keepLines w:val="0"/>
              <w:spacing w:before="0" w:after="0"/>
              <w:rPr>
                <w:rFonts w:ascii="Times New Roman" w:hAnsi="Times New Roman"/>
                <w:color w:val="000000"/>
                <w:szCs w:val="22"/>
                <w:lang w:val="fr-FR"/>
              </w:rPr>
            </w:pPr>
          </w:p>
        </w:tc>
        <w:tc>
          <w:tcPr>
            <w:tcW w:w="1843" w:type="dxa"/>
            <w:tcBorders>
              <w:top w:val="nil"/>
            </w:tcBorders>
          </w:tcPr>
          <w:p w14:paraId="2AE98888"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Fréquence indéterminée :</w:t>
            </w:r>
          </w:p>
        </w:tc>
        <w:tc>
          <w:tcPr>
            <w:tcW w:w="6290" w:type="dxa"/>
            <w:tcBorders>
              <w:top w:val="nil"/>
            </w:tcBorders>
          </w:tcPr>
          <w:p w14:paraId="5C279515"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Acidose métabolique</w:t>
            </w:r>
            <w:r w:rsidRPr="00D765FD">
              <w:rPr>
                <w:rFonts w:ascii="Times New Roman" w:hAnsi="Times New Roman"/>
                <w:color w:val="000000"/>
                <w:szCs w:val="22"/>
                <w:vertAlign w:val="superscript"/>
                <w:lang w:val="fr-FR"/>
              </w:rPr>
              <w:t>1</w:t>
            </w:r>
          </w:p>
        </w:tc>
      </w:tr>
      <w:tr w:rsidR="00B433D3" w:rsidRPr="00D765FD" w14:paraId="2C126D82" w14:textId="77777777" w:rsidTr="007B163A">
        <w:trPr>
          <w:cantSplit/>
        </w:trPr>
        <w:tc>
          <w:tcPr>
            <w:tcW w:w="8700" w:type="dxa"/>
            <w:gridSpan w:val="3"/>
            <w:tcBorders>
              <w:top w:val="nil"/>
              <w:bottom w:val="nil"/>
            </w:tcBorders>
          </w:tcPr>
          <w:p w14:paraId="117E0F02" w14:textId="77777777" w:rsidR="00B433D3" w:rsidRPr="00D765FD" w:rsidRDefault="00B433D3" w:rsidP="00282F14">
            <w:pPr>
              <w:pStyle w:val="Table"/>
              <w:keepNext/>
              <w:keepLines w:val="0"/>
              <w:spacing w:before="0" w:after="0"/>
              <w:rPr>
                <w:rFonts w:ascii="Times New Roman" w:hAnsi="Times New Roman"/>
                <w:color w:val="000000"/>
                <w:szCs w:val="22"/>
                <w:lang w:val="fr-FR"/>
              </w:rPr>
            </w:pPr>
            <w:r w:rsidRPr="00D765FD">
              <w:rPr>
                <w:rFonts w:ascii="Times New Roman" w:hAnsi="Times New Roman"/>
                <w:b/>
                <w:bCs/>
                <w:color w:val="000000"/>
                <w:szCs w:val="22"/>
                <w:lang w:val="fr-FR"/>
              </w:rPr>
              <w:t>Affections psychiatriques</w:t>
            </w:r>
          </w:p>
        </w:tc>
      </w:tr>
      <w:tr w:rsidR="00B433D3" w:rsidRPr="00D765FD" w14:paraId="707E581B" w14:textId="77777777" w:rsidTr="007B163A">
        <w:trPr>
          <w:cantSplit/>
        </w:trPr>
        <w:tc>
          <w:tcPr>
            <w:tcW w:w="567" w:type="dxa"/>
            <w:tcBorders>
              <w:top w:val="nil"/>
              <w:bottom w:val="nil"/>
            </w:tcBorders>
          </w:tcPr>
          <w:p w14:paraId="59FFED64" w14:textId="77777777" w:rsidR="00B433D3" w:rsidRPr="00D765FD" w:rsidRDefault="00B433D3" w:rsidP="00282F14">
            <w:pPr>
              <w:pStyle w:val="Table"/>
              <w:keepLines w:val="0"/>
              <w:spacing w:before="0" w:after="0"/>
              <w:rPr>
                <w:rFonts w:ascii="Times New Roman" w:hAnsi="Times New Roman"/>
                <w:color w:val="000000"/>
                <w:szCs w:val="22"/>
              </w:rPr>
            </w:pPr>
          </w:p>
        </w:tc>
        <w:tc>
          <w:tcPr>
            <w:tcW w:w="1843" w:type="dxa"/>
            <w:tcBorders>
              <w:top w:val="nil"/>
              <w:bottom w:val="nil"/>
            </w:tcBorders>
          </w:tcPr>
          <w:p w14:paraId="4A42F503"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Peu fréquent :</w:t>
            </w:r>
          </w:p>
        </w:tc>
        <w:tc>
          <w:tcPr>
            <w:tcW w:w="6290" w:type="dxa"/>
            <w:tcBorders>
              <w:top w:val="nil"/>
              <w:bottom w:val="nil"/>
            </w:tcBorders>
          </w:tcPr>
          <w:p w14:paraId="05BE4C36"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Anxiété, troubles du sommeil</w:t>
            </w:r>
          </w:p>
        </w:tc>
      </w:tr>
      <w:tr w:rsidR="00B433D3" w:rsidRPr="00D765FD" w14:paraId="37157CBC" w14:textId="77777777" w:rsidTr="007B163A">
        <w:trPr>
          <w:cantSplit/>
        </w:trPr>
        <w:tc>
          <w:tcPr>
            <w:tcW w:w="8700" w:type="dxa"/>
            <w:gridSpan w:val="3"/>
            <w:tcBorders>
              <w:top w:val="nil"/>
              <w:bottom w:val="nil"/>
            </w:tcBorders>
          </w:tcPr>
          <w:p w14:paraId="3A06EF42" w14:textId="77777777" w:rsidR="00B433D3" w:rsidRPr="00D765FD" w:rsidRDefault="00B433D3" w:rsidP="00282F14">
            <w:pPr>
              <w:pStyle w:val="Table"/>
              <w:keepNext/>
              <w:keepLines w:val="0"/>
              <w:spacing w:before="0" w:after="0"/>
              <w:rPr>
                <w:rFonts w:ascii="Times New Roman" w:hAnsi="Times New Roman"/>
                <w:b/>
                <w:color w:val="000000"/>
                <w:szCs w:val="22"/>
                <w:lang w:val="fr-FR"/>
              </w:rPr>
            </w:pPr>
            <w:r w:rsidRPr="00D765FD">
              <w:rPr>
                <w:rFonts w:ascii="Times New Roman" w:hAnsi="Times New Roman"/>
                <w:b/>
                <w:snapToGrid w:val="0"/>
                <w:color w:val="000000"/>
                <w:szCs w:val="22"/>
                <w:lang w:val="fr-FR"/>
              </w:rPr>
              <w:t>Affections du système nerveux</w:t>
            </w:r>
          </w:p>
        </w:tc>
      </w:tr>
      <w:tr w:rsidR="00B433D3" w:rsidRPr="00D765FD" w14:paraId="7072296F" w14:textId="77777777" w:rsidTr="007B163A">
        <w:trPr>
          <w:cantSplit/>
        </w:trPr>
        <w:tc>
          <w:tcPr>
            <w:tcW w:w="567" w:type="dxa"/>
            <w:tcBorders>
              <w:top w:val="nil"/>
            </w:tcBorders>
          </w:tcPr>
          <w:p w14:paraId="4E5F1642" w14:textId="77777777" w:rsidR="00B433D3" w:rsidRPr="00D765FD" w:rsidRDefault="00B433D3" w:rsidP="00282F14">
            <w:pPr>
              <w:pStyle w:val="Table"/>
              <w:keepNext/>
              <w:keepLines w:val="0"/>
              <w:spacing w:before="0" w:after="0"/>
              <w:rPr>
                <w:rFonts w:ascii="Times New Roman" w:hAnsi="Times New Roman"/>
                <w:color w:val="000000"/>
                <w:szCs w:val="22"/>
                <w:lang w:val="fr-FR"/>
              </w:rPr>
            </w:pPr>
          </w:p>
        </w:tc>
        <w:tc>
          <w:tcPr>
            <w:tcW w:w="1843" w:type="dxa"/>
            <w:tcBorders>
              <w:top w:val="nil"/>
            </w:tcBorders>
          </w:tcPr>
          <w:p w14:paraId="30E5B346"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Fréquent :</w:t>
            </w:r>
          </w:p>
        </w:tc>
        <w:tc>
          <w:tcPr>
            <w:tcW w:w="6290" w:type="dxa"/>
            <w:tcBorders>
              <w:top w:val="nil"/>
            </w:tcBorders>
          </w:tcPr>
          <w:p w14:paraId="771B6156"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Céphalées</w:t>
            </w:r>
          </w:p>
        </w:tc>
      </w:tr>
      <w:tr w:rsidR="00B433D3" w:rsidRPr="00D765FD" w14:paraId="5CC65824" w14:textId="77777777" w:rsidTr="007B163A">
        <w:trPr>
          <w:cantSplit/>
        </w:trPr>
        <w:tc>
          <w:tcPr>
            <w:tcW w:w="567" w:type="dxa"/>
          </w:tcPr>
          <w:p w14:paraId="66AC77A4" w14:textId="77777777" w:rsidR="00B433D3" w:rsidRPr="00D765FD" w:rsidRDefault="00B433D3" w:rsidP="00282F14">
            <w:pPr>
              <w:pStyle w:val="Table"/>
              <w:keepLines w:val="0"/>
              <w:spacing w:before="0" w:after="0"/>
              <w:rPr>
                <w:rFonts w:ascii="Times New Roman" w:hAnsi="Times New Roman"/>
                <w:color w:val="000000"/>
                <w:szCs w:val="22"/>
                <w:lang w:val="fr-FR"/>
              </w:rPr>
            </w:pPr>
          </w:p>
        </w:tc>
        <w:tc>
          <w:tcPr>
            <w:tcW w:w="1843" w:type="dxa"/>
          </w:tcPr>
          <w:p w14:paraId="0176B336"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Peu fréquent :</w:t>
            </w:r>
          </w:p>
        </w:tc>
        <w:tc>
          <w:tcPr>
            <w:tcW w:w="6290" w:type="dxa"/>
          </w:tcPr>
          <w:p w14:paraId="41C5CFEC"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Vertiges</w:t>
            </w:r>
          </w:p>
        </w:tc>
      </w:tr>
      <w:tr w:rsidR="00B433D3" w:rsidRPr="00D765FD" w14:paraId="1707CC68" w14:textId="77777777" w:rsidTr="007B163A">
        <w:trPr>
          <w:cantSplit/>
        </w:trPr>
        <w:tc>
          <w:tcPr>
            <w:tcW w:w="8700" w:type="dxa"/>
            <w:gridSpan w:val="3"/>
          </w:tcPr>
          <w:p w14:paraId="4030465A" w14:textId="77777777" w:rsidR="00B433D3" w:rsidRPr="00D765FD" w:rsidRDefault="00B433D3" w:rsidP="00282F14">
            <w:pPr>
              <w:pStyle w:val="Table"/>
              <w:keepNext/>
              <w:keepLines w:val="0"/>
              <w:spacing w:before="0" w:after="0"/>
              <w:rPr>
                <w:rFonts w:ascii="Times New Roman" w:hAnsi="Times New Roman"/>
                <w:b/>
                <w:color w:val="000000"/>
                <w:szCs w:val="22"/>
                <w:lang w:val="fr-FR"/>
              </w:rPr>
            </w:pPr>
            <w:r w:rsidRPr="00D765FD">
              <w:rPr>
                <w:rFonts w:ascii="Times New Roman" w:hAnsi="Times New Roman"/>
                <w:b/>
                <w:snapToGrid w:val="0"/>
                <w:color w:val="000000"/>
                <w:szCs w:val="22"/>
                <w:lang w:val="fr-FR"/>
              </w:rPr>
              <w:t>Affections oculaires</w:t>
            </w:r>
          </w:p>
        </w:tc>
      </w:tr>
      <w:tr w:rsidR="00B433D3" w:rsidRPr="00D765FD" w14:paraId="7357374A" w14:textId="77777777" w:rsidTr="007B163A">
        <w:trPr>
          <w:cantSplit/>
        </w:trPr>
        <w:tc>
          <w:tcPr>
            <w:tcW w:w="567" w:type="dxa"/>
          </w:tcPr>
          <w:p w14:paraId="21395FDD" w14:textId="77777777" w:rsidR="00B433D3" w:rsidRPr="00D765FD" w:rsidRDefault="00B433D3" w:rsidP="00282F14">
            <w:pPr>
              <w:pStyle w:val="Table"/>
              <w:keepNext/>
              <w:keepLines w:val="0"/>
              <w:spacing w:before="0" w:after="0"/>
              <w:rPr>
                <w:rFonts w:ascii="Times New Roman" w:hAnsi="Times New Roman"/>
                <w:color w:val="000000"/>
                <w:szCs w:val="22"/>
                <w:lang w:val="fr-FR"/>
              </w:rPr>
            </w:pPr>
          </w:p>
        </w:tc>
        <w:tc>
          <w:tcPr>
            <w:tcW w:w="1843" w:type="dxa"/>
          </w:tcPr>
          <w:p w14:paraId="311F6FF6"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Peu fréquent :</w:t>
            </w:r>
          </w:p>
        </w:tc>
        <w:tc>
          <w:tcPr>
            <w:tcW w:w="6290" w:type="dxa"/>
          </w:tcPr>
          <w:p w14:paraId="1E16FF92"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 xml:space="preserve">Cataracte, </w:t>
            </w:r>
            <w:proofErr w:type="spellStart"/>
            <w:r w:rsidRPr="00D765FD">
              <w:rPr>
                <w:rFonts w:ascii="Times New Roman" w:hAnsi="Times New Roman"/>
                <w:color w:val="000000"/>
                <w:szCs w:val="22"/>
                <w:lang w:val="fr-FR"/>
              </w:rPr>
              <w:t>maculopathie</w:t>
            </w:r>
            <w:proofErr w:type="spellEnd"/>
          </w:p>
        </w:tc>
      </w:tr>
      <w:tr w:rsidR="00B433D3" w:rsidRPr="00D765FD" w14:paraId="4EC58131" w14:textId="77777777" w:rsidTr="007B163A">
        <w:trPr>
          <w:cantSplit/>
        </w:trPr>
        <w:tc>
          <w:tcPr>
            <w:tcW w:w="567" w:type="dxa"/>
          </w:tcPr>
          <w:p w14:paraId="73F0F503" w14:textId="77777777" w:rsidR="00B433D3" w:rsidRPr="00D765FD" w:rsidRDefault="00B433D3" w:rsidP="00282F14">
            <w:pPr>
              <w:pStyle w:val="Table"/>
              <w:keepLines w:val="0"/>
              <w:spacing w:before="0" w:after="0"/>
              <w:rPr>
                <w:rFonts w:ascii="Times New Roman" w:hAnsi="Times New Roman"/>
                <w:color w:val="000000"/>
                <w:szCs w:val="22"/>
                <w:lang w:val="fr-FR"/>
              </w:rPr>
            </w:pPr>
          </w:p>
        </w:tc>
        <w:tc>
          <w:tcPr>
            <w:tcW w:w="1843" w:type="dxa"/>
          </w:tcPr>
          <w:p w14:paraId="7DF459EA"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Rare :</w:t>
            </w:r>
          </w:p>
        </w:tc>
        <w:tc>
          <w:tcPr>
            <w:tcW w:w="6290" w:type="dxa"/>
          </w:tcPr>
          <w:p w14:paraId="222A6085"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Névrite optique</w:t>
            </w:r>
          </w:p>
        </w:tc>
      </w:tr>
      <w:tr w:rsidR="00B433D3" w:rsidRPr="00D765FD" w14:paraId="5AFC0522" w14:textId="77777777" w:rsidTr="007B163A">
        <w:trPr>
          <w:cantSplit/>
        </w:trPr>
        <w:tc>
          <w:tcPr>
            <w:tcW w:w="8700" w:type="dxa"/>
            <w:gridSpan w:val="3"/>
          </w:tcPr>
          <w:p w14:paraId="09FA1B75" w14:textId="77777777" w:rsidR="00B433D3" w:rsidRPr="00D765FD" w:rsidRDefault="00B433D3" w:rsidP="00282F14">
            <w:pPr>
              <w:pStyle w:val="Table"/>
              <w:keepNext/>
              <w:keepLines w:val="0"/>
              <w:spacing w:before="0" w:after="0"/>
              <w:rPr>
                <w:rFonts w:ascii="Times New Roman" w:hAnsi="Times New Roman"/>
                <w:b/>
                <w:color w:val="000000"/>
                <w:szCs w:val="22"/>
                <w:lang w:val="fr-FR"/>
              </w:rPr>
            </w:pPr>
            <w:r w:rsidRPr="00D765FD">
              <w:rPr>
                <w:rFonts w:ascii="Times New Roman" w:hAnsi="Times New Roman"/>
                <w:b/>
                <w:snapToGrid w:val="0"/>
                <w:color w:val="000000"/>
                <w:szCs w:val="22"/>
                <w:lang w:val="fr-FR"/>
              </w:rPr>
              <w:t>Affections de l’oreille et du labyrinthe</w:t>
            </w:r>
          </w:p>
        </w:tc>
      </w:tr>
      <w:tr w:rsidR="00B433D3" w:rsidRPr="00D765FD" w14:paraId="3062A3D6" w14:textId="77777777" w:rsidTr="007B163A">
        <w:trPr>
          <w:cantSplit/>
        </w:trPr>
        <w:tc>
          <w:tcPr>
            <w:tcW w:w="567" w:type="dxa"/>
          </w:tcPr>
          <w:p w14:paraId="115DDAF2" w14:textId="77777777" w:rsidR="00B433D3" w:rsidRPr="00D765FD" w:rsidRDefault="00B433D3" w:rsidP="00282F14">
            <w:pPr>
              <w:pStyle w:val="Table"/>
              <w:keepLines w:val="0"/>
              <w:spacing w:before="0" w:after="0"/>
              <w:rPr>
                <w:rFonts w:ascii="Times New Roman" w:hAnsi="Times New Roman"/>
                <w:color w:val="000000"/>
                <w:szCs w:val="22"/>
                <w:lang w:val="fr-FR"/>
              </w:rPr>
            </w:pPr>
          </w:p>
        </w:tc>
        <w:tc>
          <w:tcPr>
            <w:tcW w:w="1843" w:type="dxa"/>
          </w:tcPr>
          <w:p w14:paraId="58A5377A"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Peu fréquent :</w:t>
            </w:r>
          </w:p>
        </w:tc>
        <w:tc>
          <w:tcPr>
            <w:tcW w:w="6290" w:type="dxa"/>
          </w:tcPr>
          <w:p w14:paraId="554E1AB0"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 xml:space="preserve">Surdité </w:t>
            </w:r>
          </w:p>
        </w:tc>
      </w:tr>
      <w:tr w:rsidR="00B433D3" w:rsidRPr="00D765FD" w14:paraId="0F707EB7" w14:textId="77777777" w:rsidTr="007B163A">
        <w:trPr>
          <w:cantSplit/>
        </w:trPr>
        <w:tc>
          <w:tcPr>
            <w:tcW w:w="8700" w:type="dxa"/>
            <w:gridSpan w:val="3"/>
          </w:tcPr>
          <w:p w14:paraId="533410AC" w14:textId="77777777" w:rsidR="00B433D3" w:rsidRPr="00D765FD" w:rsidRDefault="00B433D3" w:rsidP="00282F14">
            <w:pPr>
              <w:pStyle w:val="Table"/>
              <w:keepNext/>
              <w:keepLines w:val="0"/>
              <w:spacing w:before="0" w:after="0"/>
              <w:rPr>
                <w:rFonts w:ascii="Times New Roman" w:hAnsi="Times New Roman"/>
                <w:b/>
                <w:color w:val="000000"/>
                <w:szCs w:val="22"/>
                <w:lang w:val="fr-FR"/>
              </w:rPr>
            </w:pPr>
            <w:r w:rsidRPr="00D765FD">
              <w:rPr>
                <w:rFonts w:ascii="Times New Roman" w:hAnsi="Times New Roman"/>
                <w:b/>
                <w:snapToGrid w:val="0"/>
                <w:color w:val="000000"/>
                <w:szCs w:val="22"/>
                <w:lang w:val="fr-FR"/>
              </w:rPr>
              <w:t>Affections respiratoires, thoraciques et médiastinales</w:t>
            </w:r>
          </w:p>
        </w:tc>
      </w:tr>
      <w:tr w:rsidR="00B433D3" w:rsidRPr="00D765FD" w14:paraId="6CD2EE4E" w14:textId="77777777" w:rsidTr="007B163A">
        <w:trPr>
          <w:cantSplit/>
        </w:trPr>
        <w:tc>
          <w:tcPr>
            <w:tcW w:w="567" w:type="dxa"/>
          </w:tcPr>
          <w:p w14:paraId="69B9D8FE" w14:textId="77777777" w:rsidR="00B433D3" w:rsidRPr="00D765FD" w:rsidRDefault="00B433D3" w:rsidP="00282F14">
            <w:pPr>
              <w:pStyle w:val="Table"/>
              <w:keepLines w:val="0"/>
              <w:spacing w:before="0" w:after="0"/>
              <w:rPr>
                <w:rFonts w:ascii="Times New Roman" w:hAnsi="Times New Roman"/>
                <w:color w:val="000000"/>
                <w:szCs w:val="22"/>
                <w:lang w:val="fr-FR"/>
              </w:rPr>
            </w:pPr>
          </w:p>
        </w:tc>
        <w:tc>
          <w:tcPr>
            <w:tcW w:w="1843" w:type="dxa"/>
          </w:tcPr>
          <w:p w14:paraId="19C6700D"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Peu fréquent :</w:t>
            </w:r>
          </w:p>
        </w:tc>
        <w:tc>
          <w:tcPr>
            <w:tcW w:w="6290" w:type="dxa"/>
          </w:tcPr>
          <w:p w14:paraId="6CC56C26"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Douleurs laryngées</w:t>
            </w:r>
          </w:p>
        </w:tc>
      </w:tr>
      <w:tr w:rsidR="00B433D3" w:rsidRPr="00D765FD" w14:paraId="57C36DF4" w14:textId="77777777" w:rsidTr="007B163A">
        <w:trPr>
          <w:cantSplit/>
        </w:trPr>
        <w:tc>
          <w:tcPr>
            <w:tcW w:w="8700" w:type="dxa"/>
            <w:gridSpan w:val="3"/>
          </w:tcPr>
          <w:p w14:paraId="730D13F4" w14:textId="77777777" w:rsidR="00B433D3" w:rsidRPr="00D765FD" w:rsidRDefault="00B433D3" w:rsidP="00282F14">
            <w:pPr>
              <w:pStyle w:val="Table"/>
              <w:keepNext/>
              <w:keepLines w:val="0"/>
              <w:spacing w:before="0" w:after="0"/>
              <w:rPr>
                <w:rFonts w:ascii="Times New Roman" w:hAnsi="Times New Roman"/>
                <w:b/>
                <w:color w:val="000000"/>
                <w:szCs w:val="22"/>
                <w:lang w:val="fr-FR"/>
              </w:rPr>
            </w:pPr>
            <w:r w:rsidRPr="00D765FD">
              <w:rPr>
                <w:rFonts w:ascii="Times New Roman" w:hAnsi="Times New Roman"/>
                <w:b/>
                <w:snapToGrid w:val="0"/>
                <w:color w:val="000000"/>
                <w:szCs w:val="22"/>
                <w:lang w:val="fr-FR"/>
              </w:rPr>
              <w:t>Affections gastro-intestinales</w:t>
            </w:r>
          </w:p>
        </w:tc>
      </w:tr>
      <w:tr w:rsidR="00B433D3" w:rsidRPr="00D765FD" w14:paraId="2B841148" w14:textId="77777777" w:rsidTr="007B163A">
        <w:trPr>
          <w:cantSplit/>
        </w:trPr>
        <w:tc>
          <w:tcPr>
            <w:tcW w:w="567" w:type="dxa"/>
          </w:tcPr>
          <w:p w14:paraId="7F5DFC48" w14:textId="77777777" w:rsidR="00B433D3" w:rsidRPr="00D765FD" w:rsidRDefault="00B433D3" w:rsidP="00282F14">
            <w:pPr>
              <w:pStyle w:val="Table"/>
              <w:keepNext/>
              <w:keepLines w:val="0"/>
              <w:spacing w:before="0" w:after="0"/>
              <w:rPr>
                <w:rFonts w:ascii="Times New Roman" w:hAnsi="Times New Roman"/>
                <w:color w:val="000000"/>
                <w:szCs w:val="22"/>
                <w:lang w:val="fr-FR"/>
              </w:rPr>
            </w:pPr>
          </w:p>
        </w:tc>
        <w:tc>
          <w:tcPr>
            <w:tcW w:w="1843" w:type="dxa"/>
          </w:tcPr>
          <w:p w14:paraId="53A463C5"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Fréquent :</w:t>
            </w:r>
          </w:p>
        </w:tc>
        <w:tc>
          <w:tcPr>
            <w:tcW w:w="6290" w:type="dxa"/>
          </w:tcPr>
          <w:p w14:paraId="64946218"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Diarrhées, constipation, vomissements, nausées, douleurs abdominales, ballonnements, dyspepsie</w:t>
            </w:r>
          </w:p>
        </w:tc>
      </w:tr>
      <w:tr w:rsidR="00B433D3" w:rsidRPr="00D765FD" w14:paraId="2B2518B1" w14:textId="77777777" w:rsidTr="007B163A">
        <w:trPr>
          <w:cantSplit/>
        </w:trPr>
        <w:tc>
          <w:tcPr>
            <w:tcW w:w="567" w:type="dxa"/>
          </w:tcPr>
          <w:p w14:paraId="0497B37A" w14:textId="77777777" w:rsidR="00B433D3" w:rsidRPr="00D765FD" w:rsidRDefault="00B433D3" w:rsidP="00282F14">
            <w:pPr>
              <w:pStyle w:val="Table"/>
              <w:keepNext/>
              <w:keepLines w:val="0"/>
              <w:spacing w:before="0" w:after="0"/>
              <w:rPr>
                <w:rFonts w:ascii="Times New Roman" w:hAnsi="Times New Roman"/>
                <w:color w:val="000000"/>
                <w:szCs w:val="22"/>
                <w:lang w:val="fr-FR"/>
              </w:rPr>
            </w:pPr>
          </w:p>
        </w:tc>
        <w:tc>
          <w:tcPr>
            <w:tcW w:w="1843" w:type="dxa"/>
          </w:tcPr>
          <w:p w14:paraId="4ACD0B43"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Peu fréquent :</w:t>
            </w:r>
          </w:p>
        </w:tc>
        <w:tc>
          <w:tcPr>
            <w:tcW w:w="6290" w:type="dxa"/>
          </w:tcPr>
          <w:p w14:paraId="3735EF2B"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Hémorragie digestives, ulcère gastrique (y compris ulcères multiples), ulcères duodénaux, gastrite</w:t>
            </w:r>
          </w:p>
        </w:tc>
      </w:tr>
      <w:tr w:rsidR="00B433D3" w:rsidRPr="00D765FD" w14:paraId="6442DFB2" w14:textId="77777777" w:rsidTr="007B163A">
        <w:trPr>
          <w:cantSplit/>
        </w:trPr>
        <w:tc>
          <w:tcPr>
            <w:tcW w:w="567" w:type="dxa"/>
          </w:tcPr>
          <w:p w14:paraId="4931107F" w14:textId="77777777" w:rsidR="00B433D3" w:rsidRPr="00D765FD" w:rsidRDefault="00B433D3" w:rsidP="00282F14">
            <w:pPr>
              <w:pStyle w:val="Table"/>
              <w:keepNext/>
              <w:keepLines w:val="0"/>
              <w:spacing w:before="0" w:after="0"/>
              <w:rPr>
                <w:rFonts w:ascii="Times New Roman" w:hAnsi="Times New Roman"/>
                <w:color w:val="000000"/>
                <w:szCs w:val="22"/>
                <w:lang w:val="fr-FR"/>
              </w:rPr>
            </w:pPr>
          </w:p>
        </w:tc>
        <w:tc>
          <w:tcPr>
            <w:tcW w:w="1843" w:type="dxa"/>
          </w:tcPr>
          <w:p w14:paraId="7A52BBF0"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Rare :</w:t>
            </w:r>
          </w:p>
        </w:tc>
        <w:tc>
          <w:tcPr>
            <w:tcW w:w="6290" w:type="dxa"/>
          </w:tcPr>
          <w:p w14:paraId="5300E44A" w14:textId="77777777" w:rsidR="00B433D3" w:rsidRPr="00D765FD" w:rsidRDefault="00B433D3" w:rsidP="00282F14">
            <w:pPr>
              <w:pStyle w:val="Table"/>
              <w:keepLines w:val="0"/>
              <w:spacing w:before="0" w:after="0"/>
              <w:rPr>
                <w:rFonts w:ascii="Times New Roman" w:hAnsi="Times New Roman"/>
                <w:color w:val="000000"/>
                <w:szCs w:val="22"/>
                <w:lang w:val="fr-FR"/>
              </w:rPr>
            </w:pPr>
            <w:proofErr w:type="spellStart"/>
            <w:r w:rsidRPr="00D765FD">
              <w:rPr>
                <w:rFonts w:ascii="Times New Roman" w:hAnsi="Times New Roman"/>
                <w:color w:val="000000"/>
                <w:szCs w:val="22"/>
                <w:lang w:val="fr-FR"/>
              </w:rPr>
              <w:t>Oesophagite</w:t>
            </w:r>
            <w:proofErr w:type="spellEnd"/>
          </w:p>
        </w:tc>
      </w:tr>
      <w:tr w:rsidR="00B433D3" w:rsidRPr="00D765FD" w14:paraId="75CF1570" w14:textId="77777777" w:rsidTr="007B163A">
        <w:trPr>
          <w:cantSplit/>
        </w:trPr>
        <w:tc>
          <w:tcPr>
            <w:tcW w:w="567" w:type="dxa"/>
          </w:tcPr>
          <w:p w14:paraId="748C9052" w14:textId="77777777" w:rsidR="00B433D3" w:rsidRPr="00D765FD" w:rsidRDefault="00B433D3" w:rsidP="00282F14">
            <w:pPr>
              <w:pStyle w:val="Table"/>
              <w:keepLines w:val="0"/>
              <w:spacing w:before="0" w:after="0"/>
              <w:rPr>
                <w:rFonts w:ascii="Times New Roman" w:hAnsi="Times New Roman"/>
                <w:color w:val="000000"/>
                <w:szCs w:val="22"/>
                <w:lang w:val="fr-FR"/>
              </w:rPr>
            </w:pPr>
          </w:p>
        </w:tc>
        <w:tc>
          <w:tcPr>
            <w:tcW w:w="1843" w:type="dxa"/>
          </w:tcPr>
          <w:p w14:paraId="4F897FC4"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Fréquence indéterminée :</w:t>
            </w:r>
          </w:p>
        </w:tc>
        <w:tc>
          <w:tcPr>
            <w:tcW w:w="6290" w:type="dxa"/>
          </w:tcPr>
          <w:p w14:paraId="68F76448"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Perforation gastro-intestinale</w:t>
            </w:r>
            <w:r w:rsidRPr="00D765FD">
              <w:rPr>
                <w:rFonts w:ascii="Times New Roman" w:hAnsi="Times New Roman"/>
                <w:color w:val="000000"/>
                <w:szCs w:val="22"/>
                <w:vertAlign w:val="superscript"/>
                <w:lang w:val="fr-FR"/>
              </w:rPr>
              <w:t>1</w:t>
            </w:r>
            <w:r w:rsidRPr="00D765FD">
              <w:rPr>
                <w:rFonts w:ascii="Times New Roman" w:hAnsi="Times New Roman"/>
                <w:color w:val="000000"/>
                <w:szCs w:val="22"/>
                <w:lang w:val="fr-FR"/>
              </w:rPr>
              <w:t>, pancréatite aiguë</w:t>
            </w:r>
            <w:r w:rsidRPr="00D765FD">
              <w:rPr>
                <w:rFonts w:ascii="Times New Roman" w:hAnsi="Times New Roman"/>
                <w:color w:val="000000"/>
                <w:szCs w:val="22"/>
                <w:vertAlign w:val="superscript"/>
                <w:lang w:val="fr-FR"/>
              </w:rPr>
              <w:t>1</w:t>
            </w:r>
          </w:p>
        </w:tc>
      </w:tr>
      <w:tr w:rsidR="00B433D3" w:rsidRPr="00D765FD" w14:paraId="6EC61631" w14:textId="77777777" w:rsidTr="007B163A">
        <w:trPr>
          <w:cantSplit/>
        </w:trPr>
        <w:tc>
          <w:tcPr>
            <w:tcW w:w="8700" w:type="dxa"/>
            <w:gridSpan w:val="3"/>
          </w:tcPr>
          <w:p w14:paraId="2476707C" w14:textId="77777777" w:rsidR="00B433D3" w:rsidRPr="00D765FD" w:rsidRDefault="00B433D3" w:rsidP="00282F14">
            <w:pPr>
              <w:pStyle w:val="Table"/>
              <w:keepNext/>
              <w:keepLines w:val="0"/>
              <w:spacing w:before="0" w:after="0"/>
              <w:rPr>
                <w:rFonts w:ascii="Times New Roman" w:hAnsi="Times New Roman"/>
                <w:color w:val="000000"/>
                <w:szCs w:val="22"/>
                <w:lang w:val="fr-FR"/>
              </w:rPr>
            </w:pPr>
            <w:r w:rsidRPr="00D765FD">
              <w:rPr>
                <w:rFonts w:ascii="Times New Roman" w:hAnsi="Times New Roman"/>
                <w:b/>
                <w:snapToGrid w:val="0"/>
                <w:color w:val="000000"/>
                <w:szCs w:val="22"/>
                <w:lang w:val="fr-FR"/>
              </w:rPr>
              <w:t>Affections hépatobiliaires</w:t>
            </w:r>
          </w:p>
        </w:tc>
      </w:tr>
      <w:tr w:rsidR="00B433D3" w:rsidRPr="00D765FD" w14:paraId="380C1800" w14:textId="77777777" w:rsidTr="007B163A">
        <w:trPr>
          <w:cantSplit/>
        </w:trPr>
        <w:tc>
          <w:tcPr>
            <w:tcW w:w="567" w:type="dxa"/>
          </w:tcPr>
          <w:p w14:paraId="404E4B24" w14:textId="77777777" w:rsidR="00B433D3" w:rsidRPr="00D765FD" w:rsidRDefault="00B433D3" w:rsidP="00282F14">
            <w:pPr>
              <w:pStyle w:val="Table"/>
              <w:keepNext/>
              <w:keepLines w:val="0"/>
              <w:spacing w:before="0" w:after="0"/>
              <w:rPr>
                <w:rFonts w:ascii="Times New Roman" w:hAnsi="Times New Roman"/>
                <w:color w:val="000000"/>
                <w:szCs w:val="22"/>
                <w:lang w:val="fr-FR"/>
              </w:rPr>
            </w:pPr>
          </w:p>
        </w:tc>
        <w:tc>
          <w:tcPr>
            <w:tcW w:w="1843" w:type="dxa"/>
          </w:tcPr>
          <w:p w14:paraId="16A568F1"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Fréquent :</w:t>
            </w:r>
          </w:p>
        </w:tc>
        <w:tc>
          <w:tcPr>
            <w:tcW w:w="6290" w:type="dxa"/>
          </w:tcPr>
          <w:p w14:paraId="62B79641"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Augmentation des transaminases</w:t>
            </w:r>
          </w:p>
        </w:tc>
      </w:tr>
      <w:tr w:rsidR="00B433D3" w:rsidRPr="00D765FD" w14:paraId="68B018F2" w14:textId="77777777" w:rsidTr="007B163A">
        <w:trPr>
          <w:cantSplit/>
        </w:trPr>
        <w:tc>
          <w:tcPr>
            <w:tcW w:w="567" w:type="dxa"/>
          </w:tcPr>
          <w:p w14:paraId="4301906A" w14:textId="77777777" w:rsidR="00B433D3" w:rsidRPr="00D765FD" w:rsidRDefault="00B433D3" w:rsidP="00282F14">
            <w:pPr>
              <w:pStyle w:val="Table"/>
              <w:keepNext/>
              <w:keepLines w:val="0"/>
              <w:spacing w:before="0" w:after="0"/>
              <w:rPr>
                <w:rFonts w:ascii="Times New Roman" w:hAnsi="Times New Roman"/>
                <w:color w:val="000000"/>
                <w:szCs w:val="22"/>
                <w:lang w:val="fr-FR"/>
              </w:rPr>
            </w:pPr>
          </w:p>
        </w:tc>
        <w:tc>
          <w:tcPr>
            <w:tcW w:w="1843" w:type="dxa"/>
          </w:tcPr>
          <w:p w14:paraId="2E0E193C"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Peu fréquent :</w:t>
            </w:r>
          </w:p>
        </w:tc>
        <w:tc>
          <w:tcPr>
            <w:tcW w:w="6290" w:type="dxa"/>
          </w:tcPr>
          <w:p w14:paraId="6DEAEDC2"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Hépatite, lithiase biliaire</w:t>
            </w:r>
          </w:p>
        </w:tc>
      </w:tr>
      <w:tr w:rsidR="00B433D3" w:rsidRPr="00D765FD" w14:paraId="20B4F7B5" w14:textId="77777777" w:rsidTr="007B163A">
        <w:trPr>
          <w:cantSplit/>
        </w:trPr>
        <w:tc>
          <w:tcPr>
            <w:tcW w:w="567" w:type="dxa"/>
          </w:tcPr>
          <w:p w14:paraId="46B9E44A" w14:textId="77777777" w:rsidR="00B433D3" w:rsidRPr="00D765FD" w:rsidRDefault="00B433D3" w:rsidP="00282F14">
            <w:pPr>
              <w:pStyle w:val="Table"/>
              <w:keepLines w:val="0"/>
              <w:spacing w:before="0" w:after="0"/>
              <w:rPr>
                <w:rFonts w:ascii="Times New Roman" w:hAnsi="Times New Roman"/>
                <w:color w:val="000000"/>
                <w:szCs w:val="22"/>
                <w:lang w:val="fr-FR"/>
              </w:rPr>
            </w:pPr>
          </w:p>
        </w:tc>
        <w:tc>
          <w:tcPr>
            <w:tcW w:w="1843" w:type="dxa"/>
          </w:tcPr>
          <w:p w14:paraId="6477C5B2"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Fréquence indéterminée :</w:t>
            </w:r>
          </w:p>
        </w:tc>
        <w:tc>
          <w:tcPr>
            <w:tcW w:w="6290" w:type="dxa"/>
          </w:tcPr>
          <w:p w14:paraId="61E81D32" w14:textId="77777777" w:rsidR="00B433D3" w:rsidRPr="00D765FD" w:rsidRDefault="00B433D3" w:rsidP="00282F14">
            <w:pPr>
              <w:pStyle w:val="Table"/>
              <w:keepLines w:val="0"/>
              <w:spacing w:before="0" w:after="0"/>
              <w:rPr>
                <w:rFonts w:ascii="Times New Roman" w:hAnsi="Times New Roman"/>
                <w:color w:val="000000"/>
                <w:szCs w:val="22"/>
                <w:vertAlign w:val="superscript"/>
                <w:lang w:val="fr-FR"/>
              </w:rPr>
            </w:pPr>
            <w:r w:rsidRPr="00D765FD">
              <w:rPr>
                <w:rFonts w:ascii="Times New Roman" w:hAnsi="Times New Roman"/>
                <w:color w:val="000000"/>
                <w:szCs w:val="22"/>
                <w:lang w:val="fr-FR"/>
              </w:rPr>
              <w:t>Insuffisance hépatique</w:t>
            </w:r>
            <w:r w:rsidRPr="00D765FD">
              <w:rPr>
                <w:rFonts w:ascii="Times New Roman" w:hAnsi="Times New Roman"/>
                <w:color w:val="000000"/>
                <w:szCs w:val="22"/>
                <w:vertAlign w:val="superscript"/>
                <w:lang w:val="fr-FR"/>
              </w:rPr>
              <w:t>1</w:t>
            </w:r>
            <w:r w:rsidR="00D4660C" w:rsidRPr="00D765FD">
              <w:rPr>
                <w:rFonts w:ascii="Times New Roman" w:hAnsi="Times New Roman"/>
                <w:color w:val="000000"/>
                <w:szCs w:val="22"/>
                <w:vertAlign w:val="superscript"/>
                <w:lang w:val="fr-FR"/>
              </w:rPr>
              <w:t>, 2</w:t>
            </w:r>
          </w:p>
        </w:tc>
      </w:tr>
      <w:tr w:rsidR="00B433D3" w:rsidRPr="00D765FD" w14:paraId="780D4887" w14:textId="77777777" w:rsidTr="007B163A">
        <w:trPr>
          <w:cantSplit/>
        </w:trPr>
        <w:tc>
          <w:tcPr>
            <w:tcW w:w="8700" w:type="dxa"/>
            <w:gridSpan w:val="3"/>
          </w:tcPr>
          <w:p w14:paraId="598FADD9" w14:textId="77777777" w:rsidR="00B433D3" w:rsidRPr="00D765FD" w:rsidRDefault="00B433D3" w:rsidP="00282F14">
            <w:pPr>
              <w:pStyle w:val="Table"/>
              <w:keepNext/>
              <w:keepLines w:val="0"/>
              <w:spacing w:before="0" w:after="0"/>
              <w:rPr>
                <w:rFonts w:ascii="Times New Roman" w:hAnsi="Times New Roman"/>
                <w:b/>
                <w:bCs/>
                <w:color w:val="000000"/>
                <w:szCs w:val="22"/>
                <w:lang w:val="fr-FR"/>
              </w:rPr>
            </w:pPr>
            <w:r w:rsidRPr="00D765FD">
              <w:rPr>
                <w:rFonts w:ascii="Times New Roman" w:hAnsi="Times New Roman"/>
                <w:b/>
                <w:bCs/>
                <w:noProof/>
                <w:color w:val="000000"/>
                <w:lang w:val="fr-FR"/>
              </w:rPr>
              <w:t>Affections de la peau et du tissu sous-cutané</w:t>
            </w:r>
          </w:p>
        </w:tc>
      </w:tr>
      <w:tr w:rsidR="00B433D3" w:rsidRPr="00D765FD" w14:paraId="21A8AA09" w14:textId="77777777" w:rsidTr="007B163A">
        <w:trPr>
          <w:cantSplit/>
        </w:trPr>
        <w:tc>
          <w:tcPr>
            <w:tcW w:w="567" w:type="dxa"/>
          </w:tcPr>
          <w:p w14:paraId="30A4560F" w14:textId="77777777" w:rsidR="00B433D3" w:rsidRPr="00D765FD" w:rsidRDefault="00B433D3" w:rsidP="00282F14">
            <w:pPr>
              <w:pStyle w:val="Table"/>
              <w:keepNext/>
              <w:keepLines w:val="0"/>
              <w:spacing w:before="0" w:after="0"/>
              <w:rPr>
                <w:rFonts w:ascii="Times New Roman" w:hAnsi="Times New Roman"/>
                <w:color w:val="000000"/>
                <w:szCs w:val="22"/>
                <w:lang w:val="fr-FR"/>
              </w:rPr>
            </w:pPr>
          </w:p>
        </w:tc>
        <w:tc>
          <w:tcPr>
            <w:tcW w:w="1843" w:type="dxa"/>
          </w:tcPr>
          <w:p w14:paraId="2B865065"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Fréquent :</w:t>
            </w:r>
          </w:p>
        </w:tc>
        <w:tc>
          <w:tcPr>
            <w:tcW w:w="6290" w:type="dxa"/>
          </w:tcPr>
          <w:p w14:paraId="5AC70F74"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Eruption cutanée, prurit</w:t>
            </w:r>
          </w:p>
        </w:tc>
      </w:tr>
      <w:tr w:rsidR="00B433D3" w:rsidRPr="00D765FD" w14:paraId="28DAA044" w14:textId="77777777" w:rsidTr="007B163A">
        <w:trPr>
          <w:cantSplit/>
        </w:trPr>
        <w:tc>
          <w:tcPr>
            <w:tcW w:w="567" w:type="dxa"/>
          </w:tcPr>
          <w:p w14:paraId="5E8FED64" w14:textId="77777777" w:rsidR="00B433D3" w:rsidRPr="00D765FD" w:rsidRDefault="00B433D3" w:rsidP="00282F14">
            <w:pPr>
              <w:pStyle w:val="Table"/>
              <w:keepNext/>
              <w:keepLines w:val="0"/>
              <w:spacing w:before="0" w:after="0"/>
              <w:rPr>
                <w:rFonts w:ascii="Times New Roman" w:hAnsi="Times New Roman"/>
                <w:color w:val="000000"/>
                <w:szCs w:val="22"/>
                <w:lang w:val="fr-FR"/>
              </w:rPr>
            </w:pPr>
          </w:p>
        </w:tc>
        <w:tc>
          <w:tcPr>
            <w:tcW w:w="1843" w:type="dxa"/>
          </w:tcPr>
          <w:p w14:paraId="5292F22A"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Peu fréquent :</w:t>
            </w:r>
          </w:p>
        </w:tc>
        <w:tc>
          <w:tcPr>
            <w:tcW w:w="6290" w:type="dxa"/>
          </w:tcPr>
          <w:p w14:paraId="6A61111E"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Troubles de la pigmentation</w:t>
            </w:r>
          </w:p>
        </w:tc>
      </w:tr>
      <w:tr w:rsidR="00090253" w:rsidRPr="00D765FD" w14:paraId="5F14599F" w14:textId="77777777" w:rsidTr="00C73753">
        <w:trPr>
          <w:cantSplit/>
        </w:trPr>
        <w:tc>
          <w:tcPr>
            <w:tcW w:w="567" w:type="dxa"/>
          </w:tcPr>
          <w:p w14:paraId="6643078C" w14:textId="77777777" w:rsidR="00090253" w:rsidRPr="00D765FD" w:rsidRDefault="00090253" w:rsidP="00282F14">
            <w:pPr>
              <w:pStyle w:val="Table"/>
              <w:keepNext/>
              <w:keepLines w:val="0"/>
              <w:spacing w:before="0" w:after="0"/>
              <w:rPr>
                <w:rFonts w:ascii="Times New Roman" w:hAnsi="Times New Roman"/>
                <w:color w:val="000000"/>
                <w:szCs w:val="22"/>
                <w:lang w:val="fr-FR"/>
              </w:rPr>
            </w:pPr>
          </w:p>
        </w:tc>
        <w:tc>
          <w:tcPr>
            <w:tcW w:w="1843" w:type="dxa"/>
          </w:tcPr>
          <w:p w14:paraId="34858490" w14:textId="77777777" w:rsidR="00090253" w:rsidRPr="00D765FD" w:rsidRDefault="0009025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Rare :</w:t>
            </w:r>
          </w:p>
        </w:tc>
        <w:tc>
          <w:tcPr>
            <w:tcW w:w="6290" w:type="dxa"/>
          </w:tcPr>
          <w:p w14:paraId="013B6813" w14:textId="77777777" w:rsidR="00090253" w:rsidRPr="00D765FD" w:rsidRDefault="0009025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Syndrome d’hypersensibilité médicamenteuse avec éosinophilie et symptômes systémiques (DRESS)</w:t>
            </w:r>
          </w:p>
        </w:tc>
      </w:tr>
      <w:tr w:rsidR="00B433D3" w:rsidRPr="00D765FD" w14:paraId="7A906610" w14:textId="77777777" w:rsidTr="007B163A">
        <w:trPr>
          <w:cantSplit/>
        </w:trPr>
        <w:tc>
          <w:tcPr>
            <w:tcW w:w="567" w:type="dxa"/>
          </w:tcPr>
          <w:p w14:paraId="2ABF15DC" w14:textId="77777777" w:rsidR="00B433D3" w:rsidRPr="00D765FD" w:rsidRDefault="00B433D3" w:rsidP="00282F14">
            <w:pPr>
              <w:pStyle w:val="Table"/>
              <w:keepLines w:val="0"/>
              <w:spacing w:before="0" w:after="0"/>
              <w:rPr>
                <w:rFonts w:ascii="Times New Roman" w:hAnsi="Times New Roman"/>
                <w:color w:val="000000"/>
                <w:szCs w:val="22"/>
                <w:lang w:val="fr-FR"/>
              </w:rPr>
            </w:pPr>
          </w:p>
        </w:tc>
        <w:tc>
          <w:tcPr>
            <w:tcW w:w="1843" w:type="dxa"/>
          </w:tcPr>
          <w:p w14:paraId="7FB669D7"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Fréquence indéterminée :</w:t>
            </w:r>
          </w:p>
        </w:tc>
        <w:tc>
          <w:tcPr>
            <w:tcW w:w="6290" w:type="dxa"/>
          </w:tcPr>
          <w:p w14:paraId="140763E8" w14:textId="77777777" w:rsidR="00B433D3" w:rsidRPr="00D765FD" w:rsidRDefault="00B433D3" w:rsidP="00282F14">
            <w:pPr>
              <w:pStyle w:val="Table"/>
              <w:keepLines w:val="0"/>
              <w:spacing w:before="0" w:after="0"/>
              <w:rPr>
                <w:rFonts w:ascii="Times New Roman" w:hAnsi="Times New Roman"/>
                <w:color w:val="000000"/>
                <w:szCs w:val="22"/>
                <w:vertAlign w:val="superscript"/>
                <w:lang w:val="fr-FR"/>
              </w:rPr>
            </w:pPr>
            <w:r w:rsidRPr="00D765FD">
              <w:rPr>
                <w:rFonts w:ascii="Times New Roman" w:eastAsia="Arial Unicode MS" w:hAnsi="Times New Roman"/>
                <w:color w:val="000000"/>
                <w:szCs w:val="22"/>
                <w:lang w:val="fr-FR"/>
              </w:rPr>
              <w:t>Syndrome de Stevens-Johnson</w:t>
            </w:r>
            <w:r w:rsidRPr="00D765FD">
              <w:rPr>
                <w:rFonts w:ascii="Times New Roman" w:hAnsi="Times New Roman"/>
                <w:color w:val="000000"/>
                <w:szCs w:val="22"/>
                <w:vertAlign w:val="superscript"/>
                <w:lang w:val="fr-FR"/>
              </w:rPr>
              <w:t>1</w:t>
            </w:r>
            <w:r w:rsidRPr="00D765FD">
              <w:rPr>
                <w:rFonts w:ascii="Times New Roman" w:eastAsia="Arial Unicode MS" w:hAnsi="Times New Roman"/>
                <w:color w:val="000000"/>
                <w:szCs w:val="22"/>
                <w:lang w:val="fr-FR"/>
              </w:rPr>
              <w:t>, vascularites d’hypersensibilité</w:t>
            </w:r>
            <w:r w:rsidRPr="00D765FD">
              <w:rPr>
                <w:rFonts w:ascii="Times New Roman" w:hAnsi="Times New Roman"/>
                <w:color w:val="000000"/>
                <w:szCs w:val="22"/>
                <w:vertAlign w:val="superscript"/>
                <w:lang w:val="fr-FR"/>
              </w:rPr>
              <w:t>1</w:t>
            </w:r>
            <w:r w:rsidRPr="00D765FD">
              <w:rPr>
                <w:rFonts w:ascii="Times New Roman" w:hAnsi="Times New Roman"/>
                <w:color w:val="000000"/>
                <w:szCs w:val="22"/>
                <w:lang w:val="fr-FR"/>
              </w:rPr>
              <w:t>, urticaire</w:t>
            </w:r>
            <w:r w:rsidRPr="00D765FD">
              <w:rPr>
                <w:rFonts w:ascii="Times New Roman" w:hAnsi="Times New Roman"/>
                <w:color w:val="000000"/>
                <w:szCs w:val="22"/>
                <w:vertAlign w:val="superscript"/>
                <w:lang w:val="fr-FR"/>
              </w:rPr>
              <w:t>1</w:t>
            </w:r>
            <w:r w:rsidRPr="00D765FD">
              <w:rPr>
                <w:rFonts w:ascii="Times New Roman" w:hAnsi="Times New Roman"/>
                <w:color w:val="000000"/>
                <w:szCs w:val="22"/>
                <w:lang w:val="fr-FR"/>
              </w:rPr>
              <w:t>, érythème polymorphe</w:t>
            </w:r>
            <w:r w:rsidRPr="00D765FD">
              <w:rPr>
                <w:rFonts w:ascii="Times New Roman" w:hAnsi="Times New Roman"/>
                <w:color w:val="000000"/>
                <w:szCs w:val="22"/>
                <w:vertAlign w:val="superscript"/>
                <w:lang w:val="fr-FR"/>
              </w:rPr>
              <w:t>1</w:t>
            </w:r>
            <w:r w:rsidRPr="00D765FD">
              <w:rPr>
                <w:rFonts w:ascii="Times New Roman" w:hAnsi="Times New Roman"/>
                <w:color w:val="000000"/>
                <w:szCs w:val="22"/>
                <w:lang w:val="fr-FR"/>
              </w:rPr>
              <w:t>, alopécie</w:t>
            </w:r>
            <w:r w:rsidRPr="00D765FD">
              <w:rPr>
                <w:rFonts w:ascii="Times New Roman" w:hAnsi="Times New Roman"/>
                <w:color w:val="000000"/>
                <w:szCs w:val="22"/>
                <w:vertAlign w:val="superscript"/>
                <w:lang w:val="fr-FR"/>
              </w:rPr>
              <w:t>1</w:t>
            </w:r>
            <w:r w:rsidRPr="00D765FD">
              <w:rPr>
                <w:rFonts w:ascii="Times New Roman" w:hAnsi="Times New Roman"/>
                <w:color w:val="000000"/>
                <w:szCs w:val="22"/>
                <w:lang w:val="fr-FR"/>
              </w:rPr>
              <w:t>, nécrolyse épidermique toxique (NET)</w:t>
            </w:r>
            <w:r w:rsidRPr="00D765FD">
              <w:rPr>
                <w:rFonts w:ascii="Times New Roman" w:hAnsi="Times New Roman"/>
                <w:color w:val="000000"/>
                <w:szCs w:val="22"/>
                <w:vertAlign w:val="superscript"/>
                <w:lang w:val="fr-FR"/>
              </w:rPr>
              <w:t>1</w:t>
            </w:r>
          </w:p>
        </w:tc>
      </w:tr>
      <w:tr w:rsidR="00B433D3" w:rsidRPr="00D765FD" w14:paraId="27D6C207" w14:textId="77777777" w:rsidTr="007B163A">
        <w:trPr>
          <w:cantSplit/>
        </w:trPr>
        <w:tc>
          <w:tcPr>
            <w:tcW w:w="8700" w:type="dxa"/>
            <w:gridSpan w:val="3"/>
          </w:tcPr>
          <w:p w14:paraId="10A86927" w14:textId="77777777" w:rsidR="00B433D3" w:rsidRPr="00D765FD" w:rsidRDefault="00B433D3" w:rsidP="00282F14">
            <w:pPr>
              <w:pStyle w:val="Table"/>
              <w:keepNext/>
              <w:keepLines w:val="0"/>
              <w:spacing w:before="0" w:after="0"/>
              <w:rPr>
                <w:rFonts w:ascii="Times New Roman" w:eastAsia="Arial Unicode MS" w:hAnsi="Times New Roman"/>
                <w:color w:val="000000"/>
                <w:szCs w:val="22"/>
                <w:lang w:val="fr-FR"/>
              </w:rPr>
            </w:pPr>
            <w:r w:rsidRPr="00D765FD">
              <w:rPr>
                <w:rFonts w:ascii="Times New Roman" w:hAnsi="Times New Roman"/>
                <w:b/>
                <w:bCs/>
                <w:noProof/>
                <w:color w:val="000000"/>
                <w:lang w:val="fr-FR"/>
              </w:rPr>
              <w:lastRenderedPageBreak/>
              <w:t>Affections du rein et des voies urinaires</w:t>
            </w:r>
          </w:p>
        </w:tc>
      </w:tr>
      <w:tr w:rsidR="00B433D3" w:rsidRPr="00D765FD" w14:paraId="6892F5E1" w14:textId="77777777" w:rsidTr="007B163A">
        <w:trPr>
          <w:cantSplit/>
        </w:trPr>
        <w:tc>
          <w:tcPr>
            <w:tcW w:w="567" w:type="dxa"/>
          </w:tcPr>
          <w:p w14:paraId="74DE5D9B" w14:textId="77777777" w:rsidR="00B433D3" w:rsidRPr="00D765FD" w:rsidRDefault="00B433D3" w:rsidP="00282F14">
            <w:pPr>
              <w:pStyle w:val="Table"/>
              <w:keepNext/>
              <w:keepLines w:val="0"/>
              <w:spacing w:before="0" w:after="0"/>
              <w:rPr>
                <w:rFonts w:ascii="Times New Roman" w:hAnsi="Times New Roman"/>
                <w:color w:val="000000"/>
                <w:szCs w:val="22"/>
                <w:lang w:val="fr-FR"/>
              </w:rPr>
            </w:pPr>
          </w:p>
        </w:tc>
        <w:tc>
          <w:tcPr>
            <w:tcW w:w="1843" w:type="dxa"/>
          </w:tcPr>
          <w:p w14:paraId="11BA0610"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Très fréquent :</w:t>
            </w:r>
          </w:p>
        </w:tc>
        <w:tc>
          <w:tcPr>
            <w:tcW w:w="6290" w:type="dxa"/>
          </w:tcPr>
          <w:p w14:paraId="288745F1" w14:textId="77777777" w:rsidR="00B433D3" w:rsidRPr="00D765FD" w:rsidRDefault="00B433D3" w:rsidP="00282F14">
            <w:pPr>
              <w:pStyle w:val="Table"/>
              <w:keepLines w:val="0"/>
              <w:spacing w:before="0" w:after="0"/>
              <w:rPr>
                <w:rFonts w:ascii="Times New Roman" w:eastAsia="Arial Unicode MS" w:hAnsi="Times New Roman"/>
                <w:color w:val="000000"/>
                <w:szCs w:val="22"/>
                <w:lang w:val="fr-FR"/>
              </w:rPr>
            </w:pPr>
            <w:r w:rsidRPr="00D765FD">
              <w:rPr>
                <w:rFonts w:ascii="Times New Roman" w:hAnsi="Times New Roman"/>
                <w:color w:val="000000"/>
                <w:szCs w:val="22"/>
                <w:lang w:val="fr-FR"/>
              </w:rPr>
              <w:t>Augmentation de la créatininémie</w:t>
            </w:r>
          </w:p>
        </w:tc>
      </w:tr>
      <w:tr w:rsidR="00B433D3" w:rsidRPr="00D765FD" w14:paraId="620E9832" w14:textId="77777777" w:rsidTr="007B163A">
        <w:trPr>
          <w:cantSplit/>
        </w:trPr>
        <w:tc>
          <w:tcPr>
            <w:tcW w:w="567" w:type="dxa"/>
          </w:tcPr>
          <w:p w14:paraId="68EFB5F1" w14:textId="77777777" w:rsidR="00B433D3" w:rsidRPr="00D765FD" w:rsidRDefault="00B433D3" w:rsidP="00282F14">
            <w:pPr>
              <w:pStyle w:val="Table"/>
              <w:keepNext/>
              <w:keepLines w:val="0"/>
              <w:spacing w:before="0" w:after="0"/>
              <w:rPr>
                <w:rFonts w:ascii="Times New Roman" w:hAnsi="Times New Roman"/>
                <w:color w:val="000000"/>
                <w:szCs w:val="22"/>
                <w:lang w:val="fr-FR"/>
              </w:rPr>
            </w:pPr>
          </w:p>
        </w:tc>
        <w:tc>
          <w:tcPr>
            <w:tcW w:w="1843" w:type="dxa"/>
          </w:tcPr>
          <w:p w14:paraId="4F23CC65"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Fréquent :</w:t>
            </w:r>
          </w:p>
        </w:tc>
        <w:tc>
          <w:tcPr>
            <w:tcW w:w="6290" w:type="dxa"/>
          </w:tcPr>
          <w:p w14:paraId="2B652379" w14:textId="77777777" w:rsidR="00B433D3" w:rsidRPr="00D765FD" w:rsidRDefault="00B433D3" w:rsidP="00282F14">
            <w:pPr>
              <w:pStyle w:val="Table"/>
              <w:keepLines w:val="0"/>
              <w:spacing w:before="0" w:after="0"/>
              <w:rPr>
                <w:rFonts w:ascii="Times New Roman" w:eastAsia="Arial Unicode MS" w:hAnsi="Times New Roman"/>
                <w:color w:val="000000"/>
                <w:szCs w:val="22"/>
                <w:lang w:val="fr-FR"/>
              </w:rPr>
            </w:pPr>
            <w:r w:rsidRPr="00D765FD">
              <w:rPr>
                <w:rFonts w:ascii="Times New Roman" w:hAnsi="Times New Roman"/>
                <w:color w:val="000000"/>
                <w:szCs w:val="22"/>
                <w:lang w:val="fr-FR"/>
              </w:rPr>
              <w:t>Protéinurie</w:t>
            </w:r>
          </w:p>
        </w:tc>
      </w:tr>
      <w:tr w:rsidR="00B433D3" w:rsidRPr="00D765FD" w14:paraId="46B9B340" w14:textId="77777777" w:rsidTr="007B163A">
        <w:trPr>
          <w:cantSplit/>
        </w:trPr>
        <w:tc>
          <w:tcPr>
            <w:tcW w:w="567" w:type="dxa"/>
          </w:tcPr>
          <w:p w14:paraId="64F19BB1" w14:textId="77777777" w:rsidR="00B433D3" w:rsidRPr="00D765FD" w:rsidRDefault="00B433D3" w:rsidP="00282F14">
            <w:pPr>
              <w:pStyle w:val="Table"/>
              <w:keepNext/>
              <w:keepLines w:val="0"/>
              <w:spacing w:before="0" w:after="0"/>
              <w:rPr>
                <w:rFonts w:ascii="Times New Roman" w:hAnsi="Times New Roman"/>
                <w:color w:val="000000"/>
                <w:szCs w:val="22"/>
                <w:lang w:val="fr-FR"/>
              </w:rPr>
            </w:pPr>
          </w:p>
        </w:tc>
        <w:tc>
          <w:tcPr>
            <w:tcW w:w="1843" w:type="dxa"/>
          </w:tcPr>
          <w:p w14:paraId="23EEB3DD"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Peu fréquent :</w:t>
            </w:r>
          </w:p>
        </w:tc>
        <w:tc>
          <w:tcPr>
            <w:tcW w:w="6290" w:type="dxa"/>
          </w:tcPr>
          <w:p w14:paraId="1776E19B" w14:textId="77777777" w:rsidR="00B433D3" w:rsidRPr="00D765FD" w:rsidRDefault="00B433D3" w:rsidP="00282F14">
            <w:pPr>
              <w:pStyle w:val="Table"/>
              <w:keepLines w:val="0"/>
              <w:spacing w:before="0" w:after="0"/>
              <w:rPr>
                <w:rFonts w:ascii="Times New Roman" w:eastAsia="Arial Unicode MS" w:hAnsi="Times New Roman"/>
                <w:color w:val="000000"/>
                <w:szCs w:val="22"/>
                <w:lang w:val="fr-FR"/>
              </w:rPr>
            </w:pPr>
            <w:r w:rsidRPr="00D765FD">
              <w:rPr>
                <w:rFonts w:ascii="Times New Roman" w:hAnsi="Times New Roman"/>
                <w:color w:val="000000"/>
                <w:szCs w:val="22"/>
                <w:lang w:val="fr-FR"/>
              </w:rPr>
              <w:t>Trouble de la fonction tubulaire rénale</w:t>
            </w:r>
            <w:r w:rsidR="00D4660C" w:rsidRPr="00D765FD">
              <w:rPr>
                <w:rFonts w:ascii="Times New Roman" w:hAnsi="Times New Roman"/>
                <w:color w:val="000000"/>
                <w:szCs w:val="22"/>
                <w:vertAlign w:val="superscript"/>
                <w:lang w:val="fr-FR"/>
              </w:rPr>
              <w:t>2</w:t>
            </w:r>
            <w:r w:rsidRPr="00D765FD">
              <w:rPr>
                <w:rFonts w:ascii="Times New Roman" w:hAnsi="Times New Roman"/>
                <w:color w:val="000000"/>
                <w:szCs w:val="22"/>
                <w:lang w:val="fr-FR"/>
              </w:rPr>
              <w:t xml:space="preserve"> (syndrome de </w:t>
            </w:r>
            <w:proofErr w:type="spellStart"/>
            <w:r w:rsidRPr="00D765FD">
              <w:rPr>
                <w:rFonts w:ascii="Times New Roman" w:hAnsi="Times New Roman"/>
                <w:color w:val="000000"/>
                <w:szCs w:val="22"/>
                <w:lang w:val="fr-FR"/>
              </w:rPr>
              <w:t>Fanconi</w:t>
            </w:r>
            <w:proofErr w:type="spellEnd"/>
            <w:r w:rsidRPr="00D765FD">
              <w:rPr>
                <w:rFonts w:ascii="Times New Roman" w:hAnsi="Times New Roman"/>
                <w:color w:val="000000"/>
                <w:szCs w:val="22"/>
                <w:lang w:val="fr-FR"/>
              </w:rPr>
              <w:t xml:space="preserve"> acquis), glycosurie</w:t>
            </w:r>
          </w:p>
        </w:tc>
      </w:tr>
      <w:tr w:rsidR="00B433D3" w:rsidRPr="00D765FD" w14:paraId="143EAC92" w14:textId="77777777" w:rsidTr="007B163A">
        <w:trPr>
          <w:cantSplit/>
        </w:trPr>
        <w:tc>
          <w:tcPr>
            <w:tcW w:w="567" w:type="dxa"/>
          </w:tcPr>
          <w:p w14:paraId="5D1E8413" w14:textId="77777777" w:rsidR="00B433D3" w:rsidRPr="00D765FD" w:rsidRDefault="00B433D3" w:rsidP="00282F14">
            <w:pPr>
              <w:pStyle w:val="Table"/>
              <w:keepLines w:val="0"/>
              <w:spacing w:before="0" w:after="0"/>
              <w:rPr>
                <w:rFonts w:ascii="Times New Roman" w:hAnsi="Times New Roman"/>
                <w:color w:val="000000"/>
                <w:szCs w:val="22"/>
                <w:lang w:val="fr-FR"/>
              </w:rPr>
            </w:pPr>
          </w:p>
        </w:tc>
        <w:tc>
          <w:tcPr>
            <w:tcW w:w="1843" w:type="dxa"/>
          </w:tcPr>
          <w:p w14:paraId="76BDC755"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Fréquence indéterminée :</w:t>
            </w:r>
          </w:p>
        </w:tc>
        <w:tc>
          <w:tcPr>
            <w:tcW w:w="6290" w:type="dxa"/>
          </w:tcPr>
          <w:p w14:paraId="69950070" w14:textId="77777777" w:rsidR="00B433D3" w:rsidRPr="00D765FD" w:rsidRDefault="00B433D3" w:rsidP="00282F14">
            <w:pPr>
              <w:pStyle w:val="Table"/>
              <w:keepLines w:val="0"/>
              <w:spacing w:before="0" w:after="0"/>
              <w:rPr>
                <w:rFonts w:ascii="Times New Roman" w:eastAsia="Arial Unicode MS" w:hAnsi="Times New Roman"/>
                <w:color w:val="000000"/>
                <w:szCs w:val="22"/>
                <w:lang w:val="fr-FR"/>
              </w:rPr>
            </w:pPr>
            <w:r w:rsidRPr="00D765FD">
              <w:rPr>
                <w:rFonts w:ascii="Times New Roman" w:hAnsi="Times New Roman"/>
                <w:color w:val="000000"/>
                <w:szCs w:val="22"/>
                <w:lang w:val="fr-FR"/>
              </w:rPr>
              <w:t>Insuffisance rénale aiguë</w:t>
            </w:r>
            <w:r w:rsidRPr="00D765FD">
              <w:rPr>
                <w:rFonts w:ascii="Times New Roman" w:hAnsi="Times New Roman"/>
                <w:color w:val="000000"/>
                <w:szCs w:val="22"/>
                <w:vertAlign w:val="superscript"/>
                <w:lang w:val="fr-FR"/>
              </w:rPr>
              <w:t>1</w:t>
            </w:r>
            <w:r w:rsidR="00D4660C" w:rsidRPr="00D765FD">
              <w:rPr>
                <w:rFonts w:ascii="Times New Roman" w:hAnsi="Times New Roman"/>
                <w:color w:val="000000"/>
                <w:szCs w:val="22"/>
                <w:vertAlign w:val="superscript"/>
                <w:lang w:val="fr-FR"/>
              </w:rPr>
              <w:t>, 2</w:t>
            </w:r>
            <w:r w:rsidRPr="00D765FD">
              <w:rPr>
                <w:rFonts w:ascii="Times New Roman" w:hAnsi="Times New Roman"/>
                <w:color w:val="000000"/>
                <w:szCs w:val="22"/>
                <w:lang w:val="fr-FR"/>
              </w:rPr>
              <w:t>, néphrite tubulo-interstitielle</w:t>
            </w:r>
            <w:r w:rsidRPr="00D765FD">
              <w:rPr>
                <w:rFonts w:ascii="Times New Roman" w:hAnsi="Times New Roman"/>
                <w:color w:val="000000"/>
                <w:szCs w:val="22"/>
                <w:vertAlign w:val="superscript"/>
                <w:lang w:val="fr-FR"/>
              </w:rPr>
              <w:t>1</w:t>
            </w:r>
            <w:r w:rsidRPr="00D765FD">
              <w:rPr>
                <w:rFonts w:ascii="Times New Roman" w:hAnsi="Times New Roman"/>
                <w:color w:val="000000"/>
                <w:szCs w:val="22"/>
                <w:lang w:val="fr-FR"/>
              </w:rPr>
              <w:t>, lithiase rénale</w:t>
            </w:r>
            <w:r w:rsidRPr="00D765FD">
              <w:rPr>
                <w:rFonts w:ascii="Times New Roman" w:hAnsi="Times New Roman"/>
                <w:color w:val="000000"/>
                <w:szCs w:val="22"/>
                <w:vertAlign w:val="superscript"/>
                <w:lang w:val="fr-FR"/>
              </w:rPr>
              <w:t>1</w:t>
            </w:r>
            <w:r w:rsidRPr="00D765FD">
              <w:rPr>
                <w:rFonts w:ascii="Times New Roman" w:hAnsi="Times New Roman"/>
                <w:color w:val="000000"/>
                <w:szCs w:val="22"/>
                <w:lang w:val="fr-FR"/>
              </w:rPr>
              <w:t>, nécrose tubulaire rénale</w:t>
            </w:r>
            <w:r w:rsidRPr="00D765FD">
              <w:rPr>
                <w:rFonts w:ascii="Times New Roman" w:hAnsi="Times New Roman"/>
                <w:color w:val="000000"/>
                <w:szCs w:val="22"/>
                <w:vertAlign w:val="superscript"/>
                <w:lang w:val="fr-FR"/>
              </w:rPr>
              <w:t>1</w:t>
            </w:r>
          </w:p>
        </w:tc>
      </w:tr>
      <w:tr w:rsidR="00B433D3" w:rsidRPr="00D765FD" w14:paraId="17944139" w14:textId="77777777" w:rsidTr="007B163A">
        <w:trPr>
          <w:cantSplit/>
        </w:trPr>
        <w:tc>
          <w:tcPr>
            <w:tcW w:w="8700" w:type="dxa"/>
            <w:gridSpan w:val="3"/>
          </w:tcPr>
          <w:p w14:paraId="436F1563" w14:textId="77777777" w:rsidR="00B433D3" w:rsidRPr="00D765FD" w:rsidRDefault="00B433D3" w:rsidP="00282F14">
            <w:pPr>
              <w:pStyle w:val="Table"/>
              <w:keepNext/>
              <w:keepLines w:val="0"/>
              <w:spacing w:before="0" w:after="0"/>
              <w:rPr>
                <w:rFonts w:ascii="Times New Roman" w:hAnsi="Times New Roman"/>
                <w:b/>
                <w:color w:val="000000"/>
                <w:szCs w:val="22"/>
                <w:lang w:val="fr-FR"/>
              </w:rPr>
            </w:pPr>
            <w:r w:rsidRPr="00D765FD">
              <w:rPr>
                <w:rFonts w:ascii="Times New Roman" w:hAnsi="Times New Roman"/>
                <w:b/>
                <w:noProof/>
                <w:color w:val="000000"/>
                <w:lang w:val="fr-FR"/>
              </w:rPr>
              <w:t>Troubles généraux et anomalies au site d</w:t>
            </w:r>
            <w:r w:rsidRPr="00D765FD">
              <w:rPr>
                <w:rFonts w:ascii="Times New Roman" w:hAnsi="Times New Roman"/>
                <w:color w:val="000000"/>
                <w:szCs w:val="22"/>
                <w:lang w:val="fr-FR"/>
              </w:rPr>
              <w:t>’</w:t>
            </w:r>
            <w:r w:rsidRPr="00D765FD">
              <w:rPr>
                <w:rFonts w:ascii="Times New Roman" w:hAnsi="Times New Roman"/>
                <w:b/>
                <w:noProof/>
                <w:color w:val="000000"/>
                <w:lang w:val="fr-FR"/>
              </w:rPr>
              <w:t>administration</w:t>
            </w:r>
          </w:p>
        </w:tc>
      </w:tr>
      <w:tr w:rsidR="00B433D3" w:rsidRPr="00D765FD" w14:paraId="7AFE2C20" w14:textId="77777777" w:rsidTr="007B163A">
        <w:trPr>
          <w:cantSplit/>
        </w:trPr>
        <w:tc>
          <w:tcPr>
            <w:tcW w:w="567" w:type="dxa"/>
          </w:tcPr>
          <w:p w14:paraId="2D96DB69" w14:textId="77777777" w:rsidR="00B433D3" w:rsidRPr="00D765FD" w:rsidRDefault="00B433D3" w:rsidP="00282F14">
            <w:pPr>
              <w:pStyle w:val="Table"/>
              <w:keepNext/>
              <w:keepLines w:val="0"/>
              <w:spacing w:before="0" w:after="0"/>
              <w:rPr>
                <w:rFonts w:ascii="Times New Roman" w:hAnsi="Times New Roman"/>
                <w:color w:val="000000"/>
                <w:szCs w:val="22"/>
                <w:lang w:val="fr-FR"/>
              </w:rPr>
            </w:pPr>
          </w:p>
        </w:tc>
        <w:tc>
          <w:tcPr>
            <w:tcW w:w="1843" w:type="dxa"/>
          </w:tcPr>
          <w:p w14:paraId="0F6C0B5D"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Peu fréquent :</w:t>
            </w:r>
          </w:p>
        </w:tc>
        <w:tc>
          <w:tcPr>
            <w:tcW w:w="6290" w:type="dxa"/>
          </w:tcPr>
          <w:p w14:paraId="3EFC9573" w14:textId="77777777" w:rsidR="00B433D3" w:rsidRPr="00D765FD" w:rsidRDefault="00B433D3" w:rsidP="00282F14">
            <w:pPr>
              <w:pStyle w:val="Table"/>
              <w:keepLines w:val="0"/>
              <w:spacing w:before="0" w:after="0"/>
              <w:rPr>
                <w:rFonts w:ascii="Times New Roman" w:hAnsi="Times New Roman"/>
                <w:color w:val="000000"/>
                <w:szCs w:val="22"/>
                <w:lang w:val="fr-FR"/>
              </w:rPr>
            </w:pPr>
            <w:r w:rsidRPr="00D765FD">
              <w:rPr>
                <w:rFonts w:ascii="Times New Roman" w:hAnsi="Times New Roman"/>
                <w:color w:val="000000"/>
                <w:szCs w:val="22"/>
                <w:lang w:val="fr-FR"/>
              </w:rPr>
              <w:t>Pyrexie, œdème, fatigue</w:t>
            </w:r>
          </w:p>
        </w:tc>
      </w:tr>
    </w:tbl>
    <w:p w14:paraId="03EFAF2E" w14:textId="77777777" w:rsidR="00B433D3" w:rsidRPr="00D765FD" w:rsidRDefault="00756FC3" w:rsidP="00282F14">
      <w:pPr>
        <w:suppressAutoHyphens/>
        <w:ind w:left="567" w:hanging="567"/>
        <w:rPr>
          <w:bCs/>
          <w:color w:val="000000"/>
          <w:szCs w:val="22"/>
        </w:rPr>
      </w:pPr>
      <w:r w:rsidRPr="00D765FD">
        <w:rPr>
          <w:color w:val="000000"/>
          <w:szCs w:val="22"/>
          <w:vertAlign w:val="superscript"/>
        </w:rPr>
        <w:t>1</w:t>
      </w:r>
      <w:r w:rsidRPr="00D765FD">
        <w:rPr>
          <w:color w:val="000000"/>
          <w:szCs w:val="22"/>
          <w:vertAlign w:val="superscript"/>
        </w:rPr>
        <w:tab/>
      </w:r>
      <w:r w:rsidR="00B433D3" w:rsidRPr="00D765FD">
        <w:rPr>
          <w:color w:val="000000"/>
          <w:szCs w:val="22"/>
        </w:rPr>
        <w:t>Effets indésirables rapportés depuis la commercialisation d’EXJADE. Il s’agit de notifications spontanées pour lesquelles il est impossible de déterminer la fréquence ou la relation de causalité avec l’exposition au produit</w:t>
      </w:r>
      <w:r w:rsidR="00B433D3" w:rsidRPr="00D765FD">
        <w:rPr>
          <w:bCs/>
          <w:color w:val="000000"/>
          <w:szCs w:val="22"/>
        </w:rPr>
        <w:t>.</w:t>
      </w:r>
    </w:p>
    <w:p w14:paraId="1D202C63" w14:textId="77777777" w:rsidR="00D4660C" w:rsidRPr="00D765FD" w:rsidRDefault="00756FC3" w:rsidP="00282F14">
      <w:pPr>
        <w:suppressAutoHyphens/>
        <w:ind w:left="567" w:hanging="567"/>
        <w:rPr>
          <w:bCs/>
          <w:color w:val="000000"/>
          <w:szCs w:val="22"/>
        </w:rPr>
      </w:pPr>
      <w:r w:rsidRPr="00D765FD">
        <w:rPr>
          <w:bCs/>
          <w:color w:val="000000"/>
          <w:szCs w:val="22"/>
          <w:vertAlign w:val="superscript"/>
        </w:rPr>
        <w:t>2</w:t>
      </w:r>
      <w:r w:rsidRPr="00D765FD">
        <w:rPr>
          <w:bCs/>
          <w:color w:val="000000"/>
          <w:szCs w:val="22"/>
        </w:rPr>
        <w:tab/>
      </w:r>
      <w:r w:rsidR="00D4660C" w:rsidRPr="00D765FD">
        <w:rPr>
          <w:bCs/>
          <w:color w:val="000000"/>
          <w:szCs w:val="22"/>
        </w:rPr>
        <w:t xml:space="preserve">Des formes sévères associées à des modifications de l’état de conscience dans un contexte d’encéphalopathie </w:t>
      </w:r>
      <w:proofErr w:type="spellStart"/>
      <w:r w:rsidR="00D4660C" w:rsidRPr="00D765FD">
        <w:rPr>
          <w:bCs/>
          <w:color w:val="000000"/>
          <w:szCs w:val="22"/>
        </w:rPr>
        <w:t>hyperammoniémique</w:t>
      </w:r>
      <w:proofErr w:type="spellEnd"/>
      <w:r w:rsidR="00D4660C" w:rsidRPr="00D765FD">
        <w:rPr>
          <w:bCs/>
          <w:color w:val="000000"/>
          <w:szCs w:val="22"/>
        </w:rPr>
        <w:t xml:space="preserve"> ont été rapportées.</w:t>
      </w:r>
    </w:p>
    <w:p w14:paraId="7653A00A" w14:textId="77777777" w:rsidR="00B433D3" w:rsidRPr="00D765FD" w:rsidRDefault="00B433D3" w:rsidP="00282F14">
      <w:pPr>
        <w:suppressAutoHyphens/>
        <w:ind w:left="567" w:hanging="567"/>
        <w:rPr>
          <w:bCs/>
          <w:color w:val="000000"/>
          <w:szCs w:val="22"/>
        </w:rPr>
      </w:pPr>
    </w:p>
    <w:p w14:paraId="012F83D1" w14:textId="77777777" w:rsidR="00B433D3" w:rsidRPr="00D765FD" w:rsidRDefault="00B433D3" w:rsidP="00282F14">
      <w:pPr>
        <w:keepNext/>
        <w:rPr>
          <w:color w:val="000000"/>
          <w:u w:val="single"/>
        </w:rPr>
      </w:pPr>
      <w:r w:rsidRPr="00D765FD">
        <w:rPr>
          <w:color w:val="000000"/>
          <w:u w:val="single"/>
        </w:rPr>
        <w:t>Description des effets indésirables sélectionnés</w:t>
      </w:r>
    </w:p>
    <w:p w14:paraId="16E096DC" w14:textId="5AEB87C2" w:rsidR="00B433D3" w:rsidRPr="00D765FD" w:rsidRDefault="00B433D3" w:rsidP="00282F14">
      <w:pPr>
        <w:rPr>
          <w:color w:val="000000"/>
        </w:rPr>
      </w:pPr>
      <w:r w:rsidRPr="00D765FD">
        <w:rPr>
          <w:color w:val="000000"/>
        </w:rPr>
        <w:t xml:space="preserve">Des calculs biliaires et des troubles biliaires ont été rapportés chez environ 2 % des patients. Des augmentations des transaminases hépatiques ont été rapportées comme effet indésirable chez 2 % des patients. Des augmentations des transaminases supérieures à 10 fois la limite supérieure de la normale, suggérant une hépatite, ont été peu fréquentes (0,3 %). Depuis la commercialisation du </w:t>
      </w:r>
      <w:proofErr w:type="spellStart"/>
      <w:r w:rsidRPr="00D765FD">
        <w:rPr>
          <w:color w:val="000000"/>
        </w:rPr>
        <w:t>déférasirox</w:t>
      </w:r>
      <w:proofErr w:type="spellEnd"/>
      <w:r w:rsidRPr="00D765FD">
        <w:rPr>
          <w:color w:val="000000"/>
        </w:rPr>
        <w:t>, des cas d’insuffisance hépatique, d’évolution parfois fatale</w:t>
      </w:r>
      <w:r w:rsidR="00B90C3E" w:rsidRPr="00D765FD">
        <w:rPr>
          <w:color w:val="000000"/>
        </w:rPr>
        <w:t>,</w:t>
      </w:r>
      <w:r w:rsidRPr="00D765FD">
        <w:rPr>
          <w:color w:val="000000"/>
        </w:rPr>
        <w:t xml:space="preserve"> ont été rapportés (voir rubrique</w:t>
      </w:r>
      <w:r w:rsidR="00B855C5" w:rsidRPr="00D765FD">
        <w:rPr>
          <w:color w:val="000000"/>
        </w:rPr>
        <w:t> </w:t>
      </w:r>
      <w:r w:rsidRPr="00D765FD">
        <w:rPr>
          <w:color w:val="000000"/>
        </w:rPr>
        <w:t xml:space="preserve">4.4). Des cas d’acidose métabolique ont été rapportés depuis la commercialisation. La majorité de ces patients étaient atteints d’insuffisance rénale, de tubulopathie rénale (syndrome de </w:t>
      </w:r>
      <w:proofErr w:type="spellStart"/>
      <w:r w:rsidRPr="00D765FD">
        <w:rPr>
          <w:color w:val="000000"/>
        </w:rPr>
        <w:t>Fanconi</w:t>
      </w:r>
      <w:proofErr w:type="spellEnd"/>
      <w:r w:rsidRPr="00D765FD">
        <w:rPr>
          <w:color w:val="000000"/>
        </w:rPr>
        <w:t xml:space="preserve">) ou de diarrhées, ou de pathologies ayant pour complication connue un déséquilibre acido-basique (voir rubrique 4.4). Des cas de pancréatite aiguë sévère ont été observés sans troubles biliaires sous-jacents confirmés. Comme avec les autres traitements chélateurs du fer, une perte d’audition des hautes fréquences et des opacités du cristallin (cataracte précoce) </w:t>
      </w:r>
      <w:proofErr w:type="gramStart"/>
      <w:r w:rsidRPr="00D765FD">
        <w:rPr>
          <w:color w:val="000000"/>
        </w:rPr>
        <w:t>ont</w:t>
      </w:r>
      <w:proofErr w:type="gramEnd"/>
      <w:r w:rsidRPr="00D765FD">
        <w:rPr>
          <w:color w:val="000000"/>
        </w:rPr>
        <w:t xml:space="preserve"> été peu fréquemment observées chez les patients traités par </w:t>
      </w:r>
      <w:proofErr w:type="spellStart"/>
      <w:r w:rsidRPr="00D765FD">
        <w:rPr>
          <w:color w:val="000000"/>
        </w:rPr>
        <w:t>déférasirox</w:t>
      </w:r>
      <w:proofErr w:type="spellEnd"/>
      <w:r w:rsidRPr="00D765FD">
        <w:rPr>
          <w:color w:val="000000"/>
        </w:rPr>
        <w:t xml:space="preserve"> (voir rubrique</w:t>
      </w:r>
      <w:r w:rsidR="00B855C5" w:rsidRPr="00D765FD">
        <w:rPr>
          <w:color w:val="000000"/>
        </w:rPr>
        <w:t> </w:t>
      </w:r>
      <w:r w:rsidRPr="00D765FD">
        <w:rPr>
          <w:color w:val="000000"/>
        </w:rPr>
        <w:t>4.4).</w:t>
      </w:r>
    </w:p>
    <w:p w14:paraId="410836A9" w14:textId="77777777" w:rsidR="00B433D3" w:rsidRPr="00D765FD" w:rsidRDefault="00B433D3" w:rsidP="00282F14">
      <w:pPr>
        <w:suppressAutoHyphens/>
        <w:ind w:left="567" w:hanging="567"/>
        <w:rPr>
          <w:bCs/>
          <w:color w:val="000000"/>
          <w:szCs w:val="22"/>
        </w:rPr>
      </w:pPr>
    </w:p>
    <w:p w14:paraId="7325D456" w14:textId="77777777" w:rsidR="00B433D3" w:rsidRPr="00D765FD" w:rsidRDefault="00B433D3" w:rsidP="00282F14">
      <w:pPr>
        <w:keepNext/>
        <w:ind w:left="567" w:hanging="567"/>
        <w:rPr>
          <w:color w:val="000000"/>
          <w:u w:val="single"/>
        </w:rPr>
      </w:pPr>
      <w:r w:rsidRPr="00D765FD">
        <w:rPr>
          <w:bCs/>
          <w:color w:val="000000"/>
          <w:szCs w:val="22"/>
          <w:u w:val="single"/>
        </w:rPr>
        <w:t>Clairance de la créatinine lors d’une s</w:t>
      </w:r>
      <w:r w:rsidRPr="00D765FD">
        <w:rPr>
          <w:color w:val="000000"/>
          <w:u w:val="single"/>
        </w:rPr>
        <w:t>urcharge en fer post-transfusionnelle</w:t>
      </w:r>
    </w:p>
    <w:p w14:paraId="0D4FCECC" w14:textId="17DB1DBF" w:rsidR="00B433D3" w:rsidRPr="00D765FD" w:rsidRDefault="00B433D3" w:rsidP="00282F14">
      <w:pPr>
        <w:pStyle w:val="Text"/>
        <w:spacing w:before="0"/>
        <w:jc w:val="left"/>
        <w:rPr>
          <w:color w:val="000000"/>
          <w:sz w:val="22"/>
          <w:szCs w:val="22"/>
          <w:lang w:val="fr-FR"/>
        </w:rPr>
      </w:pPr>
      <w:r w:rsidRPr="00D765FD">
        <w:rPr>
          <w:color w:val="000000"/>
          <w:sz w:val="22"/>
          <w:szCs w:val="22"/>
          <w:lang w:val="fr-FR"/>
        </w:rPr>
        <w:t>Dans une méta-analyse rétrospective menée sur 2</w:t>
      </w:r>
      <w:r w:rsidR="00173AE7">
        <w:rPr>
          <w:color w:val="000000"/>
          <w:sz w:val="22"/>
          <w:szCs w:val="22"/>
          <w:lang w:val="fr-FR"/>
        </w:rPr>
        <w:t> </w:t>
      </w:r>
      <w:r w:rsidRPr="00D765FD">
        <w:rPr>
          <w:color w:val="000000"/>
          <w:sz w:val="22"/>
          <w:szCs w:val="22"/>
          <w:lang w:val="fr-FR"/>
        </w:rPr>
        <w:t xml:space="preserve">102 patients bêta-thalassémiques adultes et enfants présentant une surcharge en fer post-transfusionnelle traités par </w:t>
      </w:r>
      <w:proofErr w:type="spellStart"/>
      <w:r w:rsidRPr="00D765FD">
        <w:rPr>
          <w:color w:val="000000"/>
          <w:sz w:val="22"/>
          <w:szCs w:val="22"/>
          <w:lang w:val="fr-FR"/>
        </w:rPr>
        <w:t>déférasirox</w:t>
      </w:r>
      <w:proofErr w:type="spellEnd"/>
      <w:r w:rsidRPr="00D765FD">
        <w:rPr>
          <w:color w:val="000000"/>
          <w:sz w:val="22"/>
          <w:szCs w:val="22"/>
          <w:lang w:val="fr-FR"/>
        </w:rPr>
        <w:t xml:space="preserve"> sous forme de comprimé dispersible dans deux études cliniques randomisées et quatre études en ouvert d’une durée pouvant atteindre 5 ans, une diminution moyenne de la clairance de la créatinine de 13,2 % chez les patients adultes (95 % IC : </w:t>
      </w:r>
      <w:r w:rsidRPr="00D765FD">
        <w:rPr>
          <w:color w:val="000000"/>
          <w:sz w:val="22"/>
          <w:szCs w:val="22"/>
          <w:lang w:val="fr-FR"/>
        </w:rPr>
        <w:noBreakHyphen/>
        <w:t xml:space="preserve">14,4 % à </w:t>
      </w:r>
      <w:r w:rsidRPr="00D765FD">
        <w:rPr>
          <w:color w:val="000000"/>
          <w:sz w:val="22"/>
          <w:szCs w:val="22"/>
          <w:lang w:val="fr-FR"/>
        </w:rPr>
        <w:noBreakHyphen/>
        <w:t>12,1 % ; n</w:t>
      </w:r>
      <w:r w:rsidR="00230662">
        <w:rPr>
          <w:color w:val="000000"/>
          <w:sz w:val="22"/>
          <w:szCs w:val="22"/>
          <w:lang w:val="fr-FR"/>
        </w:rPr>
        <w:t> </w:t>
      </w:r>
      <w:r w:rsidRPr="00D765FD">
        <w:rPr>
          <w:color w:val="000000"/>
          <w:sz w:val="22"/>
          <w:szCs w:val="22"/>
          <w:lang w:val="fr-FR"/>
        </w:rPr>
        <w:t>=</w:t>
      </w:r>
      <w:r w:rsidR="00230662">
        <w:rPr>
          <w:color w:val="000000"/>
          <w:sz w:val="22"/>
          <w:szCs w:val="22"/>
          <w:lang w:val="fr-FR"/>
        </w:rPr>
        <w:t> </w:t>
      </w:r>
      <w:r w:rsidRPr="00D765FD">
        <w:rPr>
          <w:color w:val="000000"/>
          <w:sz w:val="22"/>
          <w:szCs w:val="22"/>
          <w:lang w:val="fr-FR"/>
        </w:rPr>
        <w:t xml:space="preserve">935) et de 9,9 % chez les enfants (95 % IC : </w:t>
      </w:r>
      <w:r w:rsidRPr="00D765FD">
        <w:rPr>
          <w:color w:val="000000"/>
          <w:sz w:val="22"/>
          <w:szCs w:val="22"/>
          <w:lang w:val="fr-FR"/>
        </w:rPr>
        <w:noBreakHyphen/>
        <w:t xml:space="preserve">11,1 % à </w:t>
      </w:r>
      <w:r w:rsidRPr="00D765FD">
        <w:rPr>
          <w:color w:val="000000"/>
          <w:sz w:val="22"/>
          <w:szCs w:val="22"/>
          <w:lang w:val="fr-FR"/>
        </w:rPr>
        <w:noBreakHyphen/>
        <w:t>8,6 % ; n</w:t>
      </w:r>
      <w:r w:rsidR="00230662">
        <w:rPr>
          <w:color w:val="000000"/>
          <w:sz w:val="22"/>
          <w:szCs w:val="22"/>
          <w:lang w:val="fr-FR"/>
        </w:rPr>
        <w:t> </w:t>
      </w:r>
      <w:r w:rsidRPr="00D765FD">
        <w:rPr>
          <w:color w:val="000000"/>
          <w:sz w:val="22"/>
          <w:szCs w:val="22"/>
          <w:lang w:val="fr-FR"/>
        </w:rPr>
        <w:t>=</w:t>
      </w:r>
      <w:r w:rsidR="00230662">
        <w:rPr>
          <w:color w:val="000000"/>
          <w:sz w:val="22"/>
          <w:szCs w:val="22"/>
          <w:lang w:val="fr-FR"/>
        </w:rPr>
        <w:t> </w:t>
      </w:r>
      <w:r w:rsidRPr="00D765FD">
        <w:rPr>
          <w:color w:val="000000"/>
          <w:sz w:val="22"/>
          <w:szCs w:val="22"/>
          <w:lang w:val="fr-FR"/>
        </w:rPr>
        <w:t>1</w:t>
      </w:r>
      <w:r w:rsidR="00173AE7">
        <w:rPr>
          <w:color w:val="000000"/>
          <w:sz w:val="22"/>
          <w:szCs w:val="22"/>
          <w:lang w:val="fr-FR"/>
        </w:rPr>
        <w:t> </w:t>
      </w:r>
      <w:r w:rsidRPr="00D765FD">
        <w:rPr>
          <w:color w:val="000000"/>
          <w:sz w:val="22"/>
          <w:szCs w:val="22"/>
          <w:lang w:val="fr-FR"/>
        </w:rPr>
        <w:t>142) a été observée durant la première année de traitement. Chez 250 patients ayant été suivi jusqu’à 5 ans, aucune baisse ultérieure de la clairance moyenne de la créatinine n’a été observée.</w:t>
      </w:r>
    </w:p>
    <w:p w14:paraId="49BD1CC9" w14:textId="77777777" w:rsidR="00B433D3" w:rsidRPr="00D765FD" w:rsidRDefault="00B433D3" w:rsidP="00282F14">
      <w:pPr>
        <w:pStyle w:val="Text"/>
        <w:spacing w:before="0"/>
        <w:jc w:val="left"/>
        <w:rPr>
          <w:color w:val="000000"/>
          <w:sz w:val="22"/>
          <w:szCs w:val="22"/>
          <w:lang w:val="fr-FR"/>
        </w:rPr>
      </w:pPr>
    </w:p>
    <w:p w14:paraId="77061917" w14:textId="77777777" w:rsidR="00B433D3" w:rsidRPr="00D765FD" w:rsidRDefault="00B433D3" w:rsidP="00282F14">
      <w:pPr>
        <w:pStyle w:val="Text"/>
        <w:keepNext/>
        <w:spacing w:before="0"/>
        <w:jc w:val="left"/>
        <w:rPr>
          <w:color w:val="000000"/>
          <w:sz w:val="22"/>
          <w:szCs w:val="22"/>
          <w:u w:val="single"/>
          <w:lang w:val="fr-FR"/>
        </w:rPr>
      </w:pPr>
      <w:r w:rsidRPr="00D765FD">
        <w:rPr>
          <w:color w:val="000000"/>
          <w:sz w:val="22"/>
          <w:szCs w:val="22"/>
          <w:u w:val="single"/>
          <w:lang w:val="fr-FR"/>
        </w:rPr>
        <w:t>Etude clinique chez les patients présentant un syndrome thalassémique non dépendant des transfusions</w:t>
      </w:r>
    </w:p>
    <w:p w14:paraId="3FFD91E6" w14:textId="77777777" w:rsidR="00B433D3" w:rsidRPr="00D765FD" w:rsidRDefault="00B433D3" w:rsidP="00282F14">
      <w:pPr>
        <w:pStyle w:val="Text"/>
        <w:spacing w:before="0"/>
        <w:jc w:val="left"/>
        <w:rPr>
          <w:bCs/>
          <w:color w:val="000000"/>
          <w:szCs w:val="22"/>
          <w:lang w:val="fr-FR"/>
        </w:rPr>
      </w:pPr>
      <w:r w:rsidRPr="00D765FD">
        <w:rPr>
          <w:color w:val="000000"/>
          <w:sz w:val="22"/>
          <w:szCs w:val="22"/>
          <w:lang w:val="fr-FR"/>
        </w:rPr>
        <w:t>Au cours d’une étude d’un an chez des patients présentant des syndromes thalassémiques non dépendants des transfusions et une surcharge en fer (traités par les comprimés dispersibles à la posologie de 10 mg/kg/jour), les diarrhées (9,1 %), les éruptions cutanées (9,1 %) et les nausées (7,3 %) ont été les événements indésirables liés à la prise du médicament les plus fréquemment rapportés. Des anomalies des valeurs de la créatininémie et de la clairance de la créatinine ont été rapportées respectivement chez 5,5 % et 1,8 % des patients. Des élévations des transaminases hépatiques supérieures à 2 fois la valeur initiale et à 5 fois la limite supérieure de la normale ont été rapportées chez 1,8 % des patients.</w:t>
      </w:r>
    </w:p>
    <w:p w14:paraId="7DD2F8D8" w14:textId="77777777" w:rsidR="00B433D3" w:rsidRPr="00D765FD" w:rsidRDefault="00B433D3" w:rsidP="00282F14">
      <w:pPr>
        <w:suppressAutoHyphens/>
        <w:ind w:left="567" w:hanging="567"/>
        <w:rPr>
          <w:bCs/>
          <w:color w:val="000000"/>
          <w:szCs w:val="22"/>
        </w:rPr>
      </w:pPr>
    </w:p>
    <w:p w14:paraId="21A183EF" w14:textId="77777777" w:rsidR="00B433D3" w:rsidRPr="00D765FD" w:rsidRDefault="00B433D3" w:rsidP="00282F14">
      <w:pPr>
        <w:keepNext/>
        <w:suppressAutoHyphens/>
        <w:rPr>
          <w:i/>
          <w:color w:val="000000"/>
          <w:szCs w:val="22"/>
          <w:u w:val="single"/>
        </w:rPr>
      </w:pPr>
      <w:r w:rsidRPr="00D765FD">
        <w:rPr>
          <w:i/>
          <w:color w:val="000000"/>
          <w:szCs w:val="22"/>
          <w:u w:val="single"/>
        </w:rPr>
        <w:t>Population pédiatrique</w:t>
      </w:r>
    </w:p>
    <w:p w14:paraId="4C4F3F44" w14:textId="3E30FBDC" w:rsidR="00B433D3" w:rsidRPr="00D765FD" w:rsidRDefault="00B433D3" w:rsidP="00282F14">
      <w:pPr>
        <w:suppressAutoHyphens/>
        <w:rPr>
          <w:color w:val="000000"/>
        </w:rPr>
      </w:pPr>
      <w:r w:rsidRPr="00D765FD">
        <w:rPr>
          <w:color w:val="000000"/>
        </w:rPr>
        <w:t xml:space="preserve">Dans </w:t>
      </w:r>
      <w:r w:rsidR="00002028">
        <w:rPr>
          <w:color w:val="000000"/>
        </w:rPr>
        <w:t>trois</w:t>
      </w:r>
      <w:r w:rsidR="00002028" w:rsidRPr="00D765FD">
        <w:rPr>
          <w:color w:val="000000"/>
        </w:rPr>
        <w:t xml:space="preserve"> </w:t>
      </w:r>
      <w:r w:rsidRPr="00D765FD">
        <w:rPr>
          <w:color w:val="000000"/>
        </w:rPr>
        <w:t xml:space="preserve">études cliniques, la croissance et le développement sexuel des enfants traités par </w:t>
      </w:r>
      <w:proofErr w:type="spellStart"/>
      <w:r w:rsidRPr="00D765FD">
        <w:rPr>
          <w:color w:val="000000"/>
        </w:rPr>
        <w:t>déférasirox</w:t>
      </w:r>
      <w:proofErr w:type="spellEnd"/>
      <w:r w:rsidRPr="00D765FD">
        <w:rPr>
          <w:color w:val="000000"/>
        </w:rPr>
        <w:t xml:space="preserve"> pendant une durée allant jusqu’à 5 ans n’ont pas été altérés (voir rubrique 4.4).</w:t>
      </w:r>
    </w:p>
    <w:p w14:paraId="173AEC92" w14:textId="77777777" w:rsidR="00B433D3" w:rsidRPr="00D765FD" w:rsidRDefault="00B433D3" w:rsidP="00282F14">
      <w:pPr>
        <w:suppressAutoHyphens/>
        <w:rPr>
          <w:color w:val="000000"/>
        </w:rPr>
      </w:pPr>
    </w:p>
    <w:p w14:paraId="4A9260D9" w14:textId="77777777" w:rsidR="00B433D3" w:rsidRPr="00D765FD" w:rsidRDefault="00B433D3" w:rsidP="00282F14">
      <w:pPr>
        <w:suppressAutoHyphens/>
        <w:rPr>
          <w:color w:val="000000"/>
          <w:szCs w:val="22"/>
        </w:rPr>
      </w:pPr>
      <w:r w:rsidRPr="00D765FD">
        <w:rPr>
          <w:color w:val="000000"/>
          <w:szCs w:val="22"/>
        </w:rPr>
        <w:t>La diarrhée est observée plus fréquemment chez les enfants âgés de 2 à 5</w:t>
      </w:r>
      <w:r w:rsidRPr="00D765FD">
        <w:rPr>
          <w:color w:val="000000"/>
        </w:rPr>
        <w:t> </w:t>
      </w:r>
      <w:r w:rsidRPr="00D765FD">
        <w:rPr>
          <w:color w:val="000000"/>
          <w:szCs w:val="22"/>
        </w:rPr>
        <w:t>ans que chez les enfants plus âgés.</w:t>
      </w:r>
    </w:p>
    <w:p w14:paraId="6C9A4D6E" w14:textId="77777777" w:rsidR="00B433D3" w:rsidRPr="00D765FD" w:rsidRDefault="00B433D3" w:rsidP="00282F14">
      <w:pPr>
        <w:suppressAutoHyphens/>
        <w:rPr>
          <w:color w:val="000000"/>
          <w:szCs w:val="22"/>
        </w:rPr>
      </w:pPr>
    </w:p>
    <w:p w14:paraId="769964AD" w14:textId="77777777" w:rsidR="00B433D3" w:rsidRPr="00D765FD" w:rsidRDefault="00B433D3" w:rsidP="00282F14">
      <w:pPr>
        <w:suppressAutoHyphens/>
        <w:rPr>
          <w:color w:val="000000"/>
          <w:szCs w:val="22"/>
        </w:rPr>
      </w:pPr>
      <w:r w:rsidRPr="00D765FD">
        <w:rPr>
          <w:color w:val="000000"/>
          <w:szCs w:val="22"/>
        </w:rPr>
        <w:lastRenderedPageBreak/>
        <w:t xml:space="preserve">La tubulopathie rénale a été principalement observée chez les enfants et adolescents atteints de bêta-thalassémie traités par </w:t>
      </w:r>
      <w:proofErr w:type="spellStart"/>
      <w:r w:rsidRPr="00D765FD">
        <w:rPr>
          <w:color w:val="000000"/>
        </w:rPr>
        <w:t>déférasirox</w:t>
      </w:r>
      <w:proofErr w:type="spellEnd"/>
      <w:r w:rsidRPr="00D765FD">
        <w:rPr>
          <w:color w:val="000000"/>
          <w:szCs w:val="22"/>
        </w:rPr>
        <w:t xml:space="preserve">. Depuis la mise sur le marché, une proportion élevée de cas d’acidose métabolique sont survenus chez des enfants atteints du syndrome de </w:t>
      </w:r>
      <w:proofErr w:type="spellStart"/>
      <w:r w:rsidRPr="00D765FD">
        <w:rPr>
          <w:color w:val="000000"/>
          <w:szCs w:val="22"/>
        </w:rPr>
        <w:t>Fanconi</w:t>
      </w:r>
      <w:proofErr w:type="spellEnd"/>
      <w:r w:rsidRPr="00D765FD">
        <w:rPr>
          <w:color w:val="000000"/>
          <w:szCs w:val="22"/>
        </w:rPr>
        <w:t>.</w:t>
      </w:r>
    </w:p>
    <w:p w14:paraId="75B83A74" w14:textId="77777777" w:rsidR="00B433D3" w:rsidRPr="00D765FD" w:rsidRDefault="00B433D3" w:rsidP="00282F14">
      <w:pPr>
        <w:suppressAutoHyphens/>
        <w:rPr>
          <w:color w:val="000000"/>
          <w:szCs w:val="22"/>
        </w:rPr>
      </w:pPr>
    </w:p>
    <w:p w14:paraId="37A76CDA" w14:textId="77777777" w:rsidR="00B433D3" w:rsidRPr="00D765FD" w:rsidRDefault="00B433D3" w:rsidP="00282F14">
      <w:pPr>
        <w:suppressAutoHyphens/>
        <w:rPr>
          <w:color w:val="000000"/>
          <w:szCs w:val="22"/>
        </w:rPr>
      </w:pPr>
      <w:r w:rsidRPr="00D765FD">
        <w:rPr>
          <w:color w:val="000000"/>
          <w:szCs w:val="22"/>
        </w:rPr>
        <w:t>Des pancréatites aiguës ont été rapportées, en particulier chez les enfants et les adolescents.</w:t>
      </w:r>
    </w:p>
    <w:p w14:paraId="2D07B2A6" w14:textId="77777777" w:rsidR="00B433D3" w:rsidRPr="00D765FD" w:rsidRDefault="00B433D3" w:rsidP="00282F14">
      <w:pPr>
        <w:tabs>
          <w:tab w:val="left" w:pos="1185"/>
        </w:tabs>
        <w:suppressAutoHyphens/>
        <w:rPr>
          <w:color w:val="000000"/>
          <w:szCs w:val="22"/>
        </w:rPr>
      </w:pPr>
    </w:p>
    <w:p w14:paraId="1B5D60C6" w14:textId="77777777" w:rsidR="00B433D3" w:rsidRPr="00D765FD" w:rsidRDefault="00B433D3" w:rsidP="00282F14">
      <w:pPr>
        <w:keepNext/>
        <w:rPr>
          <w:szCs w:val="22"/>
          <w:u w:val="single"/>
          <w:lang w:val="fr-BE"/>
        </w:rPr>
      </w:pPr>
      <w:r w:rsidRPr="00D765FD">
        <w:rPr>
          <w:szCs w:val="22"/>
          <w:u w:val="single"/>
          <w:lang w:val="fr-BE"/>
        </w:rPr>
        <w:t>Déclaration des effets indésirables suspectés</w:t>
      </w:r>
    </w:p>
    <w:p w14:paraId="685656EE" w14:textId="4EA28C5B" w:rsidR="00B433D3" w:rsidRPr="00D765FD" w:rsidRDefault="00B433D3" w:rsidP="00282F14">
      <w:pPr>
        <w:suppressAutoHyphens/>
        <w:rPr>
          <w:szCs w:val="22"/>
          <w:shd w:val="pct15" w:color="auto" w:fill="auto"/>
        </w:rPr>
      </w:pPr>
      <w:r w:rsidRPr="00D765FD">
        <w:rPr>
          <w:szCs w:val="22"/>
          <w:lang w:val="fr-BE"/>
        </w:rPr>
        <w:t xml:space="preserve">La déclaration des effets indésirables suspectés après autorisation du médicament est importante. Elle permet une surveillance continue du rapport bénéfice/risque du médicament. </w:t>
      </w:r>
      <w:r w:rsidRPr="00D765FD">
        <w:rPr>
          <w:szCs w:val="22"/>
        </w:rPr>
        <w:t xml:space="preserve">Les professionnels de santé déclarent tout effet indésirable suspecté via </w:t>
      </w:r>
      <w:r w:rsidRPr="00D765FD">
        <w:rPr>
          <w:szCs w:val="22"/>
          <w:shd w:val="pct15" w:color="auto" w:fill="auto"/>
        </w:rPr>
        <w:t xml:space="preserve">le système national de déclaration – voir </w:t>
      </w:r>
      <w:hyperlink r:id="rId11" w:history="1">
        <w:r w:rsidRPr="00D765FD">
          <w:rPr>
            <w:rStyle w:val="Hyperlink"/>
            <w:szCs w:val="22"/>
            <w:shd w:val="pct15" w:color="auto" w:fill="auto"/>
          </w:rPr>
          <w:t>Annexe</w:t>
        </w:r>
        <w:r w:rsidR="00B855C5" w:rsidRPr="00D765FD">
          <w:rPr>
            <w:rStyle w:val="Hyperlink"/>
            <w:szCs w:val="22"/>
            <w:shd w:val="pct15" w:color="auto" w:fill="auto"/>
          </w:rPr>
          <w:t> </w:t>
        </w:r>
        <w:r w:rsidRPr="00D765FD">
          <w:rPr>
            <w:rStyle w:val="Hyperlink"/>
            <w:szCs w:val="22"/>
            <w:shd w:val="pct15" w:color="auto" w:fill="auto"/>
          </w:rPr>
          <w:t>V</w:t>
        </w:r>
      </w:hyperlink>
      <w:r w:rsidRPr="00D765FD">
        <w:rPr>
          <w:szCs w:val="22"/>
        </w:rPr>
        <w:t>.</w:t>
      </w:r>
    </w:p>
    <w:p w14:paraId="5351E1D8" w14:textId="77777777" w:rsidR="00B433D3" w:rsidRPr="00D765FD" w:rsidRDefault="00B433D3" w:rsidP="00282F14">
      <w:pPr>
        <w:suppressAutoHyphens/>
        <w:rPr>
          <w:color w:val="000000"/>
          <w:szCs w:val="22"/>
        </w:rPr>
      </w:pPr>
    </w:p>
    <w:p w14:paraId="0751FF34" w14:textId="77777777" w:rsidR="00B433D3" w:rsidRPr="00D765FD" w:rsidRDefault="00B433D3" w:rsidP="00282F14">
      <w:pPr>
        <w:keepNext/>
        <w:suppressAutoHyphens/>
        <w:ind w:left="567" w:hanging="567"/>
        <w:rPr>
          <w:b/>
          <w:color w:val="000000"/>
        </w:rPr>
      </w:pPr>
      <w:r w:rsidRPr="00D765FD">
        <w:rPr>
          <w:b/>
          <w:color w:val="000000"/>
        </w:rPr>
        <w:t>4.9</w:t>
      </w:r>
      <w:r w:rsidRPr="00D765FD">
        <w:rPr>
          <w:b/>
          <w:color w:val="000000"/>
        </w:rPr>
        <w:tab/>
        <w:t>Surdosage</w:t>
      </w:r>
    </w:p>
    <w:p w14:paraId="6FB8184C" w14:textId="77777777" w:rsidR="00B433D3" w:rsidRPr="00D765FD" w:rsidRDefault="00B433D3" w:rsidP="00282F14">
      <w:pPr>
        <w:keepNext/>
        <w:suppressAutoHyphens/>
        <w:rPr>
          <w:color w:val="000000"/>
        </w:rPr>
      </w:pPr>
    </w:p>
    <w:p w14:paraId="04891479" w14:textId="77777777" w:rsidR="00CE10E3" w:rsidRPr="00D765FD" w:rsidRDefault="00CE10E3" w:rsidP="00282F14">
      <w:pPr>
        <w:suppressAutoHyphens/>
        <w:rPr>
          <w:color w:val="000000"/>
        </w:rPr>
      </w:pPr>
      <w:r w:rsidRPr="00D765FD">
        <w:rPr>
          <w:color w:val="000000"/>
        </w:rPr>
        <w:t xml:space="preserve">Les signes précoces d’un surdosage aigu sont des effets digestifs tels que des douleurs abdominales, des diarrhées, des nausées et des vomissements. Des troubles hépatiques et rénaux ont été rapportés tels qu’une augmentation des enzymes hépatiques et de la créatinine, revenues à la normale après interruption du traitement. Une dose unique de 90 mg/kg, administrée par erreur a entrainé un syndrome de </w:t>
      </w:r>
      <w:proofErr w:type="spellStart"/>
      <w:r w:rsidRPr="00D765FD">
        <w:rPr>
          <w:color w:val="000000"/>
        </w:rPr>
        <w:t>Fanconi</w:t>
      </w:r>
      <w:proofErr w:type="spellEnd"/>
      <w:r w:rsidRPr="00D765FD">
        <w:rPr>
          <w:color w:val="000000"/>
        </w:rPr>
        <w:t>, résolu après arrêt du traitement.</w:t>
      </w:r>
    </w:p>
    <w:p w14:paraId="19E318FC" w14:textId="77777777" w:rsidR="00B433D3" w:rsidRPr="00D765FD" w:rsidRDefault="00B433D3" w:rsidP="00282F14">
      <w:pPr>
        <w:suppressAutoHyphens/>
        <w:rPr>
          <w:color w:val="000000"/>
        </w:rPr>
      </w:pPr>
    </w:p>
    <w:p w14:paraId="384249C6" w14:textId="77777777" w:rsidR="00B433D3" w:rsidRPr="00D765FD" w:rsidRDefault="00CE10E3" w:rsidP="00282F14">
      <w:pPr>
        <w:suppressAutoHyphens/>
        <w:rPr>
          <w:color w:val="000000"/>
        </w:rPr>
      </w:pPr>
      <w:r w:rsidRPr="00D765FD">
        <w:rPr>
          <w:color w:val="000000"/>
        </w:rPr>
        <w:t xml:space="preserve">Il n’existe aucun antidote spécifique au </w:t>
      </w:r>
      <w:proofErr w:type="spellStart"/>
      <w:r w:rsidRPr="00D765FD">
        <w:rPr>
          <w:color w:val="000000"/>
        </w:rPr>
        <w:t>déférasirox</w:t>
      </w:r>
      <w:proofErr w:type="spellEnd"/>
      <w:r w:rsidRPr="00D765FD">
        <w:rPr>
          <w:color w:val="000000"/>
        </w:rPr>
        <w:t>. Des procédures standards de gestion du surdosage peuvent être indiquées ainsi qu’un traitement symptomatique médicalement approprié.</w:t>
      </w:r>
    </w:p>
    <w:p w14:paraId="6214FCAE" w14:textId="77777777" w:rsidR="00B433D3" w:rsidRPr="00D765FD" w:rsidRDefault="00B433D3" w:rsidP="00282F14">
      <w:pPr>
        <w:suppressAutoHyphens/>
        <w:rPr>
          <w:color w:val="000000"/>
        </w:rPr>
      </w:pPr>
    </w:p>
    <w:p w14:paraId="5A2E918D" w14:textId="77777777" w:rsidR="00B433D3" w:rsidRPr="00D765FD" w:rsidRDefault="00B433D3" w:rsidP="00282F14">
      <w:pPr>
        <w:suppressAutoHyphens/>
        <w:rPr>
          <w:color w:val="000000"/>
        </w:rPr>
      </w:pPr>
    </w:p>
    <w:p w14:paraId="4792AF1B" w14:textId="77777777" w:rsidR="00B433D3" w:rsidRPr="00D765FD" w:rsidRDefault="00B433D3" w:rsidP="00282F14">
      <w:pPr>
        <w:keepNext/>
        <w:suppressAutoHyphens/>
        <w:ind w:left="567" w:hanging="567"/>
        <w:rPr>
          <w:b/>
          <w:color w:val="000000"/>
        </w:rPr>
      </w:pPr>
      <w:r w:rsidRPr="00D765FD">
        <w:rPr>
          <w:b/>
          <w:color w:val="000000"/>
        </w:rPr>
        <w:t>5.</w:t>
      </w:r>
      <w:r w:rsidRPr="00D765FD">
        <w:rPr>
          <w:b/>
          <w:color w:val="000000"/>
        </w:rPr>
        <w:tab/>
        <w:t>PROPRIÉTÉS PHARMACOLOGIQUES</w:t>
      </w:r>
    </w:p>
    <w:p w14:paraId="61547353" w14:textId="77777777" w:rsidR="00B433D3" w:rsidRPr="00D765FD" w:rsidRDefault="00B433D3" w:rsidP="00282F14">
      <w:pPr>
        <w:keepNext/>
        <w:suppressAutoHyphens/>
        <w:rPr>
          <w:color w:val="000000"/>
        </w:rPr>
      </w:pPr>
    </w:p>
    <w:p w14:paraId="7FD93328" w14:textId="77777777" w:rsidR="00B433D3" w:rsidRPr="00D765FD" w:rsidRDefault="00B433D3" w:rsidP="00282F14">
      <w:pPr>
        <w:keepNext/>
        <w:suppressAutoHyphens/>
        <w:ind w:left="567" w:hanging="567"/>
        <w:rPr>
          <w:b/>
          <w:color w:val="000000"/>
        </w:rPr>
      </w:pPr>
      <w:r w:rsidRPr="00D765FD">
        <w:rPr>
          <w:b/>
          <w:color w:val="000000"/>
        </w:rPr>
        <w:t>5.1</w:t>
      </w:r>
      <w:r w:rsidRPr="00D765FD">
        <w:rPr>
          <w:b/>
          <w:color w:val="000000"/>
        </w:rPr>
        <w:tab/>
        <w:t>Propriétés pharmacodynamiques</w:t>
      </w:r>
    </w:p>
    <w:p w14:paraId="4A8C76F9" w14:textId="77777777" w:rsidR="00B433D3" w:rsidRPr="00D765FD" w:rsidRDefault="00B433D3" w:rsidP="00282F14">
      <w:pPr>
        <w:keepNext/>
        <w:suppressAutoHyphens/>
        <w:rPr>
          <w:color w:val="000000"/>
        </w:rPr>
      </w:pPr>
    </w:p>
    <w:p w14:paraId="09BD0899" w14:textId="77777777" w:rsidR="00B433D3" w:rsidRPr="00D765FD" w:rsidRDefault="00B433D3" w:rsidP="00282F14">
      <w:pPr>
        <w:keepNext/>
        <w:suppressAutoHyphens/>
        <w:rPr>
          <w:color w:val="000000"/>
        </w:rPr>
      </w:pPr>
      <w:r w:rsidRPr="00D765FD">
        <w:rPr>
          <w:color w:val="000000"/>
        </w:rPr>
        <w:t>Classe pharmacothérapeutique : chélateurs du fer, code ATC : V03AC03</w:t>
      </w:r>
    </w:p>
    <w:p w14:paraId="33FF9CC4" w14:textId="77777777" w:rsidR="00B433D3" w:rsidRPr="00D765FD" w:rsidRDefault="00B433D3" w:rsidP="00282F14">
      <w:pPr>
        <w:keepNext/>
        <w:suppressAutoHyphens/>
        <w:rPr>
          <w:color w:val="000000"/>
        </w:rPr>
      </w:pPr>
    </w:p>
    <w:p w14:paraId="702DD41B" w14:textId="77777777" w:rsidR="00B433D3" w:rsidRPr="00D765FD" w:rsidRDefault="00B433D3" w:rsidP="00282F14">
      <w:pPr>
        <w:keepNext/>
        <w:suppressAutoHyphens/>
        <w:rPr>
          <w:color w:val="000000"/>
          <w:u w:val="single"/>
        </w:rPr>
      </w:pPr>
      <w:r w:rsidRPr="00D765FD">
        <w:rPr>
          <w:color w:val="000000"/>
          <w:u w:val="single"/>
        </w:rPr>
        <w:t>Mécanisme d’action</w:t>
      </w:r>
    </w:p>
    <w:p w14:paraId="292F05E6" w14:textId="77777777" w:rsidR="00B433D3" w:rsidRPr="00D765FD" w:rsidRDefault="00B433D3" w:rsidP="00282F14">
      <w:pPr>
        <w:suppressAutoHyphens/>
        <w:rPr>
          <w:color w:val="000000"/>
        </w:rPr>
      </w:pPr>
      <w:r w:rsidRPr="00D765FD">
        <w:rPr>
          <w:color w:val="000000"/>
        </w:rPr>
        <w:t xml:space="preserve">Le </w:t>
      </w:r>
      <w:proofErr w:type="spellStart"/>
      <w:r w:rsidRPr="00D765FD">
        <w:rPr>
          <w:color w:val="000000"/>
        </w:rPr>
        <w:t>déférasirox</w:t>
      </w:r>
      <w:proofErr w:type="spellEnd"/>
      <w:r w:rsidRPr="00D765FD">
        <w:rPr>
          <w:color w:val="000000"/>
        </w:rPr>
        <w:t xml:space="preserve"> est un chélateur par voie orale possédant une forte affinité pour le fer trivalent. Il s’agit d’un ligand tridenté, fixant le fer avec une haute affinité, dans une proportion de 2 : 1. Le </w:t>
      </w:r>
      <w:proofErr w:type="spellStart"/>
      <w:r w:rsidRPr="00D765FD">
        <w:rPr>
          <w:color w:val="000000"/>
        </w:rPr>
        <w:t>déférasirox</w:t>
      </w:r>
      <w:proofErr w:type="spellEnd"/>
      <w:r w:rsidRPr="00D765FD">
        <w:rPr>
          <w:color w:val="000000"/>
        </w:rPr>
        <w:t xml:space="preserve"> favorise l’excrétion du fer essentiellement par la bile. Le </w:t>
      </w:r>
      <w:proofErr w:type="spellStart"/>
      <w:r w:rsidRPr="00D765FD">
        <w:rPr>
          <w:color w:val="000000"/>
        </w:rPr>
        <w:t>déférasirox</w:t>
      </w:r>
      <w:proofErr w:type="spellEnd"/>
      <w:r w:rsidRPr="00D765FD">
        <w:rPr>
          <w:color w:val="000000"/>
        </w:rPr>
        <w:t xml:space="preserve"> a une faible affinité pour le zinc et le cuivre et n’altère pas les faibles taux sériques constants de ces métaux.</w:t>
      </w:r>
    </w:p>
    <w:p w14:paraId="0C020639" w14:textId="77777777" w:rsidR="00B433D3" w:rsidRPr="00D765FD" w:rsidRDefault="00B433D3" w:rsidP="00282F14">
      <w:pPr>
        <w:suppressAutoHyphens/>
        <w:rPr>
          <w:color w:val="000000"/>
        </w:rPr>
      </w:pPr>
    </w:p>
    <w:p w14:paraId="44B57EFD" w14:textId="77777777" w:rsidR="00B433D3" w:rsidRPr="00D765FD" w:rsidRDefault="00B433D3" w:rsidP="00282F14">
      <w:pPr>
        <w:keepNext/>
        <w:suppressAutoHyphens/>
        <w:rPr>
          <w:color w:val="000000"/>
          <w:u w:val="single"/>
        </w:rPr>
      </w:pPr>
      <w:r w:rsidRPr="00D765FD">
        <w:rPr>
          <w:color w:val="000000"/>
          <w:u w:val="single"/>
        </w:rPr>
        <w:t>Effets pharmacodynamiques</w:t>
      </w:r>
    </w:p>
    <w:p w14:paraId="01D5984A" w14:textId="77777777" w:rsidR="00B433D3" w:rsidRPr="00D765FD" w:rsidRDefault="00B433D3" w:rsidP="00282F14">
      <w:pPr>
        <w:suppressAutoHyphens/>
        <w:rPr>
          <w:color w:val="000000"/>
        </w:rPr>
      </w:pPr>
      <w:r w:rsidRPr="00D765FD">
        <w:rPr>
          <w:color w:val="000000"/>
        </w:rPr>
        <w:t>Dans une étude clinique sur le métabolisme de la balance martiale menée chez des patients thalassémiques surchargés en fer, aux doses journalières de 10, 20</w:t>
      </w:r>
      <w:r w:rsidRPr="00D765FD">
        <w:rPr>
          <w:color w:val="000000"/>
          <w:vertAlign w:val="superscript"/>
        </w:rPr>
        <w:t xml:space="preserve"> </w:t>
      </w:r>
      <w:r w:rsidRPr="00D765FD">
        <w:rPr>
          <w:color w:val="000000"/>
        </w:rPr>
        <w:t xml:space="preserve">et 40 mg/kg, le </w:t>
      </w:r>
      <w:proofErr w:type="spellStart"/>
      <w:r w:rsidRPr="00D765FD">
        <w:rPr>
          <w:color w:val="000000"/>
        </w:rPr>
        <w:t>déférasirox</w:t>
      </w:r>
      <w:proofErr w:type="spellEnd"/>
      <w:r w:rsidRPr="00D765FD">
        <w:rPr>
          <w:color w:val="000000"/>
        </w:rPr>
        <w:t xml:space="preserve"> (sous forme de comprimé dispersible) induit une excrétion moyenne nette du fer respectivement de 0,119, 0,329 et 0,445 mg Fe/kg poids corporel/jour.</w:t>
      </w:r>
    </w:p>
    <w:p w14:paraId="7A400354" w14:textId="77777777" w:rsidR="00B433D3" w:rsidRPr="00D765FD" w:rsidRDefault="00B433D3" w:rsidP="00282F14">
      <w:pPr>
        <w:suppressAutoHyphens/>
        <w:rPr>
          <w:color w:val="000000"/>
        </w:rPr>
      </w:pPr>
    </w:p>
    <w:p w14:paraId="04CCB36B" w14:textId="77777777" w:rsidR="00B433D3" w:rsidRPr="00D765FD" w:rsidRDefault="00B433D3" w:rsidP="00282F14">
      <w:pPr>
        <w:keepNext/>
        <w:suppressAutoHyphens/>
        <w:rPr>
          <w:color w:val="000000"/>
          <w:u w:val="single"/>
        </w:rPr>
      </w:pPr>
      <w:r w:rsidRPr="00D765FD">
        <w:rPr>
          <w:color w:val="000000"/>
          <w:u w:val="single"/>
        </w:rPr>
        <w:t>Efficacité et sécurité clinique</w:t>
      </w:r>
      <w:r w:rsidR="00892B7F" w:rsidRPr="00D765FD">
        <w:rPr>
          <w:color w:val="000000"/>
          <w:u w:val="single"/>
        </w:rPr>
        <w:t>s</w:t>
      </w:r>
    </w:p>
    <w:p w14:paraId="3C0BCAB1" w14:textId="3EE33542" w:rsidR="00B433D3" w:rsidRPr="00D765FD" w:rsidRDefault="00B433D3" w:rsidP="00282F14">
      <w:pPr>
        <w:rPr>
          <w:color w:val="000000"/>
        </w:rPr>
      </w:pPr>
      <w:r w:rsidRPr="00D765FD">
        <w:rPr>
          <w:color w:val="000000"/>
        </w:rPr>
        <w:t xml:space="preserve">Les études cliniques d’efficacité ont été conduites </w:t>
      </w:r>
      <w:r w:rsidRPr="00AB14F9">
        <w:rPr>
          <w:color w:val="000000"/>
        </w:rPr>
        <w:t xml:space="preserve">avec </w:t>
      </w:r>
      <w:r w:rsidR="009567FC" w:rsidRPr="00AB14F9">
        <w:rPr>
          <w:color w:val="000000"/>
        </w:rPr>
        <w:t xml:space="preserve">EXJADE </w:t>
      </w:r>
      <w:r w:rsidRPr="00AB14F9">
        <w:rPr>
          <w:color w:val="000000"/>
        </w:rPr>
        <w:t>comprimés dispersibles</w:t>
      </w:r>
      <w:r w:rsidR="009567FC" w:rsidRPr="00AB14F9">
        <w:rPr>
          <w:color w:val="000000"/>
        </w:rPr>
        <w:t xml:space="preserve"> (nommé ci-dessous « </w:t>
      </w:r>
      <w:proofErr w:type="spellStart"/>
      <w:r w:rsidR="009567FC" w:rsidRPr="00AB14F9">
        <w:rPr>
          <w:color w:val="000000"/>
        </w:rPr>
        <w:t>déférasirox</w:t>
      </w:r>
      <w:proofErr w:type="spellEnd"/>
      <w:r w:rsidR="009567FC" w:rsidRPr="00AB14F9">
        <w:rPr>
          <w:color w:val="000000"/>
        </w:rPr>
        <w:t> »)</w:t>
      </w:r>
      <w:r w:rsidRPr="00AB14F9">
        <w:rPr>
          <w:color w:val="000000"/>
        </w:rPr>
        <w:t>.</w:t>
      </w:r>
      <w:r w:rsidR="00E21C3E" w:rsidRPr="00AB14F9">
        <w:rPr>
          <w:color w:val="000000"/>
        </w:rPr>
        <w:t xml:space="preserve"> Comparé</w:t>
      </w:r>
      <w:r w:rsidR="00E21C3E" w:rsidRPr="00D765FD">
        <w:rPr>
          <w:color w:val="000000"/>
        </w:rPr>
        <w:t xml:space="preserve"> à la formulation </w:t>
      </w:r>
      <w:proofErr w:type="spellStart"/>
      <w:r w:rsidR="00E21C3E" w:rsidRPr="00D765FD">
        <w:rPr>
          <w:color w:val="000000"/>
        </w:rPr>
        <w:t>déférasirox</w:t>
      </w:r>
      <w:proofErr w:type="spellEnd"/>
      <w:r w:rsidR="00E21C3E" w:rsidRPr="00D765FD">
        <w:rPr>
          <w:color w:val="000000"/>
        </w:rPr>
        <w:t xml:space="preserve"> comprimé dispersible, la dose de </w:t>
      </w:r>
      <w:proofErr w:type="spellStart"/>
      <w:r w:rsidR="00E21C3E" w:rsidRPr="00D765FD">
        <w:rPr>
          <w:color w:val="000000"/>
        </w:rPr>
        <w:t>déférasirox</w:t>
      </w:r>
      <w:proofErr w:type="spellEnd"/>
      <w:r w:rsidR="00E21C3E" w:rsidRPr="00D765FD">
        <w:rPr>
          <w:color w:val="000000"/>
        </w:rPr>
        <w:t xml:space="preserve"> granulés est inférieure de 34 % à la dose de </w:t>
      </w:r>
      <w:proofErr w:type="spellStart"/>
      <w:r w:rsidR="00E21C3E" w:rsidRPr="00D765FD">
        <w:rPr>
          <w:color w:val="000000"/>
        </w:rPr>
        <w:t>déférasirox</w:t>
      </w:r>
      <w:proofErr w:type="spellEnd"/>
      <w:r w:rsidR="00E21C3E" w:rsidRPr="00D765FD">
        <w:rPr>
          <w:color w:val="000000"/>
        </w:rPr>
        <w:t xml:space="preserve"> comprimés dispersibles, arrondie au comprimé entier le plus proche (voir section 5.2).</w:t>
      </w:r>
    </w:p>
    <w:p w14:paraId="2B6BB255" w14:textId="77777777" w:rsidR="00B433D3" w:rsidRPr="00D765FD" w:rsidRDefault="00B433D3" w:rsidP="00282F14">
      <w:pPr>
        <w:rPr>
          <w:color w:val="000000"/>
        </w:rPr>
      </w:pPr>
    </w:p>
    <w:p w14:paraId="5DA52C09" w14:textId="70D91272" w:rsidR="00B433D3" w:rsidRPr="00D765FD" w:rsidRDefault="00B433D3" w:rsidP="00282F14">
      <w:pPr>
        <w:rPr>
          <w:color w:val="000000"/>
        </w:rPr>
      </w:pPr>
      <w:r w:rsidRPr="00D765FD">
        <w:rPr>
          <w:color w:val="000000"/>
        </w:rPr>
        <w:t xml:space="preserve">Le </w:t>
      </w:r>
      <w:proofErr w:type="spellStart"/>
      <w:r w:rsidRPr="00D765FD">
        <w:rPr>
          <w:color w:val="000000"/>
        </w:rPr>
        <w:t>déférasirox</w:t>
      </w:r>
      <w:proofErr w:type="spellEnd"/>
      <w:r w:rsidRPr="00D765FD">
        <w:rPr>
          <w:color w:val="000000"/>
        </w:rPr>
        <w:t xml:space="preserve"> a été étudié chez 411 adultes (âgés de 16 ans et plus) et chez 292 enfants (âgés de 2 à moins de 16 ans) </w:t>
      </w:r>
      <w:r w:rsidRPr="00AB14F9">
        <w:rPr>
          <w:color w:val="000000"/>
        </w:rPr>
        <w:t>présentant un</w:t>
      </w:r>
      <w:r w:rsidR="00633D9C" w:rsidRPr="00AB14F9">
        <w:rPr>
          <w:color w:val="000000"/>
        </w:rPr>
        <w:t>e</w:t>
      </w:r>
      <w:r w:rsidRPr="00AB14F9">
        <w:rPr>
          <w:color w:val="000000"/>
        </w:rPr>
        <w:t xml:space="preserve"> surcharge chr</w:t>
      </w:r>
      <w:r w:rsidRPr="00D765FD">
        <w:rPr>
          <w:color w:val="000000"/>
        </w:rPr>
        <w:t xml:space="preserve">onique en fer post-transfusionnelle. Parmi les enfants, 52 étaient âgés de 2 à 5 ans. Les pathologies transfusion-dépendantes sont les </w:t>
      </w:r>
      <w:r w:rsidRPr="00D765FD">
        <w:rPr>
          <w:rFonts w:ascii="Symbol" w:eastAsia="Symbol" w:hAnsi="Symbol" w:cs="Symbol"/>
          <w:color w:val="000000"/>
        </w:rPr>
        <w:t></w:t>
      </w:r>
      <w:r w:rsidRPr="00D765FD">
        <w:rPr>
          <w:color w:val="000000"/>
        </w:rPr>
        <w:t>-thalassémies, la drépanocytose et d’autres anémies congénitales ou acquises (syndromes myélodysplasiques</w:t>
      </w:r>
      <w:r w:rsidR="00D7639E" w:rsidRPr="00D765FD">
        <w:rPr>
          <w:color w:val="000000"/>
        </w:rPr>
        <w:t xml:space="preserve"> [SMD]</w:t>
      </w:r>
      <w:r w:rsidRPr="00D765FD">
        <w:rPr>
          <w:color w:val="000000"/>
        </w:rPr>
        <w:t xml:space="preserve">, syndrome de </w:t>
      </w:r>
      <w:proofErr w:type="spellStart"/>
      <w:r w:rsidRPr="00D765FD">
        <w:rPr>
          <w:color w:val="000000"/>
        </w:rPr>
        <w:t>Blackfan</w:t>
      </w:r>
      <w:proofErr w:type="spellEnd"/>
      <w:r w:rsidRPr="00D765FD">
        <w:rPr>
          <w:color w:val="000000"/>
        </w:rPr>
        <w:t xml:space="preserve"> Diamond, des aplasies médullaires et d’autres anémies très rares).</w:t>
      </w:r>
    </w:p>
    <w:p w14:paraId="24974836" w14:textId="77777777" w:rsidR="00B433D3" w:rsidRPr="00D765FD" w:rsidRDefault="00B433D3" w:rsidP="00282F14">
      <w:pPr>
        <w:rPr>
          <w:color w:val="000000"/>
        </w:rPr>
      </w:pPr>
    </w:p>
    <w:p w14:paraId="5ABA0B85" w14:textId="64CB7BC5" w:rsidR="00B433D3" w:rsidRPr="00D765FD" w:rsidRDefault="00B433D3" w:rsidP="00282F14">
      <w:pPr>
        <w:rPr>
          <w:color w:val="000000"/>
        </w:rPr>
      </w:pPr>
      <w:r w:rsidRPr="00D765FD">
        <w:rPr>
          <w:color w:val="000000"/>
        </w:rPr>
        <w:t xml:space="preserve">Chez des patients adultes et enfants atteints d’une </w:t>
      </w:r>
      <w:r w:rsidRPr="00D765FD">
        <w:rPr>
          <w:rFonts w:ascii="Symbol" w:eastAsia="Symbol" w:hAnsi="Symbol" w:cs="Symbol"/>
          <w:color w:val="000000"/>
        </w:rPr>
        <w:t></w:t>
      </w:r>
      <w:r w:rsidRPr="00D765FD">
        <w:rPr>
          <w:color w:val="000000"/>
        </w:rPr>
        <w:t xml:space="preserve">-thalassémie fréquemment transfusés, les doses journalières de traitement par </w:t>
      </w:r>
      <w:proofErr w:type="spellStart"/>
      <w:r w:rsidRPr="00D765FD">
        <w:rPr>
          <w:color w:val="000000"/>
        </w:rPr>
        <w:t>déférasirox</w:t>
      </w:r>
      <w:proofErr w:type="spellEnd"/>
      <w:r w:rsidRPr="00D765FD">
        <w:rPr>
          <w:color w:val="000000"/>
        </w:rPr>
        <w:t xml:space="preserve"> sous forme de comprimé dispersible de 20 et 30 mg/kg/j pendant 1 an ont conduit à une réduction des marqueurs de la charge en fer total de l’organisme ; la concentration hépatique en fer a diminué en moyenne, respectivement, de </w:t>
      </w:r>
      <w:r w:rsidR="00282F14" w:rsidRPr="00282F14">
        <w:rPr>
          <w:color w:val="000000"/>
        </w:rPr>
        <w:t>-</w:t>
      </w:r>
      <w:r w:rsidRPr="00D765FD">
        <w:rPr>
          <w:color w:val="000000"/>
        </w:rPr>
        <w:t xml:space="preserve">0,4 et </w:t>
      </w:r>
      <w:r w:rsidR="00282F14" w:rsidRPr="00282F14">
        <w:rPr>
          <w:color w:val="000000"/>
        </w:rPr>
        <w:t>-</w:t>
      </w:r>
      <w:r w:rsidRPr="00D765FD">
        <w:rPr>
          <w:color w:val="000000"/>
        </w:rPr>
        <w:t>8,9 mg</w:t>
      </w:r>
      <w:r w:rsidR="00282F14">
        <w:rPr>
          <w:color w:val="000000"/>
        </w:rPr>
        <w:t> </w:t>
      </w:r>
      <w:r w:rsidRPr="00D765FD">
        <w:rPr>
          <w:color w:val="000000"/>
        </w:rPr>
        <w:t xml:space="preserve">Fe/g de poids </w:t>
      </w:r>
      <w:r w:rsidRPr="00D765FD">
        <w:rPr>
          <w:color w:val="000000"/>
        </w:rPr>
        <w:lastRenderedPageBreak/>
        <w:t xml:space="preserve">sec (biopsie hépatique), la ferritinémie a diminué en moyenne, respectivement, de </w:t>
      </w:r>
      <w:r w:rsidR="00E54238">
        <w:rPr>
          <w:color w:val="000000"/>
        </w:rPr>
        <w:t>-</w:t>
      </w:r>
      <w:r w:rsidRPr="00D765FD">
        <w:rPr>
          <w:color w:val="000000"/>
        </w:rPr>
        <w:t xml:space="preserve">36 et </w:t>
      </w:r>
      <w:r w:rsidR="00E54238">
        <w:rPr>
          <w:color w:val="000000"/>
        </w:rPr>
        <w:t>-</w:t>
      </w:r>
      <w:r w:rsidRPr="00D765FD">
        <w:rPr>
          <w:color w:val="000000"/>
        </w:rPr>
        <w:t>926 µg/</w:t>
      </w:r>
      <w:r w:rsidR="00173AE7">
        <w:rPr>
          <w:color w:val="000000"/>
        </w:rPr>
        <w:t>L</w:t>
      </w:r>
      <w:r w:rsidRPr="00D765FD">
        <w:rPr>
          <w:color w:val="000000"/>
        </w:rPr>
        <w:t xml:space="preserve">. A ces mêmes doses, le ratio excrétion en fer/apport en fer était respectivement de 1,02 (indiquant clairement une balance martiale neutre) et 1,67 (indiquant clairement une élimination du fer). Le </w:t>
      </w:r>
      <w:proofErr w:type="spellStart"/>
      <w:r w:rsidRPr="00D765FD">
        <w:rPr>
          <w:color w:val="000000"/>
        </w:rPr>
        <w:t>déférasirox</w:t>
      </w:r>
      <w:proofErr w:type="spellEnd"/>
      <w:r w:rsidRPr="00D765FD">
        <w:rPr>
          <w:color w:val="000000"/>
        </w:rPr>
        <w:t xml:space="preserve"> entraîne des réponses semblables chez des patients atteints d’anémies et présentant une surcharge en fer. Les doses journalières de 10 mg/kg/j (sous forme de comprimé dispersible) pendant 1 an pourraient permettre de maintenir des taux stables de fer hépatique et de ferritinémie et d’induire une balance martiale neutre chez des patients recevant peu fréquemment des transfusions ou des échanges transfusionnels. La ferritinémie contrôlée tous les mois reflétait les variations de la concentration hépatique en fer, indiquant que l’évolution de la ferritinémie peut être utilisée pour contrôler la réponse au traitement. Des données cliniques limitées (29 patients avec une fonction cardiaque initiale normale) utilisant l’IRM montrent que le traitement par </w:t>
      </w:r>
      <w:proofErr w:type="spellStart"/>
      <w:r w:rsidRPr="00D765FD">
        <w:rPr>
          <w:color w:val="000000"/>
        </w:rPr>
        <w:t>déférasirox</w:t>
      </w:r>
      <w:proofErr w:type="spellEnd"/>
      <w:r w:rsidRPr="00D765FD">
        <w:rPr>
          <w:color w:val="000000"/>
        </w:rPr>
        <w:t xml:space="preserve"> aux doses de 10</w:t>
      </w:r>
      <w:r w:rsidR="00173AE7">
        <w:rPr>
          <w:color w:val="000000"/>
        </w:rPr>
        <w:t> </w:t>
      </w:r>
      <w:r w:rsidRPr="00D765FD">
        <w:rPr>
          <w:color w:val="000000"/>
        </w:rPr>
        <w:t>à 30 mg/kg/j (sous forme de comprimé dispersible) pendant 1 an peut aussi réduire les taux de fer cardiaque (l’IRM en T2* augmenté de 18,3 à 23,0 millisecondes, en moyenne).</w:t>
      </w:r>
    </w:p>
    <w:p w14:paraId="2E58C73B" w14:textId="77777777" w:rsidR="00B433D3" w:rsidRPr="00D765FD" w:rsidRDefault="00B433D3" w:rsidP="00282F14">
      <w:pPr>
        <w:rPr>
          <w:color w:val="000000"/>
        </w:rPr>
      </w:pPr>
    </w:p>
    <w:p w14:paraId="1EDFFB13" w14:textId="6A688187" w:rsidR="00B433D3" w:rsidRPr="00D765FD" w:rsidRDefault="00B433D3" w:rsidP="00282F14">
      <w:pPr>
        <w:rPr>
          <w:color w:val="000000"/>
        </w:rPr>
      </w:pPr>
      <w:r w:rsidRPr="00D765FD">
        <w:rPr>
          <w:color w:val="000000"/>
        </w:rPr>
        <w:t xml:space="preserve">L’analyse principale de l’étude pivotale comparative menée chez 586 patients présentant une </w:t>
      </w:r>
      <w:r w:rsidRPr="00D765FD">
        <w:rPr>
          <w:rFonts w:ascii="Symbol" w:eastAsia="Symbol" w:hAnsi="Symbol" w:cs="Symbol"/>
          <w:color w:val="000000"/>
        </w:rPr>
        <w:t></w:t>
      </w:r>
      <w:r w:rsidRPr="00D765FD">
        <w:rPr>
          <w:color w:val="000000"/>
        </w:rPr>
        <w:t xml:space="preserve">-thalassémie et présentant une surcharge en fer post-transfusionnelle, n’a pas montré la non-infériorité du </w:t>
      </w:r>
      <w:proofErr w:type="spellStart"/>
      <w:r w:rsidRPr="00D765FD">
        <w:rPr>
          <w:color w:val="000000"/>
        </w:rPr>
        <w:t>déférasirox</w:t>
      </w:r>
      <w:proofErr w:type="spellEnd"/>
      <w:r w:rsidRPr="00D765FD">
        <w:rPr>
          <w:color w:val="000000"/>
        </w:rPr>
        <w:t xml:space="preserve"> comprimés dispersibles par rapport à la </w:t>
      </w:r>
      <w:proofErr w:type="spellStart"/>
      <w:r w:rsidRPr="00D765FD">
        <w:rPr>
          <w:color w:val="000000"/>
        </w:rPr>
        <w:t>déféroxamine</w:t>
      </w:r>
      <w:proofErr w:type="spellEnd"/>
      <w:r w:rsidRPr="00D765FD">
        <w:rPr>
          <w:color w:val="000000"/>
        </w:rPr>
        <w:t xml:space="preserve"> dans l’analyse sur la population totale. Dans une analyse post-hoc du sous-groupe de patients ayant une concentration hépatique en fer </w:t>
      </w:r>
      <w:r w:rsidRPr="00D765FD">
        <w:rPr>
          <w:rFonts w:ascii="Symbol" w:eastAsia="Symbol" w:hAnsi="Symbol" w:cs="Symbol"/>
          <w:color w:val="000000"/>
        </w:rPr>
        <w:t></w:t>
      </w:r>
      <w:r w:rsidR="00173AE7" w:rsidRPr="00D765FD">
        <w:rPr>
          <w:color w:val="000000"/>
        </w:rPr>
        <w:t> </w:t>
      </w:r>
      <w:r w:rsidRPr="00D765FD">
        <w:rPr>
          <w:color w:val="000000"/>
        </w:rPr>
        <w:t xml:space="preserve">7 mg Fe/g de poids sec traité par </w:t>
      </w:r>
      <w:proofErr w:type="spellStart"/>
      <w:r w:rsidRPr="00D765FD">
        <w:rPr>
          <w:color w:val="000000"/>
        </w:rPr>
        <w:t>déférasirox</w:t>
      </w:r>
      <w:proofErr w:type="spellEnd"/>
      <w:r w:rsidRPr="00D765FD">
        <w:rPr>
          <w:color w:val="000000"/>
        </w:rPr>
        <w:t xml:space="preserve"> comprimés dispersibles (à 20 et 30 mg/kg) ou par la </w:t>
      </w:r>
      <w:proofErr w:type="spellStart"/>
      <w:r w:rsidRPr="00D765FD">
        <w:rPr>
          <w:color w:val="000000"/>
        </w:rPr>
        <w:t>déféroxamine</w:t>
      </w:r>
      <w:proofErr w:type="spellEnd"/>
      <w:r w:rsidRPr="00D765FD">
        <w:rPr>
          <w:color w:val="000000"/>
        </w:rPr>
        <w:t xml:space="preserve"> (35 à </w:t>
      </w:r>
      <w:r w:rsidRPr="00D765FD">
        <w:rPr>
          <w:rFonts w:ascii="Symbol" w:eastAsia="Symbol" w:hAnsi="Symbol" w:cs="Symbol"/>
          <w:color w:val="000000"/>
        </w:rPr>
        <w:t></w:t>
      </w:r>
      <w:r w:rsidR="00173AE7" w:rsidRPr="00D765FD">
        <w:rPr>
          <w:color w:val="000000"/>
        </w:rPr>
        <w:t> </w:t>
      </w:r>
      <w:r w:rsidRPr="00D765FD">
        <w:rPr>
          <w:color w:val="000000"/>
        </w:rPr>
        <w:t>50 mg/kg), le critère de non-infériorité était atteint. Toutefois, chez les patients avec une concentration hépatique en fer &lt;</w:t>
      </w:r>
      <w:r w:rsidR="00173AE7" w:rsidRPr="00D765FD">
        <w:rPr>
          <w:color w:val="000000"/>
        </w:rPr>
        <w:t> </w:t>
      </w:r>
      <w:r w:rsidRPr="00D765FD">
        <w:rPr>
          <w:color w:val="000000"/>
        </w:rPr>
        <w:t xml:space="preserve">7 mg Fe/g de poids sec traité par </w:t>
      </w:r>
      <w:proofErr w:type="spellStart"/>
      <w:r w:rsidRPr="00D765FD">
        <w:rPr>
          <w:color w:val="000000"/>
        </w:rPr>
        <w:t>déférasirox</w:t>
      </w:r>
      <w:proofErr w:type="spellEnd"/>
      <w:r w:rsidRPr="00D765FD">
        <w:rPr>
          <w:color w:val="000000"/>
        </w:rPr>
        <w:t xml:space="preserve"> comprimés dispersibles (5 et 10 mg/kg) ou par la </w:t>
      </w:r>
      <w:proofErr w:type="spellStart"/>
      <w:r w:rsidRPr="00D765FD">
        <w:rPr>
          <w:color w:val="000000"/>
        </w:rPr>
        <w:t>déféroxamine</w:t>
      </w:r>
      <w:proofErr w:type="spellEnd"/>
      <w:r w:rsidRPr="00D765FD">
        <w:rPr>
          <w:color w:val="000000"/>
        </w:rPr>
        <w:t xml:space="preserve"> (20 à 35 mg/kg), la non-infériorité n’a pas été établie en raison du déséquilibre des doses de deux chélateurs. Ce déséquilibre s’est produit car les patients qui recevaient un traitement antérieur par la </w:t>
      </w:r>
      <w:proofErr w:type="spellStart"/>
      <w:r w:rsidRPr="00D765FD">
        <w:rPr>
          <w:color w:val="000000"/>
        </w:rPr>
        <w:t>déféroxamine</w:t>
      </w:r>
      <w:proofErr w:type="spellEnd"/>
      <w:r w:rsidRPr="00D765FD">
        <w:rPr>
          <w:color w:val="000000"/>
        </w:rPr>
        <w:t xml:space="preserve"> avaient la possibilité de reprendre le schéma thérapeutique avant inclusion dans l’étude et de garder la même dose même si cette dernière était supérieure aux doses recommandées dans le protocole. Cinquante-six patients âgés de moins de 6 ans ont participé à cette étude dont 28 ont reçu du </w:t>
      </w:r>
      <w:proofErr w:type="spellStart"/>
      <w:r w:rsidRPr="00D765FD">
        <w:rPr>
          <w:color w:val="000000"/>
        </w:rPr>
        <w:t>déférasirox</w:t>
      </w:r>
      <w:proofErr w:type="spellEnd"/>
      <w:r w:rsidRPr="00D765FD">
        <w:rPr>
          <w:color w:val="000000"/>
        </w:rPr>
        <w:t xml:space="preserve"> comprimés dispersibles.</w:t>
      </w:r>
    </w:p>
    <w:p w14:paraId="11AFDD2D" w14:textId="77777777" w:rsidR="00B433D3" w:rsidRPr="00D765FD" w:rsidRDefault="00B433D3" w:rsidP="00282F14">
      <w:pPr>
        <w:rPr>
          <w:color w:val="000000"/>
        </w:rPr>
      </w:pPr>
    </w:p>
    <w:p w14:paraId="22C4AF96" w14:textId="77777777" w:rsidR="00B433D3" w:rsidRPr="00D765FD" w:rsidRDefault="00B433D3" w:rsidP="00282F14">
      <w:pPr>
        <w:rPr>
          <w:color w:val="000000"/>
        </w:rPr>
      </w:pPr>
      <w:r w:rsidRPr="00D765FD">
        <w:rPr>
          <w:color w:val="000000"/>
        </w:rPr>
        <w:t xml:space="preserve">Il apparaît selon les études précliniques et cliniques que le </w:t>
      </w:r>
      <w:proofErr w:type="spellStart"/>
      <w:r w:rsidRPr="00D765FD">
        <w:rPr>
          <w:color w:val="000000"/>
        </w:rPr>
        <w:t>déférasirox</w:t>
      </w:r>
      <w:proofErr w:type="spellEnd"/>
      <w:r w:rsidRPr="00D765FD">
        <w:rPr>
          <w:color w:val="000000"/>
        </w:rPr>
        <w:t xml:space="preserve"> comprimés dispersibles serait aussi actif que la </w:t>
      </w:r>
      <w:proofErr w:type="spellStart"/>
      <w:r w:rsidRPr="00D765FD">
        <w:rPr>
          <w:color w:val="000000"/>
        </w:rPr>
        <w:t>déféroxamine</w:t>
      </w:r>
      <w:proofErr w:type="spellEnd"/>
      <w:r w:rsidRPr="00D765FD">
        <w:rPr>
          <w:color w:val="000000"/>
        </w:rPr>
        <w:t xml:space="preserve"> lorsqu’il est administré avec un rapport de dose de 2 : 1 (c’est-à-dire une dose de </w:t>
      </w:r>
      <w:proofErr w:type="spellStart"/>
      <w:r w:rsidRPr="00D765FD">
        <w:rPr>
          <w:color w:val="000000"/>
        </w:rPr>
        <w:t>déférasirox</w:t>
      </w:r>
      <w:proofErr w:type="spellEnd"/>
      <w:r w:rsidRPr="00D765FD">
        <w:rPr>
          <w:color w:val="000000"/>
        </w:rPr>
        <w:t xml:space="preserve"> comprimés dispersibles correspondant à la moitié de celle de la </w:t>
      </w:r>
      <w:proofErr w:type="spellStart"/>
      <w:r w:rsidRPr="00D765FD">
        <w:rPr>
          <w:color w:val="000000"/>
        </w:rPr>
        <w:t>déféroxamine</w:t>
      </w:r>
      <w:proofErr w:type="spellEnd"/>
      <w:r w:rsidRPr="00D765FD">
        <w:rPr>
          <w:color w:val="000000"/>
        </w:rPr>
        <w:t xml:space="preserve">). Pour les </w:t>
      </w:r>
      <w:r w:rsidR="00892B7F" w:rsidRPr="00D765FD">
        <w:rPr>
          <w:color w:val="000000"/>
        </w:rPr>
        <w:t>granulés</w:t>
      </w:r>
      <w:r w:rsidRPr="00D765FD">
        <w:rPr>
          <w:color w:val="000000"/>
        </w:rPr>
        <w:t xml:space="preserve"> de </w:t>
      </w:r>
      <w:proofErr w:type="spellStart"/>
      <w:r w:rsidRPr="00D765FD">
        <w:rPr>
          <w:color w:val="000000"/>
        </w:rPr>
        <w:t>déférasirox</w:t>
      </w:r>
      <w:proofErr w:type="spellEnd"/>
      <w:r w:rsidRPr="00D765FD">
        <w:rPr>
          <w:color w:val="000000"/>
        </w:rPr>
        <w:t xml:space="preserve">, un rapport de dose de 3 : 1 peut être pris en compte (c’est-à-dire une dose de </w:t>
      </w:r>
      <w:proofErr w:type="spellStart"/>
      <w:r w:rsidRPr="00D765FD">
        <w:rPr>
          <w:color w:val="000000"/>
        </w:rPr>
        <w:t>déférasirox</w:t>
      </w:r>
      <w:proofErr w:type="spellEnd"/>
      <w:r w:rsidRPr="00D765FD">
        <w:rPr>
          <w:color w:val="000000"/>
        </w:rPr>
        <w:t xml:space="preserve"> </w:t>
      </w:r>
      <w:r w:rsidR="00892B7F" w:rsidRPr="00D765FD">
        <w:rPr>
          <w:color w:val="000000"/>
        </w:rPr>
        <w:t>granulés</w:t>
      </w:r>
      <w:r w:rsidRPr="00D765FD">
        <w:rPr>
          <w:color w:val="000000"/>
        </w:rPr>
        <w:t xml:space="preserve"> correspondant au tiers de celle de la </w:t>
      </w:r>
      <w:proofErr w:type="spellStart"/>
      <w:r w:rsidRPr="00D765FD">
        <w:rPr>
          <w:color w:val="000000"/>
        </w:rPr>
        <w:t>déféroxamine</w:t>
      </w:r>
      <w:proofErr w:type="spellEnd"/>
      <w:r w:rsidRPr="00D765FD">
        <w:rPr>
          <w:color w:val="000000"/>
        </w:rPr>
        <w:t>). Toutefois, cette recommandation de dose n’a pas été étudiée de manière prospective dans les études cliniques.</w:t>
      </w:r>
    </w:p>
    <w:p w14:paraId="6E90D5B8" w14:textId="77777777" w:rsidR="00B433D3" w:rsidRPr="00D765FD" w:rsidRDefault="00B433D3" w:rsidP="00282F14">
      <w:pPr>
        <w:rPr>
          <w:color w:val="000000"/>
        </w:rPr>
      </w:pPr>
    </w:p>
    <w:p w14:paraId="4563F7F1" w14:textId="1C4116FB" w:rsidR="00B433D3" w:rsidRPr="00D765FD" w:rsidRDefault="00B433D3" w:rsidP="00282F14">
      <w:pPr>
        <w:rPr>
          <w:color w:val="000000"/>
        </w:rPr>
      </w:pPr>
      <w:r w:rsidRPr="00D765FD">
        <w:rPr>
          <w:color w:val="000000"/>
        </w:rPr>
        <w:t xml:space="preserve">De plus, chez des patients avec une concentration hépatique en fer </w:t>
      </w:r>
      <w:r w:rsidRPr="00D765FD">
        <w:rPr>
          <w:rFonts w:ascii="Symbol" w:eastAsia="Symbol" w:hAnsi="Symbol" w:cs="Symbol"/>
          <w:color w:val="000000"/>
        </w:rPr>
        <w:t></w:t>
      </w:r>
      <w:r w:rsidR="00173AE7" w:rsidRPr="00D765FD">
        <w:rPr>
          <w:color w:val="000000"/>
        </w:rPr>
        <w:t> </w:t>
      </w:r>
      <w:r w:rsidRPr="00D765FD">
        <w:rPr>
          <w:color w:val="000000"/>
        </w:rPr>
        <w:t xml:space="preserve">7 mg Fe/g de poids sec et présentant différentes anémies rares ou une drépanocytose, le </w:t>
      </w:r>
      <w:proofErr w:type="spellStart"/>
      <w:r w:rsidRPr="00D765FD">
        <w:rPr>
          <w:color w:val="000000"/>
        </w:rPr>
        <w:t>déférasirox</w:t>
      </w:r>
      <w:proofErr w:type="spellEnd"/>
      <w:r w:rsidRPr="00D765FD">
        <w:rPr>
          <w:color w:val="000000"/>
        </w:rPr>
        <w:t xml:space="preserve"> comprimés dispersibles, à la dose de 20 mg/kg jusqu’à 30 mg/kg, induit une diminution de la concentration en fer hépatique et de la ferritinémie comparable à celle obtenue chez des patients </w:t>
      </w:r>
      <w:r w:rsidRPr="00D765FD">
        <w:rPr>
          <w:rFonts w:ascii="Symbol" w:eastAsia="Symbol" w:hAnsi="Symbol" w:cs="Symbol"/>
          <w:color w:val="000000"/>
        </w:rPr>
        <w:t></w:t>
      </w:r>
      <w:r w:rsidRPr="00D765FD">
        <w:rPr>
          <w:color w:val="000000"/>
        </w:rPr>
        <w:t>-thalassémiques.</w:t>
      </w:r>
    </w:p>
    <w:p w14:paraId="272BBB62" w14:textId="77777777" w:rsidR="00B433D3" w:rsidRPr="00D765FD" w:rsidRDefault="00B433D3" w:rsidP="00282F14">
      <w:pPr>
        <w:rPr>
          <w:color w:val="000000"/>
        </w:rPr>
      </w:pPr>
    </w:p>
    <w:p w14:paraId="53C0687B" w14:textId="77777777" w:rsidR="00D7639E" w:rsidRPr="00D765FD" w:rsidRDefault="00D7639E" w:rsidP="00282F14">
      <w:pPr>
        <w:rPr>
          <w:color w:val="000000"/>
        </w:rPr>
      </w:pPr>
      <w:r w:rsidRPr="00D765FD">
        <w:rPr>
          <w:color w:val="000000"/>
        </w:rPr>
        <w:t xml:space="preserve">Une étude randomisée versus placebo a été réalisée sur 225 patients présentant un SMD (risque Faible/Int-1) et une surcharge en fer post-transfusionnelle. Les résultats de cette étude suggèrent un impact positif du </w:t>
      </w:r>
      <w:proofErr w:type="spellStart"/>
      <w:r w:rsidRPr="00D765FD">
        <w:rPr>
          <w:color w:val="000000"/>
        </w:rPr>
        <w:t>déférasirox</w:t>
      </w:r>
      <w:proofErr w:type="spellEnd"/>
      <w:r w:rsidRPr="00D765FD">
        <w:rPr>
          <w:color w:val="000000"/>
        </w:rPr>
        <w:t xml:space="preserve"> sur la survie sans événement (SSE, un des critère</w:t>
      </w:r>
      <w:r w:rsidR="007A2F5F" w:rsidRPr="00D765FD">
        <w:rPr>
          <w:color w:val="000000"/>
        </w:rPr>
        <w:t>s</w:t>
      </w:r>
      <w:r w:rsidRPr="00D765FD">
        <w:rPr>
          <w:color w:val="000000"/>
        </w:rPr>
        <w:t xml:space="preserve"> d’évaluation incluant les événements cardiaques ou hépatiques non létaux) et sur les taux de ferritine sérique. Le profil de sécurité était concordant avec les études précédentes menées </w:t>
      </w:r>
      <w:r w:rsidR="007A2F5F" w:rsidRPr="00D765FD">
        <w:rPr>
          <w:color w:val="000000"/>
        </w:rPr>
        <w:t>chez</w:t>
      </w:r>
      <w:r w:rsidRPr="00D765FD">
        <w:rPr>
          <w:color w:val="000000"/>
        </w:rPr>
        <w:t xml:space="preserve"> les patients SMD adultes.</w:t>
      </w:r>
    </w:p>
    <w:p w14:paraId="17751446" w14:textId="77777777" w:rsidR="00D7639E" w:rsidRPr="00D765FD" w:rsidRDefault="00D7639E" w:rsidP="00282F14">
      <w:pPr>
        <w:rPr>
          <w:color w:val="000000"/>
        </w:rPr>
      </w:pPr>
    </w:p>
    <w:p w14:paraId="01976FE4" w14:textId="6A692CB2" w:rsidR="00B433D3" w:rsidRPr="00D765FD" w:rsidRDefault="00B433D3" w:rsidP="00282F14">
      <w:pPr>
        <w:rPr>
          <w:color w:val="000000"/>
        </w:rPr>
      </w:pPr>
      <w:r w:rsidRPr="00D765FD">
        <w:rPr>
          <w:color w:val="000000"/>
        </w:rPr>
        <w:t>Au cours d’une étude observationnelle de cinq ans chez 267 enfants âgés de 2 à &lt;</w:t>
      </w:r>
      <w:r w:rsidR="00173AE7" w:rsidRPr="00D765FD">
        <w:rPr>
          <w:color w:val="000000"/>
        </w:rPr>
        <w:t> </w:t>
      </w:r>
      <w:r w:rsidRPr="00D765FD">
        <w:rPr>
          <w:color w:val="000000"/>
        </w:rPr>
        <w:t xml:space="preserve">6 ans (à l’inclusion) présentant des </w:t>
      </w:r>
      <w:proofErr w:type="spellStart"/>
      <w:r w:rsidRPr="00D765FD">
        <w:rPr>
          <w:color w:val="000000"/>
        </w:rPr>
        <w:t>hémosidéroses</w:t>
      </w:r>
      <w:proofErr w:type="spellEnd"/>
      <w:r w:rsidRPr="00D765FD">
        <w:rPr>
          <w:color w:val="000000"/>
        </w:rPr>
        <w:t xml:space="preserve"> transfusionnelles et traités par </w:t>
      </w:r>
      <w:proofErr w:type="spellStart"/>
      <w:r w:rsidRPr="00D765FD">
        <w:rPr>
          <w:color w:val="000000"/>
        </w:rPr>
        <w:t>déférasirox</w:t>
      </w:r>
      <w:proofErr w:type="spellEnd"/>
      <w:r w:rsidRPr="00D765FD">
        <w:rPr>
          <w:color w:val="000000"/>
        </w:rPr>
        <w:t>, aucune différence cliniquement significative concernant le profil de sécurité et de tolérance d’</w:t>
      </w:r>
      <w:proofErr w:type="spellStart"/>
      <w:r w:rsidRPr="00D765FD">
        <w:rPr>
          <w:color w:val="000000"/>
        </w:rPr>
        <w:t>Exjade</w:t>
      </w:r>
      <w:proofErr w:type="spellEnd"/>
      <w:r w:rsidRPr="00D765FD">
        <w:rPr>
          <w:color w:val="000000"/>
        </w:rPr>
        <w:t xml:space="preserve"> n’a été observée dans la population pédiatrique âgée de 2 à &lt;</w:t>
      </w:r>
      <w:r w:rsidR="00173AE7" w:rsidRPr="00D765FD">
        <w:rPr>
          <w:color w:val="000000"/>
        </w:rPr>
        <w:t> </w:t>
      </w:r>
      <w:r w:rsidRPr="00D765FD">
        <w:rPr>
          <w:color w:val="000000"/>
        </w:rPr>
        <w:t>6 ans comparée à la population adulte globale et pédiatrique de 6 ans ou plus, incluant des augmentations de la créatinémie de &gt;</w:t>
      </w:r>
      <w:r w:rsidR="00173AE7" w:rsidRPr="00D765FD">
        <w:rPr>
          <w:color w:val="000000"/>
        </w:rPr>
        <w:t> </w:t>
      </w:r>
      <w:r w:rsidRPr="00D765FD">
        <w:rPr>
          <w:color w:val="000000"/>
        </w:rPr>
        <w:t>33 % et au-dessus de la limite supérieure de la normale à ≥</w:t>
      </w:r>
      <w:r w:rsidR="00173AE7" w:rsidRPr="00D765FD">
        <w:rPr>
          <w:color w:val="000000"/>
        </w:rPr>
        <w:t> </w:t>
      </w:r>
      <w:r w:rsidRPr="00D765FD">
        <w:rPr>
          <w:color w:val="000000"/>
        </w:rPr>
        <w:t>2 reprises consécutives (3,1 %), et l</w:t>
      </w:r>
      <w:r w:rsidR="001E7A32" w:rsidRPr="00D765FD">
        <w:rPr>
          <w:color w:val="000000"/>
        </w:rPr>
        <w:t>’</w:t>
      </w:r>
      <w:r w:rsidRPr="00D765FD">
        <w:rPr>
          <w:color w:val="000000"/>
        </w:rPr>
        <w:t>élévation de l</w:t>
      </w:r>
      <w:r w:rsidR="001E7A32" w:rsidRPr="00D765FD">
        <w:rPr>
          <w:color w:val="000000"/>
        </w:rPr>
        <w:t>’</w:t>
      </w:r>
      <w:r w:rsidRPr="00D765FD">
        <w:rPr>
          <w:color w:val="000000"/>
        </w:rPr>
        <w:t>alanine aminotransférase (ALAT) à plus de 5 fois la limite supérieure de la normale (4,3 %). Des évènements isolés d’élévation de l’alanine aminotransférase (ALAT) et de l’aspartate aminotransférase (ASAT) ont été rapportés respectivement chez 20,0 % et 8,3 %, des 145 patients qui ont terminé l’étude.</w:t>
      </w:r>
    </w:p>
    <w:p w14:paraId="29AC229F" w14:textId="77777777" w:rsidR="00B433D3" w:rsidRPr="00D765FD" w:rsidRDefault="00B433D3" w:rsidP="00282F14">
      <w:pPr>
        <w:rPr>
          <w:color w:val="000000"/>
        </w:rPr>
      </w:pPr>
    </w:p>
    <w:p w14:paraId="4BB8E85B" w14:textId="77777777" w:rsidR="00B433D3" w:rsidRPr="00D765FD" w:rsidRDefault="00B433D3" w:rsidP="00282F14">
      <w:pPr>
        <w:rPr>
          <w:color w:val="000000"/>
        </w:rPr>
      </w:pPr>
      <w:r w:rsidRPr="00D765FD">
        <w:rPr>
          <w:color w:val="000000"/>
        </w:rPr>
        <w:lastRenderedPageBreak/>
        <w:t xml:space="preserve">173 patients adultes et pédiatriques atteints de thalassémie dépendante des transfusions ou de syndrome myélodysplasique ont été traités pendant 24 semaines dans une étude visant à évaluer les profils de tolérance du </w:t>
      </w:r>
      <w:proofErr w:type="spellStart"/>
      <w:r w:rsidRPr="00D765FD">
        <w:rPr>
          <w:color w:val="000000"/>
        </w:rPr>
        <w:t>déférasirox</w:t>
      </w:r>
      <w:proofErr w:type="spellEnd"/>
      <w:r w:rsidRPr="00D765FD">
        <w:rPr>
          <w:color w:val="000000"/>
        </w:rPr>
        <w:t xml:space="preserve"> sous forme de comprimé pelliculé et de comprimé dispersible. Un profil de tolérance comparable a été observé entre les formes comprimés pelliculés et comprimés dispersibles.</w:t>
      </w:r>
    </w:p>
    <w:p w14:paraId="3DEA8F17" w14:textId="77777777" w:rsidR="00077031" w:rsidRDefault="00077031" w:rsidP="00282F14">
      <w:pPr>
        <w:rPr>
          <w:color w:val="000000" w:themeColor="text1"/>
        </w:rPr>
      </w:pPr>
    </w:p>
    <w:p w14:paraId="53875958" w14:textId="054E2882" w:rsidR="00077031" w:rsidRPr="00D765FD" w:rsidRDefault="00077031" w:rsidP="00282F14">
      <w:pPr>
        <w:rPr>
          <w:color w:val="000000"/>
        </w:rPr>
      </w:pPr>
      <w:r w:rsidRPr="002800C9">
        <w:rPr>
          <w:color w:val="000000" w:themeColor="text1"/>
        </w:rPr>
        <w:t xml:space="preserve">Une étude randomisée </w:t>
      </w:r>
      <w:proofErr w:type="gramStart"/>
      <w:r w:rsidRPr="002800C9">
        <w:rPr>
          <w:color w:val="000000" w:themeColor="text1"/>
        </w:rPr>
        <w:t>1:</w:t>
      </w:r>
      <w:proofErr w:type="gramEnd"/>
      <w:r w:rsidRPr="002800C9">
        <w:rPr>
          <w:color w:val="000000" w:themeColor="text1"/>
        </w:rPr>
        <w:t xml:space="preserve">1 en ouvert a été réalisée </w:t>
      </w:r>
      <w:r w:rsidR="004428A5" w:rsidRPr="002800C9">
        <w:rPr>
          <w:color w:val="000000" w:themeColor="text1"/>
        </w:rPr>
        <w:t xml:space="preserve">chez </w:t>
      </w:r>
      <w:r w:rsidRPr="002800C9">
        <w:rPr>
          <w:color w:val="000000" w:themeColor="text1"/>
        </w:rPr>
        <w:t>224</w:t>
      </w:r>
      <w:r w:rsidR="009657D2" w:rsidRPr="002800C9">
        <w:rPr>
          <w:color w:val="000000" w:themeColor="text1"/>
        </w:rPr>
        <w:t> </w:t>
      </w:r>
      <w:r w:rsidRPr="002800C9">
        <w:rPr>
          <w:color w:val="000000" w:themeColor="text1"/>
        </w:rPr>
        <w:t>patients pédiatriques âgés de 2 à &lt;</w:t>
      </w:r>
      <w:r w:rsidR="00173AE7" w:rsidRPr="00D765FD">
        <w:rPr>
          <w:color w:val="000000"/>
        </w:rPr>
        <w:t> </w:t>
      </w:r>
      <w:r w:rsidRPr="002800C9">
        <w:rPr>
          <w:color w:val="000000" w:themeColor="text1"/>
        </w:rPr>
        <w:t xml:space="preserve">18 ans présentant une anémie avec dépendance transfusionnelle et une surcharge en fer </w:t>
      </w:r>
      <w:r w:rsidR="004428A5" w:rsidRPr="002800C9">
        <w:rPr>
          <w:color w:val="000000" w:themeColor="text1"/>
        </w:rPr>
        <w:t>afin d’</w:t>
      </w:r>
      <w:r w:rsidRPr="002800C9">
        <w:rPr>
          <w:color w:val="000000" w:themeColor="text1"/>
        </w:rPr>
        <w:t xml:space="preserve">évaluer l’observance du traitement, l’efficacité et la sécurité de la formulation de </w:t>
      </w:r>
      <w:proofErr w:type="spellStart"/>
      <w:r w:rsidRPr="002800C9">
        <w:rPr>
          <w:color w:val="000000" w:themeColor="text1"/>
        </w:rPr>
        <w:t>déférasirox</w:t>
      </w:r>
      <w:proofErr w:type="spellEnd"/>
      <w:r w:rsidRPr="002800C9">
        <w:rPr>
          <w:color w:val="000000" w:themeColor="text1"/>
        </w:rPr>
        <w:t xml:space="preserve"> granulés comparée à la formulation en comprimés dispersibles. La majorité des patients (142, 63,4 %) d</w:t>
      </w:r>
      <w:r w:rsidR="004428A5" w:rsidRPr="002800C9">
        <w:rPr>
          <w:color w:val="000000" w:themeColor="text1"/>
        </w:rPr>
        <w:t>e</w:t>
      </w:r>
      <w:r w:rsidRPr="002800C9">
        <w:rPr>
          <w:color w:val="000000" w:themeColor="text1"/>
        </w:rPr>
        <w:t xml:space="preserve"> l’étude avait une bêta-thalassémie majeure, 108 (48,2 %) patients étai</w:t>
      </w:r>
      <w:r w:rsidR="004428A5" w:rsidRPr="002800C9">
        <w:rPr>
          <w:color w:val="000000" w:themeColor="text1"/>
        </w:rPr>
        <w:t>en</w:t>
      </w:r>
      <w:r w:rsidRPr="002800C9">
        <w:rPr>
          <w:color w:val="000000" w:themeColor="text1"/>
        </w:rPr>
        <w:t>t naïfs de traitement par chélateur du fer (âge médian de 2 ans, 92,6 % âgés de 2 à &lt;</w:t>
      </w:r>
      <w:r w:rsidR="00173AE7" w:rsidRPr="00D765FD">
        <w:rPr>
          <w:color w:val="000000"/>
        </w:rPr>
        <w:t> </w:t>
      </w:r>
      <w:r w:rsidRPr="002800C9">
        <w:rPr>
          <w:color w:val="000000" w:themeColor="text1"/>
        </w:rPr>
        <w:t>10 ans) et 116 (51,8 %) étaient prétraités</w:t>
      </w:r>
      <w:r w:rsidRPr="009657D2">
        <w:rPr>
          <w:color w:val="000000" w:themeColor="text1"/>
        </w:rPr>
        <w:t xml:space="preserve"> par chélateurs du fer (âge médian de 7,5 ans, 71,6 % âgés de 2 à &lt;</w:t>
      </w:r>
      <w:r w:rsidR="00173AE7" w:rsidRPr="00D765FD">
        <w:rPr>
          <w:color w:val="000000"/>
        </w:rPr>
        <w:t> </w:t>
      </w:r>
      <w:r w:rsidRPr="009657D2">
        <w:rPr>
          <w:color w:val="000000" w:themeColor="text1"/>
        </w:rPr>
        <w:t>10 ans</w:t>
      </w:r>
      <w:r w:rsidR="00F91D61">
        <w:rPr>
          <w:color w:val="000000" w:themeColor="text1"/>
        </w:rPr>
        <w:t>)</w:t>
      </w:r>
      <w:r w:rsidRPr="009657D2">
        <w:rPr>
          <w:color w:val="000000" w:themeColor="text1"/>
        </w:rPr>
        <w:t xml:space="preserve"> dont 68,1 % préalablement traités par </w:t>
      </w:r>
      <w:proofErr w:type="spellStart"/>
      <w:r w:rsidRPr="009657D2">
        <w:rPr>
          <w:color w:val="000000" w:themeColor="text1"/>
        </w:rPr>
        <w:t>déférasirox</w:t>
      </w:r>
      <w:proofErr w:type="spellEnd"/>
      <w:r w:rsidRPr="009657D2">
        <w:rPr>
          <w:color w:val="000000" w:themeColor="text1"/>
        </w:rPr>
        <w:t xml:space="preserve">. Lors de l’analyse principale réalisée chez les patients naïfs de traitement par chélateur du fer après 24 semaines de traitement, le taux d’observance était, respectivement, de 84,26 % et 86,84 % dans le bras </w:t>
      </w:r>
      <w:proofErr w:type="spellStart"/>
      <w:r w:rsidRPr="009657D2">
        <w:rPr>
          <w:color w:val="000000" w:themeColor="text1"/>
        </w:rPr>
        <w:t>déférasirox</w:t>
      </w:r>
      <w:proofErr w:type="spellEnd"/>
      <w:r w:rsidRPr="009657D2">
        <w:rPr>
          <w:color w:val="000000" w:themeColor="text1"/>
        </w:rPr>
        <w:t xml:space="preserve"> comprimés dispersibles et dans le bras </w:t>
      </w:r>
      <w:proofErr w:type="spellStart"/>
      <w:r w:rsidRPr="009657D2">
        <w:rPr>
          <w:color w:val="000000" w:themeColor="text1"/>
        </w:rPr>
        <w:t>déférasirox</w:t>
      </w:r>
      <w:proofErr w:type="spellEnd"/>
      <w:r w:rsidRPr="009657D2">
        <w:rPr>
          <w:color w:val="000000" w:themeColor="text1"/>
        </w:rPr>
        <w:t xml:space="preserve"> granulés, sans différence statistiquement significative. De même, il n’y avait pas de différence statistiquement significative entre les moyennes de variations de la ferritinémie par rapport à la valeur initiale entre les deux bras de traitements (</w:t>
      </w:r>
      <w:r w:rsidRPr="009657D2">
        <w:noBreakHyphen/>
      </w:r>
      <w:r w:rsidRPr="009657D2">
        <w:rPr>
          <w:color w:val="000000" w:themeColor="text1"/>
        </w:rPr>
        <w:t>171,52 µg/</w:t>
      </w:r>
      <w:r w:rsidR="00173AE7">
        <w:rPr>
          <w:color w:val="000000" w:themeColor="text1"/>
        </w:rPr>
        <w:t>L</w:t>
      </w:r>
      <w:r w:rsidRPr="009657D2">
        <w:rPr>
          <w:color w:val="000000" w:themeColor="text1"/>
        </w:rPr>
        <w:t xml:space="preserve"> [95 % IC : </w:t>
      </w:r>
      <w:r w:rsidRPr="009657D2">
        <w:noBreakHyphen/>
      </w:r>
      <w:r w:rsidRPr="009657D2">
        <w:rPr>
          <w:color w:val="000000" w:themeColor="text1"/>
        </w:rPr>
        <w:t>517,40 ; 174,36] pour les comprimés dispersibles et 4,84 µg/</w:t>
      </w:r>
      <w:r w:rsidR="00173AE7">
        <w:rPr>
          <w:color w:val="000000" w:themeColor="text1"/>
        </w:rPr>
        <w:t>L</w:t>
      </w:r>
      <w:r w:rsidRPr="009657D2">
        <w:rPr>
          <w:color w:val="000000" w:themeColor="text1"/>
        </w:rPr>
        <w:t xml:space="preserve"> [95 % IC : </w:t>
      </w:r>
      <w:r w:rsidRPr="009657D2">
        <w:noBreakHyphen/>
      </w:r>
      <w:r w:rsidRPr="009657D2">
        <w:rPr>
          <w:color w:val="000000" w:themeColor="text1"/>
        </w:rPr>
        <w:t xml:space="preserve">333,58 ; 343,27] pour </w:t>
      </w:r>
      <w:proofErr w:type="gramStart"/>
      <w:r w:rsidRPr="009657D2">
        <w:rPr>
          <w:color w:val="000000" w:themeColor="text1"/>
        </w:rPr>
        <w:t>la formulation granulés</w:t>
      </w:r>
      <w:proofErr w:type="gramEnd"/>
      <w:r w:rsidRPr="009657D2">
        <w:rPr>
          <w:color w:val="000000" w:themeColor="text1"/>
        </w:rPr>
        <w:t xml:space="preserve">, la différence entre les moyennes [granulés </w:t>
      </w:r>
      <w:r w:rsidRPr="009657D2">
        <w:noBreakHyphen/>
      </w:r>
      <w:r w:rsidRPr="009657D2">
        <w:rPr>
          <w:color w:val="000000" w:themeColor="text1"/>
        </w:rPr>
        <w:t xml:space="preserve"> comprimés dispersibles] étant de 176,36 µg/</w:t>
      </w:r>
      <w:r w:rsidR="00173AE7">
        <w:rPr>
          <w:color w:val="000000" w:themeColor="text1"/>
        </w:rPr>
        <w:t>L</w:t>
      </w:r>
      <w:r w:rsidRPr="009657D2">
        <w:rPr>
          <w:color w:val="000000" w:themeColor="text1"/>
        </w:rPr>
        <w:t xml:space="preserve"> [95 % IC : </w:t>
      </w:r>
      <w:r w:rsidRPr="009657D2">
        <w:noBreakHyphen/>
      </w:r>
      <w:r w:rsidRPr="009657D2">
        <w:rPr>
          <w:color w:val="000000" w:themeColor="text1"/>
        </w:rPr>
        <w:t xml:space="preserve">129,00, 481,72], p-value bilatérale = 0,25). L’étude a conclu que l’observance du traitement et l’efficacité n’étaient pas différentes entre les bras </w:t>
      </w:r>
      <w:proofErr w:type="spellStart"/>
      <w:r w:rsidRPr="009657D2">
        <w:rPr>
          <w:color w:val="000000" w:themeColor="text1"/>
        </w:rPr>
        <w:t>déférasirox</w:t>
      </w:r>
      <w:proofErr w:type="spellEnd"/>
      <w:r w:rsidRPr="009657D2">
        <w:rPr>
          <w:color w:val="000000" w:themeColor="text1"/>
        </w:rPr>
        <w:t xml:space="preserve"> granulés</w:t>
      </w:r>
      <w:r w:rsidRPr="5DD08E80">
        <w:rPr>
          <w:color w:val="000000" w:themeColor="text1"/>
        </w:rPr>
        <w:t xml:space="preserve"> et </w:t>
      </w:r>
      <w:proofErr w:type="spellStart"/>
      <w:r w:rsidRPr="5DD08E80">
        <w:rPr>
          <w:color w:val="000000" w:themeColor="text1"/>
        </w:rPr>
        <w:t>déférasirox</w:t>
      </w:r>
      <w:proofErr w:type="spellEnd"/>
      <w:r w:rsidRPr="5DD08E80">
        <w:rPr>
          <w:color w:val="000000" w:themeColor="text1"/>
        </w:rPr>
        <w:t xml:space="preserve"> comprimés dispersibles aux différents </w:t>
      </w:r>
      <w:r>
        <w:rPr>
          <w:color w:val="000000" w:themeColor="text1"/>
        </w:rPr>
        <w:t xml:space="preserve">moments </w:t>
      </w:r>
      <w:r w:rsidRPr="5DD08E80">
        <w:rPr>
          <w:color w:val="000000" w:themeColor="text1"/>
        </w:rPr>
        <w:t>(24 et 48 semaines).</w:t>
      </w:r>
      <w:r>
        <w:rPr>
          <w:color w:val="000000" w:themeColor="text1"/>
        </w:rPr>
        <w:t xml:space="preserve"> Le profil de sécurité était globalement comparable entre les formulations granulés et comprimés dispersibles.</w:t>
      </w:r>
    </w:p>
    <w:p w14:paraId="0FB6D20D" w14:textId="77777777" w:rsidR="00B433D3" w:rsidRPr="00D765FD" w:rsidRDefault="00B433D3" w:rsidP="00282F14">
      <w:pPr>
        <w:suppressAutoHyphens/>
        <w:rPr>
          <w:color w:val="000000"/>
        </w:rPr>
      </w:pPr>
    </w:p>
    <w:p w14:paraId="73A4F691" w14:textId="73835E32" w:rsidR="00B433D3" w:rsidRDefault="00B433D3" w:rsidP="00282F14">
      <w:pPr>
        <w:suppressAutoHyphens/>
        <w:rPr>
          <w:color w:val="000000"/>
        </w:rPr>
      </w:pPr>
      <w:r w:rsidRPr="00D765FD">
        <w:rPr>
          <w:color w:val="000000"/>
        </w:rPr>
        <w:t xml:space="preserve">Le traitement par </w:t>
      </w:r>
      <w:proofErr w:type="spellStart"/>
      <w:r w:rsidRPr="00D765FD">
        <w:rPr>
          <w:color w:val="000000"/>
        </w:rPr>
        <w:t>déférasirox</w:t>
      </w:r>
      <w:proofErr w:type="spellEnd"/>
      <w:r w:rsidRPr="00D765FD">
        <w:rPr>
          <w:color w:val="000000"/>
        </w:rPr>
        <w:t xml:space="preserve"> comprimés dispersibles a été évalué chez des patients présentant un syndrome thalassémique non dépendant des transfusions et une surcharge en fer au cours d’une étude randomisée, en double aveugle versus placebo, d’une durée d’un an. L’étude a comparé l’efficacité de deux protocoles de traitement par </w:t>
      </w:r>
      <w:proofErr w:type="spellStart"/>
      <w:r w:rsidRPr="00D765FD">
        <w:rPr>
          <w:color w:val="000000"/>
        </w:rPr>
        <w:t>déférasirox</w:t>
      </w:r>
      <w:proofErr w:type="spellEnd"/>
      <w:r w:rsidRPr="00D765FD">
        <w:rPr>
          <w:color w:val="000000"/>
        </w:rPr>
        <w:t xml:space="preserve"> comprimés dispersibles (dose initiale de 5 ou de 10 mg/kg/jour, 55 patients dans chaque bras), au placebo (56 patients). L’étude a inclus 145 adultes et 21 patients pédiatriques. Le critère principal d’efficacité était la variation de la concentration hépatique en fer (CHF) après 12 mois de traitement par rapport à la valeur de départ. Un des critères secondaires d’efficacité était la variation de la ferritinémie entre la valeur de départ et le quatrième trimestre. A la dose initiale de 10 mg/kg/jour, </w:t>
      </w:r>
      <w:proofErr w:type="spellStart"/>
      <w:r w:rsidRPr="00D765FD">
        <w:rPr>
          <w:color w:val="000000"/>
        </w:rPr>
        <w:t>déférasirox</w:t>
      </w:r>
      <w:proofErr w:type="spellEnd"/>
      <w:r w:rsidRPr="00D765FD">
        <w:rPr>
          <w:color w:val="000000"/>
        </w:rPr>
        <w:t xml:space="preserve"> comprimés dispersibles a permis une réduction des indicateurs de la charge en fer corporel totale. En moyenne, la concentration hépatique en fer a diminué de 3,80 mg Fe/g de poids sec chez les patients traités par </w:t>
      </w:r>
      <w:proofErr w:type="spellStart"/>
      <w:r w:rsidRPr="00D765FD">
        <w:rPr>
          <w:color w:val="000000"/>
        </w:rPr>
        <w:t>déférasirox</w:t>
      </w:r>
      <w:proofErr w:type="spellEnd"/>
      <w:r w:rsidRPr="00D765FD">
        <w:rPr>
          <w:color w:val="000000"/>
        </w:rPr>
        <w:t xml:space="preserve"> comprimés dispersibles (ayant débuté à la dose de 10 mg/kg/jour) et a augmenté de 0,38 mg/Fe/g de poids sec chez les patients traités par placebo (p</w:t>
      </w:r>
      <w:r w:rsidR="00173AE7" w:rsidRPr="00D765FD">
        <w:rPr>
          <w:color w:val="000000"/>
        </w:rPr>
        <w:t> </w:t>
      </w:r>
      <w:r w:rsidRPr="00D765FD">
        <w:rPr>
          <w:color w:val="000000"/>
        </w:rPr>
        <w:t>&lt;</w:t>
      </w:r>
      <w:r w:rsidR="00173AE7" w:rsidRPr="00D765FD">
        <w:rPr>
          <w:color w:val="000000"/>
        </w:rPr>
        <w:t> </w:t>
      </w:r>
      <w:r w:rsidRPr="00D765FD">
        <w:rPr>
          <w:color w:val="000000"/>
        </w:rPr>
        <w:t>0,001). En moyenne, la ferritinémie a diminué de 222,0 µg/</w:t>
      </w:r>
      <w:r w:rsidR="00173AE7">
        <w:rPr>
          <w:color w:val="000000"/>
        </w:rPr>
        <w:t>L</w:t>
      </w:r>
      <w:r w:rsidRPr="00D765FD">
        <w:rPr>
          <w:color w:val="000000"/>
        </w:rPr>
        <w:t xml:space="preserve"> chez les patients traités par </w:t>
      </w:r>
      <w:proofErr w:type="spellStart"/>
      <w:r w:rsidRPr="00D765FD">
        <w:rPr>
          <w:color w:val="000000"/>
        </w:rPr>
        <w:t>déférasirox</w:t>
      </w:r>
      <w:proofErr w:type="spellEnd"/>
      <w:r w:rsidRPr="00D765FD">
        <w:rPr>
          <w:color w:val="000000"/>
        </w:rPr>
        <w:t xml:space="preserve"> comprimés dispersibles (ayant débuté à la dose de 10 mg/kg/jour) et a augmenté de 115 µg/</w:t>
      </w:r>
      <w:r w:rsidR="00173AE7">
        <w:rPr>
          <w:color w:val="000000"/>
        </w:rPr>
        <w:t>L</w:t>
      </w:r>
      <w:r w:rsidRPr="00D765FD">
        <w:rPr>
          <w:color w:val="000000"/>
        </w:rPr>
        <w:t xml:space="preserve"> chez les patients traités par placebo (p</w:t>
      </w:r>
      <w:r w:rsidR="00173AE7" w:rsidRPr="00D765FD">
        <w:rPr>
          <w:color w:val="000000"/>
        </w:rPr>
        <w:t> </w:t>
      </w:r>
      <w:r w:rsidRPr="00D765FD">
        <w:rPr>
          <w:color w:val="000000"/>
        </w:rPr>
        <w:t>&lt;</w:t>
      </w:r>
      <w:r w:rsidR="00173AE7" w:rsidRPr="00D765FD">
        <w:rPr>
          <w:color w:val="000000"/>
        </w:rPr>
        <w:t> </w:t>
      </w:r>
      <w:r w:rsidRPr="00D765FD">
        <w:rPr>
          <w:color w:val="000000"/>
        </w:rPr>
        <w:t>0,001).</w:t>
      </w:r>
    </w:p>
    <w:p w14:paraId="34205F8F" w14:textId="77777777" w:rsidR="00AA1267" w:rsidRDefault="00AA1267" w:rsidP="00282F14">
      <w:pPr>
        <w:suppressAutoHyphens/>
        <w:rPr>
          <w:color w:val="000000"/>
        </w:rPr>
      </w:pPr>
    </w:p>
    <w:p w14:paraId="0FD6301C" w14:textId="57E6036B" w:rsidR="00092F9E" w:rsidRDefault="00092F9E" w:rsidP="00282F14">
      <w:pPr>
        <w:suppressAutoHyphens/>
        <w:rPr>
          <w:color w:val="000000"/>
        </w:rPr>
      </w:pPr>
      <w:r w:rsidRPr="008F6947">
        <w:rPr>
          <w:color w:val="000000"/>
        </w:rPr>
        <w:t>Dans une étude observationnelle d’une durée de 5</w:t>
      </w:r>
      <w:r>
        <w:rPr>
          <w:color w:val="000000"/>
        </w:rPr>
        <w:t> </w:t>
      </w:r>
      <w:r w:rsidRPr="008F6947">
        <w:rPr>
          <w:color w:val="000000"/>
        </w:rPr>
        <w:t>ans incluant 45</w:t>
      </w:r>
      <w:r>
        <w:rPr>
          <w:color w:val="000000"/>
        </w:rPr>
        <w:t> </w:t>
      </w:r>
      <w:r w:rsidRPr="008F6947">
        <w:rPr>
          <w:color w:val="000000"/>
        </w:rPr>
        <w:t>patients pédiatriques âgés de 10 à &lt;</w:t>
      </w:r>
      <w:r>
        <w:rPr>
          <w:color w:val="000000"/>
        </w:rPr>
        <w:t> </w:t>
      </w:r>
      <w:r w:rsidRPr="008F6947">
        <w:rPr>
          <w:color w:val="000000"/>
        </w:rPr>
        <w:t>18</w:t>
      </w:r>
      <w:r>
        <w:rPr>
          <w:color w:val="000000"/>
        </w:rPr>
        <w:t> </w:t>
      </w:r>
      <w:r w:rsidRPr="008F6947">
        <w:rPr>
          <w:color w:val="000000"/>
        </w:rPr>
        <w:t xml:space="preserve">ans présentant </w:t>
      </w:r>
      <w:r w:rsidRPr="00D765FD">
        <w:rPr>
          <w:color w:val="000000"/>
          <w:szCs w:val="22"/>
        </w:rPr>
        <w:t>des syndromes thalassémiques non dépendants des transfusions</w:t>
      </w:r>
      <w:r w:rsidRPr="00B16B2D" w:rsidDel="00B16B2D">
        <w:rPr>
          <w:color w:val="000000"/>
        </w:rPr>
        <w:t xml:space="preserve"> </w:t>
      </w:r>
      <w:r w:rsidRPr="008F6947">
        <w:rPr>
          <w:color w:val="000000"/>
        </w:rPr>
        <w:t xml:space="preserve">et une surcharge en fer traités par </w:t>
      </w:r>
      <w:proofErr w:type="spellStart"/>
      <w:r w:rsidRPr="008F6947">
        <w:rPr>
          <w:color w:val="000000"/>
        </w:rPr>
        <w:t>déférasirox</w:t>
      </w:r>
      <w:proofErr w:type="spellEnd"/>
      <w:r w:rsidRPr="008F6947">
        <w:rPr>
          <w:color w:val="000000"/>
        </w:rPr>
        <w:t xml:space="preserve">, </w:t>
      </w:r>
      <w:r w:rsidRPr="2F46B67B">
        <w:rPr>
          <w:color w:val="000000" w:themeColor="text1"/>
        </w:rPr>
        <w:t xml:space="preserve">aucun nouveau risque n’a été identifié concernant la </w:t>
      </w:r>
      <w:r w:rsidRPr="008F6947">
        <w:rPr>
          <w:color w:val="000000"/>
        </w:rPr>
        <w:t>sécurité à long terme. L</w:t>
      </w:r>
      <w:r>
        <w:rPr>
          <w:color w:val="000000"/>
        </w:rPr>
        <w:t>’analyse des données de l’étude suggère que le</w:t>
      </w:r>
      <w:r w:rsidRPr="004E4E66">
        <w:rPr>
          <w:color w:val="000000"/>
        </w:rPr>
        <w:t xml:space="preserve"> </w:t>
      </w:r>
      <w:proofErr w:type="spellStart"/>
      <w:r w:rsidRPr="008F6947">
        <w:rPr>
          <w:color w:val="000000"/>
        </w:rPr>
        <w:t>déférasirox</w:t>
      </w:r>
      <w:proofErr w:type="spellEnd"/>
      <w:r>
        <w:rPr>
          <w:color w:val="000000"/>
        </w:rPr>
        <w:t xml:space="preserve"> n’altère pas la</w:t>
      </w:r>
      <w:r w:rsidRPr="008F6947">
        <w:rPr>
          <w:color w:val="000000"/>
        </w:rPr>
        <w:t xml:space="preserve"> croissance </w:t>
      </w:r>
      <w:r>
        <w:rPr>
          <w:color w:val="000000"/>
        </w:rPr>
        <w:t>ou</w:t>
      </w:r>
      <w:r w:rsidRPr="008F6947">
        <w:rPr>
          <w:color w:val="000000"/>
        </w:rPr>
        <w:t xml:space="preserve"> </w:t>
      </w:r>
      <w:r>
        <w:rPr>
          <w:color w:val="000000"/>
        </w:rPr>
        <w:t>le</w:t>
      </w:r>
      <w:r w:rsidRPr="008F6947">
        <w:rPr>
          <w:color w:val="000000"/>
        </w:rPr>
        <w:t xml:space="preserve"> développement sexuel</w:t>
      </w:r>
      <w:r>
        <w:rPr>
          <w:color w:val="000000"/>
        </w:rPr>
        <w:t xml:space="preserve"> </w:t>
      </w:r>
      <w:r w:rsidRPr="00092F9E">
        <w:rPr>
          <w:color w:val="000000"/>
        </w:rPr>
        <w:t>dans ce groupe d’âge de patients pédiatriques</w:t>
      </w:r>
      <w:r>
        <w:rPr>
          <w:color w:val="000000"/>
        </w:rPr>
        <w:t> ; t</w:t>
      </w:r>
      <w:r w:rsidRPr="00D765FD">
        <w:rPr>
          <w:color w:val="000000"/>
        </w:rPr>
        <w:t>outefois</w:t>
      </w:r>
      <w:r>
        <w:rPr>
          <w:color w:val="000000"/>
        </w:rPr>
        <w:t>,</w:t>
      </w:r>
      <w:r w:rsidRPr="008F6947">
        <w:rPr>
          <w:color w:val="000000"/>
        </w:rPr>
        <w:t xml:space="preserve"> les résultats doivent être interprétés avec prudence en raison du nombre limité de patients et de données disponibles.</w:t>
      </w:r>
    </w:p>
    <w:p w14:paraId="101CB8E6" w14:textId="77777777" w:rsidR="00092F9E" w:rsidRPr="00D765FD" w:rsidRDefault="00092F9E" w:rsidP="00282F14">
      <w:pPr>
        <w:suppressAutoHyphens/>
        <w:rPr>
          <w:color w:val="000000"/>
        </w:rPr>
      </w:pPr>
    </w:p>
    <w:p w14:paraId="3A18F4B3" w14:textId="77777777" w:rsidR="00B433D3" w:rsidRPr="00D765FD" w:rsidRDefault="00B433D3" w:rsidP="00282F14">
      <w:pPr>
        <w:keepNext/>
        <w:suppressAutoHyphens/>
        <w:ind w:left="567" w:hanging="567"/>
        <w:rPr>
          <w:b/>
          <w:color w:val="000000"/>
        </w:rPr>
      </w:pPr>
      <w:r w:rsidRPr="00D765FD">
        <w:rPr>
          <w:b/>
          <w:color w:val="000000"/>
        </w:rPr>
        <w:t>5.2</w:t>
      </w:r>
      <w:r w:rsidRPr="00D765FD">
        <w:rPr>
          <w:b/>
          <w:color w:val="000000"/>
        </w:rPr>
        <w:tab/>
        <w:t>Propriétés pharmacocinétiques</w:t>
      </w:r>
    </w:p>
    <w:p w14:paraId="6A7045B3" w14:textId="77777777" w:rsidR="00B433D3" w:rsidRPr="00D765FD" w:rsidRDefault="00B433D3" w:rsidP="00282F14">
      <w:pPr>
        <w:keepNext/>
        <w:suppressAutoHyphens/>
        <w:ind w:left="567" w:hanging="567"/>
        <w:rPr>
          <w:color w:val="000000"/>
        </w:rPr>
      </w:pPr>
    </w:p>
    <w:p w14:paraId="702ED996" w14:textId="5FE49562" w:rsidR="00B433D3" w:rsidRPr="00D765FD" w:rsidRDefault="00B433D3" w:rsidP="00282F14">
      <w:pPr>
        <w:rPr>
          <w:color w:val="000000"/>
        </w:rPr>
      </w:pPr>
      <w:r w:rsidRPr="00D765FD">
        <w:rPr>
          <w:color w:val="000000"/>
        </w:rPr>
        <w:t xml:space="preserve">La forme EXJADE </w:t>
      </w:r>
      <w:r w:rsidR="00892B7F" w:rsidRPr="00D765FD">
        <w:rPr>
          <w:color w:val="000000"/>
        </w:rPr>
        <w:t>granulé</w:t>
      </w:r>
      <w:r w:rsidRPr="00D765FD">
        <w:rPr>
          <w:color w:val="000000"/>
        </w:rPr>
        <w:t xml:space="preserve"> a montré une biodisponibilité plus élevée par rapport à la forme EXJADE comprimés dispersibles. Après ajustement de la dose, la forme </w:t>
      </w:r>
      <w:r w:rsidR="00892B7F" w:rsidRPr="00D765FD">
        <w:rPr>
          <w:color w:val="000000"/>
        </w:rPr>
        <w:t>granulé</w:t>
      </w:r>
      <w:r w:rsidRPr="00D765FD">
        <w:rPr>
          <w:color w:val="000000"/>
        </w:rPr>
        <w:t xml:space="preserve"> (dosée à </w:t>
      </w:r>
      <w:r w:rsidR="00892B7F" w:rsidRPr="00D765FD">
        <w:rPr>
          <w:color w:val="000000"/>
        </w:rPr>
        <w:t>4</w:t>
      </w:r>
      <w:r w:rsidR="00C42786" w:rsidRPr="00D765FD">
        <w:rPr>
          <w:color w:val="000000"/>
        </w:rPr>
        <w:t> </w:t>
      </w:r>
      <w:r w:rsidR="00892B7F" w:rsidRPr="00D765FD">
        <w:rPr>
          <w:color w:val="000000"/>
        </w:rPr>
        <w:t>x</w:t>
      </w:r>
      <w:r w:rsidR="00C42786" w:rsidRPr="00D765FD">
        <w:rPr>
          <w:color w:val="000000"/>
        </w:rPr>
        <w:t> </w:t>
      </w:r>
      <w:r w:rsidR="00892B7F" w:rsidRPr="00D765FD">
        <w:rPr>
          <w:color w:val="000000"/>
        </w:rPr>
        <w:t>90 </w:t>
      </w:r>
      <w:r w:rsidRPr="00D765FD">
        <w:rPr>
          <w:color w:val="000000"/>
        </w:rPr>
        <w:t>mg) était équivalente à la forme EXJADE comprimés dispersibles (dosée à 500 mg) en terme</w:t>
      </w:r>
      <w:r w:rsidR="00665CA1">
        <w:rPr>
          <w:color w:val="000000"/>
        </w:rPr>
        <w:t>s</w:t>
      </w:r>
      <w:r w:rsidRPr="00D765FD">
        <w:rPr>
          <w:color w:val="000000"/>
        </w:rPr>
        <w:t xml:space="preserve"> de moyenne de l</w:t>
      </w:r>
      <w:r w:rsidR="001E7A32" w:rsidRPr="00D765FD">
        <w:rPr>
          <w:color w:val="000000"/>
        </w:rPr>
        <w:t>’</w:t>
      </w:r>
      <w:r w:rsidRPr="00D765FD">
        <w:rPr>
          <w:color w:val="000000"/>
        </w:rPr>
        <w:t>aire sous la courbe (ASC) obtenue dans des conditions de jeûne. La C</w:t>
      </w:r>
      <w:r w:rsidRPr="00D765FD">
        <w:rPr>
          <w:color w:val="000000"/>
          <w:vertAlign w:val="subscript"/>
        </w:rPr>
        <w:t>max</w:t>
      </w:r>
      <w:r w:rsidRPr="00D765FD">
        <w:rPr>
          <w:color w:val="000000"/>
        </w:rPr>
        <w:t xml:space="preserve"> a été augmentée de </w:t>
      </w:r>
      <w:r w:rsidR="00892B7F" w:rsidRPr="00D765FD">
        <w:rPr>
          <w:color w:val="000000"/>
        </w:rPr>
        <w:t>34 </w:t>
      </w:r>
      <w:r w:rsidRPr="00D765FD">
        <w:rPr>
          <w:color w:val="000000"/>
        </w:rPr>
        <w:t xml:space="preserve">% (IC à 90 % : </w:t>
      </w:r>
      <w:r w:rsidR="00892B7F" w:rsidRPr="00D765FD">
        <w:rPr>
          <w:color w:val="000000"/>
        </w:rPr>
        <w:t>27,9</w:t>
      </w:r>
      <w:r w:rsidRPr="00D765FD">
        <w:rPr>
          <w:color w:val="000000"/>
        </w:rPr>
        <w:t xml:space="preserve"> % </w:t>
      </w:r>
      <w:r w:rsidRPr="00D765FD">
        <w:rPr>
          <w:color w:val="000000"/>
        </w:rPr>
        <w:noBreakHyphen/>
        <w:t xml:space="preserve"> </w:t>
      </w:r>
      <w:r w:rsidR="00892B7F" w:rsidRPr="00D765FD">
        <w:rPr>
          <w:color w:val="000000"/>
        </w:rPr>
        <w:t>40,3</w:t>
      </w:r>
      <w:r w:rsidRPr="00D765FD">
        <w:rPr>
          <w:color w:val="000000"/>
        </w:rPr>
        <w:t> %) ; cependant l’exposition clinique/l’analyse de la réponse n’ont pas démontré d’effets cliniquement pertinents tels qu’une réponse augmentée.</w:t>
      </w:r>
    </w:p>
    <w:p w14:paraId="505E4F78" w14:textId="77777777" w:rsidR="00B433D3" w:rsidRPr="00D765FD" w:rsidRDefault="00B433D3" w:rsidP="00282F14">
      <w:pPr>
        <w:keepNext/>
        <w:suppressAutoHyphens/>
        <w:ind w:left="567" w:hanging="567"/>
        <w:rPr>
          <w:color w:val="000000"/>
        </w:rPr>
      </w:pPr>
    </w:p>
    <w:p w14:paraId="4D1B91B9" w14:textId="77777777" w:rsidR="00B433D3" w:rsidRPr="00D765FD" w:rsidRDefault="00B433D3" w:rsidP="00282F14">
      <w:pPr>
        <w:keepNext/>
        <w:suppressAutoHyphens/>
        <w:ind w:left="567" w:hanging="567"/>
        <w:rPr>
          <w:color w:val="000000"/>
          <w:u w:val="single"/>
        </w:rPr>
      </w:pPr>
      <w:r w:rsidRPr="00D765FD">
        <w:rPr>
          <w:color w:val="000000"/>
          <w:u w:val="single"/>
        </w:rPr>
        <w:t>Absorption</w:t>
      </w:r>
    </w:p>
    <w:p w14:paraId="35B24BF6" w14:textId="77777777" w:rsidR="00B433D3" w:rsidRPr="00D765FD" w:rsidRDefault="00B433D3" w:rsidP="00282F14">
      <w:pPr>
        <w:suppressAutoHyphens/>
        <w:rPr>
          <w:color w:val="000000"/>
        </w:rPr>
      </w:pPr>
      <w:r w:rsidRPr="00D765FD">
        <w:rPr>
          <w:color w:val="000000"/>
        </w:rPr>
        <w:t xml:space="preserve">Le </w:t>
      </w:r>
      <w:proofErr w:type="spellStart"/>
      <w:r w:rsidRPr="00D765FD">
        <w:rPr>
          <w:color w:val="000000"/>
        </w:rPr>
        <w:t>déférasirox</w:t>
      </w:r>
      <w:proofErr w:type="spellEnd"/>
      <w:r w:rsidRPr="00D765FD">
        <w:rPr>
          <w:color w:val="000000"/>
        </w:rPr>
        <w:t xml:space="preserve"> (sous forme de comprimé dispersible) est absorbé après administration par voie orale avec un temps médian pour atteindre la concentration plasmatique maximale (</w:t>
      </w:r>
      <w:proofErr w:type="spellStart"/>
      <w:r w:rsidRPr="00D765FD">
        <w:rPr>
          <w:color w:val="000000"/>
        </w:rPr>
        <w:t>t</w:t>
      </w:r>
      <w:r w:rsidRPr="00D765FD">
        <w:rPr>
          <w:color w:val="000000"/>
          <w:szCs w:val="22"/>
          <w:vertAlign w:val="subscript"/>
        </w:rPr>
        <w:t>max</w:t>
      </w:r>
      <w:proofErr w:type="spellEnd"/>
      <w:r w:rsidRPr="00D765FD">
        <w:rPr>
          <w:color w:val="000000"/>
        </w:rPr>
        <w:t xml:space="preserve">) allant de 1,5 à 4 heures. La biodisponibilité absolue (AUC) du </w:t>
      </w:r>
      <w:proofErr w:type="spellStart"/>
      <w:r w:rsidRPr="00D765FD">
        <w:rPr>
          <w:color w:val="000000"/>
        </w:rPr>
        <w:t>déférasirox</w:t>
      </w:r>
      <w:proofErr w:type="spellEnd"/>
      <w:r w:rsidRPr="00D765FD">
        <w:rPr>
          <w:color w:val="000000"/>
        </w:rPr>
        <w:t xml:space="preserve"> (sous forme de comprimé dispersible est d’environ 70 % par rapport à une dose intraveineuse. La biodisponibilité absolue de la forme </w:t>
      </w:r>
      <w:r w:rsidR="00892B7F" w:rsidRPr="00D765FD">
        <w:rPr>
          <w:color w:val="000000"/>
        </w:rPr>
        <w:t>granulé</w:t>
      </w:r>
      <w:r w:rsidR="00EC36DD" w:rsidRPr="00D765FD">
        <w:rPr>
          <w:color w:val="000000"/>
        </w:rPr>
        <w:t>s</w:t>
      </w:r>
      <w:r w:rsidRPr="00D765FD">
        <w:rPr>
          <w:color w:val="000000"/>
        </w:rPr>
        <w:t xml:space="preserve"> n’a pas été déterminée. La biodisponibilité du </w:t>
      </w:r>
      <w:proofErr w:type="spellStart"/>
      <w:r w:rsidRPr="00D765FD">
        <w:rPr>
          <w:color w:val="000000"/>
        </w:rPr>
        <w:t>déférasirox</w:t>
      </w:r>
      <w:proofErr w:type="spellEnd"/>
      <w:r w:rsidRPr="00D765FD">
        <w:rPr>
          <w:color w:val="000000"/>
        </w:rPr>
        <w:t xml:space="preserve"> </w:t>
      </w:r>
      <w:r w:rsidR="00892B7F" w:rsidRPr="00D765FD">
        <w:rPr>
          <w:color w:val="000000"/>
        </w:rPr>
        <w:t>granulé</w:t>
      </w:r>
      <w:r w:rsidR="00EC36DD" w:rsidRPr="00D765FD">
        <w:rPr>
          <w:color w:val="000000"/>
        </w:rPr>
        <w:t>s</w:t>
      </w:r>
      <w:r w:rsidRPr="00D765FD">
        <w:rPr>
          <w:color w:val="000000"/>
        </w:rPr>
        <w:t xml:space="preserve"> était supérieure à </w:t>
      </w:r>
      <w:r w:rsidR="00892B7F" w:rsidRPr="00D765FD">
        <w:rPr>
          <w:color w:val="000000"/>
        </w:rPr>
        <w:t>52 </w:t>
      </w:r>
      <w:r w:rsidRPr="00D765FD">
        <w:rPr>
          <w:color w:val="000000"/>
        </w:rPr>
        <w:t>% par rapport à celle des comprimés dispersibles.</w:t>
      </w:r>
    </w:p>
    <w:p w14:paraId="1418E979" w14:textId="77777777" w:rsidR="00B433D3" w:rsidRPr="00D765FD" w:rsidRDefault="00B433D3" w:rsidP="00282F14">
      <w:pPr>
        <w:suppressAutoHyphens/>
        <w:rPr>
          <w:color w:val="000000"/>
        </w:rPr>
      </w:pPr>
    </w:p>
    <w:p w14:paraId="1AC176EA" w14:textId="45277D9B" w:rsidR="00B433D3" w:rsidRPr="00D765FD" w:rsidRDefault="00B433D3" w:rsidP="00282F14">
      <w:pPr>
        <w:suppressAutoHyphens/>
        <w:rPr>
          <w:color w:val="000000"/>
        </w:rPr>
      </w:pPr>
      <w:r w:rsidRPr="00D765FD">
        <w:rPr>
          <w:color w:val="000000"/>
        </w:rPr>
        <w:t xml:space="preserve">Une étude sur l’effet de la nourriture </w:t>
      </w:r>
      <w:proofErr w:type="gramStart"/>
      <w:r w:rsidRPr="00D765FD">
        <w:rPr>
          <w:color w:val="000000"/>
        </w:rPr>
        <w:t>suite à</w:t>
      </w:r>
      <w:proofErr w:type="gramEnd"/>
      <w:r w:rsidRPr="00D765FD">
        <w:rPr>
          <w:color w:val="000000"/>
        </w:rPr>
        <w:t xml:space="preserve"> l</w:t>
      </w:r>
      <w:r w:rsidR="001E7A32" w:rsidRPr="00D765FD">
        <w:rPr>
          <w:color w:val="000000"/>
        </w:rPr>
        <w:t>’</w:t>
      </w:r>
      <w:r w:rsidRPr="00D765FD">
        <w:rPr>
          <w:color w:val="000000"/>
        </w:rPr>
        <w:t xml:space="preserve">administration des </w:t>
      </w:r>
      <w:r w:rsidR="00D52093" w:rsidRPr="00D765FD">
        <w:rPr>
          <w:color w:val="000000"/>
        </w:rPr>
        <w:t>granulés</w:t>
      </w:r>
      <w:r w:rsidRPr="00D765FD">
        <w:rPr>
          <w:color w:val="000000"/>
        </w:rPr>
        <w:t xml:space="preserve"> à des volontaires sains dans des conditions de jeûne et avec un repas faible en lipides (teneur en lipides </w:t>
      </w:r>
      <w:r w:rsidR="00D52093" w:rsidRPr="00D765FD">
        <w:rPr>
          <w:color w:val="000000"/>
        </w:rPr>
        <w:t>=</w:t>
      </w:r>
      <w:r w:rsidR="00B855C5" w:rsidRPr="00D765FD">
        <w:rPr>
          <w:color w:val="000000"/>
        </w:rPr>
        <w:t> </w:t>
      </w:r>
      <w:r w:rsidR="00D52093" w:rsidRPr="00D765FD">
        <w:rPr>
          <w:color w:val="000000"/>
        </w:rPr>
        <w:t>approximativement 30 %</w:t>
      </w:r>
      <w:r w:rsidRPr="00D765FD">
        <w:rPr>
          <w:color w:val="000000"/>
        </w:rPr>
        <w:t xml:space="preserve"> de calories) ou riche en lipides (teneur en lipides &gt; 50 % des calories) a démontré que l</w:t>
      </w:r>
      <w:r w:rsidR="001E7A32" w:rsidRPr="00D765FD">
        <w:rPr>
          <w:color w:val="000000"/>
        </w:rPr>
        <w:t>’</w:t>
      </w:r>
      <w:r w:rsidRPr="00D765FD">
        <w:rPr>
          <w:color w:val="000000"/>
        </w:rPr>
        <w:t>ASC et la C</w:t>
      </w:r>
      <w:r w:rsidRPr="00D765FD">
        <w:rPr>
          <w:color w:val="000000"/>
          <w:vertAlign w:val="subscript"/>
        </w:rPr>
        <w:t>max</w:t>
      </w:r>
      <w:r w:rsidRPr="00D765FD">
        <w:rPr>
          <w:color w:val="000000"/>
        </w:rPr>
        <w:t xml:space="preserve"> ont été légèrement diminuées après un repas faible en lipides (de </w:t>
      </w:r>
      <w:r w:rsidR="00D52093" w:rsidRPr="00D765FD">
        <w:rPr>
          <w:color w:val="000000"/>
        </w:rPr>
        <w:t xml:space="preserve">10 % et </w:t>
      </w:r>
      <w:r w:rsidRPr="00D765FD">
        <w:rPr>
          <w:color w:val="000000"/>
        </w:rPr>
        <w:t xml:space="preserve">11 % respectivement). Après un repas riche en lipides, </w:t>
      </w:r>
      <w:r w:rsidR="00D52093" w:rsidRPr="00D765FD">
        <w:rPr>
          <w:color w:val="000000"/>
        </w:rPr>
        <w:t xml:space="preserve">seule </w:t>
      </w:r>
      <w:r w:rsidRPr="00D765FD">
        <w:rPr>
          <w:color w:val="000000"/>
        </w:rPr>
        <w:t xml:space="preserve">l’ASC </w:t>
      </w:r>
      <w:r w:rsidR="00D52093" w:rsidRPr="00D765FD">
        <w:rPr>
          <w:color w:val="000000"/>
        </w:rPr>
        <w:t>a</w:t>
      </w:r>
      <w:r w:rsidRPr="00D765FD">
        <w:rPr>
          <w:color w:val="000000"/>
        </w:rPr>
        <w:t xml:space="preserve"> été </w:t>
      </w:r>
      <w:r w:rsidR="00D52093" w:rsidRPr="00D765FD">
        <w:rPr>
          <w:color w:val="000000"/>
        </w:rPr>
        <w:t xml:space="preserve">légèrement </w:t>
      </w:r>
      <w:r w:rsidRPr="00D765FD">
        <w:rPr>
          <w:color w:val="000000"/>
        </w:rPr>
        <w:t xml:space="preserve">augmentée (de 18 %). </w:t>
      </w:r>
      <w:r w:rsidR="00D52093" w:rsidRPr="00D765FD">
        <w:rPr>
          <w:color w:val="000000"/>
        </w:rPr>
        <w:t>Lorsque les granulés étaient administrés avec de la compote de pomme ou un yaourt, il n’y avait pas d’effet de la nourriture.</w:t>
      </w:r>
    </w:p>
    <w:p w14:paraId="0AFBAC14" w14:textId="77777777" w:rsidR="00B433D3" w:rsidRPr="00D765FD" w:rsidRDefault="00B433D3" w:rsidP="00282F14">
      <w:pPr>
        <w:suppressAutoHyphens/>
        <w:rPr>
          <w:color w:val="000000"/>
        </w:rPr>
      </w:pPr>
    </w:p>
    <w:p w14:paraId="7405302A" w14:textId="77777777" w:rsidR="00B433D3" w:rsidRPr="00D765FD" w:rsidRDefault="00B433D3" w:rsidP="00282F14">
      <w:pPr>
        <w:suppressAutoHyphens/>
        <w:rPr>
          <w:color w:val="000000"/>
          <w:u w:val="single"/>
        </w:rPr>
      </w:pPr>
      <w:r w:rsidRPr="00D765FD">
        <w:rPr>
          <w:color w:val="000000"/>
          <w:u w:val="single"/>
        </w:rPr>
        <w:t>Distribution</w:t>
      </w:r>
    </w:p>
    <w:p w14:paraId="06159E3E" w14:textId="77777777" w:rsidR="00B433D3" w:rsidRPr="00D765FD" w:rsidRDefault="00B433D3" w:rsidP="00282F14">
      <w:pPr>
        <w:suppressAutoHyphens/>
        <w:rPr>
          <w:color w:val="000000"/>
        </w:rPr>
      </w:pPr>
      <w:r w:rsidRPr="00D765FD">
        <w:rPr>
          <w:color w:val="000000"/>
        </w:rPr>
        <w:t xml:space="preserve">Le </w:t>
      </w:r>
      <w:proofErr w:type="spellStart"/>
      <w:r w:rsidRPr="00D765FD">
        <w:rPr>
          <w:color w:val="000000"/>
        </w:rPr>
        <w:t>déférasirox</w:t>
      </w:r>
      <w:proofErr w:type="spellEnd"/>
      <w:r w:rsidRPr="00D765FD">
        <w:rPr>
          <w:color w:val="000000"/>
        </w:rPr>
        <w:t xml:space="preserve"> est fortement lié aux protéines plasmatiques (99 %), presque exclusivement à l’albumine sérique, et présente un faible volume de distribution, approximativement 14 litres chez l’adulte.</w:t>
      </w:r>
    </w:p>
    <w:p w14:paraId="0664620E" w14:textId="77777777" w:rsidR="00B433D3" w:rsidRPr="00D765FD" w:rsidRDefault="00B433D3" w:rsidP="00282F14">
      <w:pPr>
        <w:suppressAutoHyphens/>
        <w:rPr>
          <w:color w:val="000000"/>
        </w:rPr>
      </w:pPr>
    </w:p>
    <w:p w14:paraId="54126909" w14:textId="77777777" w:rsidR="00B433D3" w:rsidRPr="00D765FD" w:rsidRDefault="00B433D3" w:rsidP="00282F14">
      <w:pPr>
        <w:keepNext/>
        <w:suppressAutoHyphens/>
        <w:rPr>
          <w:color w:val="000000"/>
          <w:u w:val="single"/>
        </w:rPr>
      </w:pPr>
      <w:r w:rsidRPr="00D765FD">
        <w:rPr>
          <w:color w:val="000000"/>
          <w:u w:val="single"/>
        </w:rPr>
        <w:t>Biotransformation</w:t>
      </w:r>
    </w:p>
    <w:p w14:paraId="61544FB7" w14:textId="77777777" w:rsidR="00B433D3" w:rsidRPr="00D765FD" w:rsidRDefault="00B433D3" w:rsidP="00282F14">
      <w:pPr>
        <w:suppressAutoHyphens/>
        <w:rPr>
          <w:color w:val="000000"/>
        </w:rPr>
      </w:pPr>
      <w:r w:rsidRPr="00D765FD">
        <w:rPr>
          <w:color w:val="000000"/>
        </w:rPr>
        <w:t xml:space="preserve">La </w:t>
      </w:r>
      <w:proofErr w:type="spellStart"/>
      <w:r w:rsidRPr="00D765FD">
        <w:rPr>
          <w:color w:val="000000"/>
        </w:rPr>
        <w:t>glucuronidation</w:t>
      </w:r>
      <w:proofErr w:type="spellEnd"/>
      <w:r w:rsidRPr="00D765FD">
        <w:rPr>
          <w:color w:val="000000"/>
        </w:rPr>
        <w:t xml:space="preserve"> constitue la voie métabolique principale du </w:t>
      </w:r>
      <w:proofErr w:type="spellStart"/>
      <w:r w:rsidRPr="00D765FD">
        <w:rPr>
          <w:color w:val="000000"/>
        </w:rPr>
        <w:t>déférasirox</w:t>
      </w:r>
      <w:proofErr w:type="spellEnd"/>
      <w:r w:rsidRPr="00D765FD">
        <w:rPr>
          <w:color w:val="000000"/>
        </w:rPr>
        <w:t xml:space="preserve">, suivie d’une excrétion biliaire. Une </w:t>
      </w:r>
      <w:proofErr w:type="spellStart"/>
      <w:r w:rsidRPr="00D765FD">
        <w:rPr>
          <w:color w:val="000000"/>
        </w:rPr>
        <w:t>déconjugaison</w:t>
      </w:r>
      <w:proofErr w:type="spellEnd"/>
      <w:r w:rsidRPr="00D765FD">
        <w:rPr>
          <w:color w:val="000000"/>
        </w:rPr>
        <w:t xml:space="preserve"> des </w:t>
      </w:r>
      <w:proofErr w:type="spellStart"/>
      <w:r w:rsidRPr="00D765FD">
        <w:rPr>
          <w:color w:val="000000"/>
        </w:rPr>
        <w:t>glucuronides</w:t>
      </w:r>
      <w:proofErr w:type="spellEnd"/>
      <w:r w:rsidRPr="00D765FD">
        <w:rPr>
          <w:color w:val="000000"/>
        </w:rPr>
        <w:t xml:space="preserve"> dans l’intestin avec une réabsorption consécutive (cycle entéro-hépatique) peut probablement se produire : dans une étude chez des volontaires sains, l’administration de cholestyramine après une dose unique de </w:t>
      </w:r>
      <w:proofErr w:type="spellStart"/>
      <w:r w:rsidRPr="00D765FD">
        <w:rPr>
          <w:color w:val="000000"/>
        </w:rPr>
        <w:t>déférasirox</w:t>
      </w:r>
      <w:proofErr w:type="spellEnd"/>
      <w:r w:rsidRPr="00D765FD">
        <w:rPr>
          <w:color w:val="000000"/>
        </w:rPr>
        <w:t xml:space="preserve"> a entrainé une diminution de l’exposition au </w:t>
      </w:r>
      <w:proofErr w:type="spellStart"/>
      <w:r w:rsidRPr="00D765FD">
        <w:rPr>
          <w:color w:val="000000"/>
        </w:rPr>
        <w:t>déférasirox</w:t>
      </w:r>
      <w:proofErr w:type="spellEnd"/>
      <w:r w:rsidRPr="00D765FD">
        <w:rPr>
          <w:color w:val="000000"/>
        </w:rPr>
        <w:t xml:space="preserve"> de 45 % (AUC).</w:t>
      </w:r>
    </w:p>
    <w:p w14:paraId="7A830A53" w14:textId="77777777" w:rsidR="00B433D3" w:rsidRPr="00D765FD" w:rsidRDefault="00B433D3" w:rsidP="00282F14">
      <w:pPr>
        <w:suppressAutoHyphens/>
        <w:rPr>
          <w:color w:val="000000"/>
        </w:rPr>
      </w:pPr>
    </w:p>
    <w:p w14:paraId="1030131B" w14:textId="77777777" w:rsidR="00B433D3" w:rsidRPr="00D765FD" w:rsidRDefault="00B433D3" w:rsidP="00282F14">
      <w:pPr>
        <w:suppressAutoHyphens/>
        <w:rPr>
          <w:color w:val="000000"/>
        </w:rPr>
      </w:pPr>
      <w:r w:rsidRPr="00D765FD">
        <w:rPr>
          <w:color w:val="000000"/>
        </w:rPr>
        <w:t xml:space="preserve">Le </w:t>
      </w:r>
      <w:proofErr w:type="spellStart"/>
      <w:r w:rsidRPr="00D765FD">
        <w:rPr>
          <w:color w:val="000000"/>
        </w:rPr>
        <w:t>déférasirox</w:t>
      </w:r>
      <w:proofErr w:type="spellEnd"/>
      <w:r w:rsidRPr="00D765FD">
        <w:rPr>
          <w:color w:val="000000"/>
        </w:rPr>
        <w:t xml:space="preserve"> est principalement </w:t>
      </w:r>
      <w:proofErr w:type="spellStart"/>
      <w:r w:rsidRPr="00D765FD">
        <w:rPr>
          <w:color w:val="000000"/>
        </w:rPr>
        <w:t>glucuronidé</w:t>
      </w:r>
      <w:proofErr w:type="spellEnd"/>
      <w:r w:rsidRPr="00D765FD">
        <w:rPr>
          <w:color w:val="000000"/>
        </w:rPr>
        <w:t xml:space="preserve"> par l’UGT1A1 et dans une moindre mesure par l’UGT1A3. Le métabolisme oxydatif du </w:t>
      </w:r>
      <w:proofErr w:type="spellStart"/>
      <w:r w:rsidRPr="00D765FD">
        <w:rPr>
          <w:color w:val="000000"/>
        </w:rPr>
        <w:t>déférasirox</w:t>
      </w:r>
      <w:proofErr w:type="spellEnd"/>
      <w:r w:rsidRPr="00D765FD">
        <w:rPr>
          <w:color w:val="000000"/>
        </w:rPr>
        <w:t xml:space="preserve"> catalysé par le CYP450 semble être mineur chez l’homme (environ 8 %). Aucune inhibition du métabolisme du </w:t>
      </w:r>
      <w:proofErr w:type="spellStart"/>
      <w:r w:rsidRPr="00D765FD">
        <w:rPr>
          <w:color w:val="000000"/>
        </w:rPr>
        <w:t>déférasirox</w:t>
      </w:r>
      <w:proofErr w:type="spellEnd"/>
      <w:r w:rsidRPr="00D765FD">
        <w:rPr>
          <w:color w:val="000000"/>
        </w:rPr>
        <w:t xml:space="preserve"> par l’</w:t>
      </w:r>
      <w:proofErr w:type="spellStart"/>
      <w:r w:rsidRPr="00D765FD">
        <w:rPr>
          <w:color w:val="000000"/>
        </w:rPr>
        <w:t>hydroxyurée</w:t>
      </w:r>
      <w:proofErr w:type="spellEnd"/>
      <w:r w:rsidRPr="00D765FD">
        <w:rPr>
          <w:color w:val="000000"/>
        </w:rPr>
        <w:t xml:space="preserve"> n’a été observée </w:t>
      </w:r>
      <w:r w:rsidRPr="00D765FD">
        <w:rPr>
          <w:i/>
          <w:color w:val="000000"/>
        </w:rPr>
        <w:t>in vitro</w:t>
      </w:r>
      <w:r w:rsidRPr="00D765FD">
        <w:rPr>
          <w:color w:val="000000"/>
        </w:rPr>
        <w:t>.</w:t>
      </w:r>
    </w:p>
    <w:p w14:paraId="1F59BD84" w14:textId="77777777" w:rsidR="00B433D3" w:rsidRPr="00D765FD" w:rsidRDefault="00B433D3" w:rsidP="00282F14">
      <w:pPr>
        <w:suppressAutoHyphens/>
        <w:rPr>
          <w:color w:val="000000"/>
        </w:rPr>
      </w:pPr>
    </w:p>
    <w:p w14:paraId="50C8281A" w14:textId="77777777" w:rsidR="00B433D3" w:rsidRPr="00D765FD" w:rsidRDefault="00B433D3" w:rsidP="00282F14">
      <w:pPr>
        <w:keepNext/>
        <w:suppressAutoHyphens/>
        <w:rPr>
          <w:color w:val="000000"/>
          <w:u w:val="single"/>
        </w:rPr>
      </w:pPr>
      <w:r w:rsidRPr="00D765FD">
        <w:rPr>
          <w:color w:val="000000"/>
          <w:u w:val="single"/>
        </w:rPr>
        <w:t>Elimination</w:t>
      </w:r>
    </w:p>
    <w:p w14:paraId="29B73B4C" w14:textId="77777777" w:rsidR="00B433D3" w:rsidRPr="00D765FD" w:rsidRDefault="00B433D3" w:rsidP="00282F14">
      <w:pPr>
        <w:suppressAutoHyphens/>
        <w:rPr>
          <w:color w:val="000000"/>
        </w:rPr>
      </w:pPr>
      <w:r w:rsidRPr="00D765FD">
        <w:rPr>
          <w:color w:val="000000"/>
        </w:rPr>
        <w:t xml:space="preserve">Le </w:t>
      </w:r>
      <w:proofErr w:type="spellStart"/>
      <w:r w:rsidRPr="00D765FD">
        <w:rPr>
          <w:color w:val="000000"/>
        </w:rPr>
        <w:t>déférasirox</w:t>
      </w:r>
      <w:proofErr w:type="spellEnd"/>
      <w:r w:rsidRPr="00D765FD">
        <w:rPr>
          <w:color w:val="000000"/>
        </w:rPr>
        <w:t xml:space="preserve"> et ses métabolites sont principalement éliminés par les fèces (84 % de la dose). L’excrétion rénale du </w:t>
      </w:r>
      <w:proofErr w:type="spellStart"/>
      <w:r w:rsidRPr="00D765FD">
        <w:rPr>
          <w:color w:val="000000"/>
        </w:rPr>
        <w:t>déférasirox</w:t>
      </w:r>
      <w:proofErr w:type="spellEnd"/>
      <w:r w:rsidRPr="00D765FD">
        <w:rPr>
          <w:color w:val="000000"/>
        </w:rPr>
        <w:t xml:space="preserve"> et de ses métabolites est minime (8 % de la dose). La demi-vie d’élimination moyenne (t</w:t>
      </w:r>
      <w:r w:rsidRPr="00D765FD">
        <w:rPr>
          <w:color w:val="000000"/>
          <w:szCs w:val="22"/>
          <w:vertAlign w:val="subscript"/>
        </w:rPr>
        <w:t>1/2</w:t>
      </w:r>
      <w:r w:rsidRPr="00D765FD">
        <w:rPr>
          <w:color w:val="000000"/>
        </w:rPr>
        <w:t xml:space="preserve">) varie de 8 à 16 heures après administration orale. Les transporteurs MRP2 et MXR (BCRP) sont impliqués dans l’excrétion biliaire du </w:t>
      </w:r>
      <w:proofErr w:type="spellStart"/>
      <w:r w:rsidRPr="00D765FD">
        <w:rPr>
          <w:color w:val="000000"/>
        </w:rPr>
        <w:t>déférasirox</w:t>
      </w:r>
      <w:proofErr w:type="spellEnd"/>
      <w:r w:rsidRPr="00D765FD">
        <w:rPr>
          <w:color w:val="000000"/>
        </w:rPr>
        <w:t>.</w:t>
      </w:r>
    </w:p>
    <w:p w14:paraId="756AA1E1" w14:textId="77777777" w:rsidR="00B433D3" w:rsidRPr="00D765FD" w:rsidRDefault="00B433D3" w:rsidP="00282F14">
      <w:pPr>
        <w:suppressAutoHyphens/>
        <w:rPr>
          <w:color w:val="000000"/>
        </w:rPr>
      </w:pPr>
    </w:p>
    <w:p w14:paraId="16D13BB0" w14:textId="77777777" w:rsidR="00B433D3" w:rsidRPr="00D765FD" w:rsidRDefault="00B433D3" w:rsidP="00282F14">
      <w:pPr>
        <w:keepNext/>
        <w:suppressAutoHyphens/>
        <w:rPr>
          <w:color w:val="000000"/>
          <w:u w:val="single"/>
        </w:rPr>
      </w:pPr>
      <w:r w:rsidRPr="00D765FD">
        <w:rPr>
          <w:color w:val="000000"/>
          <w:u w:val="single"/>
        </w:rPr>
        <w:t>Linéarité/non-linéarité</w:t>
      </w:r>
    </w:p>
    <w:p w14:paraId="73EB87A8" w14:textId="77777777" w:rsidR="00B433D3" w:rsidRPr="00D765FD" w:rsidRDefault="00B433D3" w:rsidP="00282F14">
      <w:pPr>
        <w:suppressAutoHyphens/>
        <w:rPr>
          <w:color w:val="000000"/>
          <w:szCs w:val="22"/>
        </w:rPr>
      </w:pPr>
      <w:r w:rsidRPr="00D765FD">
        <w:rPr>
          <w:color w:val="000000"/>
        </w:rPr>
        <w:t xml:space="preserve">Le </w:t>
      </w:r>
      <w:r w:rsidRPr="00D765FD">
        <w:rPr>
          <w:color w:val="000000"/>
          <w:szCs w:val="22"/>
        </w:rPr>
        <w:t>C</w:t>
      </w:r>
      <w:r w:rsidRPr="00D765FD">
        <w:rPr>
          <w:color w:val="000000"/>
          <w:szCs w:val="22"/>
          <w:vertAlign w:val="subscript"/>
        </w:rPr>
        <w:t>max</w:t>
      </w:r>
      <w:r w:rsidRPr="00D765FD">
        <w:rPr>
          <w:color w:val="000000"/>
          <w:szCs w:val="22"/>
        </w:rPr>
        <w:t xml:space="preserve"> et l’AUC</w:t>
      </w:r>
      <w:r w:rsidRPr="00D765FD">
        <w:rPr>
          <w:color w:val="000000"/>
          <w:szCs w:val="22"/>
          <w:vertAlign w:val="subscript"/>
        </w:rPr>
        <w:t xml:space="preserve">0-24h </w:t>
      </w:r>
      <w:r w:rsidRPr="00D765FD">
        <w:rPr>
          <w:color w:val="000000"/>
          <w:szCs w:val="22"/>
        </w:rPr>
        <w:t xml:space="preserve">du </w:t>
      </w:r>
      <w:proofErr w:type="spellStart"/>
      <w:r w:rsidRPr="00D765FD">
        <w:rPr>
          <w:color w:val="000000"/>
          <w:szCs w:val="22"/>
        </w:rPr>
        <w:t>déférasirox</w:t>
      </w:r>
      <w:proofErr w:type="spellEnd"/>
      <w:r w:rsidRPr="00D765FD">
        <w:rPr>
          <w:color w:val="000000"/>
          <w:szCs w:val="22"/>
        </w:rPr>
        <w:t xml:space="preserve"> augmentent approximativement de façon linéaire en fonction de la dose à l’état d’équilibre. Après l’administration de doses multiples, l’exposition a augmenté par un facteur d’accumulation allant de 1,3 à 2,3.</w:t>
      </w:r>
    </w:p>
    <w:p w14:paraId="2DC02521" w14:textId="77777777" w:rsidR="00B433D3" w:rsidRPr="00D765FD" w:rsidRDefault="00B433D3" w:rsidP="00282F14">
      <w:pPr>
        <w:suppressAutoHyphens/>
        <w:rPr>
          <w:color w:val="000000"/>
          <w:szCs w:val="22"/>
        </w:rPr>
      </w:pPr>
    </w:p>
    <w:p w14:paraId="3F5D2872" w14:textId="77777777" w:rsidR="00B433D3" w:rsidRPr="00D765FD" w:rsidRDefault="00B433D3" w:rsidP="00282F14">
      <w:pPr>
        <w:keepNext/>
        <w:suppressAutoHyphens/>
        <w:rPr>
          <w:color w:val="000000"/>
          <w:szCs w:val="22"/>
          <w:u w:val="single"/>
        </w:rPr>
      </w:pPr>
      <w:r w:rsidRPr="00D765FD">
        <w:rPr>
          <w:color w:val="000000"/>
          <w:szCs w:val="22"/>
          <w:u w:val="single"/>
        </w:rPr>
        <w:t>Populations particulières de patients</w:t>
      </w:r>
    </w:p>
    <w:p w14:paraId="73E585DC" w14:textId="77777777" w:rsidR="00B433D3" w:rsidRPr="00D765FD" w:rsidRDefault="00B433D3" w:rsidP="00282F14">
      <w:pPr>
        <w:keepNext/>
        <w:suppressAutoHyphens/>
        <w:rPr>
          <w:i/>
          <w:color w:val="000000"/>
          <w:szCs w:val="22"/>
        </w:rPr>
      </w:pPr>
      <w:r w:rsidRPr="00D765FD">
        <w:rPr>
          <w:i/>
          <w:color w:val="000000"/>
          <w:szCs w:val="22"/>
        </w:rPr>
        <w:t>Patients pédiatriques</w:t>
      </w:r>
    </w:p>
    <w:p w14:paraId="474D5111" w14:textId="77777777" w:rsidR="00B433D3" w:rsidRPr="00D765FD" w:rsidRDefault="00B433D3" w:rsidP="00282F14">
      <w:pPr>
        <w:suppressAutoHyphens/>
        <w:rPr>
          <w:color w:val="000000"/>
          <w:szCs w:val="22"/>
        </w:rPr>
      </w:pPr>
      <w:r w:rsidRPr="00D765FD">
        <w:rPr>
          <w:color w:val="000000"/>
          <w:szCs w:val="22"/>
        </w:rPr>
        <w:t xml:space="preserve">L’exposition totale au </w:t>
      </w:r>
      <w:proofErr w:type="spellStart"/>
      <w:r w:rsidRPr="00D765FD">
        <w:rPr>
          <w:color w:val="000000"/>
          <w:szCs w:val="22"/>
        </w:rPr>
        <w:t>déférasirox</w:t>
      </w:r>
      <w:proofErr w:type="spellEnd"/>
      <w:r w:rsidRPr="00D765FD">
        <w:rPr>
          <w:color w:val="000000"/>
          <w:szCs w:val="22"/>
        </w:rPr>
        <w:t xml:space="preserve"> après l’administration d’une dose unique et de doses répétées était plus faible chez les adolescents (12 à 17 ans au plus) et chez les enfants (2 à moins de 12 ans) que chez l’adulte. Chez l’enfant âgé de moins de 6 ans, l’exposition correspondait environ à 50 % de celle des adultes. L’ajustement de la dose se faisant individuellement en fonction de la réponse thérapeutique, cela ne devrait pas entraîner de conséquences cliniques.</w:t>
      </w:r>
    </w:p>
    <w:p w14:paraId="7C2BD4A9" w14:textId="77777777" w:rsidR="00B433D3" w:rsidRPr="00D765FD" w:rsidRDefault="00B433D3" w:rsidP="00282F14">
      <w:pPr>
        <w:suppressAutoHyphens/>
        <w:rPr>
          <w:color w:val="000000"/>
          <w:szCs w:val="22"/>
        </w:rPr>
      </w:pPr>
    </w:p>
    <w:p w14:paraId="388A4F48" w14:textId="77777777" w:rsidR="00B433D3" w:rsidRPr="00D765FD" w:rsidRDefault="00B433D3" w:rsidP="00282F14">
      <w:pPr>
        <w:keepNext/>
        <w:suppressAutoHyphens/>
        <w:rPr>
          <w:i/>
          <w:color w:val="000000"/>
          <w:szCs w:val="22"/>
        </w:rPr>
      </w:pPr>
      <w:r w:rsidRPr="00D765FD">
        <w:rPr>
          <w:i/>
          <w:color w:val="000000"/>
          <w:szCs w:val="22"/>
        </w:rPr>
        <w:t>Sexe</w:t>
      </w:r>
    </w:p>
    <w:p w14:paraId="2D10489C" w14:textId="77777777" w:rsidR="00B433D3" w:rsidRPr="00D765FD" w:rsidRDefault="00B433D3" w:rsidP="00282F14">
      <w:pPr>
        <w:suppressAutoHyphens/>
        <w:rPr>
          <w:color w:val="000000"/>
          <w:szCs w:val="22"/>
        </w:rPr>
      </w:pPr>
      <w:r w:rsidRPr="00D765FD">
        <w:rPr>
          <w:color w:val="000000"/>
          <w:szCs w:val="22"/>
        </w:rPr>
        <w:t xml:space="preserve">Les femmes présentent une clairance apparente modérément plus faible (environ 17,5 %) du </w:t>
      </w:r>
      <w:proofErr w:type="spellStart"/>
      <w:r w:rsidRPr="00D765FD">
        <w:rPr>
          <w:color w:val="000000"/>
          <w:szCs w:val="22"/>
        </w:rPr>
        <w:t>déférasirox</w:t>
      </w:r>
      <w:proofErr w:type="spellEnd"/>
      <w:r w:rsidRPr="00D765FD">
        <w:rPr>
          <w:color w:val="000000"/>
          <w:szCs w:val="22"/>
        </w:rPr>
        <w:t xml:space="preserve"> par rapport aux hommes. L’ajustement de la dose se faisant en fonction de la réponse thérapeutique individuelle, cela ne devrait pas entraîner de conséquences cliniques.</w:t>
      </w:r>
    </w:p>
    <w:p w14:paraId="64BE5F23" w14:textId="77777777" w:rsidR="00B433D3" w:rsidRPr="00D765FD" w:rsidRDefault="00B433D3" w:rsidP="00282F14">
      <w:pPr>
        <w:suppressAutoHyphens/>
        <w:rPr>
          <w:color w:val="000000"/>
          <w:szCs w:val="22"/>
        </w:rPr>
      </w:pPr>
    </w:p>
    <w:p w14:paraId="7654B314" w14:textId="77777777" w:rsidR="00B433D3" w:rsidRPr="00D765FD" w:rsidRDefault="00B433D3" w:rsidP="00282F14">
      <w:pPr>
        <w:keepNext/>
        <w:suppressAutoHyphens/>
        <w:rPr>
          <w:i/>
          <w:color w:val="000000"/>
          <w:szCs w:val="22"/>
        </w:rPr>
      </w:pPr>
      <w:r w:rsidRPr="00D765FD">
        <w:rPr>
          <w:i/>
          <w:color w:val="000000"/>
          <w:szCs w:val="22"/>
        </w:rPr>
        <w:lastRenderedPageBreak/>
        <w:t>Patients âgés</w:t>
      </w:r>
    </w:p>
    <w:p w14:paraId="2A66FFA7" w14:textId="77777777" w:rsidR="00B433D3" w:rsidRPr="00D765FD" w:rsidRDefault="00B433D3" w:rsidP="00282F14">
      <w:pPr>
        <w:suppressAutoHyphens/>
        <w:rPr>
          <w:color w:val="000000"/>
          <w:szCs w:val="22"/>
        </w:rPr>
      </w:pPr>
      <w:r w:rsidRPr="00D765FD">
        <w:rPr>
          <w:color w:val="000000"/>
          <w:szCs w:val="22"/>
        </w:rPr>
        <w:t xml:space="preserve">La pharmacocinétique du </w:t>
      </w:r>
      <w:proofErr w:type="spellStart"/>
      <w:r w:rsidRPr="00D765FD">
        <w:rPr>
          <w:color w:val="000000"/>
          <w:szCs w:val="22"/>
        </w:rPr>
        <w:t>déférasirox</w:t>
      </w:r>
      <w:proofErr w:type="spellEnd"/>
      <w:r w:rsidRPr="00D765FD">
        <w:rPr>
          <w:color w:val="000000"/>
          <w:szCs w:val="22"/>
        </w:rPr>
        <w:t xml:space="preserve"> n’a pas été étudiée chez les patients âgés (âgés de 65 ans et plus).</w:t>
      </w:r>
    </w:p>
    <w:p w14:paraId="4C6A6709" w14:textId="77777777" w:rsidR="00B433D3" w:rsidRPr="00D765FD" w:rsidRDefault="00B433D3" w:rsidP="00282F14">
      <w:pPr>
        <w:suppressAutoHyphens/>
        <w:rPr>
          <w:color w:val="000000"/>
          <w:szCs w:val="22"/>
        </w:rPr>
      </w:pPr>
    </w:p>
    <w:p w14:paraId="28FF950B" w14:textId="77777777" w:rsidR="00B433D3" w:rsidRPr="00D765FD" w:rsidRDefault="00B433D3" w:rsidP="00282F14">
      <w:pPr>
        <w:keepNext/>
        <w:suppressAutoHyphens/>
        <w:rPr>
          <w:i/>
          <w:color w:val="000000"/>
          <w:szCs w:val="22"/>
        </w:rPr>
      </w:pPr>
      <w:proofErr w:type="gramStart"/>
      <w:r w:rsidRPr="00D765FD">
        <w:rPr>
          <w:i/>
          <w:color w:val="000000"/>
          <w:szCs w:val="22"/>
        </w:rPr>
        <w:t>Insuffisances rénale</w:t>
      </w:r>
      <w:proofErr w:type="gramEnd"/>
      <w:r w:rsidRPr="00D765FD">
        <w:rPr>
          <w:i/>
          <w:color w:val="000000"/>
          <w:szCs w:val="22"/>
        </w:rPr>
        <w:t xml:space="preserve"> et hépatique</w:t>
      </w:r>
    </w:p>
    <w:p w14:paraId="7005997D" w14:textId="77777777" w:rsidR="00B433D3" w:rsidRPr="00D765FD" w:rsidRDefault="00B433D3" w:rsidP="00282F14">
      <w:pPr>
        <w:suppressAutoHyphens/>
        <w:rPr>
          <w:color w:val="000000"/>
          <w:szCs w:val="22"/>
        </w:rPr>
      </w:pPr>
      <w:r w:rsidRPr="00D765FD">
        <w:rPr>
          <w:color w:val="000000"/>
          <w:szCs w:val="22"/>
        </w:rPr>
        <w:t xml:space="preserve">La pharmacocinétique du </w:t>
      </w:r>
      <w:proofErr w:type="spellStart"/>
      <w:r w:rsidRPr="00D765FD">
        <w:rPr>
          <w:color w:val="000000"/>
          <w:szCs w:val="22"/>
        </w:rPr>
        <w:t>déférasirox</w:t>
      </w:r>
      <w:proofErr w:type="spellEnd"/>
      <w:r w:rsidRPr="00D765FD">
        <w:rPr>
          <w:color w:val="000000"/>
          <w:szCs w:val="22"/>
        </w:rPr>
        <w:t xml:space="preserve"> n’a pas été étudiée chez les patients ayant une insuffisance rénale. La pharmacocinétique du </w:t>
      </w:r>
      <w:proofErr w:type="spellStart"/>
      <w:r w:rsidRPr="00D765FD">
        <w:rPr>
          <w:color w:val="000000"/>
          <w:szCs w:val="22"/>
        </w:rPr>
        <w:t>déférasirox</w:t>
      </w:r>
      <w:proofErr w:type="spellEnd"/>
      <w:r w:rsidRPr="00D765FD">
        <w:rPr>
          <w:color w:val="000000"/>
          <w:szCs w:val="22"/>
        </w:rPr>
        <w:t xml:space="preserve"> n’a pas été influencée par des taux des transaminases hépatiques allant jusqu’à 5 fois la limite supérieure de la normale.</w:t>
      </w:r>
    </w:p>
    <w:p w14:paraId="21DE5017" w14:textId="77777777" w:rsidR="00B433D3" w:rsidRPr="00D765FD" w:rsidRDefault="00B433D3" w:rsidP="00282F14">
      <w:pPr>
        <w:suppressAutoHyphens/>
        <w:rPr>
          <w:color w:val="000000"/>
        </w:rPr>
      </w:pPr>
    </w:p>
    <w:p w14:paraId="68B3499C" w14:textId="77777777" w:rsidR="00B433D3" w:rsidRPr="00D765FD" w:rsidRDefault="00B433D3" w:rsidP="00282F14">
      <w:pPr>
        <w:suppressAutoHyphens/>
      </w:pPr>
      <w:r w:rsidRPr="00D765FD">
        <w:t xml:space="preserve">Dans une étude clinique utilisant du </w:t>
      </w:r>
      <w:proofErr w:type="spellStart"/>
      <w:r w:rsidRPr="00D765FD">
        <w:t>déférasirox</w:t>
      </w:r>
      <w:proofErr w:type="spellEnd"/>
      <w:r w:rsidRPr="00D765FD">
        <w:t xml:space="preserve"> comprimés dispersibles à la dose unique de 20 mg/kg, l’exposition moyenne a été augmentée de 16 % chez les sujets atteints d’une insuffisance hépatique légère (Child-</w:t>
      </w:r>
      <w:proofErr w:type="spellStart"/>
      <w:r w:rsidRPr="00D765FD">
        <w:t>Pugh</w:t>
      </w:r>
      <w:proofErr w:type="spellEnd"/>
      <w:r w:rsidRPr="00D765FD">
        <w:t xml:space="preserve"> Classe</w:t>
      </w:r>
      <w:r w:rsidR="00B855C5" w:rsidRPr="00D765FD">
        <w:t> </w:t>
      </w:r>
      <w:r w:rsidRPr="00D765FD">
        <w:t>A) et de 76 % chez les sujets atteints d’une insuffisance hépatique modérée (Child-</w:t>
      </w:r>
      <w:proofErr w:type="spellStart"/>
      <w:r w:rsidRPr="00D765FD">
        <w:t>Pugh</w:t>
      </w:r>
      <w:proofErr w:type="spellEnd"/>
      <w:r w:rsidRPr="00D765FD">
        <w:t xml:space="preserve"> Classe</w:t>
      </w:r>
      <w:r w:rsidR="00B855C5" w:rsidRPr="00D765FD">
        <w:t> </w:t>
      </w:r>
      <w:r w:rsidRPr="00D765FD">
        <w:t>B) par rapport aux sujets avec une fonction hépatique normale. Le C</w:t>
      </w:r>
      <w:r w:rsidRPr="00D765FD">
        <w:rPr>
          <w:vertAlign w:val="subscript"/>
        </w:rPr>
        <w:t xml:space="preserve">max </w:t>
      </w:r>
      <w:r w:rsidRPr="00D765FD">
        <w:t xml:space="preserve">moyen du </w:t>
      </w:r>
      <w:proofErr w:type="spellStart"/>
      <w:r w:rsidRPr="00D765FD">
        <w:t>déférasirox</w:t>
      </w:r>
      <w:proofErr w:type="spellEnd"/>
      <w:r w:rsidRPr="00D765FD">
        <w:t xml:space="preserve"> chez les sujets atteints d’une insuffisance hépatique légère à modérée a été augmenté de 22 %. L’exposition a été augmentée de 2,8 fois chez un sujet atteint d’insuffisance hépatique sévère (Child-</w:t>
      </w:r>
      <w:proofErr w:type="spellStart"/>
      <w:r w:rsidRPr="00D765FD">
        <w:t>Pugh</w:t>
      </w:r>
      <w:proofErr w:type="spellEnd"/>
      <w:r w:rsidRPr="00D765FD">
        <w:t xml:space="preserve"> Classe</w:t>
      </w:r>
      <w:r w:rsidR="00B855C5" w:rsidRPr="00D765FD">
        <w:t> </w:t>
      </w:r>
      <w:r w:rsidRPr="00D765FD">
        <w:t>C) (voir rubriques</w:t>
      </w:r>
      <w:r w:rsidR="00B855C5" w:rsidRPr="00D765FD">
        <w:t> </w:t>
      </w:r>
      <w:r w:rsidRPr="00D765FD">
        <w:t>4.2 et 4.4).</w:t>
      </w:r>
    </w:p>
    <w:p w14:paraId="411BDBE9" w14:textId="77777777" w:rsidR="00B433D3" w:rsidRPr="00D765FD" w:rsidRDefault="00B433D3" w:rsidP="00282F14">
      <w:pPr>
        <w:suppressAutoHyphens/>
        <w:rPr>
          <w:color w:val="000000"/>
        </w:rPr>
      </w:pPr>
    </w:p>
    <w:p w14:paraId="64D0453F" w14:textId="77777777" w:rsidR="00B433D3" w:rsidRPr="00D765FD" w:rsidRDefault="00B433D3" w:rsidP="00282F14">
      <w:pPr>
        <w:keepNext/>
        <w:suppressAutoHyphens/>
        <w:ind w:left="567" w:hanging="567"/>
        <w:rPr>
          <w:b/>
          <w:color w:val="000000"/>
        </w:rPr>
      </w:pPr>
      <w:r w:rsidRPr="00D765FD">
        <w:rPr>
          <w:b/>
          <w:color w:val="000000"/>
        </w:rPr>
        <w:t>5.3</w:t>
      </w:r>
      <w:r w:rsidRPr="00D765FD">
        <w:rPr>
          <w:b/>
          <w:color w:val="000000"/>
        </w:rPr>
        <w:tab/>
        <w:t>Données de sécurité préclinique</w:t>
      </w:r>
    </w:p>
    <w:p w14:paraId="24FD664B" w14:textId="77777777" w:rsidR="00B433D3" w:rsidRPr="00D765FD" w:rsidRDefault="00B433D3" w:rsidP="00282F14">
      <w:pPr>
        <w:keepNext/>
        <w:suppressAutoHyphens/>
        <w:ind w:left="567" w:hanging="567"/>
        <w:rPr>
          <w:color w:val="000000"/>
        </w:rPr>
      </w:pPr>
    </w:p>
    <w:p w14:paraId="284A0E02" w14:textId="77777777" w:rsidR="00B433D3" w:rsidRPr="00D765FD" w:rsidRDefault="00B433D3" w:rsidP="00282F14">
      <w:pPr>
        <w:rPr>
          <w:color w:val="000000"/>
        </w:rPr>
      </w:pPr>
      <w:r w:rsidRPr="00D765FD">
        <w:rPr>
          <w:color w:val="000000"/>
        </w:rPr>
        <w:t>Les données non cliniques issues des études conventionnelles de pharmacologie de sécurité, toxicologie en administration répétée, génotoxicité et cancérogénèse n’ont pas révélé de risque particulier pour l’homme. Les principaux résultats étaient une toxicité rénale et une opacité du cristallin (cataracte). Des résultats semblables ont été observés chez les animaux nouveau-nés et chez les jeunes animaux. La toxicité rénale est principalement due à la carence en fer provoquée chez des animaux qui n’étaient pas préalablement surchargés en fer.</w:t>
      </w:r>
    </w:p>
    <w:p w14:paraId="3C08367F" w14:textId="77777777" w:rsidR="00B433D3" w:rsidRPr="00D765FD" w:rsidRDefault="00B433D3" w:rsidP="00282F14">
      <w:pPr>
        <w:rPr>
          <w:color w:val="000000"/>
        </w:rPr>
      </w:pPr>
    </w:p>
    <w:p w14:paraId="221F82D3" w14:textId="77777777" w:rsidR="00B433D3" w:rsidRPr="00D765FD" w:rsidRDefault="00B433D3" w:rsidP="00282F14">
      <w:pPr>
        <w:suppressAutoHyphens/>
        <w:rPr>
          <w:color w:val="000000"/>
        </w:rPr>
      </w:pPr>
      <w:r w:rsidRPr="00D765FD">
        <w:rPr>
          <w:color w:val="000000"/>
        </w:rPr>
        <w:t xml:space="preserve">Les tests de génotoxicité </w:t>
      </w:r>
      <w:r w:rsidRPr="00D765FD">
        <w:rPr>
          <w:i/>
          <w:color w:val="000000"/>
        </w:rPr>
        <w:t>in vitro</w:t>
      </w:r>
      <w:r w:rsidRPr="00D765FD">
        <w:rPr>
          <w:color w:val="000000"/>
        </w:rPr>
        <w:t xml:space="preserve"> étaient négatifs (test d’Ames, test d’aberration chromosomique) alors que le </w:t>
      </w:r>
      <w:proofErr w:type="spellStart"/>
      <w:r w:rsidRPr="00D765FD">
        <w:rPr>
          <w:color w:val="000000"/>
        </w:rPr>
        <w:t>déférasirox</w:t>
      </w:r>
      <w:proofErr w:type="spellEnd"/>
      <w:r w:rsidRPr="00D765FD">
        <w:rPr>
          <w:color w:val="000000"/>
        </w:rPr>
        <w:t xml:space="preserve">, aux doses létales, a entraîné la formation de </w:t>
      </w:r>
      <w:proofErr w:type="spellStart"/>
      <w:r w:rsidRPr="00D765FD">
        <w:rPr>
          <w:color w:val="000000"/>
        </w:rPr>
        <w:t>micronuclei</w:t>
      </w:r>
      <w:proofErr w:type="spellEnd"/>
      <w:r w:rsidRPr="00D765FD">
        <w:rPr>
          <w:color w:val="000000"/>
        </w:rPr>
        <w:t xml:space="preserve"> </w:t>
      </w:r>
      <w:r w:rsidRPr="00D765FD">
        <w:rPr>
          <w:i/>
          <w:color w:val="000000"/>
        </w:rPr>
        <w:t>in vivo</w:t>
      </w:r>
      <w:r w:rsidRPr="00D765FD">
        <w:rPr>
          <w:color w:val="000000"/>
        </w:rPr>
        <w:t xml:space="preserve"> dans la moelle osseuse mais pas dans le foie des rats non surchargés en fer. De tels effets n’ont pas été observés chez des rats ayant été chargés en fer au préalable. Une étude de deux ans chez le rat et une autre étude de six mois chez la souris transgénique hétérozygote p53+/- n’ont pas mis en évidence d’effet carcinogène du </w:t>
      </w:r>
      <w:proofErr w:type="spellStart"/>
      <w:r w:rsidRPr="00D765FD">
        <w:rPr>
          <w:color w:val="000000"/>
        </w:rPr>
        <w:t>déférasirox</w:t>
      </w:r>
      <w:proofErr w:type="spellEnd"/>
      <w:r w:rsidRPr="00D765FD">
        <w:rPr>
          <w:color w:val="000000"/>
        </w:rPr>
        <w:t>.</w:t>
      </w:r>
    </w:p>
    <w:p w14:paraId="2DEAA694" w14:textId="77777777" w:rsidR="00B433D3" w:rsidRPr="00D765FD" w:rsidRDefault="00B433D3" w:rsidP="00282F14">
      <w:pPr>
        <w:suppressAutoHyphens/>
        <w:rPr>
          <w:color w:val="000000"/>
        </w:rPr>
      </w:pPr>
    </w:p>
    <w:p w14:paraId="1E055203" w14:textId="77777777" w:rsidR="00B433D3" w:rsidRPr="00D765FD" w:rsidRDefault="00B433D3" w:rsidP="00282F14">
      <w:pPr>
        <w:suppressAutoHyphens/>
        <w:rPr>
          <w:color w:val="000000"/>
        </w:rPr>
      </w:pPr>
      <w:r w:rsidRPr="00D765FD">
        <w:rPr>
          <w:color w:val="000000"/>
        </w:rPr>
        <w:t xml:space="preserve">La toxicité potentielle sur la reproduction a été étudiée chez le rat et le lapin. Le </w:t>
      </w:r>
      <w:proofErr w:type="spellStart"/>
      <w:r w:rsidRPr="00D765FD">
        <w:rPr>
          <w:color w:val="000000"/>
        </w:rPr>
        <w:t>déférasirox</w:t>
      </w:r>
      <w:proofErr w:type="spellEnd"/>
      <w:r w:rsidRPr="00D765FD">
        <w:rPr>
          <w:color w:val="000000"/>
        </w:rPr>
        <w:t xml:space="preserve"> n’était pas tératogène, mais il a entraîné une augmentation de l’incidence de troubles squelettiques ainsi qu’une augmentation du nombre de mort-nés chez le rat, à de fortes doses entrainant une toxicité sévère, chez des femelles non surchargées en fer. Le </w:t>
      </w:r>
      <w:proofErr w:type="spellStart"/>
      <w:r w:rsidRPr="00D765FD">
        <w:rPr>
          <w:color w:val="000000"/>
        </w:rPr>
        <w:t>déférasirox</w:t>
      </w:r>
      <w:proofErr w:type="spellEnd"/>
      <w:r w:rsidRPr="00D765FD">
        <w:rPr>
          <w:color w:val="000000"/>
        </w:rPr>
        <w:t xml:space="preserve"> n’a pas eu d’effet sur la fertilité, ni sur les fonctions de la reproduction.</w:t>
      </w:r>
    </w:p>
    <w:p w14:paraId="4D27F330" w14:textId="77777777" w:rsidR="00B433D3" w:rsidRPr="00D765FD" w:rsidRDefault="00B433D3" w:rsidP="00282F14">
      <w:pPr>
        <w:suppressAutoHyphens/>
        <w:rPr>
          <w:color w:val="000000"/>
        </w:rPr>
      </w:pPr>
    </w:p>
    <w:p w14:paraId="10A957D3" w14:textId="77777777" w:rsidR="00B433D3" w:rsidRPr="00D765FD" w:rsidRDefault="00B433D3" w:rsidP="00282F14">
      <w:pPr>
        <w:suppressAutoHyphens/>
        <w:rPr>
          <w:color w:val="000000"/>
        </w:rPr>
      </w:pPr>
    </w:p>
    <w:p w14:paraId="4B9AF5E5" w14:textId="77777777" w:rsidR="00B433D3" w:rsidRPr="00D765FD" w:rsidRDefault="00B433D3" w:rsidP="00282F14">
      <w:pPr>
        <w:keepNext/>
        <w:suppressAutoHyphens/>
        <w:ind w:left="567" w:hanging="567"/>
        <w:rPr>
          <w:b/>
          <w:color w:val="000000"/>
        </w:rPr>
      </w:pPr>
      <w:r w:rsidRPr="00D765FD">
        <w:rPr>
          <w:b/>
          <w:color w:val="000000"/>
        </w:rPr>
        <w:t>6.</w:t>
      </w:r>
      <w:r w:rsidRPr="00D765FD">
        <w:rPr>
          <w:b/>
          <w:color w:val="000000"/>
        </w:rPr>
        <w:tab/>
        <w:t>DONNÉES PHARMACEUTIQUES</w:t>
      </w:r>
    </w:p>
    <w:p w14:paraId="12D82D88" w14:textId="77777777" w:rsidR="00B433D3" w:rsidRPr="00D765FD" w:rsidRDefault="00B433D3" w:rsidP="00282F14">
      <w:pPr>
        <w:keepNext/>
        <w:suppressAutoHyphens/>
        <w:rPr>
          <w:color w:val="000000"/>
        </w:rPr>
      </w:pPr>
    </w:p>
    <w:p w14:paraId="0A577DFF" w14:textId="77777777" w:rsidR="00B433D3" w:rsidRPr="00D765FD" w:rsidRDefault="00B433D3" w:rsidP="00282F14">
      <w:pPr>
        <w:keepNext/>
        <w:suppressAutoHyphens/>
        <w:ind w:left="567" w:hanging="567"/>
        <w:rPr>
          <w:b/>
          <w:color w:val="000000"/>
        </w:rPr>
      </w:pPr>
      <w:r w:rsidRPr="00D765FD">
        <w:rPr>
          <w:b/>
          <w:color w:val="000000"/>
        </w:rPr>
        <w:t>6.1</w:t>
      </w:r>
      <w:r w:rsidRPr="00D765FD">
        <w:rPr>
          <w:b/>
          <w:color w:val="000000"/>
        </w:rPr>
        <w:tab/>
        <w:t>Liste des excipients</w:t>
      </w:r>
    </w:p>
    <w:p w14:paraId="59894CF8" w14:textId="77777777" w:rsidR="00B433D3" w:rsidRPr="00D765FD" w:rsidRDefault="00B433D3" w:rsidP="00282F14">
      <w:pPr>
        <w:keepNext/>
        <w:suppressAutoHyphens/>
        <w:rPr>
          <w:color w:val="000000"/>
        </w:rPr>
      </w:pPr>
    </w:p>
    <w:p w14:paraId="035A9BD1" w14:textId="77777777" w:rsidR="00B433D3" w:rsidRPr="00D765FD" w:rsidRDefault="00B433D3" w:rsidP="00282F14">
      <w:pPr>
        <w:suppressAutoHyphens/>
        <w:rPr>
          <w:color w:val="000000"/>
          <w:lang w:val="fr-CH"/>
        </w:rPr>
      </w:pPr>
      <w:r w:rsidRPr="00D765FD">
        <w:rPr>
          <w:color w:val="000000"/>
          <w:lang w:val="fr-CH"/>
        </w:rPr>
        <w:t>Cellulose microcristalline</w:t>
      </w:r>
    </w:p>
    <w:p w14:paraId="46184C9C" w14:textId="77777777" w:rsidR="00B433D3" w:rsidRPr="00D765FD" w:rsidRDefault="00B433D3" w:rsidP="00282F14">
      <w:pPr>
        <w:suppressAutoHyphens/>
        <w:rPr>
          <w:color w:val="000000"/>
          <w:lang w:val="fr-CH"/>
        </w:rPr>
      </w:pPr>
      <w:proofErr w:type="spellStart"/>
      <w:r w:rsidRPr="00D765FD">
        <w:rPr>
          <w:color w:val="000000"/>
          <w:lang w:val="fr-CH"/>
        </w:rPr>
        <w:t>Crospovidone</w:t>
      </w:r>
      <w:proofErr w:type="spellEnd"/>
    </w:p>
    <w:p w14:paraId="2D3FD28B" w14:textId="77777777" w:rsidR="00B433D3" w:rsidRPr="00D765FD" w:rsidRDefault="00B433D3" w:rsidP="00282F14">
      <w:pPr>
        <w:suppressAutoHyphens/>
        <w:rPr>
          <w:color w:val="000000"/>
        </w:rPr>
      </w:pPr>
      <w:r w:rsidRPr="00D765FD">
        <w:rPr>
          <w:color w:val="000000"/>
          <w:lang w:val="fr-CH"/>
        </w:rPr>
        <w:t>Povidone</w:t>
      </w:r>
      <w:r w:rsidRPr="00D765FD">
        <w:rPr>
          <w:color w:val="000000"/>
        </w:rPr>
        <w:t>Stéarate de magnésium</w:t>
      </w:r>
    </w:p>
    <w:p w14:paraId="047CD81F" w14:textId="77777777" w:rsidR="00B433D3" w:rsidRPr="00D765FD" w:rsidRDefault="00B433D3" w:rsidP="00282F14">
      <w:pPr>
        <w:suppressAutoHyphens/>
        <w:rPr>
          <w:color w:val="000000"/>
        </w:rPr>
      </w:pPr>
      <w:r w:rsidRPr="00D765FD">
        <w:rPr>
          <w:color w:val="000000"/>
        </w:rPr>
        <w:t>Silice colloïdale anhydre</w:t>
      </w:r>
    </w:p>
    <w:p w14:paraId="447BC486" w14:textId="77777777" w:rsidR="00B433D3" w:rsidRPr="00D765FD" w:rsidRDefault="00B433D3" w:rsidP="00282F14">
      <w:pPr>
        <w:suppressAutoHyphens/>
        <w:rPr>
          <w:color w:val="000000"/>
        </w:rPr>
      </w:pPr>
      <w:proofErr w:type="spellStart"/>
      <w:r w:rsidRPr="00D765FD">
        <w:rPr>
          <w:color w:val="000000"/>
        </w:rPr>
        <w:t>Poloxamère</w:t>
      </w:r>
      <w:proofErr w:type="spellEnd"/>
    </w:p>
    <w:p w14:paraId="5B2F2969" w14:textId="77777777" w:rsidR="00B433D3" w:rsidRPr="00D765FD" w:rsidRDefault="00B433D3" w:rsidP="00282F14">
      <w:pPr>
        <w:suppressAutoHyphens/>
        <w:rPr>
          <w:color w:val="000000"/>
        </w:rPr>
      </w:pPr>
    </w:p>
    <w:p w14:paraId="3B548E17" w14:textId="77777777" w:rsidR="00B433D3" w:rsidRPr="00D765FD" w:rsidRDefault="00B433D3" w:rsidP="00282F14">
      <w:pPr>
        <w:keepNext/>
        <w:suppressAutoHyphens/>
        <w:ind w:left="567" w:hanging="567"/>
        <w:rPr>
          <w:b/>
          <w:color w:val="000000"/>
        </w:rPr>
      </w:pPr>
      <w:r w:rsidRPr="00D765FD">
        <w:rPr>
          <w:b/>
          <w:color w:val="000000"/>
        </w:rPr>
        <w:t>6.2</w:t>
      </w:r>
      <w:r w:rsidRPr="00D765FD">
        <w:rPr>
          <w:b/>
          <w:color w:val="000000"/>
        </w:rPr>
        <w:tab/>
        <w:t>Incompatibilités</w:t>
      </w:r>
    </w:p>
    <w:p w14:paraId="35DBE63E" w14:textId="77777777" w:rsidR="00B433D3" w:rsidRPr="00D765FD" w:rsidRDefault="00B433D3" w:rsidP="00282F14">
      <w:pPr>
        <w:keepNext/>
        <w:suppressAutoHyphens/>
        <w:rPr>
          <w:color w:val="000000"/>
        </w:rPr>
      </w:pPr>
    </w:p>
    <w:p w14:paraId="501CA2DA" w14:textId="77777777" w:rsidR="00B433D3" w:rsidRPr="00D765FD" w:rsidRDefault="00B433D3" w:rsidP="00282F14">
      <w:pPr>
        <w:suppressAutoHyphens/>
        <w:rPr>
          <w:color w:val="000000"/>
        </w:rPr>
      </w:pPr>
      <w:r w:rsidRPr="00D765FD">
        <w:rPr>
          <w:color w:val="000000"/>
        </w:rPr>
        <w:t>Sans objet.</w:t>
      </w:r>
    </w:p>
    <w:p w14:paraId="75A06639" w14:textId="77777777" w:rsidR="00B433D3" w:rsidRPr="00D765FD" w:rsidRDefault="00B433D3" w:rsidP="00282F14">
      <w:pPr>
        <w:suppressAutoHyphens/>
        <w:ind w:left="567" w:hanging="567"/>
        <w:rPr>
          <w:color w:val="000000"/>
        </w:rPr>
      </w:pPr>
    </w:p>
    <w:p w14:paraId="257EA187" w14:textId="77777777" w:rsidR="00B433D3" w:rsidRPr="00D765FD" w:rsidRDefault="00B433D3" w:rsidP="00282F14">
      <w:pPr>
        <w:keepNext/>
        <w:suppressAutoHyphens/>
        <w:ind w:left="567" w:hanging="567"/>
        <w:rPr>
          <w:color w:val="000000"/>
        </w:rPr>
      </w:pPr>
      <w:r w:rsidRPr="00D765FD">
        <w:rPr>
          <w:b/>
          <w:color w:val="000000"/>
        </w:rPr>
        <w:t>6.3</w:t>
      </w:r>
      <w:r w:rsidRPr="00D765FD">
        <w:rPr>
          <w:b/>
          <w:color w:val="000000"/>
        </w:rPr>
        <w:tab/>
        <w:t>Durée de conservation</w:t>
      </w:r>
    </w:p>
    <w:p w14:paraId="06078599" w14:textId="77777777" w:rsidR="00B433D3" w:rsidRPr="00D765FD" w:rsidRDefault="00B433D3" w:rsidP="00282F14">
      <w:pPr>
        <w:keepNext/>
        <w:suppressAutoHyphens/>
        <w:rPr>
          <w:color w:val="000000"/>
        </w:rPr>
      </w:pPr>
    </w:p>
    <w:p w14:paraId="699CF1FB" w14:textId="77777777" w:rsidR="00B433D3" w:rsidRPr="00D765FD" w:rsidRDefault="00B433D3" w:rsidP="00282F14">
      <w:pPr>
        <w:suppressAutoHyphens/>
        <w:rPr>
          <w:color w:val="000000"/>
        </w:rPr>
      </w:pPr>
      <w:r w:rsidRPr="00D765FD">
        <w:rPr>
          <w:color w:val="000000"/>
        </w:rPr>
        <w:t>3 ans</w:t>
      </w:r>
    </w:p>
    <w:p w14:paraId="44FC1B40" w14:textId="77777777" w:rsidR="00B433D3" w:rsidRPr="00D765FD" w:rsidRDefault="00B433D3" w:rsidP="00282F14">
      <w:pPr>
        <w:suppressAutoHyphens/>
        <w:rPr>
          <w:color w:val="000000"/>
        </w:rPr>
      </w:pPr>
    </w:p>
    <w:p w14:paraId="16AE43C3" w14:textId="77777777" w:rsidR="00B433D3" w:rsidRPr="00D765FD" w:rsidRDefault="00B433D3" w:rsidP="00282F14">
      <w:pPr>
        <w:keepNext/>
        <w:suppressAutoHyphens/>
        <w:ind w:left="567" w:hanging="567"/>
        <w:rPr>
          <w:b/>
          <w:color w:val="000000"/>
        </w:rPr>
      </w:pPr>
      <w:r w:rsidRPr="00D765FD">
        <w:rPr>
          <w:b/>
          <w:color w:val="000000"/>
        </w:rPr>
        <w:lastRenderedPageBreak/>
        <w:t>6.4</w:t>
      </w:r>
      <w:r w:rsidRPr="00D765FD">
        <w:rPr>
          <w:b/>
          <w:color w:val="000000"/>
        </w:rPr>
        <w:tab/>
        <w:t>Précautions particulières de conservation</w:t>
      </w:r>
    </w:p>
    <w:p w14:paraId="366A5DB1" w14:textId="77777777" w:rsidR="00B433D3" w:rsidRPr="00D765FD" w:rsidRDefault="00B433D3" w:rsidP="00282F14">
      <w:pPr>
        <w:keepNext/>
        <w:suppressAutoHyphens/>
        <w:rPr>
          <w:color w:val="000000"/>
        </w:rPr>
      </w:pPr>
    </w:p>
    <w:p w14:paraId="29991E94" w14:textId="77777777" w:rsidR="00B433D3" w:rsidRPr="00D765FD" w:rsidRDefault="002A5232" w:rsidP="00282F14">
      <w:pPr>
        <w:rPr>
          <w:color w:val="000000"/>
        </w:rPr>
      </w:pPr>
      <w:r w:rsidRPr="00D765FD">
        <w:rPr>
          <w:color w:val="000000"/>
        </w:rPr>
        <w:t xml:space="preserve">Ce médicament ne nécessite pas </w:t>
      </w:r>
      <w:r w:rsidR="00B433D3" w:rsidRPr="00D765FD">
        <w:rPr>
          <w:color w:val="000000"/>
        </w:rPr>
        <w:t>de précautions particulières de conservation.</w:t>
      </w:r>
    </w:p>
    <w:p w14:paraId="7236CDFB" w14:textId="77777777" w:rsidR="00B433D3" w:rsidRPr="00D765FD" w:rsidRDefault="00B433D3" w:rsidP="00282F14">
      <w:pPr>
        <w:suppressAutoHyphens/>
        <w:rPr>
          <w:color w:val="000000"/>
        </w:rPr>
      </w:pPr>
    </w:p>
    <w:p w14:paraId="3B891B8E" w14:textId="77777777" w:rsidR="00B433D3" w:rsidRPr="00D765FD" w:rsidRDefault="00B433D3" w:rsidP="00282F14">
      <w:pPr>
        <w:keepNext/>
        <w:suppressAutoHyphens/>
        <w:ind w:left="567" w:hanging="567"/>
        <w:rPr>
          <w:b/>
          <w:color w:val="000000"/>
        </w:rPr>
      </w:pPr>
      <w:r w:rsidRPr="00D765FD">
        <w:rPr>
          <w:b/>
          <w:color w:val="000000"/>
        </w:rPr>
        <w:t>6.5</w:t>
      </w:r>
      <w:r w:rsidRPr="00D765FD">
        <w:rPr>
          <w:b/>
          <w:color w:val="000000"/>
        </w:rPr>
        <w:tab/>
        <w:t>Nature et contenu de l’emballage extérieur</w:t>
      </w:r>
    </w:p>
    <w:p w14:paraId="15F2FCB7" w14:textId="77777777" w:rsidR="00B433D3" w:rsidRPr="00D765FD" w:rsidRDefault="00B433D3" w:rsidP="00282F14">
      <w:pPr>
        <w:keepNext/>
        <w:suppressAutoHyphens/>
        <w:rPr>
          <w:color w:val="000000"/>
        </w:rPr>
      </w:pPr>
    </w:p>
    <w:p w14:paraId="25D5C210" w14:textId="77777777" w:rsidR="007B1F96" w:rsidRPr="00D765FD" w:rsidRDefault="00685394" w:rsidP="00282F14">
      <w:pPr>
        <w:pStyle w:val="Text"/>
        <w:spacing w:before="0"/>
        <w:jc w:val="left"/>
        <w:rPr>
          <w:color w:val="000000"/>
          <w:sz w:val="22"/>
          <w:szCs w:val="22"/>
          <w:lang w:val="fr-FR"/>
        </w:rPr>
      </w:pPr>
      <w:r w:rsidRPr="00D765FD">
        <w:rPr>
          <w:color w:val="000000"/>
          <w:sz w:val="22"/>
          <w:szCs w:val="22"/>
          <w:lang w:val="fr-FR"/>
        </w:rPr>
        <w:t xml:space="preserve">Sachets en polyéthylène téréphtalate </w:t>
      </w:r>
      <w:r w:rsidR="00691B87" w:rsidRPr="00D765FD">
        <w:rPr>
          <w:color w:val="000000"/>
          <w:sz w:val="22"/>
          <w:szCs w:val="22"/>
          <w:lang w:val="fr-FR"/>
        </w:rPr>
        <w:t>(PET)/Aluminium/film polyéthylène (PE)</w:t>
      </w:r>
      <w:r w:rsidR="007B1F96" w:rsidRPr="00D765FD">
        <w:rPr>
          <w:color w:val="000000"/>
          <w:sz w:val="22"/>
          <w:szCs w:val="22"/>
          <w:lang w:val="fr-FR"/>
        </w:rPr>
        <w:t>.</w:t>
      </w:r>
    </w:p>
    <w:p w14:paraId="1482A187" w14:textId="77777777" w:rsidR="00B433D3" w:rsidRPr="00D765FD" w:rsidRDefault="00B433D3" w:rsidP="00282F14">
      <w:pPr>
        <w:pStyle w:val="Text"/>
        <w:spacing w:before="0"/>
        <w:jc w:val="left"/>
        <w:rPr>
          <w:color w:val="000000"/>
          <w:sz w:val="22"/>
          <w:szCs w:val="22"/>
          <w:lang w:val="fr-FR"/>
        </w:rPr>
      </w:pPr>
    </w:p>
    <w:p w14:paraId="727B76FB" w14:textId="77777777" w:rsidR="00B433D3" w:rsidRPr="00D765FD" w:rsidRDefault="00B433D3" w:rsidP="00282F14">
      <w:pPr>
        <w:pStyle w:val="Text"/>
        <w:spacing w:before="0"/>
        <w:jc w:val="left"/>
        <w:rPr>
          <w:color w:val="000000"/>
          <w:sz w:val="22"/>
          <w:szCs w:val="22"/>
          <w:lang w:val="fr-FR"/>
        </w:rPr>
      </w:pPr>
      <w:r w:rsidRPr="00D765FD">
        <w:rPr>
          <w:color w:val="000000"/>
          <w:sz w:val="22"/>
          <w:szCs w:val="22"/>
          <w:lang w:val="fr-FR"/>
        </w:rPr>
        <w:t>Conditionnements unitaires contenant 30</w:t>
      </w:r>
      <w:r w:rsidR="007B1F96" w:rsidRPr="00D765FD">
        <w:rPr>
          <w:color w:val="000000"/>
          <w:sz w:val="22"/>
          <w:szCs w:val="22"/>
          <w:lang w:val="fr-FR"/>
        </w:rPr>
        <w:t> </w:t>
      </w:r>
      <w:r w:rsidR="007449DD" w:rsidRPr="00D765FD">
        <w:rPr>
          <w:color w:val="000000"/>
          <w:sz w:val="22"/>
          <w:szCs w:val="22"/>
          <w:lang w:val="fr-FR"/>
        </w:rPr>
        <w:t>sachets</w:t>
      </w:r>
      <w:r w:rsidRPr="00D765FD">
        <w:rPr>
          <w:color w:val="000000"/>
          <w:sz w:val="22"/>
          <w:szCs w:val="22"/>
          <w:lang w:val="fr-FR"/>
        </w:rPr>
        <w:t>.</w:t>
      </w:r>
    </w:p>
    <w:p w14:paraId="05906B35" w14:textId="77777777" w:rsidR="00B433D3" w:rsidRPr="00D765FD" w:rsidRDefault="00B433D3" w:rsidP="00282F14">
      <w:pPr>
        <w:suppressAutoHyphens/>
        <w:rPr>
          <w:color w:val="000000"/>
        </w:rPr>
      </w:pPr>
    </w:p>
    <w:p w14:paraId="106D72A6" w14:textId="77777777" w:rsidR="00B433D3" w:rsidRPr="00D765FD" w:rsidRDefault="00B433D3" w:rsidP="00282F14">
      <w:pPr>
        <w:keepNext/>
        <w:suppressAutoHyphens/>
        <w:ind w:left="567" w:hanging="567"/>
        <w:rPr>
          <w:b/>
          <w:color w:val="000000"/>
        </w:rPr>
      </w:pPr>
      <w:r w:rsidRPr="00D765FD">
        <w:rPr>
          <w:b/>
          <w:color w:val="000000"/>
        </w:rPr>
        <w:t>6.6</w:t>
      </w:r>
      <w:r w:rsidRPr="00D765FD">
        <w:rPr>
          <w:b/>
          <w:color w:val="000000"/>
        </w:rPr>
        <w:tab/>
        <w:t>Précautions particulières d’élimination</w:t>
      </w:r>
    </w:p>
    <w:p w14:paraId="51D40C17" w14:textId="77777777" w:rsidR="00B433D3" w:rsidRPr="00D765FD" w:rsidRDefault="00B433D3" w:rsidP="00282F14">
      <w:pPr>
        <w:keepNext/>
        <w:suppressAutoHyphens/>
        <w:rPr>
          <w:color w:val="000000"/>
        </w:rPr>
      </w:pPr>
    </w:p>
    <w:p w14:paraId="4EE0BAA0" w14:textId="77777777" w:rsidR="00B433D3" w:rsidRPr="00D765FD" w:rsidRDefault="00B433D3" w:rsidP="00282F14">
      <w:pPr>
        <w:suppressAutoHyphens/>
        <w:rPr>
          <w:color w:val="000000"/>
        </w:rPr>
      </w:pPr>
      <w:r w:rsidRPr="00D765FD">
        <w:rPr>
          <w:color w:val="000000"/>
        </w:rPr>
        <w:t>Pas d’exigences particulières.</w:t>
      </w:r>
    </w:p>
    <w:p w14:paraId="1E647806" w14:textId="77777777" w:rsidR="00B433D3" w:rsidRPr="00D765FD" w:rsidRDefault="00B433D3" w:rsidP="00282F14">
      <w:pPr>
        <w:suppressAutoHyphens/>
        <w:rPr>
          <w:color w:val="000000"/>
        </w:rPr>
      </w:pPr>
    </w:p>
    <w:p w14:paraId="0F5D473D" w14:textId="77777777" w:rsidR="00B433D3" w:rsidRPr="00D765FD" w:rsidRDefault="00B433D3" w:rsidP="00282F14">
      <w:pPr>
        <w:suppressAutoHyphens/>
        <w:rPr>
          <w:color w:val="000000"/>
        </w:rPr>
      </w:pPr>
    </w:p>
    <w:p w14:paraId="0882A676" w14:textId="77777777" w:rsidR="00B433D3" w:rsidRPr="00D765FD" w:rsidRDefault="00B433D3" w:rsidP="00282F14">
      <w:pPr>
        <w:keepNext/>
        <w:suppressAutoHyphens/>
        <w:ind w:left="567" w:hanging="567"/>
        <w:rPr>
          <w:b/>
          <w:color w:val="000000"/>
        </w:rPr>
      </w:pPr>
      <w:r w:rsidRPr="00D765FD">
        <w:rPr>
          <w:b/>
          <w:color w:val="000000"/>
        </w:rPr>
        <w:t>7.</w:t>
      </w:r>
      <w:r w:rsidRPr="00D765FD">
        <w:rPr>
          <w:b/>
          <w:color w:val="000000"/>
        </w:rPr>
        <w:tab/>
        <w:t>TITULAIRE DE L’AUTORISATION DE MISE SUR LE MARCHÉ</w:t>
      </w:r>
    </w:p>
    <w:p w14:paraId="1738B24B" w14:textId="77777777" w:rsidR="00B433D3" w:rsidRPr="00D765FD" w:rsidRDefault="00B433D3" w:rsidP="00282F14">
      <w:pPr>
        <w:keepNext/>
        <w:suppressAutoHyphens/>
        <w:rPr>
          <w:color w:val="000000"/>
        </w:rPr>
      </w:pPr>
    </w:p>
    <w:p w14:paraId="751CAE46" w14:textId="77777777" w:rsidR="00B433D3" w:rsidRPr="00D765FD" w:rsidRDefault="00B433D3" w:rsidP="00282F14">
      <w:pPr>
        <w:keepNext/>
        <w:suppressAutoHyphens/>
        <w:rPr>
          <w:color w:val="000000"/>
          <w:szCs w:val="22"/>
          <w:lang w:val="en-US"/>
        </w:rPr>
      </w:pPr>
      <w:r w:rsidRPr="00D765FD">
        <w:rPr>
          <w:color w:val="000000"/>
          <w:szCs w:val="22"/>
          <w:lang w:val="en-US"/>
        </w:rPr>
        <w:t xml:space="preserve">Novartis </w:t>
      </w:r>
      <w:proofErr w:type="spellStart"/>
      <w:r w:rsidRPr="00D765FD">
        <w:rPr>
          <w:color w:val="000000"/>
          <w:szCs w:val="22"/>
          <w:lang w:val="en-US"/>
        </w:rPr>
        <w:t>Europharm</w:t>
      </w:r>
      <w:proofErr w:type="spellEnd"/>
      <w:r w:rsidRPr="00D765FD">
        <w:rPr>
          <w:color w:val="000000"/>
          <w:szCs w:val="22"/>
          <w:lang w:val="en-US"/>
        </w:rPr>
        <w:t xml:space="preserve"> Limited</w:t>
      </w:r>
    </w:p>
    <w:p w14:paraId="6856BB1F" w14:textId="77777777" w:rsidR="00932ABF" w:rsidRPr="00D765FD" w:rsidRDefault="00932ABF" w:rsidP="00282F14">
      <w:pPr>
        <w:keepNext/>
        <w:rPr>
          <w:color w:val="000000"/>
          <w:lang w:val="en-US"/>
        </w:rPr>
      </w:pPr>
      <w:r w:rsidRPr="00D765FD">
        <w:rPr>
          <w:color w:val="000000"/>
          <w:lang w:val="en-US"/>
        </w:rPr>
        <w:t>Vista Building</w:t>
      </w:r>
    </w:p>
    <w:p w14:paraId="625592AA" w14:textId="77777777" w:rsidR="00932ABF" w:rsidRPr="00D765FD" w:rsidRDefault="00932ABF" w:rsidP="00282F14">
      <w:pPr>
        <w:keepNext/>
        <w:rPr>
          <w:color w:val="000000"/>
          <w:lang w:val="en-US"/>
        </w:rPr>
      </w:pPr>
      <w:r w:rsidRPr="00D765FD">
        <w:rPr>
          <w:color w:val="000000"/>
          <w:lang w:val="en-US"/>
        </w:rPr>
        <w:t>Elm Park, Merrion Road</w:t>
      </w:r>
    </w:p>
    <w:p w14:paraId="07E86E03" w14:textId="77777777" w:rsidR="00932ABF" w:rsidRPr="00D765FD" w:rsidRDefault="00932ABF" w:rsidP="00282F14">
      <w:pPr>
        <w:keepNext/>
        <w:rPr>
          <w:color w:val="000000"/>
        </w:rPr>
      </w:pPr>
      <w:r w:rsidRPr="00D765FD">
        <w:rPr>
          <w:color w:val="000000"/>
        </w:rPr>
        <w:t>Dublin 4</w:t>
      </w:r>
    </w:p>
    <w:p w14:paraId="7AD10BEE" w14:textId="77777777" w:rsidR="00932ABF" w:rsidRPr="00D765FD" w:rsidRDefault="00932ABF" w:rsidP="00282F14">
      <w:r w:rsidRPr="00D765FD">
        <w:t>Irlande</w:t>
      </w:r>
    </w:p>
    <w:p w14:paraId="40C3950F" w14:textId="77777777" w:rsidR="00B433D3" w:rsidRPr="00D765FD" w:rsidRDefault="00B433D3" w:rsidP="00282F14">
      <w:pPr>
        <w:suppressAutoHyphens/>
        <w:rPr>
          <w:color w:val="000000"/>
        </w:rPr>
      </w:pPr>
    </w:p>
    <w:p w14:paraId="2A3A33FF" w14:textId="77777777" w:rsidR="00B433D3" w:rsidRPr="00D765FD" w:rsidRDefault="00B433D3" w:rsidP="00282F14">
      <w:pPr>
        <w:suppressAutoHyphens/>
        <w:rPr>
          <w:color w:val="000000"/>
        </w:rPr>
      </w:pPr>
    </w:p>
    <w:p w14:paraId="15E9856C" w14:textId="77777777" w:rsidR="00B433D3" w:rsidRPr="00D765FD" w:rsidRDefault="00B433D3" w:rsidP="00282F14">
      <w:pPr>
        <w:keepNext/>
        <w:suppressAutoHyphens/>
        <w:ind w:left="567" w:hanging="567"/>
        <w:rPr>
          <w:b/>
          <w:color w:val="000000"/>
        </w:rPr>
      </w:pPr>
      <w:r w:rsidRPr="00D765FD">
        <w:rPr>
          <w:b/>
          <w:color w:val="000000"/>
        </w:rPr>
        <w:t>8.</w:t>
      </w:r>
      <w:r w:rsidRPr="00D765FD">
        <w:rPr>
          <w:b/>
          <w:color w:val="000000"/>
        </w:rPr>
        <w:tab/>
        <w:t>NUMÉRO(S) D’AUTORISATION DE MISE SUR LE MARCHÉ</w:t>
      </w:r>
    </w:p>
    <w:p w14:paraId="3AB03429" w14:textId="77777777" w:rsidR="00B433D3" w:rsidRPr="00D765FD" w:rsidRDefault="00B433D3" w:rsidP="00282F14">
      <w:pPr>
        <w:keepNext/>
        <w:suppressAutoHyphens/>
        <w:rPr>
          <w:color w:val="000000"/>
          <w:szCs w:val="22"/>
        </w:rPr>
      </w:pPr>
    </w:p>
    <w:p w14:paraId="14CDDE04" w14:textId="77777777" w:rsidR="00B433D3" w:rsidRPr="00D765FD" w:rsidRDefault="00B433D3" w:rsidP="00282F14">
      <w:pPr>
        <w:pStyle w:val="Text"/>
        <w:keepNext/>
        <w:spacing w:before="0"/>
        <w:jc w:val="left"/>
        <w:rPr>
          <w:color w:val="000000"/>
          <w:sz w:val="22"/>
          <w:szCs w:val="22"/>
          <w:u w:val="single"/>
          <w:lang w:val="fr-FR"/>
        </w:rPr>
      </w:pPr>
      <w:r w:rsidRPr="00D765FD">
        <w:rPr>
          <w:color w:val="000000"/>
          <w:sz w:val="22"/>
          <w:szCs w:val="22"/>
          <w:u w:val="single"/>
          <w:lang w:val="fr-FR"/>
        </w:rPr>
        <w:t xml:space="preserve">EXJADE 90 mg </w:t>
      </w:r>
      <w:r w:rsidR="007449DD" w:rsidRPr="00D765FD">
        <w:rPr>
          <w:color w:val="000000"/>
          <w:sz w:val="22"/>
          <w:szCs w:val="22"/>
          <w:u w:val="single"/>
          <w:lang w:val="fr-FR"/>
        </w:rPr>
        <w:t>granulés</w:t>
      </w:r>
    </w:p>
    <w:p w14:paraId="38CB001E" w14:textId="77777777" w:rsidR="007B1F96" w:rsidRPr="00D765FD" w:rsidRDefault="00133A02" w:rsidP="00282F14">
      <w:pPr>
        <w:pStyle w:val="Text"/>
        <w:spacing w:before="0"/>
        <w:jc w:val="left"/>
        <w:rPr>
          <w:color w:val="000000"/>
          <w:sz w:val="22"/>
          <w:szCs w:val="22"/>
          <w:lang w:val="fr-CH"/>
        </w:rPr>
      </w:pPr>
      <w:r w:rsidRPr="00D765FD">
        <w:rPr>
          <w:color w:val="000000"/>
          <w:sz w:val="22"/>
          <w:szCs w:val="22"/>
          <w:lang w:val="fr-CH"/>
        </w:rPr>
        <w:t>EU/1/06/356/020</w:t>
      </w:r>
    </w:p>
    <w:p w14:paraId="5ED04F5F" w14:textId="77777777" w:rsidR="00B433D3" w:rsidRPr="00D765FD" w:rsidRDefault="00B433D3" w:rsidP="00282F14">
      <w:pPr>
        <w:pStyle w:val="Text"/>
        <w:spacing w:before="0"/>
        <w:jc w:val="left"/>
        <w:rPr>
          <w:color w:val="000000"/>
          <w:sz w:val="22"/>
          <w:szCs w:val="22"/>
          <w:lang w:val="fr-FR"/>
        </w:rPr>
      </w:pPr>
    </w:p>
    <w:p w14:paraId="7881CC7F" w14:textId="77777777" w:rsidR="00B433D3" w:rsidRPr="00D765FD" w:rsidRDefault="00B433D3" w:rsidP="00282F14">
      <w:pPr>
        <w:pStyle w:val="Text"/>
        <w:keepNext/>
        <w:spacing w:before="0"/>
        <w:jc w:val="left"/>
        <w:rPr>
          <w:color w:val="000000"/>
          <w:sz w:val="22"/>
          <w:szCs w:val="22"/>
          <w:u w:val="single"/>
          <w:lang w:val="fr-FR"/>
        </w:rPr>
      </w:pPr>
      <w:r w:rsidRPr="00D765FD">
        <w:rPr>
          <w:color w:val="000000"/>
          <w:sz w:val="22"/>
          <w:szCs w:val="22"/>
          <w:u w:val="single"/>
          <w:lang w:val="fr-FR"/>
        </w:rPr>
        <w:t xml:space="preserve">EXJADE 180 mg </w:t>
      </w:r>
      <w:r w:rsidR="007449DD" w:rsidRPr="00D765FD">
        <w:rPr>
          <w:color w:val="000000"/>
          <w:sz w:val="22"/>
          <w:szCs w:val="22"/>
          <w:u w:val="single"/>
          <w:lang w:val="fr-FR"/>
        </w:rPr>
        <w:t>granulés</w:t>
      </w:r>
    </w:p>
    <w:p w14:paraId="268F0DF0" w14:textId="77777777" w:rsidR="00A231C4" w:rsidRPr="002D42D5" w:rsidRDefault="00133A02" w:rsidP="00282F14">
      <w:pPr>
        <w:pStyle w:val="Text"/>
        <w:spacing w:before="0"/>
        <w:jc w:val="left"/>
        <w:rPr>
          <w:sz w:val="22"/>
          <w:szCs w:val="22"/>
          <w:lang w:val="fr-FR"/>
        </w:rPr>
      </w:pPr>
      <w:r w:rsidRPr="00D765FD">
        <w:rPr>
          <w:color w:val="000000"/>
          <w:sz w:val="22"/>
          <w:szCs w:val="22"/>
          <w:lang w:val="fr-CH"/>
        </w:rPr>
        <w:t>EU/1/06/356/021</w:t>
      </w:r>
    </w:p>
    <w:p w14:paraId="591675F2" w14:textId="77777777" w:rsidR="00B433D3" w:rsidRPr="00D765FD" w:rsidRDefault="00B433D3" w:rsidP="00282F14">
      <w:pPr>
        <w:pStyle w:val="Text"/>
        <w:spacing w:before="0"/>
        <w:jc w:val="left"/>
        <w:rPr>
          <w:color w:val="000000"/>
          <w:sz w:val="22"/>
          <w:szCs w:val="22"/>
          <w:lang w:val="fr-FR"/>
        </w:rPr>
      </w:pPr>
    </w:p>
    <w:p w14:paraId="4DB7A2E0" w14:textId="77777777" w:rsidR="00B433D3" w:rsidRPr="00D765FD" w:rsidRDefault="00B433D3" w:rsidP="00282F14">
      <w:pPr>
        <w:pStyle w:val="Text"/>
        <w:keepNext/>
        <w:spacing w:before="0"/>
        <w:jc w:val="left"/>
        <w:rPr>
          <w:color w:val="000000"/>
          <w:sz w:val="22"/>
          <w:szCs w:val="22"/>
          <w:u w:val="single"/>
          <w:lang w:val="fr-FR"/>
        </w:rPr>
      </w:pPr>
      <w:r w:rsidRPr="00D765FD">
        <w:rPr>
          <w:color w:val="000000"/>
          <w:sz w:val="22"/>
          <w:szCs w:val="22"/>
          <w:u w:val="single"/>
          <w:lang w:val="fr-FR"/>
        </w:rPr>
        <w:t xml:space="preserve">EXJADE 360 mg </w:t>
      </w:r>
      <w:r w:rsidR="007449DD" w:rsidRPr="00D765FD">
        <w:rPr>
          <w:color w:val="000000"/>
          <w:sz w:val="22"/>
          <w:szCs w:val="22"/>
          <w:u w:val="single"/>
          <w:lang w:val="fr-FR"/>
        </w:rPr>
        <w:t>granulés</w:t>
      </w:r>
    </w:p>
    <w:p w14:paraId="18F03CAD" w14:textId="77777777" w:rsidR="00B433D3" w:rsidRPr="00D765FD" w:rsidRDefault="00133A02" w:rsidP="00282F14">
      <w:pPr>
        <w:suppressAutoHyphens/>
        <w:rPr>
          <w:color w:val="000000"/>
          <w:szCs w:val="22"/>
        </w:rPr>
      </w:pPr>
      <w:r w:rsidRPr="00D765FD">
        <w:rPr>
          <w:color w:val="000000"/>
          <w:szCs w:val="22"/>
          <w:lang w:val="fr-CH"/>
        </w:rPr>
        <w:t>EU/1/06/356/022</w:t>
      </w:r>
    </w:p>
    <w:p w14:paraId="53546F65" w14:textId="77777777" w:rsidR="00B433D3" w:rsidRPr="00D765FD" w:rsidRDefault="00B433D3" w:rsidP="00282F14">
      <w:pPr>
        <w:suppressAutoHyphens/>
        <w:rPr>
          <w:color w:val="000000"/>
          <w:szCs w:val="22"/>
        </w:rPr>
      </w:pPr>
    </w:p>
    <w:p w14:paraId="69425885" w14:textId="77777777" w:rsidR="00A231C4" w:rsidRPr="00D765FD" w:rsidRDefault="00A231C4" w:rsidP="00282F14">
      <w:pPr>
        <w:suppressAutoHyphens/>
        <w:rPr>
          <w:color w:val="000000"/>
          <w:szCs w:val="22"/>
        </w:rPr>
      </w:pPr>
    </w:p>
    <w:p w14:paraId="314AD68F" w14:textId="77777777" w:rsidR="00B433D3" w:rsidRPr="00D765FD" w:rsidRDefault="00B433D3" w:rsidP="00282F14">
      <w:pPr>
        <w:keepNext/>
        <w:suppressAutoHyphens/>
        <w:ind w:left="567" w:hanging="567"/>
        <w:rPr>
          <w:b/>
          <w:color w:val="000000"/>
        </w:rPr>
      </w:pPr>
      <w:r w:rsidRPr="00D765FD">
        <w:rPr>
          <w:b/>
          <w:color w:val="000000"/>
        </w:rPr>
        <w:t>9.</w:t>
      </w:r>
      <w:r w:rsidRPr="00D765FD">
        <w:rPr>
          <w:b/>
          <w:color w:val="000000"/>
        </w:rPr>
        <w:tab/>
        <w:t>DATE DE PREMIÈRE AUTORISATION/DE RENOUVELLEMENT DE L’AUTORISATION</w:t>
      </w:r>
    </w:p>
    <w:p w14:paraId="1F160989" w14:textId="77777777" w:rsidR="00B433D3" w:rsidRPr="00D765FD" w:rsidRDefault="00B433D3" w:rsidP="00282F14">
      <w:pPr>
        <w:keepNext/>
        <w:suppressAutoHyphens/>
        <w:rPr>
          <w:color w:val="000000"/>
        </w:rPr>
      </w:pPr>
    </w:p>
    <w:p w14:paraId="2B78A197" w14:textId="77777777" w:rsidR="00B433D3" w:rsidRPr="00D765FD" w:rsidRDefault="00B433D3" w:rsidP="00282F14">
      <w:pPr>
        <w:keepNext/>
        <w:suppressAutoHyphens/>
        <w:rPr>
          <w:color w:val="000000"/>
        </w:rPr>
      </w:pPr>
      <w:r w:rsidRPr="00D765FD">
        <w:rPr>
          <w:color w:val="000000"/>
        </w:rPr>
        <w:t>Date de première autorisation : 28 août 2006</w:t>
      </w:r>
    </w:p>
    <w:p w14:paraId="4DDBE902" w14:textId="77777777" w:rsidR="00B433D3" w:rsidRPr="00D765FD" w:rsidRDefault="00B433D3" w:rsidP="00282F14">
      <w:pPr>
        <w:suppressAutoHyphens/>
        <w:rPr>
          <w:color w:val="000000"/>
        </w:rPr>
      </w:pPr>
      <w:r w:rsidRPr="00D765FD">
        <w:rPr>
          <w:color w:val="000000"/>
        </w:rPr>
        <w:t xml:space="preserve">Date </w:t>
      </w:r>
      <w:r w:rsidR="007449DD" w:rsidRPr="00D765FD">
        <w:rPr>
          <w:color w:val="000000"/>
        </w:rPr>
        <w:t xml:space="preserve">du </w:t>
      </w:r>
      <w:r w:rsidRPr="00D765FD">
        <w:rPr>
          <w:color w:val="000000"/>
        </w:rPr>
        <w:t>dernier renouvellement : 18 avril 2016</w:t>
      </w:r>
    </w:p>
    <w:p w14:paraId="0886D2B0" w14:textId="77777777" w:rsidR="00B433D3" w:rsidRPr="00D765FD" w:rsidRDefault="00B433D3" w:rsidP="00282F14">
      <w:pPr>
        <w:suppressAutoHyphens/>
        <w:rPr>
          <w:color w:val="000000"/>
        </w:rPr>
      </w:pPr>
    </w:p>
    <w:p w14:paraId="374D5F10" w14:textId="77777777" w:rsidR="00B433D3" w:rsidRPr="00D765FD" w:rsidRDefault="00B433D3" w:rsidP="00282F14">
      <w:pPr>
        <w:suppressAutoHyphens/>
        <w:rPr>
          <w:color w:val="000000"/>
        </w:rPr>
      </w:pPr>
    </w:p>
    <w:p w14:paraId="2E44BA56" w14:textId="77777777" w:rsidR="00B433D3" w:rsidRPr="00D765FD" w:rsidRDefault="00B433D3" w:rsidP="00282F14">
      <w:pPr>
        <w:suppressAutoHyphens/>
        <w:rPr>
          <w:b/>
          <w:color w:val="000000"/>
        </w:rPr>
      </w:pPr>
      <w:r w:rsidRPr="00D765FD">
        <w:rPr>
          <w:b/>
          <w:color w:val="000000"/>
        </w:rPr>
        <w:t>10.</w:t>
      </w:r>
      <w:r w:rsidRPr="00D765FD">
        <w:rPr>
          <w:b/>
          <w:color w:val="000000"/>
        </w:rPr>
        <w:tab/>
        <w:t>DATE DE MISE À JOUR DU TEXTE</w:t>
      </w:r>
    </w:p>
    <w:p w14:paraId="1DAD40B3" w14:textId="77777777" w:rsidR="00B433D3" w:rsidRPr="00D765FD" w:rsidRDefault="00B433D3" w:rsidP="00282F14">
      <w:pPr>
        <w:suppressAutoHyphens/>
        <w:rPr>
          <w:color w:val="000000"/>
        </w:rPr>
      </w:pPr>
    </w:p>
    <w:p w14:paraId="1A97C322" w14:textId="77777777" w:rsidR="00B433D3" w:rsidRPr="00D765FD" w:rsidRDefault="00B433D3" w:rsidP="00282F14">
      <w:pPr>
        <w:suppressAutoHyphens/>
        <w:rPr>
          <w:color w:val="000000"/>
        </w:rPr>
      </w:pPr>
    </w:p>
    <w:p w14:paraId="4B25BA5B" w14:textId="09F3709B" w:rsidR="00B433D3" w:rsidRPr="00D765FD" w:rsidRDefault="00B433D3" w:rsidP="00282F14">
      <w:pPr>
        <w:suppressAutoHyphens/>
        <w:rPr>
          <w:color w:val="000000"/>
        </w:rPr>
      </w:pPr>
      <w:r w:rsidRPr="00D765FD">
        <w:rPr>
          <w:noProof/>
          <w:szCs w:val="22"/>
        </w:rPr>
        <w:t xml:space="preserve">Des informations détaillées sur ce médicament sont disponibles sur le site internet de l’Agence européenne du médicament </w:t>
      </w:r>
      <w:hyperlink r:id="rId12" w:history="1">
        <w:r w:rsidR="00173AE7" w:rsidRPr="00173AE7">
          <w:rPr>
            <w:rStyle w:val="Hyperlink"/>
            <w:noProof/>
            <w:szCs w:val="22"/>
          </w:rPr>
          <w:t>https://www.ema.europa.eu</w:t>
        </w:r>
      </w:hyperlink>
    </w:p>
    <w:p w14:paraId="016B0815" w14:textId="77777777" w:rsidR="00893BB9" w:rsidRPr="00D765FD" w:rsidRDefault="00B433D3" w:rsidP="00282F14">
      <w:pPr>
        <w:suppressAutoHyphens/>
        <w:ind w:left="567" w:hanging="567"/>
        <w:rPr>
          <w:color w:val="000000"/>
        </w:rPr>
      </w:pPr>
      <w:r w:rsidRPr="00D765FD">
        <w:rPr>
          <w:color w:val="000000"/>
        </w:rPr>
        <w:br w:type="page"/>
      </w:r>
    </w:p>
    <w:p w14:paraId="0221CB00" w14:textId="77777777" w:rsidR="00893BB9" w:rsidRPr="00D765FD" w:rsidRDefault="00893BB9" w:rsidP="00282F14">
      <w:pPr>
        <w:suppressAutoHyphens/>
        <w:rPr>
          <w:color w:val="000000"/>
        </w:rPr>
      </w:pPr>
    </w:p>
    <w:p w14:paraId="65756969" w14:textId="77777777" w:rsidR="00893BB9" w:rsidRPr="00D765FD" w:rsidRDefault="00893BB9" w:rsidP="00282F14">
      <w:pPr>
        <w:suppressAutoHyphens/>
        <w:rPr>
          <w:color w:val="000000"/>
        </w:rPr>
      </w:pPr>
    </w:p>
    <w:p w14:paraId="6459BF23" w14:textId="77777777" w:rsidR="00893BB9" w:rsidRPr="00D765FD" w:rsidRDefault="00893BB9" w:rsidP="00282F14">
      <w:pPr>
        <w:suppressAutoHyphens/>
        <w:rPr>
          <w:color w:val="000000"/>
        </w:rPr>
      </w:pPr>
    </w:p>
    <w:p w14:paraId="62069913" w14:textId="77777777" w:rsidR="00893BB9" w:rsidRPr="00D765FD" w:rsidRDefault="00893BB9" w:rsidP="00282F14">
      <w:pPr>
        <w:suppressAutoHyphens/>
        <w:rPr>
          <w:color w:val="000000"/>
        </w:rPr>
      </w:pPr>
    </w:p>
    <w:p w14:paraId="322B554E" w14:textId="77777777" w:rsidR="00893BB9" w:rsidRPr="00D765FD" w:rsidRDefault="00893BB9" w:rsidP="00282F14">
      <w:pPr>
        <w:suppressAutoHyphens/>
        <w:rPr>
          <w:color w:val="000000"/>
        </w:rPr>
      </w:pPr>
    </w:p>
    <w:p w14:paraId="43745E4A" w14:textId="77777777" w:rsidR="00893BB9" w:rsidRPr="00D765FD" w:rsidRDefault="00893BB9" w:rsidP="00282F14">
      <w:pPr>
        <w:suppressAutoHyphens/>
        <w:rPr>
          <w:color w:val="000000"/>
        </w:rPr>
      </w:pPr>
    </w:p>
    <w:p w14:paraId="62520543" w14:textId="77777777" w:rsidR="00893BB9" w:rsidRPr="00D765FD" w:rsidRDefault="00893BB9" w:rsidP="00282F14">
      <w:pPr>
        <w:suppressAutoHyphens/>
        <w:rPr>
          <w:color w:val="000000"/>
        </w:rPr>
      </w:pPr>
    </w:p>
    <w:p w14:paraId="7FA0C702" w14:textId="77777777" w:rsidR="00893BB9" w:rsidRPr="00D765FD" w:rsidRDefault="00893BB9" w:rsidP="00282F14">
      <w:pPr>
        <w:suppressAutoHyphens/>
        <w:rPr>
          <w:color w:val="000000"/>
        </w:rPr>
      </w:pPr>
    </w:p>
    <w:p w14:paraId="55FF989A" w14:textId="77777777" w:rsidR="00893BB9" w:rsidRPr="00D765FD" w:rsidRDefault="00893BB9" w:rsidP="00282F14">
      <w:pPr>
        <w:suppressAutoHyphens/>
        <w:rPr>
          <w:color w:val="000000"/>
        </w:rPr>
      </w:pPr>
    </w:p>
    <w:p w14:paraId="498E35F8" w14:textId="77777777" w:rsidR="00893BB9" w:rsidRPr="00D765FD" w:rsidRDefault="00893BB9" w:rsidP="00282F14">
      <w:pPr>
        <w:suppressAutoHyphens/>
        <w:rPr>
          <w:color w:val="000000"/>
        </w:rPr>
      </w:pPr>
    </w:p>
    <w:p w14:paraId="6FB945C1" w14:textId="77777777" w:rsidR="00893BB9" w:rsidRPr="00D765FD" w:rsidRDefault="00893BB9" w:rsidP="00282F14">
      <w:pPr>
        <w:suppressAutoHyphens/>
        <w:rPr>
          <w:color w:val="000000"/>
        </w:rPr>
      </w:pPr>
    </w:p>
    <w:p w14:paraId="31B5F513" w14:textId="77777777" w:rsidR="00893BB9" w:rsidRPr="00D765FD" w:rsidRDefault="00893BB9" w:rsidP="00282F14">
      <w:pPr>
        <w:suppressAutoHyphens/>
        <w:rPr>
          <w:color w:val="000000"/>
        </w:rPr>
      </w:pPr>
    </w:p>
    <w:p w14:paraId="2C87AC66" w14:textId="77777777" w:rsidR="00893BB9" w:rsidRPr="00D765FD" w:rsidRDefault="00893BB9" w:rsidP="00282F14">
      <w:pPr>
        <w:suppressAutoHyphens/>
        <w:rPr>
          <w:color w:val="000000"/>
        </w:rPr>
      </w:pPr>
    </w:p>
    <w:p w14:paraId="6BED9E5E" w14:textId="77777777" w:rsidR="00893BB9" w:rsidRPr="00D765FD" w:rsidRDefault="00893BB9" w:rsidP="00282F14">
      <w:pPr>
        <w:suppressAutoHyphens/>
        <w:rPr>
          <w:color w:val="000000"/>
        </w:rPr>
      </w:pPr>
    </w:p>
    <w:p w14:paraId="15E169C5" w14:textId="77777777" w:rsidR="00893BB9" w:rsidRPr="00D765FD" w:rsidRDefault="00893BB9" w:rsidP="00282F14">
      <w:pPr>
        <w:suppressAutoHyphens/>
        <w:rPr>
          <w:color w:val="000000"/>
        </w:rPr>
      </w:pPr>
    </w:p>
    <w:p w14:paraId="03A37A85" w14:textId="77777777" w:rsidR="00893BB9" w:rsidRPr="00D765FD" w:rsidRDefault="00893BB9" w:rsidP="00282F14">
      <w:pPr>
        <w:suppressAutoHyphens/>
        <w:rPr>
          <w:color w:val="000000"/>
        </w:rPr>
      </w:pPr>
    </w:p>
    <w:p w14:paraId="319FEC86" w14:textId="77777777" w:rsidR="00893BB9" w:rsidRPr="00D765FD" w:rsidRDefault="00893BB9" w:rsidP="00282F14">
      <w:pPr>
        <w:suppressAutoHyphens/>
        <w:rPr>
          <w:color w:val="000000"/>
        </w:rPr>
      </w:pPr>
    </w:p>
    <w:p w14:paraId="5F41B0F6" w14:textId="77777777" w:rsidR="00893BB9" w:rsidRPr="00D765FD" w:rsidRDefault="00893BB9" w:rsidP="00282F14">
      <w:pPr>
        <w:suppressAutoHyphens/>
        <w:rPr>
          <w:color w:val="000000"/>
        </w:rPr>
      </w:pPr>
    </w:p>
    <w:p w14:paraId="762EB6DD" w14:textId="77777777" w:rsidR="00893BB9" w:rsidRPr="00D765FD" w:rsidRDefault="00893BB9" w:rsidP="00282F14">
      <w:pPr>
        <w:suppressAutoHyphens/>
        <w:rPr>
          <w:color w:val="000000"/>
        </w:rPr>
      </w:pPr>
    </w:p>
    <w:p w14:paraId="792A32E5" w14:textId="77777777" w:rsidR="00893BB9" w:rsidRPr="00D765FD" w:rsidRDefault="00893BB9" w:rsidP="00282F14">
      <w:pPr>
        <w:suppressAutoHyphens/>
        <w:rPr>
          <w:color w:val="000000"/>
        </w:rPr>
      </w:pPr>
    </w:p>
    <w:p w14:paraId="62EF69B5" w14:textId="77777777" w:rsidR="00893BB9" w:rsidRPr="00D765FD" w:rsidRDefault="00893BB9" w:rsidP="00282F14">
      <w:pPr>
        <w:suppressAutoHyphens/>
        <w:rPr>
          <w:color w:val="000000"/>
        </w:rPr>
      </w:pPr>
    </w:p>
    <w:p w14:paraId="15B741F6" w14:textId="77777777" w:rsidR="00893BB9" w:rsidRPr="00D765FD" w:rsidRDefault="00893BB9" w:rsidP="00282F14">
      <w:pPr>
        <w:rPr>
          <w:color w:val="000000"/>
        </w:rPr>
      </w:pPr>
    </w:p>
    <w:p w14:paraId="326A41DA" w14:textId="77777777" w:rsidR="00893BB9" w:rsidRPr="00D765FD" w:rsidRDefault="00893BB9" w:rsidP="00282F14">
      <w:pPr>
        <w:jc w:val="center"/>
        <w:rPr>
          <w:color w:val="000000"/>
        </w:rPr>
      </w:pPr>
      <w:r w:rsidRPr="00D765FD">
        <w:rPr>
          <w:b/>
          <w:color w:val="000000"/>
        </w:rPr>
        <w:t>ANNEXE II</w:t>
      </w:r>
    </w:p>
    <w:p w14:paraId="316D069D" w14:textId="77777777" w:rsidR="00893BB9" w:rsidRPr="00D765FD" w:rsidRDefault="00893BB9" w:rsidP="00282F14">
      <w:pPr>
        <w:rPr>
          <w:bCs/>
          <w:color w:val="000000"/>
        </w:rPr>
      </w:pPr>
    </w:p>
    <w:p w14:paraId="3EA37446" w14:textId="77777777" w:rsidR="00893BB9" w:rsidRPr="00D765FD" w:rsidRDefault="00893BB9" w:rsidP="00282F14">
      <w:pPr>
        <w:tabs>
          <w:tab w:val="left" w:pos="-720"/>
        </w:tabs>
        <w:suppressAutoHyphens/>
        <w:ind w:left="1701" w:right="1144" w:hanging="567"/>
        <w:rPr>
          <w:b/>
          <w:color w:val="000000"/>
        </w:rPr>
      </w:pPr>
      <w:r w:rsidRPr="00D765FD">
        <w:rPr>
          <w:b/>
          <w:color w:val="000000"/>
        </w:rPr>
        <w:t>A.</w:t>
      </w:r>
      <w:r w:rsidRPr="00D765FD">
        <w:rPr>
          <w:b/>
          <w:color w:val="000000"/>
        </w:rPr>
        <w:tab/>
        <w:t>FABRICANT RESPONSABLE DE LA LIBÉRATION DES LOTS</w:t>
      </w:r>
    </w:p>
    <w:p w14:paraId="1FB086F6" w14:textId="77777777" w:rsidR="00893BB9" w:rsidRPr="00D765FD" w:rsidRDefault="00893BB9" w:rsidP="00282F14">
      <w:pPr>
        <w:numPr>
          <w:ilvl w:val="12"/>
          <w:numId w:val="0"/>
        </w:numPr>
        <w:ind w:right="1144"/>
        <w:rPr>
          <w:color w:val="000000"/>
        </w:rPr>
      </w:pPr>
    </w:p>
    <w:p w14:paraId="52364390" w14:textId="77777777" w:rsidR="00893BB9" w:rsidRPr="00D765FD" w:rsidRDefault="00893BB9" w:rsidP="00282F14">
      <w:pPr>
        <w:tabs>
          <w:tab w:val="left" w:pos="-720"/>
        </w:tabs>
        <w:suppressAutoHyphens/>
        <w:ind w:left="1701" w:right="1144" w:hanging="567"/>
        <w:rPr>
          <w:b/>
          <w:color w:val="000000"/>
        </w:rPr>
      </w:pPr>
      <w:r w:rsidRPr="00D765FD">
        <w:rPr>
          <w:b/>
          <w:color w:val="000000"/>
        </w:rPr>
        <w:t>B.</w:t>
      </w:r>
      <w:r w:rsidRPr="00D765FD">
        <w:rPr>
          <w:b/>
          <w:color w:val="000000"/>
        </w:rPr>
        <w:tab/>
        <w:t>CONDITIONS OU RESTRICTIONS DE DÉLIVRANCE ET D’UTILISATION</w:t>
      </w:r>
    </w:p>
    <w:p w14:paraId="06CACDFF" w14:textId="77777777" w:rsidR="00893BB9" w:rsidRPr="00D765FD" w:rsidRDefault="00893BB9" w:rsidP="00282F14">
      <w:pPr>
        <w:tabs>
          <w:tab w:val="left" w:pos="-720"/>
        </w:tabs>
        <w:suppressAutoHyphens/>
        <w:ind w:right="1144"/>
        <w:rPr>
          <w:color w:val="000000"/>
        </w:rPr>
      </w:pPr>
    </w:p>
    <w:p w14:paraId="2D4D6B95" w14:textId="77777777" w:rsidR="00893BB9" w:rsidRPr="00D765FD" w:rsidRDefault="00893BB9" w:rsidP="00282F14">
      <w:pPr>
        <w:tabs>
          <w:tab w:val="left" w:pos="-720"/>
        </w:tabs>
        <w:suppressAutoHyphens/>
        <w:ind w:left="1701" w:right="1144" w:hanging="567"/>
        <w:rPr>
          <w:b/>
          <w:color w:val="000000"/>
        </w:rPr>
      </w:pPr>
      <w:r w:rsidRPr="00D765FD">
        <w:rPr>
          <w:b/>
          <w:color w:val="000000"/>
        </w:rPr>
        <w:t>C.</w:t>
      </w:r>
      <w:r w:rsidRPr="00D765FD">
        <w:rPr>
          <w:b/>
          <w:color w:val="000000"/>
        </w:rPr>
        <w:tab/>
        <w:t>AUTRES CONDITIONS ET OBLIGATIONS DE L’AUTORISATION DE MISE SUR LE MARCHÉ</w:t>
      </w:r>
    </w:p>
    <w:p w14:paraId="0E24F299" w14:textId="77777777" w:rsidR="00893BB9" w:rsidRPr="00D765FD" w:rsidRDefault="00893BB9" w:rsidP="00282F14">
      <w:pPr>
        <w:tabs>
          <w:tab w:val="left" w:pos="-720"/>
        </w:tabs>
        <w:suppressAutoHyphens/>
        <w:ind w:right="1144"/>
        <w:rPr>
          <w:color w:val="000000"/>
        </w:rPr>
      </w:pPr>
    </w:p>
    <w:p w14:paraId="3A7B854A" w14:textId="77777777" w:rsidR="00893BB9" w:rsidRPr="00D765FD" w:rsidRDefault="00893BB9" w:rsidP="00282F14">
      <w:pPr>
        <w:tabs>
          <w:tab w:val="left" w:pos="-720"/>
        </w:tabs>
        <w:suppressAutoHyphens/>
        <w:ind w:left="1701" w:right="1144" w:hanging="567"/>
        <w:rPr>
          <w:b/>
          <w:color w:val="000000"/>
        </w:rPr>
      </w:pPr>
      <w:r w:rsidRPr="00D765FD">
        <w:rPr>
          <w:b/>
          <w:color w:val="000000"/>
        </w:rPr>
        <w:t>D.</w:t>
      </w:r>
      <w:r w:rsidRPr="00D765FD">
        <w:rPr>
          <w:b/>
          <w:color w:val="000000"/>
        </w:rPr>
        <w:tab/>
      </w:r>
      <w:r w:rsidRPr="00D765FD">
        <w:rPr>
          <w:b/>
          <w:noProof/>
          <w:szCs w:val="24"/>
          <w:lang w:val="fr-BE"/>
        </w:rPr>
        <w:t>CONDITIONS OU RESTRICTIONS EN VUE D’UNE UTILISATION SÛRE ET EFFICACE DU MÉDICAMENT</w:t>
      </w:r>
    </w:p>
    <w:p w14:paraId="2FB53A15" w14:textId="77777777" w:rsidR="00893BB9" w:rsidRPr="00D765FD" w:rsidRDefault="00893BB9" w:rsidP="00282F14">
      <w:pPr>
        <w:numPr>
          <w:ilvl w:val="12"/>
          <w:numId w:val="0"/>
        </w:numPr>
        <w:ind w:right="1144"/>
        <w:rPr>
          <w:color w:val="000000"/>
        </w:rPr>
      </w:pPr>
    </w:p>
    <w:p w14:paraId="5681F512" w14:textId="77777777" w:rsidR="00893BB9" w:rsidRPr="00D765FD" w:rsidRDefault="00893BB9" w:rsidP="00282F14">
      <w:pPr>
        <w:suppressAutoHyphens/>
        <w:ind w:left="567" w:hanging="567"/>
        <w:outlineLvl w:val="0"/>
        <w:rPr>
          <w:b/>
          <w:color w:val="000000"/>
        </w:rPr>
      </w:pPr>
      <w:r w:rsidRPr="00D765FD">
        <w:rPr>
          <w:color w:val="000000"/>
        </w:rPr>
        <w:br w:type="page"/>
      </w:r>
      <w:r w:rsidRPr="00D765FD">
        <w:rPr>
          <w:b/>
          <w:color w:val="000000"/>
        </w:rPr>
        <w:lastRenderedPageBreak/>
        <w:t>A.</w:t>
      </w:r>
      <w:r w:rsidRPr="00D765FD">
        <w:rPr>
          <w:b/>
          <w:color w:val="000000"/>
        </w:rPr>
        <w:tab/>
        <w:t>FABRICANT RESPONSABLE DE LA LIBÉRATION DES LOTS</w:t>
      </w:r>
    </w:p>
    <w:p w14:paraId="52A38B47" w14:textId="77777777" w:rsidR="00893BB9" w:rsidRPr="00D765FD" w:rsidRDefault="00893BB9" w:rsidP="00282F14">
      <w:pPr>
        <w:keepNext/>
        <w:suppressAutoHyphens/>
        <w:rPr>
          <w:color w:val="000000"/>
        </w:rPr>
      </w:pPr>
    </w:p>
    <w:p w14:paraId="67231787" w14:textId="77777777" w:rsidR="00893BB9" w:rsidRPr="00D765FD" w:rsidRDefault="00893BB9" w:rsidP="00282F14">
      <w:pPr>
        <w:keepNext/>
        <w:suppressAutoHyphens/>
        <w:rPr>
          <w:color w:val="000000"/>
          <w:u w:val="single"/>
        </w:rPr>
      </w:pPr>
      <w:r w:rsidRPr="00D765FD">
        <w:rPr>
          <w:color w:val="000000"/>
          <w:u w:val="single"/>
        </w:rPr>
        <w:t>Nom et adresse du fabricant responsable de la libération des lots</w:t>
      </w:r>
    </w:p>
    <w:p w14:paraId="484A9618" w14:textId="77777777" w:rsidR="00893BB9" w:rsidRPr="00D765FD" w:rsidRDefault="00893BB9" w:rsidP="00282F14">
      <w:pPr>
        <w:keepNext/>
        <w:suppressAutoHyphens/>
        <w:rPr>
          <w:color w:val="000000"/>
        </w:rPr>
      </w:pPr>
    </w:p>
    <w:p w14:paraId="484BE15B" w14:textId="77777777" w:rsidR="0035023D" w:rsidRPr="00D765FD" w:rsidRDefault="0035023D" w:rsidP="00282F14">
      <w:pPr>
        <w:keepNext/>
        <w:suppressAutoHyphens/>
        <w:rPr>
          <w:noProof/>
          <w:color w:val="000000"/>
          <w:u w:val="single"/>
        </w:rPr>
      </w:pPr>
      <w:r w:rsidRPr="00D765FD">
        <w:rPr>
          <w:noProof/>
          <w:color w:val="000000"/>
          <w:u w:val="single"/>
        </w:rPr>
        <w:t>EXJADE 90 mg, 180 mg et 360 mg comprimés pelliculés</w:t>
      </w:r>
    </w:p>
    <w:p w14:paraId="221140CB" w14:textId="77777777" w:rsidR="0035023D" w:rsidRPr="00D765FD" w:rsidRDefault="0035023D" w:rsidP="00282F14">
      <w:pPr>
        <w:keepNext/>
        <w:suppressAutoHyphens/>
        <w:rPr>
          <w:color w:val="000000"/>
        </w:rPr>
      </w:pPr>
    </w:p>
    <w:p w14:paraId="0AEF7255" w14:textId="416C56FB" w:rsidR="00893BB9" w:rsidRPr="000B2B74" w:rsidDel="00860075" w:rsidRDefault="00893BB9" w:rsidP="00282F14">
      <w:pPr>
        <w:pStyle w:val="BodyText"/>
        <w:keepNext/>
        <w:spacing w:after="0"/>
        <w:rPr>
          <w:del w:id="1" w:author="Author"/>
          <w:noProof/>
          <w:color w:val="000000"/>
        </w:rPr>
      </w:pPr>
      <w:del w:id="2" w:author="Author">
        <w:r w:rsidRPr="000B2B74" w:rsidDel="00860075">
          <w:rPr>
            <w:noProof/>
            <w:color w:val="000000"/>
          </w:rPr>
          <w:delText>Novartis Pharma GmbH</w:delText>
        </w:r>
      </w:del>
    </w:p>
    <w:p w14:paraId="1F01DE67" w14:textId="7D529C15" w:rsidR="00893BB9" w:rsidRPr="000B2B74" w:rsidDel="00860075" w:rsidRDefault="00893BB9" w:rsidP="00282F14">
      <w:pPr>
        <w:pStyle w:val="BodyText"/>
        <w:keepNext/>
        <w:spacing w:after="0"/>
        <w:rPr>
          <w:del w:id="3" w:author="Author"/>
          <w:noProof/>
          <w:color w:val="000000"/>
        </w:rPr>
      </w:pPr>
      <w:del w:id="4" w:author="Author">
        <w:r w:rsidRPr="000B2B74" w:rsidDel="00860075">
          <w:rPr>
            <w:noProof/>
            <w:color w:val="000000"/>
          </w:rPr>
          <w:delText>Roonstraße 25</w:delText>
        </w:r>
      </w:del>
    </w:p>
    <w:p w14:paraId="25BDDFC0" w14:textId="1AB37F99" w:rsidR="00893BB9" w:rsidRPr="000B2B74" w:rsidDel="00860075" w:rsidRDefault="00893BB9" w:rsidP="00282F14">
      <w:pPr>
        <w:pStyle w:val="BodyText"/>
        <w:keepNext/>
        <w:spacing w:after="0"/>
        <w:rPr>
          <w:del w:id="5" w:author="Author"/>
          <w:color w:val="000000"/>
        </w:rPr>
      </w:pPr>
      <w:del w:id="6" w:author="Author">
        <w:r w:rsidRPr="000B2B74" w:rsidDel="00860075">
          <w:rPr>
            <w:noProof/>
            <w:color w:val="000000"/>
          </w:rPr>
          <w:delText>D-90429 Nuremberg</w:delText>
        </w:r>
      </w:del>
    </w:p>
    <w:p w14:paraId="003D836C" w14:textId="7D9B24FD" w:rsidR="00893BB9" w:rsidRPr="00E77C9E" w:rsidDel="00860075" w:rsidRDefault="00893BB9" w:rsidP="00282F14">
      <w:pPr>
        <w:numPr>
          <w:ilvl w:val="12"/>
          <w:numId w:val="0"/>
        </w:numPr>
        <w:rPr>
          <w:del w:id="7" w:author="Author"/>
          <w:noProof/>
          <w:color w:val="000000"/>
        </w:rPr>
      </w:pPr>
      <w:del w:id="8" w:author="Author">
        <w:r w:rsidRPr="00E77C9E" w:rsidDel="00860075">
          <w:rPr>
            <w:noProof/>
            <w:color w:val="000000"/>
          </w:rPr>
          <w:delText>Allemagne</w:delText>
        </w:r>
      </w:del>
    </w:p>
    <w:p w14:paraId="52E78253" w14:textId="43E6F99E" w:rsidR="00893BB9" w:rsidRPr="00E77C9E" w:rsidDel="00860075" w:rsidRDefault="00893BB9" w:rsidP="00282F14">
      <w:pPr>
        <w:suppressAutoHyphens/>
        <w:rPr>
          <w:del w:id="9" w:author="Author"/>
          <w:color w:val="000000"/>
        </w:rPr>
      </w:pPr>
    </w:p>
    <w:p w14:paraId="596E8B4C" w14:textId="77777777" w:rsidR="00984AD4" w:rsidRPr="009509F2" w:rsidRDefault="00984AD4" w:rsidP="00282F14">
      <w:pPr>
        <w:keepNext/>
        <w:autoSpaceDE w:val="0"/>
        <w:autoSpaceDN w:val="0"/>
        <w:adjustRightInd w:val="0"/>
        <w:rPr>
          <w:color w:val="000000"/>
          <w:szCs w:val="22"/>
          <w:lang w:val="es-ES"/>
        </w:rPr>
      </w:pPr>
      <w:r w:rsidRPr="009509F2">
        <w:rPr>
          <w:color w:val="000000"/>
          <w:szCs w:val="22"/>
          <w:lang w:val="es-ES"/>
        </w:rPr>
        <w:t>Novartis Farmac</w:t>
      </w:r>
      <w:r w:rsidRPr="009509F2">
        <w:rPr>
          <w:lang w:val="es-ES"/>
        </w:rPr>
        <w:t>é</w:t>
      </w:r>
      <w:r w:rsidRPr="009509F2">
        <w:rPr>
          <w:color w:val="000000"/>
          <w:szCs w:val="22"/>
          <w:lang w:val="es-ES"/>
        </w:rPr>
        <w:t>utica S.A.</w:t>
      </w:r>
    </w:p>
    <w:p w14:paraId="00E2B57C" w14:textId="77777777" w:rsidR="00984AD4" w:rsidRPr="009509F2" w:rsidRDefault="00984AD4" w:rsidP="00282F14">
      <w:pPr>
        <w:keepNext/>
        <w:autoSpaceDE w:val="0"/>
        <w:autoSpaceDN w:val="0"/>
        <w:adjustRightInd w:val="0"/>
        <w:rPr>
          <w:color w:val="000000"/>
          <w:szCs w:val="22"/>
          <w:lang w:val="es-ES"/>
        </w:rPr>
      </w:pPr>
      <w:r w:rsidRPr="009509F2">
        <w:rPr>
          <w:color w:val="000000"/>
          <w:szCs w:val="22"/>
          <w:lang w:val="es-ES"/>
        </w:rPr>
        <w:t xml:space="preserve">Gran </w:t>
      </w:r>
      <w:proofErr w:type="spellStart"/>
      <w:r w:rsidRPr="009509F2">
        <w:rPr>
          <w:color w:val="000000"/>
          <w:szCs w:val="22"/>
          <w:lang w:val="es-ES"/>
        </w:rPr>
        <w:t>Via</w:t>
      </w:r>
      <w:proofErr w:type="spellEnd"/>
      <w:r w:rsidRPr="009509F2">
        <w:rPr>
          <w:color w:val="000000"/>
          <w:szCs w:val="22"/>
          <w:lang w:val="es-ES"/>
        </w:rPr>
        <w:t xml:space="preserve"> de les Corts Catalanes 764</w:t>
      </w:r>
    </w:p>
    <w:p w14:paraId="1459057B" w14:textId="4875A220" w:rsidR="00984AD4" w:rsidRPr="009509F2" w:rsidRDefault="00984AD4" w:rsidP="00282F14">
      <w:pPr>
        <w:keepNext/>
        <w:autoSpaceDE w:val="0"/>
        <w:autoSpaceDN w:val="0"/>
        <w:adjustRightInd w:val="0"/>
        <w:rPr>
          <w:color w:val="000000"/>
          <w:szCs w:val="22"/>
          <w:lang w:val="es-ES"/>
        </w:rPr>
      </w:pPr>
      <w:r w:rsidRPr="009509F2">
        <w:rPr>
          <w:color w:val="000000"/>
          <w:szCs w:val="22"/>
          <w:lang w:val="es-ES"/>
        </w:rPr>
        <w:t xml:space="preserve">08013 </w:t>
      </w:r>
      <w:r w:rsidRPr="00E77C9E">
        <w:rPr>
          <w:color w:val="000000"/>
        </w:rPr>
        <w:t>Barcelone</w:t>
      </w:r>
    </w:p>
    <w:p w14:paraId="3633F256" w14:textId="0C08A201" w:rsidR="00984AD4" w:rsidRPr="009509F2" w:rsidRDefault="00984AD4" w:rsidP="00282F14">
      <w:pPr>
        <w:autoSpaceDE w:val="0"/>
        <w:autoSpaceDN w:val="0"/>
        <w:adjustRightInd w:val="0"/>
        <w:rPr>
          <w:color w:val="000000"/>
          <w:szCs w:val="22"/>
          <w:lang w:val="es-ES"/>
        </w:rPr>
      </w:pPr>
      <w:r w:rsidRPr="00E77C9E">
        <w:rPr>
          <w:color w:val="000000"/>
        </w:rPr>
        <w:t>Espagne</w:t>
      </w:r>
    </w:p>
    <w:p w14:paraId="29C61CB0" w14:textId="77777777" w:rsidR="00C07073" w:rsidRPr="00E77C9E" w:rsidRDefault="00C07073" w:rsidP="00282F14">
      <w:pPr>
        <w:numPr>
          <w:ilvl w:val="12"/>
          <w:numId w:val="0"/>
        </w:numPr>
        <w:shd w:val="clear" w:color="auto" w:fill="FFFFFF"/>
        <w:rPr>
          <w:noProof/>
          <w:color w:val="000000"/>
          <w:lang w:val="fr-CH"/>
        </w:rPr>
      </w:pPr>
      <w:bookmarkStart w:id="10" w:name="_Hlk74836318"/>
    </w:p>
    <w:p w14:paraId="30475BBD" w14:textId="43143EE6" w:rsidR="00C07073" w:rsidRPr="00E77C9E" w:rsidRDefault="00537B00" w:rsidP="00282F14">
      <w:pPr>
        <w:keepNext/>
        <w:numPr>
          <w:ilvl w:val="12"/>
          <w:numId w:val="0"/>
        </w:numPr>
        <w:shd w:val="clear" w:color="auto" w:fill="FFFFFF"/>
        <w:rPr>
          <w:noProof/>
          <w:color w:val="000000"/>
          <w:lang w:val="fr-CH"/>
        </w:rPr>
      </w:pPr>
      <w:r w:rsidRPr="000B2B74">
        <w:rPr>
          <w:noProof/>
          <w:color w:val="000000"/>
        </w:rPr>
        <w:t xml:space="preserve">Novartis Pharmaceuticals </w:t>
      </w:r>
      <w:r w:rsidR="00C07073" w:rsidRPr="00E77C9E">
        <w:rPr>
          <w:noProof/>
          <w:color w:val="000000"/>
          <w:lang w:val="fr-CH"/>
        </w:rPr>
        <w:t>S.R.L.</w:t>
      </w:r>
    </w:p>
    <w:p w14:paraId="3C97264C" w14:textId="77777777" w:rsidR="00C07073" w:rsidRPr="00E77C9E" w:rsidRDefault="00C07073" w:rsidP="00282F14">
      <w:pPr>
        <w:keepNext/>
        <w:shd w:val="clear" w:color="auto" w:fill="FFFFFF"/>
        <w:rPr>
          <w:noProof/>
          <w:color w:val="000000"/>
          <w:lang w:val="en-US"/>
        </w:rPr>
      </w:pPr>
      <w:r w:rsidRPr="00E77C9E">
        <w:rPr>
          <w:noProof/>
          <w:color w:val="000000"/>
          <w:lang w:val="en-US"/>
        </w:rPr>
        <w:t>Str. Livezeni nr. 7A</w:t>
      </w:r>
    </w:p>
    <w:p w14:paraId="0DA4F3C6" w14:textId="77777777" w:rsidR="00C07073" w:rsidRPr="00E77C9E" w:rsidRDefault="00C07073" w:rsidP="00282F14">
      <w:pPr>
        <w:keepNext/>
        <w:shd w:val="clear" w:color="auto" w:fill="FFFFFF"/>
        <w:rPr>
          <w:noProof/>
          <w:color w:val="000000"/>
          <w:lang w:val="en-US"/>
        </w:rPr>
      </w:pPr>
      <w:r w:rsidRPr="00E77C9E">
        <w:rPr>
          <w:noProof/>
          <w:color w:val="000000"/>
          <w:lang w:val="en-US"/>
        </w:rPr>
        <w:t>540472 Targu Mures</w:t>
      </w:r>
    </w:p>
    <w:p w14:paraId="0C28B552" w14:textId="20D5BD20" w:rsidR="00C07073" w:rsidRPr="00D765FD" w:rsidRDefault="00C07073" w:rsidP="00282F14">
      <w:pPr>
        <w:shd w:val="clear" w:color="auto" w:fill="FFFFFF"/>
        <w:rPr>
          <w:noProof/>
          <w:color w:val="000000"/>
        </w:rPr>
      </w:pPr>
      <w:r w:rsidRPr="00D765FD">
        <w:rPr>
          <w:noProof/>
          <w:color w:val="000000"/>
        </w:rPr>
        <w:t>Roumanie</w:t>
      </w:r>
    </w:p>
    <w:bookmarkEnd w:id="10"/>
    <w:p w14:paraId="09E97FAC" w14:textId="77777777" w:rsidR="0035023D" w:rsidRDefault="0035023D" w:rsidP="00282F14">
      <w:pPr>
        <w:suppressAutoHyphens/>
        <w:rPr>
          <w:color w:val="000000"/>
        </w:rPr>
      </w:pPr>
    </w:p>
    <w:p w14:paraId="69CC9ADA" w14:textId="77777777" w:rsidR="00984AD4" w:rsidRPr="00173AE7" w:rsidRDefault="00984AD4" w:rsidP="00282F14">
      <w:pPr>
        <w:keepNext/>
        <w:rPr>
          <w:rFonts w:eastAsia="Aptos"/>
          <w:szCs w:val="22"/>
          <w:lang w:eastAsia="de-CH"/>
        </w:rPr>
      </w:pPr>
      <w:r w:rsidRPr="00173AE7">
        <w:rPr>
          <w:rFonts w:eastAsia="Aptos"/>
          <w:szCs w:val="22"/>
          <w:lang w:eastAsia="de-CH"/>
        </w:rPr>
        <w:t xml:space="preserve">Novartis Pharma </w:t>
      </w:r>
      <w:proofErr w:type="spellStart"/>
      <w:r w:rsidRPr="00173AE7">
        <w:rPr>
          <w:rFonts w:eastAsia="Aptos"/>
          <w:szCs w:val="22"/>
          <w:lang w:eastAsia="de-CH"/>
        </w:rPr>
        <w:t>GmbH</w:t>
      </w:r>
      <w:proofErr w:type="spellEnd"/>
    </w:p>
    <w:p w14:paraId="695D8ABD" w14:textId="77777777" w:rsidR="00984AD4" w:rsidRPr="00173AE7" w:rsidRDefault="00984AD4" w:rsidP="00282F14">
      <w:pPr>
        <w:keepNext/>
        <w:rPr>
          <w:rFonts w:eastAsia="Aptos"/>
          <w:szCs w:val="22"/>
          <w:lang w:eastAsia="de-CH"/>
        </w:rPr>
      </w:pPr>
      <w:r w:rsidRPr="00173AE7">
        <w:rPr>
          <w:rFonts w:eastAsia="Aptos"/>
          <w:szCs w:val="22"/>
          <w:lang w:eastAsia="de-CH"/>
        </w:rPr>
        <w:t>Sophie-Germain-Strasse 10</w:t>
      </w:r>
    </w:p>
    <w:p w14:paraId="44A063EE" w14:textId="77777777" w:rsidR="00984AD4" w:rsidRPr="00173AE7" w:rsidRDefault="00984AD4" w:rsidP="00282F14">
      <w:pPr>
        <w:keepNext/>
        <w:rPr>
          <w:rFonts w:eastAsia="Aptos"/>
          <w:szCs w:val="22"/>
          <w:lang w:eastAsia="de-CH"/>
        </w:rPr>
      </w:pPr>
      <w:r w:rsidRPr="00173AE7">
        <w:rPr>
          <w:rFonts w:eastAsia="Aptos"/>
          <w:szCs w:val="22"/>
          <w:lang w:eastAsia="de-CH"/>
        </w:rPr>
        <w:t>90443 Nuremberg</w:t>
      </w:r>
    </w:p>
    <w:p w14:paraId="12C9BEDC" w14:textId="5826712F" w:rsidR="00984AD4" w:rsidRDefault="00984AD4" w:rsidP="00282F14">
      <w:pPr>
        <w:suppressAutoHyphens/>
        <w:rPr>
          <w:color w:val="000000"/>
        </w:rPr>
      </w:pPr>
      <w:r w:rsidRPr="000B2B74">
        <w:rPr>
          <w:szCs w:val="22"/>
        </w:rPr>
        <w:t>Allemagne</w:t>
      </w:r>
    </w:p>
    <w:p w14:paraId="082B0A97" w14:textId="77777777" w:rsidR="00984AD4" w:rsidRPr="00D765FD" w:rsidRDefault="00984AD4" w:rsidP="00282F14">
      <w:pPr>
        <w:suppressAutoHyphens/>
        <w:rPr>
          <w:color w:val="000000"/>
        </w:rPr>
      </w:pPr>
    </w:p>
    <w:p w14:paraId="5DD3A3A1" w14:textId="77777777" w:rsidR="0035023D" w:rsidRPr="00D765FD" w:rsidRDefault="0035023D" w:rsidP="00282F14">
      <w:pPr>
        <w:keepNext/>
        <w:suppressAutoHyphens/>
        <w:rPr>
          <w:color w:val="000000"/>
          <w:u w:val="single"/>
        </w:rPr>
      </w:pPr>
      <w:r w:rsidRPr="00D765FD">
        <w:rPr>
          <w:color w:val="000000"/>
          <w:u w:val="single"/>
        </w:rPr>
        <w:t>EXJADE 90 mg, 180 mg et 360 mg granulés en sachet</w:t>
      </w:r>
    </w:p>
    <w:p w14:paraId="1B392F88" w14:textId="77777777" w:rsidR="0035023D" w:rsidRPr="00D765FD" w:rsidRDefault="0035023D" w:rsidP="00282F14">
      <w:pPr>
        <w:keepNext/>
        <w:suppressAutoHyphens/>
        <w:rPr>
          <w:color w:val="000000"/>
        </w:rPr>
      </w:pPr>
    </w:p>
    <w:p w14:paraId="38249C4A" w14:textId="77777777" w:rsidR="00984AD4" w:rsidRPr="009509F2" w:rsidRDefault="00984AD4" w:rsidP="00282F14">
      <w:pPr>
        <w:keepNext/>
        <w:autoSpaceDE w:val="0"/>
        <w:autoSpaceDN w:val="0"/>
        <w:adjustRightInd w:val="0"/>
        <w:rPr>
          <w:color w:val="000000"/>
          <w:szCs w:val="22"/>
          <w:lang w:val="es-ES"/>
        </w:rPr>
      </w:pPr>
      <w:r w:rsidRPr="009509F2">
        <w:rPr>
          <w:color w:val="000000"/>
          <w:szCs w:val="22"/>
          <w:lang w:val="es-ES"/>
        </w:rPr>
        <w:t>Novartis Farmac</w:t>
      </w:r>
      <w:r w:rsidRPr="009509F2">
        <w:rPr>
          <w:lang w:val="es-ES"/>
        </w:rPr>
        <w:t>é</w:t>
      </w:r>
      <w:r w:rsidRPr="009509F2">
        <w:rPr>
          <w:color w:val="000000"/>
          <w:szCs w:val="22"/>
          <w:lang w:val="es-ES"/>
        </w:rPr>
        <w:t>utica S.A.</w:t>
      </w:r>
    </w:p>
    <w:p w14:paraId="6F8CA69C" w14:textId="77777777" w:rsidR="00984AD4" w:rsidRPr="009509F2" w:rsidRDefault="00984AD4" w:rsidP="00282F14">
      <w:pPr>
        <w:keepNext/>
        <w:autoSpaceDE w:val="0"/>
        <w:autoSpaceDN w:val="0"/>
        <w:adjustRightInd w:val="0"/>
        <w:rPr>
          <w:color w:val="000000"/>
          <w:szCs w:val="22"/>
          <w:lang w:val="es-ES"/>
        </w:rPr>
      </w:pPr>
      <w:r w:rsidRPr="009509F2">
        <w:rPr>
          <w:color w:val="000000"/>
          <w:szCs w:val="22"/>
          <w:lang w:val="es-ES"/>
        </w:rPr>
        <w:t xml:space="preserve">Gran </w:t>
      </w:r>
      <w:proofErr w:type="spellStart"/>
      <w:r w:rsidRPr="009509F2">
        <w:rPr>
          <w:color w:val="000000"/>
          <w:szCs w:val="22"/>
          <w:lang w:val="es-ES"/>
        </w:rPr>
        <w:t>Via</w:t>
      </w:r>
      <w:proofErr w:type="spellEnd"/>
      <w:r w:rsidRPr="009509F2">
        <w:rPr>
          <w:color w:val="000000"/>
          <w:szCs w:val="22"/>
          <w:lang w:val="es-ES"/>
        </w:rPr>
        <w:t xml:space="preserve"> de les Corts Catalanes 764</w:t>
      </w:r>
    </w:p>
    <w:p w14:paraId="01E0A5D0" w14:textId="77777777" w:rsidR="00984AD4" w:rsidRPr="009509F2" w:rsidRDefault="00984AD4" w:rsidP="00282F14">
      <w:pPr>
        <w:keepNext/>
        <w:autoSpaceDE w:val="0"/>
        <w:autoSpaceDN w:val="0"/>
        <w:adjustRightInd w:val="0"/>
        <w:rPr>
          <w:color w:val="000000"/>
          <w:szCs w:val="22"/>
          <w:lang w:val="es-ES"/>
        </w:rPr>
      </w:pPr>
      <w:r w:rsidRPr="009509F2">
        <w:rPr>
          <w:color w:val="000000"/>
          <w:szCs w:val="22"/>
          <w:lang w:val="es-ES"/>
        </w:rPr>
        <w:t xml:space="preserve">08013 </w:t>
      </w:r>
      <w:r w:rsidRPr="00E77C9E">
        <w:rPr>
          <w:color w:val="000000"/>
        </w:rPr>
        <w:t>Barcelone</w:t>
      </w:r>
    </w:p>
    <w:p w14:paraId="2245C8D9" w14:textId="77777777" w:rsidR="00984AD4" w:rsidRPr="009509F2" w:rsidRDefault="00984AD4" w:rsidP="00282F14">
      <w:pPr>
        <w:autoSpaceDE w:val="0"/>
        <w:autoSpaceDN w:val="0"/>
        <w:adjustRightInd w:val="0"/>
        <w:rPr>
          <w:color w:val="000000"/>
          <w:szCs w:val="22"/>
          <w:lang w:val="es-ES"/>
        </w:rPr>
      </w:pPr>
      <w:r w:rsidRPr="00E77C9E">
        <w:rPr>
          <w:color w:val="000000"/>
        </w:rPr>
        <w:t>Espagne</w:t>
      </w:r>
    </w:p>
    <w:p w14:paraId="6A36EDB8" w14:textId="77777777" w:rsidR="00984AD4" w:rsidRPr="00E77C9E" w:rsidRDefault="00984AD4" w:rsidP="00282F14">
      <w:pPr>
        <w:numPr>
          <w:ilvl w:val="12"/>
          <w:numId w:val="0"/>
        </w:numPr>
        <w:shd w:val="clear" w:color="auto" w:fill="FFFFFF"/>
        <w:rPr>
          <w:noProof/>
          <w:color w:val="000000"/>
          <w:lang w:val="fr-CH"/>
        </w:rPr>
      </w:pPr>
    </w:p>
    <w:p w14:paraId="7BE1384A" w14:textId="6A930270" w:rsidR="0035023D" w:rsidRPr="000B2B74" w:rsidDel="00860075" w:rsidRDefault="0035023D" w:rsidP="00282F14">
      <w:pPr>
        <w:pStyle w:val="BodyText"/>
        <w:keepNext/>
        <w:spacing w:after="0"/>
        <w:rPr>
          <w:del w:id="11" w:author="Author"/>
          <w:noProof/>
          <w:color w:val="000000"/>
        </w:rPr>
      </w:pPr>
      <w:del w:id="12" w:author="Author">
        <w:r w:rsidRPr="000B2B74" w:rsidDel="00860075">
          <w:rPr>
            <w:noProof/>
            <w:color w:val="000000"/>
          </w:rPr>
          <w:delText>Novartis Pharma GmbH</w:delText>
        </w:r>
      </w:del>
    </w:p>
    <w:p w14:paraId="0A395E74" w14:textId="1471D82F" w:rsidR="0035023D" w:rsidRPr="000B2B74" w:rsidDel="00860075" w:rsidRDefault="0035023D" w:rsidP="00282F14">
      <w:pPr>
        <w:pStyle w:val="BodyText"/>
        <w:keepNext/>
        <w:spacing w:after="0"/>
        <w:rPr>
          <w:del w:id="13" w:author="Author"/>
          <w:noProof/>
          <w:color w:val="000000"/>
        </w:rPr>
      </w:pPr>
      <w:del w:id="14" w:author="Author">
        <w:r w:rsidRPr="000B2B74" w:rsidDel="00860075">
          <w:rPr>
            <w:noProof/>
            <w:color w:val="000000"/>
          </w:rPr>
          <w:delText>Roonstraße 25</w:delText>
        </w:r>
      </w:del>
    </w:p>
    <w:p w14:paraId="55E94D73" w14:textId="2392D76B" w:rsidR="0035023D" w:rsidRPr="000B2B74" w:rsidDel="00860075" w:rsidRDefault="0035023D" w:rsidP="00282F14">
      <w:pPr>
        <w:pStyle w:val="BodyText"/>
        <w:keepNext/>
        <w:spacing w:after="0"/>
        <w:rPr>
          <w:del w:id="15" w:author="Author"/>
          <w:color w:val="000000"/>
        </w:rPr>
      </w:pPr>
      <w:del w:id="16" w:author="Author">
        <w:r w:rsidRPr="000B2B74" w:rsidDel="00860075">
          <w:rPr>
            <w:noProof/>
            <w:color w:val="000000"/>
          </w:rPr>
          <w:delText>D-90429 Nuremberg</w:delText>
        </w:r>
      </w:del>
    </w:p>
    <w:p w14:paraId="724D0F4A" w14:textId="7D3B0C2B" w:rsidR="0035023D" w:rsidRPr="00D765FD" w:rsidDel="00860075" w:rsidRDefault="0035023D" w:rsidP="00282F14">
      <w:pPr>
        <w:numPr>
          <w:ilvl w:val="12"/>
          <w:numId w:val="0"/>
        </w:numPr>
        <w:rPr>
          <w:del w:id="17" w:author="Author"/>
          <w:noProof/>
          <w:color w:val="000000"/>
        </w:rPr>
      </w:pPr>
      <w:del w:id="18" w:author="Author">
        <w:r w:rsidRPr="00D765FD" w:rsidDel="00860075">
          <w:rPr>
            <w:noProof/>
            <w:color w:val="000000"/>
          </w:rPr>
          <w:delText>Allemagne</w:delText>
        </w:r>
      </w:del>
    </w:p>
    <w:p w14:paraId="567B6605" w14:textId="5D4EB864" w:rsidR="0035023D" w:rsidDel="00860075" w:rsidRDefault="0035023D" w:rsidP="00282F14">
      <w:pPr>
        <w:suppressAutoHyphens/>
        <w:rPr>
          <w:del w:id="19" w:author="Author"/>
          <w:color w:val="000000"/>
        </w:rPr>
      </w:pPr>
    </w:p>
    <w:p w14:paraId="1ACB27D0" w14:textId="77777777" w:rsidR="00984AD4" w:rsidRPr="00173AE7" w:rsidRDefault="00984AD4" w:rsidP="00282F14">
      <w:pPr>
        <w:keepNext/>
        <w:rPr>
          <w:rFonts w:eastAsia="Aptos"/>
          <w:szCs w:val="22"/>
          <w:lang w:eastAsia="de-CH"/>
        </w:rPr>
      </w:pPr>
      <w:r w:rsidRPr="00173AE7">
        <w:rPr>
          <w:rFonts w:eastAsia="Aptos"/>
          <w:szCs w:val="22"/>
          <w:lang w:eastAsia="de-CH"/>
        </w:rPr>
        <w:t xml:space="preserve">Novartis Pharma </w:t>
      </w:r>
      <w:proofErr w:type="spellStart"/>
      <w:r w:rsidRPr="00173AE7">
        <w:rPr>
          <w:rFonts w:eastAsia="Aptos"/>
          <w:szCs w:val="22"/>
          <w:lang w:eastAsia="de-CH"/>
        </w:rPr>
        <w:t>GmbH</w:t>
      </w:r>
      <w:proofErr w:type="spellEnd"/>
    </w:p>
    <w:p w14:paraId="7EC32396" w14:textId="77777777" w:rsidR="00984AD4" w:rsidRPr="00173AE7" w:rsidRDefault="00984AD4" w:rsidP="00282F14">
      <w:pPr>
        <w:keepNext/>
        <w:rPr>
          <w:rFonts w:eastAsia="Aptos"/>
          <w:szCs w:val="22"/>
          <w:lang w:eastAsia="de-CH"/>
        </w:rPr>
      </w:pPr>
      <w:r w:rsidRPr="00173AE7">
        <w:rPr>
          <w:rFonts w:eastAsia="Aptos"/>
          <w:szCs w:val="22"/>
          <w:lang w:eastAsia="de-CH"/>
        </w:rPr>
        <w:t>Sophie-Germain-Strasse 10</w:t>
      </w:r>
    </w:p>
    <w:p w14:paraId="1F392735" w14:textId="77777777" w:rsidR="00984AD4" w:rsidRPr="00173AE7" w:rsidRDefault="00984AD4" w:rsidP="00282F14">
      <w:pPr>
        <w:keepNext/>
        <w:rPr>
          <w:rFonts w:eastAsia="Aptos"/>
          <w:szCs w:val="22"/>
          <w:lang w:eastAsia="de-CH"/>
        </w:rPr>
      </w:pPr>
      <w:r w:rsidRPr="00173AE7">
        <w:rPr>
          <w:rFonts w:eastAsia="Aptos"/>
          <w:szCs w:val="22"/>
          <w:lang w:eastAsia="de-CH"/>
        </w:rPr>
        <w:t>90443 Nuremberg</w:t>
      </w:r>
    </w:p>
    <w:p w14:paraId="2F4E8099" w14:textId="6EA1DD84" w:rsidR="00984AD4" w:rsidRDefault="00984AD4" w:rsidP="00282F14">
      <w:pPr>
        <w:suppressAutoHyphens/>
        <w:rPr>
          <w:color w:val="000000"/>
        </w:rPr>
      </w:pPr>
      <w:r w:rsidRPr="000B2B74">
        <w:rPr>
          <w:szCs w:val="22"/>
        </w:rPr>
        <w:t>Allemagne</w:t>
      </w:r>
    </w:p>
    <w:p w14:paraId="2431792F" w14:textId="77777777" w:rsidR="00984AD4" w:rsidRPr="00D765FD" w:rsidRDefault="00984AD4" w:rsidP="00282F14">
      <w:pPr>
        <w:suppressAutoHyphens/>
        <w:rPr>
          <w:color w:val="000000"/>
        </w:rPr>
      </w:pPr>
    </w:p>
    <w:p w14:paraId="5705A661" w14:textId="77777777" w:rsidR="0035023D" w:rsidRPr="00D765FD" w:rsidRDefault="00995429" w:rsidP="00282F14">
      <w:pPr>
        <w:suppressAutoHyphens/>
        <w:rPr>
          <w:color w:val="000000"/>
        </w:rPr>
      </w:pPr>
      <w:r w:rsidRPr="00D765FD">
        <w:rPr>
          <w:color w:val="000000"/>
        </w:rPr>
        <w:t>Le nom et l’adresse du fabricant responsable de la libération du lot concerné doivent figurer sur la notice du médicament</w:t>
      </w:r>
    </w:p>
    <w:p w14:paraId="0ECCCBE8" w14:textId="77777777" w:rsidR="001476E0" w:rsidRPr="00D765FD" w:rsidRDefault="001476E0" w:rsidP="00282F14">
      <w:pPr>
        <w:suppressAutoHyphens/>
        <w:rPr>
          <w:color w:val="000000"/>
        </w:rPr>
      </w:pPr>
    </w:p>
    <w:p w14:paraId="61B72FA3" w14:textId="77777777" w:rsidR="00893BB9" w:rsidRPr="00D765FD" w:rsidRDefault="00893BB9" w:rsidP="00282F14">
      <w:pPr>
        <w:suppressAutoHyphens/>
        <w:rPr>
          <w:color w:val="000000"/>
        </w:rPr>
      </w:pPr>
    </w:p>
    <w:p w14:paraId="4BAB6E6F" w14:textId="77777777" w:rsidR="00893BB9" w:rsidRPr="00D765FD" w:rsidRDefault="00893BB9" w:rsidP="00282F14">
      <w:pPr>
        <w:suppressAutoHyphens/>
        <w:ind w:left="567" w:hanging="567"/>
        <w:outlineLvl w:val="0"/>
        <w:rPr>
          <w:color w:val="000000"/>
        </w:rPr>
      </w:pPr>
      <w:r w:rsidRPr="00D765FD">
        <w:rPr>
          <w:b/>
          <w:color w:val="000000"/>
        </w:rPr>
        <w:t>B.</w:t>
      </w:r>
      <w:r w:rsidRPr="00D765FD">
        <w:rPr>
          <w:b/>
          <w:color w:val="000000"/>
        </w:rPr>
        <w:tab/>
        <w:t>CONDITIONS OU RESTRICTIONS DE DÉLIVRANCE ET D’UTILISATION</w:t>
      </w:r>
    </w:p>
    <w:p w14:paraId="0AB87996" w14:textId="77777777" w:rsidR="00893BB9" w:rsidRPr="00D765FD" w:rsidRDefault="00893BB9" w:rsidP="00282F14">
      <w:pPr>
        <w:suppressAutoHyphens/>
        <w:rPr>
          <w:color w:val="000000"/>
        </w:rPr>
      </w:pPr>
    </w:p>
    <w:p w14:paraId="621D1A20" w14:textId="77777777" w:rsidR="00893BB9" w:rsidRPr="00D765FD" w:rsidRDefault="00893BB9" w:rsidP="00282F14">
      <w:pPr>
        <w:numPr>
          <w:ilvl w:val="12"/>
          <w:numId w:val="0"/>
        </w:numPr>
        <w:suppressAutoHyphens/>
        <w:rPr>
          <w:color w:val="000000"/>
        </w:rPr>
      </w:pPr>
      <w:r w:rsidRPr="00D765FD">
        <w:rPr>
          <w:color w:val="000000"/>
        </w:rPr>
        <w:t>Médicament soumis à prescription médicale restreinte (voir Annexe</w:t>
      </w:r>
      <w:r w:rsidR="00A231C4" w:rsidRPr="00D765FD">
        <w:rPr>
          <w:color w:val="000000"/>
        </w:rPr>
        <w:t> </w:t>
      </w:r>
      <w:r w:rsidRPr="00D765FD">
        <w:rPr>
          <w:color w:val="000000"/>
        </w:rPr>
        <w:t xml:space="preserve">I : </w:t>
      </w:r>
      <w:r w:rsidR="00C9512F" w:rsidRPr="00D765FD">
        <w:rPr>
          <w:color w:val="000000"/>
        </w:rPr>
        <w:t xml:space="preserve">Résumé </w:t>
      </w:r>
      <w:r w:rsidRPr="00D765FD">
        <w:rPr>
          <w:color w:val="000000"/>
        </w:rPr>
        <w:t xml:space="preserve">des </w:t>
      </w:r>
      <w:r w:rsidR="00C9512F" w:rsidRPr="00D765FD">
        <w:rPr>
          <w:color w:val="000000"/>
        </w:rPr>
        <w:t xml:space="preserve">Caractéristiques </w:t>
      </w:r>
      <w:r w:rsidRPr="00D765FD">
        <w:rPr>
          <w:color w:val="000000"/>
        </w:rPr>
        <w:t xml:space="preserve">du </w:t>
      </w:r>
      <w:r w:rsidR="00C9512F" w:rsidRPr="00D765FD">
        <w:rPr>
          <w:color w:val="000000"/>
        </w:rPr>
        <w:t>Produit</w:t>
      </w:r>
      <w:r w:rsidRPr="00D765FD">
        <w:rPr>
          <w:color w:val="000000"/>
        </w:rPr>
        <w:t>, rubrique</w:t>
      </w:r>
      <w:r w:rsidR="00A231C4" w:rsidRPr="00D765FD">
        <w:rPr>
          <w:color w:val="000000"/>
        </w:rPr>
        <w:t> </w:t>
      </w:r>
      <w:r w:rsidRPr="00D765FD">
        <w:rPr>
          <w:color w:val="000000"/>
        </w:rPr>
        <w:t>4.2).</w:t>
      </w:r>
    </w:p>
    <w:p w14:paraId="11802507" w14:textId="77777777" w:rsidR="00893BB9" w:rsidRPr="00D765FD" w:rsidRDefault="00893BB9" w:rsidP="00282F14">
      <w:pPr>
        <w:numPr>
          <w:ilvl w:val="12"/>
          <w:numId w:val="0"/>
        </w:numPr>
        <w:suppressAutoHyphens/>
        <w:rPr>
          <w:color w:val="000000"/>
        </w:rPr>
      </w:pPr>
    </w:p>
    <w:p w14:paraId="7C194A7E" w14:textId="77777777" w:rsidR="00893BB9" w:rsidRPr="00D765FD" w:rsidRDefault="00893BB9" w:rsidP="00282F14">
      <w:pPr>
        <w:numPr>
          <w:ilvl w:val="12"/>
          <w:numId w:val="0"/>
        </w:numPr>
        <w:suppressAutoHyphens/>
        <w:rPr>
          <w:color w:val="000000"/>
        </w:rPr>
      </w:pPr>
    </w:p>
    <w:p w14:paraId="714BB284" w14:textId="77777777" w:rsidR="00893BB9" w:rsidRPr="00D765FD" w:rsidRDefault="00893BB9" w:rsidP="00282F14">
      <w:pPr>
        <w:keepNext/>
        <w:keepLines/>
        <w:ind w:left="567" w:hanging="567"/>
        <w:outlineLvl w:val="0"/>
        <w:rPr>
          <w:color w:val="000000"/>
        </w:rPr>
      </w:pPr>
      <w:r w:rsidRPr="00D765FD">
        <w:rPr>
          <w:b/>
          <w:color w:val="000000"/>
        </w:rPr>
        <w:t>C.</w:t>
      </w:r>
      <w:r w:rsidRPr="00D765FD">
        <w:rPr>
          <w:b/>
          <w:color w:val="000000"/>
        </w:rPr>
        <w:tab/>
        <w:t>AUTRES CONDITIONS ET OBLIGATIONS DE L’AUTORISATION DE MISE SUR LE MARCHÉ</w:t>
      </w:r>
    </w:p>
    <w:p w14:paraId="000C5DC7" w14:textId="77777777" w:rsidR="00893BB9" w:rsidRPr="00D765FD" w:rsidRDefault="00893BB9" w:rsidP="00282F14">
      <w:pPr>
        <w:keepNext/>
        <w:rPr>
          <w:u w:val="single"/>
        </w:rPr>
      </w:pPr>
    </w:p>
    <w:p w14:paraId="75765D74" w14:textId="2FFCD3B6" w:rsidR="00893BB9" w:rsidRPr="00D765FD" w:rsidRDefault="00893BB9" w:rsidP="00282F14">
      <w:pPr>
        <w:keepNext/>
        <w:numPr>
          <w:ilvl w:val="0"/>
          <w:numId w:val="28"/>
        </w:numPr>
        <w:tabs>
          <w:tab w:val="left" w:pos="567"/>
        </w:tabs>
        <w:ind w:hanging="766"/>
        <w:rPr>
          <w:b/>
          <w:szCs w:val="24"/>
          <w:lang w:val="fr-BE"/>
        </w:rPr>
      </w:pPr>
      <w:r w:rsidRPr="00D765FD">
        <w:rPr>
          <w:b/>
          <w:noProof/>
          <w:szCs w:val="24"/>
          <w:lang w:val="fr-BE"/>
        </w:rPr>
        <w:t>Rapports périodiques actualisés de sécurité (PSUR</w:t>
      </w:r>
      <w:r w:rsidR="00083BE7" w:rsidRPr="00D765FD">
        <w:rPr>
          <w:b/>
          <w:noProof/>
          <w:szCs w:val="24"/>
          <w:lang w:val="fr-BE"/>
        </w:rPr>
        <w:t>s</w:t>
      </w:r>
      <w:r w:rsidRPr="00D765FD">
        <w:rPr>
          <w:b/>
          <w:noProof/>
          <w:szCs w:val="24"/>
          <w:lang w:val="fr-BE"/>
        </w:rPr>
        <w:t>)</w:t>
      </w:r>
    </w:p>
    <w:p w14:paraId="1152AFCE" w14:textId="77777777" w:rsidR="00383352" w:rsidRPr="00D765FD" w:rsidRDefault="00383352" w:rsidP="00282F14">
      <w:pPr>
        <w:keepNext/>
        <w:tabs>
          <w:tab w:val="left" w:pos="567"/>
        </w:tabs>
        <w:rPr>
          <w:szCs w:val="24"/>
          <w:lang w:val="fr-BE"/>
        </w:rPr>
      </w:pPr>
    </w:p>
    <w:p w14:paraId="58EC13E4" w14:textId="235A6DEF" w:rsidR="00893BB9" w:rsidRPr="00D765FD" w:rsidRDefault="00893BB9" w:rsidP="00282F14">
      <w:pPr>
        <w:tabs>
          <w:tab w:val="left" w:pos="567"/>
        </w:tabs>
        <w:rPr>
          <w:b/>
          <w:szCs w:val="24"/>
          <w:lang w:val="fr-BE"/>
        </w:rPr>
      </w:pPr>
      <w:r w:rsidRPr="00D765FD">
        <w:rPr>
          <w:color w:val="000000"/>
        </w:rPr>
        <w:t xml:space="preserve">Les exigences relatives à la soumission des </w:t>
      </w:r>
      <w:proofErr w:type="spellStart"/>
      <w:r w:rsidR="00083BE7" w:rsidRPr="00D765FD">
        <w:rPr>
          <w:color w:val="000000"/>
        </w:rPr>
        <w:t>PSURs</w:t>
      </w:r>
      <w:proofErr w:type="spellEnd"/>
      <w:r w:rsidR="00083BE7" w:rsidRPr="00D765FD">
        <w:rPr>
          <w:color w:val="000000"/>
        </w:rPr>
        <w:t xml:space="preserve"> </w:t>
      </w:r>
      <w:r w:rsidRPr="00D765FD">
        <w:rPr>
          <w:color w:val="000000"/>
        </w:rPr>
        <w:t>pour ce médicament sont définies dans la liste des dates de référence pour l’Union (liste EURD) prévue à l’article 107</w:t>
      </w:r>
      <w:r w:rsidR="00A231C4" w:rsidRPr="00D765FD">
        <w:rPr>
          <w:color w:val="000000"/>
        </w:rPr>
        <w:t> </w:t>
      </w:r>
      <w:r w:rsidRPr="00D765FD">
        <w:rPr>
          <w:color w:val="000000"/>
        </w:rPr>
        <w:t>quater, paragraphe</w:t>
      </w:r>
      <w:r w:rsidR="00A231C4" w:rsidRPr="00D765FD">
        <w:rPr>
          <w:color w:val="000000"/>
        </w:rPr>
        <w:t> </w:t>
      </w:r>
      <w:r w:rsidRPr="00D765FD">
        <w:rPr>
          <w:color w:val="000000"/>
        </w:rPr>
        <w:t>7, de la directive</w:t>
      </w:r>
      <w:r w:rsidR="00A231C4" w:rsidRPr="00D765FD">
        <w:rPr>
          <w:color w:val="000000"/>
        </w:rPr>
        <w:t> </w:t>
      </w:r>
      <w:r w:rsidRPr="00D765FD">
        <w:rPr>
          <w:color w:val="000000"/>
        </w:rPr>
        <w:t>2001/83/CE et ses actualisations publiées sur le portail web européen des médicaments.</w:t>
      </w:r>
    </w:p>
    <w:p w14:paraId="73C3F6E7" w14:textId="77777777" w:rsidR="00893BB9" w:rsidRPr="00D765FD" w:rsidRDefault="00893BB9" w:rsidP="00282F14">
      <w:pPr>
        <w:suppressAutoHyphens/>
        <w:rPr>
          <w:color w:val="000000"/>
        </w:rPr>
      </w:pPr>
    </w:p>
    <w:p w14:paraId="3FE3FD65" w14:textId="77777777" w:rsidR="00893BB9" w:rsidRPr="00D765FD" w:rsidRDefault="00893BB9" w:rsidP="00282F14">
      <w:pPr>
        <w:suppressAutoHyphens/>
        <w:rPr>
          <w:color w:val="000000"/>
        </w:rPr>
      </w:pPr>
    </w:p>
    <w:p w14:paraId="287CE0BD" w14:textId="77777777" w:rsidR="00893BB9" w:rsidRPr="00D765FD" w:rsidRDefault="00893BB9" w:rsidP="00282F14">
      <w:pPr>
        <w:keepNext/>
        <w:tabs>
          <w:tab w:val="left" w:pos="567"/>
        </w:tabs>
        <w:suppressAutoHyphens/>
        <w:ind w:left="567" w:hanging="567"/>
        <w:outlineLvl w:val="0"/>
        <w:rPr>
          <w:lang w:val="fr-BE"/>
        </w:rPr>
      </w:pPr>
      <w:r w:rsidRPr="00D765FD">
        <w:rPr>
          <w:b/>
          <w:lang w:val="fr-BE"/>
        </w:rPr>
        <w:lastRenderedPageBreak/>
        <w:t>D.</w:t>
      </w:r>
      <w:r w:rsidRPr="00D765FD">
        <w:rPr>
          <w:b/>
          <w:lang w:val="fr-BE"/>
        </w:rPr>
        <w:tab/>
        <w:t xml:space="preserve">CONDITIONS OU RESTRICTIONS </w:t>
      </w:r>
      <w:r w:rsidRPr="00D765FD">
        <w:rPr>
          <w:b/>
          <w:noProof/>
          <w:szCs w:val="24"/>
          <w:lang w:val="fr-BE"/>
        </w:rPr>
        <w:t>EN VUE D’UNE</w:t>
      </w:r>
      <w:r w:rsidRPr="00D765FD">
        <w:rPr>
          <w:b/>
          <w:lang w:val="fr-BE"/>
        </w:rPr>
        <w:t xml:space="preserve"> UTILISATION SÛRE ET EFFICACE DU M</w:t>
      </w:r>
      <w:r w:rsidRPr="00D765FD">
        <w:rPr>
          <w:b/>
          <w:color w:val="000000"/>
        </w:rPr>
        <w:t>É</w:t>
      </w:r>
      <w:r w:rsidRPr="00D765FD">
        <w:rPr>
          <w:b/>
          <w:lang w:val="fr-BE"/>
        </w:rPr>
        <w:t>DICAMENT</w:t>
      </w:r>
    </w:p>
    <w:p w14:paraId="59C66C5B" w14:textId="77777777" w:rsidR="00893BB9" w:rsidRPr="00D765FD" w:rsidRDefault="00893BB9" w:rsidP="00282F14">
      <w:pPr>
        <w:keepNext/>
        <w:suppressAutoHyphens/>
        <w:rPr>
          <w:color w:val="000000"/>
          <w:lang w:val="fr-BE"/>
        </w:rPr>
      </w:pPr>
    </w:p>
    <w:p w14:paraId="2C37B3A7" w14:textId="7DB0D638" w:rsidR="00893BB9" w:rsidRPr="00D765FD" w:rsidRDefault="00893BB9" w:rsidP="00282F14">
      <w:pPr>
        <w:keepNext/>
        <w:numPr>
          <w:ilvl w:val="0"/>
          <w:numId w:val="29"/>
        </w:numPr>
        <w:tabs>
          <w:tab w:val="left" w:pos="567"/>
        </w:tabs>
        <w:ind w:hanging="766"/>
        <w:rPr>
          <w:b/>
          <w:szCs w:val="24"/>
          <w:lang w:val="fr-BE"/>
        </w:rPr>
      </w:pPr>
      <w:r w:rsidRPr="00D765FD">
        <w:rPr>
          <w:b/>
          <w:szCs w:val="24"/>
          <w:lang w:val="fr-BE"/>
        </w:rPr>
        <w:t>Plan de gestion des risques</w:t>
      </w:r>
      <w:r w:rsidRPr="00D765FD">
        <w:rPr>
          <w:b/>
          <w:noProof/>
          <w:szCs w:val="24"/>
        </w:rPr>
        <w:t xml:space="preserve"> (PGR)</w:t>
      </w:r>
    </w:p>
    <w:p w14:paraId="04171DAE" w14:textId="77777777" w:rsidR="00383352" w:rsidRPr="00D765FD" w:rsidRDefault="00383352" w:rsidP="00282F14">
      <w:pPr>
        <w:keepNext/>
        <w:tabs>
          <w:tab w:val="left" w:pos="567"/>
        </w:tabs>
        <w:rPr>
          <w:szCs w:val="24"/>
          <w:lang w:val="fr-BE"/>
        </w:rPr>
      </w:pPr>
    </w:p>
    <w:p w14:paraId="6FF3EA47" w14:textId="77777777" w:rsidR="00893BB9" w:rsidRPr="00D765FD" w:rsidRDefault="00893BB9" w:rsidP="00282F14">
      <w:pPr>
        <w:rPr>
          <w:szCs w:val="24"/>
          <w:lang w:val="fr-BE"/>
        </w:rPr>
      </w:pPr>
      <w:r w:rsidRPr="00D765FD">
        <w:rPr>
          <w:szCs w:val="24"/>
          <w:lang w:val="fr-BE"/>
        </w:rPr>
        <w:t xml:space="preserve">Le titulaire de l’autorisation de mise sur le marché réalise les activités </w:t>
      </w:r>
      <w:r w:rsidR="00C9512F" w:rsidRPr="00D765FD">
        <w:rPr>
          <w:szCs w:val="24"/>
          <w:lang w:val="fr-BE"/>
        </w:rPr>
        <w:t>de</w:t>
      </w:r>
      <w:r w:rsidR="001A0CA3" w:rsidRPr="00D765FD">
        <w:rPr>
          <w:szCs w:val="24"/>
          <w:lang w:val="fr-BE"/>
        </w:rPr>
        <w:t xml:space="preserve"> pharmacovigilance </w:t>
      </w:r>
      <w:r w:rsidRPr="00D765FD">
        <w:rPr>
          <w:szCs w:val="24"/>
          <w:lang w:val="fr-BE"/>
        </w:rPr>
        <w:t>et interventions requises décrites dans le PGR adopté et présenté dans le Module</w:t>
      </w:r>
      <w:r w:rsidR="00A231C4" w:rsidRPr="00D765FD">
        <w:rPr>
          <w:szCs w:val="24"/>
          <w:lang w:val="fr-BE"/>
        </w:rPr>
        <w:t> </w:t>
      </w:r>
      <w:r w:rsidRPr="00D765FD">
        <w:rPr>
          <w:szCs w:val="24"/>
          <w:lang w:val="fr-BE"/>
        </w:rPr>
        <w:t xml:space="preserve">1.8.2 de </w:t>
      </w:r>
      <w:r w:rsidRPr="00D765FD">
        <w:rPr>
          <w:noProof/>
          <w:szCs w:val="24"/>
        </w:rPr>
        <w:t>l’autorisation</w:t>
      </w:r>
      <w:r w:rsidRPr="00D765FD">
        <w:rPr>
          <w:szCs w:val="24"/>
          <w:lang w:val="fr-BE"/>
        </w:rPr>
        <w:t xml:space="preserve"> de mise sur le marché, ainsi que toutes actualisations ultérieures adoptées du PGR.</w:t>
      </w:r>
    </w:p>
    <w:p w14:paraId="7B6F931C" w14:textId="77777777" w:rsidR="00893BB9" w:rsidRPr="00D765FD" w:rsidRDefault="00893BB9" w:rsidP="00282F14">
      <w:pPr>
        <w:rPr>
          <w:szCs w:val="24"/>
          <w:lang w:val="fr-BE"/>
        </w:rPr>
      </w:pPr>
    </w:p>
    <w:p w14:paraId="026B99FA" w14:textId="77777777" w:rsidR="00893BB9" w:rsidRPr="00D765FD" w:rsidRDefault="001A0CA3" w:rsidP="00282F14">
      <w:pPr>
        <w:keepNext/>
        <w:rPr>
          <w:szCs w:val="24"/>
          <w:lang w:val="fr-BE"/>
        </w:rPr>
      </w:pPr>
      <w:r w:rsidRPr="00D765FD">
        <w:rPr>
          <w:noProof/>
          <w:szCs w:val="24"/>
          <w:lang w:val="fr-BE"/>
        </w:rPr>
        <w:t xml:space="preserve">De plus, un </w:t>
      </w:r>
      <w:r w:rsidR="00893BB9" w:rsidRPr="00D765FD">
        <w:rPr>
          <w:noProof/>
          <w:szCs w:val="24"/>
          <w:lang w:val="fr-BE"/>
        </w:rPr>
        <w:t>PGR actualisé doit être soumis :</w:t>
      </w:r>
    </w:p>
    <w:p w14:paraId="74FEC896" w14:textId="77777777" w:rsidR="00893BB9" w:rsidRPr="00D765FD" w:rsidRDefault="00893BB9" w:rsidP="00282F14">
      <w:pPr>
        <w:keepNext/>
        <w:numPr>
          <w:ilvl w:val="0"/>
          <w:numId w:val="22"/>
        </w:numPr>
        <w:tabs>
          <w:tab w:val="clear" w:pos="360"/>
          <w:tab w:val="num" w:pos="567"/>
        </w:tabs>
        <w:ind w:left="567" w:hanging="567"/>
        <w:rPr>
          <w:szCs w:val="24"/>
          <w:lang w:val="fr-BE"/>
        </w:rPr>
      </w:pPr>
      <w:r w:rsidRPr="00D765FD">
        <w:rPr>
          <w:noProof/>
          <w:szCs w:val="24"/>
          <w:lang w:val="fr-BE"/>
        </w:rPr>
        <w:t>à la demande de l’Agence européenne des médicaments;</w:t>
      </w:r>
    </w:p>
    <w:p w14:paraId="6D62083F" w14:textId="77777777" w:rsidR="00893BB9" w:rsidRPr="00D765FD" w:rsidRDefault="00893BB9" w:rsidP="00282F14">
      <w:pPr>
        <w:numPr>
          <w:ilvl w:val="0"/>
          <w:numId w:val="22"/>
        </w:numPr>
        <w:tabs>
          <w:tab w:val="clear" w:pos="360"/>
          <w:tab w:val="num" w:pos="567"/>
        </w:tabs>
        <w:ind w:left="567" w:hanging="567"/>
        <w:rPr>
          <w:szCs w:val="24"/>
          <w:lang w:val="fr-BE"/>
        </w:rPr>
      </w:pPr>
      <w:r w:rsidRPr="00D765FD">
        <w:rPr>
          <w:noProof/>
          <w:szCs w:val="24"/>
          <w:lang w:val="fr-BE"/>
        </w:rPr>
        <w:t xml:space="preserve">dès lors que le système de gestion des risques est modifié, notamment en cas de réception de nouvelles informations pouvant entraîner un changement significatif du profil bénéfice/risque, ou lorsqu’une étape importante (pharmacovigilance ou </w:t>
      </w:r>
      <w:r w:rsidR="001A0CA3" w:rsidRPr="00D765FD">
        <w:rPr>
          <w:noProof/>
          <w:szCs w:val="24"/>
          <w:lang w:val="fr-BE"/>
        </w:rPr>
        <w:t xml:space="preserve">réduction </w:t>
      </w:r>
      <w:r w:rsidRPr="00D765FD">
        <w:rPr>
          <w:noProof/>
          <w:szCs w:val="24"/>
          <w:lang w:val="fr-BE"/>
        </w:rPr>
        <w:t>du risque) est franchie.</w:t>
      </w:r>
    </w:p>
    <w:p w14:paraId="64E33D10" w14:textId="77777777" w:rsidR="00893BB9" w:rsidRPr="00D765FD" w:rsidRDefault="00893BB9" w:rsidP="00282F14">
      <w:pPr>
        <w:rPr>
          <w:szCs w:val="24"/>
          <w:lang w:val="fr-BE"/>
        </w:rPr>
      </w:pPr>
    </w:p>
    <w:p w14:paraId="7CAA8977" w14:textId="77777777" w:rsidR="00893BB9" w:rsidRPr="00D765FD" w:rsidRDefault="00893BB9" w:rsidP="00282F14">
      <w:pPr>
        <w:keepNext/>
        <w:numPr>
          <w:ilvl w:val="0"/>
          <w:numId w:val="24"/>
        </w:numPr>
        <w:tabs>
          <w:tab w:val="clear" w:pos="918"/>
          <w:tab w:val="left" w:pos="567"/>
        </w:tabs>
        <w:ind w:left="567" w:hanging="567"/>
        <w:rPr>
          <w:b/>
          <w:caps/>
          <w:noProof/>
          <w:szCs w:val="24"/>
        </w:rPr>
      </w:pPr>
      <w:r w:rsidRPr="00D765FD">
        <w:rPr>
          <w:b/>
          <w:noProof/>
          <w:szCs w:val="24"/>
        </w:rPr>
        <w:t xml:space="preserve">Mesures additionnelles de </w:t>
      </w:r>
      <w:r w:rsidR="001A0CA3" w:rsidRPr="00D765FD">
        <w:rPr>
          <w:b/>
          <w:noProof/>
          <w:szCs w:val="24"/>
        </w:rPr>
        <w:t xml:space="preserve">réduction </w:t>
      </w:r>
      <w:r w:rsidRPr="00D765FD">
        <w:rPr>
          <w:b/>
          <w:noProof/>
          <w:szCs w:val="24"/>
        </w:rPr>
        <w:t>du risque</w:t>
      </w:r>
    </w:p>
    <w:p w14:paraId="33953228" w14:textId="77777777" w:rsidR="00083BE7" w:rsidRPr="00D765FD" w:rsidRDefault="00083BE7" w:rsidP="00282F14">
      <w:pPr>
        <w:pStyle w:val="BodyTextIndent"/>
        <w:keepNext/>
        <w:shd w:val="clear" w:color="auto" w:fill="FFFFFF"/>
        <w:suppressAutoHyphens w:val="0"/>
        <w:ind w:left="0" w:firstLine="0"/>
        <w:rPr>
          <w:color w:val="000000"/>
        </w:rPr>
      </w:pPr>
    </w:p>
    <w:p w14:paraId="348A8974" w14:textId="578FF72B" w:rsidR="00893BB9" w:rsidRPr="00D765FD" w:rsidRDefault="00893BB9" w:rsidP="00282F14">
      <w:pPr>
        <w:suppressAutoHyphens/>
        <w:rPr>
          <w:color w:val="000000"/>
        </w:rPr>
      </w:pPr>
      <w:r w:rsidRPr="00AB14F9">
        <w:rPr>
          <w:color w:val="000000"/>
        </w:rPr>
        <w:t>Avant le lancement d’EXJADE dans chaque Etat Membre, le titulaire de l’AMM doit valider avec l’autorité nationale compétente le c</w:t>
      </w:r>
      <w:r w:rsidRPr="00D765FD">
        <w:rPr>
          <w:color w:val="000000"/>
        </w:rPr>
        <w:t>ontenu et le format du programme éducationnel, y compris les moyens de communication, les modalités de distribution, et tout autre aspect du programme.</w:t>
      </w:r>
    </w:p>
    <w:p w14:paraId="41C7EB8D" w14:textId="77777777" w:rsidR="00893BB9" w:rsidRPr="00D765FD" w:rsidRDefault="00893BB9" w:rsidP="00282F14">
      <w:pPr>
        <w:suppressAutoHyphens/>
        <w:rPr>
          <w:color w:val="000000"/>
        </w:rPr>
      </w:pPr>
    </w:p>
    <w:p w14:paraId="2DA453D8" w14:textId="77777777" w:rsidR="00893BB9" w:rsidRPr="00D765FD" w:rsidRDefault="00893BB9" w:rsidP="00282F14">
      <w:pPr>
        <w:suppressAutoHyphens/>
        <w:rPr>
          <w:color w:val="000000"/>
        </w:rPr>
      </w:pPr>
      <w:r w:rsidRPr="00D765FD">
        <w:rPr>
          <w:color w:val="000000"/>
        </w:rPr>
        <w:t>Le programme éducationnel est destiné à informer les professionnels de santé et les patients afin de minimiser les risques de :</w:t>
      </w:r>
    </w:p>
    <w:p w14:paraId="14315439" w14:textId="035B2F9E" w:rsidR="00893BB9" w:rsidRDefault="00893BB9" w:rsidP="00282F14">
      <w:pPr>
        <w:numPr>
          <w:ilvl w:val="0"/>
          <w:numId w:val="38"/>
        </w:numPr>
        <w:suppressAutoHyphens/>
        <w:ind w:left="567" w:hanging="567"/>
        <w:rPr>
          <w:color w:val="000000"/>
        </w:rPr>
      </w:pPr>
      <w:r w:rsidRPr="00D765FD">
        <w:rPr>
          <w:color w:val="000000"/>
        </w:rPr>
        <w:t>Non-observance de la posologie et du suivi biologique</w:t>
      </w:r>
    </w:p>
    <w:p w14:paraId="5C3E7FA3" w14:textId="6DD256C2" w:rsidR="002E119E" w:rsidRPr="00D765FD" w:rsidRDefault="002E119E" w:rsidP="00282F14">
      <w:pPr>
        <w:numPr>
          <w:ilvl w:val="0"/>
          <w:numId w:val="38"/>
        </w:numPr>
        <w:suppressAutoHyphens/>
        <w:ind w:left="567" w:hanging="567"/>
        <w:rPr>
          <w:color w:val="000000"/>
        </w:rPr>
      </w:pPr>
      <w:r w:rsidRPr="5DD08E80">
        <w:rPr>
          <w:color w:val="000000" w:themeColor="text1"/>
        </w:rPr>
        <w:t>Erreurs médicamenteuses dues à</w:t>
      </w:r>
      <w:r w:rsidR="001512D3">
        <w:rPr>
          <w:color w:val="000000" w:themeColor="text1"/>
        </w:rPr>
        <w:t xml:space="preserve"> la</w:t>
      </w:r>
      <w:r w:rsidRPr="5DD08E80">
        <w:rPr>
          <w:color w:val="000000" w:themeColor="text1"/>
        </w:rPr>
        <w:t xml:space="preserve"> </w:t>
      </w:r>
      <w:r w:rsidR="00FE5F51" w:rsidRPr="5DD08E80">
        <w:rPr>
          <w:color w:val="000000" w:themeColor="text1"/>
        </w:rPr>
        <w:t xml:space="preserve">substitution </w:t>
      </w:r>
      <w:r w:rsidRPr="5DD08E80">
        <w:rPr>
          <w:color w:val="000000" w:themeColor="text1"/>
        </w:rPr>
        <w:t xml:space="preserve">entre les formes </w:t>
      </w:r>
      <w:r w:rsidR="00F4632B">
        <w:rPr>
          <w:color w:val="000000" w:themeColor="text1"/>
        </w:rPr>
        <w:t>E</w:t>
      </w:r>
      <w:r w:rsidR="004B6272" w:rsidRPr="00313E27">
        <w:rPr>
          <w:color w:val="000000"/>
          <w:lang w:val="cs-CZ"/>
        </w:rPr>
        <w:t>XJADE</w:t>
      </w:r>
      <w:r w:rsidR="00F4632B" w:rsidRPr="5DD08E80">
        <w:rPr>
          <w:color w:val="000000" w:themeColor="text1"/>
        </w:rPr>
        <w:t xml:space="preserve"> </w:t>
      </w:r>
      <w:r w:rsidRPr="5DD08E80">
        <w:rPr>
          <w:color w:val="000000" w:themeColor="text1"/>
        </w:rPr>
        <w:t>comprimés pelliculés/granul</w:t>
      </w:r>
      <w:r w:rsidR="001512D3">
        <w:rPr>
          <w:color w:val="000000" w:themeColor="text1"/>
        </w:rPr>
        <w:t>é</w:t>
      </w:r>
      <w:r w:rsidRPr="5DD08E80">
        <w:rPr>
          <w:color w:val="000000" w:themeColor="text1"/>
        </w:rPr>
        <w:t xml:space="preserve">s et les génériques de </w:t>
      </w:r>
      <w:proofErr w:type="spellStart"/>
      <w:r>
        <w:t>déférasirox</w:t>
      </w:r>
      <w:proofErr w:type="spellEnd"/>
      <w:r>
        <w:t xml:space="preserve"> comprimés dispersibles.</w:t>
      </w:r>
    </w:p>
    <w:p w14:paraId="0A317D16" w14:textId="77777777" w:rsidR="00893BB9" w:rsidRPr="00D765FD" w:rsidRDefault="00893BB9" w:rsidP="00282F14">
      <w:pPr>
        <w:suppressAutoHyphens/>
        <w:rPr>
          <w:color w:val="000000"/>
        </w:rPr>
      </w:pPr>
    </w:p>
    <w:p w14:paraId="27987223" w14:textId="714E4F63" w:rsidR="00893BB9" w:rsidRDefault="002E119E" w:rsidP="00282F14">
      <w:pPr>
        <w:suppressAutoHyphens/>
        <w:rPr>
          <w:color w:val="000000"/>
        </w:rPr>
      </w:pPr>
      <w:r w:rsidRPr="5DD08E80">
        <w:rPr>
          <w:color w:val="000000" w:themeColor="text1"/>
        </w:rPr>
        <w:t>Le risque d’erreur médicamenteuse est</w:t>
      </w:r>
      <w:r w:rsidR="001512D3">
        <w:rPr>
          <w:color w:val="000000" w:themeColor="text1"/>
        </w:rPr>
        <w:t xml:space="preserve"> lié à la</w:t>
      </w:r>
      <w:r w:rsidRPr="5DD08E80">
        <w:rPr>
          <w:color w:val="000000" w:themeColor="text1"/>
        </w:rPr>
        <w:t xml:space="preserve"> </w:t>
      </w:r>
      <w:r w:rsidR="00FE5F51" w:rsidRPr="5DD08E80">
        <w:rPr>
          <w:color w:val="000000" w:themeColor="text1"/>
        </w:rPr>
        <w:t>substitution entre les formes E</w:t>
      </w:r>
      <w:r w:rsidR="004B6272" w:rsidRPr="00313E27">
        <w:rPr>
          <w:color w:val="000000"/>
          <w:lang w:val="cs-CZ"/>
        </w:rPr>
        <w:t>XJADE</w:t>
      </w:r>
      <w:r w:rsidR="00FE5F51" w:rsidRPr="5DD08E80">
        <w:rPr>
          <w:color w:val="000000" w:themeColor="text1"/>
        </w:rPr>
        <w:t xml:space="preserve"> comprimés pelliculés/granul</w:t>
      </w:r>
      <w:r w:rsidR="001512D3">
        <w:rPr>
          <w:color w:val="000000" w:themeColor="text1"/>
        </w:rPr>
        <w:t>é</w:t>
      </w:r>
      <w:r w:rsidR="00FE5F51" w:rsidRPr="5DD08E80">
        <w:rPr>
          <w:color w:val="000000" w:themeColor="text1"/>
        </w:rPr>
        <w:t xml:space="preserve">s et les génériques de </w:t>
      </w:r>
      <w:proofErr w:type="spellStart"/>
      <w:r w:rsidR="00FE5F51">
        <w:t>déférasirox</w:t>
      </w:r>
      <w:proofErr w:type="spellEnd"/>
      <w:r w:rsidR="00FE5F51">
        <w:t xml:space="preserve"> comprimés dispersibles </w:t>
      </w:r>
      <w:r w:rsidR="00F4632B">
        <w:t>mis à disposition</w:t>
      </w:r>
      <w:r w:rsidR="00FE5F51">
        <w:t xml:space="preserve"> sur le marché </w:t>
      </w:r>
      <w:r w:rsidR="00F4632B">
        <w:t>par</w:t>
      </w:r>
      <w:r w:rsidR="00FE5F51">
        <w:t xml:space="preserve"> </w:t>
      </w:r>
      <w:r w:rsidR="007A26DE">
        <w:t>différents titulaires</w:t>
      </w:r>
      <w:r w:rsidR="00FE5F51">
        <w:t xml:space="preserve"> d’AMM et en fonction de la coexistence de ces formulations au niveau national.</w:t>
      </w:r>
      <w:r w:rsidRPr="5DD08E80">
        <w:rPr>
          <w:color w:val="000000" w:themeColor="text1"/>
        </w:rPr>
        <w:t xml:space="preserve"> </w:t>
      </w:r>
      <w:r w:rsidR="00893BB9" w:rsidRPr="5DD08E80">
        <w:rPr>
          <w:color w:val="000000" w:themeColor="text1"/>
        </w:rPr>
        <w:t xml:space="preserve">Le titulaire de l’AMM doit s’assurer, dans chaque Etat Membre où EXJADE est commercialisé, que tous les professionnels de santé qui sont censés prescrire et dispenser EXJADE, et tous les patients qui sont censés utiliser EXJADE ont reçu le matériel éducationnel suivant pour les formulations </w:t>
      </w:r>
      <w:r w:rsidR="00691B87" w:rsidRPr="5DD08E80">
        <w:rPr>
          <w:color w:val="000000" w:themeColor="text1"/>
        </w:rPr>
        <w:t>disponibles (</w:t>
      </w:r>
      <w:r w:rsidR="00002CA3" w:rsidRPr="5DD08E80">
        <w:rPr>
          <w:color w:val="000000" w:themeColor="text1"/>
        </w:rPr>
        <w:t>EXJADE</w:t>
      </w:r>
      <w:r w:rsidR="00691B87" w:rsidRPr="5DD08E80">
        <w:rPr>
          <w:color w:val="000000" w:themeColor="text1"/>
        </w:rPr>
        <w:t xml:space="preserve"> comprimés pelliculés et </w:t>
      </w:r>
      <w:r w:rsidR="00002CA3" w:rsidRPr="5DD08E80">
        <w:rPr>
          <w:color w:val="000000" w:themeColor="text1"/>
        </w:rPr>
        <w:t xml:space="preserve">EXJADE </w:t>
      </w:r>
      <w:r w:rsidR="00691B87" w:rsidRPr="5DD08E80">
        <w:rPr>
          <w:color w:val="000000" w:themeColor="text1"/>
        </w:rPr>
        <w:t xml:space="preserve">granulés) </w:t>
      </w:r>
      <w:r w:rsidR="00893BB9" w:rsidRPr="5DD08E80">
        <w:rPr>
          <w:color w:val="000000" w:themeColor="text1"/>
        </w:rPr>
        <w:t>et pour toutes les indications :</w:t>
      </w:r>
    </w:p>
    <w:p w14:paraId="0057F8A7" w14:textId="77777777" w:rsidR="00002CA3" w:rsidRPr="00AB14F9" w:rsidRDefault="00002CA3" w:rsidP="00282F14">
      <w:pPr>
        <w:suppressAutoHyphens/>
        <w:rPr>
          <w:color w:val="000000"/>
        </w:rPr>
      </w:pPr>
    </w:p>
    <w:p w14:paraId="1E5F6496" w14:textId="77777777" w:rsidR="00893BB9" w:rsidRPr="00AB14F9" w:rsidRDefault="00893BB9" w:rsidP="00282F14">
      <w:pPr>
        <w:numPr>
          <w:ilvl w:val="0"/>
          <w:numId w:val="39"/>
        </w:numPr>
        <w:suppressAutoHyphens/>
        <w:ind w:left="709" w:hanging="425"/>
        <w:rPr>
          <w:color w:val="000000"/>
        </w:rPr>
      </w:pPr>
      <w:r w:rsidRPr="00AB14F9">
        <w:rPr>
          <w:color w:val="000000"/>
        </w:rPr>
        <w:t>Matériel éducationnel destiné aux médecins</w:t>
      </w:r>
    </w:p>
    <w:p w14:paraId="4CA286FD" w14:textId="77777777" w:rsidR="00893BB9" w:rsidRPr="00AB14F9" w:rsidRDefault="00893BB9" w:rsidP="00282F14">
      <w:pPr>
        <w:numPr>
          <w:ilvl w:val="0"/>
          <w:numId w:val="39"/>
        </w:numPr>
        <w:suppressAutoHyphens/>
        <w:ind w:left="709" w:hanging="425"/>
        <w:rPr>
          <w:color w:val="000000"/>
        </w:rPr>
      </w:pPr>
      <w:r w:rsidRPr="00AB14F9">
        <w:rPr>
          <w:color w:val="000000"/>
        </w:rPr>
        <w:t>Le dossier d’information destiné aux patients</w:t>
      </w:r>
    </w:p>
    <w:p w14:paraId="1221701B" w14:textId="77777777" w:rsidR="00893BB9" w:rsidRPr="00AB14F9" w:rsidRDefault="00893BB9" w:rsidP="00282F14">
      <w:pPr>
        <w:suppressAutoHyphens/>
        <w:rPr>
          <w:color w:val="000000"/>
        </w:rPr>
      </w:pPr>
    </w:p>
    <w:p w14:paraId="27D66745" w14:textId="170A8338" w:rsidR="00893BB9" w:rsidRPr="00AB14F9" w:rsidRDefault="00893BB9" w:rsidP="00282F14">
      <w:pPr>
        <w:suppressAutoHyphens/>
        <w:rPr>
          <w:color w:val="000000"/>
        </w:rPr>
      </w:pPr>
      <w:r w:rsidRPr="00AB14F9">
        <w:rPr>
          <w:color w:val="000000"/>
        </w:rPr>
        <w:t>Des distributions périodiques supplémentaires doivent être effectuées, notamment après des modifications de sécurité importantes de l</w:t>
      </w:r>
      <w:r w:rsidR="001E7A32" w:rsidRPr="00D765FD">
        <w:rPr>
          <w:color w:val="000000"/>
        </w:rPr>
        <w:t>’</w:t>
      </w:r>
      <w:r w:rsidRPr="00AB14F9">
        <w:rPr>
          <w:color w:val="000000"/>
        </w:rPr>
        <w:t>information du produit qui justifient la mise à jour du matériel éducationnel.</w:t>
      </w:r>
    </w:p>
    <w:p w14:paraId="67448307" w14:textId="77777777" w:rsidR="00893BB9" w:rsidRPr="00AB14F9" w:rsidRDefault="00893BB9" w:rsidP="00282F14">
      <w:pPr>
        <w:suppressAutoHyphens/>
        <w:rPr>
          <w:color w:val="000000"/>
        </w:rPr>
      </w:pPr>
    </w:p>
    <w:p w14:paraId="4A638FE4" w14:textId="752CFF36" w:rsidR="00893BB9" w:rsidRPr="00AB14F9" w:rsidRDefault="00893BB9" w:rsidP="00282F14">
      <w:pPr>
        <w:suppressAutoHyphens/>
        <w:rPr>
          <w:color w:val="000000"/>
        </w:rPr>
      </w:pPr>
      <w:r w:rsidRPr="00AB14F9">
        <w:rPr>
          <w:color w:val="000000"/>
        </w:rPr>
        <w:t xml:space="preserve">Le titulaire de l’AMM doit utiliser des emballages extérieurs, des plaquettes et des comprimés différents pour </w:t>
      </w:r>
      <w:r w:rsidR="00691B87" w:rsidRPr="00AB14F9">
        <w:rPr>
          <w:color w:val="000000"/>
        </w:rPr>
        <w:t xml:space="preserve">les </w:t>
      </w:r>
      <w:r w:rsidRPr="00AB14F9">
        <w:rPr>
          <w:color w:val="000000"/>
        </w:rPr>
        <w:t>formulation</w:t>
      </w:r>
      <w:r w:rsidR="00691B87" w:rsidRPr="00AB14F9">
        <w:rPr>
          <w:color w:val="000000"/>
        </w:rPr>
        <w:t>s</w:t>
      </w:r>
      <w:r w:rsidRPr="00AB14F9">
        <w:rPr>
          <w:color w:val="000000"/>
        </w:rPr>
        <w:t xml:space="preserve"> (comprimé</w:t>
      </w:r>
      <w:r w:rsidR="001A0CA3" w:rsidRPr="00AB14F9">
        <w:rPr>
          <w:color w:val="000000"/>
        </w:rPr>
        <w:t>s</w:t>
      </w:r>
      <w:r w:rsidRPr="00AB14F9">
        <w:rPr>
          <w:color w:val="000000"/>
        </w:rPr>
        <w:t xml:space="preserve"> pelliculé</w:t>
      </w:r>
      <w:r w:rsidR="001A0CA3" w:rsidRPr="00AB14F9">
        <w:rPr>
          <w:color w:val="000000"/>
        </w:rPr>
        <w:t>s</w:t>
      </w:r>
      <w:r w:rsidR="00E21C3E" w:rsidRPr="00AB14F9">
        <w:rPr>
          <w:color w:val="000000"/>
        </w:rPr>
        <w:t xml:space="preserve"> et </w:t>
      </w:r>
      <w:r w:rsidR="001A0CA3" w:rsidRPr="00AB14F9">
        <w:rPr>
          <w:color w:val="000000"/>
        </w:rPr>
        <w:t>granulés</w:t>
      </w:r>
      <w:r w:rsidRPr="00AB14F9">
        <w:rPr>
          <w:color w:val="000000"/>
        </w:rPr>
        <w:t>).</w:t>
      </w:r>
    </w:p>
    <w:p w14:paraId="6893EA54" w14:textId="77777777" w:rsidR="00893BB9" w:rsidRPr="00AB14F9" w:rsidRDefault="00893BB9" w:rsidP="00282F14">
      <w:pPr>
        <w:suppressAutoHyphens/>
        <w:rPr>
          <w:color w:val="000000"/>
        </w:rPr>
      </w:pPr>
    </w:p>
    <w:p w14:paraId="0D9183D1" w14:textId="77777777" w:rsidR="00893BB9" w:rsidRPr="00AB14F9" w:rsidRDefault="00893BB9" w:rsidP="00282F14">
      <w:pPr>
        <w:keepNext/>
        <w:suppressAutoHyphens/>
        <w:rPr>
          <w:color w:val="000000"/>
        </w:rPr>
      </w:pPr>
      <w:r w:rsidRPr="00AB14F9">
        <w:rPr>
          <w:color w:val="000000"/>
        </w:rPr>
        <w:t>Le matériel éducationnel destiné aux médecins doit contenir :</w:t>
      </w:r>
    </w:p>
    <w:p w14:paraId="227AA09A" w14:textId="77777777" w:rsidR="00893BB9" w:rsidRPr="00AB14F9" w:rsidRDefault="00893BB9" w:rsidP="00282F14">
      <w:pPr>
        <w:numPr>
          <w:ilvl w:val="0"/>
          <w:numId w:val="40"/>
        </w:numPr>
        <w:suppressAutoHyphens/>
        <w:rPr>
          <w:color w:val="000000"/>
        </w:rPr>
      </w:pPr>
      <w:r w:rsidRPr="00AB14F9">
        <w:rPr>
          <w:color w:val="000000"/>
        </w:rPr>
        <w:t>Le Résumé des Caractéristiques du Produit</w:t>
      </w:r>
    </w:p>
    <w:p w14:paraId="556FE5D9" w14:textId="7C743172" w:rsidR="00893BB9" w:rsidRPr="00AB14F9" w:rsidRDefault="00893BB9" w:rsidP="00282F14">
      <w:pPr>
        <w:numPr>
          <w:ilvl w:val="0"/>
          <w:numId w:val="40"/>
        </w:numPr>
        <w:suppressAutoHyphens/>
        <w:rPr>
          <w:color w:val="000000"/>
        </w:rPr>
      </w:pPr>
      <w:r w:rsidRPr="00AB14F9">
        <w:rPr>
          <w:color w:val="000000"/>
        </w:rPr>
        <w:t>Le guide destiné aux professionnels de santé</w:t>
      </w:r>
      <w:r w:rsidR="004017B8" w:rsidRPr="00AB14F9">
        <w:rPr>
          <w:color w:val="000000"/>
        </w:rPr>
        <w:t xml:space="preserve"> (qui comprend également </w:t>
      </w:r>
      <w:proofErr w:type="gramStart"/>
      <w:r w:rsidR="004017B8" w:rsidRPr="00AB14F9">
        <w:rPr>
          <w:color w:val="000000"/>
        </w:rPr>
        <w:t>une checklist prescripteur</w:t>
      </w:r>
      <w:proofErr w:type="gramEnd"/>
      <w:r w:rsidR="004017B8" w:rsidRPr="00AB14F9">
        <w:rPr>
          <w:color w:val="000000"/>
        </w:rPr>
        <w:t>)</w:t>
      </w:r>
    </w:p>
    <w:p w14:paraId="40D18E9F" w14:textId="77777777" w:rsidR="00893BB9" w:rsidRPr="00D765FD" w:rsidRDefault="00893BB9" w:rsidP="00282F14">
      <w:pPr>
        <w:keepNext/>
        <w:suppressAutoHyphens/>
        <w:rPr>
          <w:color w:val="000000"/>
        </w:rPr>
      </w:pPr>
    </w:p>
    <w:p w14:paraId="42594CF8" w14:textId="01B1A446" w:rsidR="00893BB9" w:rsidRPr="00D765FD" w:rsidRDefault="00893BB9" w:rsidP="00282F14">
      <w:pPr>
        <w:keepNext/>
        <w:suppressAutoHyphens/>
        <w:rPr>
          <w:color w:val="000000"/>
        </w:rPr>
      </w:pPr>
      <w:r w:rsidRPr="00D765FD">
        <w:rPr>
          <w:b/>
          <w:color w:val="000000"/>
        </w:rPr>
        <w:t>Le Guide destiné aux professionnels de santé</w:t>
      </w:r>
      <w:r w:rsidRPr="00D765FD">
        <w:rPr>
          <w:color w:val="000000"/>
        </w:rPr>
        <w:t xml:space="preserve"> doit contenir les éléments clés suivants</w:t>
      </w:r>
      <w:r w:rsidR="00AD4ADE">
        <w:rPr>
          <w:color w:val="000000"/>
        </w:rPr>
        <w:t>,</w:t>
      </w:r>
      <w:r w:rsidR="00002CA3">
        <w:rPr>
          <w:color w:val="000000"/>
        </w:rPr>
        <w:t xml:space="preserve"> le cas</w:t>
      </w:r>
      <w:r w:rsidR="00AD4ADE">
        <w:rPr>
          <w:color w:val="000000"/>
        </w:rPr>
        <w:t xml:space="preserve"> échéant</w:t>
      </w:r>
      <w:r w:rsidR="007A26DE">
        <w:rPr>
          <w:color w:val="000000"/>
        </w:rPr>
        <w:t>,</w:t>
      </w:r>
      <w:r w:rsidR="00002CA3">
        <w:rPr>
          <w:color w:val="000000"/>
        </w:rPr>
        <w:t xml:space="preserve"> </w:t>
      </w:r>
      <w:r w:rsidR="007A26DE">
        <w:rPr>
          <w:color w:val="000000"/>
        </w:rPr>
        <w:t>e</w:t>
      </w:r>
      <w:r w:rsidR="00002CA3">
        <w:rPr>
          <w:color w:val="000000"/>
        </w:rPr>
        <w:t>n fonction de</w:t>
      </w:r>
      <w:r w:rsidR="00D81C23">
        <w:rPr>
          <w:color w:val="000000"/>
        </w:rPr>
        <w:t xml:space="preserve"> la</w:t>
      </w:r>
      <w:r w:rsidR="00002CA3">
        <w:rPr>
          <w:color w:val="000000"/>
        </w:rPr>
        <w:t xml:space="preserve"> </w:t>
      </w:r>
      <w:r w:rsidR="004B6619">
        <w:rPr>
          <w:color w:val="000000"/>
        </w:rPr>
        <w:t>coexistence</w:t>
      </w:r>
      <w:r w:rsidR="00002CA3">
        <w:rPr>
          <w:color w:val="000000"/>
        </w:rPr>
        <w:t xml:space="preserve"> des formulations de </w:t>
      </w:r>
      <w:proofErr w:type="spellStart"/>
      <w:r w:rsidR="00002CA3">
        <w:rPr>
          <w:color w:val="000000"/>
        </w:rPr>
        <w:t>déférasirox</w:t>
      </w:r>
      <w:proofErr w:type="spellEnd"/>
      <w:r w:rsidR="00002CA3">
        <w:rPr>
          <w:color w:val="000000"/>
        </w:rPr>
        <w:t xml:space="preserve"> au niveau national</w:t>
      </w:r>
      <w:r w:rsidRPr="00D765FD">
        <w:rPr>
          <w:color w:val="000000"/>
        </w:rPr>
        <w:t> :</w:t>
      </w:r>
    </w:p>
    <w:p w14:paraId="76EA8C73" w14:textId="4DE586D1" w:rsidR="00893BB9" w:rsidRPr="00D765FD" w:rsidRDefault="00893BB9" w:rsidP="00282F14">
      <w:pPr>
        <w:numPr>
          <w:ilvl w:val="0"/>
          <w:numId w:val="13"/>
        </w:numPr>
        <w:suppressAutoHyphens/>
        <w:rPr>
          <w:color w:val="000000"/>
        </w:rPr>
      </w:pPr>
      <w:r w:rsidRPr="00D765FD">
        <w:rPr>
          <w:color w:val="000000"/>
        </w:rPr>
        <w:t xml:space="preserve">La description des formulations disponibles du </w:t>
      </w:r>
      <w:proofErr w:type="spellStart"/>
      <w:r w:rsidRPr="00D765FD">
        <w:rPr>
          <w:color w:val="000000"/>
        </w:rPr>
        <w:t>déférasirox</w:t>
      </w:r>
      <w:proofErr w:type="spellEnd"/>
      <w:r w:rsidR="00691B87" w:rsidRPr="00D765FD">
        <w:rPr>
          <w:color w:val="000000"/>
        </w:rPr>
        <w:t xml:space="preserve"> (</w:t>
      </w:r>
      <w:r w:rsidR="00002CA3">
        <w:rPr>
          <w:color w:val="000000"/>
        </w:rPr>
        <w:t>EXJADE</w:t>
      </w:r>
      <w:r w:rsidR="00691B87" w:rsidRPr="00D765FD">
        <w:rPr>
          <w:color w:val="000000"/>
        </w:rPr>
        <w:t xml:space="preserve"> comprimés pelliculés et granulés)</w:t>
      </w:r>
      <w:r w:rsidR="00002CA3">
        <w:rPr>
          <w:color w:val="000000"/>
        </w:rPr>
        <w:t xml:space="preserve"> </w:t>
      </w:r>
      <w:r w:rsidR="00AD4ADE">
        <w:rPr>
          <w:color w:val="000000"/>
        </w:rPr>
        <w:t>dans</w:t>
      </w:r>
      <w:r w:rsidR="00002CA3">
        <w:rPr>
          <w:color w:val="000000"/>
        </w:rPr>
        <w:t xml:space="preserve"> </w:t>
      </w:r>
      <w:r w:rsidR="00AD4ADE">
        <w:rPr>
          <w:color w:val="000000"/>
        </w:rPr>
        <w:t>l’</w:t>
      </w:r>
      <w:r w:rsidR="00002CA3">
        <w:rPr>
          <w:color w:val="000000"/>
        </w:rPr>
        <w:t>UE</w:t>
      </w:r>
    </w:p>
    <w:p w14:paraId="1F1B0720" w14:textId="77777777" w:rsidR="00893BB9" w:rsidRPr="00D765FD" w:rsidRDefault="00893BB9" w:rsidP="00282F14">
      <w:pPr>
        <w:numPr>
          <w:ilvl w:val="1"/>
          <w:numId w:val="13"/>
        </w:numPr>
        <w:suppressAutoHyphens/>
        <w:rPr>
          <w:color w:val="000000"/>
        </w:rPr>
      </w:pPr>
      <w:r w:rsidRPr="00D765FD">
        <w:rPr>
          <w:color w:val="000000"/>
        </w:rPr>
        <w:t>Les différents régimes de posologie</w:t>
      </w:r>
    </w:p>
    <w:p w14:paraId="6AED071A" w14:textId="0958C201" w:rsidR="00893BB9" w:rsidRDefault="00893BB9" w:rsidP="00282F14">
      <w:pPr>
        <w:numPr>
          <w:ilvl w:val="1"/>
          <w:numId w:val="13"/>
        </w:numPr>
        <w:suppressAutoHyphens/>
        <w:rPr>
          <w:color w:val="000000"/>
        </w:rPr>
      </w:pPr>
      <w:r w:rsidRPr="00D765FD">
        <w:rPr>
          <w:color w:val="000000"/>
        </w:rPr>
        <w:t>Les différentes conditions d</w:t>
      </w:r>
      <w:r w:rsidR="001E7A32" w:rsidRPr="00D765FD">
        <w:rPr>
          <w:color w:val="000000"/>
        </w:rPr>
        <w:t>’</w:t>
      </w:r>
      <w:r w:rsidRPr="00D765FD">
        <w:rPr>
          <w:color w:val="000000"/>
        </w:rPr>
        <w:t>administration</w:t>
      </w:r>
    </w:p>
    <w:p w14:paraId="7A5FFC70" w14:textId="4D3546DF" w:rsidR="004B6619" w:rsidRPr="004B6619" w:rsidRDefault="004B6619" w:rsidP="00282F14">
      <w:pPr>
        <w:numPr>
          <w:ilvl w:val="0"/>
          <w:numId w:val="13"/>
        </w:numPr>
        <w:suppressAutoHyphens/>
        <w:rPr>
          <w:color w:val="000000"/>
        </w:rPr>
      </w:pPr>
      <w:r>
        <w:rPr>
          <w:color w:val="000000"/>
        </w:rPr>
        <w:lastRenderedPageBreak/>
        <w:t xml:space="preserve">Un tableau de conversion des doses pour </w:t>
      </w:r>
      <w:r w:rsidR="00D81C23">
        <w:rPr>
          <w:color w:val="000000"/>
        </w:rPr>
        <w:t>E</w:t>
      </w:r>
      <w:r w:rsidR="004B6272" w:rsidRPr="00313E27">
        <w:rPr>
          <w:color w:val="000000"/>
          <w:lang w:val="cs-CZ"/>
        </w:rPr>
        <w:t>XJADE</w:t>
      </w:r>
      <w:r>
        <w:rPr>
          <w:color w:val="000000"/>
        </w:rPr>
        <w:t xml:space="preserve"> comprimés pelliculés/granulés et </w:t>
      </w:r>
      <w:r w:rsidR="00D81C23">
        <w:rPr>
          <w:color w:val="000000"/>
        </w:rPr>
        <w:t>E</w:t>
      </w:r>
      <w:r w:rsidR="004B6272" w:rsidRPr="00313E27">
        <w:rPr>
          <w:color w:val="000000"/>
          <w:lang w:val="cs-CZ"/>
        </w:rPr>
        <w:t>XJADE</w:t>
      </w:r>
      <w:r>
        <w:rPr>
          <w:color w:val="000000"/>
        </w:rPr>
        <w:t xml:space="preserve"> comprimés dispersibles comme référence en cas de substitution entre E</w:t>
      </w:r>
      <w:r w:rsidR="004B6272" w:rsidRPr="00313E27">
        <w:rPr>
          <w:color w:val="000000"/>
          <w:lang w:val="cs-CZ"/>
        </w:rPr>
        <w:t>XJADE</w:t>
      </w:r>
      <w:r>
        <w:rPr>
          <w:color w:val="000000"/>
        </w:rPr>
        <w:t xml:space="preserve"> comprimés pelliculés/granulés et des versions génériques de </w:t>
      </w:r>
      <w:proofErr w:type="spellStart"/>
      <w:r>
        <w:rPr>
          <w:color w:val="000000"/>
        </w:rPr>
        <w:t>déférasirox</w:t>
      </w:r>
      <w:proofErr w:type="spellEnd"/>
      <w:r>
        <w:rPr>
          <w:color w:val="000000"/>
        </w:rPr>
        <w:t xml:space="preserve"> comprimés dispersibles</w:t>
      </w:r>
    </w:p>
    <w:p w14:paraId="1ACC21D0" w14:textId="77777777" w:rsidR="00893BB9" w:rsidRPr="00D765FD" w:rsidRDefault="00893BB9" w:rsidP="00282F14">
      <w:pPr>
        <w:numPr>
          <w:ilvl w:val="0"/>
          <w:numId w:val="13"/>
        </w:numPr>
        <w:suppressAutoHyphens/>
        <w:rPr>
          <w:color w:val="000000"/>
        </w:rPr>
      </w:pPr>
      <w:r w:rsidRPr="00D765FD">
        <w:rPr>
          <w:color w:val="000000"/>
        </w:rPr>
        <w:t>Les doses recommandées et les règles de début du traitement</w:t>
      </w:r>
    </w:p>
    <w:p w14:paraId="2439F5BE" w14:textId="77777777" w:rsidR="00893BB9" w:rsidRPr="00D765FD" w:rsidRDefault="00893BB9" w:rsidP="00282F14">
      <w:pPr>
        <w:numPr>
          <w:ilvl w:val="0"/>
          <w:numId w:val="13"/>
        </w:numPr>
        <w:suppressAutoHyphens/>
        <w:rPr>
          <w:color w:val="000000"/>
        </w:rPr>
      </w:pPr>
      <w:r w:rsidRPr="00D765FD">
        <w:rPr>
          <w:color w:val="000000"/>
        </w:rPr>
        <w:t>La nécessité d’un contrôle mensuel de la ferritinémie</w:t>
      </w:r>
    </w:p>
    <w:p w14:paraId="5E9530F2" w14:textId="77777777" w:rsidR="00893BB9" w:rsidRPr="00D765FD" w:rsidRDefault="00893BB9" w:rsidP="00282F14">
      <w:pPr>
        <w:suppressAutoHyphens/>
        <w:ind w:left="378"/>
        <w:rPr>
          <w:color w:val="000000"/>
        </w:rPr>
      </w:pPr>
    </w:p>
    <w:p w14:paraId="1C83933A" w14:textId="77777777" w:rsidR="00893BB9" w:rsidRPr="00D765FD" w:rsidRDefault="00893BB9" w:rsidP="00282F14">
      <w:pPr>
        <w:numPr>
          <w:ilvl w:val="0"/>
          <w:numId w:val="13"/>
        </w:numPr>
        <w:suppressAutoHyphens/>
        <w:rPr>
          <w:color w:val="000000"/>
        </w:rPr>
      </w:pPr>
      <w:r w:rsidRPr="00D765FD">
        <w:rPr>
          <w:color w:val="000000"/>
        </w:rPr>
        <w:t xml:space="preserve">Le fait que le </w:t>
      </w:r>
      <w:proofErr w:type="spellStart"/>
      <w:r w:rsidRPr="00D765FD">
        <w:rPr>
          <w:color w:val="000000"/>
        </w:rPr>
        <w:t>déférasirox</w:t>
      </w:r>
      <w:proofErr w:type="spellEnd"/>
      <w:r w:rsidRPr="00D765FD">
        <w:rPr>
          <w:color w:val="000000"/>
        </w:rPr>
        <w:t xml:space="preserve"> entraîne des augmentations de la créatininémie chez certains patients</w:t>
      </w:r>
    </w:p>
    <w:p w14:paraId="7EB3CD57" w14:textId="77777777" w:rsidR="00893BB9" w:rsidRPr="00D765FD" w:rsidRDefault="00893BB9" w:rsidP="00282F14">
      <w:pPr>
        <w:numPr>
          <w:ilvl w:val="1"/>
          <w:numId w:val="13"/>
        </w:numPr>
        <w:suppressAutoHyphens/>
        <w:rPr>
          <w:color w:val="000000"/>
        </w:rPr>
      </w:pPr>
      <w:r w:rsidRPr="00D765FD">
        <w:rPr>
          <w:color w:val="000000"/>
        </w:rPr>
        <w:t>La nécessité de contrôler la créatininémie</w:t>
      </w:r>
    </w:p>
    <w:p w14:paraId="52D9886D" w14:textId="77777777" w:rsidR="00893BB9" w:rsidRPr="00D765FD" w:rsidRDefault="00893BB9" w:rsidP="00282F14">
      <w:pPr>
        <w:numPr>
          <w:ilvl w:val="2"/>
          <w:numId w:val="15"/>
        </w:numPr>
        <w:suppressAutoHyphens/>
        <w:rPr>
          <w:color w:val="000000"/>
        </w:rPr>
      </w:pPr>
      <w:r w:rsidRPr="00D765FD">
        <w:rPr>
          <w:color w:val="000000"/>
        </w:rPr>
        <w:t>A deux occasions successives avant l’initiation du traitement</w:t>
      </w:r>
    </w:p>
    <w:p w14:paraId="7E53A751" w14:textId="77777777" w:rsidR="00893BB9" w:rsidRPr="00D765FD" w:rsidRDefault="00893BB9" w:rsidP="00282F14">
      <w:pPr>
        <w:numPr>
          <w:ilvl w:val="2"/>
          <w:numId w:val="14"/>
        </w:numPr>
        <w:suppressAutoHyphens/>
        <w:rPr>
          <w:color w:val="000000"/>
        </w:rPr>
      </w:pPr>
      <w:r w:rsidRPr="00D765FD">
        <w:rPr>
          <w:color w:val="000000"/>
        </w:rPr>
        <w:t>Chaque semaine au cours du premier mois à l’initiation et après modification du traitement</w:t>
      </w:r>
    </w:p>
    <w:p w14:paraId="6A46D9F1" w14:textId="77777777" w:rsidR="00893BB9" w:rsidRPr="00D765FD" w:rsidRDefault="00893BB9" w:rsidP="00282F14">
      <w:pPr>
        <w:numPr>
          <w:ilvl w:val="2"/>
          <w:numId w:val="14"/>
        </w:numPr>
        <w:suppressAutoHyphens/>
        <w:rPr>
          <w:color w:val="000000"/>
        </w:rPr>
      </w:pPr>
      <w:r w:rsidRPr="00D765FD">
        <w:rPr>
          <w:color w:val="000000"/>
        </w:rPr>
        <w:t>Ensuite chaque mois</w:t>
      </w:r>
    </w:p>
    <w:p w14:paraId="3B23D4C8" w14:textId="77777777" w:rsidR="00893BB9" w:rsidRPr="00D765FD" w:rsidRDefault="00893BB9" w:rsidP="00282F14">
      <w:pPr>
        <w:suppressAutoHyphens/>
        <w:ind w:left="1542"/>
        <w:rPr>
          <w:color w:val="000000"/>
        </w:rPr>
      </w:pPr>
    </w:p>
    <w:p w14:paraId="68A6DB83" w14:textId="1371CD24" w:rsidR="00893BB9" w:rsidRPr="00D765FD" w:rsidRDefault="00893BB9" w:rsidP="00282F14">
      <w:pPr>
        <w:numPr>
          <w:ilvl w:val="1"/>
          <w:numId w:val="13"/>
        </w:numPr>
        <w:suppressAutoHyphens/>
        <w:rPr>
          <w:color w:val="000000"/>
        </w:rPr>
      </w:pPr>
      <w:r w:rsidRPr="00D765FD">
        <w:rPr>
          <w:color w:val="000000"/>
        </w:rPr>
        <w:t xml:space="preserve">La nécessité de réduire de </w:t>
      </w:r>
      <w:r w:rsidR="006E5ECB">
        <w:rPr>
          <w:color w:val="000000"/>
        </w:rPr>
        <w:t>7</w:t>
      </w:r>
      <w:r w:rsidRPr="00D765FD">
        <w:rPr>
          <w:color w:val="000000"/>
        </w:rPr>
        <w:t> mg/kg la dose journalière si la créatininémie augmente :</w:t>
      </w:r>
    </w:p>
    <w:p w14:paraId="64402F24" w14:textId="11C1A305" w:rsidR="00893BB9" w:rsidRPr="00D765FD" w:rsidRDefault="00893BB9" w:rsidP="00282F14">
      <w:pPr>
        <w:numPr>
          <w:ilvl w:val="2"/>
          <w:numId w:val="16"/>
        </w:numPr>
        <w:suppressAutoHyphens/>
        <w:rPr>
          <w:color w:val="000000"/>
        </w:rPr>
      </w:pPr>
      <w:r w:rsidRPr="00D765FD">
        <w:rPr>
          <w:color w:val="000000"/>
        </w:rPr>
        <w:t>Chez l’adulte : &gt;</w:t>
      </w:r>
      <w:r w:rsidR="00173AE7">
        <w:rPr>
          <w:color w:val="000000"/>
        </w:rPr>
        <w:t> </w:t>
      </w:r>
      <w:r w:rsidRPr="00D765FD">
        <w:rPr>
          <w:color w:val="000000"/>
        </w:rPr>
        <w:t>33% au</w:t>
      </w:r>
      <w:r w:rsidR="003B5B51" w:rsidRPr="00D765FD">
        <w:rPr>
          <w:color w:val="000000"/>
        </w:rPr>
        <w:t>-</w:t>
      </w:r>
      <w:r w:rsidRPr="00D765FD">
        <w:rPr>
          <w:color w:val="000000"/>
        </w:rPr>
        <w:t>dessus de la valeur initiale avec une clairance de la créatinine en deçà de la limite inférieure de la normale (90 </w:t>
      </w:r>
      <w:proofErr w:type="spellStart"/>
      <w:r w:rsidRPr="00D765FD">
        <w:rPr>
          <w:color w:val="000000"/>
        </w:rPr>
        <w:t>m</w:t>
      </w:r>
      <w:r w:rsidR="00173AE7">
        <w:rPr>
          <w:color w:val="000000"/>
        </w:rPr>
        <w:t>L</w:t>
      </w:r>
      <w:proofErr w:type="spellEnd"/>
      <w:r w:rsidRPr="00D765FD">
        <w:rPr>
          <w:color w:val="000000"/>
        </w:rPr>
        <w:t>/min)</w:t>
      </w:r>
    </w:p>
    <w:p w14:paraId="0D5D7044" w14:textId="77777777" w:rsidR="00893BB9" w:rsidRPr="00D765FD" w:rsidRDefault="00893BB9" w:rsidP="00282F14">
      <w:pPr>
        <w:numPr>
          <w:ilvl w:val="2"/>
          <w:numId w:val="16"/>
        </w:numPr>
        <w:suppressAutoHyphens/>
        <w:rPr>
          <w:color w:val="000000"/>
        </w:rPr>
      </w:pPr>
      <w:r w:rsidRPr="00D765FD">
        <w:rPr>
          <w:color w:val="000000"/>
        </w:rPr>
        <w:t>Chez l’enfant : soit une augmentation au</w:t>
      </w:r>
      <w:r w:rsidR="003B5B51" w:rsidRPr="00D765FD">
        <w:rPr>
          <w:color w:val="000000"/>
        </w:rPr>
        <w:t>-</w:t>
      </w:r>
      <w:r w:rsidRPr="00D765FD">
        <w:rPr>
          <w:color w:val="000000"/>
        </w:rPr>
        <w:t>dessus de la limite supérieure de la normale ou une chute de la clairance de la créatinine en dessous de la limite inférieure de la normale, à deux visites successives.</w:t>
      </w:r>
    </w:p>
    <w:p w14:paraId="54A8A1AA" w14:textId="77777777" w:rsidR="00893BB9" w:rsidRPr="00D765FD" w:rsidRDefault="00893BB9" w:rsidP="00282F14">
      <w:pPr>
        <w:suppressAutoHyphens/>
        <w:ind w:left="1542"/>
        <w:rPr>
          <w:color w:val="000000"/>
        </w:rPr>
      </w:pPr>
    </w:p>
    <w:p w14:paraId="644EE31A" w14:textId="77777777" w:rsidR="00893BB9" w:rsidRPr="00D765FD" w:rsidRDefault="00893BB9" w:rsidP="00282F14">
      <w:pPr>
        <w:keepNext/>
        <w:numPr>
          <w:ilvl w:val="1"/>
          <w:numId w:val="13"/>
        </w:numPr>
        <w:suppressAutoHyphens/>
        <w:ind w:left="1497" w:hanging="357"/>
        <w:rPr>
          <w:color w:val="000000"/>
        </w:rPr>
      </w:pPr>
      <w:r w:rsidRPr="00D765FD">
        <w:rPr>
          <w:color w:val="000000"/>
        </w:rPr>
        <w:t>La nécessité d’arrêter le traitement après une réduction de la dose si la créatininémie augmente :</w:t>
      </w:r>
    </w:p>
    <w:p w14:paraId="416B4F50" w14:textId="4C97BE39" w:rsidR="00893BB9" w:rsidRPr="00D765FD" w:rsidRDefault="00893BB9" w:rsidP="00282F14">
      <w:pPr>
        <w:numPr>
          <w:ilvl w:val="2"/>
          <w:numId w:val="17"/>
        </w:numPr>
        <w:suppressAutoHyphens/>
        <w:rPr>
          <w:color w:val="000000"/>
        </w:rPr>
      </w:pPr>
      <w:r w:rsidRPr="00D765FD">
        <w:rPr>
          <w:color w:val="000000"/>
        </w:rPr>
        <w:t>Chez l’adulte et l’enfant : la créatininémie reste &gt;</w:t>
      </w:r>
      <w:r w:rsidR="00173AE7">
        <w:rPr>
          <w:color w:val="000000"/>
        </w:rPr>
        <w:t> </w:t>
      </w:r>
      <w:r w:rsidRPr="00D765FD">
        <w:rPr>
          <w:color w:val="000000"/>
        </w:rPr>
        <w:t>33% au</w:t>
      </w:r>
      <w:r w:rsidR="003B5B51" w:rsidRPr="00D765FD">
        <w:rPr>
          <w:color w:val="000000"/>
        </w:rPr>
        <w:t>-</w:t>
      </w:r>
      <w:r w:rsidRPr="00D765FD">
        <w:rPr>
          <w:color w:val="000000"/>
        </w:rPr>
        <w:t>dessus de la valeur initiale ou la clairance de la créatinine en dessous de la limite inférieure de la normale (90 </w:t>
      </w:r>
      <w:proofErr w:type="spellStart"/>
      <w:r w:rsidRPr="00D765FD">
        <w:rPr>
          <w:color w:val="000000"/>
        </w:rPr>
        <w:t>m</w:t>
      </w:r>
      <w:r w:rsidR="00173AE7">
        <w:rPr>
          <w:color w:val="000000"/>
        </w:rPr>
        <w:t>L</w:t>
      </w:r>
      <w:proofErr w:type="spellEnd"/>
      <w:r w:rsidRPr="00D765FD">
        <w:rPr>
          <w:color w:val="000000"/>
        </w:rPr>
        <w:t>/min).</w:t>
      </w:r>
    </w:p>
    <w:p w14:paraId="4CCE74FF" w14:textId="77777777" w:rsidR="00893BB9" w:rsidRPr="00D765FD" w:rsidRDefault="00893BB9" w:rsidP="00282F14">
      <w:pPr>
        <w:suppressAutoHyphens/>
        <w:ind w:left="1542"/>
        <w:rPr>
          <w:color w:val="000000"/>
        </w:rPr>
      </w:pPr>
    </w:p>
    <w:p w14:paraId="276B38AC" w14:textId="77777777" w:rsidR="00893BB9" w:rsidRPr="00D765FD" w:rsidRDefault="00893BB9" w:rsidP="00282F14">
      <w:pPr>
        <w:keepNext/>
        <w:numPr>
          <w:ilvl w:val="1"/>
          <w:numId w:val="13"/>
        </w:numPr>
        <w:suppressAutoHyphens/>
        <w:ind w:left="1497" w:hanging="357"/>
        <w:rPr>
          <w:color w:val="000000"/>
        </w:rPr>
      </w:pPr>
      <w:r w:rsidRPr="00D765FD">
        <w:rPr>
          <w:color w:val="000000"/>
        </w:rPr>
        <w:t>La nécessité d’envisager une biopsie rénale :</w:t>
      </w:r>
    </w:p>
    <w:p w14:paraId="5769F6C0" w14:textId="77777777" w:rsidR="00893BB9" w:rsidRPr="00D765FD" w:rsidRDefault="00893BB9" w:rsidP="00282F14">
      <w:pPr>
        <w:numPr>
          <w:ilvl w:val="2"/>
          <w:numId w:val="18"/>
        </w:numPr>
        <w:suppressAutoHyphens/>
        <w:rPr>
          <w:color w:val="000000"/>
        </w:rPr>
      </w:pPr>
      <w:proofErr w:type="gramStart"/>
      <w:r w:rsidRPr="00D765FD">
        <w:rPr>
          <w:color w:val="000000"/>
        </w:rPr>
        <w:t>lorsque</w:t>
      </w:r>
      <w:proofErr w:type="gramEnd"/>
      <w:r w:rsidRPr="00D765FD">
        <w:rPr>
          <w:color w:val="000000"/>
        </w:rPr>
        <w:t xml:space="preserve"> la créatininémie est élevée et si une autre anomalie est décelée (telle que protéinurie, signes du syndrome de </w:t>
      </w:r>
      <w:proofErr w:type="spellStart"/>
      <w:r w:rsidRPr="00D765FD">
        <w:rPr>
          <w:color w:val="000000"/>
        </w:rPr>
        <w:t>Fanconi</w:t>
      </w:r>
      <w:proofErr w:type="spellEnd"/>
      <w:r w:rsidRPr="00D765FD">
        <w:rPr>
          <w:color w:val="000000"/>
        </w:rPr>
        <w:t>)</w:t>
      </w:r>
    </w:p>
    <w:p w14:paraId="172BFC8B" w14:textId="77777777" w:rsidR="00893BB9" w:rsidRPr="00D765FD" w:rsidRDefault="00893BB9" w:rsidP="00282F14">
      <w:pPr>
        <w:suppressAutoHyphens/>
        <w:ind w:left="1542"/>
        <w:rPr>
          <w:color w:val="000000"/>
        </w:rPr>
      </w:pPr>
    </w:p>
    <w:p w14:paraId="0D841D57" w14:textId="77777777" w:rsidR="00893BB9" w:rsidRPr="00D765FD" w:rsidRDefault="00893BB9" w:rsidP="00282F14">
      <w:pPr>
        <w:numPr>
          <w:ilvl w:val="0"/>
          <w:numId w:val="13"/>
        </w:numPr>
        <w:suppressAutoHyphens/>
        <w:rPr>
          <w:color w:val="000000"/>
        </w:rPr>
      </w:pPr>
      <w:r w:rsidRPr="00D765FD">
        <w:rPr>
          <w:color w:val="000000"/>
        </w:rPr>
        <w:t>L’importance de l’évaluation de la clairance de la créatinine.</w:t>
      </w:r>
    </w:p>
    <w:p w14:paraId="206658F7" w14:textId="77777777" w:rsidR="00893BB9" w:rsidRPr="00D765FD" w:rsidRDefault="00893BB9" w:rsidP="00282F14">
      <w:pPr>
        <w:numPr>
          <w:ilvl w:val="0"/>
          <w:numId w:val="13"/>
        </w:numPr>
        <w:suppressAutoHyphens/>
        <w:rPr>
          <w:color w:val="000000"/>
        </w:rPr>
      </w:pPr>
      <w:r w:rsidRPr="00D765FD">
        <w:rPr>
          <w:color w:val="000000"/>
        </w:rPr>
        <w:t>Un résumé des méthodes de mesure de la clairance de la créatinine.</w:t>
      </w:r>
    </w:p>
    <w:p w14:paraId="116FC4B7" w14:textId="77777777" w:rsidR="00893BB9" w:rsidRPr="00D765FD" w:rsidRDefault="00893BB9" w:rsidP="00282F14">
      <w:pPr>
        <w:keepNext/>
        <w:numPr>
          <w:ilvl w:val="0"/>
          <w:numId w:val="13"/>
        </w:numPr>
        <w:suppressAutoHyphens/>
        <w:ind w:left="737" w:hanging="357"/>
        <w:rPr>
          <w:color w:val="000000"/>
        </w:rPr>
      </w:pPr>
      <w:r w:rsidRPr="00D765FD">
        <w:rPr>
          <w:color w:val="000000"/>
        </w:rPr>
        <w:t>Le fait que des augmentations des transaminases pourraient survenir chez des patients traités par EXJADE.</w:t>
      </w:r>
    </w:p>
    <w:p w14:paraId="07DA50D0" w14:textId="77777777" w:rsidR="00893BB9" w:rsidRPr="00D765FD" w:rsidRDefault="00893BB9" w:rsidP="00282F14">
      <w:pPr>
        <w:numPr>
          <w:ilvl w:val="1"/>
          <w:numId w:val="13"/>
        </w:numPr>
        <w:suppressAutoHyphens/>
        <w:rPr>
          <w:color w:val="000000"/>
        </w:rPr>
      </w:pPr>
      <w:r w:rsidRPr="00D765FD">
        <w:rPr>
          <w:color w:val="000000"/>
        </w:rPr>
        <w:t>La nécessité d’effectuer les tests de la fonction hépatique avant la prescription puis tous les mois ou plus souvent si cela est cliniquement indiqué</w:t>
      </w:r>
      <w:r w:rsidR="009C5BD1" w:rsidRPr="00D765FD">
        <w:rPr>
          <w:color w:val="000000"/>
        </w:rPr>
        <w:t>e</w:t>
      </w:r>
      <w:r w:rsidRPr="00D765FD">
        <w:rPr>
          <w:color w:val="000000"/>
        </w:rPr>
        <w:t>.</w:t>
      </w:r>
    </w:p>
    <w:p w14:paraId="5D5AF51B" w14:textId="77777777" w:rsidR="00893BB9" w:rsidRPr="00D765FD" w:rsidRDefault="00893BB9" w:rsidP="00282F14">
      <w:pPr>
        <w:numPr>
          <w:ilvl w:val="1"/>
          <w:numId w:val="13"/>
        </w:numPr>
        <w:suppressAutoHyphens/>
        <w:rPr>
          <w:color w:val="000000"/>
        </w:rPr>
      </w:pPr>
      <w:r w:rsidRPr="00D765FD">
        <w:rPr>
          <w:color w:val="000000"/>
        </w:rPr>
        <w:t>Le fait de ne pas prescrire EXJADE chez des patients présentant une atteinte hépatique sévère préexistante.</w:t>
      </w:r>
    </w:p>
    <w:p w14:paraId="0579F9D5" w14:textId="77777777" w:rsidR="00893BB9" w:rsidRPr="00D765FD" w:rsidRDefault="00893BB9" w:rsidP="00282F14">
      <w:pPr>
        <w:numPr>
          <w:ilvl w:val="1"/>
          <w:numId w:val="13"/>
        </w:numPr>
        <w:suppressAutoHyphens/>
        <w:rPr>
          <w:color w:val="000000"/>
        </w:rPr>
      </w:pPr>
      <w:r w:rsidRPr="00D765FD">
        <w:rPr>
          <w:color w:val="000000"/>
        </w:rPr>
        <w:t>La nécessité d’interrompre le traitement en cas d’augmentation progressive et persistante des enzymes hépatiques.</w:t>
      </w:r>
    </w:p>
    <w:p w14:paraId="33721EDF" w14:textId="77777777" w:rsidR="00893BB9" w:rsidRPr="00D765FD" w:rsidRDefault="00893BB9" w:rsidP="00282F14">
      <w:pPr>
        <w:numPr>
          <w:ilvl w:val="0"/>
          <w:numId w:val="13"/>
        </w:numPr>
        <w:suppressAutoHyphens/>
        <w:rPr>
          <w:color w:val="000000"/>
        </w:rPr>
      </w:pPr>
      <w:r w:rsidRPr="00D765FD">
        <w:rPr>
          <w:color w:val="000000"/>
        </w:rPr>
        <w:t>La nécessité d’un examen annuel auditif et ophtalmologique.</w:t>
      </w:r>
    </w:p>
    <w:p w14:paraId="3C171738" w14:textId="77777777" w:rsidR="00893BB9" w:rsidRPr="00D765FD" w:rsidRDefault="00893BB9" w:rsidP="00282F14">
      <w:pPr>
        <w:suppressAutoHyphens/>
        <w:ind w:left="60"/>
        <w:rPr>
          <w:color w:val="000000"/>
        </w:rPr>
      </w:pPr>
    </w:p>
    <w:p w14:paraId="5CE2A0C0" w14:textId="77777777" w:rsidR="00893BB9" w:rsidRPr="00D765FD" w:rsidRDefault="00893BB9" w:rsidP="00282F14">
      <w:pPr>
        <w:keepNext/>
        <w:keepLines/>
        <w:numPr>
          <w:ilvl w:val="0"/>
          <w:numId w:val="13"/>
        </w:numPr>
        <w:suppressAutoHyphens/>
        <w:ind w:left="737" w:hanging="357"/>
        <w:rPr>
          <w:color w:val="000000"/>
        </w:rPr>
      </w:pPr>
      <w:r w:rsidRPr="00D765FD">
        <w:rPr>
          <w:color w:val="000000"/>
        </w:rPr>
        <w:t>La nécessité d’un tableau pour mettre en évidence les mesures de la créatininémie, la clairance de la créatinine, la protéinurie, les enzymes hépatiques, la ferritinémie, effectuées avant traitement, telles que :</w:t>
      </w:r>
    </w:p>
    <w:p w14:paraId="7D3DC4AE" w14:textId="77777777" w:rsidR="00893BB9" w:rsidRPr="00D765FD" w:rsidRDefault="00893BB9" w:rsidP="00282F14">
      <w:pPr>
        <w:keepNext/>
        <w:keepLines/>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2"/>
        <w:gridCol w:w="4510"/>
      </w:tblGrid>
      <w:tr w:rsidR="00893BB9" w:rsidRPr="00D765FD" w14:paraId="63CFFF14" w14:textId="77777777">
        <w:tc>
          <w:tcPr>
            <w:tcW w:w="4933" w:type="dxa"/>
          </w:tcPr>
          <w:p w14:paraId="45AF4CBC" w14:textId="77777777" w:rsidR="00893BB9" w:rsidRPr="00D765FD" w:rsidRDefault="00893BB9" w:rsidP="00282F14">
            <w:pPr>
              <w:keepNext/>
              <w:keepLines/>
              <w:suppressAutoHyphens/>
              <w:rPr>
                <w:color w:val="000000"/>
              </w:rPr>
            </w:pPr>
            <w:r w:rsidRPr="00D765FD">
              <w:rPr>
                <w:color w:val="000000"/>
              </w:rPr>
              <w:t>Avant l’initiation du traitement</w:t>
            </w:r>
          </w:p>
        </w:tc>
        <w:tc>
          <w:tcPr>
            <w:tcW w:w="4933" w:type="dxa"/>
          </w:tcPr>
          <w:p w14:paraId="711F9625" w14:textId="77777777" w:rsidR="00893BB9" w:rsidRPr="00D765FD" w:rsidRDefault="00893BB9" w:rsidP="00282F14">
            <w:pPr>
              <w:keepNext/>
              <w:keepLines/>
              <w:suppressAutoHyphens/>
              <w:rPr>
                <w:color w:val="000000"/>
              </w:rPr>
            </w:pPr>
          </w:p>
        </w:tc>
      </w:tr>
      <w:tr w:rsidR="00893BB9" w:rsidRPr="00D765FD" w14:paraId="0B49FB05" w14:textId="77777777">
        <w:tc>
          <w:tcPr>
            <w:tcW w:w="4933" w:type="dxa"/>
          </w:tcPr>
          <w:p w14:paraId="3D798300" w14:textId="77777777" w:rsidR="00893BB9" w:rsidRPr="00D765FD" w:rsidRDefault="00893BB9" w:rsidP="00282F14">
            <w:pPr>
              <w:keepNext/>
              <w:keepLines/>
              <w:suppressAutoHyphens/>
              <w:rPr>
                <w:color w:val="000000"/>
              </w:rPr>
            </w:pPr>
            <w:r w:rsidRPr="00D765FD">
              <w:rPr>
                <w:color w:val="000000"/>
              </w:rPr>
              <w:t>Créatininémie jour-X</w:t>
            </w:r>
          </w:p>
        </w:tc>
        <w:tc>
          <w:tcPr>
            <w:tcW w:w="4933" w:type="dxa"/>
          </w:tcPr>
          <w:p w14:paraId="79A35D94" w14:textId="77777777" w:rsidR="00893BB9" w:rsidRPr="00D765FD" w:rsidRDefault="00893BB9" w:rsidP="00282F14">
            <w:pPr>
              <w:keepNext/>
              <w:keepLines/>
              <w:suppressAutoHyphens/>
              <w:rPr>
                <w:color w:val="000000"/>
              </w:rPr>
            </w:pPr>
            <w:r w:rsidRPr="00D765FD">
              <w:rPr>
                <w:color w:val="000000"/>
              </w:rPr>
              <w:t>Valeur 1</w:t>
            </w:r>
          </w:p>
        </w:tc>
      </w:tr>
      <w:tr w:rsidR="00893BB9" w:rsidRPr="00D765FD" w14:paraId="26582349" w14:textId="77777777">
        <w:tc>
          <w:tcPr>
            <w:tcW w:w="4933" w:type="dxa"/>
          </w:tcPr>
          <w:p w14:paraId="302F92DC" w14:textId="77777777" w:rsidR="00893BB9" w:rsidRPr="00D765FD" w:rsidRDefault="00893BB9" w:rsidP="00282F14">
            <w:pPr>
              <w:keepNext/>
              <w:keepLines/>
              <w:suppressAutoHyphens/>
              <w:rPr>
                <w:color w:val="000000"/>
              </w:rPr>
            </w:pPr>
            <w:r w:rsidRPr="00D765FD">
              <w:rPr>
                <w:color w:val="000000"/>
              </w:rPr>
              <w:t>Créatininémie jour-Y</w:t>
            </w:r>
          </w:p>
        </w:tc>
        <w:tc>
          <w:tcPr>
            <w:tcW w:w="4933" w:type="dxa"/>
          </w:tcPr>
          <w:p w14:paraId="2C21C390" w14:textId="77777777" w:rsidR="00893BB9" w:rsidRPr="00D765FD" w:rsidRDefault="00893BB9" w:rsidP="00282F14">
            <w:pPr>
              <w:keepNext/>
              <w:keepLines/>
              <w:suppressAutoHyphens/>
              <w:rPr>
                <w:color w:val="000000"/>
              </w:rPr>
            </w:pPr>
            <w:r w:rsidRPr="00D765FD">
              <w:rPr>
                <w:color w:val="000000"/>
              </w:rPr>
              <w:t>Valeur 2</w:t>
            </w:r>
          </w:p>
        </w:tc>
      </w:tr>
    </w:tbl>
    <w:p w14:paraId="1E4E754C" w14:textId="77777777" w:rsidR="00893BB9" w:rsidRPr="00D765FD" w:rsidRDefault="00893BB9" w:rsidP="00282F14">
      <w:pPr>
        <w:keepNext/>
        <w:keepLines/>
        <w:suppressAutoHyphens/>
        <w:rPr>
          <w:color w:val="000000"/>
        </w:rPr>
      </w:pPr>
      <w:r w:rsidRPr="00D765FD">
        <w:rPr>
          <w:color w:val="000000"/>
        </w:rPr>
        <w:t>X et Y sont les jours (à définir) lorsque les mesures avant traitement doivent être réalisées.</w:t>
      </w:r>
    </w:p>
    <w:p w14:paraId="42F6ACEA" w14:textId="77777777" w:rsidR="00893BB9" w:rsidRPr="00D765FD" w:rsidRDefault="00893BB9" w:rsidP="00282F14">
      <w:pPr>
        <w:suppressAutoHyphens/>
        <w:rPr>
          <w:color w:val="000000"/>
        </w:rPr>
      </w:pPr>
    </w:p>
    <w:p w14:paraId="0C5471B7" w14:textId="77777777" w:rsidR="00A249A8" w:rsidRPr="00D765FD" w:rsidRDefault="00A249A8" w:rsidP="00282F14">
      <w:pPr>
        <w:keepNext/>
        <w:numPr>
          <w:ilvl w:val="0"/>
          <w:numId w:val="32"/>
        </w:numPr>
        <w:suppressAutoHyphens/>
        <w:rPr>
          <w:color w:val="000000"/>
        </w:rPr>
      </w:pPr>
      <w:r w:rsidRPr="00D765FD">
        <w:rPr>
          <w:color w:val="000000"/>
        </w:rPr>
        <w:lastRenderedPageBreak/>
        <w:t>Un avertissement sur les risques de chélation excessive</w:t>
      </w:r>
      <w:r w:rsidR="005772E9" w:rsidRPr="00D765FD">
        <w:rPr>
          <w:color w:val="000000"/>
        </w:rPr>
        <w:t xml:space="preserve"> et</w:t>
      </w:r>
      <w:r w:rsidRPr="00D765FD">
        <w:rPr>
          <w:color w:val="000000"/>
        </w:rPr>
        <w:t xml:space="preserve"> sur la nécessité de contrôler étroitement la ferritinémie ainsi que les fonctions </w:t>
      </w:r>
      <w:r w:rsidR="007F6825" w:rsidRPr="00D765FD">
        <w:rPr>
          <w:color w:val="000000"/>
        </w:rPr>
        <w:t>rénale et hépatique.</w:t>
      </w:r>
    </w:p>
    <w:p w14:paraId="1E9B31C1" w14:textId="77777777" w:rsidR="00475130" w:rsidRPr="00D765FD" w:rsidRDefault="00475130" w:rsidP="00282F14">
      <w:pPr>
        <w:keepNext/>
        <w:suppressAutoHyphens/>
        <w:rPr>
          <w:color w:val="000000"/>
        </w:rPr>
      </w:pPr>
    </w:p>
    <w:p w14:paraId="42D07C66" w14:textId="77777777" w:rsidR="00A249A8" w:rsidRPr="00D765FD" w:rsidRDefault="00A249A8" w:rsidP="00282F14">
      <w:pPr>
        <w:keepNext/>
        <w:numPr>
          <w:ilvl w:val="0"/>
          <w:numId w:val="32"/>
        </w:numPr>
        <w:suppressAutoHyphens/>
        <w:rPr>
          <w:color w:val="000000"/>
        </w:rPr>
      </w:pPr>
      <w:r w:rsidRPr="00D765FD">
        <w:rPr>
          <w:color w:val="000000"/>
        </w:rPr>
        <w:t xml:space="preserve">Les règles d’ajustement de dose et d’interruption du traitement dès lors que les valeurs cibles de </w:t>
      </w:r>
      <w:r w:rsidR="007F6825" w:rsidRPr="00D765FD">
        <w:rPr>
          <w:color w:val="000000"/>
        </w:rPr>
        <w:t>ferritinémie</w:t>
      </w:r>
      <w:r w:rsidRPr="00D765FD">
        <w:rPr>
          <w:color w:val="000000"/>
        </w:rPr>
        <w:t xml:space="preserve"> et</w:t>
      </w:r>
      <w:r w:rsidR="00A93E5E" w:rsidRPr="00D765FD">
        <w:rPr>
          <w:color w:val="000000"/>
        </w:rPr>
        <w:t>/ou</w:t>
      </w:r>
      <w:r w:rsidRPr="00D765FD">
        <w:rPr>
          <w:color w:val="000000"/>
        </w:rPr>
        <w:t xml:space="preserve"> </w:t>
      </w:r>
      <w:r w:rsidR="00C16369" w:rsidRPr="00D765FD">
        <w:rPr>
          <w:color w:val="000000"/>
        </w:rPr>
        <w:t xml:space="preserve">de </w:t>
      </w:r>
      <w:r w:rsidR="007F6825" w:rsidRPr="00D765FD">
        <w:rPr>
          <w:color w:val="000000"/>
        </w:rPr>
        <w:t xml:space="preserve">concentration hépatique en fer </w:t>
      </w:r>
      <w:r w:rsidRPr="00D765FD">
        <w:rPr>
          <w:color w:val="000000"/>
        </w:rPr>
        <w:t>sont atteintes.</w:t>
      </w:r>
    </w:p>
    <w:p w14:paraId="5341333D" w14:textId="77777777" w:rsidR="00475130" w:rsidRPr="00D765FD" w:rsidRDefault="00475130" w:rsidP="00282F14">
      <w:pPr>
        <w:keepNext/>
        <w:suppressAutoHyphens/>
        <w:rPr>
          <w:color w:val="000000"/>
        </w:rPr>
      </w:pPr>
    </w:p>
    <w:p w14:paraId="0757915E" w14:textId="77777777" w:rsidR="00893BB9" w:rsidRPr="00D765FD" w:rsidRDefault="00893BB9" w:rsidP="00282F14">
      <w:pPr>
        <w:keepNext/>
        <w:numPr>
          <w:ilvl w:val="0"/>
          <w:numId w:val="32"/>
        </w:numPr>
        <w:suppressAutoHyphens/>
        <w:rPr>
          <w:color w:val="000000"/>
        </w:rPr>
      </w:pPr>
      <w:r w:rsidRPr="00D765FD">
        <w:rPr>
          <w:color w:val="000000"/>
        </w:rPr>
        <w:t>Les recommandations de traitement des syndromes thalassémiques non dépendants des transfusions (TNDT) doivent contenir les éléments clés suivants :</w:t>
      </w:r>
    </w:p>
    <w:p w14:paraId="45706D55" w14:textId="77777777" w:rsidR="00893BB9" w:rsidRPr="00D765FD" w:rsidRDefault="00893BB9" w:rsidP="00282F14">
      <w:pPr>
        <w:numPr>
          <w:ilvl w:val="0"/>
          <w:numId w:val="35"/>
        </w:numPr>
        <w:suppressAutoHyphens/>
        <w:rPr>
          <w:color w:val="000000"/>
        </w:rPr>
      </w:pPr>
      <w:r w:rsidRPr="00D765FD">
        <w:rPr>
          <w:color w:val="000000"/>
        </w:rPr>
        <w:t>L’information qu’une seule cure de traitement est proposée aux patients TNDT</w:t>
      </w:r>
    </w:p>
    <w:p w14:paraId="051F39D6" w14:textId="77777777" w:rsidR="00893BB9" w:rsidRPr="00D765FD" w:rsidRDefault="00893BB9" w:rsidP="00282F14">
      <w:pPr>
        <w:numPr>
          <w:ilvl w:val="0"/>
          <w:numId w:val="35"/>
        </w:numPr>
        <w:suppressAutoHyphens/>
        <w:rPr>
          <w:color w:val="000000"/>
        </w:rPr>
      </w:pPr>
      <w:r w:rsidRPr="00D765FD">
        <w:rPr>
          <w:color w:val="000000"/>
        </w:rPr>
        <w:t>Un avertissement sur la nécessité de surveiller de manière plus étroite la concentration hépatique en fer et la ferritinémie dans la population pédiatrique</w:t>
      </w:r>
    </w:p>
    <w:p w14:paraId="19FA860F" w14:textId="77777777" w:rsidR="00893BB9" w:rsidRPr="00D765FD" w:rsidRDefault="00893BB9" w:rsidP="00282F14">
      <w:pPr>
        <w:keepNext/>
        <w:numPr>
          <w:ilvl w:val="0"/>
          <w:numId w:val="35"/>
        </w:numPr>
        <w:suppressAutoHyphens/>
        <w:rPr>
          <w:color w:val="000000"/>
        </w:rPr>
      </w:pPr>
      <w:r w:rsidRPr="00D765FD">
        <w:rPr>
          <w:color w:val="000000"/>
        </w:rPr>
        <w:t>Un avertissement sur le fait que les conséquences sur la sécurité d’un traitement de longue durée chez les patients pédiatriques sont actuellement inconnues</w:t>
      </w:r>
    </w:p>
    <w:p w14:paraId="7B0CB4A3" w14:textId="77777777" w:rsidR="00893BB9" w:rsidRPr="00D765FD" w:rsidRDefault="00893BB9" w:rsidP="00282F14">
      <w:pPr>
        <w:suppressAutoHyphens/>
        <w:rPr>
          <w:color w:val="000000"/>
        </w:rPr>
      </w:pPr>
    </w:p>
    <w:p w14:paraId="317AD251" w14:textId="77777777" w:rsidR="00893BB9" w:rsidRPr="00AB14F9" w:rsidRDefault="00893BB9" w:rsidP="00282F14">
      <w:pPr>
        <w:keepNext/>
        <w:suppressAutoHyphens/>
        <w:rPr>
          <w:color w:val="000000"/>
        </w:rPr>
      </w:pPr>
      <w:r w:rsidRPr="00AB14F9">
        <w:rPr>
          <w:b/>
          <w:color w:val="000000"/>
        </w:rPr>
        <w:t>Le dossier d’information destiné aux patients</w:t>
      </w:r>
      <w:r w:rsidRPr="00AB14F9">
        <w:rPr>
          <w:color w:val="000000"/>
        </w:rPr>
        <w:t xml:space="preserve"> doit contenir :</w:t>
      </w:r>
    </w:p>
    <w:p w14:paraId="4FE34611" w14:textId="627B8009" w:rsidR="00893BB9" w:rsidRPr="00AB14F9" w:rsidRDefault="00893BB9" w:rsidP="00282F14">
      <w:pPr>
        <w:keepNext/>
        <w:numPr>
          <w:ilvl w:val="0"/>
          <w:numId w:val="40"/>
        </w:numPr>
        <w:suppressAutoHyphens/>
        <w:rPr>
          <w:color w:val="000000"/>
        </w:rPr>
      </w:pPr>
      <w:r w:rsidRPr="00AB14F9">
        <w:rPr>
          <w:color w:val="000000"/>
        </w:rPr>
        <w:t xml:space="preserve">La notice </w:t>
      </w:r>
      <w:r w:rsidR="004017B8" w:rsidRPr="00AB14F9">
        <w:rPr>
          <w:color w:val="000000"/>
        </w:rPr>
        <w:t>d’information</w:t>
      </w:r>
    </w:p>
    <w:p w14:paraId="5D03CF71" w14:textId="77777777" w:rsidR="00893BB9" w:rsidRPr="00AB14F9" w:rsidRDefault="00893BB9" w:rsidP="00282F14">
      <w:pPr>
        <w:numPr>
          <w:ilvl w:val="0"/>
          <w:numId w:val="40"/>
        </w:numPr>
        <w:suppressAutoHyphens/>
        <w:rPr>
          <w:color w:val="000000"/>
        </w:rPr>
      </w:pPr>
      <w:r w:rsidRPr="00AB14F9">
        <w:rPr>
          <w:color w:val="000000"/>
        </w:rPr>
        <w:t>Le guide destiné aux patients</w:t>
      </w:r>
    </w:p>
    <w:p w14:paraId="763A1703" w14:textId="77777777" w:rsidR="00893BB9" w:rsidRPr="00AB14F9" w:rsidRDefault="00893BB9" w:rsidP="00282F14">
      <w:pPr>
        <w:suppressAutoHyphens/>
        <w:rPr>
          <w:color w:val="000000"/>
        </w:rPr>
      </w:pPr>
    </w:p>
    <w:p w14:paraId="2D91BCAF" w14:textId="77777777" w:rsidR="00893BB9" w:rsidRPr="00D765FD" w:rsidRDefault="00893BB9" w:rsidP="00282F14">
      <w:pPr>
        <w:keepNext/>
        <w:suppressAutoHyphens/>
        <w:rPr>
          <w:color w:val="000000"/>
        </w:rPr>
      </w:pPr>
      <w:r w:rsidRPr="00AB14F9">
        <w:rPr>
          <w:color w:val="000000"/>
        </w:rPr>
        <w:t>Le guide destiné aux patients</w:t>
      </w:r>
      <w:r w:rsidRPr="00D765FD">
        <w:rPr>
          <w:color w:val="000000"/>
        </w:rPr>
        <w:t xml:space="preserve"> doit contenir les éléments clés suivants :</w:t>
      </w:r>
    </w:p>
    <w:p w14:paraId="4B00634F" w14:textId="77777777" w:rsidR="00893BB9" w:rsidRPr="00D765FD" w:rsidRDefault="00893BB9" w:rsidP="00282F14">
      <w:pPr>
        <w:numPr>
          <w:ilvl w:val="1"/>
          <w:numId w:val="13"/>
        </w:numPr>
        <w:suppressAutoHyphens/>
        <w:rPr>
          <w:color w:val="000000"/>
        </w:rPr>
      </w:pPr>
      <w:r w:rsidRPr="00D765FD">
        <w:rPr>
          <w:color w:val="000000"/>
        </w:rPr>
        <w:t>L’information sur la nécessité de contrôles réguliers de la créatininémie, de la clairance de la créatinine, de la protéinurie, des enzymes hépatiques, de la ferritinémie et quand ils doivent être réalisés</w:t>
      </w:r>
    </w:p>
    <w:p w14:paraId="68EEB074" w14:textId="77777777" w:rsidR="00893BB9" w:rsidRPr="00D765FD" w:rsidRDefault="00893BB9" w:rsidP="00282F14">
      <w:pPr>
        <w:numPr>
          <w:ilvl w:val="1"/>
          <w:numId w:val="13"/>
        </w:numPr>
        <w:suppressAutoHyphens/>
        <w:rPr>
          <w:color w:val="000000"/>
        </w:rPr>
      </w:pPr>
      <w:r w:rsidRPr="00D765FD">
        <w:rPr>
          <w:color w:val="000000"/>
        </w:rPr>
        <w:t>L’information qu’une biopsie rénale peut être envisagée en cas d’anomalies rénales significatives</w:t>
      </w:r>
    </w:p>
    <w:p w14:paraId="27F43B6B" w14:textId="7971D531" w:rsidR="00893BB9" w:rsidRPr="00D765FD" w:rsidRDefault="00893BB9" w:rsidP="00282F14">
      <w:pPr>
        <w:numPr>
          <w:ilvl w:val="1"/>
          <w:numId w:val="13"/>
        </w:numPr>
        <w:suppressAutoHyphens/>
        <w:rPr>
          <w:color w:val="000000"/>
        </w:rPr>
      </w:pPr>
      <w:r w:rsidRPr="00D765FD">
        <w:rPr>
          <w:color w:val="000000"/>
        </w:rPr>
        <w:t xml:space="preserve">La disponibilité de plusieurs formulations orales </w:t>
      </w:r>
      <w:r w:rsidR="00691B87" w:rsidRPr="00D765FD">
        <w:rPr>
          <w:color w:val="000000"/>
        </w:rPr>
        <w:t>(par exemple comprimés pelliculés</w:t>
      </w:r>
      <w:r w:rsidR="00AB5303">
        <w:rPr>
          <w:color w:val="000000"/>
        </w:rPr>
        <w:t>,</w:t>
      </w:r>
      <w:r w:rsidR="00691B87" w:rsidRPr="00D765FD">
        <w:rPr>
          <w:color w:val="000000"/>
        </w:rPr>
        <w:t xml:space="preserve"> granulés</w:t>
      </w:r>
      <w:r w:rsidR="00AB5303">
        <w:rPr>
          <w:color w:val="000000"/>
        </w:rPr>
        <w:t xml:space="preserve"> et versions génériques de </w:t>
      </w:r>
      <w:proofErr w:type="spellStart"/>
      <w:r w:rsidR="00AB5303">
        <w:rPr>
          <w:color w:val="000000"/>
        </w:rPr>
        <w:t>déférasirox</w:t>
      </w:r>
      <w:proofErr w:type="spellEnd"/>
      <w:r w:rsidR="00AB5303">
        <w:rPr>
          <w:color w:val="000000"/>
        </w:rPr>
        <w:t xml:space="preserve"> comprimés dispersibles</w:t>
      </w:r>
      <w:r w:rsidR="00691B87" w:rsidRPr="00D765FD">
        <w:rPr>
          <w:color w:val="000000"/>
        </w:rPr>
        <w:t xml:space="preserve">) </w:t>
      </w:r>
      <w:r w:rsidRPr="00D765FD">
        <w:rPr>
          <w:color w:val="000000"/>
        </w:rPr>
        <w:t>et les principales différences associées à ces formulations (tels que des posologies différentes, les différentes conditions d’administration notamment avec la nourriture)</w:t>
      </w:r>
    </w:p>
    <w:p w14:paraId="5F983336" w14:textId="7760F3B9" w:rsidR="00893BB9" w:rsidRPr="00D765FD" w:rsidRDefault="00893BB9" w:rsidP="00282F14">
      <w:pPr>
        <w:rPr>
          <w:color w:val="000000"/>
        </w:rPr>
      </w:pPr>
    </w:p>
    <w:p w14:paraId="6C306CC8" w14:textId="77777777" w:rsidR="00893BB9" w:rsidRPr="00D765FD" w:rsidRDefault="00893BB9" w:rsidP="00282F14">
      <w:pPr>
        <w:suppressAutoHyphens/>
        <w:rPr>
          <w:color w:val="000000"/>
        </w:rPr>
      </w:pPr>
      <w:r w:rsidRPr="00D765FD">
        <w:rPr>
          <w:color w:val="000000"/>
        </w:rPr>
        <w:br w:type="page"/>
      </w:r>
    </w:p>
    <w:p w14:paraId="18CA25CD" w14:textId="77777777" w:rsidR="00893BB9" w:rsidRPr="00D765FD" w:rsidRDefault="00893BB9" w:rsidP="00282F14">
      <w:pPr>
        <w:suppressAutoHyphens/>
        <w:rPr>
          <w:color w:val="000000"/>
        </w:rPr>
      </w:pPr>
    </w:p>
    <w:p w14:paraId="1E18E7BE" w14:textId="77777777" w:rsidR="00893BB9" w:rsidRPr="00D765FD" w:rsidRDefault="00893BB9" w:rsidP="00282F14">
      <w:pPr>
        <w:suppressAutoHyphens/>
        <w:rPr>
          <w:color w:val="000000"/>
        </w:rPr>
      </w:pPr>
    </w:p>
    <w:p w14:paraId="3C7F1554" w14:textId="77777777" w:rsidR="00893BB9" w:rsidRPr="00D765FD" w:rsidRDefault="00893BB9" w:rsidP="00282F14">
      <w:pPr>
        <w:suppressAutoHyphens/>
        <w:rPr>
          <w:color w:val="000000"/>
        </w:rPr>
      </w:pPr>
    </w:p>
    <w:p w14:paraId="7261FEEB" w14:textId="77777777" w:rsidR="00893BB9" w:rsidRPr="00D765FD" w:rsidRDefault="00893BB9" w:rsidP="00282F14">
      <w:pPr>
        <w:suppressAutoHyphens/>
        <w:rPr>
          <w:color w:val="000000"/>
        </w:rPr>
      </w:pPr>
    </w:p>
    <w:p w14:paraId="347D818C" w14:textId="77777777" w:rsidR="00893BB9" w:rsidRPr="00D765FD" w:rsidRDefault="00893BB9" w:rsidP="00282F14">
      <w:pPr>
        <w:suppressAutoHyphens/>
        <w:rPr>
          <w:color w:val="000000"/>
        </w:rPr>
      </w:pPr>
    </w:p>
    <w:p w14:paraId="4DDF9B38" w14:textId="77777777" w:rsidR="00893BB9" w:rsidRPr="00D765FD" w:rsidRDefault="00893BB9" w:rsidP="00282F14">
      <w:pPr>
        <w:suppressAutoHyphens/>
        <w:rPr>
          <w:color w:val="000000"/>
        </w:rPr>
      </w:pPr>
    </w:p>
    <w:p w14:paraId="16529880" w14:textId="77777777" w:rsidR="00893BB9" w:rsidRPr="00D765FD" w:rsidRDefault="00893BB9" w:rsidP="00282F14">
      <w:pPr>
        <w:suppressAutoHyphens/>
        <w:rPr>
          <w:color w:val="000000"/>
        </w:rPr>
      </w:pPr>
    </w:p>
    <w:p w14:paraId="79B12237" w14:textId="77777777" w:rsidR="00893BB9" w:rsidRPr="00D765FD" w:rsidRDefault="00893BB9" w:rsidP="00282F14">
      <w:pPr>
        <w:suppressAutoHyphens/>
        <w:rPr>
          <w:color w:val="000000"/>
        </w:rPr>
      </w:pPr>
    </w:p>
    <w:p w14:paraId="1B7A8F45" w14:textId="77777777" w:rsidR="00893BB9" w:rsidRPr="00D765FD" w:rsidRDefault="00893BB9" w:rsidP="00282F14">
      <w:pPr>
        <w:suppressAutoHyphens/>
        <w:rPr>
          <w:color w:val="000000"/>
        </w:rPr>
      </w:pPr>
    </w:p>
    <w:p w14:paraId="47D70423" w14:textId="77777777" w:rsidR="00893BB9" w:rsidRPr="00D765FD" w:rsidRDefault="00893BB9" w:rsidP="00282F14">
      <w:pPr>
        <w:suppressAutoHyphens/>
        <w:rPr>
          <w:color w:val="000000"/>
        </w:rPr>
      </w:pPr>
    </w:p>
    <w:p w14:paraId="1EC683CA" w14:textId="77777777" w:rsidR="00893BB9" w:rsidRPr="00D765FD" w:rsidRDefault="00893BB9" w:rsidP="00282F14">
      <w:pPr>
        <w:suppressAutoHyphens/>
        <w:rPr>
          <w:color w:val="000000"/>
        </w:rPr>
      </w:pPr>
    </w:p>
    <w:p w14:paraId="40BAA464" w14:textId="77777777" w:rsidR="00893BB9" w:rsidRPr="00D765FD" w:rsidRDefault="00893BB9" w:rsidP="00282F14">
      <w:pPr>
        <w:suppressAutoHyphens/>
        <w:rPr>
          <w:color w:val="000000"/>
        </w:rPr>
      </w:pPr>
    </w:p>
    <w:p w14:paraId="53415928" w14:textId="77777777" w:rsidR="00893BB9" w:rsidRPr="00D765FD" w:rsidRDefault="00893BB9" w:rsidP="00282F14">
      <w:pPr>
        <w:suppressAutoHyphens/>
        <w:rPr>
          <w:color w:val="000000"/>
        </w:rPr>
      </w:pPr>
    </w:p>
    <w:p w14:paraId="0D0642A7" w14:textId="77777777" w:rsidR="00893BB9" w:rsidRPr="00D765FD" w:rsidRDefault="00893BB9" w:rsidP="00282F14">
      <w:pPr>
        <w:suppressAutoHyphens/>
        <w:rPr>
          <w:color w:val="000000"/>
        </w:rPr>
      </w:pPr>
    </w:p>
    <w:p w14:paraId="4437C275" w14:textId="77777777" w:rsidR="00893BB9" w:rsidRPr="00D765FD" w:rsidRDefault="00893BB9" w:rsidP="00282F14">
      <w:pPr>
        <w:suppressAutoHyphens/>
        <w:rPr>
          <w:color w:val="000000"/>
        </w:rPr>
      </w:pPr>
    </w:p>
    <w:p w14:paraId="2A2BC86A" w14:textId="77777777" w:rsidR="00893BB9" w:rsidRPr="00D765FD" w:rsidRDefault="00893BB9" w:rsidP="00282F14">
      <w:pPr>
        <w:suppressAutoHyphens/>
        <w:rPr>
          <w:color w:val="000000"/>
        </w:rPr>
      </w:pPr>
    </w:p>
    <w:p w14:paraId="6CB4500A" w14:textId="77777777" w:rsidR="00893BB9" w:rsidRPr="00D765FD" w:rsidRDefault="00893BB9" w:rsidP="00282F14">
      <w:pPr>
        <w:suppressAutoHyphens/>
        <w:rPr>
          <w:color w:val="000000"/>
        </w:rPr>
      </w:pPr>
    </w:p>
    <w:p w14:paraId="5C6F7F0D" w14:textId="77777777" w:rsidR="00893BB9" w:rsidRPr="00D765FD" w:rsidRDefault="00893BB9" w:rsidP="00282F14">
      <w:pPr>
        <w:suppressAutoHyphens/>
        <w:rPr>
          <w:color w:val="000000"/>
        </w:rPr>
      </w:pPr>
    </w:p>
    <w:p w14:paraId="3C69F375" w14:textId="77777777" w:rsidR="00893BB9" w:rsidRPr="00D765FD" w:rsidRDefault="00893BB9" w:rsidP="00282F14">
      <w:pPr>
        <w:suppressAutoHyphens/>
        <w:rPr>
          <w:color w:val="000000"/>
        </w:rPr>
      </w:pPr>
    </w:p>
    <w:p w14:paraId="47ADB242" w14:textId="77777777" w:rsidR="00893BB9" w:rsidRPr="00D765FD" w:rsidRDefault="00893BB9" w:rsidP="00282F14">
      <w:pPr>
        <w:suppressAutoHyphens/>
        <w:rPr>
          <w:color w:val="000000"/>
        </w:rPr>
      </w:pPr>
    </w:p>
    <w:p w14:paraId="6D9C7740" w14:textId="77777777" w:rsidR="00893BB9" w:rsidRPr="00D765FD" w:rsidRDefault="00893BB9" w:rsidP="00282F14">
      <w:pPr>
        <w:suppressAutoHyphens/>
        <w:rPr>
          <w:color w:val="000000"/>
        </w:rPr>
      </w:pPr>
    </w:p>
    <w:p w14:paraId="2697B3F5" w14:textId="77777777" w:rsidR="00893BB9" w:rsidRPr="00D765FD" w:rsidRDefault="00893BB9" w:rsidP="00282F14">
      <w:pPr>
        <w:suppressAutoHyphens/>
        <w:rPr>
          <w:color w:val="000000"/>
        </w:rPr>
      </w:pPr>
    </w:p>
    <w:p w14:paraId="24DF9273" w14:textId="77777777" w:rsidR="00893BB9" w:rsidRPr="00D765FD" w:rsidRDefault="00893BB9" w:rsidP="00282F14">
      <w:pPr>
        <w:suppressAutoHyphens/>
        <w:jc w:val="center"/>
        <w:rPr>
          <w:b/>
          <w:color w:val="000000"/>
        </w:rPr>
      </w:pPr>
      <w:r w:rsidRPr="00D765FD">
        <w:rPr>
          <w:b/>
          <w:color w:val="000000"/>
        </w:rPr>
        <w:t>ANNEXE III</w:t>
      </w:r>
    </w:p>
    <w:p w14:paraId="30021474" w14:textId="77777777" w:rsidR="00893BB9" w:rsidRPr="00D765FD" w:rsidRDefault="00893BB9" w:rsidP="00282F14">
      <w:pPr>
        <w:suppressAutoHyphens/>
        <w:jc w:val="center"/>
        <w:rPr>
          <w:color w:val="000000"/>
        </w:rPr>
      </w:pPr>
    </w:p>
    <w:p w14:paraId="5AD77557" w14:textId="77777777" w:rsidR="00893BB9" w:rsidRPr="00D765FD" w:rsidRDefault="00893BB9" w:rsidP="00282F14">
      <w:pPr>
        <w:suppressAutoHyphens/>
        <w:jc w:val="center"/>
        <w:rPr>
          <w:color w:val="000000"/>
        </w:rPr>
      </w:pPr>
      <w:r w:rsidRPr="00D765FD">
        <w:rPr>
          <w:b/>
          <w:color w:val="000000"/>
        </w:rPr>
        <w:t>ÉTIQUETAGE ET NOTICE</w:t>
      </w:r>
    </w:p>
    <w:p w14:paraId="16BD6439" w14:textId="77777777" w:rsidR="00893BB9" w:rsidRPr="00D765FD" w:rsidRDefault="00893BB9" w:rsidP="00282F14">
      <w:pPr>
        <w:suppressAutoHyphens/>
        <w:rPr>
          <w:color w:val="000000"/>
        </w:rPr>
      </w:pPr>
    </w:p>
    <w:p w14:paraId="7ABA9B78" w14:textId="77777777" w:rsidR="00893BB9" w:rsidRPr="00D765FD" w:rsidRDefault="00893BB9" w:rsidP="00282F14">
      <w:pPr>
        <w:suppressAutoHyphens/>
        <w:rPr>
          <w:color w:val="000000"/>
        </w:rPr>
      </w:pPr>
      <w:r w:rsidRPr="00D765FD">
        <w:rPr>
          <w:b/>
          <w:color w:val="000000"/>
        </w:rPr>
        <w:br w:type="page"/>
      </w:r>
    </w:p>
    <w:p w14:paraId="63EB56B5" w14:textId="77777777" w:rsidR="00893BB9" w:rsidRPr="00D765FD" w:rsidRDefault="00893BB9" w:rsidP="00282F14">
      <w:pPr>
        <w:suppressAutoHyphens/>
        <w:rPr>
          <w:color w:val="000000"/>
        </w:rPr>
      </w:pPr>
    </w:p>
    <w:p w14:paraId="566A515E" w14:textId="77777777" w:rsidR="00893BB9" w:rsidRPr="00D765FD" w:rsidRDefault="00893BB9" w:rsidP="00282F14">
      <w:pPr>
        <w:suppressAutoHyphens/>
        <w:rPr>
          <w:color w:val="000000"/>
        </w:rPr>
      </w:pPr>
    </w:p>
    <w:p w14:paraId="47C06767" w14:textId="77777777" w:rsidR="00893BB9" w:rsidRPr="00D765FD" w:rsidRDefault="00893BB9" w:rsidP="00282F14">
      <w:pPr>
        <w:suppressAutoHyphens/>
        <w:rPr>
          <w:color w:val="000000"/>
        </w:rPr>
      </w:pPr>
    </w:p>
    <w:p w14:paraId="3B4BB59B" w14:textId="77777777" w:rsidR="00893BB9" w:rsidRPr="00D765FD" w:rsidRDefault="00893BB9" w:rsidP="00282F14">
      <w:pPr>
        <w:suppressAutoHyphens/>
        <w:rPr>
          <w:color w:val="000000"/>
        </w:rPr>
      </w:pPr>
    </w:p>
    <w:p w14:paraId="6282D752" w14:textId="77777777" w:rsidR="00893BB9" w:rsidRPr="00D765FD" w:rsidRDefault="00893BB9" w:rsidP="00282F14">
      <w:pPr>
        <w:suppressAutoHyphens/>
        <w:rPr>
          <w:color w:val="000000"/>
        </w:rPr>
      </w:pPr>
    </w:p>
    <w:p w14:paraId="508B40BA" w14:textId="77777777" w:rsidR="00893BB9" w:rsidRPr="00D765FD" w:rsidRDefault="00893BB9" w:rsidP="00282F14">
      <w:pPr>
        <w:suppressAutoHyphens/>
        <w:rPr>
          <w:color w:val="000000"/>
        </w:rPr>
      </w:pPr>
    </w:p>
    <w:p w14:paraId="093EF48B" w14:textId="77777777" w:rsidR="00893BB9" w:rsidRPr="00D765FD" w:rsidRDefault="00893BB9" w:rsidP="00282F14">
      <w:pPr>
        <w:suppressAutoHyphens/>
        <w:rPr>
          <w:color w:val="000000"/>
        </w:rPr>
      </w:pPr>
    </w:p>
    <w:p w14:paraId="4F382B39" w14:textId="77777777" w:rsidR="00893BB9" w:rsidRPr="00D765FD" w:rsidRDefault="00893BB9" w:rsidP="00282F14">
      <w:pPr>
        <w:suppressAutoHyphens/>
        <w:rPr>
          <w:color w:val="000000"/>
        </w:rPr>
      </w:pPr>
    </w:p>
    <w:p w14:paraId="38DF026C" w14:textId="77777777" w:rsidR="00893BB9" w:rsidRPr="00D765FD" w:rsidRDefault="00893BB9" w:rsidP="00282F14">
      <w:pPr>
        <w:suppressAutoHyphens/>
        <w:rPr>
          <w:color w:val="000000"/>
        </w:rPr>
      </w:pPr>
    </w:p>
    <w:p w14:paraId="5E6CC578" w14:textId="77777777" w:rsidR="00893BB9" w:rsidRPr="00D765FD" w:rsidRDefault="00893BB9" w:rsidP="00282F14">
      <w:pPr>
        <w:suppressAutoHyphens/>
        <w:rPr>
          <w:color w:val="000000"/>
        </w:rPr>
      </w:pPr>
    </w:p>
    <w:p w14:paraId="0DE07D70" w14:textId="77777777" w:rsidR="00893BB9" w:rsidRPr="00D765FD" w:rsidRDefault="00893BB9" w:rsidP="00282F14">
      <w:pPr>
        <w:suppressAutoHyphens/>
        <w:rPr>
          <w:color w:val="000000"/>
        </w:rPr>
      </w:pPr>
    </w:p>
    <w:p w14:paraId="7838FA4A" w14:textId="77777777" w:rsidR="00893BB9" w:rsidRPr="00D765FD" w:rsidRDefault="00893BB9" w:rsidP="00282F14">
      <w:pPr>
        <w:suppressAutoHyphens/>
        <w:rPr>
          <w:color w:val="000000"/>
        </w:rPr>
      </w:pPr>
    </w:p>
    <w:p w14:paraId="3CE6E976" w14:textId="77777777" w:rsidR="00893BB9" w:rsidRPr="00D765FD" w:rsidRDefault="00893BB9" w:rsidP="00282F14">
      <w:pPr>
        <w:suppressAutoHyphens/>
        <w:rPr>
          <w:color w:val="000000"/>
        </w:rPr>
      </w:pPr>
    </w:p>
    <w:p w14:paraId="01972206" w14:textId="77777777" w:rsidR="00893BB9" w:rsidRPr="00D765FD" w:rsidRDefault="00893BB9" w:rsidP="00282F14">
      <w:pPr>
        <w:suppressAutoHyphens/>
        <w:rPr>
          <w:color w:val="000000"/>
        </w:rPr>
      </w:pPr>
    </w:p>
    <w:p w14:paraId="1E00DE9A" w14:textId="77777777" w:rsidR="00893BB9" w:rsidRPr="00D765FD" w:rsidRDefault="00893BB9" w:rsidP="00282F14">
      <w:pPr>
        <w:suppressAutoHyphens/>
        <w:rPr>
          <w:color w:val="000000"/>
        </w:rPr>
      </w:pPr>
    </w:p>
    <w:p w14:paraId="22688A0C" w14:textId="77777777" w:rsidR="00893BB9" w:rsidRPr="00D765FD" w:rsidRDefault="00893BB9" w:rsidP="00282F14">
      <w:pPr>
        <w:suppressAutoHyphens/>
        <w:rPr>
          <w:color w:val="000000"/>
        </w:rPr>
      </w:pPr>
    </w:p>
    <w:p w14:paraId="1F84B402" w14:textId="77777777" w:rsidR="00893BB9" w:rsidRPr="00D765FD" w:rsidRDefault="00893BB9" w:rsidP="00282F14">
      <w:pPr>
        <w:suppressAutoHyphens/>
        <w:rPr>
          <w:color w:val="000000"/>
        </w:rPr>
      </w:pPr>
    </w:p>
    <w:p w14:paraId="40FA710E" w14:textId="77777777" w:rsidR="00893BB9" w:rsidRPr="00D765FD" w:rsidRDefault="00893BB9" w:rsidP="00282F14">
      <w:pPr>
        <w:suppressAutoHyphens/>
        <w:rPr>
          <w:color w:val="000000"/>
        </w:rPr>
      </w:pPr>
    </w:p>
    <w:p w14:paraId="62CFEA62" w14:textId="77777777" w:rsidR="00893BB9" w:rsidRPr="00D765FD" w:rsidRDefault="00893BB9" w:rsidP="00282F14">
      <w:pPr>
        <w:suppressAutoHyphens/>
        <w:rPr>
          <w:color w:val="000000"/>
        </w:rPr>
      </w:pPr>
    </w:p>
    <w:p w14:paraId="5D5F8DE9" w14:textId="77777777" w:rsidR="00893BB9" w:rsidRPr="00D765FD" w:rsidRDefault="00893BB9" w:rsidP="00282F14">
      <w:pPr>
        <w:suppressAutoHyphens/>
        <w:rPr>
          <w:color w:val="000000"/>
        </w:rPr>
      </w:pPr>
    </w:p>
    <w:p w14:paraId="35D41B75" w14:textId="77777777" w:rsidR="00893BB9" w:rsidRPr="00D765FD" w:rsidRDefault="00893BB9" w:rsidP="00282F14">
      <w:pPr>
        <w:suppressAutoHyphens/>
        <w:rPr>
          <w:color w:val="000000"/>
        </w:rPr>
      </w:pPr>
    </w:p>
    <w:p w14:paraId="252E1BFE" w14:textId="77777777" w:rsidR="00893BB9" w:rsidRPr="00D765FD" w:rsidRDefault="00893BB9" w:rsidP="00282F14">
      <w:pPr>
        <w:suppressAutoHyphens/>
        <w:rPr>
          <w:color w:val="000000"/>
        </w:rPr>
      </w:pPr>
    </w:p>
    <w:p w14:paraId="74F4937F" w14:textId="77777777" w:rsidR="00893BB9" w:rsidRPr="00D765FD" w:rsidRDefault="00893BB9" w:rsidP="00282F14">
      <w:pPr>
        <w:suppressAutoHyphens/>
        <w:jc w:val="center"/>
        <w:outlineLvl w:val="0"/>
        <w:rPr>
          <w:b/>
          <w:color w:val="000000"/>
        </w:rPr>
      </w:pPr>
      <w:r w:rsidRPr="00D765FD">
        <w:rPr>
          <w:b/>
          <w:color w:val="000000"/>
        </w:rPr>
        <w:t>A. ÉTIQUETAGE</w:t>
      </w:r>
    </w:p>
    <w:p w14:paraId="65CB6020" w14:textId="77777777" w:rsidR="00893BB9" w:rsidRPr="00D765FD" w:rsidRDefault="00893BB9" w:rsidP="00282F14">
      <w:pPr>
        <w:suppressAutoHyphens/>
        <w:rPr>
          <w:b/>
          <w:color w:val="000000"/>
        </w:rPr>
      </w:pPr>
      <w:r w:rsidRPr="00D765FD">
        <w:rPr>
          <w:b/>
          <w:color w:val="000000"/>
        </w:rPr>
        <w:br w:type="page"/>
      </w:r>
    </w:p>
    <w:p w14:paraId="6F66D191" w14:textId="77777777" w:rsidR="003F2FE5" w:rsidRPr="00D765FD" w:rsidRDefault="003F2FE5" w:rsidP="00282F14">
      <w:pPr>
        <w:suppressAutoHyphens/>
        <w:rPr>
          <w:color w:val="000000"/>
        </w:rPr>
      </w:pPr>
    </w:p>
    <w:p w14:paraId="56829D9D" w14:textId="77777777" w:rsidR="00893BB9" w:rsidRPr="00D765FD" w:rsidRDefault="00893BB9" w:rsidP="00282F14">
      <w:pPr>
        <w:pBdr>
          <w:top w:val="single" w:sz="4" w:space="1" w:color="auto"/>
          <w:left w:val="single" w:sz="4" w:space="4" w:color="auto"/>
          <w:bottom w:val="single" w:sz="4" w:space="1" w:color="auto"/>
          <w:right w:val="single" w:sz="4" w:space="4" w:color="auto"/>
        </w:pBdr>
        <w:rPr>
          <w:b/>
          <w:color w:val="000000"/>
        </w:rPr>
      </w:pPr>
      <w:r w:rsidRPr="00D765FD">
        <w:rPr>
          <w:b/>
          <w:color w:val="000000"/>
        </w:rPr>
        <w:t>MENTIONS DEVANT FIGURER SUR L’EMBALLAGE EXTÉRIEUR</w:t>
      </w:r>
    </w:p>
    <w:p w14:paraId="6BE56646" w14:textId="77777777" w:rsidR="00893BB9" w:rsidRPr="00D765FD" w:rsidRDefault="00893BB9" w:rsidP="00282F14">
      <w:pPr>
        <w:pBdr>
          <w:top w:val="single" w:sz="4" w:space="1" w:color="auto"/>
          <w:left w:val="single" w:sz="4" w:space="4" w:color="auto"/>
          <w:bottom w:val="single" w:sz="4" w:space="1" w:color="auto"/>
          <w:right w:val="single" w:sz="4" w:space="4" w:color="auto"/>
        </w:pBdr>
        <w:rPr>
          <w:color w:val="000000"/>
        </w:rPr>
      </w:pPr>
    </w:p>
    <w:p w14:paraId="5A918E41" w14:textId="77777777" w:rsidR="00893BB9" w:rsidRPr="00D765FD" w:rsidRDefault="00893BB9" w:rsidP="00282F14">
      <w:pPr>
        <w:pBdr>
          <w:top w:val="single" w:sz="4" w:space="1" w:color="auto"/>
          <w:left w:val="single" w:sz="4" w:space="4" w:color="auto"/>
          <w:bottom w:val="single" w:sz="4" w:space="1" w:color="auto"/>
          <w:right w:val="single" w:sz="4" w:space="4" w:color="auto"/>
        </w:pBdr>
        <w:suppressAutoHyphens/>
        <w:rPr>
          <w:b/>
          <w:color w:val="000000"/>
        </w:rPr>
      </w:pPr>
      <w:r w:rsidRPr="00D765FD">
        <w:rPr>
          <w:b/>
          <w:color w:val="000000"/>
        </w:rPr>
        <w:t>EMBALLAGE EXTÉRIEUR DU CONDITIONNEMENT UNITAIRE</w:t>
      </w:r>
    </w:p>
    <w:p w14:paraId="1D0B3326" w14:textId="77777777" w:rsidR="00893BB9" w:rsidRPr="00D765FD" w:rsidRDefault="00893BB9" w:rsidP="00282F14">
      <w:pPr>
        <w:suppressAutoHyphens/>
        <w:rPr>
          <w:color w:val="000000"/>
        </w:rPr>
      </w:pPr>
    </w:p>
    <w:p w14:paraId="51B602FC" w14:textId="77777777" w:rsidR="00893BB9" w:rsidRPr="00D765FD" w:rsidRDefault="00893BB9" w:rsidP="00282F14">
      <w:pPr>
        <w:suppressAutoHyphens/>
        <w:rPr>
          <w:color w:val="000000"/>
        </w:rPr>
      </w:pPr>
    </w:p>
    <w:p w14:paraId="4E9D50A4"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w:t>
      </w:r>
      <w:r w:rsidRPr="00D765FD">
        <w:rPr>
          <w:b/>
          <w:color w:val="000000"/>
        </w:rPr>
        <w:tab/>
        <w:t>DÉNOMINATION DU MÉDICAMENT</w:t>
      </w:r>
    </w:p>
    <w:p w14:paraId="042B8E48" w14:textId="77777777" w:rsidR="00893BB9" w:rsidRPr="00D765FD" w:rsidRDefault="00893BB9" w:rsidP="00282F14">
      <w:pPr>
        <w:suppressAutoHyphens/>
        <w:rPr>
          <w:color w:val="000000"/>
        </w:rPr>
      </w:pPr>
    </w:p>
    <w:p w14:paraId="15FE0673" w14:textId="77777777" w:rsidR="00893BB9" w:rsidRPr="00D765FD" w:rsidRDefault="00893BB9" w:rsidP="00282F14">
      <w:pPr>
        <w:rPr>
          <w:color w:val="000000"/>
        </w:rPr>
      </w:pPr>
      <w:proofErr w:type="spellStart"/>
      <w:r w:rsidRPr="00D765FD">
        <w:rPr>
          <w:color w:val="000000"/>
        </w:rPr>
        <w:t>Exjade</w:t>
      </w:r>
      <w:proofErr w:type="spellEnd"/>
      <w:r w:rsidRPr="00D765FD">
        <w:rPr>
          <w:color w:val="000000"/>
        </w:rPr>
        <w:t xml:space="preserve"> 90 mg comprimés pelliculés</w:t>
      </w:r>
    </w:p>
    <w:p w14:paraId="4D4A1649" w14:textId="77777777" w:rsidR="00893BB9" w:rsidRPr="00D765FD" w:rsidRDefault="00893BB9" w:rsidP="00282F14">
      <w:pPr>
        <w:rPr>
          <w:color w:val="000000"/>
        </w:rPr>
      </w:pPr>
    </w:p>
    <w:p w14:paraId="2E45C450" w14:textId="77777777" w:rsidR="00893BB9" w:rsidRPr="00D765FD" w:rsidRDefault="00893BB9" w:rsidP="00282F14">
      <w:pPr>
        <w:rPr>
          <w:color w:val="000000"/>
        </w:rPr>
      </w:pPr>
      <w:proofErr w:type="spellStart"/>
      <w:proofErr w:type="gramStart"/>
      <w:r w:rsidRPr="00D765FD">
        <w:rPr>
          <w:color w:val="000000"/>
        </w:rPr>
        <w:t>déférasirox</w:t>
      </w:r>
      <w:proofErr w:type="spellEnd"/>
      <w:proofErr w:type="gramEnd"/>
    </w:p>
    <w:p w14:paraId="45890A14" w14:textId="77777777" w:rsidR="00893BB9" w:rsidRPr="00D765FD" w:rsidRDefault="00893BB9" w:rsidP="00282F14">
      <w:pPr>
        <w:suppressAutoHyphens/>
        <w:rPr>
          <w:color w:val="000000"/>
        </w:rPr>
      </w:pPr>
    </w:p>
    <w:p w14:paraId="35547303" w14:textId="77777777" w:rsidR="00893BB9" w:rsidRPr="00D765FD" w:rsidRDefault="00893BB9" w:rsidP="00282F14">
      <w:pPr>
        <w:suppressAutoHyphens/>
        <w:rPr>
          <w:color w:val="000000"/>
        </w:rPr>
      </w:pPr>
    </w:p>
    <w:p w14:paraId="03CD1A74"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2.</w:t>
      </w:r>
      <w:r w:rsidRPr="00D765FD">
        <w:rPr>
          <w:b/>
          <w:color w:val="000000"/>
        </w:rPr>
        <w:tab/>
        <w:t>COMPOSITION EN SUBSTANCE(S) ACTIVE(S)</w:t>
      </w:r>
    </w:p>
    <w:p w14:paraId="6E7C77E1" w14:textId="77777777" w:rsidR="00893BB9" w:rsidRPr="00D765FD" w:rsidRDefault="00893BB9" w:rsidP="00282F14">
      <w:pPr>
        <w:suppressAutoHyphens/>
        <w:rPr>
          <w:color w:val="000000"/>
        </w:rPr>
      </w:pPr>
    </w:p>
    <w:p w14:paraId="380FE53B" w14:textId="77777777" w:rsidR="00893BB9" w:rsidRPr="00D765FD" w:rsidRDefault="00893BB9" w:rsidP="00282F14">
      <w:pPr>
        <w:rPr>
          <w:color w:val="000000"/>
        </w:rPr>
      </w:pPr>
      <w:r w:rsidRPr="00D765FD">
        <w:rPr>
          <w:color w:val="000000"/>
        </w:rPr>
        <w:t xml:space="preserve">Chaque comprimé contient 90 mg de </w:t>
      </w:r>
      <w:proofErr w:type="spellStart"/>
      <w:r w:rsidRPr="00D765FD">
        <w:rPr>
          <w:color w:val="000000"/>
        </w:rPr>
        <w:t>déférasirox</w:t>
      </w:r>
      <w:proofErr w:type="spellEnd"/>
      <w:r w:rsidRPr="00D765FD">
        <w:rPr>
          <w:color w:val="000000"/>
        </w:rPr>
        <w:t>.</w:t>
      </w:r>
    </w:p>
    <w:p w14:paraId="54D9D0E3" w14:textId="77777777" w:rsidR="00893BB9" w:rsidRPr="00D765FD" w:rsidRDefault="00893BB9" w:rsidP="00282F14">
      <w:pPr>
        <w:suppressAutoHyphens/>
        <w:rPr>
          <w:color w:val="000000"/>
          <w:shd w:val="clear" w:color="auto" w:fill="D9D9D9"/>
        </w:rPr>
      </w:pPr>
    </w:p>
    <w:p w14:paraId="432F871B" w14:textId="77777777" w:rsidR="00893BB9" w:rsidRPr="00D765FD" w:rsidRDefault="00893BB9" w:rsidP="00282F14">
      <w:pPr>
        <w:suppressAutoHyphens/>
        <w:rPr>
          <w:color w:val="000000"/>
        </w:rPr>
      </w:pPr>
    </w:p>
    <w:p w14:paraId="115EED34"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3.</w:t>
      </w:r>
      <w:r w:rsidRPr="00D765FD">
        <w:rPr>
          <w:b/>
          <w:color w:val="000000"/>
        </w:rPr>
        <w:tab/>
        <w:t>LISTE DES EXCIPIENTS</w:t>
      </w:r>
    </w:p>
    <w:p w14:paraId="01BEA7EE" w14:textId="77777777" w:rsidR="00893BB9" w:rsidRPr="00D765FD" w:rsidRDefault="00893BB9" w:rsidP="00282F14">
      <w:pPr>
        <w:suppressAutoHyphens/>
        <w:rPr>
          <w:color w:val="000000"/>
        </w:rPr>
      </w:pPr>
    </w:p>
    <w:p w14:paraId="0A3D063E" w14:textId="77777777" w:rsidR="00893BB9" w:rsidRPr="00D765FD" w:rsidRDefault="00893BB9" w:rsidP="00282F14">
      <w:pPr>
        <w:suppressAutoHyphens/>
        <w:rPr>
          <w:color w:val="000000"/>
        </w:rPr>
      </w:pPr>
    </w:p>
    <w:p w14:paraId="62253584"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4.</w:t>
      </w:r>
      <w:r w:rsidRPr="00D765FD">
        <w:rPr>
          <w:b/>
          <w:color w:val="000000"/>
        </w:rPr>
        <w:tab/>
        <w:t>FORME PHARMACEUTIQUE ET CONTENU</w:t>
      </w:r>
    </w:p>
    <w:p w14:paraId="4882F43E" w14:textId="77777777" w:rsidR="00893BB9" w:rsidRPr="00D765FD" w:rsidRDefault="00893BB9" w:rsidP="00282F14">
      <w:pPr>
        <w:suppressAutoHyphens/>
        <w:rPr>
          <w:color w:val="000000"/>
        </w:rPr>
      </w:pPr>
    </w:p>
    <w:p w14:paraId="62E0BD45" w14:textId="77777777" w:rsidR="00893BB9" w:rsidRPr="00D765FD" w:rsidRDefault="00893BB9" w:rsidP="00282F14">
      <w:pPr>
        <w:suppressAutoHyphens/>
        <w:rPr>
          <w:color w:val="000000"/>
          <w:shd w:val="clear" w:color="auto" w:fill="D9D9D9"/>
        </w:rPr>
      </w:pPr>
      <w:r w:rsidRPr="00D765FD">
        <w:rPr>
          <w:color w:val="000000"/>
          <w:shd w:val="clear" w:color="auto" w:fill="D9D9D9"/>
        </w:rPr>
        <w:t>Comprimés pelliculés</w:t>
      </w:r>
    </w:p>
    <w:p w14:paraId="62C9FC98" w14:textId="77777777" w:rsidR="00893BB9" w:rsidRPr="00D765FD" w:rsidRDefault="00893BB9" w:rsidP="00282F14">
      <w:pPr>
        <w:suppressAutoHyphens/>
        <w:rPr>
          <w:color w:val="000000"/>
        </w:rPr>
      </w:pPr>
    </w:p>
    <w:p w14:paraId="79EC4F12" w14:textId="77777777" w:rsidR="00893BB9" w:rsidRPr="00D765FD" w:rsidRDefault="00893BB9" w:rsidP="00282F14">
      <w:pPr>
        <w:rPr>
          <w:color w:val="000000"/>
        </w:rPr>
      </w:pPr>
      <w:r w:rsidRPr="00D765FD">
        <w:rPr>
          <w:color w:val="000000"/>
        </w:rPr>
        <w:t>30 comprimés pelliculés</w:t>
      </w:r>
    </w:p>
    <w:p w14:paraId="79A26F67" w14:textId="77777777" w:rsidR="00893BB9" w:rsidRPr="00D765FD" w:rsidRDefault="00893BB9" w:rsidP="00282F14">
      <w:pPr>
        <w:suppressAutoHyphens/>
        <w:rPr>
          <w:color w:val="000000"/>
          <w:shd w:val="clear" w:color="auto" w:fill="D9D9D9"/>
        </w:rPr>
      </w:pPr>
      <w:r w:rsidRPr="00D765FD">
        <w:rPr>
          <w:color w:val="000000"/>
          <w:shd w:val="clear" w:color="auto" w:fill="D9D9D9"/>
        </w:rPr>
        <w:t>90 comprimés pelliculés</w:t>
      </w:r>
    </w:p>
    <w:p w14:paraId="6798CB03" w14:textId="77777777" w:rsidR="00893BB9" w:rsidRPr="00D765FD" w:rsidRDefault="00893BB9" w:rsidP="00282F14">
      <w:pPr>
        <w:suppressAutoHyphens/>
        <w:rPr>
          <w:color w:val="000000"/>
        </w:rPr>
      </w:pPr>
    </w:p>
    <w:p w14:paraId="6BB11106" w14:textId="77777777" w:rsidR="00893BB9" w:rsidRPr="00D765FD" w:rsidRDefault="00893BB9" w:rsidP="00282F14">
      <w:pPr>
        <w:suppressAutoHyphens/>
        <w:rPr>
          <w:color w:val="000000"/>
        </w:rPr>
      </w:pPr>
    </w:p>
    <w:p w14:paraId="02E6F258"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5.</w:t>
      </w:r>
      <w:r w:rsidRPr="00D765FD">
        <w:rPr>
          <w:b/>
          <w:color w:val="000000"/>
        </w:rPr>
        <w:tab/>
        <w:t>MODE ET VOIE(S) D’ADMINISTRATION</w:t>
      </w:r>
    </w:p>
    <w:p w14:paraId="70EBC174" w14:textId="77777777" w:rsidR="00893BB9" w:rsidRPr="00D765FD" w:rsidRDefault="00893BB9" w:rsidP="00282F14">
      <w:pPr>
        <w:suppressAutoHyphens/>
        <w:rPr>
          <w:color w:val="000000"/>
        </w:rPr>
      </w:pPr>
    </w:p>
    <w:p w14:paraId="1F6974C8" w14:textId="77777777" w:rsidR="00893BB9" w:rsidRPr="00D765FD" w:rsidRDefault="00893BB9" w:rsidP="00282F14">
      <w:pPr>
        <w:suppressAutoHyphens/>
        <w:rPr>
          <w:color w:val="000000"/>
        </w:rPr>
      </w:pPr>
      <w:r w:rsidRPr="00D765FD">
        <w:rPr>
          <w:color w:val="000000"/>
        </w:rPr>
        <w:t>Lire la notice avant utilisation.</w:t>
      </w:r>
    </w:p>
    <w:p w14:paraId="2BB1EDF4" w14:textId="77777777" w:rsidR="00893BB9" w:rsidRPr="00D765FD" w:rsidRDefault="00893BB9" w:rsidP="00282F14">
      <w:pPr>
        <w:suppressAutoHyphens/>
        <w:rPr>
          <w:color w:val="000000"/>
        </w:rPr>
      </w:pPr>
      <w:r w:rsidRPr="00D765FD">
        <w:rPr>
          <w:color w:val="000000"/>
        </w:rPr>
        <w:t>Voie orale.</w:t>
      </w:r>
    </w:p>
    <w:p w14:paraId="6402868D" w14:textId="77777777" w:rsidR="00893BB9" w:rsidRPr="00D765FD" w:rsidRDefault="00893BB9" w:rsidP="00282F14">
      <w:pPr>
        <w:suppressAutoHyphens/>
        <w:rPr>
          <w:color w:val="000000"/>
        </w:rPr>
      </w:pPr>
    </w:p>
    <w:p w14:paraId="4FF0B20D" w14:textId="77777777" w:rsidR="00893BB9" w:rsidRPr="00D765FD" w:rsidRDefault="00893BB9" w:rsidP="00282F14">
      <w:pPr>
        <w:suppressAutoHyphens/>
        <w:rPr>
          <w:color w:val="000000"/>
        </w:rPr>
      </w:pPr>
    </w:p>
    <w:p w14:paraId="5FEB8CF7"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6.</w:t>
      </w:r>
      <w:r w:rsidRPr="00D765FD">
        <w:rPr>
          <w:b/>
          <w:color w:val="000000"/>
        </w:rPr>
        <w:tab/>
        <w:t xml:space="preserve">MISE EN GARDE SPÉCIALE INDIQUANT QUE LE MÉDICAMENT DOIT ÊTRE CONSERVÉ HORS DE </w:t>
      </w:r>
      <w:r w:rsidR="00D0438A" w:rsidRPr="00D765FD">
        <w:rPr>
          <w:b/>
          <w:color w:val="000000"/>
        </w:rPr>
        <w:t xml:space="preserve">VUE ET DE </w:t>
      </w:r>
      <w:r w:rsidRPr="00D765FD">
        <w:rPr>
          <w:b/>
          <w:color w:val="000000"/>
        </w:rPr>
        <w:t>PORTÉE DES ENFANTS</w:t>
      </w:r>
    </w:p>
    <w:p w14:paraId="6A8BBD50" w14:textId="77777777" w:rsidR="00893BB9" w:rsidRPr="00D765FD" w:rsidRDefault="00893BB9" w:rsidP="00282F14">
      <w:pPr>
        <w:suppressAutoHyphens/>
        <w:rPr>
          <w:color w:val="000000"/>
        </w:rPr>
      </w:pPr>
    </w:p>
    <w:p w14:paraId="0DEAA13F" w14:textId="77777777" w:rsidR="00893BB9" w:rsidRPr="00D765FD" w:rsidRDefault="00893BB9" w:rsidP="00282F14">
      <w:pPr>
        <w:suppressAutoHyphens/>
        <w:rPr>
          <w:color w:val="000000"/>
        </w:rPr>
      </w:pPr>
      <w:r w:rsidRPr="00D765FD">
        <w:rPr>
          <w:color w:val="000000"/>
        </w:rPr>
        <w:t xml:space="preserve">Tenir hors </w:t>
      </w:r>
      <w:r w:rsidRPr="00D765FD">
        <w:rPr>
          <w:lang w:val="fr-BE"/>
        </w:rPr>
        <w:t xml:space="preserve">de la </w:t>
      </w:r>
      <w:r w:rsidRPr="00D765FD">
        <w:rPr>
          <w:noProof/>
          <w:szCs w:val="24"/>
          <w:lang w:val="fr-BE"/>
        </w:rPr>
        <w:t>vue</w:t>
      </w:r>
      <w:r w:rsidRPr="00D765FD">
        <w:rPr>
          <w:lang w:val="fr-BE"/>
        </w:rPr>
        <w:t xml:space="preserve"> et </w:t>
      </w:r>
      <w:r w:rsidRPr="00D765FD">
        <w:rPr>
          <w:color w:val="000000"/>
        </w:rPr>
        <w:t>de la portée des enfants.</w:t>
      </w:r>
    </w:p>
    <w:p w14:paraId="7D38B909" w14:textId="77777777" w:rsidR="00893BB9" w:rsidRPr="00D765FD" w:rsidRDefault="00893BB9" w:rsidP="00282F14">
      <w:pPr>
        <w:suppressAutoHyphens/>
        <w:rPr>
          <w:color w:val="000000"/>
        </w:rPr>
      </w:pPr>
    </w:p>
    <w:p w14:paraId="041F9598" w14:textId="77777777" w:rsidR="00893BB9" w:rsidRPr="00D765FD" w:rsidRDefault="00893BB9" w:rsidP="00282F14">
      <w:pPr>
        <w:suppressAutoHyphens/>
        <w:rPr>
          <w:color w:val="000000"/>
        </w:rPr>
      </w:pPr>
    </w:p>
    <w:p w14:paraId="4ABA9D7E"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7.</w:t>
      </w:r>
      <w:r w:rsidRPr="00D765FD">
        <w:rPr>
          <w:b/>
          <w:color w:val="000000"/>
        </w:rPr>
        <w:tab/>
        <w:t>AUTRE(S) MISE(S) EN GARDE SPÉCIALE(S), SI NÉCÉSSAIRE</w:t>
      </w:r>
    </w:p>
    <w:p w14:paraId="7438CA3B" w14:textId="77777777" w:rsidR="00893BB9" w:rsidRPr="00D765FD" w:rsidRDefault="00893BB9" w:rsidP="00282F14">
      <w:pPr>
        <w:suppressAutoHyphens/>
        <w:rPr>
          <w:color w:val="000000"/>
        </w:rPr>
      </w:pPr>
    </w:p>
    <w:p w14:paraId="41B32302" w14:textId="77777777" w:rsidR="00893BB9" w:rsidRPr="00D765FD" w:rsidRDefault="00893BB9" w:rsidP="00282F14">
      <w:pPr>
        <w:suppressAutoHyphens/>
        <w:rPr>
          <w:color w:val="000000"/>
        </w:rPr>
      </w:pPr>
    </w:p>
    <w:p w14:paraId="1052DB05"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8.</w:t>
      </w:r>
      <w:r w:rsidRPr="00D765FD">
        <w:rPr>
          <w:b/>
          <w:color w:val="000000"/>
        </w:rPr>
        <w:tab/>
        <w:t>DATE DE PÉREMPTION</w:t>
      </w:r>
    </w:p>
    <w:p w14:paraId="55A919BE" w14:textId="77777777" w:rsidR="00893BB9" w:rsidRPr="00D765FD" w:rsidRDefault="00893BB9" w:rsidP="00282F14">
      <w:pPr>
        <w:rPr>
          <w:color w:val="000000"/>
          <w:szCs w:val="22"/>
        </w:rPr>
      </w:pPr>
    </w:p>
    <w:p w14:paraId="534D8070" w14:textId="77777777" w:rsidR="00893BB9" w:rsidRPr="00D765FD" w:rsidRDefault="00893BB9" w:rsidP="00282F14">
      <w:pPr>
        <w:rPr>
          <w:color w:val="000000"/>
          <w:szCs w:val="22"/>
        </w:rPr>
      </w:pPr>
      <w:r w:rsidRPr="00D765FD">
        <w:rPr>
          <w:color w:val="000000"/>
          <w:szCs w:val="22"/>
        </w:rPr>
        <w:t>EXP</w:t>
      </w:r>
    </w:p>
    <w:p w14:paraId="5F453089" w14:textId="77777777" w:rsidR="00893BB9" w:rsidRPr="00D765FD" w:rsidRDefault="00893BB9" w:rsidP="00282F14">
      <w:pPr>
        <w:suppressAutoHyphens/>
        <w:rPr>
          <w:color w:val="000000"/>
        </w:rPr>
      </w:pPr>
    </w:p>
    <w:p w14:paraId="7C63EE87" w14:textId="77777777" w:rsidR="00893BB9" w:rsidRPr="00D765FD" w:rsidRDefault="00893BB9" w:rsidP="00282F14">
      <w:pPr>
        <w:suppressAutoHyphens/>
        <w:rPr>
          <w:color w:val="000000"/>
        </w:rPr>
      </w:pPr>
    </w:p>
    <w:p w14:paraId="20C2AD6D"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9.</w:t>
      </w:r>
      <w:r w:rsidRPr="00D765FD">
        <w:rPr>
          <w:b/>
          <w:color w:val="000000"/>
        </w:rPr>
        <w:tab/>
        <w:t>PRÉCAUTIONS PARTICULIÈRES DE CONSERVATION</w:t>
      </w:r>
    </w:p>
    <w:p w14:paraId="6783F627" w14:textId="77777777" w:rsidR="00893BB9" w:rsidRPr="00D765FD" w:rsidRDefault="00893BB9" w:rsidP="00282F14">
      <w:pPr>
        <w:rPr>
          <w:color w:val="000000"/>
        </w:rPr>
      </w:pPr>
    </w:p>
    <w:p w14:paraId="4C8721EA" w14:textId="77777777" w:rsidR="00893BB9" w:rsidRPr="00D765FD" w:rsidRDefault="00893BB9" w:rsidP="00282F14">
      <w:pPr>
        <w:suppressAutoHyphens/>
        <w:rPr>
          <w:color w:val="000000"/>
        </w:rPr>
      </w:pPr>
    </w:p>
    <w:p w14:paraId="772CEF7D" w14:textId="77777777" w:rsidR="00893BB9" w:rsidRPr="00D765FD" w:rsidRDefault="00893BB9" w:rsidP="00282F14">
      <w:pPr>
        <w:keepNext/>
        <w:keepLines/>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lastRenderedPageBreak/>
        <w:t>10.</w:t>
      </w:r>
      <w:r w:rsidRPr="00D765FD">
        <w:rPr>
          <w:b/>
          <w:color w:val="000000"/>
        </w:rPr>
        <w:tab/>
        <w:t>PRÉCAUTIONS PARTICULIÈRES D’ÉLIMINATION DES MÉDICAMENTS NON UTILISÉS OU DES DÉCHETS PROVENANT DE CES MÉDICAMENTS S’IL Y A LIEU</w:t>
      </w:r>
    </w:p>
    <w:p w14:paraId="11EC7451" w14:textId="77777777" w:rsidR="00893BB9" w:rsidRPr="00D765FD" w:rsidRDefault="00893BB9" w:rsidP="00282F14">
      <w:pPr>
        <w:keepNext/>
        <w:keepLines/>
        <w:suppressAutoHyphens/>
        <w:rPr>
          <w:color w:val="000000"/>
        </w:rPr>
      </w:pPr>
    </w:p>
    <w:p w14:paraId="3736FC1A" w14:textId="77777777" w:rsidR="00893BB9" w:rsidRPr="00D765FD" w:rsidRDefault="00893BB9" w:rsidP="00282F14">
      <w:pPr>
        <w:keepNext/>
        <w:keepLines/>
        <w:suppressAutoHyphens/>
        <w:rPr>
          <w:color w:val="000000"/>
        </w:rPr>
      </w:pPr>
    </w:p>
    <w:p w14:paraId="53723F85"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11.</w:t>
      </w:r>
      <w:r w:rsidRPr="00D765FD">
        <w:rPr>
          <w:b/>
          <w:color w:val="000000"/>
        </w:rPr>
        <w:tab/>
        <w:t>NOM ET ADRESSE DU TITULAIRE DE L’AUTORISATION DE MISE SUR LE MARCHÉ</w:t>
      </w:r>
    </w:p>
    <w:p w14:paraId="60FBB57E" w14:textId="77777777" w:rsidR="00893BB9" w:rsidRPr="00D765FD" w:rsidRDefault="00893BB9" w:rsidP="00282F14">
      <w:pPr>
        <w:suppressAutoHyphens/>
        <w:rPr>
          <w:color w:val="000000"/>
        </w:rPr>
      </w:pPr>
    </w:p>
    <w:p w14:paraId="336E9D5B" w14:textId="77777777" w:rsidR="00893BB9" w:rsidRPr="00D765FD" w:rsidRDefault="00893BB9" w:rsidP="00282F14">
      <w:pPr>
        <w:keepNext/>
        <w:suppressAutoHyphens/>
        <w:rPr>
          <w:color w:val="000000"/>
          <w:szCs w:val="22"/>
          <w:lang w:val="en-US"/>
        </w:rPr>
      </w:pPr>
      <w:r w:rsidRPr="00D765FD">
        <w:rPr>
          <w:color w:val="000000"/>
          <w:szCs w:val="22"/>
          <w:lang w:val="en-US"/>
        </w:rPr>
        <w:t xml:space="preserve">Novartis </w:t>
      </w:r>
      <w:proofErr w:type="spellStart"/>
      <w:r w:rsidRPr="00D765FD">
        <w:rPr>
          <w:color w:val="000000"/>
          <w:szCs w:val="22"/>
          <w:lang w:val="en-US"/>
        </w:rPr>
        <w:t>Europharm</w:t>
      </w:r>
      <w:proofErr w:type="spellEnd"/>
      <w:r w:rsidRPr="00D765FD">
        <w:rPr>
          <w:color w:val="000000"/>
          <w:szCs w:val="22"/>
          <w:lang w:val="en-US"/>
        </w:rPr>
        <w:t xml:space="preserve"> Limited</w:t>
      </w:r>
    </w:p>
    <w:p w14:paraId="35978C31" w14:textId="77777777" w:rsidR="00932ABF" w:rsidRPr="00D765FD" w:rsidRDefault="00932ABF" w:rsidP="00282F14">
      <w:pPr>
        <w:keepNext/>
        <w:rPr>
          <w:color w:val="000000"/>
          <w:lang w:val="en-US"/>
        </w:rPr>
      </w:pPr>
      <w:r w:rsidRPr="00D765FD">
        <w:rPr>
          <w:color w:val="000000"/>
          <w:lang w:val="en-US"/>
        </w:rPr>
        <w:t>Vista Building</w:t>
      </w:r>
    </w:p>
    <w:p w14:paraId="11EA0F5E" w14:textId="77777777" w:rsidR="00932ABF" w:rsidRPr="00D765FD" w:rsidRDefault="00932ABF" w:rsidP="00282F14">
      <w:pPr>
        <w:keepNext/>
        <w:rPr>
          <w:color w:val="000000"/>
          <w:lang w:val="en-US"/>
        </w:rPr>
      </w:pPr>
      <w:r w:rsidRPr="00D765FD">
        <w:rPr>
          <w:color w:val="000000"/>
          <w:lang w:val="en-US"/>
        </w:rPr>
        <w:t>Elm Park, Merrion Road</w:t>
      </w:r>
    </w:p>
    <w:p w14:paraId="5B5C3B46" w14:textId="77777777" w:rsidR="00932ABF" w:rsidRPr="00D765FD" w:rsidRDefault="00932ABF" w:rsidP="00282F14">
      <w:pPr>
        <w:keepNext/>
        <w:rPr>
          <w:color w:val="000000"/>
        </w:rPr>
      </w:pPr>
      <w:r w:rsidRPr="00D765FD">
        <w:rPr>
          <w:color w:val="000000"/>
        </w:rPr>
        <w:t>Dublin 4</w:t>
      </w:r>
    </w:p>
    <w:p w14:paraId="7C5ADA1F" w14:textId="77777777" w:rsidR="00932ABF" w:rsidRPr="00D765FD" w:rsidRDefault="00932ABF" w:rsidP="00282F14">
      <w:r w:rsidRPr="00D765FD">
        <w:t>Irlande</w:t>
      </w:r>
    </w:p>
    <w:p w14:paraId="446ED478" w14:textId="77777777" w:rsidR="00893BB9" w:rsidRPr="00D765FD" w:rsidRDefault="00893BB9" w:rsidP="00282F14">
      <w:pPr>
        <w:suppressAutoHyphens/>
        <w:rPr>
          <w:color w:val="000000"/>
        </w:rPr>
      </w:pPr>
    </w:p>
    <w:p w14:paraId="6AD9C726" w14:textId="77777777" w:rsidR="00893BB9" w:rsidRPr="00D765FD" w:rsidRDefault="00893BB9" w:rsidP="00282F14">
      <w:pPr>
        <w:suppressAutoHyphens/>
        <w:rPr>
          <w:color w:val="000000"/>
        </w:rPr>
      </w:pPr>
    </w:p>
    <w:p w14:paraId="3FB9E88D"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12.</w:t>
      </w:r>
      <w:r w:rsidRPr="00D765FD">
        <w:rPr>
          <w:b/>
          <w:color w:val="000000"/>
        </w:rPr>
        <w:tab/>
        <w:t>NUMÉRO(S) D’AUTORISATION DE MISE SUR LE MARCHÉ</w:t>
      </w:r>
    </w:p>
    <w:p w14:paraId="5A1B4ADA" w14:textId="77777777" w:rsidR="00893BB9" w:rsidRPr="00D765FD" w:rsidRDefault="00893BB9" w:rsidP="00282F14">
      <w:pPr>
        <w:suppressAutoHyphens/>
        <w:rPr>
          <w:color w:val="000000"/>
        </w:rPr>
      </w:pPr>
    </w:p>
    <w:p w14:paraId="64138108" w14:textId="77777777" w:rsidR="00893BB9" w:rsidRPr="00D765FD" w:rsidRDefault="00893BB9" w:rsidP="00282F14">
      <w:pPr>
        <w:suppressAutoHyphens/>
        <w:rPr>
          <w:color w:val="000000"/>
          <w:shd w:val="clear" w:color="auto" w:fill="D9D9D9"/>
        </w:rPr>
      </w:pPr>
      <w:r w:rsidRPr="00D765FD">
        <w:rPr>
          <w:color w:val="000000"/>
          <w:szCs w:val="22"/>
        </w:rPr>
        <w:t>EU/1/06/356/01</w:t>
      </w:r>
      <w:r w:rsidRPr="009F4E93">
        <w:rPr>
          <w:szCs w:val="22"/>
        </w:rPr>
        <w:t>1</w:t>
      </w:r>
      <w:r w:rsidRPr="009F4E93">
        <w:rPr>
          <w:szCs w:val="22"/>
        </w:rPr>
        <w:tab/>
      </w:r>
      <w:r w:rsidRPr="009F4E93">
        <w:rPr>
          <w:szCs w:val="22"/>
        </w:rPr>
        <w:tab/>
      </w:r>
      <w:r w:rsidRPr="009F4E93">
        <w:rPr>
          <w:szCs w:val="22"/>
        </w:rPr>
        <w:tab/>
      </w:r>
      <w:r w:rsidRPr="00D765FD">
        <w:rPr>
          <w:color w:val="000000"/>
          <w:shd w:val="clear" w:color="auto" w:fill="D9D9D9"/>
        </w:rPr>
        <w:t>30 comprimés pelliculés</w:t>
      </w:r>
    </w:p>
    <w:p w14:paraId="5B4A0910" w14:textId="77777777" w:rsidR="00893BB9" w:rsidRPr="00D765FD" w:rsidRDefault="00893BB9" w:rsidP="00282F14">
      <w:pPr>
        <w:suppressAutoHyphens/>
        <w:rPr>
          <w:color w:val="000000"/>
          <w:shd w:val="clear" w:color="auto" w:fill="D9D9D9"/>
        </w:rPr>
      </w:pPr>
      <w:r w:rsidRPr="00D765FD">
        <w:rPr>
          <w:color w:val="000000"/>
          <w:szCs w:val="22"/>
          <w:shd w:val="pct15" w:color="auto" w:fill="auto"/>
        </w:rPr>
        <w:t>EU/1/06/356/01</w:t>
      </w:r>
      <w:r w:rsidRPr="009F4E93">
        <w:rPr>
          <w:szCs w:val="22"/>
          <w:shd w:val="pct15" w:color="auto" w:fill="auto"/>
        </w:rPr>
        <w:t>2</w:t>
      </w:r>
      <w:r w:rsidRPr="009F4E93">
        <w:rPr>
          <w:szCs w:val="22"/>
        </w:rPr>
        <w:tab/>
      </w:r>
      <w:r w:rsidRPr="009F4E93">
        <w:rPr>
          <w:szCs w:val="22"/>
        </w:rPr>
        <w:tab/>
      </w:r>
      <w:r w:rsidRPr="009F4E93">
        <w:rPr>
          <w:szCs w:val="22"/>
        </w:rPr>
        <w:tab/>
      </w:r>
      <w:r w:rsidRPr="00D765FD">
        <w:rPr>
          <w:color w:val="000000"/>
          <w:shd w:val="clear" w:color="auto" w:fill="D9D9D9"/>
        </w:rPr>
        <w:t>90 comprimés pelliculés</w:t>
      </w:r>
    </w:p>
    <w:p w14:paraId="424AA000" w14:textId="77777777" w:rsidR="00893BB9" w:rsidRPr="00D765FD" w:rsidRDefault="00893BB9" w:rsidP="00282F14">
      <w:pPr>
        <w:suppressAutoHyphens/>
        <w:rPr>
          <w:color w:val="000000"/>
        </w:rPr>
      </w:pPr>
    </w:p>
    <w:p w14:paraId="43E8FD23" w14:textId="77777777" w:rsidR="00893BB9" w:rsidRPr="00D765FD" w:rsidRDefault="00893BB9" w:rsidP="00282F14">
      <w:pPr>
        <w:suppressAutoHyphens/>
        <w:rPr>
          <w:color w:val="000000"/>
        </w:rPr>
      </w:pPr>
    </w:p>
    <w:p w14:paraId="5C43F916"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13.</w:t>
      </w:r>
      <w:r w:rsidRPr="00D765FD">
        <w:rPr>
          <w:b/>
          <w:color w:val="000000"/>
        </w:rPr>
        <w:tab/>
        <w:t>NUMÉRO DU LOT</w:t>
      </w:r>
    </w:p>
    <w:p w14:paraId="36B7A4DF" w14:textId="77777777" w:rsidR="00893BB9" w:rsidRPr="00D765FD" w:rsidRDefault="00893BB9" w:rsidP="00282F14">
      <w:pPr>
        <w:rPr>
          <w:color w:val="000000"/>
        </w:rPr>
      </w:pPr>
    </w:p>
    <w:p w14:paraId="3E3CDDB9" w14:textId="77777777" w:rsidR="00893BB9" w:rsidRPr="00D765FD" w:rsidRDefault="00893BB9" w:rsidP="00282F14">
      <w:pPr>
        <w:suppressAutoHyphens/>
        <w:rPr>
          <w:color w:val="000000"/>
        </w:rPr>
      </w:pPr>
      <w:r w:rsidRPr="00D765FD">
        <w:rPr>
          <w:color w:val="000000"/>
        </w:rPr>
        <w:t>Lot</w:t>
      </w:r>
    </w:p>
    <w:p w14:paraId="4012CC76" w14:textId="77777777" w:rsidR="00893BB9" w:rsidRPr="00D765FD" w:rsidRDefault="00893BB9" w:rsidP="00282F14">
      <w:pPr>
        <w:suppressAutoHyphens/>
        <w:rPr>
          <w:color w:val="000000"/>
        </w:rPr>
      </w:pPr>
    </w:p>
    <w:p w14:paraId="2C3AA4EF" w14:textId="77777777" w:rsidR="00893BB9" w:rsidRPr="00D765FD" w:rsidRDefault="00893BB9" w:rsidP="00282F14">
      <w:pPr>
        <w:suppressAutoHyphens/>
        <w:rPr>
          <w:color w:val="000000"/>
        </w:rPr>
      </w:pPr>
    </w:p>
    <w:p w14:paraId="60D62509"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14.</w:t>
      </w:r>
      <w:r w:rsidRPr="00D765FD">
        <w:rPr>
          <w:b/>
          <w:color w:val="000000"/>
        </w:rPr>
        <w:tab/>
        <w:t>CONDITIONS DE PRESCRIPTION ET DE DÉLIVRANCE</w:t>
      </w:r>
    </w:p>
    <w:p w14:paraId="1257BDAA" w14:textId="77777777" w:rsidR="00893BB9" w:rsidRPr="00D765FD" w:rsidRDefault="00893BB9" w:rsidP="00282F14">
      <w:pPr>
        <w:suppressAutoHyphens/>
        <w:rPr>
          <w:color w:val="000000"/>
        </w:rPr>
      </w:pPr>
    </w:p>
    <w:p w14:paraId="4B13CBBE" w14:textId="77777777" w:rsidR="00893BB9" w:rsidRPr="00D765FD" w:rsidRDefault="00893BB9" w:rsidP="00282F14">
      <w:pPr>
        <w:suppressAutoHyphens/>
        <w:rPr>
          <w:color w:val="000000"/>
        </w:rPr>
      </w:pPr>
    </w:p>
    <w:p w14:paraId="517C1F93"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15.</w:t>
      </w:r>
      <w:r w:rsidRPr="00D765FD">
        <w:rPr>
          <w:b/>
          <w:color w:val="000000"/>
        </w:rPr>
        <w:tab/>
        <w:t>INDICATIONS D’UTILISATION</w:t>
      </w:r>
    </w:p>
    <w:p w14:paraId="21D4254B" w14:textId="77777777" w:rsidR="00893BB9" w:rsidRPr="00D765FD" w:rsidRDefault="00893BB9" w:rsidP="00282F14">
      <w:pPr>
        <w:suppressAutoHyphens/>
        <w:rPr>
          <w:bCs/>
          <w:iCs/>
          <w:color w:val="000000"/>
        </w:rPr>
      </w:pPr>
    </w:p>
    <w:p w14:paraId="62A76E62" w14:textId="77777777" w:rsidR="00893BB9" w:rsidRPr="00D765FD" w:rsidRDefault="00893BB9" w:rsidP="00282F14">
      <w:pPr>
        <w:suppressAutoHyphens/>
        <w:rPr>
          <w:bCs/>
          <w:iCs/>
          <w:color w:val="000000"/>
        </w:rPr>
      </w:pPr>
    </w:p>
    <w:p w14:paraId="4C429206"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bCs/>
          <w:iCs/>
          <w:color w:val="000000"/>
        </w:rPr>
      </w:pPr>
      <w:r w:rsidRPr="00D765FD">
        <w:rPr>
          <w:b/>
          <w:color w:val="000000"/>
        </w:rPr>
        <w:t>16.</w:t>
      </w:r>
      <w:r w:rsidRPr="00D765FD">
        <w:rPr>
          <w:b/>
          <w:color w:val="000000"/>
        </w:rPr>
        <w:tab/>
        <w:t>INFORMATIONS</w:t>
      </w:r>
      <w:r w:rsidRPr="00D765FD">
        <w:rPr>
          <w:b/>
          <w:bCs/>
          <w:iCs/>
          <w:color w:val="000000"/>
        </w:rPr>
        <w:t xml:space="preserve"> EN BRAILLE</w:t>
      </w:r>
    </w:p>
    <w:p w14:paraId="30E8C3A7" w14:textId="77777777" w:rsidR="00893BB9" w:rsidRPr="00D765FD" w:rsidRDefault="00893BB9" w:rsidP="00282F14">
      <w:pPr>
        <w:suppressAutoHyphens/>
        <w:rPr>
          <w:bCs/>
          <w:iCs/>
          <w:color w:val="000000"/>
        </w:rPr>
      </w:pPr>
    </w:p>
    <w:p w14:paraId="6CA69E7B" w14:textId="77777777" w:rsidR="00893BB9" w:rsidRPr="00D765FD" w:rsidRDefault="00893BB9" w:rsidP="00282F14">
      <w:pPr>
        <w:rPr>
          <w:color w:val="000000"/>
        </w:rPr>
      </w:pPr>
      <w:proofErr w:type="spellStart"/>
      <w:r w:rsidRPr="00D765FD">
        <w:rPr>
          <w:color w:val="000000"/>
        </w:rPr>
        <w:t>Exjade</w:t>
      </w:r>
      <w:proofErr w:type="spellEnd"/>
      <w:r w:rsidRPr="00D765FD">
        <w:rPr>
          <w:color w:val="000000"/>
        </w:rPr>
        <w:t xml:space="preserve"> 90 mg</w:t>
      </w:r>
    </w:p>
    <w:p w14:paraId="4F1AB318" w14:textId="77777777" w:rsidR="006C1D9E" w:rsidRPr="00D765FD" w:rsidRDefault="006C1D9E" w:rsidP="00282F14">
      <w:pPr>
        <w:rPr>
          <w:color w:val="000000"/>
        </w:rPr>
      </w:pPr>
    </w:p>
    <w:p w14:paraId="4E557476" w14:textId="77777777" w:rsidR="00696CF1" w:rsidRPr="00D765FD" w:rsidRDefault="00696CF1" w:rsidP="00282F14">
      <w:pPr>
        <w:rPr>
          <w:color w:val="000000"/>
        </w:rPr>
      </w:pPr>
    </w:p>
    <w:p w14:paraId="3F61BD6A" w14:textId="77777777" w:rsidR="00696CF1" w:rsidRPr="00D765FD" w:rsidRDefault="00696CF1" w:rsidP="00282F14">
      <w:pPr>
        <w:pBdr>
          <w:top w:val="single" w:sz="4" w:space="1" w:color="auto"/>
          <w:left w:val="single" w:sz="4" w:space="4" w:color="auto"/>
          <w:bottom w:val="single" w:sz="4" w:space="1" w:color="auto"/>
          <w:right w:val="single" w:sz="4" w:space="4" w:color="auto"/>
        </w:pBdr>
        <w:ind w:left="567" w:hanging="567"/>
        <w:rPr>
          <w:i/>
          <w:noProof/>
        </w:rPr>
      </w:pPr>
      <w:r w:rsidRPr="00D765FD">
        <w:rPr>
          <w:b/>
          <w:noProof/>
        </w:rPr>
        <w:t>17.</w:t>
      </w:r>
      <w:r w:rsidRPr="00D765FD">
        <w:rPr>
          <w:b/>
          <w:noProof/>
        </w:rPr>
        <w:tab/>
        <w:t>IDENTIFIANT UNIQUE - CODE-BARRES 2D</w:t>
      </w:r>
    </w:p>
    <w:p w14:paraId="23AC7097" w14:textId="77777777" w:rsidR="00696CF1" w:rsidRPr="00D765FD" w:rsidRDefault="00696CF1" w:rsidP="00282F14">
      <w:pPr>
        <w:rPr>
          <w:i/>
          <w:color w:val="000000"/>
        </w:rPr>
      </w:pPr>
    </w:p>
    <w:p w14:paraId="2968059B" w14:textId="6360E24B" w:rsidR="00696CF1" w:rsidRPr="00D765FD" w:rsidRDefault="00696CF1" w:rsidP="00282F14">
      <w:pPr>
        <w:rPr>
          <w:shd w:val="pct15" w:color="auto" w:fill="auto"/>
        </w:rPr>
      </w:pPr>
      <w:proofErr w:type="gramStart"/>
      <w:r w:rsidRPr="00D765FD">
        <w:rPr>
          <w:shd w:val="pct15" w:color="auto" w:fill="auto"/>
        </w:rPr>
        <w:t>code</w:t>
      </w:r>
      <w:proofErr w:type="gramEnd"/>
      <w:r w:rsidRPr="00D765FD">
        <w:rPr>
          <w:shd w:val="pct15" w:color="auto" w:fill="auto"/>
        </w:rPr>
        <w:t>-barres 2D portant l</w:t>
      </w:r>
      <w:r w:rsidR="001E7A32">
        <w:rPr>
          <w:shd w:val="pct15" w:color="auto" w:fill="auto"/>
        </w:rPr>
        <w:t>’</w:t>
      </w:r>
      <w:r w:rsidRPr="00D765FD">
        <w:rPr>
          <w:shd w:val="pct15" w:color="auto" w:fill="auto"/>
        </w:rPr>
        <w:t>identifiant unique inclus.</w:t>
      </w:r>
    </w:p>
    <w:p w14:paraId="16ABE05B" w14:textId="77777777" w:rsidR="00696CF1" w:rsidRPr="00D765FD" w:rsidRDefault="00696CF1" w:rsidP="00282F14">
      <w:pPr>
        <w:rPr>
          <w:shd w:val="pct15" w:color="auto" w:fill="auto"/>
        </w:rPr>
      </w:pPr>
    </w:p>
    <w:p w14:paraId="5ACABCC1" w14:textId="77777777" w:rsidR="00696CF1" w:rsidRPr="00D765FD" w:rsidRDefault="00696CF1" w:rsidP="00282F14">
      <w:pPr>
        <w:rPr>
          <w:shd w:val="pct15" w:color="auto" w:fill="auto"/>
        </w:rPr>
      </w:pPr>
    </w:p>
    <w:p w14:paraId="2EB80CB5" w14:textId="77777777" w:rsidR="00696CF1" w:rsidRPr="00D765FD" w:rsidRDefault="00696CF1" w:rsidP="00282F14">
      <w:pPr>
        <w:pBdr>
          <w:top w:val="single" w:sz="4" w:space="1" w:color="auto"/>
          <w:left w:val="single" w:sz="4" w:space="4" w:color="auto"/>
          <w:bottom w:val="single" w:sz="4" w:space="1" w:color="auto"/>
          <w:right w:val="single" w:sz="4" w:space="4" w:color="auto"/>
        </w:pBdr>
        <w:ind w:left="567" w:hanging="570"/>
        <w:rPr>
          <w:i/>
          <w:noProof/>
        </w:rPr>
      </w:pPr>
      <w:r w:rsidRPr="00D765FD">
        <w:rPr>
          <w:b/>
          <w:noProof/>
        </w:rPr>
        <w:t>18.</w:t>
      </w:r>
      <w:r w:rsidRPr="00D765FD">
        <w:rPr>
          <w:b/>
          <w:noProof/>
        </w:rPr>
        <w:tab/>
        <w:t>IDENTIFIANT UNIQUE - DONNÉES LISIBLES PAR LES HUMAINS</w:t>
      </w:r>
    </w:p>
    <w:p w14:paraId="65CC585D" w14:textId="77777777" w:rsidR="00696CF1" w:rsidRPr="00D765FD" w:rsidRDefault="00696CF1" w:rsidP="00282F14">
      <w:pPr>
        <w:keepNext/>
        <w:rPr>
          <w:color w:val="000000"/>
        </w:rPr>
      </w:pPr>
    </w:p>
    <w:p w14:paraId="6B66D51A" w14:textId="152198FC" w:rsidR="00696CF1" w:rsidRPr="00D765FD" w:rsidRDefault="00696CF1" w:rsidP="00282F14">
      <w:pPr>
        <w:keepNext/>
        <w:rPr>
          <w:color w:val="000000"/>
        </w:rPr>
      </w:pPr>
      <w:r w:rsidRPr="00D765FD">
        <w:rPr>
          <w:color w:val="000000"/>
        </w:rPr>
        <w:t>PC</w:t>
      </w:r>
    </w:p>
    <w:p w14:paraId="630A472C" w14:textId="44F6B458" w:rsidR="00696CF1" w:rsidRPr="00D765FD" w:rsidRDefault="00696CF1" w:rsidP="00282F14">
      <w:pPr>
        <w:keepNext/>
        <w:rPr>
          <w:color w:val="000000"/>
        </w:rPr>
      </w:pPr>
      <w:r w:rsidRPr="00D765FD">
        <w:rPr>
          <w:color w:val="000000"/>
        </w:rPr>
        <w:t>SN</w:t>
      </w:r>
    </w:p>
    <w:p w14:paraId="1C593F39" w14:textId="477161AB" w:rsidR="00696CF1" w:rsidRPr="00D765FD" w:rsidRDefault="00696CF1" w:rsidP="00282F14">
      <w:pPr>
        <w:rPr>
          <w:color w:val="000000"/>
        </w:rPr>
      </w:pPr>
      <w:r w:rsidRPr="00D765FD">
        <w:rPr>
          <w:color w:val="000000"/>
        </w:rPr>
        <w:t>NN</w:t>
      </w:r>
    </w:p>
    <w:p w14:paraId="26DB3830" w14:textId="77777777" w:rsidR="00696CF1" w:rsidRPr="00D765FD" w:rsidRDefault="00696CF1" w:rsidP="00282F14">
      <w:pPr>
        <w:rPr>
          <w:noProof/>
          <w:szCs w:val="22"/>
          <w:shd w:val="clear" w:color="auto" w:fill="CCCCCC"/>
        </w:rPr>
      </w:pPr>
    </w:p>
    <w:p w14:paraId="4307520B" w14:textId="77777777" w:rsidR="00893BB9" w:rsidRPr="00D765FD" w:rsidRDefault="00893BB9" w:rsidP="00282F14">
      <w:pPr>
        <w:rPr>
          <w:i/>
          <w:color w:val="000000"/>
        </w:rPr>
      </w:pPr>
      <w:r w:rsidRPr="00D765FD">
        <w:rPr>
          <w:i/>
          <w:color w:val="000000"/>
        </w:rPr>
        <w:br w:type="page"/>
      </w:r>
    </w:p>
    <w:p w14:paraId="0AE34A37" w14:textId="77777777" w:rsidR="003F2FE5" w:rsidRPr="00D765FD" w:rsidRDefault="003F2FE5" w:rsidP="00282F14">
      <w:pPr>
        <w:rPr>
          <w:color w:val="000000"/>
        </w:rPr>
      </w:pPr>
    </w:p>
    <w:p w14:paraId="4CA2C7C4" w14:textId="77777777" w:rsidR="00893BB9" w:rsidRPr="00D765FD" w:rsidRDefault="00893BB9" w:rsidP="00282F14">
      <w:pPr>
        <w:pBdr>
          <w:top w:val="single" w:sz="4" w:space="1" w:color="auto"/>
          <w:left w:val="single" w:sz="4" w:space="4" w:color="auto"/>
          <w:bottom w:val="single" w:sz="4" w:space="1" w:color="auto"/>
          <w:right w:val="single" w:sz="4" w:space="4" w:color="auto"/>
        </w:pBdr>
        <w:rPr>
          <w:b/>
          <w:color w:val="000000"/>
        </w:rPr>
      </w:pPr>
      <w:r w:rsidRPr="00D765FD">
        <w:rPr>
          <w:b/>
          <w:color w:val="000000"/>
        </w:rPr>
        <w:t>MENTIONS DEVANT FIGURER SUR L’EMBALLAGE EXTÉRIEUR</w:t>
      </w:r>
    </w:p>
    <w:p w14:paraId="1BD6955A" w14:textId="77777777" w:rsidR="00893BB9" w:rsidRPr="00D765FD" w:rsidRDefault="00893BB9" w:rsidP="00282F14">
      <w:pPr>
        <w:pBdr>
          <w:top w:val="single" w:sz="4" w:space="1" w:color="auto"/>
          <w:left w:val="single" w:sz="4" w:space="4" w:color="auto"/>
          <w:bottom w:val="single" w:sz="4" w:space="1" w:color="auto"/>
          <w:right w:val="single" w:sz="4" w:space="4" w:color="auto"/>
        </w:pBdr>
        <w:rPr>
          <w:b/>
          <w:color w:val="000000"/>
        </w:rPr>
      </w:pPr>
    </w:p>
    <w:p w14:paraId="122C6DCC" w14:textId="77777777" w:rsidR="00893BB9" w:rsidRPr="00D765FD" w:rsidRDefault="00EA31EF" w:rsidP="00282F14">
      <w:pPr>
        <w:pBdr>
          <w:top w:val="single" w:sz="4" w:space="1" w:color="auto"/>
          <w:left w:val="single" w:sz="4" w:space="4" w:color="auto"/>
          <w:bottom w:val="single" w:sz="4" w:space="1" w:color="auto"/>
          <w:right w:val="single" w:sz="4" w:space="4" w:color="auto"/>
        </w:pBdr>
        <w:rPr>
          <w:b/>
          <w:color w:val="000000"/>
        </w:rPr>
      </w:pPr>
      <w:r w:rsidRPr="00D765FD">
        <w:rPr>
          <w:b/>
          <w:color w:val="000000"/>
        </w:rPr>
        <w:t>EMBALLAGE EXTÉRIEUR DU CONDITIONNEMENT MULTIPLE</w:t>
      </w:r>
      <w:r w:rsidR="00893BB9" w:rsidRPr="00D765FD">
        <w:rPr>
          <w:b/>
          <w:color w:val="000000"/>
        </w:rPr>
        <w:t xml:space="preserve"> (INCLUANT LA BLUE BOX)</w:t>
      </w:r>
    </w:p>
    <w:p w14:paraId="4D7CE541" w14:textId="77777777" w:rsidR="00893BB9" w:rsidRPr="00D765FD" w:rsidRDefault="00893BB9" w:rsidP="00282F14">
      <w:pPr>
        <w:rPr>
          <w:color w:val="000000"/>
        </w:rPr>
      </w:pPr>
    </w:p>
    <w:p w14:paraId="4B73C6A7" w14:textId="77777777" w:rsidR="00893BB9" w:rsidRPr="00D765FD" w:rsidRDefault="00893BB9" w:rsidP="00282F14">
      <w:pPr>
        <w:rPr>
          <w:color w:val="000000"/>
        </w:rPr>
      </w:pPr>
    </w:p>
    <w:p w14:paraId="3398DEEB"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w:t>
      </w:r>
      <w:r w:rsidRPr="00D765FD">
        <w:rPr>
          <w:b/>
          <w:color w:val="000000"/>
        </w:rPr>
        <w:tab/>
      </w:r>
      <w:r w:rsidRPr="00D765FD">
        <w:rPr>
          <w:b/>
        </w:rPr>
        <w:t>DÉNOMINATION DU MÉDICAMENT</w:t>
      </w:r>
    </w:p>
    <w:p w14:paraId="0AACA694" w14:textId="77777777" w:rsidR="00893BB9" w:rsidRPr="00D765FD" w:rsidRDefault="00893BB9" w:rsidP="00282F14">
      <w:pPr>
        <w:rPr>
          <w:color w:val="000000"/>
        </w:rPr>
      </w:pPr>
    </w:p>
    <w:p w14:paraId="1C7F4100" w14:textId="77777777" w:rsidR="00893BB9" w:rsidRPr="00D765FD" w:rsidRDefault="00893BB9" w:rsidP="00282F14">
      <w:pPr>
        <w:rPr>
          <w:color w:val="000000"/>
        </w:rPr>
      </w:pPr>
      <w:proofErr w:type="spellStart"/>
      <w:r w:rsidRPr="00D765FD">
        <w:rPr>
          <w:color w:val="000000"/>
        </w:rPr>
        <w:t>Exjade</w:t>
      </w:r>
      <w:proofErr w:type="spellEnd"/>
      <w:r w:rsidRPr="00D765FD">
        <w:rPr>
          <w:color w:val="000000"/>
        </w:rPr>
        <w:t xml:space="preserve"> 90 mg comprimés pelliculés</w:t>
      </w:r>
    </w:p>
    <w:p w14:paraId="58ED708B" w14:textId="77777777" w:rsidR="00893BB9" w:rsidRPr="00D765FD" w:rsidRDefault="00893BB9" w:rsidP="00282F14">
      <w:pPr>
        <w:rPr>
          <w:color w:val="000000"/>
        </w:rPr>
      </w:pPr>
    </w:p>
    <w:p w14:paraId="280372A4" w14:textId="77777777" w:rsidR="00893BB9" w:rsidRPr="00D765FD" w:rsidRDefault="00893BB9" w:rsidP="00282F14">
      <w:pPr>
        <w:rPr>
          <w:color w:val="000000"/>
        </w:rPr>
      </w:pPr>
      <w:proofErr w:type="spellStart"/>
      <w:proofErr w:type="gramStart"/>
      <w:r w:rsidRPr="00D765FD">
        <w:rPr>
          <w:color w:val="000000"/>
        </w:rPr>
        <w:t>déférasirox</w:t>
      </w:r>
      <w:proofErr w:type="spellEnd"/>
      <w:proofErr w:type="gramEnd"/>
    </w:p>
    <w:p w14:paraId="2751D7DE" w14:textId="77777777" w:rsidR="00893BB9" w:rsidRPr="00D765FD" w:rsidRDefault="00893BB9" w:rsidP="00282F14">
      <w:pPr>
        <w:rPr>
          <w:color w:val="000000"/>
        </w:rPr>
      </w:pPr>
    </w:p>
    <w:p w14:paraId="09D334C5" w14:textId="77777777" w:rsidR="00893BB9" w:rsidRPr="00D765FD" w:rsidRDefault="00893BB9" w:rsidP="00282F14">
      <w:pPr>
        <w:rPr>
          <w:color w:val="000000"/>
        </w:rPr>
      </w:pPr>
    </w:p>
    <w:p w14:paraId="069C2A3C"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2.</w:t>
      </w:r>
      <w:r w:rsidRPr="00D765FD">
        <w:rPr>
          <w:b/>
          <w:color w:val="000000"/>
        </w:rPr>
        <w:tab/>
      </w:r>
      <w:r w:rsidRPr="00D765FD">
        <w:rPr>
          <w:b/>
        </w:rPr>
        <w:t>COMPOSITION EN SUBSTANCE(S) ACTIVE(S)</w:t>
      </w:r>
    </w:p>
    <w:p w14:paraId="300CE9E8" w14:textId="77777777" w:rsidR="00893BB9" w:rsidRPr="00D765FD" w:rsidRDefault="00893BB9" w:rsidP="00282F14">
      <w:pPr>
        <w:rPr>
          <w:color w:val="000000"/>
        </w:rPr>
      </w:pPr>
    </w:p>
    <w:p w14:paraId="7A764644" w14:textId="77777777" w:rsidR="00893BB9" w:rsidRPr="00D765FD" w:rsidRDefault="00893BB9" w:rsidP="00282F14">
      <w:pPr>
        <w:rPr>
          <w:color w:val="000000"/>
        </w:rPr>
      </w:pPr>
      <w:r w:rsidRPr="00D765FD">
        <w:rPr>
          <w:color w:val="000000"/>
        </w:rPr>
        <w:t xml:space="preserve">Chaque comprimé contient 90 mg de </w:t>
      </w:r>
      <w:proofErr w:type="spellStart"/>
      <w:r w:rsidRPr="00D765FD">
        <w:rPr>
          <w:color w:val="000000"/>
        </w:rPr>
        <w:t>déférasirox</w:t>
      </w:r>
      <w:proofErr w:type="spellEnd"/>
      <w:r w:rsidRPr="00D765FD">
        <w:rPr>
          <w:color w:val="000000"/>
        </w:rPr>
        <w:t>.</w:t>
      </w:r>
    </w:p>
    <w:p w14:paraId="26728881" w14:textId="77777777" w:rsidR="00893BB9" w:rsidRPr="00D765FD" w:rsidRDefault="00893BB9" w:rsidP="00282F14">
      <w:pPr>
        <w:rPr>
          <w:color w:val="000000"/>
        </w:rPr>
      </w:pPr>
    </w:p>
    <w:p w14:paraId="12EB82A0" w14:textId="77777777" w:rsidR="00893BB9" w:rsidRPr="00D765FD" w:rsidRDefault="00893BB9" w:rsidP="00282F14">
      <w:pPr>
        <w:rPr>
          <w:color w:val="000000"/>
        </w:rPr>
      </w:pPr>
    </w:p>
    <w:p w14:paraId="6FFEEBB8"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3.</w:t>
      </w:r>
      <w:r w:rsidRPr="00D765FD">
        <w:rPr>
          <w:b/>
          <w:color w:val="000000"/>
        </w:rPr>
        <w:tab/>
      </w:r>
      <w:r w:rsidRPr="00D765FD">
        <w:rPr>
          <w:b/>
        </w:rPr>
        <w:t>LISTE DES EXCIPIENTS</w:t>
      </w:r>
    </w:p>
    <w:p w14:paraId="21A5E982" w14:textId="77777777" w:rsidR="00893BB9" w:rsidRPr="00D765FD" w:rsidRDefault="00893BB9" w:rsidP="00282F14">
      <w:pPr>
        <w:rPr>
          <w:color w:val="000000"/>
        </w:rPr>
      </w:pPr>
    </w:p>
    <w:p w14:paraId="74FBD6D9" w14:textId="77777777" w:rsidR="00893BB9" w:rsidRPr="00D765FD" w:rsidRDefault="00893BB9" w:rsidP="00282F14">
      <w:pPr>
        <w:rPr>
          <w:color w:val="000000"/>
        </w:rPr>
      </w:pPr>
    </w:p>
    <w:p w14:paraId="7C6E2CA1"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4.</w:t>
      </w:r>
      <w:r w:rsidRPr="00D765FD">
        <w:rPr>
          <w:b/>
          <w:color w:val="000000"/>
        </w:rPr>
        <w:tab/>
      </w:r>
      <w:r w:rsidRPr="00D765FD">
        <w:rPr>
          <w:b/>
        </w:rPr>
        <w:t>FORME PHARMACEUTIQUE ET CONTENU</w:t>
      </w:r>
    </w:p>
    <w:p w14:paraId="29B3089D" w14:textId="77777777" w:rsidR="00893BB9" w:rsidRPr="00D765FD" w:rsidRDefault="00893BB9" w:rsidP="00282F14">
      <w:pPr>
        <w:rPr>
          <w:color w:val="000000"/>
        </w:rPr>
      </w:pPr>
    </w:p>
    <w:p w14:paraId="545E26B5" w14:textId="77777777" w:rsidR="00893BB9" w:rsidRPr="00D765FD" w:rsidRDefault="00893BB9" w:rsidP="00282F14">
      <w:pPr>
        <w:rPr>
          <w:color w:val="000000"/>
          <w:shd w:val="clear" w:color="auto" w:fill="D9D9D9"/>
        </w:rPr>
      </w:pPr>
      <w:r w:rsidRPr="00D765FD">
        <w:rPr>
          <w:color w:val="000000"/>
          <w:shd w:val="clear" w:color="auto" w:fill="D9D9D9"/>
        </w:rPr>
        <w:t>Comprimés pelliculés</w:t>
      </w:r>
    </w:p>
    <w:p w14:paraId="3AFFC605" w14:textId="77777777" w:rsidR="00893BB9" w:rsidRPr="00D765FD" w:rsidRDefault="00893BB9" w:rsidP="00282F14">
      <w:pPr>
        <w:rPr>
          <w:noProof/>
          <w:szCs w:val="22"/>
        </w:rPr>
      </w:pPr>
    </w:p>
    <w:p w14:paraId="015C869C" w14:textId="77777777" w:rsidR="00893BB9" w:rsidRPr="00D765FD" w:rsidRDefault="00893BB9" w:rsidP="00282F14">
      <w:pPr>
        <w:rPr>
          <w:color w:val="000000"/>
        </w:rPr>
      </w:pPr>
      <w:r w:rsidRPr="00D765FD">
        <w:rPr>
          <w:color w:val="000000"/>
        </w:rPr>
        <w:t>Conditionnement multiple : 300 comprimés pelliculés (10 boîtes de 30)</w:t>
      </w:r>
    </w:p>
    <w:p w14:paraId="55A4CB83" w14:textId="77777777" w:rsidR="00893BB9" w:rsidRPr="00D765FD" w:rsidRDefault="00893BB9" w:rsidP="00282F14">
      <w:pPr>
        <w:rPr>
          <w:color w:val="000000"/>
        </w:rPr>
      </w:pPr>
    </w:p>
    <w:p w14:paraId="2E204D50" w14:textId="77777777" w:rsidR="00893BB9" w:rsidRPr="00D765FD" w:rsidRDefault="00893BB9" w:rsidP="00282F14">
      <w:pPr>
        <w:rPr>
          <w:color w:val="000000"/>
        </w:rPr>
      </w:pPr>
    </w:p>
    <w:p w14:paraId="2842CA82"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5.</w:t>
      </w:r>
      <w:r w:rsidRPr="00D765FD">
        <w:rPr>
          <w:b/>
          <w:color w:val="000000"/>
        </w:rPr>
        <w:tab/>
      </w:r>
      <w:r w:rsidRPr="00D765FD">
        <w:rPr>
          <w:b/>
          <w:szCs w:val="22"/>
        </w:rPr>
        <w:t>MODE ET VOIE(S) D’ADMINISTRATION</w:t>
      </w:r>
    </w:p>
    <w:p w14:paraId="255FABE7" w14:textId="77777777" w:rsidR="00893BB9" w:rsidRPr="00D765FD" w:rsidRDefault="00893BB9" w:rsidP="00282F14">
      <w:pPr>
        <w:rPr>
          <w:color w:val="000000"/>
        </w:rPr>
      </w:pPr>
    </w:p>
    <w:p w14:paraId="62528C1E" w14:textId="77777777" w:rsidR="00893BB9" w:rsidRPr="00D765FD" w:rsidRDefault="00893BB9" w:rsidP="00282F14">
      <w:pPr>
        <w:suppressAutoHyphens/>
        <w:rPr>
          <w:color w:val="000000"/>
        </w:rPr>
      </w:pPr>
      <w:r w:rsidRPr="00D765FD">
        <w:rPr>
          <w:color w:val="000000"/>
        </w:rPr>
        <w:t>Lire la notice avant utilisation.</w:t>
      </w:r>
    </w:p>
    <w:p w14:paraId="13D63484" w14:textId="77777777" w:rsidR="00893BB9" w:rsidRPr="00D765FD" w:rsidRDefault="00893BB9" w:rsidP="00282F14">
      <w:pPr>
        <w:rPr>
          <w:color w:val="000000"/>
        </w:rPr>
      </w:pPr>
      <w:r w:rsidRPr="00D765FD">
        <w:rPr>
          <w:color w:val="000000"/>
        </w:rPr>
        <w:t>Voie orale.</w:t>
      </w:r>
    </w:p>
    <w:p w14:paraId="1BA968B9" w14:textId="77777777" w:rsidR="00893BB9" w:rsidRPr="00D765FD" w:rsidRDefault="00893BB9" w:rsidP="00282F14">
      <w:pPr>
        <w:rPr>
          <w:color w:val="000000"/>
        </w:rPr>
      </w:pPr>
    </w:p>
    <w:p w14:paraId="4D234099" w14:textId="77777777" w:rsidR="00893BB9" w:rsidRPr="00D765FD" w:rsidRDefault="00893BB9" w:rsidP="00282F14">
      <w:pPr>
        <w:rPr>
          <w:color w:val="000000"/>
        </w:rPr>
      </w:pPr>
    </w:p>
    <w:p w14:paraId="5C71FAAF"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6.</w:t>
      </w:r>
      <w:r w:rsidRPr="00D765FD">
        <w:rPr>
          <w:b/>
          <w:color w:val="000000"/>
        </w:rPr>
        <w:tab/>
      </w:r>
      <w:r w:rsidRPr="00D765FD">
        <w:rPr>
          <w:b/>
          <w:szCs w:val="22"/>
        </w:rPr>
        <w:t xml:space="preserve">MISE EN GARDE SPÉCIALE INDIQUANT QUE LE MÉDICAMENT DOIT ÊTRE CONSERVÉ HORS DE </w:t>
      </w:r>
      <w:r w:rsidR="00D0438A" w:rsidRPr="00D765FD">
        <w:rPr>
          <w:b/>
          <w:szCs w:val="22"/>
        </w:rPr>
        <w:t xml:space="preserve">VUE ET DE </w:t>
      </w:r>
      <w:r w:rsidRPr="00D765FD">
        <w:rPr>
          <w:b/>
          <w:szCs w:val="22"/>
        </w:rPr>
        <w:t>PORTÉE DES ENFANTS</w:t>
      </w:r>
    </w:p>
    <w:p w14:paraId="1BAAE1E5" w14:textId="77777777" w:rsidR="00893BB9" w:rsidRPr="00D765FD" w:rsidRDefault="00893BB9" w:rsidP="00282F14">
      <w:pPr>
        <w:rPr>
          <w:color w:val="000000"/>
        </w:rPr>
      </w:pPr>
    </w:p>
    <w:p w14:paraId="05A8CB43" w14:textId="77777777" w:rsidR="00893BB9" w:rsidRPr="00D765FD" w:rsidRDefault="00893BB9" w:rsidP="00282F14">
      <w:pPr>
        <w:suppressAutoHyphens/>
        <w:rPr>
          <w:color w:val="000000"/>
        </w:rPr>
      </w:pPr>
      <w:r w:rsidRPr="00D765FD">
        <w:rPr>
          <w:color w:val="000000"/>
        </w:rPr>
        <w:t xml:space="preserve">Tenir hors </w:t>
      </w:r>
      <w:r w:rsidRPr="00D765FD">
        <w:t xml:space="preserve">de la </w:t>
      </w:r>
      <w:r w:rsidRPr="00D765FD">
        <w:rPr>
          <w:noProof/>
          <w:szCs w:val="24"/>
        </w:rPr>
        <w:t>vue</w:t>
      </w:r>
      <w:r w:rsidRPr="00D765FD">
        <w:t xml:space="preserve"> et </w:t>
      </w:r>
      <w:r w:rsidRPr="00D765FD">
        <w:rPr>
          <w:color w:val="000000"/>
        </w:rPr>
        <w:t>de la portée des enfants.</w:t>
      </w:r>
    </w:p>
    <w:p w14:paraId="378A7E3D" w14:textId="77777777" w:rsidR="00893BB9" w:rsidRPr="00D765FD" w:rsidRDefault="00893BB9" w:rsidP="00282F14">
      <w:pPr>
        <w:rPr>
          <w:color w:val="000000"/>
        </w:rPr>
      </w:pPr>
    </w:p>
    <w:p w14:paraId="5719CD24" w14:textId="77777777" w:rsidR="00893BB9" w:rsidRPr="00D765FD" w:rsidRDefault="00893BB9" w:rsidP="00282F14">
      <w:pPr>
        <w:rPr>
          <w:color w:val="000000"/>
        </w:rPr>
      </w:pPr>
    </w:p>
    <w:p w14:paraId="13DFB5E6"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7.</w:t>
      </w:r>
      <w:r w:rsidRPr="00D765FD">
        <w:rPr>
          <w:b/>
          <w:color w:val="000000"/>
        </w:rPr>
        <w:tab/>
      </w:r>
      <w:r w:rsidRPr="00D765FD">
        <w:rPr>
          <w:b/>
          <w:szCs w:val="22"/>
        </w:rPr>
        <w:t>AUTRE(S) MISE(S) EN GARDE SPÉCIALE(S), SI NÉCÉSSAIRE</w:t>
      </w:r>
    </w:p>
    <w:p w14:paraId="0851E78A" w14:textId="77777777" w:rsidR="00893BB9" w:rsidRPr="00D765FD" w:rsidRDefault="00893BB9" w:rsidP="00282F14">
      <w:pPr>
        <w:rPr>
          <w:color w:val="000000"/>
        </w:rPr>
      </w:pPr>
    </w:p>
    <w:p w14:paraId="492C4856" w14:textId="77777777" w:rsidR="00893BB9" w:rsidRPr="00D765FD" w:rsidRDefault="00893BB9" w:rsidP="00282F14">
      <w:pPr>
        <w:rPr>
          <w:color w:val="000000"/>
        </w:rPr>
      </w:pPr>
    </w:p>
    <w:p w14:paraId="42DFF5B7"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8.</w:t>
      </w:r>
      <w:r w:rsidRPr="00D765FD">
        <w:rPr>
          <w:b/>
          <w:color w:val="000000"/>
        </w:rPr>
        <w:tab/>
      </w:r>
      <w:r w:rsidRPr="00D765FD">
        <w:rPr>
          <w:b/>
        </w:rPr>
        <w:t>DATE DE PÉREMPTION</w:t>
      </w:r>
    </w:p>
    <w:p w14:paraId="24E24B98" w14:textId="77777777" w:rsidR="00893BB9" w:rsidRPr="00D765FD" w:rsidRDefault="00893BB9" w:rsidP="00282F14">
      <w:pPr>
        <w:tabs>
          <w:tab w:val="left" w:pos="1245"/>
        </w:tabs>
        <w:rPr>
          <w:color w:val="000000"/>
        </w:rPr>
      </w:pPr>
    </w:p>
    <w:p w14:paraId="187ABF18" w14:textId="77777777" w:rsidR="00893BB9" w:rsidRPr="00D765FD" w:rsidRDefault="00893BB9" w:rsidP="00282F14">
      <w:pPr>
        <w:tabs>
          <w:tab w:val="left" w:pos="1245"/>
        </w:tabs>
        <w:rPr>
          <w:color w:val="000000"/>
        </w:rPr>
      </w:pPr>
      <w:r w:rsidRPr="00D765FD">
        <w:rPr>
          <w:color w:val="000000"/>
        </w:rPr>
        <w:t>EXP</w:t>
      </w:r>
    </w:p>
    <w:p w14:paraId="3801AA06" w14:textId="77777777" w:rsidR="00893BB9" w:rsidRPr="00D765FD" w:rsidRDefault="00893BB9" w:rsidP="00282F14">
      <w:pPr>
        <w:rPr>
          <w:color w:val="000000"/>
        </w:rPr>
      </w:pPr>
    </w:p>
    <w:p w14:paraId="32E48BC3" w14:textId="77777777" w:rsidR="00893BB9" w:rsidRPr="00D765FD" w:rsidRDefault="00893BB9" w:rsidP="00282F14">
      <w:pPr>
        <w:rPr>
          <w:color w:val="000000"/>
        </w:rPr>
      </w:pPr>
    </w:p>
    <w:p w14:paraId="04D27AAE" w14:textId="77777777" w:rsidR="00893BB9" w:rsidRPr="00D765FD" w:rsidRDefault="00893BB9" w:rsidP="00282F14">
      <w:pPr>
        <w:keepNext/>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9.</w:t>
      </w:r>
      <w:r w:rsidRPr="00D765FD">
        <w:rPr>
          <w:b/>
          <w:color w:val="000000"/>
        </w:rPr>
        <w:tab/>
      </w:r>
      <w:r w:rsidRPr="00D765FD">
        <w:rPr>
          <w:b/>
        </w:rPr>
        <w:t>PRÉCAUTIONS PARTICULIÈRES DE CONSERVATION</w:t>
      </w:r>
    </w:p>
    <w:p w14:paraId="19B91997" w14:textId="77777777" w:rsidR="00893BB9" w:rsidRPr="00D765FD" w:rsidRDefault="00893BB9" w:rsidP="00282F14">
      <w:pPr>
        <w:keepNext/>
        <w:rPr>
          <w:color w:val="000000"/>
        </w:rPr>
      </w:pPr>
    </w:p>
    <w:p w14:paraId="6D17680E" w14:textId="77777777" w:rsidR="00893BB9" w:rsidRPr="00D765FD" w:rsidRDefault="00893BB9" w:rsidP="00282F14">
      <w:pPr>
        <w:rPr>
          <w:color w:val="000000"/>
        </w:rPr>
      </w:pPr>
    </w:p>
    <w:p w14:paraId="35FFD5C0" w14:textId="77777777" w:rsidR="00893BB9" w:rsidRPr="00D765FD" w:rsidRDefault="00893BB9" w:rsidP="00282F14">
      <w:pPr>
        <w:keepNext/>
        <w:keepLines/>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lastRenderedPageBreak/>
        <w:t>10.</w:t>
      </w:r>
      <w:r w:rsidRPr="00D765FD">
        <w:rPr>
          <w:b/>
          <w:color w:val="000000"/>
        </w:rPr>
        <w:tab/>
      </w:r>
      <w:r w:rsidRPr="00D765FD">
        <w:rPr>
          <w:b/>
          <w:szCs w:val="22"/>
        </w:rPr>
        <w:t>PRÉCAUTIONS PARTICULIÈRES D’ÉLIMINATION DES MÉDICAMENTS NON UTILISÉS OU DES DÉCHETS PROVENANT DE CES MÉDICAMENTS S’IL Y A LIEU</w:t>
      </w:r>
    </w:p>
    <w:p w14:paraId="32B7F98C" w14:textId="77777777" w:rsidR="00893BB9" w:rsidRPr="00D765FD" w:rsidRDefault="00893BB9" w:rsidP="00282F14">
      <w:pPr>
        <w:keepNext/>
        <w:keepLines/>
        <w:rPr>
          <w:color w:val="000000"/>
        </w:rPr>
      </w:pPr>
    </w:p>
    <w:p w14:paraId="56ED3EAF" w14:textId="77777777" w:rsidR="00893BB9" w:rsidRPr="00D765FD" w:rsidRDefault="00893BB9" w:rsidP="00282F14">
      <w:pPr>
        <w:keepNext/>
        <w:keepLines/>
        <w:rPr>
          <w:color w:val="000000"/>
        </w:rPr>
      </w:pPr>
    </w:p>
    <w:p w14:paraId="668A9CB5"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11.</w:t>
      </w:r>
      <w:r w:rsidRPr="00D765FD">
        <w:rPr>
          <w:b/>
          <w:color w:val="000000"/>
        </w:rPr>
        <w:tab/>
      </w:r>
      <w:r w:rsidRPr="00D765FD">
        <w:rPr>
          <w:b/>
          <w:szCs w:val="22"/>
        </w:rPr>
        <w:t>NOM ET ADRESSE DU TITULAIRE DE L’AUTORISATION DE MISE SUR LE MARCHÉ</w:t>
      </w:r>
    </w:p>
    <w:p w14:paraId="6EAAC37D" w14:textId="77777777" w:rsidR="00893BB9" w:rsidRPr="00D765FD" w:rsidRDefault="00893BB9" w:rsidP="00282F14">
      <w:pPr>
        <w:rPr>
          <w:color w:val="000000"/>
        </w:rPr>
      </w:pPr>
    </w:p>
    <w:p w14:paraId="281A764B" w14:textId="77777777" w:rsidR="00893BB9" w:rsidRPr="00D765FD" w:rsidRDefault="00893BB9" w:rsidP="00282F14">
      <w:pPr>
        <w:keepNext/>
        <w:rPr>
          <w:color w:val="000000"/>
          <w:lang w:val="en-US"/>
        </w:rPr>
      </w:pPr>
      <w:r w:rsidRPr="00D765FD">
        <w:rPr>
          <w:color w:val="000000"/>
          <w:lang w:val="en-US"/>
        </w:rPr>
        <w:t xml:space="preserve">Novartis </w:t>
      </w:r>
      <w:proofErr w:type="spellStart"/>
      <w:r w:rsidRPr="00D765FD">
        <w:rPr>
          <w:color w:val="000000"/>
          <w:lang w:val="en-US"/>
        </w:rPr>
        <w:t>Europharm</w:t>
      </w:r>
      <w:proofErr w:type="spellEnd"/>
      <w:r w:rsidRPr="00D765FD">
        <w:rPr>
          <w:color w:val="000000"/>
          <w:lang w:val="en-US"/>
        </w:rPr>
        <w:t xml:space="preserve"> Limited</w:t>
      </w:r>
    </w:p>
    <w:p w14:paraId="1A38D3AB" w14:textId="77777777" w:rsidR="00932ABF" w:rsidRPr="00D765FD" w:rsidRDefault="00932ABF" w:rsidP="00282F14">
      <w:pPr>
        <w:keepNext/>
        <w:rPr>
          <w:color w:val="000000"/>
          <w:lang w:val="en-US"/>
        </w:rPr>
      </w:pPr>
      <w:r w:rsidRPr="00D765FD">
        <w:rPr>
          <w:color w:val="000000"/>
          <w:lang w:val="en-US"/>
        </w:rPr>
        <w:t>Vista Building</w:t>
      </w:r>
    </w:p>
    <w:p w14:paraId="111D1859" w14:textId="77777777" w:rsidR="00932ABF" w:rsidRPr="00D765FD" w:rsidRDefault="00932ABF" w:rsidP="00282F14">
      <w:pPr>
        <w:keepNext/>
        <w:rPr>
          <w:color w:val="000000"/>
          <w:lang w:val="en-US"/>
        </w:rPr>
      </w:pPr>
      <w:r w:rsidRPr="00D765FD">
        <w:rPr>
          <w:color w:val="000000"/>
          <w:lang w:val="en-US"/>
        </w:rPr>
        <w:t>Elm Park, Merrion Road</w:t>
      </w:r>
    </w:p>
    <w:p w14:paraId="243BBDEA" w14:textId="77777777" w:rsidR="00932ABF" w:rsidRPr="00D765FD" w:rsidRDefault="00932ABF" w:rsidP="00282F14">
      <w:pPr>
        <w:keepNext/>
        <w:rPr>
          <w:color w:val="000000"/>
        </w:rPr>
      </w:pPr>
      <w:r w:rsidRPr="00D765FD">
        <w:rPr>
          <w:color w:val="000000"/>
        </w:rPr>
        <w:t>Dublin 4</w:t>
      </w:r>
    </w:p>
    <w:p w14:paraId="22F17A99" w14:textId="77777777" w:rsidR="00932ABF" w:rsidRPr="00D765FD" w:rsidRDefault="00932ABF" w:rsidP="00282F14">
      <w:r w:rsidRPr="00D765FD">
        <w:t>Irlande</w:t>
      </w:r>
    </w:p>
    <w:p w14:paraId="24F90917" w14:textId="77777777" w:rsidR="00893BB9" w:rsidRPr="00D765FD" w:rsidRDefault="00893BB9" w:rsidP="00282F14">
      <w:pPr>
        <w:rPr>
          <w:color w:val="000000"/>
        </w:rPr>
      </w:pPr>
    </w:p>
    <w:p w14:paraId="00DE721A" w14:textId="77777777" w:rsidR="00893BB9" w:rsidRPr="00D765FD" w:rsidRDefault="00893BB9" w:rsidP="00282F14">
      <w:pPr>
        <w:rPr>
          <w:color w:val="000000"/>
        </w:rPr>
      </w:pPr>
    </w:p>
    <w:p w14:paraId="70CC1281"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12.</w:t>
      </w:r>
      <w:r w:rsidRPr="00D765FD">
        <w:rPr>
          <w:b/>
          <w:color w:val="000000"/>
        </w:rPr>
        <w:tab/>
      </w:r>
      <w:r w:rsidRPr="00D765FD">
        <w:rPr>
          <w:b/>
          <w:szCs w:val="22"/>
        </w:rPr>
        <w:t>NUMÉRO(S) D’AUTORISATION DE MISE SUR LE MARCHÉ</w:t>
      </w:r>
    </w:p>
    <w:p w14:paraId="5FEECE82" w14:textId="77777777" w:rsidR="00893BB9" w:rsidRPr="00D765FD" w:rsidRDefault="00893BB9" w:rsidP="00282F14">
      <w:pPr>
        <w:rPr>
          <w:noProof/>
          <w:szCs w:val="22"/>
        </w:rPr>
      </w:pPr>
    </w:p>
    <w:p w14:paraId="677528F7" w14:textId="77777777" w:rsidR="00893BB9" w:rsidRPr="00D765FD" w:rsidRDefault="00893BB9" w:rsidP="00282F14">
      <w:pPr>
        <w:rPr>
          <w:noProof/>
          <w:szCs w:val="22"/>
        </w:rPr>
      </w:pPr>
      <w:r w:rsidRPr="00D765FD">
        <w:rPr>
          <w:noProof/>
          <w:szCs w:val="22"/>
        </w:rPr>
        <w:t>EU/1/06/356/013</w:t>
      </w:r>
      <w:r w:rsidRPr="00D765FD">
        <w:rPr>
          <w:noProof/>
          <w:szCs w:val="22"/>
        </w:rPr>
        <w:tab/>
      </w:r>
      <w:r w:rsidRPr="00D765FD">
        <w:rPr>
          <w:noProof/>
          <w:szCs w:val="22"/>
        </w:rPr>
        <w:tab/>
      </w:r>
      <w:r w:rsidRPr="00D765FD">
        <w:rPr>
          <w:noProof/>
          <w:szCs w:val="22"/>
        </w:rPr>
        <w:tab/>
      </w:r>
      <w:r w:rsidRPr="00D765FD">
        <w:rPr>
          <w:color w:val="000000"/>
          <w:shd w:val="pct15" w:color="auto" w:fill="auto"/>
        </w:rPr>
        <w:t>300 comprimés pelliculés (10 boîtes de 30)</w:t>
      </w:r>
    </w:p>
    <w:p w14:paraId="14B18079" w14:textId="77777777" w:rsidR="00893BB9" w:rsidRPr="00D765FD" w:rsidRDefault="00893BB9" w:rsidP="00282F14">
      <w:pPr>
        <w:rPr>
          <w:color w:val="000000"/>
        </w:rPr>
      </w:pPr>
    </w:p>
    <w:p w14:paraId="789A5548" w14:textId="77777777" w:rsidR="00893BB9" w:rsidRPr="00D765FD" w:rsidRDefault="00893BB9" w:rsidP="00282F14">
      <w:pPr>
        <w:rPr>
          <w:color w:val="000000"/>
        </w:rPr>
      </w:pPr>
    </w:p>
    <w:p w14:paraId="53C69541"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13.</w:t>
      </w:r>
      <w:r w:rsidRPr="00D765FD">
        <w:rPr>
          <w:b/>
          <w:color w:val="000000"/>
        </w:rPr>
        <w:tab/>
      </w:r>
      <w:r w:rsidRPr="00D765FD">
        <w:rPr>
          <w:b/>
          <w:szCs w:val="22"/>
        </w:rPr>
        <w:t>NUMÉRO DU LOT</w:t>
      </w:r>
    </w:p>
    <w:p w14:paraId="0458C040" w14:textId="77777777" w:rsidR="00893BB9" w:rsidRPr="00D765FD" w:rsidRDefault="00893BB9" w:rsidP="00282F14">
      <w:pPr>
        <w:rPr>
          <w:color w:val="000000"/>
        </w:rPr>
      </w:pPr>
    </w:p>
    <w:p w14:paraId="5BD3FE5C" w14:textId="77777777" w:rsidR="00893BB9" w:rsidRPr="00D765FD" w:rsidRDefault="00893BB9" w:rsidP="00282F14">
      <w:pPr>
        <w:rPr>
          <w:color w:val="000000"/>
        </w:rPr>
      </w:pPr>
      <w:r w:rsidRPr="00D765FD">
        <w:rPr>
          <w:color w:val="000000"/>
        </w:rPr>
        <w:t>Lot</w:t>
      </w:r>
    </w:p>
    <w:p w14:paraId="6ED20894" w14:textId="77777777" w:rsidR="00893BB9" w:rsidRPr="00D765FD" w:rsidRDefault="00893BB9" w:rsidP="00282F14">
      <w:pPr>
        <w:rPr>
          <w:color w:val="000000"/>
        </w:rPr>
      </w:pPr>
    </w:p>
    <w:p w14:paraId="0AA00AF5" w14:textId="77777777" w:rsidR="00893BB9" w:rsidRPr="00D765FD" w:rsidRDefault="00893BB9" w:rsidP="00282F14">
      <w:pPr>
        <w:rPr>
          <w:color w:val="000000"/>
        </w:rPr>
      </w:pPr>
    </w:p>
    <w:p w14:paraId="38D10FC7"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14.</w:t>
      </w:r>
      <w:r w:rsidRPr="00D765FD">
        <w:rPr>
          <w:b/>
          <w:color w:val="000000"/>
        </w:rPr>
        <w:tab/>
      </w:r>
      <w:r w:rsidRPr="00D765FD">
        <w:rPr>
          <w:b/>
          <w:szCs w:val="22"/>
        </w:rPr>
        <w:t>CONDITIONS DE PRESCRIPTION ET DE DÉLIVRANCE</w:t>
      </w:r>
    </w:p>
    <w:p w14:paraId="475716AA" w14:textId="77777777" w:rsidR="00893BB9" w:rsidRPr="00D765FD" w:rsidRDefault="00893BB9" w:rsidP="00282F14">
      <w:pPr>
        <w:rPr>
          <w:color w:val="000000"/>
        </w:rPr>
      </w:pPr>
    </w:p>
    <w:p w14:paraId="730D5BA2" w14:textId="77777777" w:rsidR="00893BB9" w:rsidRPr="00D765FD" w:rsidRDefault="00893BB9" w:rsidP="00282F14">
      <w:pPr>
        <w:rPr>
          <w:color w:val="000000"/>
        </w:rPr>
      </w:pPr>
    </w:p>
    <w:p w14:paraId="62815AEC"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15.</w:t>
      </w:r>
      <w:r w:rsidRPr="00D765FD">
        <w:rPr>
          <w:b/>
          <w:color w:val="000000"/>
        </w:rPr>
        <w:tab/>
      </w:r>
      <w:r w:rsidRPr="00D765FD">
        <w:rPr>
          <w:b/>
        </w:rPr>
        <w:t>INDICATIONS D’UTILISATION</w:t>
      </w:r>
    </w:p>
    <w:p w14:paraId="178A005B" w14:textId="77777777" w:rsidR="00893BB9" w:rsidRPr="00D765FD" w:rsidRDefault="00893BB9" w:rsidP="00282F14">
      <w:pPr>
        <w:rPr>
          <w:color w:val="000000"/>
          <w:u w:val="single"/>
        </w:rPr>
      </w:pPr>
    </w:p>
    <w:p w14:paraId="243C56C3" w14:textId="77777777" w:rsidR="00893BB9" w:rsidRPr="00D765FD" w:rsidRDefault="00893BB9" w:rsidP="00282F14">
      <w:pPr>
        <w:rPr>
          <w:color w:val="000000"/>
        </w:rPr>
      </w:pPr>
    </w:p>
    <w:p w14:paraId="39D9370E"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16.</w:t>
      </w:r>
      <w:r w:rsidRPr="00D765FD">
        <w:rPr>
          <w:b/>
          <w:color w:val="000000"/>
        </w:rPr>
        <w:tab/>
      </w:r>
      <w:r w:rsidRPr="00D765FD">
        <w:rPr>
          <w:b/>
        </w:rPr>
        <w:t>INFORMATIONS EN BRAILLE</w:t>
      </w:r>
    </w:p>
    <w:p w14:paraId="5D21E11C" w14:textId="77777777" w:rsidR="00893BB9" w:rsidRPr="00D765FD" w:rsidRDefault="00893BB9" w:rsidP="00282F14">
      <w:pPr>
        <w:rPr>
          <w:color w:val="000000"/>
        </w:rPr>
      </w:pPr>
    </w:p>
    <w:p w14:paraId="77C5E4E2" w14:textId="77777777" w:rsidR="0010679E" w:rsidRPr="00D765FD" w:rsidRDefault="00893BB9" w:rsidP="00282F14">
      <w:pPr>
        <w:rPr>
          <w:color w:val="000000"/>
        </w:rPr>
      </w:pPr>
      <w:proofErr w:type="spellStart"/>
      <w:r w:rsidRPr="00D765FD">
        <w:rPr>
          <w:color w:val="000000"/>
        </w:rPr>
        <w:t>Exjade</w:t>
      </w:r>
      <w:proofErr w:type="spellEnd"/>
      <w:r w:rsidRPr="00D765FD">
        <w:rPr>
          <w:color w:val="000000"/>
        </w:rPr>
        <w:t xml:space="preserve"> 90 mg</w:t>
      </w:r>
    </w:p>
    <w:p w14:paraId="7DEA99A6" w14:textId="77777777" w:rsidR="00696CF1" w:rsidRPr="00D765FD" w:rsidRDefault="00696CF1" w:rsidP="00282F14">
      <w:pPr>
        <w:rPr>
          <w:color w:val="000000"/>
        </w:rPr>
      </w:pPr>
    </w:p>
    <w:p w14:paraId="2C1576B5" w14:textId="77777777" w:rsidR="006C1D9E" w:rsidRPr="00D765FD" w:rsidRDefault="006C1D9E" w:rsidP="00282F14">
      <w:pPr>
        <w:rPr>
          <w:color w:val="000000"/>
        </w:rPr>
      </w:pPr>
    </w:p>
    <w:p w14:paraId="4E77CBE7" w14:textId="77777777" w:rsidR="00696CF1" w:rsidRPr="00D765FD" w:rsidRDefault="00696CF1" w:rsidP="00282F14">
      <w:pPr>
        <w:pBdr>
          <w:top w:val="single" w:sz="4" w:space="1" w:color="auto"/>
          <w:left w:val="single" w:sz="4" w:space="4" w:color="auto"/>
          <w:bottom w:val="single" w:sz="4" w:space="1" w:color="auto"/>
          <w:right w:val="single" w:sz="4" w:space="4" w:color="auto"/>
        </w:pBdr>
        <w:ind w:left="567" w:hanging="567"/>
        <w:rPr>
          <w:i/>
          <w:noProof/>
        </w:rPr>
      </w:pPr>
      <w:r w:rsidRPr="00D765FD">
        <w:rPr>
          <w:b/>
          <w:noProof/>
        </w:rPr>
        <w:t>17.</w:t>
      </w:r>
      <w:r w:rsidRPr="00D765FD">
        <w:rPr>
          <w:b/>
          <w:noProof/>
        </w:rPr>
        <w:tab/>
        <w:t>IDENTIFIANT UNIQUE - CODE-BARRES 2D</w:t>
      </w:r>
    </w:p>
    <w:p w14:paraId="64D64810" w14:textId="77777777" w:rsidR="00696CF1" w:rsidRPr="00D765FD" w:rsidRDefault="00696CF1" w:rsidP="00282F14">
      <w:pPr>
        <w:rPr>
          <w:i/>
          <w:color w:val="000000"/>
        </w:rPr>
      </w:pPr>
    </w:p>
    <w:p w14:paraId="0B978447" w14:textId="16D63EF3" w:rsidR="00696CF1" w:rsidRPr="00D765FD" w:rsidRDefault="00696CF1" w:rsidP="00282F14">
      <w:pPr>
        <w:rPr>
          <w:shd w:val="pct15" w:color="auto" w:fill="auto"/>
        </w:rPr>
      </w:pPr>
      <w:proofErr w:type="gramStart"/>
      <w:r w:rsidRPr="00D765FD">
        <w:rPr>
          <w:shd w:val="pct15" w:color="auto" w:fill="auto"/>
        </w:rPr>
        <w:t>code</w:t>
      </w:r>
      <w:proofErr w:type="gramEnd"/>
      <w:r w:rsidRPr="00D765FD">
        <w:rPr>
          <w:shd w:val="pct15" w:color="auto" w:fill="auto"/>
        </w:rPr>
        <w:t>-barres 2D portant l</w:t>
      </w:r>
      <w:r w:rsidR="001E7A32">
        <w:rPr>
          <w:shd w:val="pct15" w:color="auto" w:fill="auto"/>
        </w:rPr>
        <w:t>’</w:t>
      </w:r>
      <w:r w:rsidRPr="00D765FD">
        <w:rPr>
          <w:shd w:val="pct15" w:color="auto" w:fill="auto"/>
        </w:rPr>
        <w:t>identifiant unique inclus.</w:t>
      </w:r>
    </w:p>
    <w:p w14:paraId="4EBA51F0" w14:textId="77777777" w:rsidR="00696CF1" w:rsidRPr="00D765FD" w:rsidRDefault="00696CF1" w:rsidP="00282F14">
      <w:pPr>
        <w:rPr>
          <w:shd w:val="pct15" w:color="auto" w:fill="auto"/>
        </w:rPr>
      </w:pPr>
    </w:p>
    <w:p w14:paraId="5CE63C3A" w14:textId="77777777" w:rsidR="00696CF1" w:rsidRPr="00D765FD" w:rsidRDefault="00696CF1" w:rsidP="00282F14">
      <w:pPr>
        <w:rPr>
          <w:shd w:val="pct15" w:color="auto" w:fill="auto"/>
        </w:rPr>
      </w:pPr>
    </w:p>
    <w:p w14:paraId="07A16753" w14:textId="77777777" w:rsidR="00696CF1" w:rsidRPr="00D765FD" w:rsidRDefault="00696CF1" w:rsidP="00282F14">
      <w:pPr>
        <w:keepNext/>
        <w:pBdr>
          <w:top w:val="single" w:sz="4" w:space="1" w:color="auto"/>
          <w:left w:val="single" w:sz="4" w:space="4" w:color="auto"/>
          <w:bottom w:val="single" w:sz="4" w:space="1" w:color="auto"/>
          <w:right w:val="single" w:sz="4" w:space="4" w:color="auto"/>
        </w:pBdr>
        <w:ind w:left="567" w:hanging="570"/>
        <w:rPr>
          <w:i/>
          <w:noProof/>
        </w:rPr>
      </w:pPr>
      <w:r w:rsidRPr="00D765FD">
        <w:rPr>
          <w:b/>
          <w:noProof/>
        </w:rPr>
        <w:t>18.</w:t>
      </w:r>
      <w:r w:rsidRPr="00D765FD">
        <w:rPr>
          <w:b/>
          <w:noProof/>
        </w:rPr>
        <w:tab/>
        <w:t>IDENTIFIANT UNIQUE - DONNÉES LISIBLES PAR LES HUMAINS</w:t>
      </w:r>
    </w:p>
    <w:p w14:paraId="56057DFE" w14:textId="77777777" w:rsidR="00696CF1" w:rsidRPr="00D765FD" w:rsidRDefault="00696CF1" w:rsidP="00282F14">
      <w:pPr>
        <w:keepNext/>
        <w:rPr>
          <w:color w:val="000000"/>
        </w:rPr>
      </w:pPr>
    </w:p>
    <w:p w14:paraId="2BBF64DF" w14:textId="63BCC4D2" w:rsidR="00696CF1" w:rsidRPr="00D765FD" w:rsidRDefault="00696CF1" w:rsidP="00282F14">
      <w:pPr>
        <w:keepNext/>
        <w:rPr>
          <w:color w:val="000000"/>
        </w:rPr>
      </w:pPr>
      <w:r w:rsidRPr="00D765FD">
        <w:rPr>
          <w:color w:val="000000"/>
        </w:rPr>
        <w:t>PC</w:t>
      </w:r>
    </w:p>
    <w:p w14:paraId="688D928E" w14:textId="5BD7951D" w:rsidR="00696CF1" w:rsidRPr="00D765FD" w:rsidRDefault="00696CF1" w:rsidP="00282F14">
      <w:pPr>
        <w:keepNext/>
        <w:rPr>
          <w:color w:val="000000"/>
        </w:rPr>
      </w:pPr>
      <w:r w:rsidRPr="00D765FD">
        <w:rPr>
          <w:color w:val="000000"/>
        </w:rPr>
        <w:t>SN</w:t>
      </w:r>
    </w:p>
    <w:p w14:paraId="1A3C3FBC" w14:textId="788057CB" w:rsidR="00696CF1" w:rsidRPr="00D765FD" w:rsidRDefault="00696CF1" w:rsidP="00282F14">
      <w:pPr>
        <w:rPr>
          <w:color w:val="000000"/>
        </w:rPr>
      </w:pPr>
      <w:r w:rsidRPr="00D765FD">
        <w:rPr>
          <w:color w:val="000000"/>
        </w:rPr>
        <w:t>NN</w:t>
      </w:r>
    </w:p>
    <w:p w14:paraId="1465C33A" w14:textId="77777777" w:rsidR="00696CF1" w:rsidRPr="00D765FD" w:rsidRDefault="00696CF1" w:rsidP="00282F14">
      <w:pPr>
        <w:rPr>
          <w:noProof/>
          <w:szCs w:val="22"/>
          <w:shd w:val="clear" w:color="auto" w:fill="CCCCCC"/>
        </w:rPr>
      </w:pPr>
    </w:p>
    <w:p w14:paraId="1EFF36D4" w14:textId="77777777" w:rsidR="00893BB9" w:rsidRPr="00D765FD" w:rsidRDefault="00893BB9" w:rsidP="00282F14">
      <w:pPr>
        <w:rPr>
          <w:b/>
          <w:color w:val="000000"/>
          <w:u w:val="single"/>
        </w:rPr>
      </w:pPr>
      <w:r w:rsidRPr="00D765FD">
        <w:rPr>
          <w:b/>
          <w:color w:val="000000"/>
          <w:u w:val="single"/>
        </w:rPr>
        <w:br w:type="page"/>
      </w:r>
    </w:p>
    <w:p w14:paraId="3FE723AE" w14:textId="77777777" w:rsidR="003F2FE5" w:rsidRPr="00D765FD" w:rsidRDefault="003F2FE5" w:rsidP="00282F14">
      <w:pPr>
        <w:rPr>
          <w:color w:val="000000"/>
        </w:rPr>
      </w:pPr>
    </w:p>
    <w:p w14:paraId="21509AB0" w14:textId="77777777" w:rsidR="00893BB9" w:rsidRPr="00D765FD" w:rsidRDefault="00893BB9" w:rsidP="00282F14">
      <w:pPr>
        <w:pBdr>
          <w:top w:val="single" w:sz="4" w:space="1" w:color="auto"/>
          <w:left w:val="single" w:sz="4" w:space="4" w:color="auto"/>
          <w:bottom w:val="single" w:sz="4" w:space="1" w:color="auto"/>
          <w:right w:val="single" w:sz="4" w:space="4" w:color="auto"/>
        </w:pBdr>
        <w:rPr>
          <w:b/>
          <w:color w:val="000000"/>
        </w:rPr>
      </w:pPr>
      <w:r w:rsidRPr="00D765FD">
        <w:rPr>
          <w:b/>
          <w:color w:val="000000"/>
        </w:rPr>
        <w:t>MENTIONS DEVANT FIGURER SUR L’EMBALLAGE EXTÉRIEUR</w:t>
      </w:r>
    </w:p>
    <w:p w14:paraId="2C4B0890" w14:textId="77777777" w:rsidR="00893BB9" w:rsidRPr="006B7369" w:rsidRDefault="00893BB9" w:rsidP="00282F14">
      <w:pPr>
        <w:pBdr>
          <w:top w:val="single" w:sz="4" w:space="1" w:color="auto"/>
          <w:left w:val="single" w:sz="4" w:space="4" w:color="auto"/>
          <w:bottom w:val="single" w:sz="4" w:space="1" w:color="auto"/>
          <w:right w:val="single" w:sz="4" w:space="4" w:color="auto"/>
        </w:pBdr>
        <w:jc w:val="both"/>
        <w:rPr>
          <w:bCs/>
          <w:color w:val="000000"/>
        </w:rPr>
      </w:pPr>
    </w:p>
    <w:p w14:paraId="55943FBF" w14:textId="77777777" w:rsidR="00893BB9" w:rsidRPr="00D765FD" w:rsidRDefault="00893BB9" w:rsidP="00282F14">
      <w:pPr>
        <w:pBdr>
          <w:top w:val="single" w:sz="4" w:space="1" w:color="auto"/>
          <w:left w:val="single" w:sz="4" w:space="4" w:color="auto"/>
          <w:bottom w:val="single" w:sz="4" w:space="1" w:color="auto"/>
          <w:right w:val="single" w:sz="4" w:space="4" w:color="auto"/>
        </w:pBdr>
        <w:suppressAutoHyphens/>
        <w:rPr>
          <w:b/>
          <w:color w:val="000000"/>
        </w:rPr>
      </w:pPr>
      <w:r w:rsidRPr="00D765FD">
        <w:rPr>
          <w:b/>
          <w:color w:val="000000"/>
        </w:rPr>
        <w:t>EMBALLAGE INTERMEDIAIRE DU CONDITIONNEMENT MULTIPLE (SANS LA BLUE BOX)</w:t>
      </w:r>
    </w:p>
    <w:p w14:paraId="335E6E82" w14:textId="77777777" w:rsidR="00893BB9" w:rsidRPr="00D765FD" w:rsidRDefault="00893BB9" w:rsidP="00282F14">
      <w:pPr>
        <w:rPr>
          <w:color w:val="000000"/>
        </w:rPr>
      </w:pPr>
    </w:p>
    <w:p w14:paraId="48C24F30" w14:textId="77777777" w:rsidR="00893BB9" w:rsidRPr="00D765FD" w:rsidRDefault="00893BB9" w:rsidP="00282F14">
      <w:pPr>
        <w:rPr>
          <w:color w:val="000000"/>
        </w:rPr>
      </w:pPr>
    </w:p>
    <w:p w14:paraId="6164B5BC"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w:t>
      </w:r>
      <w:r w:rsidRPr="00D765FD">
        <w:rPr>
          <w:b/>
          <w:color w:val="000000"/>
        </w:rPr>
        <w:tab/>
      </w:r>
      <w:r w:rsidRPr="00D765FD">
        <w:rPr>
          <w:b/>
        </w:rPr>
        <w:t>DÉNOMINATION DU MÉDICAMENT</w:t>
      </w:r>
    </w:p>
    <w:p w14:paraId="6F9CCA35" w14:textId="77777777" w:rsidR="00893BB9" w:rsidRPr="00D765FD" w:rsidRDefault="00893BB9" w:rsidP="00282F14">
      <w:pPr>
        <w:rPr>
          <w:color w:val="000000"/>
        </w:rPr>
      </w:pPr>
    </w:p>
    <w:p w14:paraId="6D063615" w14:textId="77777777" w:rsidR="00893BB9" w:rsidRPr="00D765FD" w:rsidRDefault="00893BB9" w:rsidP="00282F14">
      <w:pPr>
        <w:rPr>
          <w:color w:val="000000"/>
        </w:rPr>
      </w:pPr>
      <w:proofErr w:type="spellStart"/>
      <w:r w:rsidRPr="00D765FD">
        <w:rPr>
          <w:color w:val="000000"/>
        </w:rPr>
        <w:t>Exjade</w:t>
      </w:r>
      <w:proofErr w:type="spellEnd"/>
      <w:r w:rsidRPr="00D765FD">
        <w:rPr>
          <w:color w:val="000000"/>
        </w:rPr>
        <w:t xml:space="preserve"> 90 mg comprimés pelliculés</w:t>
      </w:r>
    </w:p>
    <w:p w14:paraId="2255B3F3" w14:textId="77777777" w:rsidR="00893BB9" w:rsidRPr="00D765FD" w:rsidRDefault="00893BB9" w:rsidP="00282F14">
      <w:pPr>
        <w:rPr>
          <w:color w:val="000000"/>
        </w:rPr>
      </w:pPr>
    </w:p>
    <w:p w14:paraId="4CE52F8B" w14:textId="77777777" w:rsidR="00893BB9" w:rsidRPr="00D765FD" w:rsidRDefault="00893BB9" w:rsidP="00282F14">
      <w:pPr>
        <w:rPr>
          <w:color w:val="000000"/>
        </w:rPr>
      </w:pPr>
      <w:proofErr w:type="spellStart"/>
      <w:proofErr w:type="gramStart"/>
      <w:r w:rsidRPr="00D765FD">
        <w:rPr>
          <w:color w:val="000000"/>
        </w:rPr>
        <w:t>déférasirox</w:t>
      </w:r>
      <w:proofErr w:type="spellEnd"/>
      <w:proofErr w:type="gramEnd"/>
    </w:p>
    <w:p w14:paraId="0F5DBF2A" w14:textId="77777777" w:rsidR="00893BB9" w:rsidRPr="00D765FD" w:rsidRDefault="00893BB9" w:rsidP="00282F14">
      <w:pPr>
        <w:rPr>
          <w:color w:val="000000"/>
        </w:rPr>
      </w:pPr>
    </w:p>
    <w:p w14:paraId="1A7B75AB" w14:textId="77777777" w:rsidR="00893BB9" w:rsidRPr="00D765FD" w:rsidRDefault="00893BB9" w:rsidP="00282F14">
      <w:pPr>
        <w:rPr>
          <w:color w:val="000000"/>
        </w:rPr>
      </w:pPr>
    </w:p>
    <w:p w14:paraId="0D5DD892"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2.</w:t>
      </w:r>
      <w:r w:rsidRPr="00D765FD">
        <w:rPr>
          <w:b/>
          <w:color w:val="000000"/>
        </w:rPr>
        <w:tab/>
      </w:r>
      <w:r w:rsidRPr="00D765FD">
        <w:rPr>
          <w:b/>
        </w:rPr>
        <w:t>COMPOSITION EN SUBSTANCE(S) ACTIVE(S)</w:t>
      </w:r>
    </w:p>
    <w:p w14:paraId="644A1C66" w14:textId="77777777" w:rsidR="00893BB9" w:rsidRPr="00D765FD" w:rsidRDefault="00893BB9" w:rsidP="00282F14">
      <w:pPr>
        <w:rPr>
          <w:noProof/>
          <w:szCs w:val="22"/>
        </w:rPr>
      </w:pPr>
    </w:p>
    <w:p w14:paraId="0A305A36" w14:textId="77777777" w:rsidR="00893BB9" w:rsidRPr="00D765FD" w:rsidRDefault="00893BB9" w:rsidP="00282F14">
      <w:pPr>
        <w:rPr>
          <w:color w:val="000000"/>
        </w:rPr>
      </w:pPr>
      <w:r w:rsidRPr="00D765FD">
        <w:rPr>
          <w:color w:val="000000"/>
        </w:rPr>
        <w:t xml:space="preserve">Chaque comprimé contient 90 mg de </w:t>
      </w:r>
      <w:proofErr w:type="spellStart"/>
      <w:r w:rsidRPr="00D765FD">
        <w:rPr>
          <w:color w:val="000000"/>
        </w:rPr>
        <w:t>déférasirox</w:t>
      </w:r>
      <w:proofErr w:type="spellEnd"/>
      <w:r w:rsidRPr="00D765FD">
        <w:rPr>
          <w:color w:val="000000"/>
        </w:rPr>
        <w:t>.</w:t>
      </w:r>
    </w:p>
    <w:p w14:paraId="7C018555" w14:textId="77777777" w:rsidR="00893BB9" w:rsidRPr="00D765FD" w:rsidRDefault="00893BB9" w:rsidP="00282F14">
      <w:pPr>
        <w:rPr>
          <w:color w:val="000000"/>
        </w:rPr>
      </w:pPr>
    </w:p>
    <w:p w14:paraId="6165052A" w14:textId="77777777" w:rsidR="00893BB9" w:rsidRPr="00D765FD" w:rsidRDefault="00893BB9" w:rsidP="00282F14">
      <w:pPr>
        <w:rPr>
          <w:color w:val="000000"/>
        </w:rPr>
      </w:pPr>
    </w:p>
    <w:p w14:paraId="7B83FCB0"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3.</w:t>
      </w:r>
      <w:r w:rsidRPr="00D765FD">
        <w:rPr>
          <w:b/>
          <w:color w:val="000000"/>
        </w:rPr>
        <w:tab/>
      </w:r>
      <w:r w:rsidRPr="00D765FD">
        <w:rPr>
          <w:b/>
        </w:rPr>
        <w:t>LISTE DES EXCIPIENTS</w:t>
      </w:r>
    </w:p>
    <w:p w14:paraId="1181E360" w14:textId="77777777" w:rsidR="00893BB9" w:rsidRPr="00D765FD" w:rsidRDefault="00893BB9" w:rsidP="00282F14">
      <w:pPr>
        <w:rPr>
          <w:color w:val="000000"/>
        </w:rPr>
      </w:pPr>
    </w:p>
    <w:p w14:paraId="3EFCA208" w14:textId="77777777" w:rsidR="00893BB9" w:rsidRPr="00D765FD" w:rsidRDefault="00893BB9" w:rsidP="00282F14">
      <w:pPr>
        <w:rPr>
          <w:color w:val="000000"/>
        </w:rPr>
      </w:pPr>
    </w:p>
    <w:p w14:paraId="7CE0E3AB"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4.</w:t>
      </w:r>
      <w:r w:rsidRPr="00D765FD">
        <w:rPr>
          <w:b/>
          <w:color w:val="000000"/>
        </w:rPr>
        <w:tab/>
      </w:r>
      <w:r w:rsidRPr="00D765FD">
        <w:rPr>
          <w:b/>
        </w:rPr>
        <w:t>FORME PHARMACEUTIQUE ET CONTENU</w:t>
      </w:r>
    </w:p>
    <w:p w14:paraId="5A8B245C" w14:textId="77777777" w:rsidR="00893BB9" w:rsidRPr="00D765FD" w:rsidRDefault="00893BB9" w:rsidP="00282F14">
      <w:pPr>
        <w:rPr>
          <w:color w:val="000000"/>
        </w:rPr>
      </w:pPr>
    </w:p>
    <w:p w14:paraId="26FEC666" w14:textId="77777777" w:rsidR="00893BB9" w:rsidRPr="00D765FD" w:rsidRDefault="00893BB9" w:rsidP="00282F14">
      <w:pPr>
        <w:rPr>
          <w:color w:val="000000"/>
          <w:shd w:val="clear" w:color="auto" w:fill="D9D9D9"/>
        </w:rPr>
      </w:pPr>
      <w:r w:rsidRPr="00D765FD">
        <w:rPr>
          <w:color w:val="000000"/>
          <w:shd w:val="clear" w:color="auto" w:fill="D9D9D9"/>
        </w:rPr>
        <w:t>Comprimés pelliculés</w:t>
      </w:r>
    </w:p>
    <w:p w14:paraId="170DFCE4" w14:textId="77777777" w:rsidR="00893BB9" w:rsidRPr="00D765FD" w:rsidRDefault="00893BB9" w:rsidP="00282F14">
      <w:pPr>
        <w:rPr>
          <w:noProof/>
          <w:szCs w:val="22"/>
        </w:rPr>
      </w:pPr>
    </w:p>
    <w:p w14:paraId="0EAB7566" w14:textId="77777777" w:rsidR="00893BB9" w:rsidRPr="00D765FD" w:rsidRDefault="00893BB9" w:rsidP="00282F14">
      <w:pPr>
        <w:rPr>
          <w:color w:val="000000"/>
        </w:rPr>
      </w:pPr>
      <w:r w:rsidRPr="00D765FD">
        <w:rPr>
          <w:color w:val="000000"/>
        </w:rPr>
        <w:t>30 comprimés pelliculés. Fait partie d’un conditionnement multiple. Ne peut être vendu séparément.</w:t>
      </w:r>
    </w:p>
    <w:p w14:paraId="62C370DE" w14:textId="77777777" w:rsidR="00893BB9" w:rsidRPr="00D765FD" w:rsidRDefault="00893BB9" w:rsidP="00282F14">
      <w:pPr>
        <w:rPr>
          <w:color w:val="000000"/>
        </w:rPr>
      </w:pPr>
    </w:p>
    <w:p w14:paraId="7ECDD1EE" w14:textId="77777777" w:rsidR="00893BB9" w:rsidRPr="00D765FD" w:rsidRDefault="00893BB9" w:rsidP="00282F14">
      <w:pPr>
        <w:rPr>
          <w:color w:val="000000"/>
        </w:rPr>
      </w:pPr>
    </w:p>
    <w:p w14:paraId="38FB9D22"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5.</w:t>
      </w:r>
      <w:r w:rsidRPr="00D765FD">
        <w:rPr>
          <w:b/>
          <w:color w:val="000000"/>
        </w:rPr>
        <w:tab/>
      </w:r>
      <w:r w:rsidRPr="00D765FD">
        <w:rPr>
          <w:b/>
          <w:szCs w:val="22"/>
        </w:rPr>
        <w:t>MODE ET VOIE(S) D’ADMINISTRATION</w:t>
      </w:r>
    </w:p>
    <w:p w14:paraId="27C7FCFE" w14:textId="77777777" w:rsidR="00893BB9" w:rsidRPr="00D765FD" w:rsidRDefault="00893BB9" w:rsidP="00282F14">
      <w:pPr>
        <w:rPr>
          <w:color w:val="000000"/>
        </w:rPr>
      </w:pPr>
    </w:p>
    <w:p w14:paraId="3E41555F" w14:textId="77777777" w:rsidR="00893BB9" w:rsidRPr="00D765FD" w:rsidRDefault="00893BB9" w:rsidP="00282F14">
      <w:pPr>
        <w:suppressAutoHyphens/>
        <w:rPr>
          <w:color w:val="000000"/>
        </w:rPr>
      </w:pPr>
      <w:r w:rsidRPr="00D765FD">
        <w:rPr>
          <w:color w:val="000000"/>
        </w:rPr>
        <w:t>Lire la notice avant utilisation.</w:t>
      </w:r>
    </w:p>
    <w:p w14:paraId="6B74E0B8" w14:textId="77777777" w:rsidR="00893BB9" w:rsidRPr="00D765FD" w:rsidRDefault="00893BB9" w:rsidP="00282F14">
      <w:pPr>
        <w:suppressAutoHyphens/>
        <w:rPr>
          <w:color w:val="000000"/>
        </w:rPr>
      </w:pPr>
      <w:r w:rsidRPr="00D765FD">
        <w:rPr>
          <w:color w:val="000000"/>
        </w:rPr>
        <w:t>Voie orale.</w:t>
      </w:r>
    </w:p>
    <w:p w14:paraId="7DDDF06C" w14:textId="77777777" w:rsidR="00893BB9" w:rsidRPr="00D765FD" w:rsidRDefault="00893BB9" w:rsidP="00282F14">
      <w:pPr>
        <w:rPr>
          <w:color w:val="000000"/>
        </w:rPr>
      </w:pPr>
    </w:p>
    <w:p w14:paraId="465D498F" w14:textId="77777777" w:rsidR="00893BB9" w:rsidRPr="00D765FD" w:rsidRDefault="00893BB9" w:rsidP="00282F14">
      <w:pPr>
        <w:rPr>
          <w:color w:val="000000"/>
        </w:rPr>
      </w:pPr>
    </w:p>
    <w:p w14:paraId="03DBC334"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6.</w:t>
      </w:r>
      <w:r w:rsidRPr="00D765FD">
        <w:rPr>
          <w:b/>
          <w:color w:val="000000"/>
        </w:rPr>
        <w:tab/>
      </w:r>
      <w:r w:rsidRPr="00D765FD">
        <w:rPr>
          <w:b/>
          <w:szCs w:val="22"/>
        </w:rPr>
        <w:t xml:space="preserve">MISE EN GARDE SPÉCIALE INDIQUANT QUE LE MÉDICAMENT DOIT ÊTRE CONSERVÉ HORS DE </w:t>
      </w:r>
      <w:r w:rsidR="00D0438A" w:rsidRPr="00D765FD">
        <w:rPr>
          <w:b/>
          <w:szCs w:val="22"/>
        </w:rPr>
        <w:t xml:space="preserve">VUE ET DE </w:t>
      </w:r>
      <w:r w:rsidRPr="00D765FD">
        <w:rPr>
          <w:b/>
          <w:szCs w:val="22"/>
        </w:rPr>
        <w:t>PORTÉE DES ENFANTS</w:t>
      </w:r>
    </w:p>
    <w:p w14:paraId="20DC439C" w14:textId="77777777" w:rsidR="00893BB9" w:rsidRPr="00D765FD" w:rsidRDefault="00893BB9" w:rsidP="00282F14">
      <w:pPr>
        <w:rPr>
          <w:color w:val="000000"/>
        </w:rPr>
      </w:pPr>
    </w:p>
    <w:p w14:paraId="3D1A8779" w14:textId="77777777" w:rsidR="00893BB9" w:rsidRPr="00D765FD" w:rsidRDefault="00893BB9" w:rsidP="00282F14">
      <w:pPr>
        <w:suppressAutoHyphens/>
        <w:rPr>
          <w:color w:val="000000"/>
        </w:rPr>
      </w:pPr>
      <w:r w:rsidRPr="00D765FD">
        <w:rPr>
          <w:color w:val="000000"/>
        </w:rPr>
        <w:t xml:space="preserve">Tenir hors </w:t>
      </w:r>
      <w:r w:rsidRPr="00D765FD">
        <w:t xml:space="preserve">de la </w:t>
      </w:r>
      <w:r w:rsidRPr="00D765FD">
        <w:rPr>
          <w:noProof/>
          <w:szCs w:val="24"/>
        </w:rPr>
        <w:t>vue</w:t>
      </w:r>
      <w:r w:rsidRPr="00D765FD">
        <w:t xml:space="preserve"> et </w:t>
      </w:r>
      <w:r w:rsidRPr="00D765FD">
        <w:rPr>
          <w:color w:val="000000"/>
        </w:rPr>
        <w:t>de la portée des enfants.</w:t>
      </w:r>
    </w:p>
    <w:p w14:paraId="3DCBF198" w14:textId="77777777" w:rsidR="00893BB9" w:rsidRPr="00D765FD" w:rsidRDefault="00893BB9" w:rsidP="00282F14">
      <w:pPr>
        <w:rPr>
          <w:color w:val="000000"/>
        </w:rPr>
      </w:pPr>
    </w:p>
    <w:p w14:paraId="54001661" w14:textId="77777777" w:rsidR="00893BB9" w:rsidRPr="00D765FD" w:rsidRDefault="00893BB9" w:rsidP="00282F14">
      <w:pPr>
        <w:rPr>
          <w:color w:val="000000"/>
        </w:rPr>
      </w:pPr>
    </w:p>
    <w:p w14:paraId="22676FFD"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7.</w:t>
      </w:r>
      <w:r w:rsidRPr="00D765FD">
        <w:rPr>
          <w:b/>
          <w:color w:val="000000"/>
        </w:rPr>
        <w:tab/>
      </w:r>
      <w:r w:rsidRPr="00D765FD">
        <w:rPr>
          <w:b/>
          <w:szCs w:val="22"/>
        </w:rPr>
        <w:t>AUTRE(S) MISE(S) EN GARDE SPÉCIALE(S), SI NÉCÉSSAIRE</w:t>
      </w:r>
    </w:p>
    <w:p w14:paraId="75401433" w14:textId="77777777" w:rsidR="00893BB9" w:rsidRPr="00D765FD" w:rsidRDefault="00893BB9" w:rsidP="00282F14">
      <w:pPr>
        <w:rPr>
          <w:color w:val="000000"/>
        </w:rPr>
      </w:pPr>
    </w:p>
    <w:p w14:paraId="3653D9D2" w14:textId="77777777" w:rsidR="00893BB9" w:rsidRPr="00D765FD" w:rsidRDefault="00893BB9" w:rsidP="00282F14">
      <w:pPr>
        <w:rPr>
          <w:color w:val="000000"/>
        </w:rPr>
      </w:pPr>
    </w:p>
    <w:p w14:paraId="49D81957"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8.</w:t>
      </w:r>
      <w:r w:rsidRPr="00D765FD">
        <w:rPr>
          <w:b/>
          <w:color w:val="000000"/>
        </w:rPr>
        <w:tab/>
      </w:r>
      <w:r w:rsidRPr="00D765FD">
        <w:rPr>
          <w:b/>
        </w:rPr>
        <w:t>DATE DE PÉREMPTION</w:t>
      </w:r>
    </w:p>
    <w:p w14:paraId="02510676" w14:textId="77777777" w:rsidR="00893BB9" w:rsidRPr="00D765FD" w:rsidRDefault="00893BB9" w:rsidP="00282F14">
      <w:pPr>
        <w:tabs>
          <w:tab w:val="left" w:pos="1245"/>
        </w:tabs>
        <w:rPr>
          <w:color w:val="000000"/>
        </w:rPr>
      </w:pPr>
    </w:p>
    <w:p w14:paraId="797186E6" w14:textId="77777777" w:rsidR="00893BB9" w:rsidRPr="00D765FD" w:rsidRDefault="00893BB9" w:rsidP="00282F14">
      <w:pPr>
        <w:tabs>
          <w:tab w:val="left" w:pos="1245"/>
        </w:tabs>
        <w:rPr>
          <w:color w:val="000000"/>
        </w:rPr>
      </w:pPr>
      <w:r w:rsidRPr="00D765FD">
        <w:rPr>
          <w:color w:val="000000"/>
        </w:rPr>
        <w:t>EXP</w:t>
      </w:r>
    </w:p>
    <w:p w14:paraId="135121F1" w14:textId="77777777" w:rsidR="00893BB9" w:rsidRPr="00D765FD" w:rsidRDefault="00893BB9" w:rsidP="00282F14">
      <w:pPr>
        <w:rPr>
          <w:color w:val="000000"/>
        </w:rPr>
      </w:pPr>
    </w:p>
    <w:p w14:paraId="2A8FD2D3" w14:textId="77777777" w:rsidR="00893BB9" w:rsidRPr="00D765FD" w:rsidRDefault="00893BB9" w:rsidP="00282F14">
      <w:pPr>
        <w:rPr>
          <w:color w:val="000000"/>
        </w:rPr>
      </w:pPr>
    </w:p>
    <w:p w14:paraId="6A97ABF0" w14:textId="77777777" w:rsidR="00893BB9" w:rsidRPr="00D765FD" w:rsidRDefault="00893BB9" w:rsidP="00282F14">
      <w:pPr>
        <w:keepNext/>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9.</w:t>
      </w:r>
      <w:r w:rsidRPr="00D765FD">
        <w:rPr>
          <w:b/>
          <w:color w:val="000000"/>
        </w:rPr>
        <w:tab/>
      </w:r>
      <w:r w:rsidRPr="00D765FD">
        <w:rPr>
          <w:b/>
        </w:rPr>
        <w:t>PRÉCAUTIONS PARTICULIÈRES DE CONSERVATION</w:t>
      </w:r>
    </w:p>
    <w:p w14:paraId="57ABF45F" w14:textId="77777777" w:rsidR="00893BB9" w:rsidRPr="00D765FD" w:rsidRDefault="00893BB9" w:rsidP="00282F14">
      <w:pPr>
        <w:rPr>
          <w:color w:val="000000"/>
        </w:rPr>
      </w:pPr>
    </w:p>
    <w:p w14:paraId="7ACAC6B6" w14:textId="77777777" w:rsidR="00893BB9" w:rsidRPr="00D765FD" w:rsidRDefault="00893BB9" w:rsidP="00282F14">
      <w:pPr>
        <w:rPr>
          <w:color w:val="000000"/>
        </w:rPr>
      </w:pPr>
    </w:p>
    <w:p w14:paraId="50362B07" w14:textId="77777777" w:rsidR="00893BB9" w:rsidRPr="00D765FD" w:rsidRDefault="00893BB9" w:rsidP="00282F14">
      <w:pPr>
        <w:keepNext/>
        <w:keepLines/>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lastRenderedPageBreak/>
        <w:t>10.</w:t>
      </w:r>
      <w:r w:rsidRPr="00D765FD">
        <w:rPr>
          <w:b/>
          <w:color w:val="000000"/>
        </w:rPr>
        <w:tab/>
      </w:r>
      <w:r w:rsidRPr="00D765FD">
        <w:rPr>
          <w:b/>
          <w:szCs w:val="22"/>
        </w:rPr>
        <w:t>PRÉCAUTIONS PARTICULIÈRES D’ÉLIMINATION DES MÉDICAMENTS NON UTILISÉS OU DES DÉCHETS PROVENANT DE CES MÉDICAMENTS S’IL Y A LIEU</w:t>
      </w:r>
    </w:p>
    <w:p w14:paraId="491D8F92" w14:textId="77777777" w:rsidR="00893BB9" w:rsidRPr="00D765FD" w:rsidRDefault="00893BB9" w:rsidP="00282F14">
      <w:pPr>
        <w:keepNext/>
        <w:keepLines/>
        <w:rPr>
          <w:color w:val="000000"/>
        </w:rPr>
      </w:pPr>
    </w:p>
    <w:p w14:paraId="0E19C0B0" w14:textId="77777777" w:rsidR="00893BB9" w:rsidRPr="00D765FD" w:rsidRDefault="00893BB9" w:rsidP="00282F14">
      <w:pPr>
        <w:keepNext/>
        <w:keepLines/>
        <w:rPr>
          <w:color w:val="000000"/>
        </w:rPr>
      </w:pPr>
    </w:p>
    <w:p w14:paraId="0D01E1F4"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11.</w:t>
      </w:r>
      <w:r w:rsidRPr="00D765FD">
        <w:rPr>
          <w:b/>
          <w:color w:val="000000"/>
        </w:rPr>
        <w:tab/>
      </w:r>
      <w:r w:rsidRPr="00D765FD">
        <w:rPr>
          <w:b/>
          <w:szCs w:val="22"/>
        </w:rPr>
        <w:t>NOM ET ADRESSE DU TITULAIRE DE L’AUTORISATION DE MISE SUR LE MARCHÉ</w:t>
      </w:r>
    </w:p>
    <w:p w14:paraId="1C460218" w14:textId="77777777" w:rsidR="00893BB9" w:rsidRPr="00D765FD" w:rsidRDefault="00893BB9" w:rsidP="00282F14">
      <w:pPr>
        <w:rPr>
          <w:color w:val="000000"/>
        </w:rPr>
      </w:pPr>
    </w:p>
    <w:p w14:paraId="44CB0BE4" w14:textId="77777777" w:rsidR="00893BB9" w:rsidRPr="00D765FD" w:rsidRDefault="00893BB9" w:rsidP="00282F14">
      <w:pPr>
        <w:keepNext/>
        <w:rPr>
          <w:color w:val="000000"/>
          <w:lang w:val="en-US"/>
        </w:rPr>
      </w:pPr>
      <w:r w:rsidRPr="00D765FD">
        <w:rPr>
          <w:color w:val="000000"/>
          <w:lang w:val="en-US"/>
        </w:rPr>
        <w:t xml:space="preserve">Novartis </w:t>
      </w:r>
      <w:proofErr w:type="spellStart"/>
      <w:r w:rsidRPr="00D765FD">
        <w:rPr>
          <w:color w:val="000000"/>
          <w:lang w:val="en-US"/>
        </w:rPr>
        <w:t>Europharm</w:t>
      </w:r>
      <w:proofErr w:type="spellEnd"/>
      <w:r w:rsidRPr="00D765FD">
        <w:rPr>
          <w:color w:val="000000"/>
          <w:lang w:val="en-US"/>
        </w:rPr>
        <w:t xml:space="preserve"> Limited</w:t>
      </w:r>
    </w:p>
    <w:p w14:paraId="3C93F402" w14:textId="77777777" w:rsidR="00932ABF" w:rsidRPr="00D765FD" w:rsidRDefault="00932ABF" w:rsidP="00282F14">
      <w:pPr>
        <w:keepNext/>
        <w:rPr>
          <w:color w:val="000000"/>
          <w:lang w:val="en-US"/>
        </w:rPr>
      </w:pPr>
      <w:r w:rsidRPr="00D765FD">
        <w:rPr>
          <w:color w:val="000000"/>
          <w:lang w:val="en-US"/>
        </w:rPr>
        <w:t>Vista Building</w:t>
      </w:r>
    </w:p>
    <w:p w14:paraId="1304C3D3" w14:textId="77777777" w:rsidR="00932ABF" w:rsidRPr="00D765FD" w:rsidRDefault="00932ABF" w:rsidP="00282F14">
      <w:pPr>
        <w:keepNext/>
        <w:rPr>
          <w:color w:val="000000"/>
          <w:lang w:val="en-US"/>
        </w:rPr>
      </w:pPr>
      <w:r w:rsidRPr="00D765FD">
        <w:rPr>
          <w:color w:val="000000"/>
          <w:lang w:val="en-US"/>
        </w:rPr>
        <w:t>Elm Park, Merrion Road</w:t>
      </w:r>
    </w:p>
    <w:p w14:paraId="38D939FD" w14:textId="77777777" w:rsidR="00932ABF" w:rsidRPr="00D765FD" w:rsidRDefault="00932ABF" w:rsidP="00282F14">
      <w:pPr>
        <w:keepNext/>
        <w:rPr>
          <w:color w:val="000000"/>
        </w:rPr>
      </w:pPr>
      <w:r w:rsidRPr="00D765FD">
        <w:rPr>
          <w:color w:val="000000"/>
        </w:rPr>
        <w:t>Dublin 4</w:t>
      </w:r>
    </w:p>
    <w:p w14:paraId="00926B91" w14:textId="77777777" w:rsidR="00932ABF" w:rsidRPr="00D765FD" w:rsidRDefault="00932ABF" w:rsidP="00282F14">
      <w:r w:rsidRPr="00D765FD">
        <w:t>Irlande</w:t>
      </w:r>
    </w:p>
    <w:p w14:paraId="0C354630" w14:textId="77777777" w:rsidR="00893BB9" w:rsidRPr="00D765FD" w:rsidRDefault="00893BB9" w:rsidP="00282F14">
      <w:pPr>
        <w:rPr>
          <w:color w:val="000000"/>
        </w:rPr>
      </w:pPr>
    </w:p>
    <w:p w14:paraId="72D24EDE" w14:textId="77777777" w:rsidR="00893BB9" w:rsidRPr="00D765FD" w:rsidRDefault="00893BB9" w:rsidP="00282F14">
      <w:pPr>
        <w:rPr>
          <w:color w:val="000000"/>
        </w:rPr>
      </w:pPr>
    </w:p>
    <w:p w14:paraId="09287F2B"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12.</w:t>
      </w:r>
      <w:r w:rsidRPr="00D765FD">
        <w:rPr>
          <w:b/>
          <w:color w:val="000000"/>
        </w:rPr>
        <w:tab/>
      </w:r>
      <w:r w:rsidRPr="00D765FD">
        <w:rPr>
          <w:b/>
          <w:szCs w:val="22"/>
        </w:rPr>
        <w:t>NUMÉRO(S) D’AUTORISATION DE MISE SUR LE MARCHÉ</w:t>
      </w:r>
    </w:p>
    <w:p w14:paraId="71A34EB0" w14:textId="77777777" w:rsidR="00893BB9" w:rsidRPr="00D765FD" w:rsidRDefault="00893BB9" w:rsidP="00282F14">
      <w:pPr>
        <w:rPr>
          <w:noProof/>
          <w:szCs w:val="22"/>
        </w:rPr>
      </w:pPr>
    </w:p>
    <w:p w14:paraId="210EAD60" w14:textId="77777777" w:rsidR="00893BB9" w:rsidRPr="00D765FD" w:rsidRDefault="00893BB9" w:rsidP="00282F14">
      <w:pPr>
        <w:rPr>
          <w:noProof/>
          <w:szCs w:val="22"/>
        </w:rPr>
      </w:pPr>
      <w:r w:rsidRPr="00D765FD">
        <w:rPr>
          <w:noProof/>
          <w:szCs w:val="22"/>
        </w:rPr>
        <w:t>EU/1/06/356/013</w:t>
      </w:r>
      <w:r w:rsidRPr="00D765FD">
        <w:rPr>
          <w:noProof/>
          <w:szCs w:val="22"/>
        </w:rPr>
        <w:tab/>
      </w:r>
      <w:r w:rsidRPr="00D765FD">
        <w:rPr>
          <w:noProof/>
          <w:szCs w:val="22"/>
        </w:rPr>
        <w:tab/>
      </w:r>
      <w:r w:rsidRPr="00D765FD">
        <w:rPr>
          <w:noProof/>
          <w:szCs w:val="22"/>
        </w:rPr>
        <w:tab/>
      </w:r>
      <w:r w:rsidRPr="00D765FD">
        <w:rPr>
          <w:color w:val="000000"/>
          <w:shd w:val="pct15" w:color="auto" w:fill="auto"/>
        </w:rPr>
        <w:t>300 comprimés pelliculés (10 boîtes de 30)</w:t>
      </w:r>
    </w:p>
    <w:p w14:paraId="4B1E0408" w14:textId="77777777" w:rsidR="00893BB9" w:rsidRPr="00D765FD" w:rsidRDefault="00893BB9" w:rsidP="00282F14">
      <w:pPr>
        <w:rPr>
          <w:color w:val="000000"/>
        </w:rPr>
      </w:pPr>
    </w:p>
    <w:p w14:paraId="598D7DAC" w14:textId="77777777" w:rsidR="00893BB9" w:rsidRPr="00D765FD" w:rsidRDefault="00893BB9" w:rsidP="00282F14">
      <w:pPr>
        <w:rPr>
          <w:color w:val="000000"/>
        </w:rPr>
      </w:pPr>
    </w:p>
    <w:p w14:paraId="241B165D"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13.</w:t>
      </w:r>
      <w:r w:rsidRPr="00D765FD">
        <w:rPr>
          <w:b/>
          <w:color w:val="000000"/>
        </w:rPr>
        <w:tab/>
      </w:r>
      <w:r w:rsidRPr="00D765FD">
        <w:rPr>
          <w:b/>
          <w:szCs w:val="22"/>
        </w:rPr>
        <w:t>NUMÉRO DU LOT</w:t>
      </w:r>
    </w:p>
    <w:p w14:paraId="3E35B052" w14:textId="77777777" w:rsidR="00893BB9" w:rsidRPr="00D765FD" w:rsidRDefault="00893BB9" w:rsidP="00282F14">
      <w:pPr>
        <w:rPr>
          <w:color w:val="000000"/>
        </w:rPr>
      </w:pPr>
    </w:p>
    <w:p w14:paraId="2CBA1F05" w14:textId="77777777" w:rsidR="00893BB9" w:rsidRPr="00D765FD" w:rsidRDefault="00893BB9" w:rsidP="00282F14">
      <w:pPr>
        <w:rPr>
          <w:color w:val="000000"/>
        </w:rPr>
      </w:pPr>
      <w:r w:rsidRPr="00D765FD">
        <w:rPr>
          <w:color w:val="000000"/>
        </w:rPr>
        <w:t>Lot</w:t>
      </w:r>
    </w:p>
    <w:p w14:paraId="7B44C580" w14:textId="77777777" w:rsidR="00893BB9" w:rsidRPr="00D765FD" w:rsidRDefault="00893BB9" w:rsidP="00282F14">
      <w:pPr>
        <w:rPr>
          <w:color w:val="000000"/>
        </w:rPr>
      </w:pPr>
    </w:p>
    <w:p w14:paraId="1859B2AB" w14:textId="77777777" w:rsidR="00893BB9" w:rsidRPr="00D765FD" w:rsidRDefault="00893BB9" w:rsidP="00282F14">
      <w:pPr>
        <w:rPr>
          <w:color w:val="000000"/>
        </w:rPr>
      </w:pPr>
    </w:p>
    <w:p w14:paraId="442804A4"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14.</w:t>
      </w:r>
      <w:r w:rsidRPr="00D765FD">
        <w:rPr>
          <w:b/>
          <w:color w:val="000000"/>
        </w:rPr>
        <w:tab/>
      </w:r>
      <w:r w:rsidRPr="00D765FD">
        <w:rPr>
          <w:b/>
          <w:szCs w:val="22"/>
        </w:rPr>
        <w:t>CONDITIONS DE PRESCRIPTION ET DE DÉLIVRANCE</w:t>
      </w:r>
    </w:p>
    <w:p w14:paraId="4E46DC19" w14:textId="77777777" w:rsidR="00893BB9" w:rsidRPr="00D765FD" w:rsidRDefault="00893BB9" w:rsidP="00282F14">
      <w:pPr>
        <w:rPr>
          <w:color w:val="000000"/>
        </w:rPr>
      </w:pPr>
    </w:p>
    <w:p w14:paraId="0F7680BA" w14:textId="77777777" w:rsidR="00893BB9" w:rsidRPr="00D765FD" w:rsidRDefault="00893BB9" w:rsidP="00282F14">
      <w:pPr>
        <w:rPr>
          <w:color w:val="000000"/>
        </w:rPr>
      </w:pPr>
    </w:p>
    <w:p w14:paraId="50352AA6"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u w:val="single"/>
        </w:rPr>
      </w:pPr>
      <w:r w:rsidRPr="00D765FD">
        <w:rPr>
          <w:b/>
          <w:color w:val="000000"/>
        </w:rPr>
        <w:t>15.</w:t>
      </w:r>
      <w:r w:rsidRPr="00D765FD">
        <w:rPr>
          <w:b/>
          <w:color w:val="000000"/>
        </w:rPr>
        <w:tab/>
      </w:r>
      <w:r w:rsidRPr="00D765FD">
        <w:rPr>
          <w:b/>
        </w:rPr>
        <w:t>INDICATIONS D’UTILISATION</w:t>
      </w:r>
    </w:p>
    <w:p w14:paraId="22B1FC4C" w14:textId="77777777" w:rsidR="00893BB9" w:rsidRPr="00D765FD" w:rsidRDefault="00893BB9" w:rsidP="00282F14">
      <w:pPr>
        <w:rPr>
          <w:color w:val="000000"/>
        </w:rPr>
      </w:pPr>
    </w:p>
    <w:p w14:paraId="2128A8DB" w14:textId="77777777" w:rsidR="00893BB9" w:rsidRPr="00D765FD" w:rsidRDefault="00893BB9" w:rsidP="00282F14">
      <w:pPr>
        <w:rPr>
          <w:color w:val="000000"/>
        </w:rPr>
      </w:pPr>
    </w:p>
    <w:p w14:paraId="2FE2AAB5"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i/>
          <w:szCs w:val="22"/>
        </w:rPr>
      </w:pPr>
      <w:r w:rsidRPr="00D765FD">
        <w:rPr>
          <w:b/>
          <w:color w:val="000000"/>
        </w:rPr>
        <w:t>16.</w:t>
      </w:r>
      <w:r w:rsidRPr="00D765FD">
        <w:rPr>
          <w:b/>
          <w:color w:val="000000"/>
        </w:rPr>
        <w:tab/>
      </w:r>
      <w:r w:rsidRPr="00D765FD">
        <w:rPr>
          <w:b/>
        </w:rPr>
        <w:t>INFORMATIONS EN BRAILLE</w:t>
      </w:r>
    </w:p>
    <w:p w14:paraId="25BBB0BB" w14:textId="77777777" w:rsidR="00893BB9" w:rsidRPr="00D765FD" w:rsidRDefault="00893BB9" w:rsidP="00282F14">
      <w:pPr>
        <w:rPr>
          <w:color w:val="000000"/>
        </w:rPr>
      </w:pPr>
    </w:p>
    <w:p w14:paraId="2C77BAA5" w14:textId="76B2B327" w:rsidR="00893BB9" w:rsidRPr="00D765FD" w:rsidRDefault="00893BB9" w:rsidP="00282F14">
      <w:pPr>
        <w:rPr>
          <w:color w:val="000000"/>
        </w:rPr>
      </w:pPr>
      <w:proofErr w:type="spellStart"/>
      <w:r w:rsidRPr="00D765FD">
        <w:rPr>
          <w:color w:val="000000"/>
        </w:rPr>
        <w:t>Exjade</w:t>
      </w:r>
      <w:proofErr w:type="spellEnd"/>
      <w:r w:rsidRPr="00D765FD">
        <w:rPr>
          <w:color w:val="000000"/>
        </w:rPr>
        <w:t xml:space="preserve"> 90 mg</w:t>
      </w:r>
    </w:p>
    <w:p w14:paraId="408FE584" w14:textId="7536F6AE" w:rsidR="00DD1534" w:rsidRPr="00D765FD" w:rsidRDefault="00DD1534" w:rsidP="00282F14">
      <w:pPr>
        <w:rPr>
          <w:noProof/>
          <w:szCs w:val="22"/>
          <w:shd w:val="clear" w:color="auto" w:fill="CCCCCC"/>
        </w:rPr>
      </w:pPr>
    </w:p>
    <w:p w14:paraId="58A256E3" w14:textId="77777777" w:rsidR="00DD1534" w:rsidRPr="00D765FD" w:rsidRDefault="00DD1534" w:rsidP="00282F14">
      <w:pPr>
        <w:rPr>
          <w:noProof/>
          <w:szCs w:val="22"/>
          <w:shd w:val="clear" w:color="auto" w:fill="CCCCCC"/>
        </w:rPr>
      </w:pPr>
    </w:p>
    <w:p w14:paraId="5E5982AF" w14:textId="52F17D95" w:rsidR="00DD1534" w:rsidRPr="00D765FD" w:rsidRDefault="00DD1534" w:rsidP="00282F14">
      <w:pPr>
        <w:keepNext/>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17.</w:t>
      </w:r>
      <w:r w:rsidRPr="00D765FD">
        <w:rPr>
          <w:b/>
          <w:color w:val="000000"/>
        </w:rPr>
        <w:tab/>
        <w:t>IDENTIFIANT UNIQUE – CODE-BARRES 2D</w:t>
      </w:r>
    </w:p>
    <w:p w14:paraId="2AF74C5E" w14:textId="77777777" w:rsidR="00DD1534" w:rsidRPr="00D765FD" w:rsidRDefault="00DD1534" w:rsidP="00282F14">
      <w:pPr>
        <w:shd w:val="clear" w:color="auto" w:fill="FFFFFF"/>
        <w:rPr>
          <w:noProof/>
          <w:szCs w:val="22"/>
        </w:rPr>
      </w:pPr>
    </w:p>
    <w:p w14:paraId="6C396EFD" w14:textId="77777777" w:rsidR="00DD1534" w:rsidRPr="00D765FD" w:rsidRDefault="00DD1534" w:rsidP="00282F14">
      <w:pPr>
        <w:shd w:val="clear" w:color="auto" w:fill="FFFFFF"/>
        <w:rPr>
          <w:noProof/>
          <w:szCs w:val="22"/>
        </w:rPr>
      </w:pPr>
    </w:p>
    <w:p w14:paraId="7263CCA1" w14:textId="1D8393AC" w:rsidR="00DD1534" w:rsidRPr="00D765FD" w:rsidRDefault="00DD1534" w:rsidP="00282F14">
      <w:pPr>
        <w:keepNext/>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18.</w:t>
      </w:r>
      <w:r w:rsidRPr="00D765FD">
        <w:rPr>
          <w:b/>
          <w:color w:val="000000"/>
        </w:rPr>
        <w:tab/>
        <w:t>IDENTIFIANT UNIQUE - DONNÉES LISIBLES PAR LES HUMAINS</w:t>
      </w:r>
    </w:p>
    <w:p w14:paraId="08401513" w14:textId="77777777" w:rsidR="00893BB9" w:rsidRPr="00D765FD" w:rsidRDefault="00893BB9" w:rsidP="00282F14">
      <w:pPr>
        <w:suppressAutoHyphens/>
        <w:rPr>
          <w:i/>
          <w:color w:val="000000"/>
        </w:rPr>
      </w:pPr>
    </w:p>
    <w:p w14:paraId="1D75382C" w14:textId="77777777" w:rsidR="00893BB9" w:rsidRPr="00D765FD" w:rsidRDefault="00893BB9" w:rsidP="00282F14">
      <w:pPr>
        <w:suppressAutoHyphens/>
        <w:rPr>
          <w:i/>
          <w:color w:val="000000"/>
        </w:rPr>
      </w:pPr>
      <w:r w:rsidRPr="00D765FD">
        <w:rPr>
          <w:i/>
          <w:color w:val="000000"/>
        </w:rPr>
        <w:br w:type="page"/>
      </w:r>
    </w:p>
    <w:p w14:paraId="34F8A14A" w14:textId="77777777" w:rsidR="003F2FE5" w:rsidRPr="00D765FD" w:rsidRDefault="003F2FE5" w:rsidP="00282F14">
      <w:pPr>
        <w:suppressAutoHyphens/>
        <w:rPr>
          <w:iCs/>
          <w:color w:val="000000"/>
        </w:rPr>
      </w:pPr>
    </w:p>
    <w:p w14:paraId="41505B4A" w14:textId="77777777" w:rsidR="00893BB9" w:rsidRPr="00D765FD" w:rsidRDefault="00893BB9" w:rsidP="00282F14">
      <w:pPr>
        <w:pBdr>
          <w:top w:val="single" w:sz="4" w:space="1" w:color="auto"/>
          <w:left w:val="single" w:sz="4" w:space="4" w:color="auto"/>
          <w:bottom w:val="single" w:sz="4" w:space="1" w:color="auto"/>
          <w:right w:val="single" w:sz="4" w:space="4" w:color="auto"/>
        </w:pBdr>
        <w:suppressAutoHyphens/>
        <w:rPr>
          <w:b/>
          <w:color w:val="000000"/>
        </w:rPr>
      </w:pPr>
      <w:r w:rsidRPr="00D765FD">
        <w:rPr>
          <w:b/>
          <w:color w:val="000000"/>
        </w:rPr>
        <w:t>MENTIONS MINIMALES DEVANT FIGURER SUR LES PLAQUETTES OU LES FILMS THERMOSOUDÉS</w:t>
      </w:r>
    </w:p>
    <w:p w14:paraId="42CB03B1" w14:textId="77777777" w:rsidR="00893BB9" w:rsidRPr="00D765FD" w:rsidRDefault="00893BB9" w:rsidP="00282F14">
      <w:pPr>
        <w:pBdr>
          <w:top w:val="single" w:sz="4" w:space="1" w:color="auto"/>
          <w:left w:val="single" w:sz="4" w:space="4" w:color="auto"/>
          <w:bottom w:val="single" w:sz="4" w:space="1" w:color="auto"/>
          <w:right w:val="single" w:sz="4" w:space="4" w:color="auto"/>
        </w:pBdr>
        <w:suppressAutoHyphens/>
        <w:rPr>
          <w:color w:val="000000"/>
        </w:rPr>
      </w:pPr>
    </w:p>
    <w:p w14:paraId="01598707" w14:textId="77777777" w:rsidR="00893BB9" w:rsidRPr="00D765FD" w:rsidRDefault="00893BB9" w:rsidP="00282F14">
      <w:pPr>
        <w:pBdr>
          <w:top w:val="single" w:sz="4" w:space="1" w:color="auto"/>
          <w:left w:val="single" w:sz="4" w:space="4" w:color="auto"/>
          <w:bottom w:val="single" w:sz="4" w:space="1" w:color="auto"/>
          <w:right w:val="single" w:sz="4" w:space="4" w:color="auto"/>
        </w:pBdr>
        <w:suppressAutoHyphens/>
        <w:rPr>
          <w:b/>
          <w:color w:val="000000"/>
        </w:rPr>
      </w:pPr>
      <w:r w:rsidRPr="00D765FD">
        <w:rPr>
          <w:b/>
          <w:color w:val="000000"/>
        </w:rPr>
        <w:t>PLAQUETTES</w:t>
      </w:r>
    </w:p>
    <w:p w14:paraId="629DD655" w14:textId="77777777" w:rsidR="00893BB9" w:rsidRPr="00D765FD" w:rsidRDefault="00893BB9" w:rsidP="00282F14">
      <w:pPr>
        <w:suppressAutoHyphens/>
        <w:rPr>
          <w:color w:val="000000"/>
        </w:rPr>
      </w:pPr>
    </w:p>
    <w:p w14:paraId="5C345CF6" w14:textId="77777777" w:rsidR="00893BB9" w:rsidRPr="00D765FD" w:rsidRDefault="00893BB9" w:rsidP="00282F14">
      <w:pPr>
        <w:suppressAutoHyphens/>
        <w:rPr>
          <w:color w:val="000000"/>
        </w:rPr>
      </w:pPr>
    </w:p>
    <w:p w14:paraId="5FDF25C1"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w:t>
      </w:r>
      <w:r w:rsidRPr="00D765FD">
        <w:rPr>
          <w:b/>
          <w:color w:val="000000"/>
        </w:rPr>
        <w:tab/>
        <w:t>DÉNOMINATION DU MÉDICAMENT</w:t>
      </w:r>
    </w:p>
    <w:p w14:paraId="0EB83588" w14:textId="77777777" w:rsidR="00893BB9" w:rsidRPr="00D765FD" w:rsidRDefault="00893BB9" w:rsidP="00282F14">
      <w:pPr>
        <w:suppressAutoHyphens/>
        <w:rPr>
          <w:color w:val="000000"/>
        </w:rPr>
      </w:pPr>
    </w:p>
    <w:p w14:paraId="4BEA62C5" w14:textId="77777777" w:rsidR="00893BB9" w:rsidRPr="00D765FD" w:rsidRDefault="00893BB9" w:rsidP="00282F14">
      <w:pPr>
        <w:rPr>
          <w:color w:val="000000"/>
        </w:rPr>
      </w:pPr>
      <w:proofErr w:type="spellStart"/>
      <w:r w:rsidRPr="00D765FD">
        <w:rPr>
          <w:color w:val="000000"/>
        </w:rPr>
        <w:t>Exjade</w:t>
      </w:r>
      <w:proofErr w:type="spellEnd"/>
      <w:r w:rsidRPr="00D765FD">
        <w:rPr>
          <w:color w:val="000000"/>
        </w:rPr>
        <w:t xml:space="preserve"> 90 mg comprimés pelliculés</w:t>
      </w:r>
    </w:p>
    <w:p w14:paraId="79DBFA87" w14:textId="77777777" w:rsidR="00893BB9" w:rsidRPr="00D765FD" w:rsidRDefault="00893BB9" w:rsidP="00282F14">
      <w:pPr>
        <w:rPr>
          <w:color w:val="000000"/>
        </w:rPr>
      </w:pPr>
      <w:proofErr w:type="spellStart"/>
      <w:proofErr w:type="gramStart"/>
      <w:r w:rsidRPr="00D765FD">
        <w:rPr>
          <w:color w:val="000000"/>
        </w:rPr>
        <w:t>déférasirox</w:t>
      </w:r>
      <w:proofErr w:type="spellEnd"/>
      <w:proofErr w:type="gramEnd"/>
    </w:p>
    <w:p w14:paraId="0726FA84" w14:textId="77777777" w:rsidR="00893BB9" w:rsidRPr="00D765FD" w:rsidRDefault="00893BB9" w:rsidP="00282F14">
      <w:pPr>
        <w:rPr>
          <w:color w:val="000000"/>
        </w:rPr>
      </w:pPr>
    </w:p>
    <w:p w14:paraId="7D655BF6" w14:textId="77777777" w:rsidR="00893BB9" w:rsidRPr="00D765FD" w:rsidRDefault="00893BB9" w:rsidP="00282F14">
      <w:pPr>
        <w:rPr>
          <w:color w:val="000000"/>
        </w:rPr>
      </w:pPr>
    </w:p>
    <w:p w14:paraId="3485ED8B"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2.</w:t>
      </w:r>
      <w:r w:rsidRPr="00D765FD">
        <w:rPr>
          <w:b/>
          <w:color w:val="000000"/>
        </w:rPr>
        <w:tab/>
        <w:t>NOM DU TITULAIRE DE L’AUTORISATION DE MISE SUR LE MARCHÉ</w:t>
      </w:r>
    </w:p>
    <w:p w14:paraId="10F6CD08" w14:textId="77777777" w:rsidR="00893BB9" w:rsidRPr="00D765FD" w:rsidRDefault="00893BB9" w:rsidP="00282F14">
      <w:pPr>
        <w:suppressAutoHyphens/>
        <w:rPr>
          <w:color w:val="000000"/>
        </w:rPr>
      </w:pPr>
    </w:p>
    <w:p w14:paraId="67247615" w14:textId="77777777" w:rsidR="00893BB9" w:rsidRPr="00D765FD" w:rsidRDefault="00893BB9" w:rsidP="00282F14">
      <w:pPr>
        <w:suppressAutoHyphens/>
        <w:rPr>
          <w:color w:val="000000"/>
        </w:rPr>
      </w:pPr>
      <w:r w:rsidRPr="00D765FD">
        <w:rPr>
          <w:color w:val="000000"/>
        </w:rPr>
        <w:t xml:space="preserve">Novartis </w:t>
      </w:r>
      <w:proofErr w:type="spellStart"/>
      <w:r w:rsidRPr="00D765FD">
        <w:rPr>
          <w:color w:val="000000"/>
        </w:rPr>
        <w:t>Europharm</w:t>
      </w:r>
      <w:proofErr w:type="spellEnd"/>
      <w:r w:rsidRPr="00D765FD">
        <w:rPr>
          <w:color w:val="000000"/>
        </w:rPr>
        <w:t xml:space="preserve"> Limited</w:t>
      </w:r>
    </w:p>
    <w:p w14:paraId="7CD2FD16" w14:textId="77777777" w:rsidR="00893BB9" w:rsidRPr="00D765FD" w:rsidRDefault="00893BB9" w:rsidP="00282F14">
      <w:pPr>
        <w:suppressAutoHyphens/>
        <w:rPr>
          <w:color w:val="000000"/>
        </w:rPr>
      </w:pPr>
    </w:p>
    <w:p w14:paraId="45441FB1" w14:textId="77777777" w:rsidR="00893BB9" w:rsidRPr="00D765FD" w:rsidRDefault="00893BB9" w:rsidP="00282F14">
      <w:pPr>
        <w:suppressAutoHyphens/>
        <w:rPr>
          <w:color w:val="000000"/>
        </w:rPr>
      </w:pPr>
    </w:p>
    <w:p w14:paraId="618095F3"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3.</w:t>
      </w:r>
      <w:r w:rsidRPr="00D765FD">
        <w:rPr>
          <w:b/>
          <w:color w:val="000000"/>
        </w:rPr>
        <w:tab/>
        <w:t>DATE DE PÉREMPTION</w:t>
      </w:r>
    </w:p>
    <w:p w14:paraId="1D058484" w14:textId="77777777" w:rsidR="00893BB9" w:rsidRPr="00D765FD" w:rsidRDefault="00893BB9" w:rsidP="00282F14">
      <w:pPr>
        <w:rPr>
          <w:i/>
          <w:color w:val="000000"/>
        </w:rPr>
      </w:pPr>
    </w:p>
    <w:p w14:paraId="77B96B61" w14:textId="77777777" w:rsidR="00893BB9" w:rsidRPr="00D765FD" w:rsidRDefault="00893BB9" w:rsidP="00282F14">
      <w:pPr>
        <w:rPr>
          <w:color w:val="000000"/>
          <w:szCs w:val="22"/>
        </w:rPr>
      </w:pPr>
      <w:r w:rsidRPr="00D765FD">
        <w:rPr>
          <w:color w:val="000000"/>
          <w:szCs w:val="22"/>
        </w:rPr>
        <w:t>EXP</w:t>
      </w:r>
    </w:p>
    <w:p w14:paraId="1F59679E" w14:textId="77777777" w:rsidR="00893BB9" w:rsidRPr="00D765FD" w:rsidRDefault="00893BB9" w:rsidP="00282F14">
      <w:pPr>
        <w:suppressAutoHyphens/>
        <w:rPr>
          <w:color w:val="000000"/>
        </w:rPr>
      </w:pPr>
    </w:p>
    <w:p w14:paraId="43E8EA25" w14:textId="77777777" w:rsidR="00893BB9" w:rsidRPr="00D765FD" w:rsidRDefault="00893BB9" w:rsidP="00282F14">
      <w:pPr>
        <w:suppressAutoHyphens/>
        <w:rPr>
          <w:color w:val="000000"/>
        </w:rPr>
      </w:pPr>
    </w:p>
    <w:p w14:paraId="596B6DCC"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4.</w:t>
      </w:r>
      <w:r w:rsidRPr="00D765FD">
        <w:rPr>
          <w:b/>
          <w:color w:val="000000"/>
        </w:rPr>
        <w:tab/>
        <w:t>NUMÉRO DU LOT</w:t>
      </w:r>
    </w:p>
    <w:p w14:paraId="09601B95" w14:textId="77777777" w:rsidR="00893BB9" w:rsidRPr="00D765FD" w:rsidRDefault="00893BB9" w:rsidP="00282F14">
      <w:pPr>
        <w:rPr>
          <w:i/>
          <w:color w:val="000000"/>
        </w:rPr>
      </w:pPr>
    </w:p>
    <w:p w14:paraId="470EC8E5" w14:textId="77777777" w:rsidR="00893BB9" w:rsidRPr="00D765FD" w:rsidRDefault="00893BB9" w:rsidP="00282F14">
      <w:pPr>
        <w:suppressAutoHyphens/>
        <w:rPr>
          <w:color w:val="000000"/>
        </w:rPr>
      </w:pPr>
      <w:r w:rsidRPr="00D765FD">
        <w:rPr>
          <w:color w:val="000000"/>
        </w:rPr>
        <w:t>Lot</w:t>
      </w:r>
    </w:p>
    <w:p w14:paraId="1D3DC1A6" w14:textId="77777777" w:rsidR="00893BB9" w:rsidRPr="00D765FD" w:rsidRDefault="00893BB9" w:rsidP="00282F14">
      <w:pPr>
        <w:suppressAutoHyphens/>
        <w:rPr>
          <w:color w:val="000000"/>
        </w:rPr>
      </w:pPr>
    </w:p>
    <w:p w14:paraId="653AC994" w14:textId="77777777" w:rsidR="00893BB9" w:rsidRPr="00D765FD" w:rsidRDefault="00893BB9" w:rsidP="00282F14">
      <w:pPr>
        <w:suppressAutoHyphens/>
        <w:rPr>
          <w:color w:val="000000"/>
        </w:rPr>
      </w:pPr>
    </w:p>
    <w:p w14:paraId="1B542F86"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5.</w:t>
      </w:r>
      <w:r w:rsidRPr="00D765FD">
        <w:rPr>
          <w:b/>
          <w:color w:val="000000"/>
        </w:rPr>
        <w:tab/>
        <w:t>AUTRES</w:t>
      </w:r>
    </w:p>
    <w:p w14:paraId="07AFEBB8" w14:textId="77777777" w:rsidR="00893BB9" w:rsidRPr="00D765FD" w:rsidRDefault="00893BB9" w:rsidP="00282F14">
      <w:pPr>
        <w:suppressAutoHyphens/>
        <w:rPr>
          <w:color w:val="000000"/>
        </w:rPr>
      </w:pPr>
    </w:p>
    <w:p w14:paraId="02F2A2A0" w14:textId="77777777" w:rsidR="00893BB9" w:rsidRPr="00D765FD" w:rsidRDefault="00893BB9" w:rsidP="00282F14">
      <w:pPr>
        <w:suppressAutoHyphens/>
        <w:rPr>
          <w:bCs/>
          <w:color w:val="000000"/>
        </w:rPr>
      </w:pPr>
    </w:p>
    <w:p w14:paraId="3155911E" w14:textId="77777777" w:rsidR="00893BB9" w:rsidRPr="00D765FD" w:rsidRDefault="00893BB9" w:rsidP="00282F14">
      <w:pPr>
        <w:suppressAutoHyphens/>
        <w:rPr>
          <w:bCs/>
          <w:color w:val="000000"/>
        </w:rPr>
      </w:pPr>
    </w:p>
    <w:p w14:paraId="3AAD0032" w14:textId="77777777" w:rsidR="00893BB9" w:rsidRPr="00D765FD" w:rsidRDefault="00893BB9" w:rsidP="00282F14">
      <w:pPr>
        <w:suppressAutoHyphens/>
        <w:rPr>
          <w:color w:val="000000"/>
          <w:u w:val="single"/>
        </w:rPr>
      </w:pPr>
      <w:r w:rsidRPr="00D765FD">
        <w:rPr>
          <w:color w:val="000000"/>
          <w:u w:val="single"/>
        </w:rPr>
        <w:br w:type="page"/>
      </w:r>
    </w:p>
    <w:p w14:paraId="19ED55E8" w14:textId="77777777" w:rsidR="003F2FE5" w:rsidRPr="00D765FD" w:rsidRDefault="003F2FE5" w:rsidP="00282F14">
      <w:pPr>
        <w:suppressAutoHyphens/>
        <w:rPr>
          <w:color w:val="000000"/>
        </w:rPr>
      </w:pPr>
    </w:p>
    <w:p w14:paraId="410573A8" w14:textId="77777777" w:rsidR="00893BB9" w:rsidRPr="00D765FD" w:rsidRDefault="00893BB9" w:rsidP="00282F14">
      <w:pPr>
        <w:pBdr>
          <w:top w:val="single" w:sz="4" w:space="1" w:color="auto"/>
          <w:left w:val="single" w:sz="4" w:space="4" w:color="auto"/>
          <w:bottom w:val="single" w:sz="4" w:space="1" w:color="auto"/>
          <w:right w:val="single" w:sz="4" w:space="4" w:color="auto"/>
        </w:pBdr>
        <w:rPr>
          <w:b/>
          <w:color w:val="000000"/>
        </w:rPr>
      </w:pPr>
      <w:r w:rsidRPr="00D765FD">
        <w:rPr>
          <w:b/>
          <w:color w:val="000000"/>
        </w:rPr>
        <w:t>MENTIONS DEVANT FIGURER SUR L’EMBALLAGE EXTÉRIEUR</w:t>
      </w:r>
    </w:p>
    <w:p w14:paraId="0932CDB9" w14:textId="77777777" w:rsidR="00893BB9" w:rsidRPr="00D765FD" w:rsidRDefault="00893BB9" w:rsidP="00282F14">
      <w:pPr>
        <w:pBdr>
          <w:top w:val="single" w:sz="4" w:space="1" w:color="auto"/>
          <w:left w:val="single" w:sz="4" w:space="4" w:color="auto"/>
          <w:bottom w:val="single" w:sz="4" w:space="1" w:color="auto"/>
          <w:right w:val="single" w:sz="4" w:space="4" w:color="auto"/>
        </w:pBdr>
        <w:rPr>
          <w:color w:val="000000"/>
        </w:rPr>
      </w:pPr>
    </w:p>
    <w:p w14:paraId="7D0AF5F0" w14:textId="77777777" w:rsidR="00893BB9" w:rsidRPr="00D765FD" w:rsidRDefault="00893BB9" w:rsidP="00282F14">
      <w:pPr>
        <w:pBdr>
          <w:top w:val="single" w:sz="4" w:space="1" w:color="auto"/>
          <w:left w:val="single" w:sz="4" w:space="4" w:color="auto"/>
          <w:bottom w:val="single" w:sz="4" w:space="1" w:color="auto"/>
          <w:right w:val="single" w:sz="4" w:space="4" w:color="auto"/>
        </w:pBdr>
        <w:suppressAutoHyphens/>
        <w:rPr>
          <w:b/>
          <w:color w:val="000000"/>
        </w:rPr>
      </w:pPr>
      <w:r w:rsidRPr="00D765FD">
        <w:rPr>
          <w:b/>
          <w:color w:val="000000"/>
        </w:rPr>
        <w:t>EMBALLAGE EXTÉRIEUR DU CONDITIONNEMENT UNITAIRE</w:t>
      </w:r>
    </w:p>
    <w:p w14:paraId="288A002F" w14:textId="77777777" w:rsidR="00893BB9" w:rsidRPr="00D765FD" w:rsidRDefault="00893BB9" w:rsidP="00282F14">
      <w:pPr>
        <w:suppressAutoHyphens/>
        <w:rPr>
          <w:color w:val="000000"/>
        </w:rPr>
      </w:pPr>
    </w:p>
    <w:p w14:paraId="5135D8A0" w14:textId="77777777" w:rsidR="00893BB9" w:rsidRPr="00D765FD" w:rsidRDefault="00893BB9" w:rsidP="00282F14">
      <w:pPr>
        <w:suppressAutoHyphens/>
        <w:rPr>
          <w:color w:val="000000"/>
        </w:rPr>
      </w:pPr>
    </w:p>
    <w:p w14:paraId="19C44BE4"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w:t>
      </w:r>
      <w:r w:rsidRPr="00D765FD">
        <w:rPr>
          <w:b/>
          <w:color w:val="000000"/>
        </w:rPr>
        <w:tab/>
        <w:t>DÉNOMINATION DU MÉDICAMENT</w:t>
      </w:r>
    </w:p>
    <w:p w14:paraId="1AA03489" w14:textId="77777777" w:rsidR="00893BB9" w:rsidRPr="00D765FD" w:rsidRDefault="00893BB9" w:rsidP="00282F14">
      <w:pPr>
        <w:suppressAutoHyphens/>
        <w:rPr>
          <w:color w:val="000000"/>
        </w:rPr>
      </w:pPr>
    </w:p>
    <w:p w14:paraId="0F0C22EC" w14:textId="77777777" w:rsidR="00893BB9" w:rsidRPr="00D765FD" w:rsidRDefault="00893BB9" w:rsidP="00282F14">
      <w:pPr>
        <w:rPr>
          <w:color w:val="000000"/>
        </w:rPr>
      </w:pPr>
      <w:proofErr w:type="spellStart"/>
      <w:r w:rsidRPr="00D765FD">
        <w:rPr>
          <w:color w:val="000000"/>
        </w:rPr>
        <w:t>Exjade</w:t>
      </w:r>
      <w:proofErr w:type="spellEnd"/>
      <w:r w:rsidRPr="00D765FD">
        <w:rPr>
          <w:color w:val="000000"/>
        </w:rPr>
        <w:t xml:space="preserve"> 180 mg comprimés pelliculés</w:t>
      </w:r>
    </w:p>
    <w:p w14:paraId="5FA45F38" w14:textId="77777777" w:rsidR="00893BB9" w:rsidRPr="00D765FD" w:rsidRDefault="00893BB9" w:rsidP="00282F14">
      <w:pPr>
        <w:rPr>
          <w:color w:val="000000"/>
        </w:rPr>
      </w:pPr>
    </w:p>
    <w:p w14:paraId="3FE5DCFB" w14:textId="77777777" w:rsidR="00893BB9" w:rsidRPr="00D765FD" w:rsidRDefault="00893BB9" w:rsidP="00282F14">
      <w:pPr>
        <w:rPr>
          <w:color w:val="000000"/>
        </w:rPr>
      </w:pPr>
      <w:proofErr w:type="spellStart"/>
      <w:proofErr w:type="gramStart"/>
      <w:r w:rsidRPr="00D765FD">
        <w:rPr>
          <w:color w:val="000000"/>
        </w:rPr>
        <w:t>déférasirox</w:t>
      </w:r>
      <w:proofErr w:type="spellEnd"/>
      <w:proofErr w:type="gramEnd"/>
    </w:p>
    <w:p w14:paraId="705B69C3" w14:textId="77777777" w:rsidR="00893BB9" w:rsidRPr="00D765FD" w:rsidRDefault="00893BB9" w:rsidP="00282F14">
      <w:pPr>
        <w:suppressAutoHyphens/>
        <w:rPr>
          <w:color w:val="000000"/>
        </w:rPr>
      </w:pPr>
    </w:p>
    <w:p w14:paraId="7DF56335" w14:textId="77777777" w:rsidR="00893BB9" w:rsidRPr="00D765FD" w:rsidRDefault="00893BB9" w:rsidP="00282F14">
      <w:pPr>
        <w:suppressAutoHyphens/>
        <w:rPr>
          <w:color w:val="000000"/>
        </w:rPr>
      </w:pPr>
    </w:p>
    <w:p w14:paraId="49EBF4BF"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2.</w:t>
      </w:r>
      <w:r w:rsidRPr="00D765FD">
        <w:rPr>
          <w:b/>
          <w:color w:val="000000"/>
        </w:rPr>
        <w:tab/>
        <w:t>COMPOSITION EN SUBSTANCE(S) ACTIVE(S)</w:t>
      </w:r>
    </w:p>
    <w:p w14:paraId="7C190D0A" w14:textId="77777777" w:rsidR="00893BB9" w:rsidRPr="00D765FD" w:rsidRDefault="00893BB9" w:rsidP="00282F14">
      <w:pPr>
        <w:suppressAutoHyphens/>
        <w:rPr>
          <w:color w:val="000000"/>
        </w:rPr>
      </w:pPr>
    </w:p>
    <w:p w14:paraId="681627AD" w14:textId="77777777" w:rsidR="00893BB9" w:rsidRPr="00D765FD" w:rsidRDefault="00893BB9" w:rsidP="00282F14">
      <w:pPr>
        <w:rPr>
          <w:color w:val="000000"/>
        </w:rPr>
      </w:pPr>
      <w:r w:rsidRPr="00D765FD">
        <w:rPr>
          <w:color w:val="000000"/>
        </w:rPr>
        <w:t xml:space="preserve">Chaque comprimé contient 180 mg de </w:t>
      </w:r>
      <w:proofErr w:type="spellStart"/>
      <w:r w:rsidRPr="00D765FD">
        <w:rPr>
          <w:color w:val="000000"/>
        </w:rPr>
        <w:t>déférasirox</w:t>
      </w:r>
      <w:proofErr w:type="spellEnd"/>
      <w:r w:rsidRPr="00D765FD">
        <w:rPr>
          <w:color w:val="000000"/>
        </w:rPr>
        <w:t>.</w:t>
      </w:r>
    </w:p>
    <w:p w14:paraId="34FCF92E" w14:textId="77777777" w:rsidR="00893BB9" w:rsidRPr="00D765FD" w:rsidRDefault="00893BB9" w:rsidP="00282F14">
      <w:pPr>
        <w:suppressAutoHyphens/>
        <w:rPr>
          <w:color w:val="000000"/>
          <w:shd w:val="clear" w:color="auto" w:fill="D9D9D9"/>
        </w:rPr>
      </w:pPr>
    </w:p>
    <w:p w14:paraId="67F031AD" w14:textId="77777777" w:rsidR="00893BB9" w:rsidRPr="00D765FD" w:rsidRDefault="00893BB9" w:rsidP="00282F14">
      <w:pPr>
        <w:suppressAutoHyphens/>
        <w:rPr>
          <w:color w:val="000000"/>
        </w:rPr>
      </w:pPr>
    </w:p>
    <w:p w14:paraId="04AE9D22"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3.</w:t>
      </w:r>
      <w:r w:rsidRPr="00D765FD">
        <w:rPr>
          <w:b/>
          <w:color w:val="000000"/>
        </w:rPr>
        <w:tab/>
        <w:t>LISTE DES EXCIPIENTS</w:t>
      </w:r>
    </w:p>
    <w:p w14:paraId="39CEC851" w14:textId="77777777" w:rsidR="00893BB9" w:rsidRPr="00D765FD" w:rsidRDefault="00893BB9" w:rsidP="00282F14">
      <w:pPr>
        <w:suppressAutoHyphens/>
        <w:rPr>
          <w:color w:val="000000"/>
        </w:rPr>
      </w:pPr>
    </w:p>
    <w:p w14:paraId="4CE79049" w14:textId="77777777" w:rsidR="00893BB9" w:rsidRPr="00D765FD" w:rsidRDefault="00893BB9" w:rsidP="00282F14">
      <w:pPr>
        <w:suppressAutoHyphens/>
        <w:rPr>
          <w:color w:val="000000"/>
        </w:rPr>
      </w:pPr>
    </w:p>
    <w:p w14:paraId="6A971795"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4.</w:t>
      </w:r>
      <w:r w:rsidRPr="00D765FD">
        <w:rPr>
          <w:b/>
          <w:color w:val="000000"/>
        </w:rPr>
        <w:tab/>
        <w:t>FORME PHARMACEUTIQUE ET CONTENU</w:t>
      </w:r>
    </w:p>
    <w:p w14:paraId="4170B1E1" w14:textId="77777777" w:rsidR="00893BB9" w:rsidRPr="00D765FD" w:rsidRDefault="00893BB9" w:rsidP="00282F14">
      <w:pPr>
        <w:suppressAutoHyphens/>
        <w:rPr>
          <w:color w:val="000000"/>
        </w:rPr>
      </w:pPr>
    </w:p>
    <w:p w14:paraId="1B64DD28" w14:textId="77777777" w:rsidR="00893BB9" w:rsidRPr="00D765FD" w:rsidRDefault="00893BB9" w:rsidP="00282F14">
      <w:pPr>
        <w:suppressAutoHyphens/>
        <w:rPr>
          <w:color w:val="000000"/>
          <w:shd w:val="clear" w:color="auto" w:fill="D9D9D9"/>
        </w:rPr>
      </w:pPr>
      <w:r w:rsidRPr="00D765FD">
        <w:rPr>
          <w:color w:val="000000"/>
          <w:shd w:val="clear" w:color="auto" w:fill="D9D9D9"/>
        </w:rPr>
        <w:t>Comprimés pelliculés</w:t>
      </w:r>
    </w:p>
    <w:p w14:paraId="078507E6" w14:textId="77777777" w:rsidR="00893BB9" w:rsidRPr="00D765FD" w:rsidRDefault="00893BB9" w:rsidP="00282F14">
      <w:pPr>
        <w:suppressAutoHyphens/>
        <w:rPr>
          <w:color w:val="000000"/>
        </w:rPr>
      </w:pPr>
    </w:p>
    <w:p w14:paraId="158CB728" w14:textId="77777777" w:rsidR="00893BB9" w:rsidRPr="00D765FD" w:rsidRDefault="00893BB9" w:rsidP="00282F14">
      <w:pPr>
        <w:rPr>
          <w:color w:val="000000"/>
        </w:rPr>
      </w:pPr>
      <w:r w:rsidRPr="00D765FD">
        <w:rPr>
          <w:color w:val="000000"/>
        </w:rPr>
        <w:t>30 comprimés pelliculés</w:t>
      </w:r>
    </w:p>
    <w:p w14:paraId="525B40A3" w14:textId="77777777" w:rsidR="00893BB9" w:rsidRPr="00D765FD" w:rsidRDefault="00893BB9" w:rsidP="00282F14">
      <w:pPr>
        <w:suppressAutoHyphens/>
        <w:rPr>
          <w:color w:val="000000"/>
          <w:shd w:val="clear" w:color="auto" w:fill="D9D9D9"/>
        </w:rPr>
      </w:pPr>
      <w:r w:rsidRPr="00D765FD">
        <w:rPr>
          <w:color w:val="000000"/>
          <w:shd w:val="clear" w:color="auto" w:fill="D9D9D9"/>
        </w:rPr>
        <w:t>90 comprimés pelliculés</w:t>
      </w:r>
    </w:p>
    <w:p w14:paraId="11CB9585" w14:textId="77777777" w:rsidR="00893BB9" w:rsidRPr="00D765FD" w:rsidRDefault="00893BB9" w:rsidP="00282F14">
      <w:pPr>
        <w:suppressAutoHyphens/>
        <w:rPr>
          <w:color w:val="000000"/>
        </w:rPr>
      </w:pPr>
    </w:p>
    <w:p w14:paraId="4A33BCCC" w14:textId="77777777" w:rsidR="00893BB9" w:rsidRPr="00D765FD" w:rsidRDefault="00893BB9" w:rsidP="00282F14">
      <w:pPr>
        <w:suppressAutoHyphens/>
        <w:rPr>
          <w:color w:val="000000"/>
        </w:rPr>
      </w:pPr>
    </w:p>
    <w:p w14:paraId="3DDEC1C4"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5.</w:t>
      </w:r>
      <w:r w:rsidRPr="00D765FD">
        <w:rPr>
          <w:b/>
          <w:color w:val="000000"/>
        </w:rPr>
        <w:tab/>
        <w:t>MODE ET VOIE(S) D’ADMINISTRATION</w:t>
      </w:r>
    </w:p>
    <w:p w14:paraId="25BC4602" w14:textId="77777777" w:rsidR="00893BB9" w:rsidRPr="00D765FD" w:rsidRDefault="00893BB9" w:rsidP="00282F14">
      <w:pPr>
        <w:suppressAutoHyphens/>
        <w:rPr>
          <w:color w:val="000000"/>
        </w:rPr>
      </w:pPr>
    </w:p>
    <w:p w14:paraId="42D69158" w14:textId="77777777" w:rsidR="00893BB9" w:rsidRPr="00D765FD" w:rsidRDefault="00893BB9" w:rsidP="00282F14">
      <w:pPr>
        <w:suppressAutoHyphens/>
        <w:rPr>
          <w:color w:val="000000"/>
        </w:rPr>
      </w:pPr>
      <w:r w:rsidRPr="00D765FD">
        <w:rPr>
          <w:color w:val="000000"/>
        </w:rPr>
        <w:t>Lire la notice avant utilisation.</w:t>
      </w:r>
    </w:p>
    <w:p w14:paraId="3C92B5E9" w14:textId="77777777" w:rsidR="00893BB9" w:rsidRPr="00D765FD" w:rsidRDefault="00893BB9" w:rsidP="00282F14">
      <w:pPr>
        <w:suppressAutoHyphens/>
        <w:rPr>
          <w:color w:val="000000"/>
        </w:rPr>
      </w:pPr>
      <w:r w:rsidRPr="00D765FD">
        <w:rPr>
          <w:color w:val="000000"/>
        </w:rPr>
        <w:t>Voie orale.</w:t>
      </w:r>
    </w:p>
    <w:p w14:paraId="6359766C" w14:textId="77777777" w:rsidR="00893BB9" w:rsidRPr="00D765FD" w:rsidRDefault="00893BB9" w:rsidP="00282F14">
      <w:pPr>
        <w:suppressAutoHyphens/>
        <w:rPr>
          <w:color w:val="000000"/>
        </w:rPr>
      </w:pPr>
    </w:p>
    <w:p w14:paraId="7A20F1B6" w14:textId="77777777" w:rsidR="00893BB9" w:rsidRPr="00D765FD" w:rsidRDefault="00893BB9" w:rsidP="00282F14">
      <w:pPr>
        <w:suppressAutoHyphens/>
        <w:rPr>
          <w:color w:val="000000"/>
        </w:rPr>
      </w:pPr>
    </w:p>
    <w:p w14:paraId="5CE5C335"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6.</w:t>
      </w:r>
      <w:r w:rsidRPr="00D765FD">
        <w:rPr>
          <w:b/>
          <w:color w:val="000000"/>
        </w:rPr>
        <w:tab/>
        <w:t xml:space="preserve">MISE EN GARDE SPÉCIALE INDIQUANT QUE LE MÉDICAMENT DOIT ÊTRE CONSERVÉ HORS DE </w:t>
      </w:r>
      <w:r w:rsidR="00D0438A" w:rsidRPr="00D765FD">
        <w:rPr>
          <w:b/>
          <w:color w:val="000000"/>
        </w:rPr>
        <w:t xml:space="preserve">VUE ET DE </w:t>
      </w:r>
      <w:r w:rsidRPr="00D765FD">
        <w:rPr>
          <w:b/>
          <w:color w:val="000000"/>
        </w:rPr>
        <w:t>PORTÉE DES ENFANTS</w:t>
      </w:r>
    </w:p>
    <w:p w14:paraId="757EBE43" w14:textId="77777777" w:rsidR="00893BB9" w:rsidRPr="00D765FD" w:rsidRDefault="00893BB9" w:rsidP="00282F14">
      <w:pPr>
        <w:suppressAutoHyphens/>
        <w:rPr>
          <w:color w:val="000000"/>
        </w:rPr>
      </w:pPr>
    </w:p>
    <w:p w14:paraId="1A5613C4" w14:textId="77777777" w:rsidR="00893BB9" w:rsidRPr="00D765FD" w:rsidRDefault="00893BB9" w:rsidP="00282F14">
      <w:pPr>
        <w:suppressAutoHyphens/>
        <w:rPr>
          <w:color w:val="000000"/>
        </w:rPr>
      </w:pPr>
      <w:r w:rsidRPr="00D765FD">
        <w:rPr>
          <w:color w:val="000000"/>
        </w:rPr>
        <w:t xml:space="preserve">Tenir hors </w:t>
      </w:r>
      <w:r w:rsidRPr="00D765FD">
        <w:rPr>
          <w:lang w:val="fr-BE"/>
        </w:rPr>
        <w:t xml:space="preserve">de la </w:t>
      </w:r>
      <w:r w:rsidRPr="00D765FD">
        <w:rPr>
          <w:noProof/>
          <w:szCs w:val="24"/>
          <w:lang w:val="fr-BE"/>
        </w:rPr>
        <w:t>vue</w:t>
      </w:r>
      <w:r w:rsidRPr="00D765FD">
        <w:rPr>
          <w:lang w:val="fr-BE"/>
        </w:rPr>
        <w:t xml:space="preserve"> et </w:t>
      </w:r>
      <w:r w:rsidRPr="00D765FD">
        <w:rPr>
          <w:color w:val="000000"/>
        </w:rPr>
        <w:t>de la portée des enfants.</w:t>
      </w:r>
    </w:p>
    <w:p w14:paraId="734110C1" w14:textId="77777777" w:rsidR="00893BB9" w:rsidRPr="00D765FD" w:rsidRDefault="00893BB9" w:rsidP="00282F14">
      <w:pPr>
        <w:suppressAutoHyphens/>
        <w:rPr>
          <w:color w:val="000000"/>
        </w:rPr>
      </w:pPr>
    </w:p>
    <w:p w14:paraId="222CB20D" w14:textId="77777777" w:rsidR="00893BB9" w:rsidRPr="00D765FD" w:rsidRDefault="00893BB9" w:rsidP="00282F14">
      <w:pPr>
        <w:suppressAutoHyphens/>
        <w:rPr>
          <w:color w:val="000000"/>
        </w:rPr>
      </w:pPr>
    </w:p>
    <w:p w14:paraId="27B772F8"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7.</w:t>
      </w:r>
      <w:r w:rsidRPr="00D765FD">
        <w:rPr>
          <w:b/>
          <w:color w:val="000000"/>
        </w:rPr>
        <w:tab/>
        <w:t>AUTRE(S) MISE(S) EN GARDE SPÉCIALE(S), SI NÉCÉSSAIRE</w:t>
      </w:r>
    </w:p>
    <w:p w14:paraId="43C24A31" w14:textId="77777777" w:rsidR="00893BB9" w:rsidRPr="00D765FD" w:rsidRDefault="00893BB9" w:rsidP="00282F14">
      <w:pPr>
        <w:suppressAutoHyphens/>
        <w:rPr>
          <w:color w:val="000000"/>
        </w:rPr>
      </w:pPr>
    </w:p>
    <w:p w14:paraId="0FA51930" w14:textId="77777777" w:rsidR="00893BB9" w:rsidRPr="00D765FD" w:rsidRDefault="00893BB9" w:rsidP="00282F14">
      <w:pPr>
        <w:suppressAutoHyphens/>
        <w:rPr>
          <w:color w:val="000000"/>
        </w:rPr>
      </w:pPr>
    </w:p>
    <w:p w14:paraId="4BC402AE"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8.</w:t>
      </w:r>
      <w:r w:rsidRPr="00D765FD">
        <w:rPr>
          <w:b/>
          <w:color w:val="000000"/>
        </w:rPr>
        <w:tab/>
        <w:t>DATE DE PÉREMPTION</w:t>
      </w:r>
    </w:p>
    <w:p w14:paraId="39A7A88D" w14:textId="77777777" w:rsidR="00893BB9" w:rsidRPr="00D765FD" w:rsidRDefault="00893BB9" w:rsidP="00282F14">
      <w:pPr>
        <w:rPr>
          <w:color w:val="000000"/>
          <w:szCs w:val="22"/>
        </w:rPr>
      </w:pPr>
    </w:p>
    <w:p w14:paraId="6FF9ECCE" w14:textId="77777777" w:rsidR="00893BB9" w:rsidRPr="00D765FD" w:rsidRDefault="00893BB9" w:rsidP="00282F14">
      <w:pPr>
        <w:rPr>
          <w:color w:val="000000"/>
          <w:szCs w:val="22"/>
        </w:rPr>
      </w:pPr>
      <w:r w:rsidRPr="00D765FD">
        <w:rPr>
          <w:color w:val="000000"/>
          <w:szCs w:val="22"/>
        </w:rPr>
        <w:t>EXP</w:t>
      </w:r>
    </w:p>
    <w:p w14:paraId="61FE94E4" w14:textId="77777777" w:rsidR="00893BB9" w:rsidRPr="00D765FD" w:rsidRDefault="00893BB9" w:rsidP="00282F14">
      <w:pPr>
        <w:suppressAutoHyphens/>
        <w:rPr>
          <w:color w:val="000000"/>
        </w:rPr>
      </w:pPr>
    </w:p>
    <w:p w14:paraId="7EA2EAFB" w14:textId="77777777" w:rsidR="00893BB9" w:rsidRPr="00D765FD" w:rsidRDefault="00893BB9" w:rsidP="00282F14">
      <w:pPr>
        <w:suppressAutoHyphens/>
        <w:rPr>
          <w:color w:val="000000"/>
        </w:rPr>
      </w:pPr>
    </w:p>
    <w:p w14:paraId="4B1D9E90"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9.</w:t>
      </w:r>
      <w:r w:rsidRPr="00D765FD">
        <w:rPr>
          <w:b/>
          <w:color w:val="000000"/>
        </w:rPr>
        <w:tab/>
        <w:t>PRÉCAUTIONS PARTICULIÈRES DE CONSERVATION</w:t>
      </w:r>
    </w:p>
    <w:p w14:paraId="4A58CC0F" w14:textId="77777777" w:rsidR="00893BB9" w:rsidRPr="00D765FD" w:rsidRDefault="00893BB9" w:rsidP="00282F14">
      <w:pPr>
        <w:rPr>
          <w:color w:val="000000"/>
        </w:rPr>
      </w:pPr>
    </w:p>
    <w:p w14:paraId="4B993BCE" w14:textId="77777777" w:rsidR="00893BB9" w:rsidRPr="00D765FD" w:rsidRDefault="00893BB9" w:rsidP="00282F14">
      <w:pPr>
        <w:suppressAutoHyphens/>
        <w:rPr>
          <w:color w:val="000000"/>
        </w:rPr>
      </w:pPr>
    </w:p>
    <w:p w14:paraId="50983E4D" w14:textId="77777777" w:rsidR="00893BB9" w:rsidRPr="00D765FD" w:rsidRDefault="00893BB9" w:rsidP="00282F14">
      <w:pPr>
        <w:keepNext/>
        <w:keepLines/>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lastRenderedPageBreak/>
        <w:t>10.</w:t>
      </w:r>
      <w:r w:rsidRPr="00D765FD">
        <w:rPr>
          <w:b/>
          <w:color w:val="000000"/>
        </w:rPr>
        <w:tab/>
        <w:t>PRÉCAUTIONS PARTICULIÈRES D’ÉLIMINATION DES MÉDICAMENTS NON UTILISÉS OU DES DÉCHETS PROVENANT DE CES MÉDICAMENTS S’IL Y A LIEU</w:t>
      </w:r>
    </w:p>
    <w:p w14:paraId="7B9B0276" w14:textId="77777777" w:rsidR="00893BB9" w:rsidRPr="00D765FD" w:rsidRDefault="00893BB9" w:rsidP="00282F14">
      <w:pPr>
        <w:keepNext/>
        <w:keepLines/>
        <w:suppressAutoHyphens/>
        <w:rPr>
          <w:color w:val="000000"/>
        </w:rPr>
      </w:pPr>
    </w:p>
    <w:p w14:paraId="04BA57B1" w14:textId="77777777" w:rsidR="00893BB9" w:rsidRPr="00D765FD" w:rsidRDefault="00893BB9" w:rsidP="00282F14">
      <w:pPr>
        <w:keepNext/>
        <w:keepLines/>
        <w:suppressAutoHyphens/>
        <w:rPr>
          <w:color w:val="000000"/>
        </w:rPr>
      </w:pPr>
    </w:p>
    <w:p w14:paraId="7BC2C749"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11.</w:t>
      </w:r>
      <w:r w:rsidRPr="00D765FD">
        <w:rPr>
          <w:b/>
          <w:color w:val="000000"/>
        </w:rPr>
        <w:tab/>
        <w:t>NOM ET ADRESSE DU TITULAIRE DE L’AUTORISATION DE MISE SUR LE MARCHÉ</w:t>
      </w:r>
    </w:p>
    <w:p w14:paraId="7A643F3E" w14:textId="77777777" w:rsidR="00893BB9" w:rsidRPr="00D765FD" w:rsidRDefault="00893BB9" w:rsidP="00282F14">
      <w:pPr>
        <w:suppressAutoHyphens/>
        <w:rPr>
          <w:color w:val="000000"/>
        </w:rPr>
      </w:pPr>
    </w:p>
    <w:p w14:paraId="72DB13F3" w14:textId="77777777" w:rsidR="00893BB9" w:rsidRPr="00D765FD" w:rsidRDefault="00893BB9" w:rsidP="00282F14">
      <w:pPr>
        <w:keepNext/>
        <w:suppressAutoHyphens/>
        <w:rPr>
          <w:color w:val="000000"/>
          <w:szCs w:val="22"/>
          <w:lang w:val="en-US"/>
        </w:rPr>
      </w:pPr>
      <w:r w:rsidRPr="00D765FD">
        <w:rPr>
          <w:color w:val="000000"/>
          <w:szCs w:val="22"/>
          <w:lang w:val="en-US"/>
        </w:rPr>
        <w:t xml:space="preserve">Novartis </w:t>
      </w:r>
      <w:proofErr w:type="spellStart"/>
      <w:r w:rsidRPr="00D765FD">
        <w:rPr>
          <w:color w:val="000000"/>
          <w:szCs w:val="22"/>
          <w:lang w:val="en-US"/>
        </w:rPr>
        <w:t>Europharm</w:t>
      </w:r>
      <w:proofErr w:type="spellEnd"/>
      <w:r w:rsidRPr="00D765FD">
        <w:rPr>
          <w:color w:val="000000"/>
          <w:szCs w:val="22"/>
          <w:lang w:val="en-US"/>
        </w:rPr>
        <w:t xml:space="preserve"> Limited</w:t>
      </w:r>
    </w:p>
    <w:p w14:paraId="599936CE" w14:textId="77777777" w:rsidR="00932ABF" w:rsidRPr="00D765FD" w:rsidRDefault="00932ABF" w:rsidP="00282F14">
      <w:pPr>
        <w:keepNext/>
        <w:rPr>
          <w:color w:val="000000"/>
          <w:lang w:val="en-US"/>
        </w:rPr>
      </w:pPr>
      <w:r w:rsidRPr="00D765FD">
        <w:rPr>
          <w:color w:val="000000"/>
          <w:lang w:val="en-US"/>
        </w:rPr>
        <w:t>Vista Building</w:t>
      </w:r>
    </w:p>
    <w:p w14:paraId="65D85B78" w14:textId="77777777" w:rsidR="00932ABF" w:rsidRPr="00D765FD" w:rsidRDefault="00932ABF" w:rsidP="00282F14">
      <w:pPr>
        <w:keepNext/>
        <w:rPr>
          <w:color w:val="000000"/>
          <w:lang w:val="en-US"/>
        </w:rPr>
      </w:pPr>
      <w:r w:rsidRPr="00D765FD">
        <w:rPr>
          <w:color w:val="000000"/>
          <w:lang w:val="en-US"/>
        </w:rPr>
        <w:t>Elm Park, Merrion Road</w:t>
      </w:r>
    </w:p>
    <w:p w14:paraId="3839F43E" w14:textId="77777777" w:rsidR="00932ABF" w:rsidRPr="00D765FD" w:rsidRDefault="00932ABF" w:rsidP="00282F14">
      <w:pPr>
        <w:keepNext/>
        <w:rPr>
          <w:color w:val="000000"/>
        </w:rPr>
      </w:pPr>
      <w:r w:rsidRPr="00D765FD">
        <w:rPr>
          <w:color w:val="000000"/>
        </w:rPr>
        <w:t>Dublin 4</w:t>
      </w:r>
    </w:p>
    <w:p w14:paraId="225BCCB6" w14:textId="77777777" w:rsidR="00932ABF" w:rsidRPr="00D765FD" w:rsidRDefault="00932ABF" w:rsidP="00282F14">
      <w:r w:rsidRPr="00D765FD">
        <w:t>Irlande</w:t>
      </w:r>
    </w:p>
    <w:p w14:paraId="36C921F5" w14:textId="77777777" w:rsidR="00893BB9" w:rsidRPr="00D765FD" w:rsidRDefault="00893BB9" w:rsidP="00282F14">
      <w:pPr>
        <w:suppressAutoHyphens/>
        <w:rPr>
          <w:color w:val="000000"/>
        </w:rPr>
      </w:pPr>
    </w:p>
    <w:p w14:paraId="5D28848D" w14:textId="77777777" w:rsidR="00893BB9" w:rsidRPr="00D765FD" w:rsidRDefault="00893BB9" w:rsidP="00282F14">
      <w:pPr>
        <w:suppressAutoHyphens/>
        <w:rPr>
          <w:color w:val="000000"/>
        </w:rPr>
      </w:pPr>
    </w:p>
    <w:p w14:paraId="7671F92D"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12.</w:t>
      </w:r>
      <w:r w:rsidRPr="00D765FD">
        <w:rPr>
          <w:b/>
          <w:color w:val="000000"/>
        </w:rPr>
        <w:tab/>
        <w:t>NUMÉRO(S) D’AUTORISATION DE MISE SUR LE MARCHÉ</w:t>
      </w:r>
    </w:p>
    <w:p w14:paraId="0D711907" w14:textId="77777777" w:rsidR="00893BB9" w:rsidRPr="00D765FD" w:rsidRDefault="00893BB9" w:rsidP="00282F14">
      <w:pPr>
        <w:suppressAutoHyphens/>
        <w:rPr>
          <w:color w:val="000000"/>
        </w:rPr>
      </w:pPr>
    </w:p>
    <w:p w14:paraId="46D9E7C0" w14:textId="77777777" w:rsidR="00893BB9" w:rsidRPr="00D765FD" w:rsidRDefault="00893BB9" w:rsidP="00282F14">
      <w:pPr>
        <w:rPr>
          <w:color w:val="000000"/>
          <w:shd w:val="clear" w:color="auto" w:fill="D9D9D9"/>
        </w:rPr>
      </w:pPr>
      <w:r w:rsidRPr="00D765FD">
        <w:rPr>
          <w:noProof/>
          <w:szCs w:val="22"/>
        </w:rPr>
        <w:t>EU/1/06/356/014</w:t>
      </w:r>
      <w:r w:rsidRPr="002D42D5">
        <w:rPr>
          <w:szCs w:val="22"/>
        </w:rPr>
        <w:tab/>
      </w:r>
      <w:r w:rsidRPr="002D42D5">
        <w:rPr>
          <w:szCs w:val="22"/>
        </w:rPr>
        <w:tab/>
      </w:r>
      <w:r w:rsidRPr="002D42D5">
        <w:rPr>
          <w:szCs w:val="22"/>
        </w:rPr>
        <w:tab/>
      </w:r>
      <w:r w:rsidRPr="00D765FD">
        <w:rPr>
          <w:color w:val="000000"/>
          <w:shd w:val="clear" w:color="auto" w:fill="D9D9D9"/>
        </w:rPr>
        <w:t>30 comprimés pelliculés</w:t>
      </w:r>
    </w:p>
    <w:p w14:paraId="309C9228" w14:textId="77777777" w:rsidR="00893BB9" w:rsidRPr="00D765FD" w:rsidRDefault="00893BB9" w:rsidP="00282F14">
      <w:pPr>
        <w:rPr>
          <w:color w:val="000000"/>
          <w:shd w:val="clear" w:color="auto" w:fill="D9D9D9"/>
        </w:rPr>
      </w:pPr>
      <w:r w:rsidRPr="00D765FD">
        <w:rPr>
          <w:color w:val="000000"/>
          <w:shd w:val="clear" w:color="auto" w:fill="D9D9D9"/>
        </w:rPr>
        <w:t>EU/1/06/356/015</w:t>
      </w:r>
      <w:r w:rsidRPr="002D42D5">
        <w:rPr>
          <w:szCs w:val="22"/>
        </w:rPr>
        <w:tab/>
      </w:r>
      <w:r w:rsidRPr="002D42D5">
        <w:rPr>
          <w:szCs w:val="22"/>
        </w:rPr>
        <w:tab/>
      </w:r>
      <w:r w:rsidRPr="002D42D5">
        <w:rPr>
          <w:szCs w:val="22"/>
        </w:rPr>
        <w:tab/>
      </w:r>
      <w:r w:rsidRPr="00D765FD">
        <w:rPr>
          <w:color w:val="000000"/>
          <w:shd w:val="clear" w:color="auto" w:fill="D9D9D9"/>
        </w:rPr>
        <w:t>90 comprimés pelliculés</w:t>
      </w:r>
    </w:p>
    <w:p w14:paraId="019FE778" w14:textId="77777777" w:rsidR="00893BB9" w:rsidRPr="00D765FD" w:rsidRDefault="00893BB9" w:rsidP="00282F14">
      <w:pPr>
        <w:suppressAutoHyphens/>
        <w:rPr>
          <w:color w:val="000000"/>
        </w:rPr>
      </w:pPr>
    </w:p>
    <w:p w14:paraId="6E7F9F63" w14:textId="77777777" w:rsidR="00893BB9" w:rsidRPr="00D765FD" w:rsidRDefault="00893BB9" w:rsidP="00282F14">
      <w:pPr>
        <w:suppressAutoHyphens/>
        <w:rPr>
          <w:color w:val="000000"/>
        </w:rPr>
      </w:pPr>
    </w:p>
    <w:p w14:paraId="31128D08"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13.</w:t>
      </w:r>
      <w:r w:rsidRPr="00D765FD">
        <w:rPr>
          <w:b/>
          <w:color w:val="000000"/>
        </w:rPr>
        <w:tab/>
        <w:t>NUMÉRO DU LOT</w:t>
      </w:r>
    </w:p>
    <w:p w14:paraId="2FB938DC" w14:textId="77777777" w:rsidR="00893BB9" w:rsidRPr="00D765FD" w:rsidRDefault="00893BB9" w:rsidP="00282F14">
      <w:pPr>
        <w:rPr>
          <w:color w:val="000000"/>
        </w:rPr>
      </w:pPr>
    </w:p>
    <w:p w14:paraId="6FC7184D" w14:textId="77777777" w:rsidR="00893BB9" w:rsidRPr="00D765FD" w:rsidRDefault="00893BB9" w:rsidP="00282F14">
      <w:pPr>
        <w:suppressAutoHyphens/>
        <w:rPr>
          <w:color w:val="000000"/>
        </w:rPr>
      </w:pPr>
      <w:r w:rsidRPr="00D765FD">
        <w:rPr>
          <w:color w:val="000000"/>
        </w:rPr>
        <w:t>Lot</w:t>
      </w:r>
    </w:p>
    <w:p w14:paraId="43FC2DA5" w14:textId="77777777" w:rsidR="00893BB9" w:rsidRPr="00D765FD" w:rsidRDefault="00893BB9" w:rsidP="00282F14">
      <w:pPr>
        <w:suppressAutoHyphens/>
        <w:rPr>
          <w:color w:val="000000"/>
        </w:rPr>
      </w:pPr>
    </w:p>
    <w:p w14:paraId="3C6FED88" w14:textId="77777777" w:rsidR="00893BB9" w:rsidRPr="00D765FD" w:rsidRDefault="00893BB9" w:rsidP="00282F14">
      <w:pPr>
        <w:suppressAutoHyphens/>
        <w:rPr>
          <w:color w:val="000000"/>
        </w:rPr>
      </w:pPr>
    </w:p>
    <w:p w14:paraId="2CF84509"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14.</w:t>
      </w:r>
      <w:r w:rsidRPr="00D765FD">
        <w:rPr>
          <w:b/>
          <w:color w:val="000000"/>
        </w:rPr>
        <w:tab/>
        <w:t>CONDITIONS DE PRESCRIPTION ET DE DÉLIVRANCE</w:t>
      </w:r>
    </w:p>
    <w:p w14:paraId="4B7D40D0" w14:textId="77777777" w:rsidR="00893BB9" w:rsidRPr="00D765FD" w:rsidRDefault="00893BB9" w:rsidP="00282F14">
      <w:pPr>
        <w:suppressAutoHyphens/>
        <w:rPr>
          <w:color w:val="000000"/>
        </w:rPr>
      </w:pPr>
    </w:p>
    <w:p w14:paraId="1F2C3D89" w14:textId="77777777" w:rsidR="00893BB9" w:rsidRPr="00D765FD" w:rsidRDefault="00893BB9" w:rsidP="00282F14">
      <w:pPr>
        <w:suppressAutoHyphens/>
        <w:rPr>
          <w:color w:val="000000"/>
        </w:rPr>
      </w:pPr>
    </w:p>
    <w:p w14:paraId="7F417FAA"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15.</w:t>
      </w:r>
      <w:r w:rsidRPr="00D765FD">
        <w:rPr>
          <w:b/>
          <w:color w:val="000000"/>
        </w:rPr>
        <w:tab/>
        <w:t>INDICATIONS D’UTILISATION</w:t>
      </w:r>
    </w:p>
    <w:p w14:paraId="0ECBA73B" w14:textId="77777777" w:rsidR="00893BB9" w:rsidRPr="00D765FD" w:rsidRDefault="00893BB9" w:rsidP="00282F14">
      <w:pPr>
        <w:suppressAutoHyphens/>
        <w:rPr>
          <w:bCs/>
          <w:iCs/>
          <w:color w:val="000000"/>
        </w:rPr>
      </w:pPr>
    </w:p>
    <w:p w14:paraId="35DB2953" w14:textId="77777777" w:rsidR="00893BB9" w:rsidRPr="00D765FD" w:rsidRDefault="00893BB9" w:rsidP="00282F14">
      <w:pPr>
        <w:suppressAutoHyphens/>
        <w:rPr>
          <w:bCs/>
          <w:iCs/>
          <w:color w:val="000000"/>
        </w:rPr>
      </w:pPr>
    </w:p>
    <w:p w14:paraId="33CD130B"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bCs/>
          <w:iCs/>
          <w:color w:val="000000"/>
        </w:rPr>
      </w:pPr>
      <w:r w:rsidRPr="00D765FD">
        <w:rPr>
          <w:b/>
          <w:color w:val="000000"/>
        </w:rPr>
        <w:t>16.</w:t>
      </w:r>
      <w:r w:rsidRPr="00D765FD">
        <w:rPr>
          <w:b/>
          <w:color w:val="000000"/>
        </w:rPr>
        <w:tab/>
        <w:t>INFORMATIONS</w:t>
      </w:r>
      <w:r w:rsidRPr="00D765FD">
        <w:rPr>
          <w:b/>
          <w:bCs/>
          <w:iCs/>
          <w:color w:val="000000"/>
        </w:rPr>
        <w:t xml:space="preserve"> EN BRAILLE</w:t>
      </w:r>
    </w:p>
    <w:p w14:paraId="5D60682F" w14:textId="77777777" w:rsidR="00893BB9" w:rsidRPr="00D765FD" w:rsidRDefault="00893BB9" w:rsidP="00282F14">
      <w:pPr>
        <w:suppressAutoHyphens/>
        <w:rPr>
          <w:bCs/>
          <w:iCs/>
          <w:color w:val="000000"/>
        </w:rPr>
      </w:pPr>
    </w:p>
    <w:p w14:paraId="5689AF16" w14:textId="77777777" w:rsidR="00893BB9" w:rsidRPr="00D765FD" w:rsidRDefault="00893BB9" w:rsidP="00282F14">
      <w:pPr>
        <w:rPr>
          <w:noProof/>
          <w:szCs w:val="22"/>
        </w:rPr>
      </w:pPr>
      <w:r w:rsidRPr="00D765FD">
        <w:rPr>
          <w:noProof/>
          <w:szCs w:val="22"/>
        </w:rPr>
        <w:t>Exjade 180 mg</w:t>
      </w:r>
    </w:p>
    <w:p w14:paraId="7B0EBAED" w14:textId="77777777" w:rsidR="006C1D9E" w:rsidRPr="00D765FD" w:rsidRDefault="006C1D9E" w:rsidP="00282F14">
      <w:pPr>
        <w:rPr>
          <w:noProof/>
          <w:szCs w:val="22"/>
        </w:rPr>
      </w:pPr>
    </w:p>
    <w:p w14:paraId="7F26116D" w14:textId="77777777" w:rsidR="00696CF1" w:rsidRPr="00D765FD" w:rsidRDefault="00696CF1" w:rsidP="00282F14">
      <w:pPr>
        <w:rPr>
          <w:noProof/>
          <w:szCs w:val="22"/>
        </w:rPr>
      </w:pPr>
    </w:p>
    <w:p w14:paraId="72778233" w14:textId="77777777" w:rsidR="00696CF1" w:rsidRPr="00D765FD" w:rsidRDefault="00696CF1" w:rsidP="00282F14">
      <w:pPr>
        <w:pBdr>
          <w:top w:val="single" w:sz="4" w:space="1" w:color="auto"/>
          <w:left w:val="single" w:sz="4" w:space="4" w:color="auto"/>
          <w:bottom w:val="single" w:sz="4" w:space="1" w:color="auto"/>
          <w:right w:val="single" w:sz="4" w:space="4" w:color="auto"/>
        </w:pBdr>
        <w:ind w:left="567" w:hanging="567"/>
        <w:rPr>
          <w:i/>
          <w:noProof/>
        </w:rPr>
      </w:pPr>
      <w:r w:rsidRPr="00D765FD">
        <w:rPr>
          <w:b/>
          <w:noProof/>
        </w:rPr>
        <w:t>17.</w:t>
      </w:r>
      <w:r w:rsidRPr="00D765FD">
        <w:rPr>
          <w:b/>
          <w:noProof/>
        </w:rPr>
        <w:tab/>
        <w:t>IDENTIFIANT UNIQUE - CODE-BARRES 2D</w:t>
      </w:r>
    </w:p>
    <w:p w14:paraId="6DCAC540" w14:textId="77777777" w:rsidR="00696CF1" w:rsidRPr="00D765FD" w:rsidRDefault="00696CF1" w:rsidP="00282F14">
      <w:pPr>
        <w:rPr>
          <w:i/>
          <w:color w:val="000000"/>
        </w:rPr>
      </w:pPr>
    </w:p>
    <w:p w14:paraId="16FE29A7" w14:textId="3439B2BD" w:rsidR="00696CF1" w:rsidRPr="00D765FD" w:rsidRDefault="00696CF1" w:rsidP="00282F14">
      <w:pPr>
        <w:rPr>
          <w:shd w:val="pct15" w:color="auto" w:fill="auto"/>
        </w:rPr>
      </w:pPr>
      <w:proofErr w:type="gramStart"/>
      <w:r w:rsidRPr="00D765FD">
        <w:rPr>
          <w:shd w:val="pct15" w:color="auto" w:fill="auto"/>
        </w:rPr>
        <w:t>code</w:t>
      </w:r>
      <w:proofErr w:type="gramEnd"/>
      <w:r w:rsidRPr="00D765FD">
        <w:rPr>
          <w:shd w:val="pct15" w:color="auto" w:fill="auto"/>
        </w:rPr>
        <w:t>-barres 2D portant l</w:t>
      </w:r>
      <w:r w:rsidR="001E7A32">
        <w:rPr>
          <w:shd w:val="pct15" w:color="auto" w:fill="auto"/>
        </w:rPr>
        <w:t>’</w:t>
      </w:r>
      <w:r w:rsidRPr="00D765FD">
        <w:rPr>
          <w:shd w:val="pct15" w:color="auto" w:fill="auto"/>
        </w:rPr>
        <w:t>identifiant unique inclus.</w:t>
      </w:r>
    </w:p>
    <w:p w14:paraId="2F90B9D2" w14:textId="77777777" w:rsidR="00696CF1" w:rsidRPr="00D765FD" w:rsidRDefault="00696CF1" w:rsidP="00282F14">
      <w:pPr>
        <w:rPr>
          <w:shd w:val="pct15" w:color="auto" w:fill="auto"/>
        </w:rPr>
      </w:pPr>
    </w:p>
    <w:p w14:paraId="5E357212" w14:textId="77777777" w:rsidR="00696CF1" w:rsidRPr="00D765FD" w:rsidRDefault="00696CF1" w:rsidP="00282F14">
      <w:pPr>
        <w:rPr>
          <w:shd w:val="pct15" w:color="auto" w:fill="auto"/>
        </w:rPr>
      </w:pPr>
    </w:p>
    <w:p w14:paraId="43661300" w14:textId="77777777" w:rsidR="00696CF1" w:rsidRPr="00D765FD" w:rsidRDefault="00696CF1" w:rsidP="00282F14">
      <w:pPr>
        <w:keepNext/>
        <w:pBdr>
          <w:top w:val="single" w:sz="4" w:space="1" w:color="auto"/>
          <w:left w:val="single" w:sz="4" w:space="4" w:color="auto"/>
          <w:bottom w:val="single" w:sz="4" w:space="1" w:color="auto"/>
          <w:right w:val="single" w:sz="4" w:space="4" w:color="auto"/>
        </w:pBdr>
        <w:ind w:left="567" w:hanging="570"/>
        <w:rPr>
          <w:i/>
          <w:noProof/>
        </w:rPr>
      </w:pPr>
      <w:r w:rsidRPr="00D765FD">
        <w:rPr>
          <w:b/>
          <w:noProof/>
        </w:rPr>
        <w:t>18.</w:t>
      </w:r>
      <w:r w:rsidRPr="00D765FD">
        <w:rPr>
          <w:b/>
          <w:noProof/>
        </w:rPr>
        <w:tab/>
        <w:t>IDENTIFIANT UNIQUE - DONNÉES LISIBLES PAR LES HUMAINS</w:t>
      </w:r>
    </w:p>
    <w:p w14:paraId="3DF3C782" w14:textId="77777777" w:rsidR="00696CF1" w:rsidRPr="00D765FD" w:rsidRDefault="00696CF1" w:rsidP="00282F14">
      <w:pPr>
        <w:keepNext/>
        <w:rPr>
          <w:color w:val="000000"/>
        </w:rPr>
      </w:pPr>
    </w:p>
    <w:p w14:paraId="4C399E44" w14:textId="6EB4F3EA" w:rsidR="00696CF1" w:rsidRPr="00D765FD" w:rsidRDefault="00696CF1" w:rsidP="00282F14">
      <w:pPr>
        <w:keepNext/>
        <w:rPr>
          <w:color w:val="000000"/>
        </w:rPr>
      </w:pPr>
      <w:r w:rsidRPr="00D765FD">
        <w:rPr>
          <w:color w:val="000000"/>
        </w:rPr>
        <w:t>PC</w:t>
      </w:r>
    </w:p>
    <w:p w14:paraId="597980F3" w14:textId="2EFE4AE0" w:rsidR="00696CF1" w:rsidRPr="00D765FD" w:rsidRDefault="00696CF1" w:rsidP="00282F14">
      <w:pPr>
        <w:keepNext/>
        <w:rPr>
          <w:color w:val="000000"/>
        </w:rPr>
      </w:pPr>
      <w:r w:rsidRPr="00D765FD">
        <w:rPr>
          <w:color w:val="000000"/>
        </w:rPr>
        <w:t>SN</w:t>
      </w:r>
    </w:p>
    <w:p w14:paraId="2554D9D9" w14:textId="6C8B3862" w:rsidR="00696CF1" w:rsidRPr="00D765FD" w:rsidRDefault="00696CF1" w:rsidP="00282F14">
      <w:pPr>
        <w:rPr>
          <w:color w:val="000000"/>
        </w:rPr>
      </w:pPr>
      <w:r w:rsidRPr="00D765FD">
        <w:rPr>
          <w:color w:val="000000"/>
        </w:rPr>
        <w:t>NN</w:t>
      </w:r>
    </w:p>
    <w:p w14:paraId="43361F11" w14:textId="77777777" w:rsidR="00893BB9" w:rsidRPr="00D765FD" w:rsidRDefault="00893BB9" w:rsidP="00282F14">
      <w:pPr>
        <w:rPr>
          <w:i/>
          <w:color w:val="000000"/>
        </w:rPr>
      </w:pPr>
      <w:r w:rsidRPr="00D765FD">
        <w:rPr>
          <w:i/>
          <w:color w:val="000000"/>
        </w:rPr>
        <w:br w:type="page"/>
      </w:r>
    </w:p>
    <w:p w14:paraId="0E52A2B9" w14:textId="77777777" w:rsidR="003F2FE5" w:rsidRPr="00D765FD" w:rsidRDefault="003F2FE5" w:rsidP="00282F14">
      <w:pPr>
        <w:rPr>
          <w:color w:val="000000"/>
        </w:rPr>
      </w:pPr>
    </w:p>
    <w:p w14:paraId="13395AFE" w14:textId="77777777" w:rsidR="00893BB9" w:rsidRPr="00D765FD" w:rsidRDefault="00893BB9" w:rsidP="00282F14">
      <w:pPr>
        <w:pBdr>
          <w:top w:val="single" w:sz="4" w:space="1" w:color="auto"/>
          <w:left w:val="single" w:sz="4" w:space="4" w:color="auto"/>
          <w:bottom w:val="single" w:sz="4" w:space="1" w:color="auto"/>
          <w:right w:val="single" w:sz="4" w:space="4" w:color="auto"/>
        </w:pBdr>
        <w:rPr>
          <w:b/>
          <w:color w:val="000000"/>
        </w:rPr>
      </w:pPr>
      <w:r w:rsidRPr="00D765FD">
        <w:rPr>
          <w:b/>
          <w:color w:val="000000"/>
        </w:rPr>
        <w:t>MENTIONS DEVANT FIGURER SUR L’EMBALLAGE EXTÉRIEUR</w:t>
      </w:r>
    </w:p>
    <w:p w14:paraId="1A647634" w14:textId="77777777" w:rsidR="00893BB9" w:rsidRPr="006B7369" w:rsidRDefault="00893BB9" w:rsidP="00282F14">
      <w:pPr>
        <w:pBdr>
          <w:top w:val="single" w:sz="4" w:space="1" w:color="auto"/>
          <w:left w:val="single" w:sz="4" w:space="4" w:color="auto"/>
          <w:bottom w:val="single" w:sz="4" w:space="1" w:color="auto"/>
          <w:right w:val="single" w:sz="4" w:space="4" w:color="auto"/>
        </w:pBdr>
        <w:rPr>
          <w:bCs/>
          <w:color w:val="000000"/>
        </w:rPr>
      </w:pPr>
    </w:p>
    <w:p w14:paraId="1B1757A6" w14:textId="77777777" w:rsidR="00893BB9" w:rsidRPr="00D765FD" w:rsidRDefault="00EA31EF" w:rsidP="00282F14">
      <w:pPr>
        <w:pBdr>
          <w:top w:val="single" w:sz="4" w:space="1" w:color="auto"/>
          <w:left w:val="single" w:sz="4" w:space="4" w:color="auto"/>
          <w:bottom w:val="single" w:sz="4" w:space="1" w:color="auto"/>
          <w:right w:val="single" w:sz="4" w:space="4" w:color="auto"/>
        </w:pBdr>
        <w:rPr>
          <w:b/>
          <w:color w:val="000000"/>
        </w:rPr>
      </w:pPr>
      <w:r w:rsidRPr="00D765FD">
        <w:rPr>
          <w:b/>
          <w:color w:val="000000"/>
        </w:rPr>
        <w:t>EMBALLAGE EXTÉRIEUR DU CONDITIONNEMENT MULTIPLE</w:t>
      </w:r>
      <w:r w:rsidR="00893BB9" w:rsidRPr="00D765FD">
        <w:rPr>
          <w:b/>
          <w:color w:val="000000"/>
        </w:rPr>
        <w:t xml:space="preserve"> (INCLUANT LA BLUE BOX)</w:t>
      </w:r>
    </w:p>
    <w:p w14:paraId="698A3BF7" w14:textId="77777777" w:rsidR="00893BB9" w:rsidRPr="00D765FD" w:rsidRDefault="00893BB9" w:rsidP="00282F14">
      <w:pPr>
        <w:rPr>
          <w:color w:val="000000"/>
        </w:rPr>
      </w:pPr>
    </w:p>
    <w:p w14:paraId="772B6990" w14:textId="77777777" w:rsidR="00893BB9" w:rsidRPr="00D765FD" w:rsidRDefault="00893BB9" w:rsidP="00282F14">
      <w:pPr>
        <w:rPr>
          <w:color w:val="000000"/>
        </w:rPr>
      </w:pPr>
    </w:p>
    <w:p w14:paraId="577DBCA9"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w:t>
      </w:r>
      <w:r w:rsidRPr="00D765FD">
        <w:rPr>
          <w:b/>
          <w:color w:val="000000"/>
        </w:rPr>
        <w:tab/>
      </w:r>
      <w:r w:rsidRPr="00D765FD">
        <w:rPr>
          <w:b/>
        </w:rPr>
        <w:t>DÉNOMINATION DU MÉDICAMENT</w:t>
      </w:r>
    </w:p>
    <w:p w14:paraId="0DBB8946" w14:textId="77777777" w:rsidR="00893BB9" w:rsidRPr="00D765FD" w:rsidRDefault="00893BB9" w:rsidP="00282F14">
      <w:pPr>
        <w:rPr>
          <w:color w:val="000000"/>
        </w:rPr>
      </w:pPr>
    </w:p>
    <w:p w14:paraId="6E8DE8CA" w14:textId="77777777" w:rsidR="00893BB9" w:rsidRPr="00D765FD" w:rsidRDefault="00893BB9" w:rsidP="00282F14">
      <w:pPr>
        <w:rPr>
          <w:noProof/>
          <w:szCs w:val="22"/>
        </w:rPr>
      </w:pPr>
      <w:r w:rsidRPr="00D765FD">
        <w:rPr>
          <w:noProof/>
          <w:szCs w:val="22"/>
        </w:rPr>
        <w:t>Exjade 180 mg comprimés pelliculés</w:t>
      </w:r>
    </w:p>
    <w:p w14:paraId="55288D96" w14:textId="77777777" w:rsidR="00893BB9" w:rsidRPr="00D765FD" w:rsidRDefault="00893BB9" w:rsidP="00282F14">
      <w:pPr>
        <w:rPr>
          <w:color w:val="000000"/>
        </w:rPr>
      </w:pPr>
    </w:p>
    <w:p w14:paraId="0FCC853E" w14:textId="77777777" w:rsidR="00893BB9" w:rsidRPr="00D765FD" w:rsidRDefault="00893BB9" w:rsidP="00282F14">
      <w:pPr>
        <w:rPr>
          <w:color w:val="000000"/>
        </w:rPr>
      </w:pPr>
      <w:proofErr w:type="spellStart"/>
      <w:proofErr w:type="gramStart"/>
      <w:r w:rsidRPr="00D765FD">
        <w:rPr>
          <w:color w:val="000000"/>
        </w:rPr>
        <w:t>déférasirox</w:t>
      </w:r>
      <w:proofErr w:type="spellEnd"/>
      <w:proofErr w:type="gramEnd"/>
    </w:p>
    <w:p w14:paraId="34205585" w14:textId="77777777" w:rsidR="00893BB9" w:rsidRPr="00D765FD" w:rsidRDefault="00893BB9" w:rsidP="00282F14">
      <w:pPr>
        <w:rPr>
          <w:color w:val="000000"/>
        </w:rPr>
      </w:pPr>
    </w:p>
    <w:p w14:paraId="577D996B" w14:textId="77777777" w:rsidR="00893BB9" w:rsidRPr="00D765FD" w:rsidRDefault="00893BB9" w:rsidP="00282F14">
      <w:pPr>
        <w:rPr>
          <w:color w:val="000000"/>
        </w:rPr>
      </w:pPr>
    </w:p>
    <w:p w14:paraId="0873905E"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2.</w:t>
      </w:r>
      <w:r w:rsidRPr="00D765FD">
        <w:rPr>
          <w:b/>
          <w:color w:val="000000"/>
        </w:rPr>
        <w:tab/>
      </w:r>
      <w:r w:rsidRPr="00D765FD">
        <w:rPr>
          <w:b/>
        </w:rPr>
        <w:t>COMPOSITION EN SUBSTANCE(S) ACTIVE(S)</w:t>
      </w:r>
    </w:p>
    <w:p w14:paraId="5476083D" w14:textId="77777777" w:rsidR="00893BB9" w:rsidRPr="00D765FD" w:rsidRDefault="00893BB9" w:rsidP="00282F14">
      <w:pPr>
        <w:rPr>
          <w:color w:val="000000"/>
        </w:rPr>
      </w:pPr>
    </w:p>
    <w:p w14:paraId="4F26FECD" w14:textId="77777777" w:rsidR="00893BB9" w:rsidRPr="00D765FD" w:rsidRDefault="00893BB9" w:rsidP="00282F14">
      <w:pPr>
        <w:rPr>
          <w:noProof/>
          <w:szCs w:val="22"/>
        </w:rPr>
      </w:pPr>
      <w:r w:rsidRPr="00D765FD">
        <w:rPr>
          <w:noProof/>
          <w:szCs w:val="22"/>
        </w:rPr>
        <w:t>Chaque comprimé contient 180 mg de déférasirox.</w:t>
      </w:r>
    </w:p>
    <w:p w14:paraId="2609D4DE" w14:textId="77777777" w:rsidR="00893BB9" w:rsidRPr="00D765FD" w:rsidRDefault="00893BB9" w:rsidP="00282F14">
      <w:pPr>
        <w:rPr>
          <w:color w:val="000000"/>
        </w:rPr>
      </w:pPr>
    </w:p>
    <w:p w14:paraId="62380CAE" w14:textId="77777777" w:rsidR="00893BB9" w:rsidRPr="00D765FD" w:rsidRDefault="00893BB9" w:rsidP="00282F14">
      <w:pPr>
        <w:rPr>
          <w:color w:val="000000"/>
        </w:rPr>
      </w:pPr>
    </w:p>
    <w:p w14:paraId="1B4B6CB8"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3.</w:t>
      </w:r>
      <w:r w:rsidRPr="00D765FD">
        <w:rPr>
          <w:b/>
          <w:color w:val="000000"/>
        </w:rPr>
        <w:tab/>
      </w:r>
      <w:r w:rsidRPr="00D765FD">
        <w:rPr>
          <w:b/>
        </w:rPr>
        <w:t>LISTE DES EXCIPIENTS</w:t>
      </w:r>
    </w:p>
    <w:p w14:paraId="37968BD6" w14:textId="77777777" w:rsidR="00893BB9" w:rsidRPr="00D765FD" w:rsidRDefault="00893BB9" w:rsidP="00282F14">
      <w:pPr>
        <w:rPr>
          <w:color w:val="000000"/>
        </w:rPr>
      </w:pPr>
    </w:p>
    <w:p w14:paraId="257F650A" w14:textId="77777777" w:rsidR="00893BB9" w:rsidRPr="00D765FD" w:rsidRDefault="00893BB9" w:rsidP="00282F14">
      <w:pPr>
        <w:rPr>
          <w:color w:val="000000"/>
        </w:rPr>
      </w:pPr>
    </w:p>
    <w:p w14:paraId="2353F15F"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4.</w:t>
      </w:r>
      <w:r w:rsidRPr="00D765FD">
        <w:rPr>
          <w:b/>
          <w:color w:val="000000"/>
        </w:rPr>
        <w:tab/>
      </w:r>
      <w:r w:rsidRPr="00D765FD">
        <w:rPr>
          <w:b/>
        </w:rPr>
        <w:t>FORME PHARMACEUTIQUE ET CONTENU</w:t>
      </w:r>
    </w:p>
    <w:p w14:paraId="665FA0F3" w14:textId="77777777" w:rsidR="00893BB9" w:rsidRPr="00D765FD" w:rsidRDefault="00893BB9" w:rsidP="00282F14">
      <w:pPr>
        <w:rPr>
          <w:color w:val="000000"/>
        </w:rPr>
      </w:pPr>
    </w:p>
    <w:p w14:paraId="7DAE8981" w14:textId="77777777" w:rsidR="00893BB9" w:rsidRPr="00D765FD" w:rsidRDefault="00893BB9" w:rsidP="00282F14">
      <w:pPr>
        <w:rPr>
          <w:color w:val="000000"/>
          <w:shd w:val="clear" w:color="auto" w:fill="D9D9D9"/>
        </w:rPr>
      </w:pPr>
      <w:r w:rsidRPr="00D765FD">
        <w:rPr>
          <w:color w:val="000000"/>
          <w:shd w:val="clear" w:color="auto" w:fill="D9D9D9"/>
        </w:rPr>
        <w:t>Comprimés pelliculés</w:t>
      </w:r>
    </w:p>
    <w:p w14:paraId="2BDE040A" w14:textId="77777777" w:rsidR="00893BB9" w:rsidRPr="00D765FD" w:rsidRDefault="00893BB9" w:rsidP="00282F14">
      <w:pPr>
        <w:rPr>
          <w:noProof/>
          <w:szCs w:val="22"/>
        </w:rPr>
      </w:pPr>
    </w:p>
    <w:p w14:paraId="7F4DB5F1" w14:textId="77777777" w:rsidR="00893BB9" w:rsidRPr="00D765FD" w:rsidRDefault="00893BB9" w:rsidP="00282F14">
      <w:pPr>
        <w:rPr>
          <w:color w:val="000000"/>
        </w:rPr>
      </w:pPr>
      <w:r w:rsidRPr="00D765FD">
        <w:rPr>
          <w:color w:val="000000"/>
        </w:rPr>
        <w:t>Conditionnement multiple : 300 comprimés pelliculés (10 boîtes de 30)</w:t>
      </w:r>
    </w:p>
    <w:p w14:paraId="6349D53C" w14:textId="77777777" w:rsidR="00893BB9" w:rsidRPr="00D765FD" w:rsidRDefault="00893BB9" w:rsidP="00282F14">
      <w:pPr>
        <w:rPr>
          <w:color w:val="000000"/>
        </w:rPr>
      </w:pPr>
    </w:p>
    <w:p w14:paraId="22865436" w14:textId="77777777" w:rsidR="00893BB9" w:rsidRPr="00D765FD" w:rsidRDefault="00893BB9" w:rsidP="00282F14">
      <w:pPr>
        <w:rPr>
          <w:color w:val="000000"/>
        </w:rPr>
      </w:pPr>
    </w:p>
    <w:p w14:paraId="1659674C"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5.</w:t>
      </w:r>
      <w:r w:rsidRPr="00D765FD">
        <w:rPr>
          <w:b/>
          <w:color w:val="000000"/>
        </w:rPr>
        <w:tab/>
      </w:r>
      <w:r w:rsidRPr="00D765FD">
        <w:rPr>
          <w:b/>
          <w:szCs w:val="22"/>
        </w:rPr>
        <w:t>MODE ET VOIE(S) D’ADMINISTRATION</w:t>
      </w:r>
    </w:p>
    <w:p w14:paraId="7EDC939D" w14:textId="77777777" w:rsidR="00893BB9" w:rsidRPr="00D765FD" w:rsidRDefault="00893BB9" w:rsidP="00282F14">
      <w:pPr>
        <w:rPr>
          <w:color w:val="000000"/>
        </w:rPr>
      </w:pPr>
    </w:p>
    <w:p w14:paraId="6F17F966" w14:textId="77777777" w:rsidR="00893BB9" w:rsidRPr="00D765FD" w:rsidRDefault="00893BB9" w:rsidP="00282F14">
      <w:pPr>
        <w:suppressAutoHyphens/>
        <w:rPr>
          <w:color w:val="000000"/>
        </w:rPr>
      </w:pPr>
      <w:r w:rsidRPr="00D765FD">
        <w:rPr>
          <w:color w:val="000000"/>
        </w:rPr>
        <w:t>Lire la notice avant utilisation.</w:t>
      </w:r>
    </w:p>
    <w:p w14:paraId="05C7B891" w14:textId="77777777" w:rsidR="00893BB9" w:rsidRPr="00D765FD" w:rsidRDefault="00893BB9" w:rsidP="00282F14">
      <w:pPr>
        <w:suppressAutoHyphens/>
        <w:rPr>
          <w:color w:val="000000"/>
        </w:rPr>
      </w:pPr>
      <w:r w:rsidRPr="00D765FD">
        <w:rPr>
          <w:color w:val="000000"/>
        </w:rPr>
        <w:t>Voie orale.</w:t>
      </w:r>
    </w:p>
    <w:p w14:paraId="5A00458D" w14:textId="77777777" w:rsidR="00893BB9" w:rsidRPr="00D765FD" w:rsidRDefault="00893BB9" w:rsidP="00282F14">
      <w:pPr>
        <w:rPr>
          <w:color w:val="000000"/>
        </w:rPr>
      </w:pPr>
    </w:p>
    <w:p w14:paraId="577918E0" w14:textId="77777777" w:rsidR="00893BB9" w:rsidRPr="00D765FD" w:rsidRDefault="00893BB9" w:rsidP="00282F14">
      <w:pPr>
        <w:rPr>
          <w:color w:val="000000"/>
        </w:rPr>
      </w:pPr>
    </w:p>
    <w:p w14:paraId="5BBC1D5E"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6.</w:t>
      </w:r>
      <w:r w:rsidRPr="00D765FD">
        <w:rPr>
          <w:b/>
          <w:color w:val="000000"/>
        </w:rPr>
        <w:tab/>
      </w:r>
      <w:r w:rsidRPr="00D765FD">
        <w:rPr>
          <w:b/>
          <w:szCs w:val="22"/>
        </w:rPr>
        <w:t>MISE EN GARDE SPÉCIALE INDIQUANT QUE LE MÉDICAMENT DOIT ÊTRE CONSERVÉ HORS DE</w:t>
      </w:r>
      <w:r w:rsidR="00D0438A" w:rsidRPr="00D765FD">
        <w:rPr>
          <w:b/>
          <w:szCs w:val="22"/>
        </w:rPr>
        <w:t xml:space="preserve"> VUE ET DE</w:t>
      </w:r>
      <w:r w:rsidRPr="00D765FD">
        <w:rPr>
          <w:b/>
          <w:szCs w:val="22"/>
        </w:rPr>
        <w:t xml:space="preserve"> PORTÉE DES ENFANTS</w:t>
      </w:r>
    </w:p>
    <w:p w14:paraId="5ABF90BD" w14:textId="77777777" w:rsidR="00893BB9" w:rsidRPr="00D765FD" w:rsidRDefault="00893BB9" w:rsidP="00282F14">
      <w:pPr>
        <w:rPr>
          <w:color w:val="000000"/>
        </w:rPr>
      </w:pPr>
    </w:p>
    <w:p w14:paraId="02208A97" w14:textId="77777777" w:rsidR="00893BB9" w:rsidRPr="00D765FD" w:rsidRDefault="00893BB9" w:rsidP="00282F14">
      <w:pPr>
        <w:suppressAutoHyphens/>
        <w:rPr>
          <w:color w:val="000000"/>
        </w:rPr>
      </w:pPr>
      <w:r w:rsidRPr="00D765FD">
        <w:rPr>
          <w:color w:val="000000"/>
        </w:rPr>
        <w:t xml:space="preserve">Tenir hors </w:t>
      </w:r>
      <w:r w:rsidRPr="00D765FD">
        <w:t xml:space="preserve">de la </w:t>
      </w:r>
      <w:r w:rsidRPr="00D765FD">
        <w:rPr>
          <w:noProof/>
          <w:szCs w:val="24"/>
        </w:rPr>
        <w:t>vue</w:t>
      </w:r>
      <w:r w:rsidRPr="00D765FD">
        <w:t xml:space="preserve"> et </w:t>
      </w:r>
      <w:r w:rsidRPr="00D765FD">
        <w:rPr>
          <w:color w:val="000000"/>
        </w:rPr>
        <w:t>de la portée des enfants.</w:t>
      </w:r>
    </w:p>
    <w:p w14:paraId="357173DC" w14:textId="77777777" w:rsidR="00893BB9" w:rsidRPr="00D765FD" w:rsidRDefault="00893BB9" w:rsidP="00282F14">
      <w:pPr>
        <w:rPr>
          <w:color w:val="000000"/>
        </w:rPr>
      </w:pPr>
    </w:p>
    <w:p w14:paraId="5C7690D2" w14:textId="77777777" w:rsidR="00893BB9" w:rsidRPr="00D765FD" w:rsidRDefault="00893BB9" w:rsidP="00282F14">
      <w:pPr>
        <w:rPr>
          <w:color w:val="000000"/>
        </w:rPr>
      </w:pPr>
    </w:p>
    <w:p w14:paraId="4B9EA739"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7.</w:t>
      </w:r>
      <w:r w:rsidRPr="00D765FD">
        <w:rPr>
          <w:b/>
          <w:color w:val="000000"/>
        </w:rPr>
        <w:tab/>
      </w:r>
      <w:r w:rsidRPr="00D765FD">
        <w:rPr>
          <w:b/>
          <w:szCs w:val="22"/>
        </w:rPr>
        <w:t>AUTRE(S) MISE(S) EN GARDE SPÉCIALE(S), SI NÉCÉSSAIRE</w:t>
      </w:r>
    </w:p>
    <w:p w14:paraId="208214DE" w14:textId="77777777" w:rsidR="00893BB9" w:rsidRPr="00D765FD" w:rsidRDefault="00893BB9" w:rsidP="00282F14">
      <w:pPr>
        <w:rPr>
          <w:color w:val="000000"/>
        </w:rPr>
      </w:pPr>
    </w:p>
    <w:p w14:paraId="3967565A" w14:textId="77777777" w:rsidR="00893BB9" w:rsidRPr="00D765FD" w:rsidRDefault="00893BB9" w:rsidP="00282F14">
      <w:pPr>
        <w:rPr>
          <w:color w:val="000000"/>
        </w:rPr>
      </w:pPr>
    </w:p>
    <w:p w14:paraId="4C687C08"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8.</w:t>
      </w:r>
      <w:r w:rsidRPr="00D765FD">
        <w:rPr>
          <w:b/>
          <w:color w:val="000000"/>
        </w:rPr>
        <w:tab/>
      </w:r>
      <w:r w:rsidRPr="00D765FD">
        <w:rPr>
          <w:b/>
        </w:rPr>
        <w:t>DATE DE PÉREMPTION</w:t>
      </w:r>
    </w:p>
    <w:p w14:paraId="5F6B27BB" w14:textId="77777777" w:rsidR="00893BB9" w:rsidRPr="00D765FD" w:rsidRDefault="00893BB9" w:rsidP="00282F14">
      <w:pPr>
        <w:tabs>
          <w:tab w:val="left" w:pos="1245"/>
        </w:tabs>
        <w:rPr>
          <w:color w:val="000000"/>
        </w:rPr>
      </w:pPr>
    </w:p>
    <w:p w14:paraId="2CE00F32" w14:textId="77777777" w:rsidR="00893BB9" w:rsidRPr="00D765FD" w:rsidRDefault="00893BB9" w:rsidP="00282F14">
      <w:pPr>
        <w:tabs>
          <w:tab w:val="left" w:pos="1245"/>
        </w:tabs>
        <w:rPr>
          <w:color w:val="000000"/>
        </w:rPr>
      </w:pPr>
      <w:r w:rsidRPr="00D765FD">
        <w:rPr>
          <w:color w:val="000000"/>
        </w:rPr>
        <w:t>EXP</w:t>
      </w:r>
    </w:p>
    <w:p w14:paraId="2AB3B7F9" w14:textId="77777777" w:rsidR="00893BB9" w:rsidRPr="00D765FD" w:rsidRDefault="00893BB9" w:rsidP="00282F14">
      <w:pPr>
        <w:rPr>
          <w:color w:val="000000"/>
        </w:rPr>
      </w:pPr>
    </w:p>
    <w:p w14:paraId="4BA597E2" w14:textId="77777777" w:rsidR="00893BB9" w:rsidRPr="00D765FD" w:rsidRDefault="00893BB9" w:rsidP="00282F14">
      <w:pPr>
        <w:rPr>
          <w:color w:val="000000"/>
        </w:rPr>
      </w:pPr>
    </w:p>
    <w:p w14:paraId="2AC09D6F" w14:textId="77777777" w:rsidR="00893BB9" w:rsidRPr="00D765FD" w:rsidRDefault="00893BB9" w:rsidP="00282F14">
      <w:pPr>
        <w:keepNext/>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9.</w:t>
      </w:r>
      <w:r w:rsidRPr="00D765FD">
        <w:rPr>
          <w:b/>
          <w:color w:val="000000"/>
        </w:rPr>
        <w:tab/>
      </w:r>
      <w:r w:rsidRPr="00D765FD">
        <w:rPr>
          <w:b/>
        </w:rPr>
        <w:t>PRÉCAUTIONS PARTICULIÈRES DE CONSERVATION</w:t>
      </w:r>
    </w:p>
    <w:p w14:paraId="3A64671E" w14:textId="77777777" w:rsidR="00893BB9" w:rsidRPr="00D765FD" w:rsidRDefault="00893BB9" w:rsidP="00282F14">
      <w:pPr>
        <w:keepNext/>
        <w:rPr>
          <w:color w:val="000000"/>
        </w:rPr>
      </w:pPr>
    </w:p>
    <w:p w14:paraId="38D4C1CA" w14:textId="77777777" w:rsidR="00893BB9" w:rsidRPr="00D765FD" w:rsidRDefault="00893BB9" w:rsidP="00282F14">
      <w:pPr>
        <w:rPr>
          <w:color w:val="000000"/>
        </w:rPr>
      </w:pPr>
    </w:p>
    <w:p w14:paraId="551B3EB2" w14:textId="77777777" w:rsidR="00893BB9" w:rsidRPr="00D765FD" w:rsidRDefault="00893BB9" w:rsidP="00282F14">
      <w:pPr>
        <w:keepNext/>
        <w:keepLines/>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lastRenderedPageBreak/>
        <w:t>10.</w:t>
      </w:r>
      <w:r w:rsidRPr="00D765FD">
        <w:rPr>
          <w:b/>
          <w:color w:val="000000"/>
        </w:rPr>
        <w:tab/>
      </w:r>
      <w:r w:rsidRPr="00D765FD">
        <w:rPr>
          <w:b/>
          <w:szCs w:val="22"/>
        </w:rPr>
        <w:t>PRÉCAUTIONS PARTICULIÈRES D’ÉLIMINATION DES MÉDICAMENTS NON UTILISÉS OU DES DÉCHETS PROVENANT DE CES MÉDICAMENTS S’IL Y A LIEU</w:t>
      </w:r>
    </w:p>
    <w:p w14:paraId="1141041D" w14:textId="77777777" w:rsidR="00893BB9" w:rsidRPr="00D765FD" w:rsidRDefault="00893BB9" w:rsidP="00282F14">
      <w:pPr>
        <w:keepNext/>
        <w:keepLines/>
        <w:rPr>
          <w:color w:val="000000"/>
        </w:rPr>
      </w:pPr>
    </w:p>
    <w:p w14:paraId="06479106" w14:textId="77777777" w:rsidR="00893BB9" w:rsidRPr="00D765FD" w:rsidRDefault="00893BB9" w:rsidP="00282F14">
      <w:pPr>
        <w:keepNext/>
        <w:keepLines/>
        <w:rPr>
          <w:color w:val="000000"/>
        </w:rPr>
      </w:pPr>
    </w:p>
    <w:p w14:paraId="02934769"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11.</w:t>
      </w:r>
      <w:r w:rsidRPr="00D765FD">
        <w:rPr>
          <w:b/>
          <w:color w:val="000000"/>
        </w:rPr>
        <w:tab/>
      </w:r>
      <w:r w:rsidRPr="00D765FD">
        <w:rPr>
          <w:b/>
          <w:szCs w:val="22"/>
        </w:rPr>
        <w:t>NOM ET ADRESSE DU TITULAIRE DE L’AUTORISATION DE MISE SUR LE MARCHÉ</w:t>
      </w:r>
    </w:p>
    <w:p w14:paraId="67272B68" w14:textId="77777777" w:rsidR="00893BB9" w:rsidRPr="00D765FD" w:rsidRDefault="00893BB9" w:rsidP="00282F14">
      <w:pPr>
        <w:rPr>
          <w:color w:val="000000"/>
        </w:rPr>
      </w:pPr>
    </w:p>
    <w:p w14:paraId="64B931B0" w14:textId="77777777" w:rsidR="00893BB9" w:rsidRPr="00D765FD" w:rsidRDefault="00893BB9" w:rsidP="00282F14">
      <w:pPr>
        <w:keepNext/>
        <w:rPr>
          <w:color w:val="000000"/>
          <w:lang w:val="en-US"/>
        </w:rPr>
      </w:pPr>
      <w:r w:rsidRPr="00D765FD">
        <w:rPr>
          <w:color w:val="000000"/>
          <w:lang w:val="en-US"/>
        </w:rPr>
        <w:t xml:space="preserve">Novartis </w:t>
      </w:r>
      <w:proofErr w:type="spellStart"/>
      <w:r w:rsidRPr="00D765FD">
        <w:rPr>
          <w:color w:val="000000"/>
          <w:lang w:val="en-US"/>
        </w:rPr>
        <w:t>Europharm</w:t>
      </w:r>
      <w:proofErr w:type="spellEnd"/>
      <w:r w:rsidRPr="00D765FD">
        <w:rPr>
          <w:color w:val="000000"/>
          <w:lang w:val="en-US"/>
        </w:rPr>
        <w:t xml:space="preserve"> Limited</w:t>
      </w:r>
    </w:p>
    <w:p w14:paraId="2FB415EA" w14:textId="77777777" w:rsidR="00932ABF" w:rsidRPr="00D765FD" w:rsidRDefault="00932ABF" w:rsidP="00282F14">
      <w:pPr>
        <w:keepNext/>
        <w:rPr>
          <w:color w:val="000000"/>
          <w:lang w:val="en-US"/>
        </w:rPr>
      </w:pPr>
      <w:r w:rsidRPr="00D765FD">
        <w:rPr>
          <w:color w:val="000000"/>
          <w:lang w:val="en-US"/>
        </w:rPr>
        <w:t>Vista Building</w:t>
      </w:r>
    </w:p>
    <w:p w14:paraId="2AB977D8" w14:textId="77777777" w:rsidR="00932ABF" w:rsidRPr="00D765FD" w:rsidRDefault="00932ABF" w:rsidP="00282F14">
      <w:pPr>
        <w:keepNext/>
        <w:rPr>
          <w:color w:val="000000"/>
          <w:lang w:val="en-US"/>
        </w:rPr>
      </w:pPr>
      <w:r w:rsidRPr="00D765FD">
        <w:rPr>
          <w:color w:val="000000"/>
          <w:lang w:val="en-US"/>
        </w:rPr>
        <w:t>Elm Park, Merrion Road</w:t>
      </w:r>
    </w:p>
    <w:p w14:paraId="28375809" w14:textId="77777777" w:rsidR="00932ABF" w:rsidRPr="00D765FD" w:rsidRDefault="00932ABF" w:rsidP="00282F14">
      <w:pPr>
        <w:keepNext/>
        <w:rPr>
          <w:color w:val="000000"/>
        </w:rPr>
      </w:pPr>
      <w:r w:rsidRPr="00D765FD">
        <w:rPr>
          <w:color w:val="000000"/>
        </w:rPr>
        <w:t>Dublin 4</w:t>
      </w:r>
    </w:p>
    <w:p w14:paraId="6E391E71" w14:textId="77777777" w:rsidR="00932ABF" w:rsidRPr="00D765FD" w:rsidRDefault="00932ABF" w:rsidP="00282F14">
      <w:r w:rsidRPr="00D765FD">
        <w:t>Irlande</w:t>
      </w:r>
    </w:p>
    <w:p w14:paraId="2051D8B4" w14:textId="77777777" w:rsidR="00893BB9" w:rsidRPr="00D765FD" w:rsidRDefault="00893BB9" w:rsidP="00282F14">
      <w:pPr>
        <w:rPr>
          <w:color w:val="000000"/>
        </w:rPr>
      </w:pPr>
    </w:p>
    <w:p w14:paraId="7EF32A68" w14:textId="77777777" w:rsidR="00893BB9" w:rsidRPr="00D765FD" w:rsidRDefault="00893BB9" w:rsidP="00282F14">
      <w:pPr>
        <w:rPr>
          <w:color w:val="000000"/>
        </w:rPr>
      </w:pPr>
    </w:p>
    <w:p w14:paraId="51AEE0C0"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12.</w:t>
      </w:r>
      <w:r w:rsidRPr="00D765FD">
        <w:rPr>
          <w:b/>
          <w:color w:val="000000"/>
        </w:rPr>
        <w:tab/>
      </w:r>
      <w:r w:rsidRPr="00D765FD">
        <w:rPr>
          <w:b/>
          <w:szCs w:val="22"/>
        </w:rPr>
        <w:t>NUMÉRO(S) D’AUTORISATION DE MISE SUR LE MARCHÉ</w:t>
      </w:r>
    </w:p>
    <w:p w14:paraId="3CF10117" w14:textId="77777777" w:rsidR="00893BB9" w:rsidRPr="00D765FD" w:rsidRDefault="00893BB9" w:rsidP="00282F14">
      <w:pPr>
        <w:rPr>
          <w:noProof/>
          <w:szCs w:val="22"/>
        </w:rPr>
      </w:pPr>
    </w:p>
    <w:p w14:paraId="04C392F2" w14:textId="77777777" w:rsidR="00893BB9" w:rsidRPr="00D765FD" w:rsidRDefault="00893BB9" w:rsidP="00282F14">
      <w:pPr>
        <w:rPr>
          <w:szCs w:val="22"/>
        </w:rPr>
      </w:pPr>
      <w:r w:rsidRPr="00D765FD">
        <w:rPr>
          <w:noProof/>
          <w:szCs w:val="22"/>
        </w:rPr>
        <w:t>EU/1/06/356/016</w:t>
      </w:r>
      <w:r w:rsidRPr="00D765FD">
        <w:rPr>
          <w:noProof/>
          <w:szCs w:val="22"/>
        </w:rPr>
        <w:tab/>
      </w:r>
      <w:r w:rsidRPr="00D765FD">
        <w:rPr>
          <w:noProof/>
          <w:szCs w:val="22"/>
        </w:rPr>
        <w:tab/>
      </w:r>
      <w:r w:rsidRPr="00D765FD">
        <w:rPr>
          <w:noProof/>
          <w:szCs w:val="22"/>
        </w:rPr>
        <w:tab/>
      </w:r>
      <w:r w:rsidRPr="00D765FD">
        <w:rPr>
          <w:color w:val="000000"/>
          <w:shd w:val="pct15" w:color="auto" w:fill="auto"/>
        </w:rPr>
        <w:t>300 comprimés pelliculés (10 boîtes de 30)</w:t>
      </w:r>
    </w:p>
    <w:p w14:paraId="5DE8FB3F" w14:textId="77777777" w:rsidR="00893BB9" w:rsidRPr="00D765FD" w:rsidRDefault="00893BB9" w:rsidP="00282F14">
      <w:pPr>
        <w:rPr>
          <w:color w:val="000000"/>
        </w:rPr>
      </w:pPr>
    </w:p>
    <w:p w14:paraId="4DFB759B" w14:textId="77777777" w:rsidR="00893BB9" w:rsidRPr="00D765FD" w:rsidRDefault="00893BB9" w:rsidP="00282F14">
      <w:pPr>
        <w:rPr>
          <w:color w:val="000000"/>
        </w:rPr>
      </w:pPr>
    </w:p>
    <w:p w14:paraId="42DB8D5B"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13.</w:t>
      </w:r>
      <w:r w:rsidRPr="00D765FD">
        <w:rPr>
          <w:b/>
          <w:color w:val="000000"/>
        </w:rPr>
        <w:tab/>
      </w:r>
      <w:r w:rsidRPr="00D765FD">
        <w:rPr>
          <w:b/>
          <w:szCs w:val="22"/>
        </w:rPr>
        <w:t>NUMÉRO DU LOT</w:t>
      </w:r>
    </w:p>
    <w:p w14:paraId="7BCAB1EC" w14:textId="77777777" w:rsidR="00893BB9" w:rsidRPr="00D765FD" w:rsidRDefault="00893BB9" w:rsidP="00282F14">
      <w:pPr>
        <w:rPr>
          <w:color w:val="000000"/>
        </w:rPr>
      </w:pPr>
    </w:p>
    <w:p w14:paraId="2A18B115" w14:textId="77777777" w:rsidR="00893BB9" w:rsidRPr="00D765FD" w:rsidRDefault="00893BB9" w:rsidP="00282F14">
      <w:pPr>
        <w:rPr>
          <w:color w:val="000000"/>
        </w:rPr>
      </w:pPr>
      <w:r w:rsidRPr="00D765FD">
        <w:rPr>
          <w:color w:val="000000"/>
        </w:rPr>
        <w:t>Lot</w:t>
      </w:r>
    </w:p>
    <w:p w14:paraId="104E4055" w14:textId="77777777" w:rsidR="00893BB9" w:rsidRPr="00D765FD" w:rsidRDefault="00893BB9" w:rsidP="00282F14">
      <w:pPr>
        <w:rPr>
          <w:color w:val="000000"/>
        </w:rPr>
      </w:pPr>
    </w:p>
    <w:p w14:paraId="2506BE38" w14:textId="77777777" w:rsidR="00893BB9" w:rsidRPr="00D765FD" w:rsidRDefault="00893BB9" w:rsidP="00282F14">
      <w:pPr>
        <w:rPr>
          <w:color w:val="000000"/>
        </w:rPr>
      </w:pPr>
    </w:p>
    <w:p w14:paraId="0EBC2CCF"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14.</w:t>
      </w:r>
      <w:r w:rsidRPr="00D765FD">
        <w:rPr>
          <w:b/>
          <w:color w:val="000000"/>
        </w:rPr>
        <w:tab/>
      </w:r>
      <w:r w:rsidRPr="00D765FD">
        <w:rPr>
          <w:b/>
          <w:szCs w:val="22"/>
        </w:rPr>
        <w:t>CONDITIONS DE PRESCRIPTION ET DE DÉLIVRANCE</w:t>
      </w:r>
    </w:p>
    <w:p w14:paraId="640FB918" w14:textId="77777777" w:rsidR="00893BB9" w:rsidRPr="00D765FD" w:rsidRDefault="00893BB9" w:rsidP="00282F14">
      <w:pPr>
        <w:rPr>
          <w:color w:val="000000"/>
        </w:rPr>
      </w:pPr>
    </w:p>
    <w:p w14:paraId="4A3CBAE4" w14:textId="77777777" w:rsidR="00893BB9" w:rsidRPr="00D765FD" w:rsidRDefault="00893BB9" w:rsidP="00282F14">
      <w:pPr>
        <w:rPr>
          <w:color w:val="000000"/>
        </w:rPr>
      </w:pPr>
    </w:p>
    <w:p w14:paraId="16DA8942"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15.</w:t>
      </w:r>
      <w:r w:rsidRPr="00D765FD">
        <w:rPr>
          <w:b/>
          <w:color w:val="000000"/>
        </w:rPr>
        <w:tab/>
      </w:r>
      <w:r w:rsidRPr="00D765FD">
        <w:rPr>
          <w:b/>
        </w:rPr>
        <w:t>INDICATIONS D’UTILISATION</w:t>
      </w:r>
    </w:p>
    <w:p w14:paraId="58D066F1" w14:textId="77777777" w:rsidR="00893BB9" w:rsidRPr="00D765FD" w:rsidRDefault="00893BB9" w:rsidP="00282F14">
      <w:pPr>
        <w:rPr>
          <w:color w:val="000000"/>
          <w:u w:val="single"/>
        </w:rPr>
      </w:pPr>
    </w:p>
    <w:p w14:paraId="4E0A0DB5" w14:textId="77777777" w:rsidR="00893BB9" w:rsidRPr="00D765FD" w:rsidRDefault="00893BB9" w:rsidP="00282F14">
      <w:pPr>
        <w:rPr>
          <w:color w:val="000000"/>
        </w:rPr>
      </w:pPr>
    </w:p>
    <w:p w14:paraId="72BCB0A4"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16.</w:t>
      </w:r>
      <w:r w:rsidRPr="00D765FD">
        <w:rPr>
          <w:b/>
          <w:color w:val="000000"/>
        </w:rPr>
        <w:tab/>
      </w:r>
      <w:r w:rsidRPr="00D765FD">
        <w:rPr>
          <w:b/>
        </w:rPr>
        <w:t>INFORMATIONS EN BRAILLE</w:t>
      </w:r>
    </w:p>
    <w:p w14:paraId="4BD18641" w14:textId="77777777" w:rsidR="00893BB9" w:rsidRPr="00D765FD" w:rsidRDefault="00893BB9" w:rsidP="00282F14">
      <w:pPr>
        <w:rPr>
          <w:color w:val="000000"/>
        </w:rPr>
      </w:pPr>
    </w:p>
    <w:p w14:paraId="40183D10" w14:textId="77777777" w:rsidR="00893BB9" w:rsidRPr="00D765FD" w:rsidRDefault="00893BB9" w:rsidP="00282F14">
      <w:pPr>
        <w:rPr>
          <w:noProof/>
          <w:szCs w:val="22"/>
        </w:rPr>
      </w:pPr>
      <w:r w:rsidRPr="00D765FD">
        <w:rPr>
          <w:noProof/>
          <w:szCs w:val="22"/>
        </w:rPr>
        <w:t>Exjade 180 mg</w:t>
      </w:r>
    </w:p>
    <w:p w14:paraId="7CEB534B" w14:textId="77777777" w:rsidR="006C1D9E" w:rsidRPr="00D765FD" w:rsidRDefault="006C1D9E" w:rsidP="00282F14">
      <w:pPr>
        <w:rPr>
          <w:noProof/>
          <w:szCs w:val="22"/>
        </w:rPr>
      </w:pPr>
    </w:p>
    <w:p w14:paraId="6AE76532" w14:textId="77777777" w:rsidR="00696CF1" w:rsidRPr="00D765FD" w:rsidRDefault="00696CF1" w:rsidP="00282F14">
      <w:pPr>
        <w:rPr>
          <w:noProof/>
          <w:szCs w:val="22"/>
        </w:rPr>
      </w:pPr>
    </w:p>
    <w:p w14:paraId="4A22203B" w14:textId="77777777" w:rsidR="00696CF1" w:rsidRPr="00D765FD" w:rsidRDefault="00696CF1" w:rsidP="00282F14">
      <w:pPr>
        <w:pBdr>
          <w:top w:val="single" w:sz="4" w:space="1" w:color="auto"/>
          <w:left w:val="single" w:sz="4" w:space="4" w:color="auto"/>
          <w:bottom w:val="single" w:sz="4" w:space="1" w:color="auto"/>
          <w:right w:val="single" w:sz="4" w:space="4" w:color="auto"/>
        </w:pBdr>
        <w:ind w:left="567" w:hanging="567"/>
        <w:rPr>
          <w:i/>
          <w:noProof/>
        </w:rPr>
      </w:pPr>
      <w:r w:rsidRPr="00D765FD">
        <w:rPr>
          <w:b/>
          <w:noProof/>
        </w:rPr>
        <w:t>17.</w:t>
      </w:r>
      <w:r w:rsidRPr="00D765FD">
        <w:rPr>
          <w:b/>
          <w:noProof/>
        </w:rPr>
        <w:tab/>
        <w:t>IDENTIFIANT UNIQUE - CODE-BARRES 2D</w:t>
      </w:r>
    </w:p>
    <w:p w14:paraId="1A3B5506" w14:textId="77777777" w:rsidR="00696CF1" w:rsidRPr="00D765FD" w:rsidRDefault="00696CF1" w:rsidP="00282F14">
      <w:pPr>
        <w:rPr>
          <w:i/>
          <w:color w:val="000000"/>
        </w:rPr>
      </w:pPr>
    </w:p>
    <w:p w14:paraId="713975A2" w14:textId="248ADAEC" w:rsidR="00696CF1" w:rsidRPr="00D765FD" w:rsidRDefault="00696CF1" w:rsidP="00282F14">
      <w:pPr>
        <w:rPr>
          <w:shd w:val="pct15" w:color="auto" w:fill="auto"/>
        </w:rPr>
      </w:pPr>
      <w:proofErr w:type="gramStart"/>
      <w:r w:rsidRPr="00D765FD">
        <w:rPr>
          <w:shd w:val="pct15" w:color="auto" w:fill="auto"/>
        </w:rPr>
        <w:t>code</w:t>
      </w:r>
      <w:proofErr w:type="gramEnd"/>
      <w:r w:rsidRPr="00D765FD">
        <w:rPr>
          <w:shd w:val="pct15" w:color="auto" w:fill="auto"/>
        </w:rPr>
        <w:t>-barres 2D portant l</w:t>
      </w:r>
      <w:r w:rsidR="001E7A32">
        <w:rPr>
          <w:shd w:val="pct15" w:color="auto" w:fill="auto"/>
        </w:rPr>
        <w:t>’</w:t>
      </w:r>
      <w:r w:rsidRPr="00D765FD">
        <w:rPr>
          <w:shd w:val="pct15" w:color="auto" w:fill="auto"/>
        </w:rPr>
        <w:t>identifiant unique inclus.</w:t>
      </w:r>
    </w:p>
    <w:p w14:paraId="4462B95E" w14:textId="77777777" w:rsidR="00696CF1" w:rsidRPr="00D765FD" w:rsidRDefault="00696CF1" w:rsidP="00282F14">
      <w:pPr>
        <w:rPr>
          <w:shd w:val="pct15" w:color="auto" w:fill="auto"/>
        </w:rPr>
      </w:pPr>
    </w:p>
    <w:p w14:paraId="1A6E2C2F" w14:textId="77777777" w:rsidR="00696CF1" w:rsidRPr="00D765FD" w:rsidRDefault="00696CF1" w:rsidP="00282F14">
      <w:pPr>
        <w:rPr>
          <w:shd w:val="pct15" w:color="auto" w:fill="auto"/>
        </w:rPr>
      </w:pPr>
    </w:p>
    <w:p w14:paraId="0FA1C32C" w14:textId="77777777" w:rsidR="00696CF1" w:rsidRPr="00D765FD" w:rsidRDefault="00696CF1" w:rsidP="00282F14">
      <w:pPr>
        <w:keepNext/>
        <w:pBdr>
          <w:top w:val="single" w:sz="4" w:space="1" w:color="auto"/>
          <w:left w:val="single" w:sz="4" w:space="4" w:color="auto"/>
          <w:bottom w:val="single" w:sz="4" w:space="1" w:color="auto"/>
          <w:right w:val="single" w:sz="4" w:space="4" w:color="auto"/>
        </w:pBdr>
        <w:ind w:left="567" w:hanging="570"/>
        <w:rPr>
          <w:i/>
          <w:noProof/>
        </w:rPr>
      </w:pPr>
      <w:r w:rsidRPr="00D765FD">
        <w:rPr>
          <w:b/>
          <w:noProof/>
        </w:rPr>
        <w:t>18.</w:t>
      </w:r>
      <w:r w:rsidRPr="00D765FD">
        <w:rPr>
          <w:b/>
          <w:noProof/>
        </w:rPr>
        <w:tab/>
        <w:t>IDENTIFIANT UNIQUE - DONNÉES LISIBLES PAR LES HUMAINS</w:t>
      </w:r>
    </w:p>
    <w:p w14:paraId="4BC91606" w14:textId="77777777" w:rsidR="00696CF1" w:rsidRPr="00D765FD" w:rsidRDefault="00696CF1" w:rsidP="00282F14">
      <w:pPr>
        <w:keepNext/>
        <w:rPr>
          <w:color w:val="000000"/>
        </w:rPr>
      </w:pPr>
    </w:p>
    <w:p w14:paraId="7C5EB001" w14:textId="33FEEC9B" w:rsidR="00696CF1" w:rsidRPr="00D765FD" w:rsidRDefault="00696CF1" w:rsidP="00282F14">
      <w:pPr>
        <w:keepNext/>
        <w:rPr>
          <w:color w:val="000000"/>
        </w:rPr>
      </w:pPr>
      <w:r w:rsidRPr="00D765FD">
        <w:rPr>
          <w:color w:val="000000"/>
        </w:rPr>
        <w:t>PC</w:t>
      </w:r>
    </w:p>
    <w:p w14:paraId="57930FAC" w14:textId="55C7CA74" w:rsidR="00696CF1" w:rsidRPr="00D765FD" w:rsidRDefault="00696CF1" w:rsidP="00282F14">
      <w:pPr>
        <w:keepNext/>
        <w:rPr>
          <w:color w:val="000000"/>
        </w:rPr>
      </w:pPr>
      <w:r w:rsidRPr="00D765FD">
        <w:rPr>
          <w:color w:val="000000"/>
        </w:rPr>
        <w:t>SN</w:t>
      </w:r>
    </w:p>
    <w:p w14:paraId="3FCD1652" w14:textId="6CAE9D4E" w:rsidR="00696CF1" w:rsidRPr="00D765FD" w:rsidRDefault="00696CF1" w:rsidP="00282F14">
      <w:pPr>
        <w:rPr>
          <w:color w:val="000000"/>
        </w:rPr>
      </w:pPr>
      <w:r w:rsidRPr="00D765FD">
        <w:rPr>
          <w:color w:val="000000"/>
        </w:rPr>
        <w:t>NN</w:t>
      </w:r>
    </w:p>
    <w:p w14:paraId="39DE23A7" w14:textId="77777777" w:rsidR="00893BB9" w:rsidRPr="00D765FD" w:rsidRDefault="00893BB9" w:rsidP="00282F14">
      <w:pPr>
        <w:rPr>
          <w:b/>
          <w:color w:val="000000"/>
          <w:u w:val="single"/>
        </w:rPr>
      </w:pPr>
      <w:r w:rsidRPr="00D765FD">
        <w:rPr>
          <w:b/>
          <w:color w:val="000000"/>
          <w:u w:val="single"/>
        </w:rPr>
        <w:br w:type="page"/>
      </w:r>
    </w:p>
    <w:p w14:paraId="1A0A8BAC" w14:textId="77777777" w:rsidR="003F2FE5" w:rsidRPr="00D765FD" w:rsidRDefault="003F2FE5" w:rsidP="00282F14">
      <w:pPr>
        <w:rPr>
          <w:color w:val="000000"/>
        </w:rPr>
      </w:pPr>
    </w:p>
    <w:p w14:paraId="219CFC56" w14:textId="77777777" w:rsidR="00893BB9" w:rsidRPr="00D765FD" w:rsidRDefault="00893BB9" w:rsidP="00282F14">
      <w:pPr>
        <w:pBdr>
          <w:top w:val="single" w:sz="4" w:space="1" w:color="auto"/>
          <w:left w:val="single" w:sz="4" w:space="4" w:color="auto"/>
          <w:bottom w:val="single" w:sz="4" w:space="1" w:color="auto"/>
          <w:right w:val="single" w:sz="4" w:space="4" w:color="auto"/>
        </w:pBdr>
        <w:rPr>
          <w:b/>
          <w:color w:val="000000"/>
        </w:rPr>
      </w:pPr>
      <w:r w:rsidRPr="00D765FD">
        <w:rPr>
          <w:b/>
          <w:color w:val="000000"/>
        </w:rPr>
        <w:t>MENTIONS DEVANT FIGURER SUR L’EMBALLAGE EXTÉRIEUR</w:t>
      </w:r>
    </w:p>
    <w:p w14:paraId="1E892139" w14:textId="77777777" w:rsidR="00893BB9" w:rsidRPr="006B7369" w:rsidRDefault="00893BB9" w:rsidP="00282F14">
      <w:pPr>
        <w:pBdr>
          <w:top w:val="single" w:sz="4" w:space="1" w:color="auto"/>
          <w:left w:val="single" w:sz="4" w:space="4" w:color="auto"/>
          <w:bottom w:val="single" w:sz="4" w:space="1" w:color="auto"/>
          <w:right w:val="single" w:sz="4" w:space="4" w:color="auto"/>
        </w:pBdr>
        <w:jc w:val="both"/>
        <w:rPr>
          <w:bCs/>
          <w:color w:val="000000"/>
        </w:rPr>
      </w:pPr>
    </w:p>
    <w:p w14:paraId="0DCC411B" w14:textId="77777777" w:rsidR="00893BB9" w:rsidRPr="00D765FD" w:rsidRDefault="00893BB9" w:rsidP="00282F14">
      <w:pPr>
        <w:pBdr>
          <w:top w:val="single" w:sz="4" w:space="1" w:color="auto"/>
          <w:left w:val="single" w:sz="4" w:space="4" w:color="auto"/>
          <w:bottom w:val="single" w:sz="4" w:space="1" w:color="auto"/>
          <w:right w:val="single" w:sz="4" w:space="4" w:color="auto"/>
        </w:pBdr>
        <w:suppressAutoHyphens/>
        <w:rPr>
          <w:b/>
          <w:color w:val="000000"/>
        </w:rPr>
      </w:pPr>
      <w:r w:rsidRPr="00D765FD">
        <w:rPr>
          <w:b/>
          <w:color w:val="000000"/>
        </w:rPr>
        <w:t>EMBALLAGE INTERMEDIAIRE DU CONDITIONNEMENT MULTIPLE (SANS LA BLUE BOX)</w:t>
      </w:r>
    </w:p>
    <w:p w14:paraId="6FEA6187" w14:textId="77777777" w:rsidR="00893BB9" w:rsidRPr="00D765FD" w:rsidRDefault="00893BB9" w:rsidP="00282F14">
      <w:pPr>
        <w:rPr>
          <w:color w:val="000000"/>
        </w:rPr>
      </w:pPr>
    </w:p>
    <w:p w14:paraId="0DAC6524" w14:textId="77777777" w:rsidR="00893BB9" w:rsidRPr="00D765FD" w:rsidRDefault="00893BB9" w:rsidP="00282F14">
      <w:pPr>
        <w:rPr>
          <w:color w:val="000000"/>
        </w:rPr>
      </w:pPr>
    </w:p>
    <w:p w14:paraId="29B0DB8A"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w:t>
      </w:r>
      <w:r w:rsidRPr="00D765FD">
        <w:rPr>
          <w:b/>
          <w:color w:val="000000"/>
        </w:rPr>
        <w:tab/>
      </w:r>
      <w:r w:rsidRPr="00D765FD">
        <w:rPr>
          <w:b/>
        </w:rPr>
        <w:t>DÉNOMINATION DU MÉDICAMENT</w:t>
      </w:r>
    </w:p>
    <w:p w14:paraId="00E2FF39" w14:textId="77777777" w:rsidR="00893BB9" w:rsidRPr="00D765FD" w:rsidRDefault="00893BB9" w:rsidP="00282F14">
      <w:pPr>
        <w:rPr>
          <w:color w:val="000000"/>
        </w:rPr>
      </w:pPr>
    </w:p>
    <w:p w14:paraId="1F65E921" w14:textId="77777777" w:rsidR="00893BB9" w:rsidRPr="00D765FD" w:rsidRDefault="00893BB9" w:rsidP="00282F14">
      <w:pPr>
        <w:rPr>
          <w:noProof/>
          <w:szCs w:val="22"/>
        </w:rPr>
      </w:pPr>
      <w:r w:rsidRPr="00D765FD">
        <w:rPr>
          <w:noProof/>
          <w:szCs w:val="22"/>
        </w:rPr>
        <w:t>Exjade 180 mg comprimés pelliculés</w:t>
      </w:r>
    </w:p>
    <w:p w14:paraId="23AD4C0A" w14:textId="77777777" w:rsidR="00893BB9" w:rsidRPr="00D765FD" w:rsidRDefault="00893BB9" w:rsidP="00282F14">
      <w:pPr>
        <w:rPr>
          <w:color w:val="000000"/>
        </w:rPr>
      </w:pPr>
    </w:p>
    <w:p w14:paraId="4A4AF1B0" w14:textId="77777777" w:rsidR="00893BB9" w:rsidRPr="00D765FD" w:rsidRDefault="00893BB9" w:rsidP="00282F14">
      <w:pPr>
        <w:rPr>
          <w:color w:val="000000"/>
        </w:rPr>
      </w:pPr>
      <w:proofErr w:type="spellStart"/>
      <w:proofErr w:type="gramStart"/>
      <w:r w:rsidRPr="00D765FD">
        <w:rPr>
          <w:color w:val="000000"/>
        </w:rPr>
        <w:t>déférasirox</w:t>
      </w:r>
      <w:proofErr w:type="spellEnd"/>
      <w:proofErr w:type="gramEnd"/>
    </w:p>
    <w:p w14:paraId="3826CB29" w14:textId="77777777" w:rsidR="00893BB9" w:rsidRPr="00D765FD" w:rsidRDefault="00893BB9" w:rsidP="00282F14">
      <w:pPr>
        <w:rPr>
          <w:color w:val="000000"/>
        </w:rPr>
      </w:pPr>
    </w:p>
    <w:p w14:paraId="434CBA5D" w14:textId="77777777" w:rsidR="00893BB9" w:rsidRPr="00D765FD" w:rsidRDefault="00893BB9" w:rsidP="00282F14">
      <w:pPr>
        <w:rPr>
          <w:color w:val="000000"/>
        </w:rPr>
      </w:pPr>
    </w:p>
    <w:p w14:paraId="71964CC9"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2.</w:t>
      </w:r>
      <w:r w:rsidRPr="00D765FD">
        <w:rPr>
          <w:b/>
          <w:color w:val="000000"/>
        </w:rPr>
        <w:tab/>
      </w:r>
      <w:r w:rsidRPr="00D765FD">
        <w:rPr>
          <w:b/>
        </w:rPr>
        <w:t>COMPOSITION EN SUBSTANCE(S) ACTIVE(S)</w:t>
      </w:r>
    </w:p>
    <w:p w14:paraId="2E0CB468" w14:textId="77777777" w:rsidR="00893BB9" w:rsidRPr="00D765FD" w:rsidRDefault="00893BB9" w:rsidP="00282F14">
      <w:pPr>
        <w:rPr>
          <w:noProof/>
          <w:szCs w:val="22"/>
        </w:rPr>
      </w:pPr>
    </w:p>
    <w:p w14:paraId="3871B726" w14:textId="77777777" w:rsidR="00893BB9" w:rsidRPr="00D765FD" w:rsidRDefault="00893BB9" w:rsidP="00282F14">
      <w:pPr>
        <w:rPr>
          <w:noProof/>
          <w:szCs w:val="22"/>
        </w:rPr>
      </w:pPr>
      <w:r w:rsidRPr="00D765FD">
        <w:rPr>
          <w:noProof/>
          <w:szCs w:val="22"/>
        </w:rPr>
        <w:t>Chaque comprimé contient 180 mg de déférasirox.</w:t>
      </w:r>
    </w:p>
    <w:p w14:paraId="7D8BFD93" w14:textId="77777777" w:rsidR="00893BB9" w:rsidRPr="00D765FD" w:rsidRDefault="00893BB9" w:rsidP="00282F14">
      <w:pPr>
        <w:rPr>
          <w:color w:val="000000"/>
        </w:rPr>
      </w:pPr>
    </w:p>
    <w:p w14:paraId="7E8BE942" w14:textId="77777777" w:rsidR="00893BB9" w:rsidRPr="00D765FD" w:rsidRDefault="00893BB9" w:rsidP="00282F14">
      <w:pPr>
        <w:rPr>
          <w:color w:val="000000"/>
        </w:rPr>
      </w:pPr>
    </w:p>
    <w:p w14:paraId="588088BA"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3.</w:t>
      </w:r>
      <w:r w:rsidRPr="00D765FD">
        <w:rPr>
          <w:b/>
          <w:color w:val="000000"/>
        </w:rPr>
        <w:tab/>
      </w:r>
      <w:r w:rsidRPr="00D765FD">
        <w:rPr>
          <w:b/>
        </w:rPr>
        <w:t>LISTE DES EXCIPIENTS</w:t>
      </w:r>
    </w:p>
    <w:p w14:paraId="560A3C3C" w14:textId="77777777" w:rsidR="00893BB9" w:rsidRPr="00D765FD" w:rsidRDefault="00893BB9" w:rsidP="00282F14">
      <w:pPr>
        <w:rPr>
          <w:color w:val="000000"/>
        </w:rPr>
      </w:pPr>
    </w:p>
    <w:p w14:paraId="61B59C84" w14:textId="77777777" w:rsidR="00893BB9" w:rsidRPr="00D765FD" w:rsidRDefault="00893BB9" w:rsidP="00282F14">
      <w:pPr>
        <w:rPr>
          <w:color w:val="000000"/>
        </w:rPr>
      </w:pPr>
    </w:p>
    <w:p w14:paraId="0F42622D"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4.</w:t>
      </w:r>
      <w:r w:rsidRPr="00D765FD">
        <w:rPr>
          <w:b/>
          <w:color w:val="000000"/>
        </w:rPr>
        <w:tab/>
      </w:r>
      <w:r w:rsidRPr="00D765FD">
        <w:rPr>
          <w:b/>
        </w:rPr>
        <w:t>FORME PHARMACEUTIQUE ET CONTENU</w:t>
      </w:r>
    </w:p>
    <w:p w14:paraId="00BD133F" w14:textId="77777777" w:rsidR="00893BB9" w:rsidRPr="00D765FD" w:rsidRDefault="00893BB9" w:rsidP="00282F14">
      <w:pPr>
        <w:rPr>
          <w:color w:val="000000"/>
        </w:rPr>
      </w:pPr>
    </w:p>
    <w:p w14:paraId="70980285" w14:textId="77777777" w:rsidR="00893BB9" w:rsidRPr="00D765FD" w:rsidRDefault="00893BB9" w:rsidP="00282F14">
      <w:pPr>
        <w:rPr>
          <w:color w:val="000000"/>
          <w:shd w:val="clear" w:color="auto" w:fill="D9D9D9"/>
        </w:rPr>
      </w:pPr>
      <w:r w:rsidRPr="00D765FD">
        <w:rPr>
          <w:color w:val="000000"/>
          <w:shd w:val="clear" w:color="auto" w:fill="D9D9D9"/>
        </w:rPr>
        <w:t>Comprimés pelliculés</w:t>
      </w:r>
    </w:p>
    <w:p w14:paraId="12A58FB9" w14:textId="77777777" w:rsidR="00893BB9" w:rsidRPr="00D765FD" w:rsidRDefault="00893BB9" w:rsidP="00282F14">
      <w:pPr>
        <w:rPr>
          <w:noProof/>
          <w:szCs w:val="22"/>
        </w:rPr>
      </w:pPr>
    </w:p>
    <w:p w14:paraId="74875E55" w14:textId="77777777" w:rsidR="00893BB9" w:rsidRPr="00D765FD" w:rsidRDefault="00893BB9" w:rsidP="00282F14">
      <w:pPr>
        <w:rPr>
          <w:color w:val="000000"/>
        </w:rPr>
      </w:pPr>
      <w:r w:rsidRPr="00D765FD">
        <w:rPr>
          <w:color w:val="000000"/>
        </w:rPr>
        <w:t>30 comprimés pelliculés. Fait partie d’un conditionnement multiple. Ne peut être vendu séparément.</w:t>
      </w:r>
    </w:p>
    <w:p w14:paraId="083AD094" w14:textId="77777777" w:rsidR="00893BB9" w:rsidRPr="00D765FD" w:rsidRDefault="00893BB9" w:rsidP="00282F14">
      <w:pPr>
        <w:rPr>
          <w:color w:val="000000"/>
        </w:rPr>
      </w:pPr>
    </w:p>
    <w:p w14:paraId="53606E3E" w14:textId="77777777" w:rsidR="00893BB9" w:rsidRPr="00D765FD" w:rsidRDefault="00893BB9" w:rsidP="00282F14">
      <w:pPr>
        <w:rPr>
          <w:color w:val="000000"/>
        </w:rPr>
      </w:pPr>
    </w:p>
    <w:p w14:paraId="35722E5F"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5.</w:t>
      </w:r>
      <w:r w:rsidRPr="00D765FD">
        <w:rPr>
          <w:b/>
          <w:color w:val="000000"/>
        </w:rPr>
        <w:tab/>
      </w:r>
      <w:r w:rsidRPr="00D765FD">
        <w:rPr>
          <w:b/>
          <w:szCs w:val="22"/>
        </w:rPr>
        <w:t>MODE ET VOIE(S) D’ADMINISTRATION</w:t>
      </w:r>
    </w:p>
    <w:p w14:paraId="7869B0ED" w14:textId="77777777" w:rsidR="00893BB9" w:rsidRPr="00D765FD" w:rsidRDefault="00893BB9" w:rsidP="00282F14">
      <w:pPr>
        <w:rPr>
          <w:color w:val="000000"/>
        </w:rPr>
      </w:pPr>
    </w:p>
    <w:p w14:paraId="09B559B4" w14:textId="77777777" w:rsidR="00893BB9" w:rsidRPr="00D765FD" w:rsidRDefault="00893BB9" w:rsidP="00282F14">
      <w:pPr>
        <w:suppressAutoHyphens/>
        <w:rPr>
          <w:color w:val="000000"/>
        </w:rPr>
      </w:pPr>
      <w:r w:rsidRPr="00D765FD">
        <w:rPr>
          <w:color w:val="000000"/>
        </w:rPr>
        <w:t>Lire la notice avant utilisation.</w:t>
      </w:r>
    </w:p>
    <w:p w14:paraId="0D3F0D8F" w14:textId="77777777" w:rsidR="00893BB9" w:rsidRPr="00D765FD" w:rsidRDefault="00893BB9" w:rsidP="00282F14">
      <w:pPr>
        <w:suppressAutoHyphens/>
        <w:rPr>
          <w:color w:val="000000"/>
        </w:rPr>
      </w:pPr>
      <w:r w:rsidRPr="00D765FD">
        <w:rPr>
          <w:color w:val="000000"/>
        </w:rPr>
        <w:t>Voie orale.</w:t>
      </w:r>
    </w:p>
    <w:p w14:paraId="46F7DF25" w14:textId="77777777" w:rsidR="00893BB9" w:rsidRPr="00D765FD" w:rsidRDefault="00893BB9" w:rsidP="00282F14">
      <w:pPr>
        <w:rPr>
          <w:color w:val="000000"/>
        </w:rPr>
      </w:pPr>
    </w:p>
    <w:p w14:paraId="2E387120" w14:textId="77777777" w:rsidR="00893BB9" w:rsidRPr="00D765FD" w:rsidRDefault="00893BB9" w:rsidP="00282F14">
      <w:pPr>
        <w:rPr>
          <w:color w:val="000000"/>
        </w:rPr>
      </w:pPr>
    </w:p>
    <w:p w14:paraId="46589491"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6.</w:t>
      </w:r>
      <w:r w:rsidRPr="00D765FD">
        <w:rPr>
          <w:b/>
          <w:color w:val="000000"/>
        </w:rPr>
        <w:tab/>
      </w:r>
      <w:r w:rsidRPr="00D765FD">
        <w:rPr>
          <w:b/>
          <w:szCs w:val="22"/>
        </w:rPr>
        <w:t xml:space="preserve">MISE EN GARDE SPÉCIALE INDIQUANT QUE LE MÉDICAMENT DOIT ÊTRE CONSERVÉ HORS DE </w:t>
      </w:r>
      <w:r w:rsidR="00D0438A" w:rsidRPr="00D765FD">
        <w:rPr>
          <w:b/>
          <w:szCs w:val="22"/>
        </w:rPr>
        <w:t xml:space="preserve">VUE ET DE </w:t>
      </w:r>
      <w:r w:rsidRPr="00D765FD">
        <w:rPr>
          <w:b/>
          <w:szCs w:val="22"/>
        </w:rPr>
        <w:t>PORTÉE DES ENFANTS</w:t>
      </w:r>
    </w:p>
    <w:p w14:paraId="4F486481" w14:textId="77777777" w:rsidR="00893BB9" w:rsidRPr="00D765FD" w:rsidRDefault="00893BB9" w:rsidP="00282F14">
      <w:pPr>
        <w:rPr>
          <w:color w:val="000000"/>
        </w:rPr>
      </w:pPr>
    </w:p>
    <w:p w14:paraId="27447CEF" w14:textId="77777777" w:rsidR="00893BB9" w:rsidRPr="00D765FD" w:rsidRDefault="00893BB9" w:rsidP="00282F14">
      <w:pPr>
        <w:suppressAutoHyphens/>
        <w:rPr>
          <w:color w:val="000000"/>
        </w:rPr>
      </w:pPr>
      <w:r w:rsidRPr="00D765FD">
        <w:rPr>
          <w:color w:val="000000"/>
        </w:rPr>
        <w:t xml:space="preserve">Tenir hors </w:t>
      </w:r>
      <w:r w:rsidRPr="00D765FD">
        <w:t xml:space="preserve">de la </w:t>
      </w:r>
      <w:r w:rsidRPr="00D765FD">
        <w:rPr>
          <w:noProof/>
          <w:szCs w:val="24"/>
        </w:rPr>
        <w:t>vue</w:t>
      </w:r>
      <w:r w:rsidRPr="00D765FD">
        <w:t xml:space="preserve"> et </w:t>
      </w:r>
      <w:r w:rsidRPr="00D765FD">
        <w:rPr>
          <w:color w:val="000000"/>
        </w:rPr>
        <w:t>de la portée des enfants.</w:t>
      </w:r>
    </w:p>
    <w:p w14:paraId="0979AF06" w14:textId="77777777" w:rsidR="00893BB9" w:rsidRPr="00D765FD" w:rsidRDefault="00893BB9" w:rsidP="00282F14">
      <w:pPr>
        <w:rPr>
          <w:color w:val="000000"/>
        </w:rPr>
      </w:pPr>
    </w:p>
    <w:p w14:paraId="1C3C36A0" w14:textId="77777777" w:rsidR="00893BB9" w:rsidRPr="00D765FD" w:rsidRDefault="00893BB9" w:rsidP="00282F14">
      <w:pPr>
        <w:rPr>
          <w:color w:val="000000"/>
        </w:rPr>
      </w:pPr>
    </w:p>
    <w:p w14:paraId="4D084981"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7.</w:t>
      </w:r>
      <w:r w:rsidRPr="00D765FD">
        <w:rPr>
          <w:b/>
          <w:color w:val="000000"/>
        </w:rPr>
        <w:tab/>
      </w:r>
      <w:r w:rsidRPr="00D765FD">
        <w:rPr>
          <w:b/>
          <w:szCs w:val="22"/>
        </w:rPr>
        <w:t>AUTRE(S) MISE(S) EN GARDE SPÉCIALE(S), SI NÉCÉSSAIRE</w:t>
      </w:r>
    </w:p>
    <w:p w14:paraId="51F8A83D" w14:textId="77777777" w:rsidR="00893BB9" w:rsidRPr="00D765FD" w:rsidRDefault="00893BB9" w:rsidP="00282F14">
      <w:pPr>
        <w:rPr>
          <w:color w:val="000000"/>
        </w:rPr>
      </w:pPr>
    </w:p>
    <w:p w14:paraId="4B5B05D9" w14:textId="77777777" w:rsidR="00893BB9" w:rsidRPr="00D765FD" w:rsidRDefault="00893BB9" w:rsidP="00282F14">
      <w:pPr>
        <w:rPr>
          <w:color w:val="000000"/>
        </w:rPr>
      </w:pPr>
    </w:p>
    <w:p w14:paraId="7DFC3FED"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8.</w:t>
      </w:r>
      <w:r w:rsidRPr="00D765FD">
        <w:rPr>
          <w:b/>
          <w:color w:val="000000"/>
        </w:rPr>
        <w:tab/>
      </w:r>
      <w:r w:rsidRPr="00D765FD">
        <w:rPr>
          <w:b/>
        </w:rPr>
        <w:t>DATE DE PÉREMPTION</w:t>
      </w:r>
    </w:p>
    <w:p w14:paraId="512D6F17" w14:textId="77777777" w:rsidR="00893BB9" w:rsidRPr="00D765FD" w:rsidRDefault="00893BB9" w:rsidP="00282F14">
      <w:pPr>
        <w:tabs>
          <w:tab w:val="left" w:pos="1245"/>
        </w:tabs>
        <w:rPr>
          <w:color w:val="000000"/>
        </w:rPr>
      </w:pPr>
    </w:p>
    <w:p w14:paraId="570BB945" w14:textId="77777777" w:rsidR="00893BB9" w:rsidRPr="00D765FD" w:rsidRDefault="00893BB9" w:rsidP="00282F14">
      <w:pPr>
        <w:tabs>
          <w:tab w:val="left" w:pos="1245"/>
        </w:tabs>
        <w:rPr>
          <w:color w:val="000000"/>
        </w:rPr>
      </w:pPr>
      <w:r w:rsidRPr="00D765FD">
        <w:rPr>
          <w:color w:val="000000"/>
        </w:rPr>
        <w:t>EXP</w:t>
      </w:r>
    </w:p>
    <w:p w14:paraId="77CF65D4" w14:textId="77777777" w:rsidR="00893BB9" w:rsidRPr="00D765FD" w:rsidRDefault="00893BB9" w:rsidP="00282F14">
      <w:pPr>
        <w:rPr>
          <w:color w:val="000000"/>
        </w:rPr>
      </w:pPr>
    </w:p>
    <w:p w14:paraId="6A826715" w14:textId="77777777" w:rsidR="00893BB9" w:rsidRPr="00D765FD" w:rsidRDefault="00893BB9" w:rsidP="00282F14">
      <w:pPr>
        <w:rPr>
          <w:color w:val="000000"/>
        </w:rPr>
      </w:pPr>
    </w:p>
    <w:p w14:paraId="27B96E37" w14:textId="77777777" w:rsidR="00893BB9" w:rsidRPr="00D765FD" w:rsidRDefault="00893BB9" w:rsidP="00282F14">
      <w:pPr>
        <w:keepNext/>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9.</w:t>
      </w:r>
      <w:r w:rsidRPr="00D765FD">
        <w:rPr>
          <w:b/>
          <w:color w:val="000000"/>
        </w:rPr>
        <w:tab/>
      </w:r>
      <w:r w:rsidRPr="00D765FD">
        <w:rPr>
          <w:b/>
        </w:rPr>
        <w:t>PRÉCAUTIONS PARTICULIÈRES DE CONSERVATION</w:t>
      </w:r>
    </w:p>
    <w:p w14:paraId="0FC608CD" w14:textId="77777777" w:rsidR="00893BB9" w:rsidRPr="00D765FD" w:rsidRDefault="00893BB9" w:rsidP="00282F14">
      <w:pPr>
        <w:rPr>
          <w:color w:val="000000"/>
        </w:rPr>
      </w:pPr>
    </w:p>
    <w:p w14:paraId="3B4C6BA0" w14:textId="77777777" w:rsidR="00893BB9" w:rsidRPr="00D765FD" w:rsidRDefault="00893BB9" w:rsidP="00282F14">
      <w:pPr>
        <w:rPr>
          <w:color w:val="000000"/>
        </w:rPr>
      </w:pPr>
    </w:p>
    <w:p w14:paraId="7DC9BA14" w14:textId="77777777" w:rsidR="00893BB9" w:rsidRPr="00D765FD" w:rsidRDefault="00893BB9" w:rsidP="00282F14">
      <w:pPr>
        <w:keepNext/>
        <w:keepLines/>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lastRenderedPageBreak/>
        <w:t>10.</w:t>
      </w:r>
      <w:r w:rsidRPr="00D765FD">
        <w:rPr>
          <w:b/>
          <w:color w:val="000000"/>
        </w:rPr>
        <w:tab/>
      </w:r>
      <w:r w:rsidRPr="00D765FD">
        <w:rPr>
          <w:b/>
          <w:szCs w:val="22"/>
        </w:rPr>
        <w:t>PRÉCAUTIONS PARTICULIÈRES D’ÉLIMINATION DES MÉDICAMENTS NON UTILISÉS OU DES DÉCHETS PROVENANT DE CES MÉDICAMENTS S’IL Y A LIEU</w:t>
      </w:r>
    </w:p>
    <w:p w14:paraId="3EF4931E" w14:textId="77777777" w:rsidR="00893BB9" w:rsidRPr="00D765FD" w:rsidRDefault="00893BB9" w:rsidP="00282F14">
      <w:pPr>
        <w:keepNext/>
        <w:keepLines/>
        <w:rPr>
          <w:color w:val="000000"/>
        </w:rPr>
      </w:pPr>
    </w:p>
    <w:p w14:paraId="47BCB77F" w14:textId="77777777" w:rsidR="00893BB9" w:rsidRPr="00D765FD" w:rsidRDefault="00893BB9" w:rsidP="00282F14">
      <w:pPr>
        <w:keepNext/>
        <w:keepLines/>
        <w:rPr>
          <w:color w:val="000000"/>
        </w:rPr>
      </w:pPr>
    </w:p>
    <w:p w14:paraId="2DD8558F"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11.</w:t>
      </w:r>
      <w:r w:rsidRPr="00D765FD">
        <w:rPr>
          <w:b/>
          <w:color w:val="000000"/>
        </w:rPr>
        <w:tab/>
      </w:r>
      <w:r w:rsidRPr="00D765FD">
        <w:rPr>
          <w:b/>
          <w:szCs w:val="22"/>
        </w:rPr>
        <w:t>NOM ET ADRESSE DU TITULAIRE DE L’AUTORISATION DE MISE SUR LE MARCHÉ</w:t>
      </w:r>
    </w:p>
    <w:p w14:paraId="5F57214B" w14:textId="77777777" w:rsidR="00893BB9" w:rsidRPr="00D765FD" w:rsidRDefault="00893BB9" w:rsidP="00282F14">
      <w:pPr>
        <w:rPr>
          <w:color w:val="000000"/>
        </w:rPr>
      </w:pPr>
    </w:p>
    <w:p w14:paraId="2CA52BFD" w14:textId="77777777" w:rsidR="00893BB9" w:rsidRPr="00D765FD" w:rsidRDefault="00893BB9" w:rsidP="00282F14">
      <w:pPr>
        <w:keepNext/>
        <w:rPr>
          <w:color w:val="000000"/>
          <w:lang w:val="en-US"/>
        </w:rPr>
      </w:pPr>
      <w:r w:rsidRPr="00D765FD">
        <w:rPr>
          <w:color w:val="000000"/>
          <w:lang w:val="en-US"/>
        </w:rPr>
        <w:t xml:space="preserve">Novartis </w:t>
      </w:r>
      <w:proofErr w:type="spellStart"/>
      <w:r w:rsidRPr="00D765FD">
        <w:rPr>
          <w:color w:val="000000"/>
          <w:lang w:val="en-US"/>
        </w:rPr>
        <w:t>Europharm</w:t>
      </w:r>
      <w:proofErr w:type="spellEnd"/>
      <w:r w:rsidRPr="00D765FD">
        <w:rPr>
          <w:color w:val="000000"/>
          <w:lang w:val="en-US"/>
        </w:rPr>
        <w:t xml:space="preserve"> Limited</w:t>
      </w:r>
    </w:p>
    <w:p w14:paraId="57955868" w14:textId="77777777" w:rsidR="00932ABF" w:rsidRPr="00D765FD" w:rsidRDefault="00932ABF" w:rsidP="00282F14">
      <w:pPr>
        <w:keepNext/>
        <w:rPr>
          <w:color w:val="000000"/>
          <w:lang w:val="en-US"/>
        </w:rPr>
      </w:pPr>
      <w:r w:rsidRPr="00D765FD">
        <w:rPr>
          <w:color w:val="000000"/>
          <w:lang w:val="en-US"/>
        </w:rPr>
        <w:t>Vista Building</w:t>
      </w:r>
    </w:p>
    <w:p w14:paraId="176D8346" w14:textId="77777777" w:rsidR="00932ABF" w:rsidRPr="00D765FD" w:rsidRDefault="00932ABF" w:rsidP="00282F14">
      <w:pPr>
        <w:keepNext/>
        <w:rPr>
          <w:color w:val="000000"/>
          <w:lang w:val="en-US"/>
        </w:rPr>
      </w:pPr>
      <w:r w:rsidRPr="00D765FD">
        <w:rPr>
          <w:color w:val="000000"/>
          <w:lang w:val="en-US"/>
        </w:rPr>
        <w:t>Elm Park, Merrion Road</w:t>
      </w:r>
    </w:p>
    <w:p w14:paraId="5F51C0B6" w14:textId="77777777" w:rsidR="00932ABF" w:rsidRPr="00D765FD" w:rsidRDefault="00932ABF" w:rsidP="00282F14">
      <w:pPr>
        <w:keepNext/>
        <w:rPr>
          <w:color w:val="000000"/>
        </w:rPr>
      </w:pPr>
      <w:r w:rsidRPr="00D765FD">
        <w:rPr>
          <w:color w:val="000000"/>
        </w:rPr>
        <w:t>Dublin 4</w:t>
      </w:r>
    </w:p>
    <w:p w14:paraId="5E5AED5E" w14:textId="77777777" w:rsidR="00932ABF" w:rsidRPr="00D765FD" w:rsidRDefault="00932ABF" w:rsidP="00282F14">
      <w:r w:rsidRPr="00D765FD">
        <w:t>Irlande</w:t>
      </w:r>
    </w:p>
    <w:p w14:paraId="61511486" w14:textId="77777777" w:rsidR="00893BB9" w:rsidRPr="00D765FD" w:rsidRDefault="00893BB9" w:rsidP="00282F14">
      <w:pPr>
        <w:rPr>
          <w:color w:val="000000"/>
        </w:rPr>
      </w:pPr>
    </w:p>
    <w:p w14:paraId="7E8D4FAA" w14:textId="77777777" w:rsidR="00893BB9" w:rsidRPr="00D765FD" w:rsidRDefault="00893BB9" w:rsidP="00282F14">
      <w:pPr>
        <w:rPr>
          <w:color w:val="000000"/>
        </w:rPr>
      </w:pPr>
    </w:p>
    <w:p w14:paraId="0E3617AF"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12.</w:t>
      </w:r>
      <w:r w:rsidRPr="00D765FD">
        <w:rPr>
          <w:b/>
          <w:color w:val="000000"/>
        </w:rPr>
        <w:tab/>
      </w:r>
      <w:r w:rsidRPr="00D765FD">
        <w:rPr>
          <w:b/>
          <w:szCs w:val="22"/>
        </w:rPr>
        <w:t>NUMÉRO(S) D’AUTORISATION DE MISE SUR LE MARCHÉ</w:t>
      </w:r>
    </w:p>
    <w:p w14:paraId="4C374FD8" w14:textId="77777777" w:rsidR="00893BB9" w:rsidRPr="00D765FD" w:rsidRDefault="00893BB9" w:rsidP="00282F14">
      <w:pPr>
        <w:rPr>
          <w:noProof/>
          <w:szCs w:val="22"/>
        </w:rPr>
      </w:pPr>
    </w:p>
    <w:p w14:paraId="00FEDEF3" w14:textId="77777777" w:rsidR="00893BB9" w:rsidRPr="00D765FD" w:rsidRDefault="00893BB9" w:rsidP="00282F14">
      <w:pPr>
        <w:rPr>
          <w:szCs w:val="22"/>
        </w:rPr>
      </w:pPr>
      <w:r w:rsidRPr="00D765FD">
        <w:rPr>
          <w:noProof/>
          <w:szCs w:val="22"/>
        </w:rPr>
        <w:t>EU/1/06/356/016</w:t>
      </w:r>
      <w:r w:rsidRPr="00D765FD">
        <w:rPr>
          <w:noProof/>
          <w:szCs w:val="22"/>
        </w:rPr>
        <w:tab/>
      </w:r>
      <w:r w:rsidRPr="00D765FD">
        <w:rPr>
          <w:noProof/>
          <w:szCs w:val="22"/>
        </w:rPr>
        <w:tab/>
      </w:r>
      <w:r w:rsidRPr="00D765FD">
        <w:rPr>
          <w:noProof/>
          <w:szCs w:val="22"/>
        </w:rPr>
        <w:tab/>
      </w:r>
      <w:r w:rsidRPr="00D765FD">
        <w:rPr>
          <w:color w:val="000000"/>
          <w:shd w:val="pct15" w:color="auto" w:fill="auto"/>
        </w:rPr>
        <w:t>300 comprimés pelliculés (10 boîtes de 30)</w:t>
      </w:r>
    </w:p>
    <w:p w14:paraId="4CBBBCB6" w14:textId="77777777" w:rsidR="00893BB9" w:rsidRPr="00D765FD" w:rsidRDefault="00893BB9" w:rsidP="00282F14">
      <w:pPr>
        <w:rPr>
          <w:color w:val="000000"/>
        </w:rPr>
      </w:pPr>
    </w:p>
    <w:p w14:paraId="594360F1" w14:textId="77777777" w:rsidR="00893BB9" w:rsidRPr="00D765FD" w:rsidRDefault="00893BB9" w:rsidP="00282F14">
      <w:pPr>
        <w:rPr>
          <w:color w:val="000000"/>
        </w:rPr>
      </w:pPr>
    </w:p>
    <w:p w14:paraId="08EAE628"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13.</w:t>
      </w:r>
      <w:r w:rsidRPr="00D765FD">
        <w:rPr>
          <w:b/>
          <w:color w:val="000000"/>
        </w:rPr>
        <w:tab/>
      </w:r>
      <w:r w:rsidRPr="00D765FD">
        <w:rPr>
          <w:b/>
          <w:szCs w:val="22"/>
        </w:rPr>
        <w:t>NUMÉRO DU LOT</w:t>
      </w:r>
    </w:p>
    <w:p w14:paraId="368C2F86" w14:textId="77777777" w:rsidR="00893BB9" w:rsidRPr="00D765FD" w:rsidRDefault="00893BB9" w:rsidP="00282F14">
      <w:pPr>
        <w:rPr>
          <w:color w:val="000000"/>
        </w:rPr>
      </w:pPr>
    </w:p>
    <w:p w14:paraId="3B07FADA" w14:textId="77777777" w:rsidR="00893BB9" w:rsidRPr="00D765FD" w:rsidRDefault="00893BB9" w:rsidP="00282F14">
      <w:pPr>
        <w:rPr>
          <w:color w:val="000000"/>
        </w:rPr>
      </w:pPr>
      <w:r w:rsidRPr="00D765FD">
        <w:rPr>
          <w:color w:val="000000"/>
        </w:rPr>
        <w:t>Lot</w:t>
      </w:r>
    </w:p>
    <w:p w14:paraId="3C2F4880" w14:textId="77777777" w:rsidR="00893BB9" w:rsidRPr="00D765FD" w:rsidRDefault="00893BB9" w:rsidP="00282F14">
      <w:pPr>
        <w:rPr>
          <w:color w:val="000000"/>
        </w:rPr>
      </w:pPr>
    </w:p>
    <w:p w14:paraId="7CFD1F07" w14:textId="77777777" w:rsidR="00893BB9" w:rsidRPr="00D765FD" w:rsidRDefault="00893BB9" w:rsidP="00282F14">
      <w:pPr>
        <w:rPr>
          <w:color w:val="000000"/>
        </w:rPr>
      </w:pPr>
    </w:p>
    <w:p w14:paraId="159C4928"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14.</w:t>
      </w:r>
      <w:r w:rsidRPr="00D765FD">
        <w:rPr>
          <w:b/>
          <w:color w:val="000000"/>
        </w:rPr>
        <w:tab/>
      </w:r>
      <w:r w:rsidRPr="00D765FD">
        <w:rPr>
          <w:b/>
          <w:szCs w:val="22"/>
        </w:rPr>
        <w:t>CONDITIONS DE PRESCRIPTION ET DE DÉLIVRANCE</w:t>
      </w:r>
    </w:p>
    <w:p w14:paraId="27AF2F84" w14:textId="77777777" w:rsidR="00893BB9" w:rsidRPr="00D765FD" w:rsidRDefault="00893BB9" w:rsidP="00282F14">
      <w:pPr>
        <w:rPr>
          <w:color w:val="000000"/>
        </w:rPr>
      </w:pPr>
    </w:p>
    <w:p w14:paraId="06BEA656" w14:textId="77777777" w:rsidR="00893BB9" w:rsidRPr="00D765FD" w:rsidRDefault="00893BB9" w:rsidP="00282F14">
      <w:pPr>
        <w:rPr>
          <w:color w:val="000000"/>
        </w:rPr>
      </w:pPr>
    </w:p>
    <w:p w14:paraId="5AFFDA60"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u w:val="single"/>
        </w:rPr>
      </w:pPr>
      <w:r w:rsidRPr="00D765FD">
        <w:rPr>
          <w:b/>
          <w:color w:val="000000"/>
        </w:rPr>
        <w:t>15.</w:t>
      </w:r>
      <w:r w:rsidRPr="00D765FD">
        <w:rPr>
          <w:b/>
          <w:color w:val="000000"/>
        </w:rPr>
        <w:tab/>
      </w:r>
      <w:r w:rsidRPr="00D765FD">
        <w:rPr>
          <w:b/>
        </w:rPr>
        <w:t>INDICATIONS D’UTILISATION</w:t>
      </w:r>
    </w:p>
    <w:p w14:paraId="24698A5D" w14:textId="77777777" w:rsidR="00893BB9" w:rsidRPr="00D765FD" w:rsidRDefault="00893BB9" w:rsidP="00282F14">
      <w:pPr>
        <w:rPr>
          <w:color w:val="000000"/>
        </w:rPr>
      </w:pPr>
    </w:p>
    <w:p w14:paraId="7FEDE46D" w14:textId="77777777" w:rsidR="00893BB9" w:rsidRPr="00D765FD" w:rsidRDefault="00893BB9" w:rsidP="00282F14">
      <w:pPr>
        <w:rPr>
          <w:color w:val="000000"/>
        </w:rPr>
      </w:pPr>
    </w:p>
    <w:p w14:paraId="64613736"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i/>
          <w:szCs w:val="22"/>
        </w:rPr>
      </w:pPr>
      <w:r w:rsidRPr="00D765FD">
        <w:rPr>
          <w:b/>
          <w:color w:val="000000"/>
        </w:rPr>
        <w:t>16.</w:t>
      </w:r>
      <w:r w:rsidRPr="00D765FD">
        <w:rPr>
          <w:b/>
          <w:color w:val="000000"/>
        </w:rPr>
        <w:tab/>
      </w:r>
      <w:r w:rsidRPr="00D765FD">
        <w:rPr>
          <w:b/>
        </w:rPr>
        <w:t>INFORMATIONS EN BRAILLE</w:t>
      </w:r>
    </w:p>
    <w:p w14:paraId="008FF826" w14:textId="77777777" w:rsidR="00893BB9" w:rsidRPr="00D765FD" w:rsidRDefault="00893BB9" w:rsidP="00282F14">
      <w:pPr>
        <w:rPr>
          <w:color w:val="000000"/>
        </w:rPr>
      </w:pPr>
    </w:p>
    <w:p w14:paraId="2E2F8201" w14:textId="77777777" w:rsidR="00893BB9" w:rsidRPr="00D765FD" w:rsidRDefault="00893BB9" w:rsidP="00282F14">
      <w:pPr>
        <w:rPr>
          <w:noProof/>
          <w:szCs w:val="22"/>
        </w:rPr>
      </w:pPr>
      <w:r w:rsidRPr="00D765FD">
        <w:rPr>
          <w:noProof/>
          <w:szCs w:val="22"/>
        </w:rPr>
        <w:t>Exjade 180 mg</w:t>
      </w:r>
    </w:p>
    <w:p w14:paraId="6F9B1CAE" w14:textId="52FD886C" w:rsidR="00893BB9" w:rsidRPr="00D765FD" w:rsidRDefault="00893BB9" w:rsidP="00282F14">
      <w:pPr>
        <w:suppressAutoHyphens/>
        <w:rPr>
          <w:i/>
          <w:color w:val="000000"/>
        </w:rPr>
      </w:pPr>
    </w:p>
    <w:p w14:paraId="636785AD" w14:textId="77777777" w:rsidR="009E5FD4" w:rsidRPr="00D765FD" w:rsidRDefault="009E5FD4" w:rsidP="00282F14">
      <w:pPr>
        <w:suppressAutoHyphens/>
        <w:rPr>
          <w:i/>
          <w:color w:val="000000"/>
        </w:rPr>
      </w:pPr>
    </w:p>
    <w:p w14:paraId="59D16673" w14:textId="3C539F6C" w:rsidR="009E5FD4" w:rsidRPr="00D765FD" w:rsidRDefault="009E5FD4" w:rsidP="00282F14">
      <w:pPr>
        <w:keepNext/>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17.</w:t>
      </w:r>
      <w:r w:rsidRPr="00D765FD">
        <w:rPr>
          <w:b/>
          <w:color w:val="000000"/>
        </w:rPr>
        <w:tab/>
      </w:r>
      <w:r w:rsidR="001A1CD2" w:rsidRPr="00D765FD">
        <w:rPr>
          <w:b/>
          <w:color w:val="000000"/>
        </w:rPr>
        <w:t>IDENTIFIANT UNIQUE –</w:t>
      </w:r>
      <w:r w:rsidRPr="00D765FD">
        <w:rPr>
          <w:b/>
          <w:color w:val="000000"/>
        </w:rPr>
        <w:t xml:space="preserve"> </w:t>
      </w:r>
      <w:r w:rsidR="001A1CD2" w:rsidRPr="00D765FD">
        <w:rPr>
          <w:b/>
          <w:color w:val="000000"/>
        </w:rPr>
        <w:t>CODE-BARRES 2D</w:t>
      </w:r>
    </w:p>
    <w:p w14:paraId="51541DEC" w14:textId="77777777" w:rsidR="009E5FD4" w:rsidRPr="00D765FD" w:rsidRDefault="009E5FD4" w:rsidP="00282F14">
      <w:pPr>
        <w:shd w:val="clear" w:color="auto" w:fill="FFFFFF"/>
        <w:rPr>
          <w:noProof/>
          <w:szCs w:val="22"/>
        </w:rPr>
      </w:pPr>
    </w:p>
    <w:p w14:paraId="230CBFE7" w14:textId="77777777" w:rsidR="009E5FD4" w:rsidRPr="00D765FD" w:rsidRDefault="009E5FD4" w:rsidP="00282F14">
      <w:pPr>
        <w:shd w:val="clear" w:color="auto" w:fill="FFFFFF"/>
        <w:rPr>
          <w:noProof/>
          <w:szCs w:val="22"/>
        </w:rPr>
      </w:pPr>
    </w:p>
    <w:p w14:paraId="3B2ABA3D" w14:textId="67E95427" w:rsidR="009E5FD4" w:rsidRPr="00D765FD" w:rsidRDefault="009E5FD4" w:rsidP="00282F14">
      <w:pPr>
        <w:keepNext/>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18.</w:t>
      </w:r>
      <w:r w:rsidRPr="00D765FD">
        <w:rPr>
          <w:b/>
          <w:color w:val="000000"/>
        </w:rPr>
        <w:tab/>
      </w:r>
      <w:r w:rsidR="001A1CD2" w:rsidRPr="00D765FD">
        <w:rPr>
          <w:b/>
          <w:color w:val="000000"/>
        </w:rPr>
        <w:t xml:space="preserve">IDENTIFIANT UNIQUE </w:t>
      </w:r>
      <w:r w:rsidRPr="00D765FD">
        <w:rPr>
          <w:b/>
          <w:color w:val="000000"/>
        </w:rPr>
        <w:t xml:space="preserve">- </w:t>
      </w:r>
      <w:r w:rsidR="001A1CD2" w:rsidRPr="00D765FD">
        <w:rPr>
          <w:b/>
          <w:color w:val="000000"/>
        </w:rPr>
        <w:t>DONNÉES LISIBLES PAR LES HUMAINS</w:t>
      </w:r>
    </w:p>
    <w:p w14:paraId="231EB9DE" w14:textId="77777777" w:rsidR="009E5FD4" w:rsidRPr="00D765FD" w:rsidRDefault="009E5FD4" w:rsidP="00282F14">
      <w:pPr>
        <w:suppressAutoHyphens/>
        <w:rPr>
          <w:i/>
          <w:color w:val="000000"/>
        </w:rPr>
      </w:pPr>
    </w:p>
    <w:p w14:paraId="2CA82D05" w14:textId="77777777" w:rsidR="00893BB9" w:rsidRPr="00D765FD" w:rsidRDefault="00893BB9" w:rsidP="00282F14">
      <w:pPr>
        <w:suppressAutoHyphens/>
        <w:rPr>
          <w:i/>
          <w:color w:val="000000"/>
        </w:rPr>
      </w:pPr>
      <w:r w:rsidRPr="00D765FD">
        <w:rPr>
          <w:i/>
          <w:color w:val="000000"/>
        </w:rPr>
        <w:br w:type="page"/>
      </w:r>
    </w:p>
    <w:p w14:paraId="4AD3E6F7" w14:textId="77777777" w:rsidR="003F2FE5" w:rsidRPr="00D765FD" w:rsidRDefault="003F2FE5" w:rsidP="00282F14">
      <w:pPr>
        <w:suppressAutoHyphens/>
        <w:rPr>
          <w:iCs/>
          <w:color w:val="000000"/>
        </w:rPr>
      </w:pPr>
    </w:p>
    <w:p w14:paraId="3E507CE1" w14:textId="77777777" w:rsidR="00893BB9" w:rsidRPr="00D765FD" w:rsidRDefault="00893BB9" w:rsidP="00282F14">
      <w:pPr>
        <w:pBdr>
          <w:top w:val="single" w:sz="4" w:space="1" w:color="auto"/>
          <w:left w:val="single" w:sz="4" w:space="4" w:color="auto"/>
          <w:bottom w:val="single" w:sz="4" w:space="1" w:color="auto"/>
          <w:right w:val="single" w:sz="4" w:space="4" w:color="auto"/>
        </w:pBdr>
        <w:suppressAutoHyphens/>
        <w:rPr>
          <w:b/>
          <w:color w:val="000000"/>
        </w:rPr>
      </w:pPr>
      <w:r w:rsidRPr="00D765FD">
        <w:rPr>
          <w:b/>
          <w:color w:val="000000"/>
        </w:rPr>
        <w:t>MENTIONS MINIMALES DEVANT FIGURER SUR LES PLAQUETTES OU LES FILMS THERMOSOUDÉS</w:t>
      </w:r>
    </w:p>
    <w:p w14:paraId="30D393D6" w14:textId="77777777" w:rsidR="00893BB9" w:rsidRPr="00D765FD" w:rsidRDefault="00893BB9" w:rsidP="00282F14">
      <w:pPr>
        <w:pBdr>
          <w:top w:val="single" w:sz="4" w:space="1" w:color="auto"/>
          <w:left w:val="single" w:sz="4" w:space="4" w:color="auto"/>
          <w:bottom w:val="single" w:sz="4" w:space="1" w:color="auto"/>
          <w:right w:val="single" w:sz="4" w:space="4" w:color="auto"/>
        </w:pBdr>
        <w:suppressAutoHyphens/>
        <w:rPr>
          <w:color w:val="000000"/>
        </w:rPr>
      </w:pPr>
    </w:p>
    <w:p w14:paraId="3FDB5940" w14:textId="77777777" w:rsidR="00893BB9" w:rsidRPr="00D765FD" w:rsidRDefault="00893BB9" w:rsidP="00282F14">
      <w:pPr>
        <w:pBdr>
          <w:top w:val="single" w:sz="4" w:space="1" w:color="auto"/>
          <w:left w:val="single" w:sz="4" w:space="4" w:color="auto"/>
          <w:bottom w:val="single" w:sz="4" w:space="1" w:color="auto"/>
          <w:right w:val="single" w:sz="4" w:space="4" w:color="auto"/>
        </w:pBdr>
        <w:suppressAutoHyphens/>
        <w:rPr>
          <w:b/>
          <w:color w:val="000000"/>
        </w:rPr>
      </w:pPr>
      <w:r w:rsidRPr="00D765FD">
        <w:rPr>
          <w:b/>
          <w:color w:val="000000"/>
        </w:rPr>
        <w:t>PLAQUETTES</w:t>
      </w:r>
    </w:p>
    <w:p w14:paraId="5CFBC44A" w14:textId="77777777" w:rsidR="00893BB9" w:rsidRPr="00D765FD" w:rsidRDefault="00893BB9" w:rsidP="00282F14">
      <w:pPr>
        <w:suppressAutoHyphens/>
        <w:rPr>
          <w:color w:val="000000"/>
        </w:rPr>
      </w:pPr>
    </w:p>
    <w:p w14:paraId="41A63522" w14:textId="77777777" w:rsidR="00893BB9" w:rsidRPr="00D765FD" w:rsidRDefault="00893BB9" w:rsidP="00282F14">
      <w:pPr>
        <w:suppressAutoHyphens/>
        <w:rPr>
          <w:color w:val="000000"/>
        </w:rPr>
      </w:pPr>
    </w:p>
    <w:p w14:paraId="2051228F"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w:t>
      </w:r>
      <w:r w:rsidRPr="00D765FD">
        <w:rPr>
          <w:b/>
          <w:color w:val="000000"/>
        </w:rPr>
        <w:tab/>
        <w:t>DÉNOMINATION DU MÉDICAMENT</w:t>
      </w:r>
    </w:p>
    <w:p w14:paraId="63A78D2E" w14:textId="77777777" w:rsidR="00893BB9" w:rsidRPr="00D765FD" w:rsidRDefault="00893BB9" w:rsidP="00282F14">
      <w:pPr>
        <w:suppressAutoHyphens/>
        <w:rPr>
          <w:color w:val="000000"/>
        </w:rPr>
      </w:pPr>
    </w:p>
    <w:p w14:paraId="2DE0179F" w14:textId="77777777" w:rsidR="00893BB9" w:rsidRPr="00D765FD" w:rsidRDefault="00893BB9" w:rsidP="00282F14">
      <w:pPr>
        <w:rPr>
          <w:noProof/>
          <w:szCs w:val="22"/>
        </w:rPr>
      </w:pPr>
      <w:r w:rsidRPr="00D765FD">
        <w:rPr>
          <w:noProof/>
          <w:szCs w:val="22"/>
        </w:rPr>
        <w:t>Exjade 180 mg comprimés pelliculés</w:t>
      </w:r>
    </w:p>
    <w:p w14:paraId="08F6F68C" w14:textId="77777777" w:rsidR="00893BB9" w:rsidRPr="00D765FD" w:rsidRDefault="00893BB9" w:rsidP="00282F14">
      <w:pPr>
        <w:rPr>
          <w:color w:val="000000"/>
        </w:rPr>
      </w:pPr>
      <w:proofErr w:type="spellStart"/>
      <w:proofErr w:type="gramStart"/>
      <w:r w:rsidRPr="00D765FD">
        <w:rPr>
          <w:color w:val="000000"/>
        </w:rPr>
        <w:t>déférasirox</w:t>
      </w:r>
      <w:proofErr w:type="spellEnd"/>
      <w:proofErr w:type="gramEnd"/>
    </w:p>
    <w:p w14:paraId="055D0CCA" w14:textId="77777777" w:rsidR="00893BB9" w:rsidRPr="00D765FD" w:rsidRDefault="00893BB9" w:rsidP="00282F14">
      <w:pPr>
        <w:rPr>
          <w:color w:val="000000"/>
        </w:rPr>
      </w:pPr>
    </w:p>
    <w:p w14:paraId="5DC05023" w14:textId="77777777" w:rsidR="00893BB9" w:rsidRPr="00D765FD" w:rsidRDefault="00893BB9" w:rsidP="00282F14">
      <w:pPr>
        <w:rPr>
          <w:color w:val="000000"/>
        </w:rPr>
      </w:pPr>
    </w:p>
    <w:p w14:paraId="35CF35BE"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2.</w:t>
      </w:r>
      <w:r w:rsidRPr="00D765FD">
        <w:rPr>
          <w:b/>
          <w:color w:val="000000"/>
        </w:rPr>
        <w:tab/>
        <w:t>NOM DU TITULAIRE DE L’AUTORISATION DE MISE SUR LE MARCHÉ</w:t>
      </w:r>
    </w:p>
    <w:p w14:paraId="694D8A7F" w14:textId="77777777" w:rsidR="00893BB9" w:rsidRPr="00D765FD" w:rsidRDefault="00893BB9" w:rsidP="00282F14">
      <w:pPr>
        <w:suppressAutoHyphens/>
        <w:rPr>
          <w:color w:val="000000"/>
        </w:rPr>
      </w:pPr>
    </w:p>
    <w:p w14:paraId="5EC7071F" w14:textId="77777777" w:rsidR="00893BB9" w:rsidRPr="00D765FD" w:rsidRDefault="00893BB9" w:rsidP="00282F14">
      <w:pPr>
        <w:suppressAutoHyphens/>
        <w:rPr>
          <w:color w:val="000000"/>
        </w:rPr>
      </w:pPr>
      <w:r w:rsidRPr="00D765FD">
        <w:rPr>
          <w:color w:val="000000"/>
        </w:rPr>
        <w:t xml:space="preserve">Novartis </w:t>
      </w:r>
      <w:proofErr w:type="spellStart"/>
      <w:r w:rsidRPr="00D765FD">
        <w:rPr>
          <w:color w:val="000000"/>
        </w:rPr>
        <w:t>Europharm</w:t>
      </w:r>
      <w:proofErr w:type="spellEnd"/>
      <w:r w:rsidRPr="00D765FD">
        <w:rPr>
          <w:color w:val="000000"/>
        </w:rPr>
        <w:t xml:space="preserve"> Limited</w:t>
      </w:r>
    </w:p>
    <w:p w14:paraId="14691A10" w14:textId="77777777" w:rsidR="00893BB9" w:rsidRPr="00D765FD" w:rsidRDefault="00893BB9" w:rsidP="00282F14">
      <w:pPr>
        <w:suppressAutoHyphens/>
        <w:rPr>
          <w:color w:val="000000"/>
        </w:rPr>
      </w:pPr>
    </w:p>
    <w:p w14:paraId="1F199D93" w14:textId="77777777" w:rsidR="00893BB9" w:rsidRPr="00D765FD" w:rsidRDefault="00893BB9" w:rsidP="00282F14">
      <w:pPr>
        <w:suppressAutoHyphens/>
        <w:rPr>
          <w:color w:val="000000"/>
        </w:rPr>
      </w:pPr>
    </w:p>
    <w:p w14:paraId="34BEC800"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3.</w:t>
      </w:r>
      <w:r w:rsidRPr="00D765FD">
        <w:rPr>
          <w:b/>
          <w:color w:val="000000"/>
        </w:rPr>
        <w:tab/>
        <w:t>DATE DE PÉREMPTION</w:t>
      </w:r>
    </w:p>
    <w:p w14:paraId="160B794D" w14:textId="77777777" w:rsidR="00893BB9" w:rsidRPr="00D765FD" w:rsidRDefault="00893BB9" w:rsidP="00282F14">
      <w:pPr>
        <w:rPr>
          <w:i/>
          <w:color w:val="000000"/>
        </w:rPr>
      </w:pPr>
    </w:p>
    <w:p w14:paraId="51393585" w14:textId="77777777" w:rsidR="00893BB9" w:rsidRPr="00D765FD" w:rsidRDefault="00893BB9" w:rsidP="00282F14">
      <w:pPr>
        <w:rPr>
          <w:color w:val="000000"/>
          <w:szCs w:val="22"/>
        </w:rPr>
      </w:pPr>
      <w:r w:rsidRPr="00D765FD">
        <w:rPr>
          <w:color w:val="000000"/>
          <w:szCs w:val="22"/>
        </w:rPr>
        <w:t>EXP</w:t>
      </w:r>
    </w:p>
    <w:p w14:paraId="1AC71226" w14:textId="77777777" w:rsidR="00893BB9" w:rsidRPr="00D765FD" w:rsidRDefault="00893BB9" w:rsidP="00282F14">
      <w:pPr>
        <w:suppressAutoHyphens/>
        <w:rPr>
          <w:color w:val="000000"/>
        </w:rPr>
      </w:pPr>
    </w:p>
    <w:p w14:paraId="621005AF" w14:textId="77777777" w:rsidR="00893BB9" w:rsidRPr="00D765FD" w:rsidRDefault="00893BB9" w:rsidP="00282F14">
      <w:pPr>
        <w:suppressAutoHyphens/>
        <w:rPr>
          <w:color w:val="000000"/>
        </w:rPr>
      </w:pPr>
    </w:p>
    <w:p w14:paraId="1BB6E82A"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4.</w:t>
      </w:r>
      <w:r w:rsidRPr="00D765FD">
        <w:rPr>
          <w:b/>
          <w:color w:val="000000"/>
        </w:rPr>
        <w:tab/>
        <w:t>NUMÉRO DU LOT</w:t>
      </w:r>
    </w:p>
    <w:p w14:paraId="52F541B6" w14:textId="77777777" w:rsidR="00893BB9" w:rsidRPr="00D765FD" w:rsidRDefault="00893BB9" w:rsidP="00282F14">
      <w:pPr>
        <w:rPr>
          <w:i/>
          <w:color w:val="000000"/>
        </w:rPr>
      </w:pPr>
    </w:p>
    <w:p w14:paraId="25E6D4A3" w14:textId="77777777" w:rsidR="00893BB9" w:rsidRPr="00D765FD" w:rsidRDefault="00893BB9" w:rsidP="00282F14">
      <w:pPr>
        <w:suppressAutoHyphens/>
        <w:rPr>
          <w:color w:val="000000"/>
        </w:rPr>
      </w:pPr>
      <w:r w:rsidRPr="00D765FD">
        <w:rPr>
          <w:color w:val="000000"/>
        </w:rPr>
        <w:t>Lot</w:t>
      </w:r>
    </w:p>
    <w:p w14:paraId="23782BD0" w14:textId="77777777" w:rsidR="00893BB9" w:rsidRPr="00D765FD" w:rsidRDefault="00893BB9" w:rsidP="00282F14">
      <w:pPr>
        <w:suppressAutoHyphens/>
        <w:rPr>
          <w:color w:val="000000"/>
        </w:rPr>
      </w:pPr>
    </w:p>
    <w:p w14:paraId="54357FB0" w14:textId="77777777" w:rsidR="00893BB9" w:rsidRPr="00D765FD" w:rsidRDefault="00893BB9" w:rsidP="00282F14">
      <w:pPr>
        <w:suppressAutoHyphens/>
        <w:rPr>
          <w:color w:val="000000"/>
        </w:rPr>
      </w:pPr>
    </w:p>
    <w:p w14:paraId="23705476"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5.</w:t>
      </w:r>
      <w:r w:rsidRPr="00D765FD">
        <w:rPr>
          <w:b/>
          <w:color w:val="000000"/>
        </w:rPr>
        <w:tab/>
        <w:t>AUTRES</w:t>
      </w:r>
    </w:p>
    <w:p w14:paraId="2764FE52" w14:textId="77777777" w:rsidR="00893BB9" w:rsidRPr="00D765FD" w:rsidRDefault="00893BB9" w:rsidP="00282F14">
      <w:pPr>
        <w:suppressAutoHyphens/>
        <w:rPr>
          <w:color w:val="000000"/>
        </w:rPr>
      </w:pPr>
    </w:p>
    <w:p w14:paraId="687D6641" w14:textId="77777777" w:rsidR="00893BB9" w:rsidRPr="00D765FD" w:rsidRDefault="00893BB9" w:rsidP="00282F14">
      <w:pPr>
        <w:suppressAutoHyphens/>
        <w:rPr>
          <w:bCs/>
          <w:color w:val="000000"/>
        </w:rPr>
      </w:pPr>
    </w:p>
    <w:p w14:paraId="2DC8BCFB" w14:textId="77777777" w:rsidR="00893BB9" w:rsidRPr="00D765FD" w:rsidRDefault="00893BB9" w:rsidP="00282F14">
      <w:pPr>
        <w:suppressAutoHyphens/>
        <w:rPr>
          <w:bCs/>
          <w:color w:val="000000"/>
        </w:rPr>
      </w:pPr>
    </w:p>
    <w:p w14:paraId="0906BC35" w14:textId="77777777" w:rsidR="00893BB9" w:rsidRPr="00D765FD" w:rsidRDefault="00893BB9" w:rsidP="00282F14">
      <w:pPr>
        <w:suppressAutoHyphens/>
        <w:rPr>
          <w:color w:val="000000"/>
          <w:u w:val="single"/>
        </w:rPr>
      </w:pPr>
      <w:r w:rsidRPr="00D765FD">
        <w:rPr>
          <w:color w:val="000000"/>
          <w:u w:val="single"/>
        </w:rPr>
        <w:br w:type="page"/>
      </w:r>
    </w:p>
    <w:p w14:paraId="626EFA9E" w14:textId="77777777" w:rsidR="003F2FE5" w:rsidRPr="00D765FD" w:rsidRDefault="003F2FE5" w:rsidP="00282F14">
      <w:pPr>
        <w:suppressAutoHyphens/>
        <w:rPr>
          <w:color w:val="000000"/>
        </w:rPr>
      </w:pPr>
    </w:p>
    <w:p w14:paraId="56917689" w14:textId="77777777" w:rsidR="00893BB9" w:rsidRPr="00D765FD" w:rsidRDefault="00893BB9" w:rsidP="00282F14">
      <w:pPr>
        <w:pBdr>
          <w:top w:val="single" w:sz="4" w:space="1" w:color="auto"/>
          <w:left w:val="single" w:sz="4" w:space="4" w:color="auto"/>
          <w:bottom w:val="single" w:sz="4" w:space="1" w:color="auto"/>
          <w:right w:val="single" w:sz="4" w:space="4" w:color="auto"/>
        </w:pBdr>
        <w:rPr>
          <w:b/>
          <w:color w:val="000000"/>
        </w:rPr>
      </w:pPr>
      <w:r w:rsidRPr="00D765FD">
        <w:rPr>
          <w:b/>
          <w:color w:val="000000"/>
        </w:rPr>
        <w:t>MENTIONS DEVANT FIGURER SUR L’EMBALLAGE EXTÉRIEUR</w:t>
      </w:r>
    </w:p>
    <w:p w14:paraId="257D3844" w14:textId="77777777" w:rsidR="00893BB9" w:rsidRPr="00D765FD" w:rsidRDefault="00893BB9" w:rsidP="00282F14">
      <w:pPr>
        <w:pBdr>
          <w:top w:val="single" w:sz="4" w:space="1" w:color="auto"/>
          <w:left w:val="single" w:sz="4" w:space="4" w:color="auto"/>
          <w:bottom w:val="single" w:sz="4" w:space="1" w:color="auto"/>
          <w:right w:val="single" w:sz="4" w:space="4" w:color="auto"/>
        </w:pBdr>
        <w:rPr>
          <w:color w:val="000000"/>
        </w:rPr>
      </w:pPr>
    </w:p>
    <w:p w14:paraId="4FE46204" w14:textId="77777777" w:rsidR="00893BB9" w:rsidRPr="00D765FD" w:rsidRDefault="00893BB9" w:rsidP="00282F14">
      <w:pPr>
        <w:pBdr>
          <w:top w:val="single" w:sz="4" w:space="1" w:color="auto"/>
          <w:left w:val="single" w:sz="4" w:space="4" w:color="auto"/>
          <w:bottom w:val="single" w:sz="4" w:space="1" w:color="auto"/>
          <w:right w:val="single" w:sz="4" w:space="4" w:color="auto"/>
        </w:pBdr>
        <w:suppressAutoHyphens/>
        <w:rPr>
          <w:b/>
          <w:color w:val="000000"/>
        </w:rPr>
      </w:pPr>
      <w:r w:rsidRPr="00D765FD">
        <w:rPr>
          <w:b/>
          <w:color w:val="000000"/>
        </w:rPr>
        <w:t>EMBALLAGE EXTÉRIEUR DU CONDITIONNEMENT UNITAIRE</w:t>
      </w:r>
    </w:p>
    <w:p w14:paraId="07912114" w14:textId="77777777" w:rsidR="00893BB9" w:rsidRPr="00D765FD" w:rsidRDefault="00893BB9" w:rsidP="00282F14">
      <w:pPr>
        <w:suppressAutoHyphens/>
        <w:rPr>
          <w:color w:val="000000"/>
        </w:rPr>
      </w:pPr>
    </w:p>
    <w:p w14:paraId="65AEA5C6" w14:textId="77777777" w:rsidR="00893BB9" w:rsidRPr="00D765FD" w:rsidRDefault="00893BB9" w:rsidP="00282F14">
      <w:pPr>
        <w:suppressAutoHyphens/>
        <w:rPr>
          <w:color w:val="000000"/>
        </w:rPr>
      </w:pPr>
    </w:p>
    <w:p w14:paraId="781A8EE4"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w:t>
      </w:r>
      <w:r w:rsidRPr="00D765FD">
        <w:rPr>
          <w:b/>
          <w:color w:val="000000"/>
        </w:rPr>
        <w:tab/>
        <w:t>DÉNOMINATION DU MÉDICAMENT</w:t>
      </w:r>
    </w:p>
    <w:p w14:paraId="2DE8CB99" w14:textId="77777777" w:rsidR="00893BB9" w:rsidRPr="00D765FD" w:rsidRDefault="00893BB9" w:rsidP="00282F14">
      <w:pPr>
        <w:suppressAutoHyphens/>
        <w:rPr>
          <w:color w:val="000000"/>
        </w:rPr>
      </w:pPr>
    </w:p>
    <w:p w14:paraId="56D76F58" w14:textId="77777777" w:rsidR="00893BB9" w:rsidRPr="00D765FD" w:rsidRDefault="00893BB9" w:rsidP="00282F14">
      <w:pPr>
        <w:tabs>
          <w:tab w:val="left" w:pos="567"/>
        </w:tabs>
        <w:spacing w:line="260" w:lineRule="exact"/>
        <w:rPr>
          <w:color w:val="000000"/>
        </w:rPr>
      </w:pPr>
      <w:proofErr w:type="spellStart"/>
      <w:r w:rsidRPr="00D765FD">
        <w:rPr>
          <w:color w:val="000000"/>
        </w:rPr>
        <w:t>Exjade</w:t>
      </w:r>
      <w:proofErr w:type="spellEnd"/>
      <w:r w:rsidRPr="00D765FD">
        <w:rPr>
          <w:color w:val="000000"/>
        </w:rPr>
        <w:t xml:space="preserve"> 360 mg comprimés pelliculés</w:t>
      </w:r>
    </w:p>
    <w:p w14:paraId="21D756BE" w14:textId="77777777" w:rsidR="00893BB9" w:rsidRPr="00D765FD" w:rsidRDefault="00893BB9" w:rsidP="00282F14">
      <w:pPr>
        <w:rPr>
          <w:color w:val="000000"/>
        </w:rPr>
      </w:pPr>
    </w:p>
    <w:p w14:paraId="5D276D58" w14:textId="77777777" w:rsidR="00893BB9" w:rsidRPr="00D765FD" w:rsidRDefault="00893BB9" w:rsidP="00282F14">
      <w:pPr>
        <w:rPr>
          <w:color w:val="000000"/>
        </w:rPr>
      </w:pPr>
      <w:proofErr w:type="spellStart"/>
      <w:proofErr w:type="gramStart"/>
      <w:r w:rsidRPr="00D765FD">
        <w:rPr>
          <w:color w:val="000000"/>
        </w:rPr>
        <w:t>déférasirox</w:t>
      </w:r>
      <w:proofErr w:type="spellEnd"/>
      <w:proofErr w:type="gramEnd"/>
    </w:p>
    <w:p w14:paraId="4C9ABD42" w14:textId="77777777" w:rsidR="00893BB9" w:rsidRPr="00D765FD" w:rsidRDefault="00893BB9" w:rsidP="00282F14">
      <w:pPr>
        <w:suppressAutoHyphens/>
        <w:rPr>
          <w:color w:val="000000"/>
        </w:rPr>
      </w:pPr>
    </w:p>
    <w:p w14:paraId="675B6338" w14:textId="77777777" w:rsidR="00893BB9" w:rsidRPr="00D765FD" w:rsidRDefault="00893BB9" w:rsidP="00282F14">
      <w:pPr>
        <w:suppressAutoHyphens/>
        <w:rPr>
          <w:color w:val="000000"/>
        </w:rPr>
      </w:pPr>
    </w:p>
    <w:p w14:paraId="37FA37CE"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2.</w:t>
      </w:r>
      <w:r w:rsidRPr="00D765FD">
        <w:rPr>
          <w:b/>
          <w:color w:val="000000"/>
        </w:rPr>
        <w:tab/>
        <w:t>COMPOSITION EN SUBSTANCE(S) ACTIVE(S)</w:t>
      </w:r>
    </w:p>
    <w:p w14:paraId="153BB939" w14:textId="77777777" w:rsidR="00893BB9" w:rsidRPr="00D765FD" w:rsidRDefault="00893BB9" w:rsidP="00282F14">
      <w:pPr>
        <w:suppressAutoHyphens/>
        <w:rPr>
          <w:color w:val="000000"/>
        </w:rPr>
      </w:pPr>
    </w:p>
    <w:p w14:paraId="2F3D7BF3" w14:textId="77777777" w:rsidR="00893BB9" w:rsidRPr="00D765FD" w:rsidRDefault="00893BB9" w:rsidP="00282F14">
      <w:pPr>
        <w:tabs>
          <w:tab w:val="left" w:pos="567"/>
        </w:tabs>
        <w:spacing w:line="260" w:lineRule="exact"/>
        <w:rPr>
          <w:color w:val="000000"/>
        </w:rPr>
      </w:pPr>
      <w:r w:rsidRPr="00D765FD">
        <w:rPr>
          <w:color w:val="000000"/>
        </w:rPr>
        <w:t xml:space="preserve">Chaque comprimé contient 360 mg de </w:t>
      </w:r>
      <w:proofErr w:type="spellStart"/>
      <w:r w:rsidRPr="00D765FD">
        <w:rPr>
          <w:color w:val="000000"/>
        </w:rPr>
        <w:t>déférasirox</w:t>
      </w:r>
      <w:proofErr w:type="spellEnd"/>
      <w:r w:rsidRPr="00D765FD">
        <w:rPr>
          <w:color w:val="000000"/>
        </w:rPr>
        <w:t>.</w:t>
      </w:r>
    </w:p>
    <w:p w14:paraId="64C8F49D" w14:textId="77777777" w:rsidR="00893BB9" w:rsidRPr="00D765FD" w:rsidRDefault="00893BB9" w:rsidP="00282F14">
      <w:pPr>
        <w:suppressAutoHyphens/>
        <w:rPr>
          <w:color w:val="000000"/>
          <w:shd w:val="clear" w:color="auto" w:fill="D9D9D9"/>
        </w:rPr>
      </w:pPr>
    </w:p>
    <w:p w14:paraId="0C5D14FD" w14:textId="77777777" w:rsidR="00893BB9" w:rsidRPr="00D765FD" w:rsidRDefault="00893BB9" w:rsidP="00282F14">
      <w:pPr>
        <w:suppressAutoHyphens/>
        <w:rPr>
          <w:color w:val="000000"/>
        </w:rPr>
      </w:pPr>
    </w:p>
    <w:p w14:paraId="69FADB3D"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3.</w:t>
      </w:r>
      <w:r w:rsidRPr="00D765FD">
        <w:rPr>
          <w:b/>
          <w:color w:val="000000"/>
        </w:rPr>
        <w:tab/>
        <w:t>LISTE DES EXCIPIENTS</w:t>
      </w:r>
    </w:p>
    <w:p w14:paraId="57B9AF3E" w14:textId="77777777" w:rsidR="00893BB9" w:rsidRPr="00D765FD" w:rsidRDefault="00893BB9" w:rsidP="00282F14">
      <w:pPr>
        <w:suppressAutoHyphens/>
        <w:rPr>
          <w:color w:val="000000"/>
        </w:rPr>
      </w:pPr>
    </w:p>
    <w:p w14:paraId="0984AF93" w14:textId="77777777" w:rsidR="00893BB9" w:rsidRPr="00D765FD" w:rsidRDefault="00893BB9" w:rsidP="00282F14">
      <w:pPr>
        <w:suppressAutoHyphens/>
        <w:rPr>
          <w:color w:val="000000"/>
        </w:rPr>
      </w:pPr>
    </w:p>
    <w:p w14:paraId="425049E8"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4.</w:t>
      </w:r>
      <w:r w:rsidRPr="00D765FD">
        <w:rPr>
          <w:b/>
          <w:color w:val="000000"/>
        </w:rPr>
        <w:tab/>
        <w:t>FORME PHARMACEUTIQUE ET CONTENU</w:t>
      </w:r>
    </w:p>
    <w:p w14:paraId="1D302944" w14:textId="77777777" w:rsidR="00893BB9" w:rsidRPr="00D765FD" w:rsidRDefault="00893BB9" w:rsidP="00282F14">
      <w:pPr>
        <w:suppressAutoHyphens/>
        <w:rPr>
          <w:color w:val="000000"/>
        </w:rPr>
      </w:pPr>
    </w:p>
    <w:p w14:paraId="5BABE354" w14:textId="77777777" w:rsidR="00893BB9" w:rsidRPr="00D765FD" w:rsidRDefault="00893BB9" w:rsidP="00282F14">
      <w:pPr>
        <w:suppressAutoHyphens/>
        <w:rPr>
          <w:color w:val="000000"/>
          <w:shd w:val="clear" w:color="auto" w:fill="D9D9D9"/>
        </w:rPr>
      </w:pPr>
      <w:r w:rsidRPr="00D765FD">
        <w:rPr>
          <w:color w:val="000000"/>
          <w:shd w:val="clear" w:color="auto" w:fill="D9D9D9"/>
        </w:rPr>
        <w:t>Comprimés pelliculés</w:t>
      </w:r>
    </w:p>
    <w:p w14:paraId="6C3CEE3F" w14:textId="77777777" w:rsidR="00893BB9" w:rsidRPr="00D765FD" w:rsidRDefault="00893BB9" w:rsidP="00282F14">
      <w:pPr>
        <w:suppressAutoHyphens/>
        <w:rPr>
          <w:color w:val="000000"/>
        </w:rPr>
      </w:pPr>
    </w:p>
    <w:p w14:paraId="788CD3D4" w14:textId="77777777" w:rsidR="00893BB9" w:rsidRPr="00D765FD" w:rsidRDefault="00893BB9" w:rsidP="00282F14">
      <w:pPr>
        <w:rPr>
          <w:color w:val="000000"/>
        </w:rPr>
      </w:pPr>
      <w:r w:rsidRPr="00D765FD">
        <w:rPr>
          <w:color w:val="000000"/>
        </w:rPr>
        <w:t>30 comprimés pelliculés</w:t>
      </w:r>
    </w:p>
    <w:p w14:paraId="4DA7706A" w14:textId="77777777" w:rsidR="00893BB9" w:rsidRPr="00D765FD" w:rsidRDefault="00893BB9" w:rsidP="00282F14">
      <w:pPr>
        <w:suppressAutoHyphens/>
        <w:rPr>
          <w:color w:val="000000"/>
          <w:shd w:val="clear" w:color="auto" w:fill="D9D9D9"/>
        </w:rPr>
      </w:pPr>
      <w:r w:rsidRPr="00D765FD">
        <w:rPr>
          <w:color w:val="000000"/>
          <w:shd w:val="clear" w:color="auto" w:fill="D9D9D9"/>
        </w:rPr>
        <w:t>90 comprimés pelliculés</w:t>
      </w:r>
    </w:p>
    <w:p w14:paraId="2B906ADA" w14:textId="77777777" w:rsidR="00893BB9" w:rsidRPr="00D765FD" w:rsidRDefault="00893BB9" w:rsidP="00282F14">
      <w:pPr>
        <w:suppressAutoHyphens/>
        <w:rPr>
          <w:color w:val="000000"/>
        </w:rPr>
      </w:pPr>
    </w:p>
    <w:p w14:paraId="5E5FE697" w14:textId="77777777" w:rsidR="00893BB9" w:rsidRPr="00D765FD" w:rsidRDefault="00893BB9" w:rsidP="00282F14">
      <w:pPr>
        <w:suppressAutoHyphens/>
        <w:rPr>
          <w:color w:val="000000"/>
        </w:rPr>
      </w:pPr>
    </w:p>
    <w:p w14:paraId="201E0DF1"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5.</w:t>
      </w:r>
      <w:r w:rsidRPr="00D765FD">
        <w:rPr>
          <w:b/>
          <w:color w:val="000000"/>
        </w:rPr>
        <w:tab/>
        <w:t>MODE ET VOIE(S) D’ADMINISTRATION</w:t>
      </w:r>
    </w:p>
    <w:p w14:paraId="3C099D49" w14:textId="77777777" w:rsidR="00893BB9" w:rsidRPr="00D765FD" w:rsidRDefault="00893BB9" w:rsidP="00282F14">
      <w:pPr>
        <w:suppressAutoHyphens/>
        <w:rPr>
          <w:color w:val="000000"/>
        </w:rPr>
      </w:pPr>
    </w:p>
    <w:p w14:paraId="57E3BEFA" w14:textId="77777777" w:rsidR="00893BB9" w:rsidRPr="00D765FD" w:rsidRDefault="00893BB9" w:rsidP="00282F14">
      <w:pPr>
        <w:suppressAutoHyphens/>
        <w:rPr>
          <w:color w:val="000000"/>
        </w:rPr>
      </w:pPr>
      <w:r w:rsidRPr="00D765FD">
        <w:rPr>
          <w:color w:val="000000"/>
        </w:rPr>
        <w:t>Lire la notice avant utilisation.</w:t>
      </w:r>
    </w:p>
    <w:p w14:paraId="57226545" w14:textId="77777777" w:rsidR="00893BB9" w:rsidRPr="00D765FD" w:rsidRDefault="00893BB9" w:rsidP="00282F14">
      <w:pPr>
        <w:suppressAutoHyphens/>
        <w:rPr>
          <w:color w:val="000000"/>
        </w:rPr>
      </w:pPr>
      <w:r w:rsidRPr="00D765FD">
        <w:rPr>
          <w:color w:val="000000"/>
        </w:rPr>
        <w:t>Voie orale.</w:t>
      </w:r>
    </w:p>
    <w:p w14:paraId="5D93E9D9" w14:textId="77777777" w:rsidR="00893BB9" w:rsidRPr="00D765FD" w:rsidRDefault="00893BB9" w:rsidP="00282F14">
      <w:pPr>
        <w:suppressAutoHyphens/>
        <w:rPr>
          <w:color w:val="000000"/>
        </w:rPr>
      </w:pPr>
    </w:p>
    <w:p w14:paraId="0E7F053F" w14:textId="77777777" w:rsidR="00893BB9" w:rsidRPr="00D765FD" w:rsidRDefault="00893BB9" w:rsidP="00282F14">
      <w:pPr>
        <w:suppressAutoHyphens/>
        <w:rPr>
          <w:color w:val="000000"/>
        </w:rPr>
      </w:pPr>
    </w:p>
    <w:p w14:paraId="39F90C71"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6.</w:t>
      </w:r>
      <w:r w:rsidRPr="00D765FD">
        <w:rPr>
          <w:b/>
          <w:color w:val="000000"/>
        </w:rPr>
        <w:tab/>
        <w:t xml:space="preserve">MISE EN GARDE SPÉCIALE INDIQUANT QUE LE MÉDICAMENT DOIT ÊTRE CONSERVÉ HORS DE </w:t>
      </w:r>
      <w:r w:rsidR="00D0438A" w:rsidRPr="00D765FD">
        <w:rPr>
          <w:b/>
          <w:color w:val="000000"/>
        </w:rPr>
        <w:t xml:space="preserve">VUE ET DE </w:t>
      </w:r>
      <w:r w:rsidRPr="00D765FD">
        <w:rPr>
          <w:b/>
          <w:color w:val="000000"/>
        </w:rPr>
        <w:t>PORTÉE DES ENFANTS</w:t>
      </w:r>
    </w:p>
    <w:p w14:paraId="225F1AA0" w14:textId="77777777" w:rsidR="00893BB9" w:rsidRPr="00D765FD" w:rsidRDefault="00893BB9" w:rsidP="00282F14">
      <w:pPr>
        <w:suppressAutoHyphens/>
        <w:rPr>
          <w:color w:val="000000"/>
        </w:rPr>
      </w:pPr>
    </w:p>
    <w:p w14:paraId="358D4238" w14:textId="77777777" w:rsidR="00893BB9" w:rsidRPr="00D765FD" w:rsidRDefault="00893BB9" w:rsidP="00282F14">
      <w:pPr>
        <w:suppressAutoHyphens/>
        <w:rPr>
          <w:color w:val="000000"/>
        </w:rPr>
      </w:pPr>
      <w:r w:rsidRPr="00D765FD">
        <w:rPr>
          <w:color w:val="000000"/>
        </w:rPr>
        <w:t xml:space="preserve">Tenir hors </w:t>
      </w:r>
      <w:r w:rsidRPr="00D765FD">
        <w:rPr>
          <w:lang w:val="fr-BE"/>
        </w:rPr>
        <w:t xml:space="preserve">de la </w:t>
      </w:r>
      <w:r w:rsidRPr="00D765FD">
        <w:rPr>
          <w:noProof/>
          <w:szCs w:val="24"/>
          <w:lang w:val="fr-BE"/>
        </w:rPr>
        <w:t>vue</w:t>
      </w:r>
      <w:r w:rsidRPr="00D765FD">
        <w:rPr>
          <w:lang w:val="fr-BE"/>
        </w:rPr>
        <w:t xml:space="preserve"> et </w:t>
      </w:r>
      <w:r w:rsidRPr="00D765FD">
        <w:rPr>
          <w:color w:val="000000"/>
        </w:rPr>
        <w:t>de la portée des enfants.</w:t>
      </w:r>
    </w:p>
    <w:p w14:paraId="07322CDF" w14:textId="77777777" w:rsidR="00893BB9" w:rsidRPr="00D765FD" w:rsidRDefault="00893BB9" w:rsidP="00282F14">
      <w:pPr>
        <w:suppressAutoHyphens/>
        <w:rPr>
          <w:color w:val="000000"/>
        </w:rPr>
      </w:pPr>
    </w:p>
    <w:p w14:paraId="2AF02847" w14:textId="77777777" w:rsidR="00893BB9" w:rsidRPr="00D765FD" w:rsidRDefault="00893BB9" w:rsidP="00282F14">
      <w:pPr>
        <w:suppressAutoHyphens/>
        <w:rPr>
          <w:color w:val="000000"/>
        </w:rPr>
      </w:pPr>
    </w:p>
    <w:p w14:paraId="5A45E749"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7.</w:t>
      </w:r>
      <w:r w:rsidRPr="00D765FD">
        <w:rPr>
          <w:b/>
          <w:color w:val="000000"/>
        </w:rPr>
        <w:tab/>
        <w:t>AUTRE(S) MISE(S) EN GARDE SPÉCIALE(S), SI NÉCÉSSAIRE</w:t>
      </w:r>
    </w:p>
    <w:p w14:paraId="46C6BDE6" w14:textId="77777777" w:rsidR="00893BB9" w:rsidRPr="00D765FD" w:rsidRDefault="00893BB9" w:rsidP="00282F14">
      <w:pPr>
        <w:suppressAutoHyphens/>
        <w:rPr>
          <w:color w:val="000000"/>
        </w:rPr>
      </w:pPr>
    </w:p>
    <w:p w14:paraId="51700D5A" w14:textId="77777777" w:rsidR="00893BB9" w:rsidRPr="00D765FD" w:rsidRDefault="00893BB9" w:rsidP="00282F14">
      <w:pPr>
        <w:suppressAutoHyphens/>
        <w:rPr>
          <w:color w:val="000000"/>
        </w:rPr>
      </w:pPr>
    </w:p>
    <w:p w14:paraId="52BD05A5"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8.</w:t>
      </w:r>
      <w:r w:rsidRPr="00D765FD">
        <w:rPr>
          <w:b/>
          <w:color w:val="000000"/>
        </w:rPr>
        <w:tab/>
        <w:t>DATE DE PÉREMPTION</w:t>
      </w:r>
    </w:p>
    <w:p w14:paraId="388E5D83" w14:textId="77777777" w:rsidR="00893BB9" w:rsidRPr="00D765FD" w:rsidRDefault="00893BB9" w:rsidP="00282F14">
      <w:pPr>
        <w:rPr>
          <w:color w:val="000000"/>
          <w:szCs w:val="22"/>
        </w:rPr>
      </w:pPr>
    </w:p>
    <w:p w14:paraId="48A64ADF" w14:textId="77777777" w:rsidR="00893BB9" w:rsidRPr="00D765FD" w:rsidRDefault="00893BB9" w:rsidP="00282F14">
      <w:pPr>
        <w:rPr>
          <w:color w:val="000000"/>
          <w:szCs w:val="22"/>
        </w:rPr>
      </w:pPr>
      <w:r w:rsidRPr="00D765FD">
        <w:rPr>
          <w:color w:val="000000"/>
          <w:szCs w:val="22"/>
        </w:rPr>
        <w:t>EXP</w:t>
      </w:r>
    </w:p>
    <w:p w14:paraId="2E933683" w14:textId="77777777" w:rsidR="00893BB9" w:rsidRPr="00D765FD" w:rsidRDefault="00893BB9" w:rsidP="00282F14">
      <w:pPr>
        <w:suppressAutoHyphens/>
        <w:rPr>
          <w:color w:val="000000"/>
        </w:rPr>
      </w:pPr>
    </w:p>
    <w:p w14:paraId="609F0FD6" w14:textId="77777777" w:rsidR="00893BB9" w:rsidRPr="00D765FD" w:rsidRDefault="00893BB9" w:rsidP="00282F14">
      <w:pPr>
        <w:suppressAutoHyphens/>
        <w:rPr>
          <w:color w:val="000000"/>
        </w:rPr>
      </w:pPr>
    </w:p>
    <w:p w14:paraId="512F7330"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9.</w:t>
      </w:r>
      <w:r w:rsidRPr="00D765FD">
        <w:rPr>
          <w:b/>
          <w:color w:val="000000"/>
        </w:rPr>
        <w:tab/>
        <w:t>PRÉCAUTIONS PARTICULIÈRES DE CONSERVATION</w:t>
      </w:r>
    </w:p>
    <w:p w14:paraId="2462C83D" w14:textId="77777777" w:rsidR="00893BB9" w:rsidRPr="00D765FD" w:rsidRDefault="00893BB9" w:rsidP="00282F14">
      <w:pPr>
        <w:rPr>
          <w:color w:val="000000"/>
        </w:rPr>
      </w:pPr>
    </w:p>
    <w:p w14:paraId="7CA890CB" w14:textId="77777777" w:rsidR="00893BB9" w:rsidRPr="00D765FD" w:rsidRDefault="00893BB9" w:rsidP="00282F14">
      <w:pPr>
        <w:suppressAutoHyphens/>
        <w:rPr>
          <w:color w:val="000000"/>
        </w:rPr>
      </w:pPr>
    </w:p>
    <w:p w14:paraId="69C7A445" w14:textId="77777777" w:rsidR="00893BB9" w:rsidRPr="00D765FD" w:rsidRDefault="00893BB9" w:rsidP="00282F14">
      <w:pPr>
        <w:keepNext/>
        <w:keepLines/>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lastRenderedPageBreak/>
        <w:t>10.</w:t>
      </w:r>
      <w:r w:rsidRPr="00D765FD">
        <w:rPr>
          <w:b/>
          <w:color w:val="000000"/>
        </w:rPr>
        <w:tab/>
        <w:t>PRÉCAUTIONS PARTICULIÈRES D’ÉLIMINATION DES MÉDICAMENTS NON UTILISÉS OU DES DÉCHETS PROVENANT DE CES MÉDICAMENTS S’IL Y A LIEU</w:t>
      </w:r>
    </w:p>
    <w:p w14:paraId="2AF5D3E5" w14:textId="77777777" w:rsidR="00893BB9" w:rsidRPr="00D765FD" w:rsidRDefault="00893BB9" w:rsidP="00282F14">
      <w:pPr>
        <w:keepNext/>
        <w:keepLines/>
        <w:suppressAutoHyphens/>
        <w:rPr>
          <w:color w:val="000000"/>
        </w:rPr>
      </w:pPr>
    </w:p>
    <w:p w14:paraId="33CEB017" w14:textId="77777777" w:rsidR="00893BB9" w:rsidRPr="00D765FD" w:rsidRDefault="00893BB9" w:rsidP="00282F14">
      <w:pPr>
        <w:keepNext/>
        <w:keepLines/>
        <w:suppressAutoHyphens/>
        <w:rPr>
          <w:color w:val="000000"/>
        </w:rPr>
      </w:pPr>
    </w:p>
    <w:p w14:paraId="1B46292A"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11.</w:t>
      </w:r>
      <w:r w:rsidRPr="00D765FD">
        <w:rPr>
          <w:b/>
          <w:color w:val="000000"/>
        </w:rPr>
        <w:tab/>
        <w:t>NOM ET ADRESSE DU TITULAIRE DE L’AUTORISATION DE MISE SUR LE MARCHÉ</w:t>
      </w:r>
    </w:p>
    <w:p w14:paraId="6DA5FCAF" w14:textId="77777777" w:rsidR="00893BB9" w:rsidRPr="00D765FD" w:rsidRDefault="00893BB9" w:rsidP="00282F14">
      <w:pPr>
        <w:suppressAutoHyphens/>
        <w:rPr>
          <w:color w:val="000000"/>
        </w:rPr>
      </w:pPr>
    </w:p>
    <w:p w14:paraId="13DBA9E8" w14:textId="77777777" w:rsidR="00893BB9" w:rsidRPr="00D765FD" w:rsidRDefault="00893BB9" w:rsidP="00282F14">
      <w:pPr>
        <w:keepNext/>
        <w:suppressAutoHyphens/>
        <w:rPr>
          <w:color w:val="000000"/>
          <w:szCs w:val="22"/>
          <w:lang w:val="en-US"/>
        </w:rPr>
      </w:pPr>
      <w:r w:rsidRPr="00D765FD">
        <w:rPr>
          <w:color w:val="000000"/>
          <w:szCs w:val="22"/>
          <w:lang w:val="en-US"/>
        </w:rPr>
        <w:t xml:space="preserve">Novartis </w:t>
      </w:r>
      <w:proofErr w:type="spellStart"/>
      <w:r w:rsidRPr="00D765FD">
        <w:rPr>
          <w:color w:val="000000"/>
          <w:szCs w:val="22"/>
          <w:lang w:val="en-US"/>
        </w:rPr>
        <w:t>Europharm</w:t>
      </w:r>
      <w:proofErr w:type="spellEnd"/>
      <w:r w:rsidRPr="00D765FD">
        <w:rPr>
          <w:color w:val="000000"/>
          <w:szCs w:val="22"/>
          <w:lang w:val="en-US"/>
        </w:rPr>
        <w:t xml:space="preserve"> Limited</w:t>
      </w:r>
    </w:p>
    <w:p w14:paraId="6D11E526" w14:textId="77777777" w:rsidR="00932ABF" w:rsidRPr="00D765FD" w:rsidRDefault="00932ABF" w:rsidP="00282F14">
      <w:pPr>
        <w:keepNext/>
        <w:rPr>
          <w:color w:val="000000"/>
          <w:lang w:val="en-US"/>
        </w:rPr>
      </w:pPr>
      <w:r w:rsidRPr="00D765FD">
        <w:rPr>
          <w:color w:val="000000"/>
          <w:lang w:val="en-US"/>
        </w:rPr>
        <w:t>Vista Building</w:t>
      </w:r>
    </w:p>
    <w:p w14:paraId="6290C1AA" w14:textId="77777777" w:rsidR="00932ABF" w:rsidRPr="00D765FD" w:rsidRDefault="00932ABF" w:rsidP="00282F14">
      <w:pPr>
        <w:keepNext/>
        <w:rPr>
          <w:color w:val="000000"/>
          <w:lang w:val="en-US"/>
        </w:rPr>
      </w:pPr>
      <w:r w:rsidRPr="00D765FD">
        <w:rPr>
          <w:color w:val="000000"/>
          <w:lang w:val="en-US"/>
        </w:rPr>
        <w:t>Elm Park, Merrion Road</w:t>
      </w:r>
    </w:p>
    <w:p w14:paraId="66626F19" w14:textId="77777777" w:rsidR="00932ABF" w:rsidRPr="00D765FD" w:rsidRDefault="00932ABF" w:rsidP="00282F14">
      <w:pPr>
        <w:keepNext/>
        <w:rPr>
          <w:color w:val="000000"/>
        </w:rPr>
      </w:pPr>
      <w:r w:rsidRPr="00D765FD">
        <w:rPr>
          <w:color w:val="000000"/>
        </w:rPr>
        <w:t>Dublin 4</w:t>
      </w:r>
    </w:p>
    <w:p w14:paraId="694CF1D7" w14:textId="77777777" w:rsidR="00932ABF" w:rsidRPr="00D765FD" w:rsidRDefault="00932ABF" w:rsidP="00282F14">
      <w:r w:rsidRPr="00D765FD">
        <w:t>Irlande</w:t>
      </w:r>
    </w:p>
    <w:p w14:paraId="47E6A430" w14:textId="77777777" w:rsidR="00893BB9" w:rsidRPr="00D765FD" w:rsidRDefault="00893BB9" w:rsidP="00282F14">
      <w:pPr>
        <w:suppressAutoHyphens/>
        <w:rPr>
          <w:color w:val="000000"/>
        </w:rPr>
      </w:pPr>
    </w:p>
    <w:p w14:paraId="7635B288" w14:textId="77777777" w:rsidR="00893BB9" w:rsidRPr="00D765FD" w:rsidRDefault="00893BB9" w:rsidP="00282F14">
      <w:pPr>
        <w:suppressAutoHyphens/>
        <w:rPr>
          <w:color w:val="000000"/>
        </w:rPr>
      </w:pPr>
    </w:p>
    <w:p w14:paraId="050EF73B"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12.</w:t>
      </w:r>
      <w:r w:rsidRPr="00D765FD">
        <w:rPr>
          <w:b/>
          <w:color w:val="000000"/>
        </w:rPr>
        <w:tab/>
        <w:t>NUMÉRO(S) D’AUTORISATION DE MISE SUR LE MARCHÉ</w:t>
      </w:r>
    </w:p>
    <w:p w14:paraId="2A2F5499" w14:textId="77777777" w:rsidR="00893BB9" w:rsidRPr="00D765FD" w:rsidRDefault="00893BB9" w:rsidP="00282F14">
      <w:pPr>
        <w:suppressAutoHyphens/>
        <w:rPr>
          <w:color w:val="000000"/>
        </w:rPr>
      </w:pPr>
    </w:p>
    <w:p w14:paraId="74CD33F7" w14:textId="77777777" w:rsidR="00893BB9" w:rsidRPr="00D765FD" w:rsidRDefault="00893BB9" w:rsidP="00282F14">
      <w:pPr>
        <w:rPr>
          <w:color w:val="000000"/>
          <w:shd w:val="clear" w:color="auto" w:fill="D9D9D9"/>
        </w:rPr>
      </w:pPr>
      <w:r w:rsidRPr="00D765FD">
        <w:rPr>
          <w:noProof/>
          <w:szCs w:val="22"/>
        </w:rPr>
        <w:t>EU/1/06/356/017</w:t>
      </w:r>
      <w:r w:rsidRPr="002D42D5">
        <w:rPr>
          <w:szCs w:val="22"/>
        </w:rPr>
        <w:tab/>
      </w:r>
      <w:r w:rsidRPr="002D42D5">
        <w:rPr>
          <w:szCs w:val="22"/>
        </w:rPr>
        <w:tab/>
      </w:r>
      <w:r w:rsidRPr="002D42D5">
        <w:rPr>
          <w:szCs w:val="22"/>
        </w:rPr>
        <w:tab/>
      </w:r>
      <w:r w:rsidRPr="00D765FD">
        <w:rPr>
          <w:color w:val="000000"/>
          <w:shd w:val="clear" w:color="auto" w:fill="D9D9D9"/>
        </w:rPr>
        <w:t>30 comprimés pelliculés</w:t>
      </w:r>
    </w:p>
    <w:p w14:paraId="7F4F8862" w14:textId="77777777" w:rsidR="00893BB9" w:rsidRPr="00D765FD" w:rsidRDefault="00893BB9" w:rsidP="00282F14">
      <w:pPr>
        <w:rPr>
          <w:color w:val="000000"/>
          <w:shd w:val="clear" w:color="auto" w:fill="D9D9D9"/>
        </w:rPr>
      </w:pPr>
      <w:r w:rsidRPr="00D765FD">
        <w:rPr>
          <w:color w:val="000000"/>
          <w:shd w:val="clear" w:color="auto" w:fill="D9D9D9"/>
        </w:rPr>
        <w:t>EU/1/06/356/018</w:t>
      </w:r>
      <w:r w:rsidRPr="002D42D5">
        <w:rPr>
          <w:szCs w:val="22"/>
        </w:rPr>
        <w:tab/>
      </w:r>
      <w:r w:rsidRPr="002D42D5">
        <w:rPr>
          <w:szCs w:val="22"/>
        </w:rPr>
        <w:tab/>
      </w:r>
      <w:r w:rsidRPr="002D42D5">
        <w:rPr>
          <w:szCs w:val="22"/>
        </w:rPr>
        <w:tab/>
      </w:r>
      <w:r w:rsidRPr="00D765FD">
        <w:rPr>
          <w:color w:val="000000"/>
          <w:shd w:val="clear" w:color="auto" w:fill="D9D9D9"/>
        </w:rPr>
        <w:t>90 comprimés pelliculés</w:t>
      </w:r>
    </w:p>
    <w:p w14:paraId="293008F8" w14:textId="77777777" w:rsidR="00893BB9" w:rsidRPr="00D765FD" w:rsidRDefault="00893BB9" w:rsidP="00282F14">
      <w:pPr>
        <w:suppressAutoHyphens/>
        <w:rPr>
          <w:color w:val="000000"/>
        </w:rPr>
      </w:pPr>
    </w:p>
    <w:p w14:paraId="32D4E531" w14:textId="77777777" w:rsidR="00893BB9" w:rsidRPr="00D765FD" w:rsidRDefault="00893BB9" w:rsidP="00282F14">
      <w:pPr>
        <w:suppressAutoHyphens/>
        <w:rPr>
          <w:color w:val="000000"/>
        </w:rPr>
      </w:pPr>
    </w:p>
    <w:p w14:paraId="2C694D23"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13.</w:t>
      </w:r>
      <w:r w:rsidRPr="00D765FD">
        <w:rPr>
          <w:b/>
          <w:color w:val="000000"/>
        </w:rPr>
        <w:tab/>
        <w:t>NUMÉRO DU LOT</w:t>
      </w:r>
    </w:p>
    <w:p w14:paraId="5EC1045D" w14:textId="77777777" w:rsidR="00893BB9" w:rsidRPr="00D765FD" w:rsidRDefault="00893BB9" w:rsidP="00282F14">
      <w:pPr>
        <w:rPr>
          <w:color w:val="000000"/>
        </w:rPr>
      </w:pPr>
    </w:p>
    <w:p w14:paraId="2DD15D05" w14:textId="77777777" w:rsidR="00893BB9" w:rsidRPr="00D765FD" w:rsidRDefault="00893BB9" w:rsidP="00282F14">
      <w:pPr>
        <w:suppressAutoHyphens/>
        <w:rPr>
          <w:color w:val="000000"/>
        </w:rPr>
      </w:pPr>
      <w:r w:rsidRPr="00D765FD">
        <w:rPr>
          <w:color w:val="000000"/>
        </w:rPr>
        <w:t>Lot</w:t>
      </w:r>
    </w:p>
    <w:p w14:paraId="53EA5E9C" w14:textId="77777777" w:rsidR="00893BB9" w:rsidRPr="00D765FD" w:rsidRDefault="00893BB9" w:rsidP="00282F14">
      <w:pPr>
        <w:suppressAutoHyphens/>
        <w:rPr>
          <w:color w:val="000000"/>
        </w:rPr>
      </w:pPr>
    </w:p>
    <w:p w14:paraId="613C5FAF" w14:textId="77777777" w:rsidR="00893BB9" w:rsidRPr="00D765FD" w:rsidRDefault="00893BB9" w:rsidP="00282F14">
      <w:pPr>
        <w:suppressAutoHyphens/>
        <w:rPr>
          <w:color w:val="000000"/>
        </w:rPr>
      </w:pPr>
    </w:p>
    <w:p w14:paraId="642FB4AF"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14.</w:t>
      </w:r>
      <w:r w:rsidRPr="00D765FD">
        <w:rPr>
          <w:b/>
          <w:color w:val="000000"/>
        </w:rPr>
        <w:tab/>
        <w:t>CONDITIONS DE PRESCRIPTION ET DE DÉLIVRANCE</w:t>
      </w:r>
    </w:p>
    <w:p w14:paraId="15337DEF" w14:textId="77777777" w:rsidR="00893BB9" w:rsidRPr="00D765FD" w:rsidRDefault="00893BB9" w:rsidP="00282F14">
      <w:pPr>
        <w:suppressAutoHyphens/>
        <w:rPr>
          <w:color w:val="000000"/>
        </w:rPr>
      </w:pPr>
    </w:p>
    <w:p w14:paraId="737303ED" w14:textId="77777777" w:rsidR="00893BB9" w:rsidRPr="00D765FD" w:rsidRDefault="00893BB9" w:rsidP="00282F14">
      <w:pPr>
        <w:suppressAutoHyphens/>
        <w:rPr>
          <w:color w:val="000000"/>
        </w:rPr>
      </w:pPr>
    </w:p>
    <w:p w14:paraId="1E6A8D97"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15.</w:t>
      </w:r>
      <w:r w:rsidRPr="00D765FD">
        <w:rPr>
          <w:b/>
          <w:color w:val="000000"/>
        </w:rPr>
        <w:tab/>
        <w:t>INDICATIONS D’UTILISATION</w:t>
      </w:r>
    </w:p>
    <w:p w14:paraId="78C6A24F" w14:textId="77777777" w:rsidR="00893BB9" w:rsidRPr="00D765FD" w:rsidRDefault="00893BB9" w:rsidP="00282F14">
      <w:pPr>
        <w:suppressAutoHyphens/>
        <w:rPr>
          <w:bCs/>
          <w:iCs/>
          <w:color w:val="000000"/>
        </w:rPr>
      </w:pPr>
    </w:p>
    <w:p w14:paraId="774DA356" w14:textId="77777777" w:rsidR="00893BB9" w:rsidRPr="00D765FD" w:rsidRDefault="00893BB9" w:rsidP="00282F14">
      <w:pPr>
        <w:suppressAutoHyphens/>
        <w:rPr>
          <w:bCs/>
          <w:iCs/>
          <w:color w:val="000000"/>
        </w:rPr>
      </w:pPr>
    </w:p>
    <w:p w14:paraId="78801725"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bCs/>
          <w:iCs/>
          <w:color w:val="000000"/>
        </w:rPr>
      </w:pPr>
      <w:r w:rsidRPr="00D765FD">
        <w:rPr>
          <w:b/>
          <w:color w:val="000000"/>
        </w:rPr>
        <w:t>16.</w:t>
      </w:r>
      <w:r w:rsidRPr="00D765FD">
        <w:rPr>
          <w:b/>
          <w:color w:val="000000"/>
        </w:rPr>
        <w:tab/>
        <w:t>INFORMATIONS</w:t>
      </w:r>
      <w:r w:rsidRPr="00D765FD">
        <w:rPr>
          <w:b/>
          <w:bCs/>
          <w:iCs/>
          <w:color w:val="000000"/>
        </w:rPr>
        <w:t xml:space="preserve"> EN BRAILLE</w:t>
      </w:r>
    </w:p>
    <w:p w14:paraId="6504DED9" w14:textId="77777777" w:rsidR="00893BB9" w:rsidRPr="00D765FD" w:rsidRDefault="00893BB9" w:rsidP="00282F14">
      <w:pPr>
        <w:suppressAutoHyphens/>
        <w:rPr>
          <w:bCs/>
          <w:iCs/>
          <w:color w:val="000000"/>
        </w:rPr>
      </w:pPr>
    </w:p>
    <w:p w14:paraId="06E62724" w14:textId="77777777" w:rsidR="002F1255" w:rsidRPr="00D765FD" w:rsidRDefault="00893BB9" w:rsidP="00282F14">
      <w:pPr>
        <w:rPr>
          <w:noProof/>
          <w:szCs w:val="22"/>
        </w:rPr>
      </w:pPr>
      <w:r w:rsidRPr="00D765FD">
        <w:rPr>
          <w:noProof/>
          <w:szCs w:val="22"/>
        </w:rPr>
        <w:t>Exjade 360 mg</w:t>
      </w:r>
    </w:p>
    <w:p w14:paraId="467850AB" w14:textId="77777777" w:rsidR="00696CF1" w:rsidRPr="00D765FD" w:rsidRDefault="00696CF1" w:rsidP="00282F14">
      <w:pPr>
        <w:rPr>
          <w:noProof/>
          <w:szCs w:val="22"/>
        </w:rPr>
      </w:pPr>
    </w:p>
    <w:p w14:paraId="10BB79A1" w14:textId="77777777" w:rsidR="006C1D9E" w:rsidRPr="00D765FD" w:rsidRDefault="006C1D9E" w:rsidP="00282F14">
      <w:pPr>
        <w:rPr>
          <w:noProof/>
          <w:szCs w:val="22"/>
        </w:rPr>
      </w:pPr>
    </w:p>
    <w:p w14:paraId="0335D03C" w14:textId="77777777" w:rsidR="00696CF1" w:rsidRPr="00D765FD" w:rsidRDefault="00696CF1" w:rsidP="00282F14">
      <w:pPr>
        <w:pBdr>
          <w:top w:val="single" w:sz="4" w:space="1" w:color="auto"/>
          <w:left w:val="single" w:sz="4" w:space="4" w:color="auto"/>
          <w:bottom w:val="single" w:sz="4" w:space="1" w:color="auto"/>
          <w:right w:val="single" w:sz="4" w:space="4" w:color="auto"/>
        </w:pBdr>
        <w:ind w:left="567" w:hanging="567"/>
        <w:rPr>
          <w:i/>
          <w:noProof/>
        </w:rPr>
      </w:pPr>
      <w:r w:rsidRPr="00D765FD">
        <w:rPr>
          <w:b/>
          <w:noProof/>
        </w:rPr>
        <w:t>17.</w:t>
      </w:r>
      <w:r w:rsidRPr="00D765FD">
        <w:rPr>
          <w:b/>
          <w:noProof/>
        </w:rPr>
        <w:tab/>
        <w:t>IDENTIFIANT UNIQUE - CODE-BARRES 2D</w:t>
      </w:r>
    </w:p>
    <w:p w14:paraId="428250DC" w14:textId="77777777" w:rsidR="00696CF1" w:rsidRPr="00D765FD" w:rsidRDefault="00696CF1" w:rsidP="00282F14">
      <w:pPr>
        <w:rPr>
          <w:i/>
          <w:color w:val="000000"/>
        </w:rPr>
      </w:pPr>
    </w:p>
    <w:p w14:paraId="1C64D135" w14:textId="7DFD568A" w:rsidR="00696CF1" w:rsidRPr="00D765FD" w:rsidRDefault="00696CF1" w:rsidP="00282F14">
      <w:pPr>
        <w:rPr>
          <w:shd w:val="pct15" w:color="auto" w:fill="auto"/>
        </w:rPr>
      </w:pPr>
      <w:proofErr w:type="gramStart"/>
      <w:r w:rsidRPr="00D765FD">
        <w:rPr>
          <w:shd w:val="pct15" w:color="auto" w:fill="auto"/>
        </w:rPr>
        <w:t>code</w:t>
      </w:r>
      <w:proofErr w:type="gramEnd"/>
      <w:r w:rsidRPr="00D765FD">
        <w:rPr>
          <w:shd w:val="pct15" w:color="auto" w:fill="auto"/>
        </w:rPr>
        <w:t>-barres 2D portant l</w:t>
      </w:r>
      <w:r w:rsidR="001E7A32">
        <w:rPr>
          <w:shd w:val="pct15" w:color="auto" w:fill="auto"/>
        </w:rPr>
        <w:t>’</w:t>
      </w:r>
      <w:r w:rsidRPr="00D765FD">
        <w:rPr>
          <w:shd w:val="pct15" w:color="auto" w:fill="auto"/>
        </w:rPr>
        <w:t>identifiant unique inclus.</w:t>
      </w:r>
    </w:p>
    <w:p w14:paraId="62BA9B18" w14:textId="77777777" w:rsidR="00696CF1" w:rsidRPr="00D765FD" w:rsidRDefault="00696CF1" w:rsidP="00282F14">
      <w:pPr>
        <w:rPr>
          <w:shd w:val="pct15" w:color="auto" w:fill="auto"/>
        </w:rPr>
      </w:pPr>
    </w:p>
    <w:p w14:paraId="2BDCD471" w14:textId="77777777" w:rsidR="00696CF1" w:rsidRPr="00D765FD" w:rsidRDefault="00696CF1" w:rsidP="00282F14">
      <w:pPr>
        <w:rPr>
          <w:shd w:val="pct15" w:color="auto" w:fill="auto"/>
        </w:rPr>
      </w:pPr>
    </w:p>
    <w:p w14:paraId="51CEBC08" w14:textId="77777777" w:rsidR="00696CF1" w:rsidRPr="00D765FD" w:rsidRDefault="00696CF1" w:rsidP="00282F14">
      <w:pPr>
        <w:keepNext/>
        <w:pBdr>
          <w:top w:val="single" w:sz="4" w:space="1" w:color="auto"/>
          <w:left w:val="single" w:sz="4" w:space="4" w:color="auto"/>
          <w:bottom w:val="single" w:sz="4" w:space="1" w:color="auto"/>
          <w:right w:val="single" w:sz="4" w:space="4" w:color="auto"/>
        </w:pBdr>
        <w:ind w:left="567" w:hanging="570"/>
        <w:rPr>
          <w:i/>
          <w:noProof/>
        </w:rPr>
      </w:pPr>
      <w:r w:rsidRPr="00D765FD">
        <w:rPr>
          <w:b/>
          <w:noProof/>
        </w:rPr>
        <w:t>18.</w:t>
      </w:r>
      <w:r w:rsidRPr="00D765FD">
        <w:rPr>
          <w:b/>
          <w:noProof/>
        </w:rPr>
        <w:tab/>
        <w:t>IDENTIFIANT UNIQUE - DONNÉES LISIBLES PAR LES HUMAINS</w:t>
      </w:r>
    </w:p>
    <w:p w14:paraId="0310559A" w14:textId="77777777" w:rsidR="00696CF1" w:rsidRPr="00D765FD" w:rsidRDefault="00696CF1" w:rsidP="00282F14">
      <w:pPr>
        <w:keepNext/>
        <w:rPr>
          <w:color w:val="000000"/>
        </w:rPr>
      </w:pPr>
    </w:p>
    <w:p w14:paraId="24B0AE7E" w14:textId="01D59906" w:rsidR="00696CF1" w:rsidRPr="00D765FD" w:rsidRDefault="00696CF1" w:rsidP="00282F14">
      <w:pPr>
        <w:keepNext/>
        <w:rPr>
          <w:color w:val="000000"/>
        </w:rPr>
      </w:pPr>
      <w:r w:rsidRPr="00D765FD">
        <w:rPr>
          <w:color w:val="000000"/>
        </w:rPr>
        <w:t>PC</w:t>
      </w:r>
    </w:p>
    <w:p w14:paraId="2922DE6F" w14:textId="7A5C2D01" w:rsidR="00696CF1" w:rsidRPr="00D765FD" w:rsidRDefault="00696CF1" w:rsidP="00282F14">
      <w:pPr>
        <w:keepNext/>
        <w:rPr>
          <w:color w:val="000000"/>
        </w:rPr>
      </w:pPr>
      <w:r w:rsidRPr="00D765FD">
        <w:rPr>
          <w:color w:val="000000"/>
        </w:rPr>
        <w:t>SN</w:t>
      </w:r>
    </w:p>
    <w:p w14:paraId="39BC1DD1" w14:textId="3D37778D" w:rsidR="00696CF1" w:rsidRPr="00D765FD" w:rsidRDefault="00696CF1" w:rsidP="00282F14">
      <w:pPr>
        <w:rPr>
          <w:color w:val="000000"/>
        </w:rPr>
      </w:pPr>
      <w:r w:rsidRPr="00D765FD">
        <w:rPr>
          <w:color w:val="000000"/>
        </w:rPr>
        <w:t>NN</w:t>
      </w:r>
    </w:p>
    <w:p w14:paraId="00D0BE6F" w14:textId="77777777" w:rsidR="00893BB9" w:rsidRPr="00D765FD" w:rsidRDefault="00893BB9" w:rsidP="00282F14">
      <w:pPr>
        <w:rPr>
          <w:i/>
          <w:color w:val="000000"/>
        </w:rPr>
      </w:pPr>
      <w:r w:rsidRPr="00D765FD">
        <w:rPr>
          <w:i/>
          <w:color w:val="000000"/>
        </w:rPr>
        <w:br w:type="page"/>
      </w:r>
    </w:p>
    <w:p w14:paraId="63266431" w14:textId="77777777" w:rsidR="003F2FE5" w:rsidRPr="00D765FD" w:rsidRDefault="003F2FE5" w:rsidP="00282F14">
      <w:pPr>
        <w:rPr>
          <w:color w:val="000000"/>
        </w:rPr>
      </w:pPr>
    </w:p>
    <w:p w14:paraId="52DE8AA9" w14:textId="77777777" w:rsidR="00893BB9" w:rsidRPr="00D765FD" w:rsidRDefault="00893BB9" w:rsidP="00282F14">
      <w:pPr>
        <w:pBdr>
          <w:top w:val="single" w:sz="4" w:space="1" w:color="auto"/>
          <w:left w:val="single" w:sz="4" w:space="4" w:color="auto"/>
          <w:bottom w:val="single" w:sz="4" w:space="1" w:color="auto"/>
          <w:right w:val="single" w:sz="4" w:space="4" w:color="auto"/>
        </w:pBdr>
        <w:rPr>
          <w:b/>
          <w:color w:val="000000"/>
        </w:rPr>
      </w:pPr>
      <w:r w:rsidRPr="00D765FD">
        <w:rPr>
          <w:b/>
          <w:color w:val="000000"/>
        </w:rPr>
        <w:t>MENTIONS DEVANT FIGURER SUR L’EMBALLAGE EXTÉRIEUR</w:t>
      </w:r>
    </w:p>
    <w:p w14:paraId="3E7A590D" w14:textId="77777777" w:rsidR="00893BB9" w:rsidRPr="006B7369" w:rsidRDefault="00893BB9" w:rsidP="00282F14">
      <w:pPr>
        <w:pBdr>
          <w:top w:val="single" w:sz="4" w:space="1" w:color="auto"/>
          <w:left w:val="single" w:sz="4" w:space="4" w:color="auto"/>
          <w:bottom w:val="single" w:sz="4" w:space="1" w:color="auto"/>
          <w:right w:val="single" w:sz="4" w:space="4" w:color="auto"/>
        </w:pBdr>
        <w:rPr>
          <w:bCs/>
          <w:color w:val="000000"/>
        </w:rPr>
      </w:pPr>
    </w:p>
    <w:p w14:paraId="76B71186" w14:textId="77777777" w:rsidR="00893BB9" w:rsidRPr="00D765FD" w:rsidRDefault="00EA31EF" w:rsidP="00282F14">
      <w:pPr>
        <w:pBdr>
          <w:top w:val="single" w:sz="4" w:space="1" w:color="auto"/>
          <w:left w:val="single" w:sz="4" w:space="4" w:color="auto"/>
          <w:bottom w:val="single" w:sz="4" w:space="1" w:color="auto"/>
          <w:right w:val="single" w:sz="4" w:space="4" w:color="auto"/>
        </w:pBdr>
        <w:rPr>
          <w:b/>
          <w:color w:val="000000"/>
        </w:rPr>
      </w:pPr>
      <w:r w:rsidRPr="00D765FD">
        <w:rPr>
          <w:b/>
          <w:color w:val="000000"/>
        </w:rPr>
        <w:t>EMBALLAGE EXTÉRIEUR DU CONDITIONNEMENT MULTIPLE</w:t>
      </w:r>
      <w:r w:rsidR="00893BB9" w:rsidRPr="00D765FD">
        <w:rPr>
          <w:b/>
          <w:color w:val="000000"/>
        </w:rPr>
        <w:t xml:space="preserve"> (INCLUANT LA BLUE BOX)</w:t>
      </w:r>
    </w:p>
    <w:p w14:paraId="68283EA8" w14:textId="77777777" w:rsidR="00893BB9" w:rsidRPr="00D765FD" w:rsidRDefault="00893BB9" w:rsidP="00282F14">
      <w:pPr>
        <w:rPr>
          <w:color w:val="000000"/>
        </w:rPr>
      </w:pPr>
    </w:p>
    <w:p w14:paraId="6AF8B255" w14:textId="77777777" w:rsidR="00893BB9" w:rsidRPr="00D765FD" w:rsidRDefault="00893BB9" w:rsidP="00282F14">
      <w:pPr>
        <w:rPr>
          <w:color w:val="000000"/>
        </w:rPr>
      </w:pPr>
    </w:p>
    <w:p w14:paraId="61DE5805"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w:t>
      </w:r>
      <w:r w:rsidRPr="00D765FD">
        <w:rPr>
          <w:b/>
          <w:color w:val="000000"/>
        </w:rPr>
        <w:tab/>
      </w:r>
      <w:r w:rsidRPr="00D765FD">
        <w:rPr>
          <w:b/>
        </w:rPr>
        <w:t>DÉNOMINATION DU MÉDICAMENT</w:t>
      </w:r>
    </w:p>
    <w:p w14:paraId="29E39C72" w14:textId="77777777" w:rsidR="00893BB9" w:rsidRPr="00D765FD" w:rsidRDefault="00893BB9" w:rsidP="00282F14">
      <w:pPr>
        <w:rPr>
          <w:color w:val="000000"/>
        </w:rPr>
      </w:pPr>
    </w:p>
    <w:p w14:paraId="1BF59915" w14:textId="77777777" w:rsidR="00893BB9" w:rsidRPr="00D765FD" w:rsidRDefault="00893BB9" w:rsidP="00282F14">
      <w:pPr>
        <w:rPr>
          <w:noProof/>
          <w:szCs w:val="22"/>
        </w:rPr>
      </w:pPr>
      <w:r w:rsidRPr="00D765FD">
        <w:rPr>
          <w:noProof/>
          <w:szCs w:val="22"/>
        </w:rPr>
        <w:t>Exjade 360 mg comprimés pelliculés</w:t>
      </w:r>
    </w:p>
    <w:p w14:paraId="37FE8209" w14:textId="77777777" w:rsidR="00893BB9" w:rsidRPr="00D765FD" w:rsidRDefault="00893BB9" w:rsidP="00282F14">
      <w:pPr>
        <w:rPr>
          <w:color w:val="000000"/>
        </w:rPr>
      </w:pPr>
    </w:p>
    <w:p w14:paraId="39CF7115" w14:textId="77777777" w:rsidR="00893BB9" w:rsidRPr="00D765FD" w:rsidRDefault="00893BB9" w:rsidP="00282F14">
      <w:pPr>
        <w:rPr>
          <w:color w:val="000000"/>
        </w:rPr>
      </w:pPr>
      <w:proofErr w:type="spellStart"/>
      <w:proofErr w:type="gramStart"/>
      <w:r w:rsidRPr="00D765FD">
        <w:rPr>
          <w:color w:val="000000"/>
        </w:rPr>
        <w:t>déférasirox</w:t>
      </w:r>
      <w:proofErr w:type="spellEnd"/>
      <w:proofErr w:type="gramEnd"/>
    </w:p>
    <w:p w14:paraId="6631F5FD" w14:textId="77777777" w:rsidR="00893BB9" w:rsidRPr="00D765FD" w:rsidRDefault="00893BB9" w:rsidP="00282F14">
      <w:pPr>
        <w:rPr>
          <w:color w:val="000000"/>
        </w:rPr>
      </w:pPr>
    </w:p>
    <w:p w14:paraId="25B6D011" w14:textId="77777777" w:rsidR="00893BB9" w:rsidRPr="00D765FD" w:rsidRDefault="00893BB9" w:rsidP="00282F14">
      <w:pPr>
        <w:rPr>
          <w:color w:val="000000"/>
        </w:rPr>
      </w:pPr>
    </w:p>
    <w:p w14:paraId="7158D7E4"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2.</w:t>
      </w:r>
      <w:r w:rsidRPr="00D765FD">
        <w:rPr>
          <w:b/>
          <w:color w:val="000000"/>
        </w:rPr>
        <w:tab/>
      </w:r>
      <w:r w:rsidRPr="00D765FD">
        <w:rPr>
          <w:b/>
        </w:rPr>
        <w:t>COMPOSITION EN SUBSTANCE(S) ACTIVE(S)</w:t>
      </w:r>
    </w:p>
    <w:p w14:paraId="785F3D1C" w14:textId="77777777" w:rsidR="00893BB9" w:rsidRPr="00D765FD" w:rsidRDefault="00893BB9" w:rsidP="00282F14">
      <w:pPr>
        <w:rPr>
          <w:color w:val="000000"/>
        </w:rPr>
      </w:pPr>
    </w:p>
    <w:p w14:paraId="78B861F7" w14:textId="77777777" w:rsidR="00893BB9" w:rsidRPr="00D765FD" w:rsidRDefault="00893BB9" w:rsidP="00282F14">
      <w:pPr>
        <w:rPr>
          <w:noProof/>
          <w:szCs w:val="22"/>
        </w:rPr>
      </w:pPr>
      <w:r w:rsidRPr="00D765FD">
        <w:rPr>
          <w:noProof/>
          <w:szCs w:val="22"/>
        </w:rPr>
        <w:t>Chaque comprimé contient 360 mg de déférasirox.</w:t>
      </w:r>
    </w:p>
    <w:p w14:paraId="5493383D" w14:textId="77777777" w:rsidR="00893BB9" w:rsidRPr="00D765FD" w:rsidRDefault="00893BB9" w:rsidP="00282F14">
      <w:pPr>
        <w:rPr>
          <w:color w:val="000000"/>
        </w:rPr>
      </w:pPr>
    </w:p>
    <w:p w14:paraId="2EE17193" w14:textId="77777777" w:rsidR="00893BB9" w:rsidRPr="00D765FD" w:rsidRDefault="00893BB9" w:rsidP="00282F14">
      <w:pPr>
        <w:rPr>
          <w:color w:val="000000"/>
        </w:rPr>
      </w:pPr>
    </w:p>
    <w:p w14:paraId="19CEE015"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3.</w:t>
      </w:r>
      <w:r w:rsidRPr="00D765FD">
        <w:rPr>
          <w:b/>
          <w:color w:val="000000"/>
        </w:rPr>
        <w:tab/>
      </w:r>
      <w:r w:rsidRPr="00D765FD">
        <w:rPr>
          <w:b/>
        </w:rPr>
        <w:t>LISTE DES EXCIPIENTS</w:t>
      </w:r>
    </w:p>
    <w:p w14:paraId="30774AA4" w14:textId="77777777" w:rsidR="00893BB9" w:rsidRPr="00D765FD" w:rsidRDefault="00893BB9" w:rsidP="00282F14">
      <w:pPr>
        <w:rPr>
          <w:color w:val="000000"/>
        </w:rPr>
      </w:pPr>
    </w:p>
    <w:p w14:paraId="6B773437" w14:textId="77777777" w:rsidR="00893BB9" w:rsidRPr="00D765FD" w:rsidRDefault="00893BB9" w:rsidP="00282F14">
      <w:pPr>
        <w:rPr>
          <w:color w:val="000000"/>
        </w:rPr>
      </w:pPr>
    </w:p>
    <w:p w14:paraId="571B1C7D"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4.</w:t>
      </w:r>
      <w:r w:rsidRPr="00D765FD">
        <w:rPr>
          <w:b/>
          <w:color w:val="000000"/>
        </w:rPr>
        <w:tab/>
      </w:r>
      <w:r w:rsidRPr="00D765FD">
        <w:rPr>
          <w:b/>
        </w:rPr>
        <w:t>FORME PHARMACEUTIQUE ET CONTENU</w:t>
      </w:r>
    </w:p>
    <w:p w14:paraId="4620C0A6" w14:textId="77777777" w:rsidR="00893BB9" w:rsidRPr="00D765FD" w:rsidRDefault="00893BB9" w:rsidP="00282F14">
      <w:pPr>
        <w:rPr>
          <w:color w:val="000000"/>
        </w:rPr>
      </w:pPr>
    </w:p>
    <w:p w14:paraId="718B86F4" w14:textId="77777777" w:rsidR="00893BB9" w:rsidRPr="00D765FD" w:rsidRDefault="00893BB9" w:rsidP="00282F14">
      <w:pPr>
        <w:rPr>
          <w:color w:val="000000"/>
          <w:shd w:val="clear" w:color="auto" w:fill="D9D9D9"/>
        </w:rPr>
      </w:pPr>
      <w:r w:rsidRPr="00D765FD">
        <w:rPr>
          <w:color w:val="000000"/>
          <w:shd w:val="clear" w:color="auto" w:fill="D9D9D9"/>
        </w:rPr>
        <w:t>Comprimés pelliculés</w:t>
      </w:r>
    </w:p>
    <w:p w14:paraId="10C53900" w14:textId="77777777" w:rsidR="00893BB9" w:rsidRPr="00D765FD" w:rsidRDefault="00893BB9" w:rsidP="00282F14">
      <w:pPr>
        <w:rPr>
          <w:noProof/>
          <w:szCs w:val="22"/>
        </w:rPr>
      </w:pPr>
    </w:p>
    <w:p w14:paraId="7928804D" w14:textId="77777777" w:rsidR="00893BB9" w:rsidRPr="00D765FD" w:rsidRDefault="00893BB9" w:rsidP="00282F14">
      <w:pPr>
        <w:rPr>
          <w:color w:val="000000"/>
        </w:rPr>
      </w:pPr>
      <w:r w:rsidRPr="00D765FD">
        <w:rPr>
          <w:color w:val="000000"/>
        </w:rPr>
        <w:t>Conditionnement multiple : 300 comprimés pelliculés (10 boîtes de 30)</w:t>
      </w:r>
    </w:p>
    <w:p w14:paraId="21CEF8DE" w14:textId="77777777" w:rsidR="00893BB9" w:rsidRPr="00D765FD" w:rsidRDefault="00893BB9" w:rsidP="00282F14">
      <w:pPr>
        <w:rPr>
          <w:color w:val="000000"/>
        </w:rPr>
      </w:pPr>
    </w:p>
    <w:p w14:paraId="1C2E2FE5" w14:textId="77777777" w:rsidR="00893BB9" w:rsidRPr="00D765FD" w:rsidRDefault="00893BB9" w:rsidP="00282F14">
      <w:pPr>
        <w:rPr>
          <w:color w:val="000000"/>
        </w:rPr>
      </w:pPr>
    </w:p>
    <w:p w14:paraId="32F03677"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5.</w:t>
      </w:r>
      <w:r w:rsidRPr="00D765FD">
        <w:rPr>
          <w:b/>
          <w:color w:val="000000"/>
        </w:rPr>
        <w:tab/>
      </w:r>
      <w:r w:rsidRPr="00D765FD">
        <w:rPr>
          <w:b/>
          <w:szCs w:val="22"/>
        </w:rPr>
        <w:t>MODE ET VOIE(S) D’ADMINISTRATION</w:t>
      </w:r>
    </w:p>
    <w:p w14:paraId="446637A4" w14:textId="77777777" w:rsidR="00893BB9" w:rsidRPr="00D765FD" w:rsidRDefault="00893BB9" w:rsidP="00282F14">
      <w:pPr>
        <w:rPr>
          <w:color w:val="000000"/>
        </w:rPr>
      </w:pPr>
    </w:p>
    <w:p w14:paraId="20716233" w14:textId="77777777" w:rsidR="00893BB9" w:rsidRPr="00D765FD" w:rsidRDefault="00893BB9" w:rsidP="00282F14">
      <w:pPr>
        <w:suppressAutoHyphens/>
        <w:rPr>
          <w:color w:val="000000"/>
        </w:rPr>
      </w:pPr>
      <w:r w:rsidRPr="00D765FD">
        <w:rPr>
          <w:color w:val="000000"/>
        </w:rPr>
        <w:t>Lire la notice avant utilisation.</w:t>
      </w:r>
    </w:p>
    <w:p w14:paraId="38D10D47" w14:textId="77777777" w:rsidR="00893BB9" w:rsidRPr="00D765FD" w:rsidRDefault="00893BB9" w:rsidP="00282F14">
      <w:pPr>
        <w:suppressAutoHyphens/>
        <w:rPr>
          <w:color w:val="000000"/>
        </w:rPr>
      </w:pPr>
      <w:r w:rsidRPr="00D765FD">
        <w:rPr>
          <w:color w:val="000000"/>
        </w:rPr>
        <w:t>Voie orale.</w:t>
      </w:r>
    </w:p>
    <w:p w14:paraId="46F732F6" w14:textId="77777777" w:rsidR="00893BB9" w:rsidRPr="00D765FD" w:rsidRDefault="00893BB9" w:rsidP="00282F14">
      <w:pPr>
        <w:rPr>
          <w:color w:val="000000"/>
        </w:rPr>
      </w:pPr>
    </w:p>
    <w:p w14:paraId="146ADCDD" w14:textId="77777777" w:rsidR="00893BB9" w:rsidRPr="00D765FD" w:rsidRDefault="00893BB9" w:rsidP="00282F14">
      <w:pPr>
        <w:rPr>
          <w:color w:val="000000"/>
        </w:rPr>
      </w:pPr>
    </w:p>
    <w:p w14:paraId="62A7C76D"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6.</w:t>
      </w:r>
      <w:r w:rsidRPr="00D765FD">
        <w:rPr>
          <w:b/>
          <w:color w:val="000000"/>
        </w:rPr>
        <w:tab/>
      </w:r>
      <w:r w:rsidRPr="00D765FD">
        <w:rPr>
          <w:b/>
          <w:szCs w:val="22"/>
        </w:rPr>
        <w:t xml:space="preserve">MISE EN GARDE SPÉCIALE INDIQUANT QUE LE MÉDICAMENT DOIT ÊTRE CONSERVÉ HORS DE </w:t>
      </w:r>
      <w:r w:rsidR="00D0438A" w:rsidRPr="00D765FD">
        <w:rPr>
          <w:b/>
          <w:szCs w:val="22"/>
        </w:rPr>
        <w:t xml:space="preserve">VUE ET DE </w:t>
      </w:r>
      <w:r w:rsidRPr="00D765FD">
        <w:rPr>
          <w:b/>
          <w:szCs w:val="22"/>
        </w:rPr>
        <w:t>PORTÉE DES ENFANTS</w:t>
      </w:r>
    </w:p>
    <w:p w14:paraId="599A82D4" w14:textId="77777777" w:rsidR="00893BB9" w:rsidRPr="00D765FD" w:rsidRDefault="00893BB9" w:rsidP="00282F14">
      <w:pPr>
        <w:rPr>
          <w:color w:val="000000"/>
        </w:rPr>
      </w:pPr>
    </w:p>
    <w:p w14:paraId="1799DDE1" w14:textId="77777777" w:rsidR="00893BB9" w:rsidRPr="00D765FD" w:rsidRDefault="00893BB9" w:rsidP="00282F14">
      <w:pPr>
        <w:suppressAutoHyphens/>
        <w:rPr>
          <w:color w:val="000000"/>
        </w:rPr>
      </w:pPr>
      <w:r w:rsidRPr="00D765FD">
        <w:rPr>
          <w:color w:val="000000"/>
        </w:rPr>
        <w:t xml:space="preserve">Tenir hors </w:t>
      </w:r>
      <w:r w:rsidRPr="00D765FD">
        <w:t xml:space="preserve">de la </w:t>
      </w:r>
      <w:r w:rsidRPr="00D765FD">
        <w:rPr>
          <w:noProof/>
          <w:szCs w:val="24"/>
        </w:rPr>
        <w:t>vue</w:t>
      </w:r>
      <w:r w:rsidRPr="00D765FD">
        <w:t xml:space="preserve"> et </w:t>
      </w:r>
      <w:r w:rsidRPr="00D765FD">
        <w:rPr>
          <w:color w:val="000000"/>
        </w:rPr>
        <w:t>de la portée des enfants.</w:t>
      </w:r>
    </w:p>
    <w:p w14:paraId="04E1B292" w14:textId="77777777" w:rsidR="00893BB9" w:rsidRPr="00D765FD" w:rsidRDefault="00893BB9" w:rsidP="00282F14">
      <w:pPr>
        <w:rPr>
          <w:color w:val="000000"/>
        </w:rPr>
      </w:pPr>
    </w:p>
    <w:p w14:paraId="618C367F" w14:textId="77777777" w:rsidR="00893BB9" w:rsidRPr="00D765FD" w:rsidRDefault="00893BB9" w:rsidP="00282F14">
      <w:pPr>
        <w:rPr>
          <w:color w:val="000000"/>
        </w:rPr>
      </w:pPr>
    </w:p>
    <w:p w14:paraId="5B138D76"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7.</w:t>
      </w:r>
      <w:r w:rsidRPr="00D765FD">
        <w:rPr>
          <w:b/>
          <w:color w:val="000000"/>
        </w:rPr>
        <w:tab/>
      </w:r>
      <w:r w:rsidRPr="00D765FD">
        <w:rPr>
          <w:b/>
          <w:szCs w:val="22"/>
        </w:rPr>
        <w:t>AUTRE(S) MISE(S) EN GARDE SPÉCIALE(S), SI NÉCÉSSAIRE</w:t>
      </w:r>
    </w:p>
    <w:p w14:paraId="1826D437" w14:textId="77777777" w:rsidR="00893BB9" w:rsidRPr="00D765FD" w:rsidRDefault="00893BB9" w:rsidP="00282F14">
      <w:pPr>
        <w:rPr>
          <w:color w:val="000000"/>
        </w:rPr>
      </w:pPr>
    </w:p>
    <w:p w14:paraId="24A80E7C" w14:textId="77777777" w:rsidR="00893BB9" w:rsidRPr="00D765FD" w:rsidRDefault="00893BB9" w:rsidP="00282F14">
      <w:pPr>
        <w:rPr>
          <w:color w:val="000000"/>
        </w:rPr>
      </w:pPr>
    </w:p>
    <w:p w14:paraId="5E406FFB"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8.</w:t>
      </w:r>
      <w:r w:rsidRPr="00D765FD">
        <w:rPr>
          <w:b/>
          <w:color w:val="000000"/>
        </w:rPr>
        <w:tab/>
      </w:r>
      <w:r w:rsidRPr="00D765FD">
        <w:rPr>
          <w:b/>
        </w:rPr>
        <w:t>DATE DE PÉREMPTION</w:t>
      </w:r>
    </w:p>
    <w:p w14:paraId="6914CE37" w14:textId="77777777" w:rsidR="00893BB9" w:rsidRPr="00D765FD" w:rsidRDefault="00893BB9" w:rsidP="00282F14">
      <w:pPr>
        <w:tabs>
          <w:tab w:val="left" w:pos="1245"/>
        </w:tabs>
        <w:rPr>
          <w:color w:val="000000"/>
        </w:rPr>
      </w:pPr>
    </w:p>
    <w:p w14:paraId="5E38129C" w14:textId="77777777" w:rsidR="00893BB9" w:rsidRPr="00D765FD" w:rsidRDefault="00893BB9" w:rsidP="00282F14">
      <w:pPr>
        <w:tabs>
          <w:tab w:val="left" w:pos="1245"/>
        </w:tabs>
        <w:rPr>
          <w:color w:val="000000"/>
        </w:rPr>
      </w:pPr>
      <w:r w:rsidRPr="00D765FD">
        <w:rPr>
          <w:color w:val="000000"/>
        </w:rPr>
        <w:t>EXP</w:t>
      </w:r>
    </w:p>
    <w:p w14:paraId="282EC377" w14:textId="77777777" w:rsidR="00893BB9" w:rsidRPr="00D765FD" w:rsidRDefault="00893BB9" w:rsidP="00282F14">
      <w:pPr>
        <w:rPr>
          <w:color w:val="000000"/>
        </w:rPr>
      </w:pPr>
    </w:p>
    <w:p w14:paraId="250D6913" w14:textId="77777777" w:rsidR="00893BB9" w:rsidRPr="00D765FD" w:rsidRDefault="00893BB9" w:rsidP="00282F14">
      <w:pPr>
        <w:rPr>
          <w:color w:val="000000"/>
        </w:rPr>
      </w:pPr>
    </w:p>
    <w:p w14:paraId="0E84C443" w14:textId="77777777" w:rsidR="00893BB9" w:rsidRPr="00D765FD" w:rsidRDefault="00893BB9" w:rsidP="00282F14">
      <w:pPr>
        <w:keepNext/>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9.</w:t>
      </w:r>
      <w:r w:rsidRPr="00D765FD">
        <w:rPr>
          <w:b/>
          <w:color w:val="000000"/>
        </w:rPr>
        <w:tab/>
      </w:r>
      <w:r w:rsidRPr="00D765FD">
        <w:rPr>
          <w:b/>
        </w:rPr>
        <w:t>PRÉCAUTIONS PARTICULIÈRES DE CONSERVATION</w:t>
      </w:r>
    </w:p>
    <w:p w14:paraId="166A0753" w14:textId="77777777" w:rsidR="00893BB9" w:rsidRPr="00D765FD" w:rsidRDefault="00893BB9" w:rsidP="00282F14">
      <w:pPr>
        <w:keepNext/>
        <w:rPr>
          <w:color w:val="000000"/>
        </w:rPr>
      </w:pPr>
    </w:p>
    <w:p w14:paraId="7CA7AB7A" w14:textId="77777777" w:rsidR="00893BB9" w:rsidRPr="00D765FD" w:rsidRDefault="00893BB9" w:rsidP="00282F14">
      <w:pPr>
        <w:rPr>
          <w:color w:val="000000"/>
        </w:rPr>
      </w:pPr>
    </w:p>
    <w:p w14:paraId="476A6D97" w14:textId="77777777" w:rsidR="00893BB9" w:rsidRPr="00D765FD" w:rsidRDefault="00893BB9" w:rsidP="00282F14">
      <w:pPr>
        <w:keepNext/>
        <w:keepLines/>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lastRenderedPageBreak/>
        <w:t>10.</w:t>
      </w:r>
      <w:r w:rsidRPr="00D765FD">
        <w:rPr>
          <w:b/>
          <w:color w:val="000000"/>
        </w:rPr>
        <w:tab/>
      </w:r>
      <w:r w:rsidRPr="00D765FD">
        <w:rPr>
          <w:b/>
          <w:szCs w:val="22"/>
        </w:rPr>
        <w:t>PRÉCAUTIONS PARTICULIÈRES D’ÉLIMINATION DES MÉDICAMENTS NON UTILISÉS OU DES DÉCHETS PROVENANT DE CES MÉDICAMENTS S’IL Y A LIEU</w:t>
      </w:r>
    </w:p>
    <w:p w14:paraId="58FB26E0" w14:textId="77777777" w:rsidR="00893BB9" w:rsidRPr="00D765FD" w:rsidRDefault="00893BB9" w:rsidP="00282F14">
      <w:pPr>
        <w:keepNext/>
        <w:keepLines/>
        <w:rPr>
          <w:color w:val="000000"/>
        </w:rPr>
      </w:pPr>
    </w:p>
    <w:p w14:paraId="360F443B" w14:textId="77777777" w:rsidR="00893BB9" w:rsidRPr="00D765FD" w:rsidRDefault="00893BB9" w:rsidP="00282F14">
      <w:pPr>
        <w:keepNext/>
        <w:keepLines/>
        <w:rPr>
          <w:color w:val="000000"/>
        </w:rPr>
      </w:pPr>
    </w:p>
    <w:p w14:paraId="02B951A5"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11.</w:t>
      </w:r>
      <w:r w:rsidRPr="00D765FD">
        <w:rPr>
          <w:b/>
          <w:color w:val="000000"/>
        </w:rPr>
        <w:tab/>
      </w:r>
      <w:r w:rsidRPr="00D765FD">
        <w:rPr>
          <w:b/>
          <w:szCs w:val="22"/>
        </w:rPr>
        <w:t>NOM ET ADRESSE DU TITULAIRE DE L’AUTORISATION DE MISE SUR LE MARCHÉ</w:t>
      </w:r>
    </w:p>
    <w:p w14:paraId="1A7DE1FD" w14:textId="77777777" w:rsidR="00893BB9" w:rsidRPr="00D765FD" w:rsidRDefault="00893BB9" w:rsidP="00282F14">
      <w:pPr>
        <w:rPr>
          <w:color w:val="000000"/>
        </w:rPr>
      </w:pPr>
    </w:p>
    <w:p w14:paraId="6A535F7B" w14:textId="77777777" w:rsidR="00893BB9" w:rsidRPr="00D765FD" w:rsidRDefault="00893BB9" w:rsidP="00282F14">
      <w:pPr>
        <w:keepNext/>
        <w:rPr>
          <w:color w:val="000000"/>
          <w:lang w:val="en-US"/>
        </w:rPr>
      </w:pPr>
      <w:r w:rsidRPr="00D765FD">
        <w:rPr>
          <w:color w:val="000000"/>
          <w:lang w:val="en-US"/>
        </w:rPr>
        <w:t xml:space="preserve">Novartis </w:t>
      </w:r>
      <w:proofErr w:type="spellStart"/>
      <w:r w:rsidRPr="00D765FD">
        <w:rPr>
          <w:color w:val="000000"/>
          <w:lang w:val="en-US"/>
        </w:rPr>
        <w:t>Europharm</w:t>
      </w:r>
      <w:proofErr w:type="spellEnd"/>
      <w:r w:rsidRPr="00D765FD">
        <w:rPr>
          <w:color w:val="000000"/>
          <w:lang w:val="en-US"/>
        </w:rPr>
        <w:t xml:space="preserve"> Limited</w:t>
      </w:r>
    </w:p>
    <w:p w14:paraId="1B82E7D9" w14:textId="77777777" w:rsidR="00932ABF" w:rsidRPr="00D765FD" w:rsidRDefault="00932ABF" w:rsidP="00282F14">
      <w:pPr>
        <w:keepNext/>
        <w:rPr>
          <w:color w:val="000000"/>
          <w:lang w:val="en-US"/>
        </w:rPr>
      </w:pPr>
      <w:r w:rsidRPr="00D765FD">
        <w:rPr>
          <w:color w:val="000000"/>
          <w:lang w:val="en-US"/>
        </w:rPr>
        <w:t>Vista Building</w:t>
      </w:r>
    </w:p>
    <w:p w14:paraId="08053478" w14:textId="77777777" w:rsidR="00932ABF" w:rsidRPr="00D765FD" w:rsidRDefault="00932ABF" w:rsidP="00282F14">
      <w:pPr>
        <w:keepNext/>
        <w:rPr>
          <w:color w:val="000000"/>
          <w:lang w:val="en-US"/>
        </w:rPr>
      </w:pPr>
      <w:r w:rsidRPr="00D765FD">
        <w:rPr>
          <w:color w:val="000000"/>
          <w:lang w:val="en-US"/>
        </w:rPr>
        <w:t>Elm Park, Merrion Road</w:t>
      </w:r>
    </w:p>
    <w:p w14:paraId="4ABAA1C1" w14:textId="77777777" w:rsidR="00932ABF" w:rsidRPr="00D765FD" w:rsidRDefault="00932ABF" w:rsidP="00282F14">
      <w:pPr>
        <w:keepNext/>
        <w:rPr>
          <w:color w:val="000000"/>
        </w:rPr>
      </w:pPr>
      <w:r w:rsidRPr="00D765FD">
        <w:rPr>
          <w:color w:val="000000"/>
        </w:rPr>
        <w:t>Dublin 4</w:t>
      </w:r>
    </w:p>
    <w:p w14:paraId="74DC51DC" w14:textId="77777777" w:rsidR="00932ABF" w:rsidRPr="00D765FD" w:rsidRDefault="00932ABF" w:rsidP="00282F14">
      <w:r w:rsidRPr="00D765FD">
        <w:t>Irlande</w:t>
      </w:r>
    </w:p>
    <w:p w14:paraId="433D6294" w14:textId="77777777" w:rsidR="00893BB9" w:rsidRPr="00D765FD" w:rsidRDefault="00893BB9" w:rsidP="00282F14">
      <w:pPr>
        <w:rPr>
          <w:color w:val="000000"/>
        </w:rPr>
      </w:pPr>
    </w:p>
    <w:p w14:paraId="24FB92C5" w14:textId="77777777" w:rsidR="00893BB9" w:rsidRPr="00D765FD" w:rsidRDefault="00893BB9" w:rsidP="00282F14">
      <w:pPr>
        <w:rPr>
          <w:color w:val="000000"/>
        </w:rPr>
      </w:pPr>
    </w:p>
    <w:p w14:paraId="623A6296"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12.</w:t>
      </w:r>
      <w:r w:rsidRPr="00D765FD">
        <w:rPr>
          <w:b/>
          <w:color w:val="000000"/>
        </w:rPr>
        <w:tab/>
      </w:r>
      <w:r w:rsidRPr="00D765FD">
        <w:rPr>
          <w:b/>
          <w:szCs w:val="22"/>
        </w:rPr>
        <w:t>NUMÉRO(S) D’AUTORISATION DE MISE SUR LE MARCHÉ</w:t>
      </w:r>
    </w:p>
    <w:p w14:paraId="74E4F838" w14:textId="77777777" w:rsidR="00893BB9" w:rsidRPr="00D765FD" w:rsidRDefault="00893BB9" w:rsidP="00282F14">
      <w:pPr>
        <w:rPr>
          <w:noProof/>
          <w:szCs w:val="22"/>
        </w:rPr>
      </w:pPr>
    </w:p>
    <w:p w14:paraId="0F13737C" w14:textId="77777777" w:rsidR="00893BB9" w:rsidRPr="00D765FD" w:rsidRDefault="00893BB9" w:rsidP="00282F14">
      <w:pPr>
        <w:rPr>
          <w:color w:val="000000"/>
          <w:szCs w:val="22"/>
        </w:rPr>
      </w:pPr>
      <w:r w:rsidRPr="00D765FD">
        <w:rPr>
          <w:noProof/>
          <w:szCs w:val="22"/>
        </w:rPr>
        <w:t>EU/1/06/356/019</w:t>
      </w:r>
      <w:r w:rsidRPr="00D765FD">
        <w:rPr>
          <w:noProof/>
          <w:szCs w:val="22"/>
        </w:rPr>
        <w:tab/>
      </w:r>
      <w:r w:rsidRPr="00D765FD">
        <w:rPr>
          <w:noProof/>
          <w:szCs w:val="22"/>
        </w:rPr>
        <w:tab/>
      </w:r>
      <w:r w:rsidRPr="00D765FD">
        <w:rPr>
          <w:noProof/>
          <w:szCs w:val="22"/>
        </w:rPr>
        <w:tab/>
        <w:t>300 comprimés pelliculés (10 boîtes de 30)</w:t>
      </w:r>
    </w:p>
    <w:p w14:paraId="78420854" w14:textId="77777777" w:rsidR="00893BB9" w:rsidRPr="00D765FD" w:rsidRDefault="00893BB9" w:rsidP="00282F14">
      <w:pPr>
        <w:rPr>
          <w:color w:val="000000"/>
        </w:rPr>
      </w:pPr>
    </w:p>
    <w:p w14:paraId="184665C5" w14:textId="77777777" w:rsidR="00893BB9" w:rsidRPr="00D765FD" w:rsidRDefault="00893BB9" w:rsidP="00282F14">
      <w:pPr>
        <w:rPr>
          <w:color w:val="000000"/>
        </w:rPr>
      </w:pPr>
    </w:p>
    <w:p w14:paraId="5FBAF5BB"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13.</w:t>
      </w:r>
      <w:r w:rsidRPr="00D765FD">
        <w:rPr>
          <w:b/>
          <w:color w:val="000000"/>
        </w:rPr>
        <w:tab/>
      </w:r>
      <w:r w:rsidRPr="00D765FD">
        <w:rPr>
          <w:b/>
          <w:szCs w:val="22"/>
        </w:rPr>
        <w:t>NUMÉRO DU LOT</w:t>
      </w:r>
    </w:p>
    <w:p w14:paraId="2271E57F" w14:textId="77777777" w:rsidR="00893BB9" w:rsidRPr="00D765FD" w:rsidRDefault="00893BB9" w:rsidP="00282F14">
      <w:pPr>
        <w:rPr>
          <w:color w:val="000000"/>
        </w:rPr>
      </w:pPr>
    </w:p>
    <w:p w14:paraId="067DF575" w14:textId="77777777" w:rsidR="00893BB9" w:rsidRPr="00D765FD" w:rsidRDefault="00893BB9" w:rsidP="00282F14">
      <w:pPr>
        <w:rPr>
          <w:color w:val="000000"/>
        </w:rPr>
      </w:pPr>
      <w:r w:rsidRPr="00D765FD">
        <w:rPr>
          <w:color w:val="000000"/>
        </w:rPr>
        <w:t>Lot</w:t>
      </w:r>
    </w:p>
    <w:p w14:paraId="293E4573" w14:textId="77777777" w:rsidR="00893BB9" w:rsidRPr="00D765FD" w:rsidRDefault="00893BB9" w:rsidP="00282F14">
      <w:pPr>
        <w:rPr>
          <w:color w:val="000000"/>
        </w:rPr>
      </w:pPr>
    </w:p>
    <w:p w14:paraId="54FB0C3E" w14:textId="77777777" w:rsidR="00893BB9" w:rsidRPr="00D765FD" w:rsidRDefault="00893BB9" w:rsidP="00282F14">
      <w:pPr>
        <w:rPr>
          <w:color w:val="000000"/>
        </w:rPr>
      </w:pPr>
    </w:p>
    <w:p w14:paraId="3E117A98"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14.</w:t>
      </w:r>
      <w:r w:rsidRPr="00D765FD">
        <w:rPr>
          <w:b/>
          <w:color w:val="000000"/>
        </w:rPr>
        <w:tab/>
      </w:r>
      <w:r w:rsidRPr="00D765FD">
        <w:rPr>
          <w:b/>
          <w:szCs w:val="22"/>
        </w:rPr>
        <w:t>CONDITIONS DE PRESCRIPTION ET DE DÉLIVRANCE</w:t>
      </w:r>
    </w:p>
    <w:p w14:paraId="3F98EB6A" w14:textId="77777777" w:rsidR="00893BB9" w:rsidRPr="00D765FD" w:rsidRDefault="00893BB9" w:rsidP="00282F14">
      <w:pPr>
        <w:rPr>
          <w:color w:val="000000"/>
        </w:rPr>
      </w:pPr>
    </w:p>
    <w:p w14:paraId="688C254F" w14:textId="77777777" w:rsidR="00893BB9" w:rsidRPr="00D765FD" w:rsidRDefault="00893BB9" w:rsidP="00282F14">
      <w:pPr>
        <w:rPr>
          <w:color w:val="000000"/>
        </w:rPr>
      </w:pPr>
    </w:p>
    <w:p w14:paraId="638045CD"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15.</w:t>
      </w:r>
      <w:r w:rsidRPr="00D765FD">
        <w:rPr>
          <w:b/>
          <w:color w:val="000000"/>
        </w:rPr>
        <w:tab/>
      </w:r>
      <w:r w:rsidRPr="00D765FD">
        <w:rPr>
          <w:b/>
        </w:rPr>
        <w:t>INDICATIONS D’UTILISATION</w:t>
      </w:r>
    </w:p>
    <w:p w14:paraId="4B02BE36" w14:textId="77777777" w:rsidR="00893BB9" w:rsidRPr="00D765FD" w:rsidRDefault="00893BB9" w:rsidP="00282F14">
      <w:pPr>
        <w:rPr>
          <w:color w:val="000000"/>
          <w:u w:val="single"/>
        </w:rPr>
      </w:pPr>
    </w:p>
    <w:p w14:paraId="4347F74E" w14:textId="77777777" w:rsidR="00893BB9" w:rsidRPr="00D765FD" w:rsidRDefault="00893BB9" w:rsidP="00282F14">
      <w:pPr>
        <w:rPr>
          <w:color w:val="000000"/>
        </w:rPr>
      </w:pPr>
    </w:p>
    <w:p w14:paraId="3AE7556F"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16.</w:t>
      </w:r>
      <w:r w:rsidRPr="00D765FD">
        <w:rPr>
          <w:b/>
          <w:color w:val="000000"/>
        </w:rPr>
        <w:tab/>
      </w:r>
      <w:r w:rsidRPr="00D765FD">
        <w:rPr>
          <w:b/>
        </w:rPr>
        <w:t>INFORMATIONS EN BRAILLE</w:t>
      </w:r>
    </w:p>
    <w:p w14:paraId="57C564F4" w14:textId="77777777" w:rsidR="00893BB9" w:rsidRPr="00D765FD" w:rsidRDefault="00893BB9" w:rsidP="00282F14">
      <w:pPr>
        <w:rPr>
          <w:color w:val="000000"/>
        </w:rPr>
      </w:pPr>
    </w:p>
    <w:p w14:paraId="4ABED87B" w14:textId="77777777" w:rsidR="002F1255" w:rsidRPr="00D765FD" w:rsidRDefault="00893BB9" w:rsidP="00282F14">
      <w:pPr>
        <w:rPr>
          <w:noProof/>
          <w:szCs w:val="22"/>
        </w:rPr>
      </w:pPr>
      <w:r w:rsidRPr="00D765FD">
        <w:rPr>
          <w:noProof/>
          <w:szCs w:val="22"/>
        </w:rPr>
        <w:t>Exjade 360 mg</w:t>
      </w:r>
    </w:p>
    <w:p w14:paraId="1683B97B" w14:textId="77777777" w:rsidR="006C1D9E" w:rsidRPr="00D765FD" w:rsidRDefault="006C1D9E" w:rsidP="00282F14">
      <w:pPr>
        <w:rPr>
          <w:noProof/>
          <w:szCs w:val="22"/>
        </w:rPr>
      </w:pPr>
    </w:p>
    <w:p w14:paraId="566F7282" w14:textId="77777777" w:rsidR="00696CF1" w:rsidRPr="00D765FD" w:rsidRDefault="00696CF1" w:rsidP="00282F14">
      <w:pPr>
        <w:rPr>
          <w:noProof/>
          <w:szCs w:val="22"/>
        </w:rPr>
      </w:pPr>
    </w:p>
    <w:p w14:paraId="0C88C25E" w14:textId="77777777" w:rsidR="00696CF1" w:rsidRPr="00D765FD" w:rsidRDefault="00696CF1" w:rsidP="00282F14">
      <w:pPr>
        <w:pBdr>
          <w:top w:val="single" w:sz="4" w:space="1" w:color="auto"/>
          <w:left w:val="single" w:sz="4" w:space="4" w:color="auto"/>
          <w:bottom w:val="single" w:sz="4" w:space="1" w:color="auto"/>
          <w:right w:val="single" w:sz="4" w:space="4" w:color="auto"/>
        </w:pBdr>
        <w:ind w:left="567" w:hanging="567"/>
        <w:rPr>
          <w:i/>
          <w:noProof/>
        </w:rPr>
      </w:pPr>
      <w:r w:rsidRPr="00D765FD">
        <w:rPr>
          <w:b/>
          <w:noProof/>
        </w:rPr>
        <w:t>17.</w:t>
      </w:r>
      <w:r w:rsidRPr="00D765FD">
        <w:rPr>
          <w:b/>
          <w:noProof/>
        </w:rPr>
        <w:tab/>
        <w:t>IDENTIFIANT UNIQUE - CODE-BARRES 2D</w:t>
      </w:r>
    </w:p>
    <w:p w14:paraId="75953B28" w14:textId="77777777" w:rsidR="00696CF1" w:rsidRPr="00D765FD" w:rsidRDefault="00696CF1" w:rsidP="00282F14">
      <w:pPr>
        <w:rPr>
          <w:i/>
          <w:color w:val="000000"/>
        </w:rPr>
      </w:pPr>
    </w:p>
    <w:p w14:paraId="790B5168" w14:textId="7AEDDEEB" w:rsidR="00696CF1" w:rsidRPr="00D765FD" w:rsidRDefault="00696CF1" w:rsidP="00282F14">
      <w:pPr>
        <w:rPr>
          <w:shd w:val="pct15" w:color="auto" w:fill="auto"/>
        </w:rPr>
      </w:pPr>
      <w:proofErr w:type="gramStart"/>
      <w:r w:rsidRPr="00D765FD">
        <w:rPr>
          <w:shd w:val="pct15" w:color="auto" w:fill="auto"/>
        </w:rPr>
        <w:t>code</w:t>
      </w:r>
      <w:proofErr w:type="gramEnd"/>
      <w:r w:rsidRPr="00D765FD">
        <w:rPr>
          <w:shd w:val="pct15" w:color="auto" w:fill="auto"/>
        </w:rPr>
        <w:t>-barres 2D portant l</w:t>
      </w:r>
      <w:r w:rsidR="001E7A32">
        <w:rPr>
          <w:shd w:val="pct15" w:color="auto" w:fill="auto"/>
        </w:rPr>
        <w:t>’</w:t>
      </w:r>
      <w:r w:rsidRPr="00D765FD">
        <w:rPr>
          <w:shd w:val="pct15" w:color="auto" w:fill="auto"/>
        </w:rPr>
        <w:t>identifiant unique inclus.</w:t>
      </w:r>
    </w:p>
    <w:p w14:paraId="423F07EE" w14:textId="77777777" w:rsidR="00696CF1" w:rsidRPr="00D765FD" w:rsidRDefault="00696CF1" w:rsidP="00282F14">
      <w:pPr>
        <w:rPr>
          <w:shd w:val="pct15" w:color="auto" w:fill="auto"/>
        </w:rPr>
      </w:pPr>
    </w:p>
    <w:p w14:paraId="072006C3" w14:textId="77777777" w:rsidR="00696CF1" w:rsidRPr="00D765FD" w:rsidRDefault="00696CF1" w:rsidP="00282F14">
      <w:pPr>
        <w:rPr>
          <w:shd w:val="pct15" w:color="auto" w:fill="auto"/>
        </w:rPr>
      </w:pPr>
    </w:p>
    <w:p w14:paraId="72B01D63" w14:textId="77777777" w:rsidR="00696CF1" w:rsidRPr="00D765FD" w:rsidRDefault="00696CF1" w:rsidP="00282F14">
      <w:pPr>
        <w:keepNext/>
        <w:pBdr>
          <w:top w:val="single" w:sz="4" w:space="1" w:color="auto"/>
          <w:left w:val="single" w:sz="4" w:space="4" w:color="auto"/>
          <w:bottom w:val="single" w:sz="4" w:space="1" w:color="auto"/>
          <w:right w:val="single" w:sz="4" w:space="4" w:color="auto"/>
        </w:pBdr>
        <w:ind w:left="567" w:hanging="570"/>
        <w:rPr>
          <w:i/>
          <w:noProof/>
        </w:rPr>
      </w:pPr>
      <w:r w:rsidRPr="00D765FD">
        <w:rPr>
          <w:b/>
          <w:noProof/>
        </w:rPr>
        <w:t>18.</w:t>
      </w:r>
      <w:r w:rsidRPr="00D765FD">
        <w:rPr>
          <w:b/>
          <w:noProof/>
        </w:rPr>
        <w:tab/>
        <w:t>IDENTIFIANT UNIQUE - DONNÉES LISIBLES PAR LES HUMAINS</w:t>
      </w:r>
    </w:p>
    <w:p w14:paraId="696441CB" w14:textId="77777777" w:rsidR="00696CF1" w:rsidRPr="00D765FD" w:rsidRDefault="00696CF1" w:rsidP="00282F14">
      <w:pPr>
        <w:keepNext/>
        <w:rPr>
          <w:color w:val="000000"/>
        </w:rPr>
      </w:pPr>
    </w:p>
    <w:p w14:paraId="463CF910" w14:textId="13F23444" w:rsidR="00696CF1" w:rsidRPr="00D765FD" w:rsidRDefault="00696CF1" w:rsidP="00282F14">
      <w:pPr>
        <w:keepNext/>
        <w:rPr>
          <w:color w:val="000000"/>
        </w:rPr>
      </w:pPr>
      <w:r w:rsidRPr="00D765FD">
        <w:rPr>
          <w:color w:val="000000"/>
        </w:rPr>
        <w:t>PC</w:t>
      </w:r>
    </w:p>
    <w:p w14:paraId="2C2BBF5E" w14:textId="4DCBD896" w:rsidR="00696CF1" w:rsidRPr="00D765FD" w:rsidRDefault="00696CF1" w:rsidP="00282F14">
      <w:pPr>
        <w:keepNext/>
        <w:rPr>
          <w:color w:val="000000"/>
        </w:rPr>
      </w:pPr>
      <w:r w:rsidRPr="00D765FD">
        <w:rPr>
          <w:color w:val="000000"/>
        </w:rPr>
        <w:t>SN</w:t>
      </w:r>
    </w:p>
    <w:p w14:paraId="255949D9" w14:textId="2040E210" w:rsidR="00696CF1" w:rsidRPr="00D765FD" w:rsidRDefault="00696CF1" w:rsidP="00282F14">
      <w:pPr>
        <w:rPr>
          <w:color w:val="000000"/>
        </w:rPr>
      </w:pPr>
      <w:r w:rsidRPr="00D765FD">
        <w:rPr>
          <w:color w:val="000000"/>
        </w:rPr>
        <w:t>NN</w:t>
      </w:r>
    </w:p>
    <w:p w14:paraId="6D72D55B" w14:textId="77777777" w:rsidR="00893BB9" w:rsidRPr="00D765FD" w:rsidRDefault="00893BB9" w:rsidP="00282F14">
      <w:pPr>
        <w:rPr>
          <w:b/>
          <w:color w:val="000000"/>
          <w:u w:val="single"/>
        </w:rPr>
      </w:pPr>
      <w:r w:rsidRPr="00D765FD">
        <w:rPr>
          <w:b/>
          <w:color w:val="000000"/>
          <w:u w:val="single"/>
        </w:rPr>
        <w:br w:type="page"/>
      </w:r>
    </w:p>
    <w:p w14:paraId="697007DB" w14:textId="77777777" w:rsidR="003F2FE5" w:rsidRPr="00D765FD" w:rsidRDefault="003F2FE5" w:rsidP="00282F14">
      <w:pPr>
        <w:rPr>
          <w:color w:val="000000"/>
        </w:rPr>
      </w:pPr>
    </w:p>
    <w:p w14:paraId="09EA49E2" w14:textId="77777777" w:rsidR="00893BB9" w:rsidRPr="00D765FD" w:rsidRDefault="00893BB9" w:rsidP="00282F14">
      <w:pPr>
        <w:pBdr>
          <w:top w:val="single" w:sz="4" w:space="1" w:color="auto"/>
          <w:left w:val="single" w:sz="4" w:space="4" w:color="auto"/>
          <w:bottom w:val="single" w:sz="4" w:space="1" w:color="auto"/>
          <w:right w:val="single" w:sz="4" w:space="4" w:color="auto"/>
        </w:pBdr>
        <w:rPr>
          <w:b/>
          <w:color w:val="000000"/>
        </w:rPr>
      </w:pPr>
      <w:r w:rsidRPr="00D765FD">
        <w:rPr>
          <w:b/>
          <w:color w:val="000000"/>
        </w:rPr>
        <w:t>MENTIONS DEVANT FIGURER SUR L’EMBALLAGE EXTÉRIEUR</w:t>
      </w:r>
    </w:p>
    <w:p w14:paraId="7C211719" w14:textId="77777777" w:rsidR="00893BB9" w:rsidRPr="006B7369" w:rsidRDefault="00893BB9" w:rsidP="00282F14">
      <w:pPr>
        <w:pBdr>
          <w:top w:val="single" w:sz="4" w:space="1" w:color="auto"/>
          <w:left w:val="single" w:sz="4" w:space="4" w:color="auto"/>
          <w:bottom w:val="single" w:sz="4" w:space="1" w:color="auto"/>
          <w:right w:val="single" w:sz="4" w:space="4" w:color="auto"/>
        </w:pBdr>
        <w:jc w:val="both"/>
        <w:rPr>
          <w:bCs/>
          <w:color w:val="000000"/>
        </w:rPr>
      </w:pPr>
    </w:p>
    <w:p w14:paraId="1C801C89" w14:textId="77777777" w:rsidR="00893BB9" w:rsidRPr="00D765FD" w:rsidRDefault="00893BB9" w:rsidP="00282F14">
      <w:pPr>
        <w:pBdr>
          <w:top w:val="single" w:sz="4" w:space="1" w:color="auto"/>
          <w:left w:val="single" w:sz="4" w:space="4" w:color="auto"/>
          <w:bottom w:val="single" w:sz="4" w:space="1" w:color="auto"/>
          <w:right w:val="single" w:sz="4" w:space="4" w:color="auto"/>
        </w:pBdr>
        <w:suppressAutoHyphens/>
        <w:rPr>
          <w:b/>
          <w:color w:val="000000"/>
        </w:rPr>
      </w:pPr>
      <w:r w:rsidRPr="00D765FD">
        <w:rPr>
          <w:b/>
          <w:color w:val="000000"/>
        </w:rPr>
        <w:t>EMBALLAGE INTERMEDIAIRE DU CONDITIONNEMENT MULTIPLE (SANS LA BLUE BOX)</w:t>
      </w:r>
    </w:p>
    <w:p w14:paraId="79D37062" w14:textId="77777777" w:rsidR="00893BB9" w:rsidRPr="00D765FD" w:rsidRDefault="00893BB9" w:rsidP="00282F14">
      <w:pPr>
        <w:rPr>
          <w:color w:val="000000"/>
        </w:rPr>
      </w:pPr>
    </w:p>
    <w:p w14:paraId="3F8B5DC8" w14:textId="77777777" w:rsidR="00893BB9" w:rsidRPr="00D765FD" w:rsidRDefault="00893BB9" w:rsidP="00282F14">
      <w:pPr>
        <w:rPr>
          <w:color w:val="000000"/>
        </w:rPr>
      </w:pPr>
    </w:p>
    <w:p w14:paraId="609996FF"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w:t>
      </w:r>
      <w:r w:rsidRPr="00D765FD">
        <w:rPr>
          <w:b/>
          <w:color w:val="000000"/>
        </w:rPr>
        <w:tab/>
      </w:r>
      <w:r w:rsidRPr="00D765FD">
        <w:rPr>
          <w:b/>
        </w:rPr>
        <w:t>DÉNOMINATION DU MÉDICAMENT</w:t>
      </w:r>
    </w:p>
    <w:p w14:paraId="7F42B091" w14:textId="77777777" w:rsidR="00893BB9" w:rsidRPr="00D765FD" w:rsidRDefault="00893BB9" w:rsidP="00282F14">
      <w:pPr>
        <w:rPr>
          <w:color w:val="000000"/>
        </w:rPr>
      </w:pPr>
    </w:p>
    <w:p w14:paraId="3C7C9526" w14:textId="77777777" w:rsidR="00893BB9" w:rsidRPr="00D765FD" w:rsidRDefault="00893BB9" w:rsidP="00282F14">
      <w:pPr>
        <w:rPr>
          <w:noProof/>
          <w:szCs w:val="22"/>
        </w:rPr>
      </w:pPr>
      <w:r w:rsidRPr="00D765FD">
        <w:rPr>
          <w:noProof/>
          <w:szCs w:val="22"/>
        </w:rPr>
        <w:t>Exjade 360 mg comprimés pelliculés</w:t>
      </w:r>
    </w:p>
    <w:p w14:paraId="1272B0FE" w14:textId="77777777" w:rsidR="00893BB9" w:rsidRPr="00D765FD" w:rsidRDefault="00893BB9" w:rsidP="00282F14">
      <w:pPr>
        <w:rPr>
          <w:color w:val="000000"/>
        </w:rPr>
      </w:pPr>
    </w:p>
    <w:p w14:paraId="54FCC01D" w14:textId="77777777" w:rsidR="00893BB9" w:rsidRPr="00D765FD" w:rsidRDefault="00893BB9" w:rsidP="00282F14">
      <w:pPr>
        <w:rPr>
          <w:color w:val="000000"/>
        </w:rPr>
      </w:pPr>
      <w:proofErr w:type="spellStart"/>
      <w:proofErr w:type="gramStart"/>
      <w:r w:rsidRPr="00D765FD">
        <w:rPr>
          <w:color w:val="000000"/>
        </w:rPr>
        <w:t>déférasirox</w:t>
      </w:r>
      <w:proofErr w:type="spellEnd"/>
      <w:proofErr w:type="gramEnd"/>
    </w:p>
    <w:p w14:paraId="7F62E914" w14:textId="77777777" w:rsidR="00893BB9" w:rsidRPr="00D765FD" w:rsidRDefault="00893BB9" w:rsidP="00282F14">
      <w:pPr>
        <w:rPr>
          <w:color w:val="000000"/>
        </w:rPr>
      </w:pPr>
    </w:p>
    <w:p w14:paraId="1094AE96" w14:textId="77777777" w:rsidR="00893BB9" w:rsidRPr="00D765FD" w:rsidRDefault="00893BB9" w:rsidP="00282F14">
      <w:pPr>
        <w:rPr>
          <w:color w:val="000000"/>
        </w:rPr>
      </w:pPr>
    </w:p>
    <w:p w14:paraId="32FA6FF5"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2.</w:t>
      </w:r>
      <w:r w:rsidRPr="00D765FD">
        <w:rPr>
          <w:b/>
          <w:color w:val="000000"/>
        </w:rPr>
        <w:tab/>
      </w:r>
      <w:r w:rsidRPr="00D765FD">
        <w:rPr>
          <w:b/>
        </w:rPr>
        <w:t>COMPOSITION EN SUBSTANCE(S) ACTIVE(S)</w:t>
      </w:r>
    </w:p>
    <w:p w14:paraId="4CA5DE13" w14:textId="77777777" w:rsidR="00893BB9" w:rsidRPr="00D765FD" w:rsidRDefault="00893BB9" w:rsidP="00282F14">
      <w:pPr>
        <w:rPr>
          <w:noProof/>
          <w:szCs w:val="22"/>
        </w:rPr>
      </w:pPr>
    </w:p>
    <w:p w14:paraId="1245511A" w14:textId="77777777" w:rsidR="00893BB9" w:rsidRPr="00D765FD" w:rsidRDefault="00893BB9" w:rsidP="00282F14">
      <w:pPr>
        <w:rPr>
          <w:noProof/>
          <w:szCs w:val="22"/>
        </w:rPr>
      </w:pPr>
      <w:r w:rsidRPr="00D765FD">
        <w:rPr>
          <w:noProof/>
          <w:szCs w:val="22"/>
        </w:rPr>
        <w:t>Chaque comprimé contient 360 mg de déférasirox.</w:t>
      </w:r>
    </w:p>
    <w:p w14:paraId="08450FE4" w14:textId="77777777" w:rsidR="00893BB9" w:rsidRPr="00D765FD" w:rsidRDefault="00893BB9" w:rsidP="00282F14">
      <w:pPr>
        <w:rPr>
          <w:color w:val="000000"/>
        </w:rPr>
      </w:pPr>
    </w:p>
    <w:p w14:paraId="5C7F4F34" w14:textId="77777777" w:rsidR="00893BB9" w:rsidRPr="00D765FD" w:rsidRDefault="00893BB9" w:rsidP="00282F14">
      <w:pPr>
        <w:rPr>
          <w:color w:val="000000"/>
        </w:rPr>
      </w:pPr>
    </w:p>
    <w:p w14:paraId="1B0E72A2"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3.</w:t>
      </w:r>
      <w:r w:rsidRPr="00D765FD">
        <w:rPr>
          <w:b/>
          <w:color w:val="000000"/>
        </w:rPr>
        <w:tab/>
      </w:r>
      <w:r w:rsidRPr="00D765FD">
        <w:rPr>
          <w:b/>
        </w:rPr>
        <w:t>LISTE DES EXCIPIENTS</w:t>
      </w:r>
    </w:p>
    <w:p w14:paraId="1450642E" w14:textId="77777777" w:rsidR="00893BB9" w:rsidRPr="00D765FD" w:rsidRDefault="00893BB9" w:rsidP="00282F14">
      <w:pPr>
        <w:rPr>
          <w:color w:val="000000"/>
        </w:rPr>
      </w:pPr>
    </w:p>
    <w:p w14:paraId="6B1FFC72" w14:textId="77777777" w:rsidR="00893BB9" w:rsidRPr="00D765FD" w:rsidRDefault="00893BB9" w:rsidP="00282F14">
      <w:pPr>
        <w:rPr>
          <w:color w:val="000000"/>
        </w:rPr>
      </w:pPr>
    </w:p>
    <w:p w14:paraId="4524830C"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4.</w:t>
      </w:r>
      <w:r w:rsidRPr="00D765FD">
        <w:rPr>
          <w:b/>
          <w:color w:val="000000"/>
        </w:rPr>
        <w:tab/>
      </w:r>
      <w:r w:rsidRPr="00D765FD">
        <w:rPr>
          <w:b/>
        </w:rPr>
        <w:t>FORME PHARMACEUTIQUE ET CONTENU</w:t>
      </w:r>
    </w:p>
    <w:p w14:paraId="24C430EA" w14:textId="77777777" w:rsidR="00893BB9" w:rsidRPr="00D765FD" w:rsidRDefault="00893BB9" w:rsidP="00282F14">
      <w:pPr>
        <w:rPr>
          <w:color w:val="000000"/>
        </w:rPr>
      </w:pPr>
    </w:p>
    <w:p w14:paraId="15953469" w14:textId="77777777" w:rsidR="00893BB9" w:rsidRPr="00D765FD" w:rsidRDefault="00893BB9" w:rsidP="00282F14">
      <w:pPr>
        <w:rPr>
          <w:color w:val="000000"/>
          <w:shd w:val="clear" w:color="auto" w:fill="D9D9D9"/>
        </w:rPr>
      </w:pPr>
      <w:r w:rsidRPr="00D765FD">
        <w:rPr>
          <w:color w:val="000000"/>
          <w:shd w:val="clear" w:color="auto" w:fill="D9D9D9"/>
        </w:rPr>
        <w:t>Comprimés pelliculés</w:t>
      </w:r>
    </w:p>
    <w:p w14:paraId="18086ADA" w14:textId="77777777" w:rsidR="00893BB9" w:rsidRPr="00D765FD" w:rsidRDefault="00893BB9" w:rsidP="00282F14">
      <w:pPr>
        <w:rPr>
          <w:noProof/>
          <w:szCs w:val="22"/>
        </w:rPr>
      </w:pPr>
    </w:p>
    <w:p w14:paraId="15F7E458" w14:textId="77777777" w:rsidR="00893BB9" w:rsidRPr="00D765FD" w:rsidRDefault="00893BB9" w:rsidP="00282F14">
      <w:pPr>
        <w:rPr>
          <w:color w:val="000000"/>
        </w:rPr>
      </w:pPr>
      <w:r w:rsidRPr="00D765FD">
        <w:rPr>
          <w:color w:val="000000"/>
        </w:rPr>
        <w:t>30 comprimés pelliculés. Fait partie d’un conditionnement multiple. Ne peut être vendu séparément.</w:t>
      </w:r>
    </w:p>
    <w:p w14:paraId="61FFD1D1" w14:textId="77777777" w:rsidR="00893BB9" w:rsidRPr="00D765FD" w:rsidRDefault="00893BB9" w:rsidP="00282F14">
      <w:pPr>
        <w:rPr>
          <w:color w:val="000000"/>
        </w:rPr>
      </w:pPr>
    </w:p>
    <w:p w14:paraId="2E213491" w14:textId="77777777" w:rsidR="00893BB9" w:rsidRPr="00D765FD" w:rsidRDefault="00893BB9" w:rsidP="00282F14">
      <w:pPr>
        <w:rPr>
          <w:color w:val="000000"/>
        </w:rPr>
      </w:pPr>
    </w:p>
    <w:p w14:paraId="4AEA58E5"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5.</w:t>
      </w:r>
      <w:r w:rsidRPr="00D765FD">
        <w:rPr>
          <w:b/>
          <w:color w:val="000000"/>
        </w:rPr>
        <w:tab/>
      </w:r>
      <w:r w:rsidRPr="00D765FD">
        <w:rPr>
          <w:b/>
          <w:szCs w:val="22"/>
        </w:rPr>
        <w:t>MODE ET VOIE(S) D’ADMINISTRATION</w:t>
      </w:r>
    </w:p>
    <w:p w14:paraId="1B612834" w14:textId="77777777" w:rsidR="00893BB9" w:rsidRPr="00D765FD" w:rsidRDefault="00893BB9" w:rsidP="00282F14">
      <w:pPr>
        <w:rPr>
          <w:color w:val="000000"/>
        </w:rPr>
      </w:pPr>
    </w:p>
    <w:p w14:paraId="795012A7" w14:textId="77777777" w:rsidR="00893BB9" w:rsidRPr="00D765FD" w:rsidRDefault="00893BB9" w:rsidP="00282F14">
      <w:pPr>
        <w:suppressAutoHyphens/>
        <w:rPr>
          <w:color w:val="000000"/>
        </w:rPr>
      </w:pPr>
      <w:r w:rsidRPr="00D765FD">
        <w:rPr>
          <w:color w:val="000000"/>
        </w:rPr>
        <w:t>Lire la notice avant utilisation.</w:t>
      </w:r>
    </w:p>
    <w:p w14:paraId="0FE8809D" w14:textId="77777777" w:rsidR="00893BB9" w:rsidRPr="00D765FD" w:rsidRDefault="00893BB9" w:rsidP="00282F14">
      <w:pPr>
        <w:suppressAutoHyphens/>
        <w:rPr>
          <w:color w:val="000000"/>
        </w:rPr>
      </w:pPr>
      <w:r w:rsidRPr="00D765FD">
        <w:rPr>
          <w:color w:val="000000"/>
        </w:rPr>
        <w:t>Voie orale.</w:t>
      </w:r>
    </w:p>
    <w:p w14:paraId="659AC8E5" w14:textId="77777777" w:rsidR="00893BB9" w:rsidRPr="00D765FD" w:rsidRDefault="00893BB9" w:rsidP="00282F14">
      <w:pPr>
        <w:rPr>
          <w:color w:val="000000"/>
        </w:rPr>
      </w:pPr>
    </w:p>
    <w:p w14:paraId="7E19EC6D" w14:textId="77777777" w:rsidR="00893BB9" w:rsidRPr="00D765FD" w:rsidRDefault="00893BB9" w:rsidP="00282F14">
      <w:pPr>
        <w:rPr>
          <w:color w:val="000000"/>
        </w:rPr>
      </w:pPr>
    </w:p>
    <w:p w14:paraId="43901FBD"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6.</w:t>
      </w:r>
      <w:r w:rsidRPr="00D765FD">
        <w:rPr>
          <w:b/>
          <w:color w:val="000000"/>
        </w:rPr>
        <w:tab/>
      </w:r>
      <w:r w:rsidRPr="00D765FD">
        <w:rPr>
          <w:b/>
          <w:szCs w:val="22"/>
        </w:rPr>
        <w:t xml:space="preserve">MISE EN GARDE SPÉCIALE INDIQUANT QUE LE MÉDICAMENT DOIT ÊTRE CONSERVÉ HORS DE </w:t>
      </w:r>
      <w:r w:rsidR="00D0438A" w:rsidRPr="00D765FD">
        <w:rPr>
          <w:b/>
          <w:szCs w:val="22"/>
        </w:rPr>
        <w:t xml:space="preserve">VUE ET DE </w:t>
      </w:r>
      <w:r w:rsidRPr="00D765FD">
        <w:rPr>
          <w:b/>
          <w:szCs w:val="22"/>
        </w:rPr>
        <w:t>PORTÉE DES ENFANTS</w:t>
      </w:r>
    </w:p>
    <w:p w14:paraId="0B1E5F2B" w14:textId="77777777" w:rsidR="00893BB9" w:rsidRPr="00D765FD" w:rsidRDefault="00893BB9" w:rsidP="00282F14">
      <w:pPr>
        <w:rPr>
          <w:color w:val="000000"/>
        </w:rPr>
      </w:pPr>
    </w:p>
    <w:p w14:paraId="2735AF5E" w14:textId="77777777" w:rsidR="00893BB9" w:rsidRPr="00D765FD" w:rsidRDefault="00893BB9" w:rsidP="00282F14">
      <w:pPr>
        <w:suppressAutoHyphens/>
        <w:rPr>
          <w:color w:val="000000"/>
        </w:rPr>
      </w:pPr>
      <w:r w:rsidRPr="00D765FD">
        <w:rPr>
          <w:color w:val="000000"/>
        </w:rPr>
        <w:t xml:space="preserve">Tenir hors </w:t>
      </w:r>
      <w:r w:rsidRPr="00D765FD">
        <w:t xml:space="preserve">de la </w:t>
      </w:r>
      <w:r w:rsidRPr="00D765FD">
        <w:rPr>
          <w:noProof/>
          <w:szCs w:val="24"/>
        </w:rPr>
        <w:t>vue</w:t>
      </w:r>
      <w:r w:rsidRPr="00D765FD">
        <w:t xml:space="preserve"> et </w:t>
      </w:r>
      <w:r w:rsidRPr="00D765FD">
        <w:rPr>
          <w:color w:val="000000"/>
        </w:rPr>
        <w:t>de la portée des enfants.</w:t>
      </w:r>
    </w:p>
    <w:p w14:paraId="51956C35" w14:textId="77777777" w:rsidR="00893BB9" w:rsidRPr="00D765FD" w:rsidRDefault="00893BB9" w:rsidP="00282F14">
      <w:pPr>
        <w:rPr>
          <w:color w:val="000000"/>
        </w:rPr>
      </w:pPr>
    </w:p>
    <w:p w14:paraId="6C651CE5" w14:textId="77777777" w:rsidR="00893BB9" w:rsidRPr="00D765FD" w:rsidRDefault="00893BB9" w:rsidP="00282F14">
      <w:pPr>
        <w:rPr>
          <w:color w:val="000000"/>
        </w:rPr>
      </w:pPr>
    </w:p>
    <w:p w14:paraId="7E126FC1"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7.</w:t>
      </w:r>
      <w:r w:rsidRPr="00D765FD">
        <w:rPr>
          <w:b/>
          <w:color w:val="000000"/>
        </w:rPr>
        <w:tab/>
      </w:r>
      <w:r w:rsidRPr="00D765FD">
        <w:rPr>
          <w:b/>
          <w:szCs w:val="22"/>
        </w:rPr>
        <w:t>AUTRE(S) MISE(S) EN GARDE SPÉCIALE(S), SI NÉCÉSSAIRE</w:t>
      </w:r>
    </w:p>
    <w:p w14:paraId="245634FA" w14:textId="77777777" w:rsidR="00893BB9" w:rsidRPr="00D765FD" w:rsidRDefault="00893BB9" w:rsidP="00282F14">
      <w:pPr>
        <w:rPr>
          <w:color w:val="000000"/>
        </w:rPr>
      </w:pPr>
    </w:p>
    <w:p w14:paraId="1A3B2A06" w14:textId="77777777" w:rsidR="00893BB9" w:rsidRPr="00D765FD" w:rsidRDefault="00893BB9" w:rsidP="00282F14">
      <w:pPr>
        <w:rPr>
          <w:color w:val="000000"/>
        </w:rPr>
      </w:pPr>
    </w:p>
    <w:p w14:paraId="6AC7DB6E"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8.</w:t>
      </w:r>
      <w:r w:rsidRPr="00D765FD">
        <w:rPr>
          <w:b/>
          <w:color w:val="000000"/>
        </w:rPr>
        <w:tab/>
      </w:r>
      <w:r w:rsidRPr="00D765FD">
        <w:rPr>
          <w:b/>
        </w:rPr>
        <w:t>DATE DE PÉREMPTION</w:t>
      </w:r>
    </w:p>
    <w:p w14:paraId="1039EE18" w14:textId="77777777" w:rsidR="00893BB9" w:rsidRPr="00D765FD" w:rsidRDefault="00893BB9" w:rsidP="00282F14">
      <w:pPr>
        <w:tabs>
          <w:tab w:val="left" w:pos="1245"/>
        </w:tabs>
        <w:rPr>
          <w:color w:val="000000"/>
        </w:rPr>
      </w:pPr>
    </w:p>
    <w:p w14:paraId="196FCE30" w14:textId="77777777" w:rsidR="00893BB9" w:rsidRPr="00D765FD" w:rsidRDefault="00893BB9" w:rsidP="00282F14">
      <w:pPr>
        <w:tabs>
          <w:tab w:val="left" w:pos="1245"/>
        </w:tabs>
        <w:rPr>
          <w:color w:val="000000"/>
        </w:rPr>
      </w:pPr>
      <w:r w:rsidRPr="00D765FD">
        <w:rPr>
          <w:color w:val="000000"/>
        </w:rPr>
        <w:t>EXP</w:t>
      </w:r>
    </w:p>
    <w:p w14:paraId="7145B524" w14:textId="77777777" w:rsidR="00893BB9" w:rsidRPr="00D765FD" w:rsidRDefault="00893BB9" w:rsidP="00282F14">
      <w:pPr>
        <w:rPr>
          <w:color w:val="000000"/>
        </w:rPr>
      </w:pPr>
    </w:p>
    <w:p w14:paraId="1A431EA4" w14:textId="77777777" w:rsidR="00893BB9" w:rsidRPr="00D765FD" w:rsidRDefault="00893BB9" w:rsidP="00282F14">
      <w:pPr>
        <w:rPr>
          <w:color w:val="000000"/>
        </w:rPr>
      </w:pPr>
    </w:p>
    <w:p w14:paraId="1BFB3719" w14:textId="77777777" w:rsidR="00893BB9" w:rsidRPr="00D765FD" w:rsidRDefault="00893BB9" w:rsidP="00282F14">
      <w:pPr>
        <w:keepNext/>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9.</w:t>
      </w:r>
      <w:r w:rsidRPr="00D765FD">
        <w:rPr>
          <w:b/>
          <w:color w:val="000000"/>
        </w:rPr>
        <w:tab/>
      </w:r>
      <w:r w:rsidRPr="00D765FD">
        <w:rPr>
          <w:b/>
        </w:rPr>
        <w:t>PRÉCAUTIONS PARTICULIÈRES DE CONSERVATION</w:t>
      </w:r>
    </w:p>
    <w:p w14:paraId="0F7D726E" w14:textId="77777777" w:rsidR="00893BB9" w:rsidRPr="00D765FD" w:rsidRDefault="00893BB9" w:rsidP="00282F14">
      <w:pPr>
        <w:rPr>
          <w:color w:val="000000"/>
        </w:rPr>
      </w:pPr>
    </w:p>
    <w:p w14:paraId="5A9BB037" w14:textId="77777777" w:rsidR="00893BB9" w:rsidRPr="00D765FD" w:rsidRDefault="00893BB9" w:rsidP="00282F14">
      <w:pPr>
        <w:rPr>
          <w:color w:val="000000"/>
        </w:rPr>
      </w:pPr>
    </w:p>
    <w:p w14:paraId="21C4080C" w14:textId="77777777" w:rsidR="00893BB9" w:rsidRPr="00D765FD" w:rsidRDefault="00893BB9" w:rsidP="00282F14">
      <w:pPr>
        <w:keepNext/>
        <w:keepLines/>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lastRenderedPageBreak/>
        <w:t>10.</w:t>
      </w:r>
      <w:r w:rsidRPr="00D765FD">
        <w:rPr>
          <w:b/>
          <w:color w:val="000000"/>
        </w:rPr>
        <w:tab/>
      </w:r>
      <w:r w:rsidRPr="00D765FD">
        <w:rPr>
          <w:b/>
          <w:szCs w:val="22"/>
        </w:rPr>
        <w:t>PRÉCAUTIONS PARTICULIÈRES D’ÉLIMINATION DES MÉDICAMENTS NON UTILISÉS OU DES DÉCHETS PROVENANT DE CES MÉDICAMENTS S’IL Y A LIEU</w:t>
      </w:r>
    </w:p>
    <w:p w14:paraId="78757492" w14:textId="77777777" w:rsidR="00893BB9" w:rsidRPr="00D765FD" w:rsidRDefault="00893BB9" w:rsidP="00282F14">
      <w:pPr>
        <w:keepNext/>
        <w:keepLines/>
        <w:rPr>
          <w:color w:val="000000"/>
        </w:rPr>
      </w:pPr>
    </w:p>
    <w:p w14:paraId="4D05F86E" w14:textId="77777777" w:rsidR="00893BB9" w:rsidRPr="00D765FD" w:rsidRDefault="00893BB9" w:rsidP="00282F14">
      <w:pPr>
        <w:keepNext/>
        <w:keepLines/>
        <w:rPr>
          <w:color w:val="000000"/>
        </w:rPr>
      </w:pPr>
    </w:p>
    <w:p w14:paraId="7918634F"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11.</w:t>
      </w:r>
      <w:r w:rsidRPr="00D765FD">
        <w:rPr>
          <w:b/>
          <w:color w:val="000000"/>
        </w:rPr>
        <w:tab/>
      </w:r>
      <w:r w:rsidRPr="00D765FD">
        <w:rPr>
          <w:b/>
          <w:szCs w:val="22"/>
        </w:rPr>
        <w:t>NOM ET ADRESSE DU TITULAIRE DE L’AUTORISATION DE MISE SUR LE MARCHÉ</w:t>
      </w:r>
    </w:p>
    <w:p w14:paraId="37A6B540" w14:textId="77777777" w:rsidR="00893BB9" w:rsidRPr="00D765FD" w:rsidRDefault="00893BB9" w:rsidP="00282F14">
      <w:pPr>
        <w:rPr>
          <w:color w:val="000000"/>
        </w:rPr>
      </w:pPr>
    </w:p>
    <w:p w14:paraId="1184334B" w14:textId="77777777" w:rsidR="00893BB9" w:rsidRPr="00D765FD" w:rsidRDefault="00893BB9" w:rsidP="00282F14">
      <w:pPr>
        <w:keepNext/>
        <w:rPr>
          <w:color w:val="000000"/>
          <w:lang w:val="en-US"/>
        </w:rPr>
      </w:pPr>
      <w:r w:rsidRPr="00D765FD">
        <w:rPr>
          <w:color w:val="000000"/>
          <w:lang w:val="en-US"/>
        </w:rPr>
        <w:t xml:space="preserve">Novartis </w:t>
      </w:r>
      <w:proofErr w:type="spellStart"/>
      <w:r w:rsidRPr="00D765FD">
        <w:rPr>
          <w:color w:val="000000"/>
          <w:lang w:val="en-US"/>
        </w:rPr>
        <w:t>Europharm</w:t>
      </w:r>
      <w:proofErr w:type="spellEnd"/>
      <w:r w:rsidRPr="00D765FD">
        <w:rPr>
          <w:color w:val="000000"/>
          <w:lang w:val="en-US"/>
        </w:rPr>
        <w:t xml:space="preserve"> Limited</w:t>
      </w:r>
    </w:p>
    <w:p w14:paraId="17B06BF6" w14:textId="77777777" w:rsidR="00932ABF" w:rsidRPr="00D765FD" w:rsidRDefault="00932ABF" w:rsidP="00282F14">
      <w:pPr>
        <w:keepNext/>
        <w:rPr>
          <w:color w:val="000000"/>
          <w:lang w:val="en-US"/>
        </w:rPr>
      </w:pPr>
      <w:r w:rsidRPr="00D765FD">
        <w:rPr>
          <w:color w:val="000000"/>
          <w:lang w:val="en-US"/>
        </w:rPr>
        <w:t>Vista Building</w:t>
      </w:r>
    </w:p>
    <w:p w14:paraId="662A7A2E" w14:textId="77777777" w:rsidR="00932ABF" w:rsidRPr="00D765FD" w:rsidRDefault="00932ABF" w:rsidP="00282F14">
      <w:pPr>
        <w:keepNext/>
        <w:rPr>
          <w:color w:val="000000"/>
          <w:lang w:val="en-US"/>
        </w:rPr>
      </w:pPr>
      <w:r w:rsidRPr="00D765FD">
        <w:rPr>
          <w:color w:val="000000"/>
          <w:lang w:val="en-US"/>
        </w:rPr>
        <w:t>Elm Park, Merrion Road</w:t>
      </w:r>
    </w:p>
    <w:p w14:paraId="069E314C" w14:textId="77777777" w:rsidR="00932ABF" w:rsidRPr="00D765FD" w:rsidRDefault="00932ABF" w:rsidP="00282F14">
      <w:pPr>
        <w:keepNext/>
        <w:rPr>
          <w:color w:val="000000"/>
        </w:rPr>
      </w:pPr>
      <w:r w:rsidRPr="00D765FD">
        <w:rPr>
          <w:color w:val="000000"/>
        </w:rPr>
        <w:t>Dublin 4</w:t>
      </w:r>
    </w:p>
    <w:p w14:paraId="7DD5EA60" w14:textId="77777777" w:rsidR="00932ABF" w:rsidRPr="00D765FD" w:rsidRDefault="00932ABF" w:rsidP="00282F14">
      <w:r w:rsidRPr="00D765FD">
        <w:t>Irlande</w:t>
      </w:r>
    </w:p>
    <w:p w14:paraId="128D66CE" w14:textId="77777777" w:rsidR="00893BB9" w:rsidRPr="00D765FD" w:rsidRDefault="00893BB9" w:rsidP="00282F14">
      <w:pPr>
        <w:rPr>
          <w:color w:val="000000"/>
        </w:rPr>
      </w:pPr>
    </w:p>
    <w:p w14:paraId="55AD9F1D" w14:textId="77777777" w:rsidR="00893BB9" w:rsidRPr="00D765FD" w:rsidRDefault="00893BB9" w:rsidP="00282F14">
      <w:pPr>
        <w:rPr>
          <w:color w:val="000000"/>
        </w:rPr>
      </w:pPr>
    </w:p>
    <w:p w14:paraId="00BDF0CF"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12.</w:t>
      </w:r>
      <w:r w:rsidRPr="00D765FD">
        <w:rPr>
          <w:b/>
          <w:color w:val="000000"/>
        </w:rPr>
        <w:tab/>
      </w:r>
      <w:r w:rsidRPr="00D765FD">
        <w:rPr>
          <w:b/>
          <w:szCs w:val="22"/>
        </w:rPr>
        <w:t>NUMÉRO(S) D’AUTORISATION DE MISE SUR LE MARCHÉ</w:t>
      </w:r>
    </w:p>
    <w:p w14:paraId="11CBDD70" w14:textId="77777777" w:rsidR="00893BB9" w:rsidRPr="00D765FD" w:rsidRDefault="00893BB9" w:rsidP="00282F14">
      <w:pPr>
        <w:rPr>
          <w:noProof/>
          <w:szCs w:val="22"/>
        </w:rPr>
      </w:pPr>
    </w:p>
    <w:p w14:paraId="54FAD9EB" w14:textId="77777777" w:rsidR="00893BB9" w:rsidRPr="00D765FD" w:rsidRDefault="00893BB9" w:rsidP="00282F14">
      <w:pPr>
        <w:rPr>
          <w:color w:val="000000"/>
          <w:szCs w:val="22"/>
        </w:rPr>
      </w:pPr>
      <w:r w:rsidRPr="00D765FD">
        <w:rPr>
          <w:noProof/>
          <w:szCs w:val="22"/>
        </w:rPr>
        <w:t>EU/1/06/356/019</w:t>
      </w:r>
      <w:r w:rsidRPr="00D765FD">
        <w:rPr>
          <w:noProof/>
          <w:szCs w:val="22"/>
        </w:rPr>
        <w:tab/>
      </w:r>
      <w:r w:rsidRPr="00D765FD">
        <w:rPr>
          <w:noProof/>
          <w:szCs w:val="22"/>
        </w:rPr>
        <w:tab/>
      </w:r>
      <w:r w:rsidRPr="00D765FD">
        <w:rPr>
          <w:noProof/>
          <w:szCs w:val="22"/>
        </w:rPr>
        <w:tab/>
        <w:t>300 comprimés pelliculés (10 boîtes de 30)</w:t>
      </w:r>
    </w:p>
    <w:p w14:paraId="3686F59C" w14:textId="77777777" w:rsidR="00893BB9" w:rsidRPr="00D765FD" w:rsidRDefault="00893BB9" w:rsidP="00282F14">
      <w:pPr>
        <w:rPr>
          <w:color w:val="000000"/>
        </w:rPr>
      </w:pPr>
    </w:p>
    <w:p w14:paraId="72892CBF" w14:textId="77777777" w:rsidR="00893BB9" w:rsidRPr="00D765FD" w:rsidRDefault="00893BB9" w:rsidP="00282F14">
      <w:pPr>
        <w:rPr>
          <w:color w:val="000000"/>
        </w:rPr>
      </w:pPr>
    </w:p>
    <w:p w14:paraId="13869BBE"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13.</w:t>
      </w:r>
      <w:r w:rsidRPr="00D765FD">
        <w:rPr>
          <w:b/>
          <w:color w:val="000000"/>
        </w:rPr>
        <w:tab/>
      </w:r>
      <w:r w:rsidRPr="00D765FD">
        <w:rPr>
          <w:b/>
          <w:szCs w:val="22"/>
        </w:rPr>
        <w:t>NUMÉRO DU LOT</w:t>
      </w:r>
    </w:p>
    <w:p w14:paraId="2E118158" w14:textId="77777777" w:rsidR="00893BB9" w:rsidRPr="00D765FD" w:rsidRDefault="00893BB9" w:rsidP="00282F14">
      <w:pPr>
        <w:rPr>
          <w:color w:val="000000"/>
        </w:rPr>
      </w:pPr>
    </w:p>
    <w:p w14:paraId="709BE515" w14:textId="77777777" w:rsidR="00893BB9" w:rsidRPr="00D765FD" w:rsidRDefault="00893BB9" w:rsidP="00282F14">
      <w:pPr>
        <w:rPr>
          <w:color w:val="000000"/>
        </w:rPr>
      </w:pPr>
      <w:r w:rsidRPr="00D765FD">
        <w:rPr>
          <w:color w:val="000000"/>
        </w:rPr>
        <w:t>Lot</w:t>
      </w:r>
    </w:p>
    <w:p w14:paraId="27B047D9" w14:textId="77777777" w:rsidR="00893BB9" w:rsidRPr="00D765FD" w:rsidRDefault="00893BB9" w:rsidP="00282F14">
      <w:pPr>
        <w:rPr>
          <w:color w:val="000000"/>
        </w:rPr>
      </w:pPr>
    </w:p>
    <w:p w14:paraId="30C114FE" w14:textId="77777777" w:rsidR="00893BB9" w:rsidRPr="00D765FD" w:rsidRDefault="00893BB9" w:rsidP="00282F14">
      <w:pPr>
        <w:rPr>
          <w:color w:val="000000"/>
        </w:rPr>
      </w:pPr>
    </w:p>
    <w:p w14:paraId="7A4F20D9"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14.</w:t>
      </w:r>
      <w:r w:rsidRPr="00D765FD">
        <w:rPr>
          <w:b/>
          <w:color w:val="000000"/>
        </w:rPr>
        <w:tab/>
      </w:r>
      <w:r w:rsidRPr="00D765FD">
        <w:rPr>
          <w:b/>
          <w:szCs w:val="22"/>
        </w:rPr>
        <w:t>CONDITIONS DE PRESCRIPTION ET DE DÉLIVRANCE</w:t>
      </w:r>
    </w:p>
    <w:p w14:paraId="48AC1719" w14:textId="77777777" w:rsidR="00893BB9" w:rsidRPr="00D765FD" w:rsidRDefault="00893BB9" w:rsidP="00282F14">
      <w:pPr>
        <w:rPr>
          <w:color w:val="000000"/>
        </w:rPr>
      </w:pPr>
    </w:p>
    <w:p w14:paraId="0CFEF413" w14:textId="77777777" w:rsidR="00893BB9" w:rsidRPr="00D765FD" w:rsidRDefault="00893BB9" w:rsidP="00282F14">
      <w:pPr>
        <w:rPr>
          <w:color w:val="000000"/>
        </w:rPr>
      </w:pPr>
    </w:p>
    <w:p w14:paraId="2BE63626" w14:textId="77777777" w:rsidR="00893BB9" w:rsidRPr="00D765FD" w:rsidRDefault="00893BB9"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u w:val="single"/>
        </w:rPr>
      </w:pPr>
      <w:r w:rsidRPr="00D765FD">
        <w:rPr>
          <w:b/>
          <w:color w:val="000000"/>
        </w:rPr>
        <w:t>15.</w:t>
      </w:r>
      <w:r w:rsidRPr="00D765FD">
        <w:rPr>
          <w:b/>
          <w:color w:val="000000"/>
        </w:rPr>
        <w:tab/>
      </w:r>
      <w:r w:rsidRPr="00D765FD">
        <w:rPr>
          <w:b/>
        </w:rPr>
        <w:t>INDICATIONS D’UTILISATION</w:t>
      </w:r>
    </w:p>
    <w:p w14:paraId="39B820F4" w14:textId="77777777" w:rsidR="00893BB9" w:rsidRPr="00D765FD" w:rsidRDefault="00893BB9" w:rsidP="00282F14">
      <w:pPr>
        <w:rPr>
          <w:color w:val="000000"/>
        </w:rPr>
      </w:pPr>
    </w:p>
    <w:p w14:paraId="67D4FF9D" w14:textId="77777777" w:rsidR="00893BB9" w:rsidRPr="00D765FD" w:rsidRDefault="00893BB9" w:rsidP="00282F14">
      <w:pPr>
        <w:rPr>
          <w:color w:val="000000"/>
        </w:rPr>
      </w:pPr>
    </w:p>
    <w:p w14:paraId="715F151B"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i/>
          <w:szCs w:val="22"/>
        </w:rPr>
      </w:pPr>
      <w:r w:rsidRPr="00D765FD">
        <w:rPr>
          <w:b/>
          <w:color w:val="000000"/>
        </w:rPr>
        <w:t>16.</w:t>
      </w:r>
      <w:r w:rsidRPr="00D765FD">
        <w:rPr>
          <w:b/>
          <w:color w:val="000000"/>
        </w:rPr>
        <w:tab/>
      </w:r>
      <w:r w:rsidRPr="00D765FD">
        <w:rPr>
          <w:b/>
        </w:rPr>
        <w:t>INFORMATIONS EN BRAILLE</w:t>
      </w:r>
    </w:p>
    <w:p w14:paraId="67B99C4D" w14:textId="77777777" w:rsidR="00893BB9" w:rsidRPr="00D765FD" w:rsidRDefault="00893BB9" w:rsidP="00282F14">
      <w:pPr>
        <w:rPr>
          <w:color w:val="000000"/>
        </w:rPr>
      </w:pPr>
    </w:p>
    <w:p w14:paraId="56AE1A9A" w14:textId="77777777" w:rsidR="00893BB9" w:rsidRPr="00D765FD" w:rsidRDefault="00893BB9" w:rsidP="00282F14">
      <w:pPr>
        <w:rPr>
          <w:color w:val="000000"/>
        </w:rPr>
      </w:pPr>
      <w:r w:rsidRPr="00D765FD">
        <w:rPr>
          <w:noProof/>
          <w:szCs w:val="22"/>
        </w:rPr>
        <w:t>Exjade 360 mg</w:t>
      </w:r>
    </w:p>
    <w:p w14:paraId="703F5D9C" w14:textId="6F8315D0" w:rsidR="00893BB9" w:rsidRPr="00D765FD" w:rsidRDefault="00893BB9" w:rsidP="00282F14">
      <w:pPr>
        <w:suppressAutoHyphens/>
        <w:rPr>
          <w:i/>
          <w:color w:val="000000"/>
        </w:rPr>
      </w:pPr>
    </w:p>
    <w:p w14:paraId="12E8CF3E" w14:textId="77777777" w:rsidR="00383500" w:rsidRPr="00D765FD" w:rsidRDefault="00383500" w:rsidP="00282F14">
      <w:pPr>
        <w:suppressAutoHyphens/>
        <w:rPr>
          <w:i/>
          <w:color w:val="000000"/>
        </w:rPr>
      </w:pPr>
    </w:p>
    <w:p w14:paraId="22469B7D" w14:textId="77D498F9" w:rsidR="00383500" w:rsidRPr="00D765FD" w:rsidRDefault="00383500" w:rsidP="00282F14">
      <w:pPr>
        <w:keepNext/>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17.</w:t>
      </w:r>
      <w:r w:rsidRPr="00D765FD">
        <w:rPr>
          <w:b/>
          <w:color w:val="000000"/>
        </w:rPr>
        <w:tab/>
        <w:t>IDENTIFIANT UNIQUE - CODE-BARRES 2D</w:t>
      </w:r>
    </w:p>
    <w:p w14:paraId="09C7D232" w14:textId="77777777" w:rsidR="00383500" w:rsidRPr="00D765FD" w:rsidRDefault="00383500" w:rsidP="00282F14">
      <w:pPr>
        <w:shd w:val="clear" w:color="auto" w:fill="FFFFFF"/>
        <w:rPr>
          <w:noProof/>
          <w:szCs w:val="22"/>
        </w:rPr>
      </w:pPr>
    </w:p>
    <w:p w14:paraId="51D77C17" w14:textId="77777777" w:rsidR="00383500" w:rsidRPr="00D765FD" w:rsidRDefault="00383500" w:rsidP="00282F14">
      <w:pPr>
        <w:shd w:val="clear" w:color="auto" w:fill="FFFFFF"/>
        <w:rPr>
          <w:noProof/>
          <w:szCs w:val="22"/>
        </w:rPr>
      </w:pPr>
    </w:p>
    <w:p w14:paraId="52C05379" w14:textId="1D7F8120" w:rsidR="00383500" w:rsidRPr="00D765FD" w:rsidRDefault="00383500" w:rsidP="00282F14">
      <w:pPr>
        <w:keepNext/>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18.</w:t>
      </w:r>
      <w:r w:rsidRPr="00D765FD">
        <w:rPr>
          <w:b/>
          <w:color w:val="000000"/>
        </w:rPr>
        <w:tab/>
        <w:t>IDENTIFIANT UNIQUE - DONNÉES LISIBLES PAR LES HUMAINS</w:t>
      </w:r>
    </w:p>
    <w:p w14:paraId="2DD2960E" w14:textId="77777777" w:rsidR="00383500" w:rsidRPr="00D765FD" w:rsidRDefault="00383500" w:rsidP="00282F14">
      <w:pPr>
        <w:suppressAutoHyphens/>
        <w:rPr>
          <w:i/>
          <w:color w:val="000000"/>
        </w:rPr>
      </w:pPr>
    </w:p>
    <w:p w14:paraId="49F71771" w14:textId="77777777" w:rsidR="00893BB9" w:rsidRPr="00D765FD" w:rsidRDefault="00893BB9" w:rsidP="00282F14">
      <w:pPr>
        <w:suppressAutoHyphens/>
        <w:rPr>
          <w:i/>
          <w:color w:val="000000"/>
        </w:rPr>
      </w:pPr>
      <w:r w:rsidRPr="00D765FD">
        <w:rPr>
          <w:i/>
          <w:color w:val="000000"/>
        </w:rPr>
        <w:br w:type="page"/>
      </w:r>
    </w:p>
    <w:p w14:paraId="274B27F0" w14:textId="77777777" w:rsidR="003F2FE5" w:rsidRPr="00D765FD" w:rsidRDefault="003F2FE5" w:rsidP="00282F14">
      <w:pPr>
        <w:suppressAutoHyphens/>
        <w:rPr>
          <w:iCs/>
          <w:color w:val="000000"/>
        </w:rPr>
      </w:pPr>
    </w:p>
    <w:p w14:paraId="0947EC85" w14:textId="77777777" w:rsidR="00893BB9" w:rsidRPr="00D765FD" w:rsidRDefault="00893BB9" w:rsidP="00282F14">
      <w:pPr>
        <w:pBdr>
          <w:top w:val="single" w:sz="4" w:space="1" w:color="auto"/>
          <w:left w:val="single" w:sz="4" w:space="4" w:color="auto"/>
          <w:bottom w:val="single" w:sz="4" w:space="1" w:color="auto"/>
          <w:right w:val="single" w:sz="4" w:space="4" w:color="auto"/>
        </w:pBdr>
        <w:suppressAutoHyphens/>
        <w:rPr>
          <w:b/>
          <w:color w:val="000000"/>
        </w:rPr>
      </w:pPr>
      <w:r w:rsidRPr="00D765FD">
        <w:rPr>
          <w:b/>
          <w:color w:val="000000"/>
        </w:rPr>
        <w:t>MENTIONS MINIMALES DEVANT FIGURER SUR LES PLAQUETTES OU LES FILMS THERMOSOUDÉS</w:t>
      </w:r>
    </w:p>
    <w:p w14:paraId="274964FD" w14:textId="77777777" w:rsidR="00893BB9" w:rsidRPr="00D765FD" w:rsidRDefault="00893BB9" w:rsidP="00282F14">
      <w:pPr>
        <w:pBdr>
          <w:top w:val="single" w:sz="4" w:space="1" w:color="auto"/>
          <w:left w:val="single" w:sz="4" w:space="4" w:color="auto"/>
          <w:bottom w:val="single" w:sz="4" w:space="1" w:color="auto"/>
          <w:right w:val="single" w:sz="4" w:space="4" w:color="auto"/>
        </w:pBdr>
        <w:suppressAutoHyphens/>
        <w:rPr>
          <w:color w:val="000000"/>
        </w:rPr>
      </w:pPr>
    </w:p>
    <w:p w14:paraId="45B3FA01" w14:textId="77777777" w:rsidR="00893BB9" w:rsidRPr="00D765FD" w:rsidRDefault="00893BB9" w:rsidP="00282F14">
      <w:pPr>
        <w:pBdr>
          <w:top w:val="single" w:sz="4" w:space="1" w:color="auto"/>
          <w:left w:val="single" w:sz="4" w:space="4" w:color="auto"/>
          <w:bottom w:val="single" w:sz="4" w:space="1" w:color="auto"/>
          <w:right w:val="single" w:sz="4" w:space="4" w:color="auto"/>
        </w:pBdr>
        <w:suppressAutoHyphens/>
        <w:rPr>
          <w:b/>
          <w:color w:val="000000"/>
        </w:rPr>
      </w:pPr>
      <w:r w:rsidRPr="00D765FD">
        <w:rPr>
          <w:b/>
          <w:color w:val="000000"/>
        </w:rPr>
        <w:t>PLAQUETTES</w:t>
      </w:r>
    </w:p>
    <w:p w14:paraId="248AC5C4" w14:textId="77777777" w:rsidR="00893BB9" w:rsidRPr="00D765FD" w:rsidRDefault="00893BB9" w:rsidP="00282F14">
      <w:pPr>
        <w:suppressAutoHyphens/>
        <w:rPr>
          <w:color w:val="000000"/>
        </w:rPr>
      </w:pPr>
    </w:p>
    <w:p w14:paraId="7AD1BC07" w14:textId="77777777" w:rsidR="00893BB9" w:rsidRPr="00D765FD" w:rsidRDefault="00893BB9" w:rsidP="00282F14">
      <w:pPr>
        <w:suppressAutoHyphens/>
        <w:rPr>
          <w:color w:val="000000"/>
        </w:rPr>
      </w:pPr>
    </w:p>
    <w:p w14:paraId="5B2751DA"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w:t>
      </w:r>
      <w:r w:rsidRPr="00D765FD">
        <w:rPr>
          <w:b/>
          <w:color w:val="000000"/>
        </w:rPr>
        <w:tab/>
        <w:t>DÉNOMINATION DU MÉDICAMENT</w:t>
      </w:r>
    </w:p>
    <w:p w14:paraId="0E7BF509" w14:textId="77777777" w:rsidR="00893BB9" w:rsidRPr="00D765FD" w:rsidRDefault="00893BB9" w:rsidP="00282F14">
      <w:pPr>
        <w:suppressAutoHyphens/>
        <w:rPr>
          <w:color w:val="000000"/>
        </w:rPr>
      </w:pPr>
    </w:p>
    <w:p w14:paraId="44740FC5" w14:textId="77777777" w:rsidR="00893BB9" w:rsidRPr="00D765FD" w:rsidRDefault="00893BB9" w:rsidP="00282F14">
      <w:pPr>
        <w:rPr>
          <w:noProof/>
          <w:szCs w:val="22"/>
        </w:rPr>
      </w:pPr>
      <w:r w:rsidRPr="00D765FD">
        <w:rPr>
          <w:noProof/>
          <w:szCs w:val="22"/>
        </w:rPr>
        <w:t>Exjade 360 mg comprimés pelliculés</w:t>
      </w:r>
    </w:p>
    <w:p w14:paraId="338DC691" w14:textId="77777777" w:rsidR="00893BB9" w:rsidRPr="00D765FD" w:rsidRDefault="00893BB9" w:rsidP="00282F14">
      <w:pPr>
        <w:rPr>
          <w:color w:val="000000"/>
        </w:rPr>
      </w:pPr>
      <w:proofErr w:type="spellStart"/>
      <w:proofErr w:type="gramStart"/>
      <w:r w:rsidRPr="00D765FD">
        <w:rPr>
          <w:color w:val="000000"/>
        </w:rPr>
        <w:t>déférasirox</w:t>
      </w:r>
      <w:proofErr w:type="spellEnd"/>
      <w:proofErr w:type="gramEnd"/>
    </w:p>
    <w:p w14:paraId="610785E3" w14:textId="77777777" w:rsidR="00893BB9" w:rsidRPr="00D765FD" w:rsidRDefault="00893BB9" w:rsidP="00282F14">
      <w:pPr>
        <w:rPr>
          <w:color w:val="000000"/>
        </w:rPr>
      </w:pPr>
    </w:p>
    <w:p w14:paraId="78A82DCD" w14:textId="77777777" w:rsidR="00893BB9" w:rsidRPr="00D765FD" w:rsidRDefault="00893BB9" w:rsidP="00282F14">
      <w:pPr>
        <w:rPr>
          <w:color w:val="000000"/>
        </w:rPr>
      </w:pPr>
    </w:p>
    <w:p w14:paraId="66F21798"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2.</w:t>
      </w:r>
      <w:r w:rsidRPr="00D765FD">
        <w:rPr>
          <w:b/>
          <w:color w:val="000000"/>
        </w:rPr>
        <w:tab/>
        <w:t>NOM DU TITULAIRE DE L’AUTORISATION DE MISE SUR LE MARCHÉ</w:t>
      </w:r>
    </w:p>
    <w:p w14:paraId="70800173" w14:textId="77777777" w:rsidR="00893BB9" w:rsidRPr="00D765FD" w:rsidRDefault="00893BB9" w:rsidP="00282F14">
      <w:pPr>
        <w:suppressAutoHyphens/>
        <w:rPr>
          <w:color w:val="000000"/>
        </w:rPr>
      </w:pPr>
    </w:p>
    <w:p w14:paraId="79C493CE" w14:textId="77777777" w:rsidR="00893BB9" w:rsidRPr="00D765FD" w:rsidRDefault="00893BB9" w:rsidP="00282F14">
      <w:pPr>
        <w:suppressAutoHyphens/>
        <w:rPr>
          <w:color w:val="000000"/>
        </w:rPr>
      </w:pPr>
      <w:r w:rsidRPr="00D765FD">
        <w:rPr>
          <w:color w:val="000000"/>
        </w:rPr>
        <w:t xml:space="preserve">Novartis </w:t>
      </w:r>
      <w:proofErr w:type="spellStart"/>
      <w:r w:rsidRPr="00D765FD">
        <w:rPr>
          <w:color w:val="000000"/>
        </w:rPr>
        <w:t>Europharm</w:t>
      </w:r>
      <w:proofErr w:type="spellEnd"/>
      <w:r w:rsidRPr="00D765FD">
        <w:rPr>
          <w:color w:val="000000"/>
        </w:rPr>
        <w:t xml:space="preserve"> Limited</w:t>
      </w:r>
    </w:p>
    <w:p w14:paraId="05674FEF" w14:textId="77777777" w:rsidR="00893BB9" w:rsidRPr="00D765FD" w:rsidRDefault="00893BB9" w:rsidP="00282F14">
      <w:pPr>
        <w:suppressAutoHyphens/>
        <w:rPr>
          <w:color w:val="000000"/>
        </w:rPr>
      </w:pPr>
    </w:p>
    <w:p w14:paraId="67722E4E" w14:textId="77777777" w:rsidR="00893BB9" w:rsidRPr="00D765FD" w:rsidRDefault="00893BB9" w:rsidP="00282F14">
      <w:pPr>
        <w:suppressAutoHyphens/>
        <w:rPr>
          <w:color w:val="000000"/>
        </w:rPr>
      </w:pPr>
    </w:p>
    <w:p w14:paraId="2267662A"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3.</w:t>
      </w:r>
      <w:r w:rsidRPr="00D765FD">
        <w:rPr>
          <w:b/>
          <w:color w:val="000000"/>
        </w:rPr>
        <w:tab/>
        <w:t>DATE DE PÉREMPTION</w:t>
      </w:r>
    </w:p>
    <w:p w14:paraId="73C72E73" w14:textId="77777777" w:rsidR="00893BB9" w:rsidRPr="00D765FD" w:rsidRDefault="00893BB9" w:rsidP="00282F14">
      <w:pPr>
        <w:rPr>
          <w:i/>
          <w:color w:val="000000"/>
        </w:rPr>
      </w:pPr>
    </w:p>
    <w:p w14:paraId="3B4DDFC6" w14:textId="77777777" w:rsidR="00893BB9" w:rsidRPr="00D765FD" w:rsidRDefault="00893BB9" w:rsidP="00282F14">
      <w:pPr>
        <w:rPr>
          <w:color w:val="000000"/>
          <w:szCs w:val="22"/>
        </w:rPr>
      </w:pPr>
      <w:r w:rsidRPr="00D765FD">
        <w:rPr>
          <w:color w:val="000000"/>
          <w:szCs w:val="22"/>
        </w:rPr>
        <w:t>EXP</w:t>
      </w:r>
    </w:p>
    <w:p w14:paraId="358E7B48" w14:textId="77777777" w:rsidR="00893BB9" w:rsidRPr="00D765FD" w:rsidRDefault="00893BB9" w:rsidP="00282F14">
      <w:pPr>
        <w:suppressAutoHyphens/>
        <w:rPr>
          <w:color w:val="000000"/>
        </w:rPr>
      </w:pPr>
    </w:p>
    <w:p w14:paraId="361C5685" w14:textId="77777777" w:rsidR="00893BB9" w:rsidRPr="00D765FD" w:rsidRDefault="00893BB9" w:rsidP="00282F14">
      <w:pPr>
        <w:suppressAutoHyphens/>
        <w:rPr>
          <w:color w:val="000000"/>
        </w:rPr>
      </w:pPr>
    </w:p>
    <w:p w14:paraId="782FEC3A"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4.</w:t>
      </w:r>
      <w:r w:rsidRPr="00D765FD">
        <w:rPr>
          <w:b/>
          <w:color w:val="000000"/>
        </w:rPr>
        <w:tab/>
        <w:t>NUMÉRO DU LOT</w:t>
      </w:r>
    </w:p>
    <w:p w14:paraId="61866AF3" w14:textId="77777777" w:rsidR="00893BB9" w:rsidRPr="00D765FD" w:rsidRDefault="00893BB9" w:rsidP="00282F14">
      <w:pPr>
        <w:rPr>
          <w:i/>
          <w:color w:val="000000"/>
        </w:rPr>
      </w:pPr>
    </w:p>
    <w:p w14:paraId="7CC1CC1B" w14:textId="77777777" w:rsidR="00893BB9" w:rsidRPr="00D765FD" w:rsidRDefault="00893BB9" w:rsidP="00282F14">
      <w:pPr>
        <w:suppressAutoHyphens/>
        <w:rPr>
          <w:color w:val="000000"/>
        </w:rPr>
      </w:pPr>
      <w:r w:rsidRPr="00D765FD">
        <w:rPr>
          <w:color w:val="000000"/>
        </w:rPr>
        <w:t>Lot</w:t>
      </w:r>
    </w:p>
    <w:p w14:paraId="31C0343A" w14:textId="77777777" w:rsidR="00893BB9" w:rsidRPr="00D765FD" w:rsidRDefault="00893BB9" w:rsidP="00282F14">
      <w:pPr>
        <w:suppressAutoHyphens/>
        <w:rPr>
          <w:color w:val="000000"/>
        </w:rPr>
      </w:pPr>
    </w:p>
    <w:p w14:paraId="35A057D5" w14:textId="77777777" w:rsidR="00893BB9" w:rsidRPr="00D765FD" w:rsidRDefault="00893BB9" w:rsidP="00282F14">
      <w:pPr>
        <w:suppressAutoHyphens/>
        <w:rPr>
          <w:color w:val="000000"/>
        </w:rPr>
      </w:pPr>
    </w:p>
    <w:p w14:paraId="63565A26" w14:textId="77777777" w:rsidR="00893BB9" w:rsidRPr="00D765FD" w:rsidRDefault="00893BB9"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5.</w:t>
      </w:r>
      <w:r w:rsidRPr="00D765FD">
        <w:rPr>
          <w:b/>
          <w:color w:val="000000"/>
        </w:rPr>
        <w:tab/>
        <w:t>AUTRES</w:t>
      </w:r>
    </w:p>
    <w:p w14:paraId="02CD407F" w14:textId="77777777" w:rsidR="00893BB9" w:rsidRPr="00D765FD" w:rsidRDefault="00893BB9" w:rsidP="00282F14">
      <w:pPr>
        <w:suppressAutoHyphens/>
        <w:rPr>
          <w:color w:val="000000"/>
        </w:rPr>
      </w:pPr>
    </w:p>
    <w:p w14:paraId="172FEFB4" w14:textId="77777777" w:rsidR="00893BB9" w:rsidRPr="00D765FD" w:rsidRDefault="00893BB9" w:rsidP="00282F14">
      <w:pPr>
        <w:suppressAutoHyphens/>
        <w:rPr>
          <w:bCs/>
          <w:color w:val="000000"/>
        </w:rPr>
      </w:pPr>
    </w:p>
    <w:p w14:paraId="250B7C46" w14:textId="77777777" w:rsidR="00893BB9" w:rsidRPr="00D765FD" w:rsidRDefault="00893BB9" w:rsidP="00282F14">
      <w:pPr>
        <w:suppressAutoHyphens/>
        <w:rPr>
          <w:bCs/>
          <w:color w:val="000000"/>
        </w:rPr>
      </w:pPr>
    </w:p>
    <w:p w14:paraId="44AB5688" w14:textId="77777777" w:rsidR="00B433D3" w:rsidRPr="00D765FD" w:rsidRDefault="00893BB9" w:rsidP="00282F14">
      <w:pPr>
        <w:suppressAutoHyphens/>
        <w:rPr>
          <w:color w:val="000000"/>
          <w:u w:val="single"/>
        </w:rPr>
      </w:pPr>
      <w:r w:rsidRPr="00D765FD">
        <w:rPr>
          <w:color w:val="000000"/>
          <w:u w:val="single"/>
        </w:rPr>
        <w:br w:type="page"/>
      </w:r>
    </w:p>
    <w:p w14:paraId="7C2375B8" w14:textId="77777777" w:rsidR="003F2FE5" w:rsidRPr="00D765FD" w:rsidRDefault="003F2FE5" w:rsidP="00282F14">
      <w:pPr>
        <w:suppressAutoHyphens/>
        <w:rPr>
          <w:color w:val="000000"/>
        </w:rPr>
      </w:pPr>
    </w:p>
    <w:p w14:paraId="77681DA2" w14:textId="77777777" w:rsidR="00B433D3" w:rsidRPr="00D765FD" w:rsidRDefault="00B433D3" w:rsidP="00282F14">
      <w:pPr>
        <w:pBdr>
          <w:top w:val="single" w:sz="4" w:space="1" w:color="auto"/>
          <w:left w:val="single" w:sz="4" w:space="4" w:color="auto"/>
          <w:bottom w:val="single" w:sz="4" w:space="1" w:color="auto"/>
          <w:right w:val="single" w:sz="4" w:space="4" w:color="auto"/>
        </w:pBdr>
        <w:rPr>
          <w:b/>
          <w:color w:val="000000"/>
        </w:rPr>
      </w:pPr>
      <w:r w:rsidRPr="00D765FD">
        <w:rPr>
          <w:b/>
          <w:color w:val="000000"/>
        </w:rPr>
        <w:t>MENTIONS DEVANT FIGURER SUR L’EMBALLAGE EXTÉRIEUR</w:t>
      </w:r>
    </w:p>
    <w:p w14:paraId="7045D18D" w14:textId="77777777" w:rsidR="00B433D3" w:rsidRPr="00D765FD" w:rsidRDefault="00B433D3" w:rsidP="00282F14">
      <w:pPr>
        <w:pBdr>
          <w:top w:val="single" w:sz="4" w:space="1" w:color="auto"/>
          <w:left w:val="single" w:sz="4" w:space="4" w:color="auto"/>
          <w:bottom w:val="single" w:sz="4" w:space="1" w:color="auto"/>
          <w:right w:val="single" w:sz="4" w:space="4" w:color="auto"/>
        </w:pBdr>
        <w:rPr>
          <w:color w:val="000000"/>
        </w:rPr>
      </w:pPr>
    </w:p>
    <w:p w14:paraId="4184F83F" w14:textId="77777777" w:rsidR="00B433D3" w:rsidRPr="00D765FD" w:rsidRDefault="00B433D3" w:rsidP="00282F14">
      <w:pPr>
        <w:pBdr>
          <w:top w:val="single" w:sz="4" w:space="1" w:color="auto"/>
          <w:left w:val="single" w:sz="4" w:space="4" w:color="auto"/>
          <w:bottom w:val="single" w:sz="4" w:space="1" w:color="auto"/>
          <w:right w:val="single" w:sz="4" w:space="4" w:color="auto"/>
        </w:pBdr>
        <w:suppressAutoHyphens/>
        <w:rPr>
          <w:b/>
          <w:color w:val="000000"/>
        </w:rPr>
      </w:pPr>
      <w:r w:rsidRPr="00D765FD">
        <w:rPr>
          <w:b/>
          <w:color w:val="000000"/>
        </w:rPr>
        <w:t>EMBALLAGE EXTÉRIEUR DU CONDITIONNEMENT UNITAIRE</w:t>
      </w:r>
    </w:p>
    <w:p w14:paraId="253463A0" w14:textId="77777777" w:rsidR="00B433D3" w:rsidRPr="00D765FD" w:rsidRDefault="00B433D3" w:rsidP="00282F14">
      <w:pPr>
        <w:suppressAutoHyphens/>
        <w:rPr>
          <w:color w:val="000000"/>
        </w:rPr>
      </w:pPr>
    </w:p>
    <w:p w14:paraId="65DEC9B0" w14:textId="77777777" w:rsidR="00B433D3" w:rsidRPr="00D765FD" w:rsidRDefault="00B433D3" w:rsidP="00282F14">
      <w:pPr>
        <w:suppressAutoHyphens/>
        <w:rPr>
          <w:color w:val="000000"/>
        </w:rPr>
      </w:pPr>
    </w:p>
    <w:p w14:paraId="2EEC599A" w14:textId="77777777" w:rsidR="00B433D3" w:rsidRPr="00D765FD" w:rsidRDefault="00B433D3"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w:t>
      </w:r>
      <w:r w:rsidRPr="00D765FD">
        <w:rPr>
          <w:b/>
          <w:color w:val="000000"/>
        </w:rPr>
        <w:tab/>
        <w:t>DÉNOMINATION DU MÉDICAMENT</w:t>
      </w:r>
    </w:p>
    <w:p w14:paraId="3C363BAB" w14:textId="77777777" w:rsidR="00B433D3" w:rsidRPr="00D765FD" w:rsidRDefault="00B433D3" w:rsidP="00282F14">
      <w:pPr>
        <w:suppressAutoHyphens/>
        <w:rPr>
          <w:color w:val="000000"/>
        </w:rPr>
      </w:pPr>
    </w:p>
    <w:p w14:paraId="079BD6FB" w14:textId="77777777" w:rsidR="00B433D3" w:rsidRPr="00D765FD" w:rsidRDefault="00B433D3" w:rsidP="00282F14">
      <w:pPr>
        <w:rPr>
          <w:color w:val="000000"/>
        </w:rPr>
      </w:pPr>
      <w:proofErr w:type="spellStart"/>
      <w:r w:rsidRPr="00D765FD">
        <w:rPr>
          <w:color w:val="000000"/>
        </w:rPr>
        <w:t>Exjade</w:t>
      </w:r>
      <w:proofErr w:type="spellEnd"/>
      <w:r w:rsidRPr="00D765FD">
        <w:rPr>
          <w:color w:val="000000"/>
        </w:rPr>
        <w:t xml:space="preserve"> 90 mg </w:t>
      </w:r>
      <w:r w:rsidR="009234FF" w:rsidRPr="00D765FD">
        <w:rPr>
          <w:color w:val="000000"/>
        </w:rPr>
        <w:t>granulés</w:t>
      </w:r>
      <w:r w:rsidR="00691B87" w:rsidRPr="00D765FD">
        <w:rPr>
          <w:color w:val="000000"/>
        </w:rPr>
        <w:t xml:space="preserve"> en sachet</w:t>
      </w:r>
    </w:p>
    <w:p w14:paraId="00931615" w14:textId="77777777" w:rsidR="00B433D3" w:rsidRPr="00D765FD" w:rsidRDefault="00B433D3" w:rsidP="00282F14">
      <w:pPr>
        <w:rPr>
          <w:color w:val="000000"/>
        </w:rPr>
      </w:pPr>
      <w:proofErr w:type="spellStart"/>
      <w:proofErr w:type="gramStart"/>
      <w:r w:rsidRPr="00D765FD">
        <w:rPr>
          <w:color w:val="000000"/>
        </w:rPr>
        <w:t>déférasirox</w:t>
      </w:r>
      <w:proofErr w:type="spellEnd"/>
      <w:proofErr w:type="gramEnd"/>
    </w:p>
    <w:p w14:paraId="25C2CE44" w14:textId="77777777" w:rsidR="00B433D3" w:rsidRPr="00D765FD" w:rsidRDefault="00B433D3" w:rsidP="00282F14">
      <w:pPr>
        <w:suppressAutoHyphens/>
        <w:rPr>
          <w:color w:val="000000"/>
        </w:rPr>
      </w:pPr>
    </w:p>
    <w:p w14:paraId="3D6FC7BE" w14:textId="77777777" w:rsidR="00B433D3" w:rsidRPr="00D765FD" w:rsidRDefault="00B433D3" w:rsidP="00282F14">
      <w:pPr>
        <w:suppressAutoHyphens/>
        <w:rPr>
          <w:color w:val="000000"/>
        </w:rPr>
      </w:pPr>
    </w:p>
    <w:p w14:paraId="044E9C7B" w14:textId="77777777" w:rsidR="00B433D3" w:rsidRPr="00D765FD" w:rsidRDefault="00B433D3"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2.</w:t>
      </w:r>
      <w:r w:rsidRPr="00D765FD">
        <w:rPr>
          <w:b/>
          <w:color w:val="000000"/>
        </w:rPr>
        <w:tab/>
        <w:t>COMPOSITION EN SUBSTANCE(S) ACTIVE(S)</w:t>
      </w:r>
    </w:p>
    <w:p w14:paraId="56D5CB63" w14:textId="77777777" w:rsidR="00B433D3" w:rsidRPr="00D765FD" w:rsidRDefault="00B433D3" w:rsidP="00282F14">
      <w:pPr>
        <w:suppressAutoHyphens/>
        <w:rPr>
          <w:color w:val="000000"/>
        </w:rPr>
      </w:pPr>
    </w:p>
    <w:p w14:paraId="62E8715A" w14:textId="77777777" w:rsidR="00B433D3" w:rsidRPr="00D765FD" w:rsidRDefault="00B433D3" w:rsidP="00282F14">
      <w:pPr>
        <w:rPr>
          <w:color w:val="000000"/>
        </w:rPr>
      </w:pPr>
      <w:r w:rsidRPr="00D765FD">
        <w:rPr>
          <w:color w:val="000000"/>
        </w:rPr>
        <w:t xml:space="preserve">Chaque </w:t>
      </w:r>
      <w:r w:rsidR="009234FF" w:rsidRPr="00D765FD">
        <w:rPr>
          <w:color w:val="000000"/>
        </w:rPr>
        <w:t xml:space="preserve">sachet </w:t>
      </w:r>
      <w:r w:rsidRPr="00D765FD">
        <w:rPr>
          <w:color w:val="000000"/>
        </w:rPr>
        <w:t xml:space="preserve">contient 90 mg de </w:t>
      </w:r>
      <w:proofErr w:type="spellStart"/>
      <w:r w:rsidRPr="00D765FD">
        <w:rPr>
          <w:color w:val="000000"/>
        </w:rPr>
        <w:t>déférasirox</w:t>
      </w:r>
      <w:proofErr w:type="spellEnd"/>
      <w:r w:rsidRPr="00D765FD">
        <w:rPr>
          <w:color w:val="000000"/>
        </w:rPr>
        <w:t>.</w:t>
      </w:r>
    </w:p>
    <w:p w14:paraId="0A51621D" w14:textId="77777777" w:rsidR="00B433D3" w:rsidRPr="00D765FD" w:rsidRDefault="00B433D3" w:rsidP="00282F14">
      <w:pPr>
        <w:suppressAutoHyphens/>
        <w:rPr>
          <w:color w:val="000000"/>
          <w:shd w:val="clear" w:color="auto" w:fill="D9D9D9"/>
        </w:rPr>
      </w:pPr>
    </w:p>
    <w:p w14:paraId="6F2DB2E5" w14:textId="77777777" w:rsidR="00B433D3" w:rsidRPr="00D765FD" w:rsidRDefault="00B433D3" w:rsidP="00282F14">
      <w:pPr>
        <w:suppressAutoHyphens/>
        <w:rPr>
          <w:color w:val="000000"/>
        </w:rPr>
      </w:pPr>
    </w:p>
    <w:p w14:paraId="4734FC84" w14:textId="77777777" w:rsidR="00B433D3" w:rsidRPr="00D765FD" w:rsidRDefault="00B433D3"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3.</w:t>
      </w:r>
      <w:r w:rsidRPr="00D765FD">
        <w:rPr>
          <w:b/>
          <w:color w:val="000000"/>
        </w:rPr>
        <w:tab/>
        <w:t>LISTE DES EXCIPIENTS</w:t>
      </w:r>
    </w:p>
    <w:p w14:paraId="56C84192" w14:textId="77777777" w:rsidR="00B433D3" w:rsidRPr="00D765FD" w:rsidRDefault="00B433D3" w:rsidP="00282F14">
      <w:pPr>
        <w:suppressAutoHyphens/>
        <w:rPr>
          <w:color w:val="000000"/>
        </w:rPr>
      </w:pPr>
    </w:p>
    <w:p w14:paraId="5B887446" w14:textId="77777777" w:rsidR="00B433D3" w:rsidRPr="00D765FD" w:rsidRDefault="00B433D3" w:rsidP="00282F14">
      <w:pPr>
        <w:suppressAutoHyphens/>
        <w:rPr>
          <w:color w:val="000000"/>
        </w:rPr>
      </w:pPr>
    </w:p>
    <w:p w14:paraId="1CE19366" w14:textId="77777777" w:rsidR="00B433D3" w:rsidRPr="00D765FD" w:rsidRDefault="00B433D3"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4.</w:t>
      </w:r>
      <w:r w:rsidRPr="00D765FD">
        <w:rPr>
          <w:b/>
          <w:color w:val="000000"/>
        </w:rPr>
        <w:tab/>
        <w:t>FORME PHARMACEUTIQUE ET CONTENU</w:t>
      </w:r>
    </w:p>
    <w:p w14:paraId="14E06E19" w14:textId="77777777" w:rsidR="00B433D3" w:rsidRPr="00D765FD" w:rsidRDefault="00B433D3" w:rsidP="00282F14">
      <w:pPr>
        <w:suppressAutoHyphens/>
        <w:rPr>
          <w:color w:val="000000"/>
        </w:rPr>
      </w:pPr>
    </w:p>
    <w:p w14:paraId="00EC77D9" w14:textId="77777777" w:rsidR="00B433D3" w:rsidRPr="00D765FD" w:rsidRDefault="009234FF" w:rsidP="00282F14">
      <w:pPr>
        <w:shd w:val="clear" w:color="auto" w:fill="FFFFFF"/>
        <w:suppressAutoHyphens/>
        <w:rPr>
          <w:color w:val="000000"/>
          <w:shd w:val="pct15" w:color="auto" w:fill="FFFFFF"/>
        </w:rPr>
      </w:pPr>
      <w:r w:rsidRPr="00D765FD">
        <w:rPr>
          <w:color w:val="000000"/>
          <w:shd w:val="pct15" w:color="auto" w:fill="FFFFFF"/>
        </w:rPr>
        <w:t>Granulés</w:t>
      </w:r>
      <w:r w:rsidR="00691B87" w:rsidRPr="00D765FD">
        <w:rPr>
          <w:color w:val="000000"/>
          <w:shd w:val="pct15" w:color="auto" w:fill="FFFFFF"/>
        </w:rPr>
        <w:t xml:space="preserve"> en sachet</w:t>
      </w:r>
    </w:p>
    <w:p w14:paraId="0ABE6D3E" w14:textId="77777777" w:rsidR="00B433D3" w:rsidRPr="00D765FD" w:rsidRDefault="00B433D3" w:rsidP="00282F14">
      <w:pPr>
        <w:suppressAutoHyphens/>
        <w:rPr>
          <w:color w:val="000000"/>
        </w:rPr>
      </w:pPr>
    </w:p>
    <w:p w14:paraId="467199D9" w14:textId="77777777" w:rsidR="009234FF" w:rsidRPr="00D765FD" w:rsidRDefault="009234FF" w:rsidP="00282F14">
      <w:pPr>
        <w:suppressAutoHyphens/>
        <w:rPr>
          <w:color w:val="000000"/>
        </w:rPr>
      </w:pPr>
      <w:r w:rsidRPr="00D765FD">
        <w:rPr>
          <w:color w:val="000000"/>
        </w:rPr>
        <w:t>30 sachets</w:t>
      </w:r>
    </w:p>
    <w:p w14:paraId="0F27F343" w14:textId="77777777" w:rsidR="00B433D3" w:rsidRPr="00D765FD" w:rsidRDefault="00B433D3" w:rsidP="00282F14">
      <w:pPr>
        <w:suppressAutoHyphens/>
        <w:rPr>
          <w:color w:val="000000"/>
        </w:rPr>
      </w:pPr>
    </w:p>
    <w:p w14:paraId="0AAC0FD5" w14:textId="77777777" w:rsidR="00B433D3" w:rsidRPr="00D765FD" w:rsidRDefault="00B433D3" w:rsidP="00282F14">
      <w:pPr>
        <w:suppressAutoHyphens/>
        <w:rPr>
          <w:color w:val="000000"/>
        </w:rPr>
      </w:pPr>
    </w:p>
    <w:p w14:paraId="05E82497" w14:textId="77777777" w:rsidR="00B433D3" w:rsidRPr="00D765FD" w:rsidRDefault="00B433D3"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5.</w:t>
      </w:r>
      <w:r w:rsidRPr="00D765FD">
        <w:rPr>
          <w:b/>
          <w:color w:val="000000"/>
        </w:rPr>
        <w:tab/>
        <w:t>MODE ET VOIE(S) D’ADMINISTRATION</w:t>
      </w:r>
    </w:p>
    <w:p w14:paraId="35D06FE6" w14:textId="77777777" w:rsidR="00B433D3" w:rsidRPr="00D765FD" w:rsidRDefault="00B433D3" w:rsidP="00282F14">
      <w:pPr>
        <w:suppressAutoHyphens/>
        <w:rPr>
          <w:color w:val="000000"/>
        </w:rPr>
      </w:pPr>
    </w:p>
    <w:p w14:paraId="1861A97E" w14:textId="77777777" w:rsidR="00B433D3" w:rsidRPr="00D765FD" w:rsidRDefault="00B433D3" w:rsidP="00282F14">
      <w:pPr>
        <w:suppressAutoHyphens/>
        <w:rPr>
          <w:color w:val="000000"/>
        </w:rPr>
      </w:pPr>
      <w:r w:rsidRPr="00D765FD">
        <w:rPr>
          <w:color w:val="000000"/>
        </w:rPr>
        <w:t>Lire la notice avant utilisation.</w:t>
      </w:r>
    </w:p>
    <w:p w14:paraId="75AFFF91" w14:textId="77777777" w:rsidR="00B433D3" w:rsidRPr="00D765FD" w:rsidRDefault="00B433D3" w:rsidP="00282F14">
      <w:pPr>
        <w:suppressAutoHyphens/>
        <w:rPr>
          <w:color w:val="000000"/>
        </w:rPr>
      </w:pPr>
      <w:r w:rsidRPr="00D765FD">
        <w:rPr>
          <w:color w:val="000000"/>
        </w:rPr>
        <w:t>Voie orale.</w:t>
      </w:r>
    </w:p>
    <w:p w14:paraId="7BEC51BD" w14:textId="77777777" w:rsidR="00B433D3" w:rsidRPr="00D765FD" w:rsidRDefault="00B433D3" w:rsidP="00282F14">
      <w:pPr>
        <w:suppressAutoHyphens/>
        <w:rPr>
          <w:color w:val="000000"/>
        </w:rPr>
      </w:pPr>
    </w:p>
    <w:p w14:paraId="3408A770" w14:textId="77777777" w:rsidR="00B433D3" w:rsidRPr="00D765FD" w:rsidRDefault="00B433D3" w:rsidP="00282F14">
      <w:pPr>
        <w:suppressAutoHyphens/>
        <w:rPr>
          <w:color w:val="000000"/>
        </w:rPr>
      </w:pPr>
    </w:p>
    <w:p w14:paraId="4B0C3D31" w14:textId="77777777" w:rsidR="00B433D3" w:rsidRPr="00D765FD" w:rsidRDefault="00B433D3"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6.</w:t>
      </w:r>
      <w:r w:rsidRPr="00D765FD">
        <w:rPr>
          <w:b/>
          <w:color w:val="000000"/>
        </w:rPr>
        <w:tab/>
        <w:t xml:space="preserve">MISE EN GARDE SPÉCIALE INDIQUANT QUE LE MÉDICAMENT DOIT ÊTRE CONSERVÉ HORS DE VUE </w:t>
      </w:r>
      <w:r w:rsidR="009234FF" w:rsidRPr="00D765FD">
        <w:rPr>
          <w:b/>
          <w:color w:val="000000"/>
        </w:rPr>
        <w:t xml:space="preserve">ET DE PORTÉE </w:t>
      </w:r>
      <w:r w:rsidRPr="00D765FD">
        <w:rPr>
          <w:b/>
          <w:color w:val="000000"/>
        </w:rPr>
        <w:t>DES ENFANTS</w:t>
      </w:r>
    </w:p>
    <w:p w14:paraId="2F9461E9" w14:textId="77777777" w:rsidR="00B433D3" w:rsidRPr="00D765FD" w:rsidRDefault="00B433D3" w:rsidP="00282F14">
      <w:pPr>
        <w:suppressAutoHyphens/>
        <w:rPr>
          <w:color w:val="000000"/>
        </w:rPr>
      </w:pPr>
    </w:p>
    <w:p w14:paraId="6A7CEAB4" w14:textId="77777777" w:rsidR="00B433D3" w:rsidRPr="00D765FD" w:rsidRDefault="00B433D3" w:rsidP="00282F14">
      <w:pPr>
        <w:suppressAutoHyphens/>
        <w:rPr>
          <w:color w:val="000000"/>
        </w:rPr>
      </w:pPr>
      <w:r w:rsidRPr="00D765FD">
        <w:rPr>
          <w:color w:val="000000"/>
        </w:rPr>
        <w:t xml:space="preserve">Tenir hors </w:t>
      </w:r>
      <w:r w:rsidRPr="00D765FD">
        <w:rPr>
          <w:lang w:val="fr-BE"/>
        </w:rPr>
        <w:t xml:space="preserve">de la </w:t>
      </w:r>
      <w:r w:rsidRPr="00D765FD">
        <w:rPr>
          <w:noProof/>
          <w:szCs w:val="24"/>
          <w:lang w:val="fr-BE"/>
        </w:rPr>
        <w:t>vue</w:t>
      </w:r>
      <w:r w:rsidRPr="00D765FD">
        <w:rPr>
          <w:lang w:val="fr-BE"/>
        </w:rPr>
        <w:t xml:space="preserve"> et </w:t>
      </w:r>
      <w:r w:rsidRPr="00D765FD">
        <w:rPr>
          <w:color w:val="000000"/>
        </w:rPr>
        <w:t>de la portée des enfants.</w:t>
      </w:r>
    </w:p>
    <w:p w14:paraId="5544EB08" w14:textId="77777777" w:rsidR="00B433D3" w:rsidRPr="00D765FD" w:rsidRDefault="00B433D3" w:rsidP="00282F14">
      <w:pPr>
        <w:suppressAutoHyphens/>
        <w:rPr>
          <w:color w:val="000000"/>
        </w:rPr>
      </w:pPr>
    </w:p>
    <w:p w14:paraId="4FF98479" w14:textId="77777777" w:rsidR="00B433D3" w:rsidRPr="00D765FD" w:rsidRDefault="00B433D3" w:rsidP="00282F14">
      <w:pPr>
        <w:suppressAutoHyphens/>
        <w:rPr>
          <w:color w:val="000000"/>
        </w:rPr>
      </w:pPr>
    </w:p>
    <w:p w14:paraId="325BE562" w14:textId="77777777" w:rsidR="00B433D3" w:rsidRPr="00D765FD" w:rsidRDefault="00B433D3"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7.</w:t>
      </w:r>
      <w:r w:rsidRPr="00D765FD">
        <w:rPr>
          <w:b/>
          <w:color w:val="000000"/>
        </w:rPr>
        <w:tab/>
        <w:t>AUTRE(S) MISE(S) EN GARDE SPÉCIALE(S), SI NÉCÉSSAIRE</w:t>
      </w:r>
    </w:p>
    <w:p w14:paraId="0A7BA8C3" w14:textId="77777777" w:rsidR="00B433D3" w:rsidRPr="00D765FD" w:rsidRDefault="00B433D3" w:rsidP="00282F14">
      <w:pPr>
        <w:suppressAutoHyphens/>
        <w:rPr>
          <w:color w:val="000000"/>
        </w:rPr>
      </w:pPr>
    </w:p>
    <w:p w14:paraId="4505F13E" w14:textId="77777777" w:rsidR="00B433D3" w:rsidRPr="00D765FD" w:rsidRDefault="00B433D3" w:rsidP="00282F14">
      <w:pPr>
        <w:suppressAutoHyphens/>
        <w:rPr>
          <w:color w:val="000000"/>
        </w:rPr>
      </w:pPr>
    </w:p>
    <w:p w14:paraId="1004BE67" w14:textId="77777777" w:rsidR="00B433D3" w:rsidRPr="00D765FD" w:rsidRDefault="00B433D3"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8.</w:t>
      </w:r>
      <w:r w:rsidRPr="00D765FD">
        <w:rPr>
          <w:b/>
          <w:color w:val="000000"/>
        </w:rPr>
        <w:tab/>
        <w:t>DATE DE PÉREMPTION</w:t>
      </w:r>
    </w:p>
    <w:p w14:paraId="210937F5" w14:textId="77777777" w:rsidR="00B433D3" w:rsidRPr="00D765FD" w:rsidRDefault="00B433D3" w:rsidP="00282F14">
      <w:pPr>
        <w:rPr>
          <w:color w:val="000000"/>
          <w:szCs w:val="22"/>
        </w:rPr>
      </w:pPr>
    </w:p>
    <w:p w14:paraId="79B470DE" w14:textId="77777777" w:rsidR="00B433D3" w:rsidRPr="00D765FD" w:rsidRDefault="00B433D3" w:rsidP="00282F14">
      <w:pPr>
        <w:rPr>
          <w:color w:val="000000"/>
          <w:szCs w:val="22"/>
        </w:rPr>
      </w:pPr>
      <w:r w:rsidRPr="00D765FD">
        <w:rPr>
          <w:color w:val="000000"/>
          <w:szCs w:val="22"/>
        </w:rPr>
        <w:t>EXP</w:t>
      </w:r>
    </w:p>
    <w:p w14:paraId="1A5ADDB3" w14:textId="77777777" w:rsidR="00B433D3" w:rsidRPr="00D765FD" w:rsidRDefault="00B433D3" w:rsidP="00282F14">
      <w:pPr>
        <w:suppressAutoHyphens/>
        <w:rPr>
          <w:color w:val="000000"/>
        </w:rPr>
      </w:pPr>
    </w:p>
    <w:p w14:paraId="2AF7E8FB" w14:textId="77777777" w:rsidR="00B433D3" w:rsidRPr="00D765FD" w:rsidRDefault="00B433D3" w:rsidP="00282F14">
      <w:pPr>
        <w:suppressAutoHyphens/>
        <w:rPr>
          <w:color w:val="000000"/>
        </w:rPr>
      </w:pPr>
    </w:p>
    <w:p w14:paraId="03B1AD91" w14:textId="77777777" w:rsidR="00B433D3" w:rsidRPr="00D765FD" w:rsidRDefault="00B433D3"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9.</w:t>
      </w:r>
      <w:r w:rsidRPr="00D765FD">
        <w:rPr>
          <w:b/>
          <w:color w:val="000000"/>
        </w:rPr>
        <w:tab/>
        <w:t>PRÉCAUTIONS PARTICULIÈRES DE CONSERVATION</w:t>
      </w:r>
    </w:p>
    <w:p w14:paraId="525C58FC" w14:textId="77777777" w:rsidR="00B433D3" w:rsidRPr="00D765FD" w:rsidRDefault="00B433D3" w:rsidP="00282F14">
      <w:pPr>
        <w:rPr>
          <w:color w:val="000000"/>
        </w:rPr>
      </w:pPr>
    </w:p>
    <w:p w14:paraId="3BCE9610" w14:textId="77777777" w:rsidR="00B433D3" w:rsidRPr="00D765FD" w:rsidRDefault="00B433D3" w:rsidP="00282F14">
      <w:pPr>
        <w:suppressAutoHyphens/>
        <w:rPr>
          <w:color w:val="000000"/>
        </w:rPr>
      </w:pPr>
    </w:p>
    <w:p w14:paraId="7F5FA778" w14:textId="77777777" w:rsidR="00B433D3" w:rsidRPr="00D765FD" w:rsidRDefault="00B433D3" w:rsidP="00282F14">
      <w:pPr>
        <w:keepNext/>
        <w:keepLines/>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lastRenderedPageBreak/>
        <w:t>10.</w:t>
      </w:r>
      <w:r w:rsidRPr="00D765FD">
        <w:rPr>
          <w:b/>
          <w:color w:val="000000"/>
        </w:rPr>
        <w:tab/>
        <w:t>PRÉCAUTIONS PARTICULIÈRES D’ÉLIMINATION DES MÉDICAMENTS NON UTILISÉS OU DES DÉCHETS PROVENANT DE CES MÉDICAMENTS S’IL Y A LIEU</w:t>
      </w:r>
    </w:p>
    <w:p w14:paraId="13A8A7A0" w14:textId="77777777" w:rsidR="00B433D3" w:rsidRPr="00D765FD" w:rsidRDefault="00B433D3" w:rsidP="00282F14">
      <w:pPr>
        <w:keepNext/>
        <w:keepLines/>
        <w:suppressAutoHyphens/>
        <w:rPr>
          <w:color w:val="000000"/>
        </w:rPr>
      </w:pPr>
    </w:p>
    <w:p w14:paraId="48335082" w14:textId="77777777" w:rsidR="00B433D3" w:rsidRPr="00D765FD" w:rsidRDefault="00B433D3" w:rsidP="00282F14">
      <w:pPr>
        <w:suppressAutoHyphens/>
        <w:rPr>
          <w:color w:val="000000"/>
        </w:rPr>
      </w:pPr>
    </w:p>
    <w:p w14:paraId="73A46B95" w14:textId="77777777" w:rsidR="00B433D3" w:rsidRPr="00D765FD" w:rsidRDefault="00B433D3"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11.</w:t>
      </w:r>
      <w:r w:rsidRPr="00D765FD">
        <w:rPr>
          <w:b/>
          <w:color w:val="000000"/>
        </w:rPr>
        <w:tab/>
        <w:t>NOM ET ADRESSE DU TITULAIRE DE L’AUTORISATION DE MISE SUR LE MARCHÉ</w:t>
      </w:r>
    </w:p>
    <w:p w14:paraId="05C0239A" w14:textId="77777777" w:rsidR="00B433D3" w:rsidRPr="00D765FD" w:rsidRDefault="00B433D3" w:rsidP="00282F14">
      <w:pPr>
        <w:suppressAutoHyphens/>
        <w:rPr>
          <w:color w:val="000000"/>
        </w:rPr>
      </w:pPr>
    </w:p>
    <w:p w14:paraId="372270C9" w14:textId="77777777" w:rsidR="00B433D3" w:rsidRPr="00D765FD" w:rsidRDefault="00B433D3" w:rsidP="00282F14">
      <w:pPr>
        <w:keepNext/>
        <w:suppressAutoHyphens/>
        <w:rPr>
          <w:color w:val="000000"/>
          <w:szCs w:val="22"/>
          <w:lang w:val="en-US"/>
        </w:rPr>
      </w:pPr>
      <w:r w:rsidRPr="00D765FD">
        <w:rPr>
          <w:color w:val="000000"/>
          <w:szCs w:val="22"/>
          <w:lang w:val="en-US"/>
        </w:rPr>
        <w:t xml:space="preserve">Novartis </w:t>
      </w:r>
      <w:proofErr w:type="spellStart"/>
      <w:r w:rsidRPr="00D765FD">
        <w:rPr>
          <w:color w:val="000000"/>
          <w:szCs w:val="22"/>
          <w:lang w:val="en-US"/>
        </w:rPr>
        <w:t>Europharm</w:t>
      </w:r>
      <w:proofErr w:type="spellEnd"/>
      <w:r w:rsidRPr="00D765FD">
        <w:rPr>
          <w:color w:val="000000"/>
          <w:szCs w:val="22"/>
          <w:lang w:val="en-US"/>
        </w:rPr>
        <w:t xml:space="preserve"> Limited</w:t>
      </w:r>
    </w:p>
    <w:p w14:paraId="3F4D9E72" w14:textId="77777777" w:rsidR="00932ABF" w:rsidRPr="00D765FD" w:rsidRDefault="00932ABF" w:rsidP="00282F14">
      <w:pPr>
        <w:keepNext/>
        <w:rPr>
          <w:color w:val="000000"/>
          <w:lang w:val="en-US"/>
        </w:rPr>
      </w:pPr>
      <w:r w:rsidRPr="00D765FD">
        <w:rPr>
          <w:color w:val="000000"/>
          <w:lang w:val="en-US"/>
        </w:rPr>
        <w:t>Vista Building</w:t>
      </w:r>
    </w:p>
    <w:p w14:paraId="1FC44393" w14:textId="77777777" w:rsidR="00932ABF" w:rsidRPr="00D765FD" w:rsidRDefault="00932ABF" w:rsidP="00282F14">
      <w:pPr>
        <w:keepNext/>
        <w:rPr>
          <w:color w:val="000000"/>
          <w:lang w:val="en-US"/>
        </w:rPr>
      </w:pPr>
      <w:r w:rsidRPr="00D765FD">
        <w:rPr>
          <w:color w:val="000000"/>
          <w:lang w:val="en-US"/>
        </w:rPr>
        <w:t>Elm Park, Merrion Road</w:t>
      </w:r>
    </w:p>
    <w:p w14:paraId="47610ECE" w14:textId="77777777" w:rsidR="00932ABF" w:rsidRPr="00D765FD" w:rsidRDefault="00932ABF" w:rsidP="00282F14">
      <w:pPr>
        <w:keepNext/>
        <w:rPr>
          <w:color w:val="000000"/>
        </w:rPr>
      </w:pPr>
      <w:r w:rsidRPr="00D765FD">
        <w:rPr>
          <w:color w:val="000000"/>
        </w:rPr>
        <w:t>Dublin 4</w:t>
      </w:r>
    </w:p>
    <w:p w14:paraId="7181DBB6" w14:textId="77777777" w:rsidR="00932ABF" w:rsidRPr="00D765FD" w:rsidRDefault="00932ABF" w:rsidP="00282F14">
      <w:r w:rsidRPr="00D765FD">
        <w:t>Irlande</w:t>
      </w:r>
    </w:p>
    <w:p w14:paraId="1DD6BE05" w14:textId="77777777" w:rsidR="00B433D3" w:rsidRPr="00D765FD" w:rsidRDefault="00B433D3" w:rsidP="00282F14">
      <w:pPr>
        <w:suppressAutoHyphens/>
        <w:rPr>
          <w:color w:val="000000"/>
        </w:rPr>
      </w:pPr>
    </w:p>
    <w:p w14:paraId="524484AE" w14:textId="77777777" w:rsidR="00B433D3" w:rsidRPr="00D765FD" w:rsidRDefault="00B433D3" w:rsidP="00282F14">
      <w:pPr>
        <w:suppressAutoHyphens/>
        <w:rPr>
          <w:color w:val="000000"/>
        </w:rPr>
      </w:pPr>
    </w:p>
    <w:p w14:paraId="29A2F043" w14:textId="77777777" w:rsidR="00B433D3" w:rsidRPr="00D765FD" w:rsidRDefault="00B433D3"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12.</w:t>
      </w:r>
      <w:r w:rsidRPr="00D765FD">
        <w:rPr>
          <w:b/>
          <w:color w:val="000000"/>
        </w:rPr>
        <w:tab/>
        <w:t>NUMÉRO(S) D’AUTORISATION DE MISE SUR LE MARCHÉ</w:t>
      </w:r>
    </w:p>
    <w:p w14:paraId="6AE80724" w14:textId="77777777" w:rsidR="00B433D3" w:rsidRPr="00D765FD" w:rsidRDefault="00B433D3" w:rsidP="00282F14">
      <w:pPr>
        <w:suppressAutoHyphens/>
        <w:rPr>
          <w:color w:val="000000"/>
        </w:rPr>
      </w:pPr>
    </w:p>
    <w:p w14:paraId="6266D0E2" w14:textId="77777777" w:rsidR="009234FF" w:rsidRPr="00D765FD" w:rsidRDefault="00E161FF" w:rsidP="00282F14">
      <w:pPr>
        <w:suppressAutoHyphens/>
        <w:rPr>
          <w:color w:val="000000"/>
          <w:szCs w:val="22"/>
        </w:rPr>
      </w:pPr>
      <w:r w:rsidRPr="00D765FD">
        <w:rPr>
          <w:color w:val="000000"/>
          <w:szCs w:val="22"/>
        </w:rPr>
        <w:t>EU/1/06/356/020</w:t>
      </w:r>
      <w:r w:rsidR="007B1F96" w:rsidRPr="002D42D5">
        <w:rPr>
          <w:szCs w:val="22"/>
        </w:rPr>
        <w:tab/>
      </w:r>
      <w:r w:rsidRPr="00D765FD">
        <w:rPr>
          <w:color w:val="000000"/>
          <w:szCs w:val="22"/>
          <w:shd w:val="pct15" w:color="auto" w:fill="auto"/>
        </w:rPr>
        <w:t>30 sachets</w:t>
      </w:r>
    </w:p>
    <w:p w14:paraId="1D686205" w14:textId="77777777" w:rsidR="00B433D3" w:rsidRPr="00D765FD" w:rsidRDefault="00B433D3" w:rsidP="00282F14">
      <w:pPr>
        <w:suppressAutoHyphens/>
        <w:rPr>
          <w:color w:val="000000"/>
        </w:rPr>
      </w:pPr>
    </w:p>
    <w:p w14:paraId="48850D38" w14:textId="77777777" w:rsidR="00B433D3" w:rsidRPr="00D765FD" w:rsidRDefault="00B433D3" w:rsidP="00282F14">
      <w:pPr>
        <w:suppressAutoHyphens/>
        <w:rPr>
          <w:color w:val="000000"/>
        </w:rPr>
      </w:pPr>
    </w:p>
    <w:p w14:paraId="3358E80C" w14:textId="77777777" w:rsidR="00B433D3" w:rsidRPr="00D765FD" w:rsidRDefault="00B433D3"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13.</w:t>
      </w:r>
      <w:r w:rsidRPr="00D765FD">
        <w:rPr>
          <w:b/>
          <w:color w:val="000000"/>
        </w:rPr>
        <w:tab/>
        <w:t>NUMÉRO DU LOT</w:t>
      </w:r>
    </w:p>
    <w:p w14:paraId="74CAF1DE" w14:textId="77777777" w:rsidR="00B433D3" w:rsidRPr="00D765FD" w:rsidRDefault="00B433D3" w:rsidP="00282F14">
      <w:pPr>
        <w:rPr>
          <w:color w:val="000000"/>
        </w:rPr>
      </w:pPr>
    </w:p>
    <w:p w14:paraId="28ADC5DD" w14:textId="77777777" w:rsidR="00B433D3" w:rsidRPr="00D765FD" w:rsidRDefault="00B433D3" w:rsidP="00282F14">
      <w:pPr>
        <w:suppressAutoHyphens/>
        <w:rPr>
          <w:color w:val="000000"/>
        </w:rPr>
      </w:pPr>
      <w:r w:rsidRPr="00D765FD">
        <w:rPr>
          <w:color w:val="000000"/>
        </w:rPr>
        <w:t>Lot</w:t>
      </w:r>
    </w:p>
    <w:p w14:paraId="2D8C7EA3" w14:textId="77777777" w:rsidR="00B433D3" w:rsidRPr="00D765FD" w:rsidRDefault="00B433D3" w:rsidP="00282F14">
      <w:pPr>
        <w:suppressAutoHyphens/>
        <w:rPr>
          <w:color w:val="000000"/>
        </w:rPr>
      </w:pPr>
    </w:p>
    <w:p w14:paraId="01E2F468" w14:textId="77777777" w:rsidR="00B433D3" w:rsidRPr="00D765FD" w:rsidRDefault="00B433D3" w:rsidP="00282F14">
      <w:pPr>
        <w:suppressAutoHyphens/>
        <w:rPr>
          <w:color w:val="000000"/>
        </w:rPr>
      </w:pPr>
    </w:p>
    <w:p w14:paraId="7AC6EE4D" w14:textId="77777777" w:rsidR="00B433D3" w:rsidRPr="00D765FD" w:rsidRDefault="00B433D3"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14.</w:t>
      </w:r>
      <w:r w:rsidRPr="00D765FD">
        <w:rPr>
          <w:b/>
          <w:color w:val="000000"/>
        </w:rPr>
        <w:tab/>
        <w:t>CONDITIONS DE PRESCRIPTION ET DE DÉLIVRANCE</w:t>
      </w:r>
    </w:p>
    <w:p w14:paraId="3CB10CD7" w14:textId="77777777" w:rsidR="00B433D3" w:rsidRPr="00D765FD" w:rsidRDefault="00B433D3" w:rsidP="00282F14">
      <w:pPr>
        <w:suppressAutoHyphens/>
        <w:rPr>
          <w:color w:val="000000"/>
        </w:rPr>
      </w:pPr>
    </w:p>
    <w:p w14:paraId="6F46713D" w14:textId="77777777" w:rsidR="00B433D3" w:rsidRPr="00D765FD" w:rsidRDefault="00B433D3" w:rsidP="00282F14">
      <w:pPr>
        <w:suppressAutoHyphens/>
        <w:rPr>
          <w:color w:val="000000"/>
        </w:rPr>
      </w:pPr>
    </w:p>
    <w:p w14:paraId="7C7328E4" w14:textId="77777777" w:rsidR="00B433D3" w:rsidRPr="00D765FD" w:rsidRDefault="00B433D3"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15.</w:t>
      </w:r>
      <w:r w:rsidRPr="00D765FD">
        <w:rPr>
          <w:b/>
          <w:color w:val="000000"/>
        </w:rPr>
        <w:tab/>
        <w:t>INDICATIONS D’UTILISATION</w:t>
      </w:r>
    </w:p>
    <w:p w14:paraId="68F4BD38" w14:textId="77777777" w:rsidR="00B433D3" w:rsidRPr="00D765FD" w:rsidRDefault="00B433D3" w:rsidP="00282F14">
      <w:pPr>
        <w:suppressAutoHyphens/>
        <w:rPr>
          <w:bCs/>
          <w:iCs/>
          <w:color w:val="000000"/>
        </w:rPr>
      </w:pPr>
    </w:p>
    <w:p w14:paraId="100BFA11" w14:textId="77777777" w:rsidR="00B433D3" w:rsidRPr="00D765FD" w:rsidRDefault="00B433D3" w:rsidP="00282F14">
      <w:pPr>
        <w:suppressAutoHyphens/>
        <w:rPr>
          <w:bCs/>
          <w:iCs/>
          <w:color w:val="000000"/>
        </w:rPr>
      </w:pPr>
    </w:p>
    <w:p w14:paraId="36852728" w14:textId="77777777" w:rsidR="00B433D3" w:rsidRPr="00D765FD" w:rsidRDefault="00B433D3" w:rsidP="00282F14">
      <w:pPr>
        <w:pBdr>
          <w:top w:val="single" w:sz="4" w:space="1" w:color="auto"/>
          <w:left w:val="single" w:sz="4" w:space="4" w:color="auto"/>
          <w:bottom w:val="single" w:sz="4" w:space="1" w:color="auto"/>
          <w:right w:val="single" w:sz="4" w:space="4" w:color="auto"/>
        </w:pBdr>
        <w:ind w:left="567" w:hanging="567"/>
        <w:rPr>
          <w:b/>
          <w:bCs/>
          <w:iCs/>
          <w:color w:val="000000"/>
        </w:rPr>
      </w:pPr>
      <w:r w:rsidRPr="00D765FD">
        <w:rPr>
          <w:b/>
          <w:color w:val="000000"/>
        </w:rPr>
        <w:t>16.</w:t>
      </w:r>
      <w:r w:rsidRPr="00D765FD">
        <w:rPr>
          <w:b/>
          <w:color w:val="000000"/>
        </w:rPr>
        <w:tab/>
        <w:t>INFORMATIONS</w:t>
      </w:r>
      <w:r w:rsidRPr="00D765FD">
        <w:rPr>
          <w:b/>
          <w:bCs/>
          <w:iCs/>
          <w:color w:val="000000"/>
        </w:rPr>
        <w:t xml:space="preserve"> EN BRAILLE</w:t>
      </w:r>
    </w:p>
    <w:p w14:paraId="2D3C003A" w14:textId="77777777" w:rsidR="00B433D3" w:rsidRPr="00D765FD" w:rsidRDefault="00B433D3" w:rsidP="00282F14">
      <w:pPr>
        <w:suppressAutoHyphens/>
        <w:rPr>
          <w:bCs/>
          <w:iCs/>
          <w:color w:val="000000"/>
        </w:rPr>
      </w:pPr>
    </w:p>
    <w:p w14:paraId="71E16A9D" w14:textId="77777777" w:rsidR="00B433D3" w:rsidRPr="00D765FD" w:rsidRDefault="00B433D3" w:rsidP="00282F14">
      <w:pPr>
        <w:rPr>
          <w:color w:val="000000"/>
        </w:rPr>
      </w:pPr>
      <w:proofErr w:type="spellStart"/>
      <w:r w:rsidRPr="00D765FD">
        <w:rPr>
          <w:color w:val="000000"/>
        </w:rPr>
        <w:t>Exjade</w:t>
      </w:r>
      <w:proofErr w:type="spellEnd"/>
      <w:r w:rsidRPr="00D765FD">
        <w:rPr>
          <w:color w:val="000000"/>
        </w:rPr>
        <w:t xml:space="preserve"> 90 mg</w:t>
      </w:r>
    </w:p>
    <w:p w14:paraId="6FC3F60E" w14:textId="77777777" w:rsidR="009234FF" w:rsidRPr="00D765FD" w:rsidRDefault="009234FF" w:rsidP="00282F14">
      <w:pPr>
        <w:rPr>
          <w:color w:val="000000"/>
        </w:rPr>
      </w:pPr>
    </w:p>
    <w:p w14:paraId="4BC35C04" w14:textId="77777777" w:rsidR="004E4694" w:rsidRPr="00D765FD" w:rsidRDefault="004E4694" w:rsidP="00282F14">
      <w:pPr>
        <w:rPr>
          <w:color w:val="000000"/>
        </w:rPr>
      </w:pPr>
    </w:p>
    <w:p w14:paraId="20ADD2B5" w14:textId="77777777" w:rsidR="009234FF" w:rsidRPr="00D765FD" w:rsidRDefault="009234FF" w:rsidP="00282F14">
      <w:pPr>
        <w:keepNext/>
        <w:pBdr>
          <w:top w:val="single" w:sz="4" w:space="1" w:color="auto"/>
          <w:left w:val="single" w:sz="4" w:space="4" w:color="auto"/>
          <w:bottom w:val="single" w:sz="4" w:space="1" w:color="auto"/>
          <w:right w:val="single" w:sz="4" w:space="4" w:color="auto"/>
        </w:pBdr>
        <w:rPr>
          <w:i/>
          <w:noProof/>
        </w:rPr>
      </w:pPr>
      <w:r w:rsidRPr="00D765FD">
        <w:rPr>
          <w:b/>
          <w:noProof/>
        </w:rPr>
        <w:t>17.</w:t>
      </w:r>
      <w:r w:rsidRPr="00D765FD">
        <w:rPr>
          <w:b/>
          <w:noProof/>
        </w:rPr>
        <w:tab/>
        <w:t>IDENTIFIANT UNIQUE - CODE-BARRES 2D</w:t>
      </w:r>
    </w:p>
    <w:p w14:paraId="477927A5" w14:textId="77777777" w:rsidR="009234FF" w:rsidRPr="00D765FD" w:rsidRDefault="009234FF" w:rsidP="00282F14">
      <w:pPr>
        <w:keepNext/>
        <w:rPr>
          <w:i/>
          <w:color w:val="000000"/>
        </w:rPr>
      </w:pPr>
    </w:p>
    <w:p w14:paraId="0DF2C022" w14:textId="128DE811" w:rsidR="009234FF" w:rsidRPr="00D765FD" w:rsidRDefault="009234FF" w:rsidP="00282F14">
      <w:pPr>
        <w:rPr>
          <w:shd w:val="pct15" w:color="auto" w:fill="auto"/>
        </w:rPr>
      </w:pPr>
      <w:proofErr w:type="gramStart"/>
      <w:r w:rsidRPr="00D765FD">
        <w:rPr>
          <w:shd w:val="pct15" w:color="auto" w:fill="auto"/>
        </w:rPr>
        <w:t>code</w:t>
      </w:r>
      <w:proofErr w:type="gramEnd"/>
      <w:r w:rsidRPr="00D765FD">
        <w:rPr>
          <w:shd w:val="pct15" w:color="auto" w:fill="auto"/>
        </w:rPr>
        <w:t>-barres 2D portant l</w:t>
      </w:r>
      <w:r w:rsidR="001E7A32">
        <w:rPr>
          <w:shd w:val="pct15" w:color="auto" w:fill="auto"/>
        </w:rPr>
        <w:t>’</w:t>
      </w:r>
      <w:r w:rsidRPr="00D765FD">
        <w:rPr>
          <w:shd w:val="pct15" w:color="auto" w:fill="auto"/>
        </w:rPr>
        <w:t>identifiant unique inclus.</w:t>
      </w:r>
    </w:p>
    <w:p w14:paraId="34C18E00" w14:textId="77777777" w:rsidR="009234FF" w:rsidRPr="00D765FD" w:rsidRDefault="009234FF" w:rsidP="00282F14">
      <w:pPr>
        <w:rPr>
          <w:shd w:val="pct15" w:color="auto" w:fill="auto"/>
        </w:rPr>
      </w:pPr>
    </w:p>
    <w:p w14:paraId="007171F1" w14:textId="77777777" w:rsidR="008F63F1" w:rsidRPr="00D765FD" w:rsidRDefault="008F63F1" w:rsidP="00282F14">
      <w:pPr>
        <w:rPr>
          <w:shd w:val="pct15" w:color="auto" w:fill="auto"/>
        </w:rPr>
      </w:pPr>
    </w:p>
    <w:p w14:paraId="1B2CD929" w14:textId="77777777" w:rsidR="009234FF" w:rsidRPr="00D765FD" w:rsidRDefault="009234FF" w:rsidP="00282F14">
      <w:pPr>
        <w:keepNext/>
        <w:pBdr>
          <w:top w:val="single" w:sz="4" w:space="1" w:color="auto"/>
          <w:left w:val="single" w:sz="4" w:space="4" w:color="auto"/>
          <w:bottom w:val="single" w:sz="4" w:space="1" w:color="auto"/>
          <w:right w:val="single" w:sz="4" w:space="4" w:color="auto"/>
        </w:pBdr>
        <w:ind w:left="-6"/>
        <w:rPr>
          <w:i/>
          <w:noProof/>
        </w:rPr>
      </w:pPr>
      <w:r w:rsidRPr="00D765FD">
        <w:rPr>
          <w:b/>
          <w:noProof/>
        </w:rPr>
        <w:t>18.</w:t>
      </w:r>
      <w:r w:rsidRPr="00D765FD">
        <w:rPr>
          <w:b/>
          <w:noProof/>
        </w:rPr>
        <w:tab/>
        <w:t>IDENTIFIANT UNIQUE - DONNÉES LISIBLES PAR LES HUMAINS</w:t>
      </w:r>
    </w:p>
    <w:p w14:paraId="2293ACA0" w14:textId="77777777" w:rsidR="009234FF" w:rsidRPr="00D765FD" w:rsidRDefault="009234FF" w:rsidP="00282F14">
      <w:pPr>
        <w:keepNext/>
        <w:rPr>
          <w:color w:val="000000"/>
        </w:rPr>
      </w:pPr>
    </w:p>
    <w:p w14:paraId="165233FB" w14:textId="742D450B" w:rsidR="009234FF" w:rsidRPr="00D765FD" w:rsidRDefault="009234FF" w:rsidP="00282F14">
      <w:pPr>
        <w:keepNext/>
        <w:rPr>
          <w:color w:val="000000"/>
        </w:rPr>
      </w:pPr>
      <w:r w:rsidRPr="00D765FD">
        <w:rPr>
          <w:color w:val="000000"/>
        </w:rPr>
        <w:t>PC</w:t>
      </w:r>
    </w:p>
    <w:p w14:paraId="6AA0E8B4" w14:textId="07BEB0E8" w:rsidR="009234FF" w:rsidRPr="00D765FD" w:rsidRDefault="009234FF" w:rsidP="00282F14">
      <w:pPr>
        <w:keepNext/>
        <w:rPr>
          <w:color w:val="000000"/>
        </w:rPr>
      </w:pPr>
      <w:r w:rsidRPr="00D765FD">
        <w:rPr>
          <w:color w:val="000000"/>
        </w:rPr>
        <w:t>SN</w:t>
      </w:r>
    </w:p>
    <w:p w14:paraId="3A0C32A5" w14:textId="39957C23" w:rsidR="004E4694" w:rsidRPr="00D765FD" w:rsidRDefault="009234FF" w:rsidP="00282F14">
      <w:pPr>
        <w:rPr>
          <w:color w:val="000000"/>
        </w:rPr>
      </w:pPr>
      <w:r w:rsidRPr="00D765FD">
        <w:rPr>
          <w:color w:val="000000"/>
        </w:rPr>
        <w:t>NN</w:t>
      </w:r>
    </w:p>
    <w:p w14:paraId="00FFBFA8" w14:textId="77777777" w:rsidR="00B433D3" w:rsidRPr="00D765FD" w:rsidRDefault="00B433D3" w:rsidP="00282F14">
      <w:pPr>
        <w:rPr>
          <w:i/>
          <w:color w:val="000000"/>
        </w:rPr>
      </w:pPr>
      <w:r w:rsidRPr="00D765FD">
        <w:rPr>
          <w:i/>
          <w:color w:val="000000"/>
        </w:rPr>
        <w:br w:type="page"/>
      </w:r>
    </w:p>
    <w:p w14:paraId="6E685018" w14:textId="77777777" w:rsidR="003F2FE5" w:rsidRPr="00D765FD" w:rsidRDefault="003F2FE5" w:rsidP="00282F14">
      <w:pPr>
        <w:rPr>
          <w:color w:val="000000"/>
        </w:rPr>
      </w:pPr>
    </w:p>
    <w:p w14:paraId="32D58E2D" w14:textId="77777777" w:rsidR="00B433D3" w:rsidRPr="00D765FD" w:rsidRDefault="00B433D3" w:rsidP="00282F14">
      <w:pPr>
        <w:pBdr>
          <w:top w:val="single" w:sz="4" w:space="1" w:color="auto"/>
          <w:left w:val="single" w:sz="4" w:space="1" w:color="auto"/>
          <w:bottom w:val="single" w:sz="4" w:space="1" w:color="auto"/>
          <w:right w:val="single" w:sz="4" w:space="1" w:color="auto"/>
        </w:pBdr>
        <w:rPr>
          <w:b/>
          <w:color w:val="000000"/>
        </w:rPr>
      </w:pPr>
      <w:r w:rsidRPr="00D765FD">
        <w:rPr>
          <w:b/>
          <w:color w:val="000000"/>
        </w:rPr>
        <w:t xml:space="preserve">MENTIONS </w:t>
      </w:r>
      <w:r w:rsidR="002B662E" w:rsidRPr="00D765FD">
        <w:rPr>
          <w:b/>
          <w:color w:val="000000"/>
        </w:rPr>
        <w:t xml:space="preserve">MINIMALES </w:t>
      </w:r>
      <w:r w:rsidRPr="00D765FD">
        <w:rPr>
          <w:b/>
          <w:color w:val="000000"/>
        </w:rPr>
        <w:t xml:space="preserve">DEVANT FIGURER SUR </w:t>
      </w:r>
      <w:r w:rsidR="002B662E" w:rsidRPr="00D765FD">
        <w:rPr>
          <w:b/>
          <w:color w:val="000000"/>
        </w:rPr>
        <w:t>LES PETITS CONDITIONNEMENTS PRIMAIRES</w:t>
      </w:r>
    </w:p>
    <w:p w14:paraId="45BC111D" w14:textId="77777777" w:rsidR="00B433D3" w:rsidRPr="00D765FD" w:rsidRDefault="00B433D3" w:rsidP="00282F14">
      <w:pPr>
        <w:pBdr>
          <w:top w:val="single" w:sz="4" w:space="1" w:color="auto"/>
          <w:left w:val="single" w:sz="4" w:space="1" w:color="auto"/>
          <w:bottom w:val="single" w:sz="4" w:space="1" w:color="auto"/>
          <w:right w:val="single" w:sz="4" w:space="1" w:color="auto"/>
        </w:pBdr>
        <w:rPr>
          <w:color w:val="000000"/>
        </w:rPr>
      </w:pPr>
    </w:p>
    <w:p w14:paraId="5AE96B49" w14:textId="77777777" w:rsidR="00B433D3" w:rsidRPr="00D765FD" w:rsidRDefault="002B662E" w:rsidP="00282F14">
      <w:pPr>
        <w:pBdr>
          <w:top w:val="single" w:sz="4" w:space="1" w:color="auto"/>
          <w:left w:val="single" w:sz="4" w:space="1" w:color="auto"/>
          <w:bottom w:val="single" w:sz="4" w:space="1" w:color="auto"/>
          <w:right w:val="single" w:sz="4" w:space="1" w:color="auto"/>
        </w:pBdr>
        <w:rPr>
          <w:color w:val="000000"/>
        </w:rPr>
      </w:pPr>
      <w:r w:rsidRPr="00D765FD">
        <w:rPr>
          <w:b/>
          <w:color w:val="000000"/>
        </w:rPr>
        <w:t>SACHETS</w:t>
      </w:r>
    </w:p>
    <w:p w14:paraId="47C5C2FC" w14:textId="77777777" w:rsidR="00B433D3" w:rsidRPr="00D765FD" w:rsidRDefault="00B433D3" w:rsidP="00282F14">
      <w:pPr>
        <w:rPr>
          <w:color w:val="000000"/>
        </w:rPr>
      </w:pPr>
    </w:p>
    <w:p w14:paraId="08D613DE" w14:textId="77777777" w:rsidR="001B44FC" w:rsidRPr="00D765FD" w:rsidRDefault="001B44FC" w:rsidP="00282F14">
      <w:pPr>
        <w:rPr>
          <w:color w:val="000000"/>
        </w:rPr>
      </w:pPr>
    </w:p>
    <w:p w14:paraId="17C4E8B8" w14:textId="77777777" w:rsidR="00B433D3" w:rsidRPr="00D765FD" w:rsidRDefault="00B433D3"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w:t>
      </w:r>
      <w:r w:rsidRPr="00D765FD">
        <w:rPr>
          <w:b/>
          <w:color w:val="000000"/>
        </w:rPr>
        <w:tab/>
      </w:r>
      <w:r w:rsidRPr="00D765FD">
        <w:rPr>
          <w:b/>
        </w:rPr>
        <w:t>DÉNOMINATION DU MÉDICAMENT</w:t>
      </w:r>
      <w:r w:rsidR="001366CE" w:rsidRPr="00D765FD">
        <w:rPr>
          <w:b/>
          <w:noProof/>
        </w:rPr>
        <w:t xml:space="preserve"> ET VOIE(S) D’ADMINISTRATION</w:t>
      </w:r>
    </w:p>
    <w:p w14:paraId="78208FBD" w14:textId="77777777" w:rsidR="00B433D3" w:rsidRPr="00D765FD" w:rsidRDefault="00B433D3" w:rsidP="00282F14">
      <w:pPr>
        <w:rPr>
          <w:color w:val="000000"/>
        </w:rPr>
      </w:pPr>
    </w:p>
    <w:p w14:paraId="14374F02" w14:textId="77777777" w:rsidR="002B662E" w:rsidRPr="00D765FD" w:rsidRDefault="002B662E" w:rsidP="00282F14">
      <w:pPr>
        <w:rPr>
          <w:color w:val="000000"/>
        </w:rPr>
      </w:pPr>
      <w:proofErr w:type="spellStart"/>
      <w:r w:rsidRPr="00D765FD">
        <w:rPr>
          <w:color w:val="000000"/>
        </w:rPr>
        <w:t>Exjade</w:t>
      </w:r>
      <w:proofErr w:type="spellEnd"/>
      <w:r w:rsidRPr="00D765FD">
        <w:rPr>
          <w:color w:val="000000"/>
        </w:rPr>
        <w:t xml:space="preserve"> 90 mg granulés</w:t>
      </w:r>
    </w:p>
    <w:p w14:paraId="28DEB142" w14:textId="77777777" w:rsidR="00B433D3" w:rsidRPr="00D765FD" w:rsidRDefault="002B662E" w:rsidP="00282F14">
      <w:pPr>
        <w:rPr>
          <w:color w:val="000000"/>
        </w:rPr>
      </w:pPr>
      <w:proofErr w:type="spellStart"/>
      <w:proofErr w:type="gramStart"/>
      <w:r w:rsidRPr="00D765FD">
        <w:rPr>
          <w:color w:val="000000"/>
        </w:rPr>
        <w:t>déférasirox</w:t>
      </w:r>
      <w:proofErr w:type="spellEnd"/>
      <w:proofErr w:type="gramEnd"/>
    </w:p>
    <w:p w14:paraId="0242E6EE" w14:textId="77777777" w:rsidR="002B662E" w:rsidRPr="00D765FD" w:rsidRDefault="002B662E" w:rsidP="00282F14">
      <w:pPr>
        <w:rPr>
          <w:color w:val="000000"/>
        </w:rPr>
      </w:pPr>
      <w:r w:rsidRPr="00D765FD">
        <w:rPr>
          <w:color w:val="000000"/>
        </w:rPr>
        <w:t>Voie orale</w:t>
      </w:r>
    </w:p>
    <w:p w14:paraId="5BA1E38B" w14:textId="77777777" w:rsidR="00B433D3" w:rsidRPr="00D765FD" w:rsidRDefault="00B433D3" w:rsidP="00282F14">
      <w:pPr>
        <w:rPr>
          <w:color w:val="000000"/>
        </w:rPr>
      </w:pPr>
    </w:p>
    <w:p w14:paraId="6CA33658" w14:textId="77777777" w:rsidR="00B433D3" w:rsidRPr="00D765FD" w:rsidRDefault="00B433D3" w:rsidP="00282F14">
      <w:pPr>
        <w:rPr>
          <w:color w:val="000000"/>
        </w:rPr>
      </w:pPr>
    </w:p>
    <w:p w14:paraId="4C68BF8F" w14:textId="77777777" w:rsidR="00B433D3" w:rsidRPr="00D765FD" w:rsidRDefault="00B433D3"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2.</w:t>
      </w:r>
      <w:r w:rsidRPr="00D765FD">
        <w:rPr>
          <w:b/>
          <w:color w:val="000000"/>
        </w:rPr>
        <w:tab/>
      </w:r>
      <w:r w:rsidR="002B662E" w:rsidRPr="00D765FD">
        <w:rPr>
          <w:b/>
        </w:rPr>
        <w:t>MODE D’ADMINISTRATION</w:t>
      </w:r>
    </w:p>
    <w:p w14:paraId="6989B8DF" w14:textId="77777777" w:rsidR="00B433D3" w:rsidRPr="00D765FD" w:rsidRDefault="00B433D3" w:rsidP="00282F14">
      <w:pPr>
        <w:rPr>
          <w:color w:val="000000"/>
        </w:rPr>
      </w:pPr>
    </w:p>
    <w:p w14:paraId="638640BD" w14:textId="77777777" w:rsidR="00B433D3" w:rsidRPr="00D765FD" w:rsidRDefault="00B433D3" w:rsidP="00282F14">
      <w:pPr>
        <w:rPr>
          <w:color w:val="000000"/>
        </w:rPr>
      </w:pPr>
    </w:p>
    <w:p w14:paraId="306E8AEC" w14:textId="77777777" w:rsidR="00B433D3" w:rsidRPr="00D765FD" w:rsidRDefault="00B433D3"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3.</w:t>
      </w:r>
      <w:r w:rsidRPr="00D765FD">
        <w:rPr>
          <w:b/>
          <w:color w:val="000000"/>
        </w:rPr>
        <w:tab/>
      </w:r>
      <w:r w:rsidR="002B662E" w:rsidRPr="00D765FD">
        <w:rPr>
          <w:b/>
        </w:rPr>
        <w:t xml:space="preserve">DATE DE </w:t>
      </w:r>
      <w:r w:rsidR="002B662E" w:rsidRPr="00D765FD">
        <w:rPr>
          <w:b/>
          <w:noProof/>
        </w:rPr>
        <w:t>PÉREMPTION</w:t>
      </w:r>
    </w:p>
    <w:p w14:paraId="1BD447AB" w14:textId="77777777" w:rsidR="00B433D3" w:rsidRPr="00D765FD" w:rsidRDefault="00B433D3" w:rsidP="00282F14">
      <w:pPr>
        <w:rPr>
          <w:color w:val="000000"/>
        </w:rPr>
      </w:pPr>
    </w:p>
    <w:p w14:paraId="39CE2CFC" w14:textId="77777777" w:rsidR="002B662E" w:rsidRPr="00D765FD" w:rsidRDefault="002B662E" w:rsidP="00282F14">
      <w:pPr>
        <w:rPr>
          <w:color w:val="000000"/>
        </w:rPr>
      </w:pPr>
      <w:r w:rsidRPr="00D765FD">
        <w:rPr>
          <w:color w:val="000000"/>
        </w:rPr>
        <w:t>EXP</w:t>
      </w:r>
    </w:p>
    <w:p w14:paraId="35A08C6D" w14:textId="77777777" w:rsidR="002B662E" w:rsidRPr="00D765FD" w:rsidRDefault="002B662E" w:rsidP="00282F14">
      <w:pPr>
        <w:rPr>
          <w:color w:val="000000"/>
        </w:rPr>
      </w:pPr>
    </w:p>
    <w:p w14:paraId="6B37F302" w14:textId="77777777" w:rsidR="00B433D3" w:rsidRPr="00D765FD" w:rsidRDefault="00B433D3" w:rsidP="00282F14">
      <w:pPr>
        <w:rPr>
          <w:color w:val="000000"/>
        </w:rPr>
      </w:pPr>
    </w:p>
    <w:p w14:paraId="5C728385" w14:textId="77777777" w:rsidR="00B433D3" w:rsidRPr="00D765FD" w:rsidRDefault="00B433D3"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4.</w:t>
      </w:r>
      <w:r w:rsidRPr="00D765FD">
        <w:rPr>
          <w:b/>
          <w:color w:val="000000"/>
        </w:rPr>
        <w:tab/>
      </w:r>
      <w:r w:rsidR="002B662E" w:rsidRPr="00D765FD">
        <w:rPr>
          <w:b/>
        </w:rPr>
        <w:t>NUMÉRO DU LOT</w:t>
      </w:r>
    </w:p>
    <w:p w14:paraId="302C5F75" w14:textId="77777777" w:rsidR="00B433D3" w:rsidRPr="00D765FD" w:rsidRDefault="00B433D3" w:rsidP="00282F14">
      <w:pPr>
        <w:rPr>
          <w:color w:val="000000"/>
        </w:rPr>
      </w:pPr>
    </w:p>
    <w:p w14:paraId="3156D2B0" w14:textId="77777777" w:rsidR="00B433D3" w:rsidRPr="00D765FD" w:rsidRDefault="002B662E" w:rsidP="00282F14">
      <w:pPr>
        <w:rPr>
          <w:color w:val="000000"/>
        </w:rPr>
      </w:pPr>
      <w:r w:rsidRPr="00D765FD">
        <w:rPr>
          <w:color w:val="000000"/>
        </w:rPr>
        <w:t>Lot</w:t>
      </w:r>
    </w:p>
    <w:p w14:paraId="6ADD72D7" w14:textId="77777777" w:rsidR="00B433D3" w:rsidRPr="00D765FD" w:rsidRDefault="00B433D3" w:rsidP="00282F14">
      <w:pPr>
        <w:rPr>
          <w:color w:val="000000"/>
        </w:rPr>
      </w:pPr>
    </w:p>
    <w:p w14:paraId="4C8B9831" w14:textId="77777777" w:rsidR="00B433D3" w:rsidRPr="00D765FD" w:rsidRDefault="00B433D3" w:rsidP="00282F14">
      <w:pPr>
        <w:rPr>
          <w:color w:val="000000"/>
        </w:rPr>
      </w:pPr>
    </w:p>
    <w:p w14:paraId="225A73D5" w14:textId="77777777" w:rsidR="00B433D3" w:rsidRPr="00D765FD" w:rsidRDefault="00B433D3"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5.</w:t>
      </w:r>
      <w:r w:rsidRPr="00D765FD">
        <w:rPr>
          <w:b/>
          <w:color w:val="000000"/>
        </w:rPr>
        <w:tab/>
      </w:r>
      <w:r w:rsidR="002B662E" w:rsidRPr="00D765FD">
        <w:rPr>
          <w:b/>
          <w:szCs w:val="22"/>
        </w:rPr>
        <w:t xml:space="preserve">CONTENU EN POIDS, VOLUME </w:t>
      </w:r>
      <w:r w:rsidR="002B662E" w:rsidRPr="00D765FD">
        <w:rPr>
          <w:b/>
          <w:noProof/>
        </w:rPr>
        <w:t>OU UNITÉ</w:t>
      </w:r>
    </w:p>
    <w:p w14:paraId="031A78AA" w14:textId="77777777" w:rsidR="00B433D3" w:rsidRPr="00D765FD" w:rsidRDefault="00B433D3" w:rsidP="00282F14">
      <w:pPr>
        <w:rPr>
          <w:color w:val="000000"/>
        </w:rPr>
      </w:pPr>
    </w:p>
    <w:p w14:paraId="2993D3C5" w14:textId="77777777" w:rsidR="00B433D3" w:rsidRPr="00D765FD" w:rsidRDefault="002B662E" w:rsidP="00282F14">
      <w:pPr>
        <w:rPr>
          <w:color w:val="000000"/>
        </w:rPr>
      </w:pPr>
      <w:r w:rsidRPr="00D765FD">
        <w:rPr>
          <w:color w:val="000000"/>
        </w:rPr>
        <w:t>162 mg</w:t>
      </w:r>
    </w:p>
    <w:p w14:paraId="27300762" w14:textId="77777777" w:rsidR="00B433D3" w:rsidRPr="00D765FD" w:rsidRDefault="00B433D3" w:rsidP="00282F14">
      <w:pPr>
        <w:rPr>
          <w:color w:val="000000"/>
        </w:rPr>
      </w:pPr>
    </w:p>
    <w:p w14:paraId="78980AC6" w14:textId="77777777" w:rsidR="00B433D3" w:rsidRPr="00D765FD" w:rsidRDefault="00B433D3" w:rsidP="00282F14">
      <w:pPr>
        <w:rPr>
          <w:color w:val="000000"/>
        </w:rPr>
      </w:pPr>
    </w:p>
    <w:p w14:paraId="7BE23567" w14:textId="77777777" w:rsidR="00B433D3" w:rsidRPr="00D765FD" w:rsidRDefault="00B433D3"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6.</w:t>
      </w:r>
      <w:r w:rsidRPr="00D765FD">
        <w:rPr>
          <w:b/>
          <w:color w:val="000000"/>
        </w:rPr>
        <w:tab/>
      </w:r>
      <w:r w:rsidR="002B662E" w:rsidRPr="00D765FD">
        <w:rPr>
          <w:b/>
          <w:szCs w:val="22"/>
        </w:rPr>
        <w:t>AUTRE</w:t>
      </w:r>
    </w:p>
    <w:p w14:paraId="3027AAC7" w14:textId="77777777" w:rsidR="00B433D3" w:rsidRPr="00D765FD" w:rsidRDefault="00B433D3" w:rsidP="00282F14">
      <w:pPr>
        <w:rPr>
          <w:color w:val="000000"/>
        </w:rPr>
      </w:pPr>
    </w:p>
    <w:p w14:paraId="7CCF5F98" w14:textId="77777777" w:rsidR="00B433D3" w:rsidRPr="00D765FD" w:rsidRDefault="00B433D3" w:rsidP="00282F14">
      <w:pPr>
        <w:rPr>
          <w:color w:val="000000"/>
        </w:rPr>
      </w:pPr>
    </w:p>
    <w:p w14:paraId="3A93391D" w14:textId="77777777" w:rsidR="00D5231C" w:rsidRPr="00D765FD" w:rsidRDefault="00B433D3" w:rsidP="00282F14">
      <w:pPr>
        <w:suppressAutoHyphens/>
        <w:rPr>
          <w:b/>
          <w:color w:val="000000"/>
          <w:u w:val="single"/>
        </w:rPr>
      </w:pPr>
      <w:r w:rsidRPr="00D765FD">
        <w:rPr>
          <w:b/>
          <w:color w:val="000000"/>
          <w:u w:val="single"/>
        </w:rPr>
        <w:br w:type="page"/>
      </w:r>
    </w:p>
    <w:p w14:paraId="3D02E0C8" w14:textId="77777777" w:rsidR="003F2FE5" w:rsidRPr="00D765FD" w:rsidRDefault="003F2FE5" w:rsidP="00282F14">
      <w:pPr>
        <w:suppressAutoHyphens/>
        <w:rPr>
          <w:color w:val="000000"/>
        </w:rPr>
      </w:pPr>
    </w:p>
    <w:p w14:paraId="32762AEE" w14:textId="77777777" w:rsidR="00D5231C" w:rsidRPr="00D765FD" w:rsidRDefault="00D5231C" w:rsidP="00282F14">
      <w:pPr>
        <w:pBdr>
          <w:top w:val="single" w:sz="4" w:space="1" w:color="auto"/>
          <w:left w:val="single" w:sz="4" w:space="4" w:color="auto"/>
          <w:bottom w:val="single" w:sz="4" w:space="1" w:color="auto"/>
          <w:right w:val="single" w:sz="4" w:space="4" w:color="auto"/>
        </w:pBdr>
        <w:rPr>
          <w:b/>
          <w:color w:val="000000"/>
        </w:rPr>
      </w:pPr>
      <w:r w:rsidRPr="00D765FD">
        <w:rPr>
          <w:b/>
          <w:color w:val="000000"/>
        </w:rPr>
        <w:t>MENTIONS DEVANT FIGURER SUR L’EMBALLAGE EXTÉRIEUR</w:t>
      </w:r>
    </w:p>
    <w:p w14:paraId="7A59B0DE" w14:textId="77777777" w:rsidR="00D5231C" w:rsidRPr="00D765FD" w:rsidRDefault="00D5231C" w:rsidP="00282F14">
      <w:pPr>
        <w:pBdr>
          <w:top w:val="single" w:sz="4" w:space="1" w:color="auto"/>
          <w:left w:val="single" w:sz="4" w:space="4" w:color="auto"/>
          <w:bottom w:val="single" w:sz="4" w:space="1" w:color="auto"/>
          <w:right w:val="single" w:sz="4" w:space="4" w:color="auto"/>
        </w:pBdr>
        <w:rPr>
          <w:color w:val="000000"/>
        </w:rPr>
      </w:pPr>
    </w:p>
    <w:p w14:paraId="5DE32EA1" w14:textId="77777777" w:rsidR="00D5231C" w:rsidRPr="00D765FD" w:rsidRDefault="00D5231C" w:rsidP="00282F14">
      <w:pPr>
        <w:pBdr>
          <w:top w:val="single" w:sz="4" w:space="1" w:color="auto"/>
          <w:left w:val="single" w:sz="4" w:space="4" w:color="auto"/>
          <w:bottom w:val="single" w:sz="4" w:space="1" w:color="auto"/>
          <w:right w:val="single" w:sz="4" w:space="4" w:color="auto"/>
        </w:pBdr>
        <w:suppressAutoHyphens/>
        <w:rPr>
          <w:b/>
          <w:color w:val="000000"/>
        </w:rPr>
      </w:pPr>
      <w:r w:rsidRPr="00D765FD">
        <w:rPr>
          <w:b/>
          <w:color w:val="000000"/>
        </w:rPr>
        <w:t>EMBALLAGE EXTÉRIEUR DU CONDITIONNEMENT UNITAIRE</w:t>
      </w:r>
    </w:p>
    <w:p w14:paraId="6F80CB99" w14:textId="77777777" w:rsidR="00D5231C" w:rsidRPr="00D765FD" w:rsidRDefault="00D5231C" w:rsidP="00282F14">
      <w:pPr>
        <w:suppressAutoHyphens/>
        <w:rPr>
          <w:color w:val="000000"/>
        </w:rPr>
      </w:pPr>
    </w:p>
    <w:p w14:paraId="3B0FA91D" w14:textId="77777777" w:rsidR="00D5231C" w:rsidRPr="00D765FD" w:rsidRDefault="00D5231C" w:rsidP="00282F14">
      <w:pPr>
        <w:suppressAutoHyphens/>
        <w:rPr>
          <w:color w:val="000000"/>
        </w:rPr>
      </w:pPr>
    </w:p>
    <w:p w14:paraId="62D7932D"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w:t>
      </w:r>
      <w:r w:rsidRPr="00D765FD">
        <w:rPr>
          <w:b/>
          <w:color w:val="000000"/>
        </w:rPr>
        <w:tab/>
        <w:t>DÉNOMINATION DU MÉDICAMENT</w:t>
      </w:r>
    </w:p>
    <w:p w14:paraId="033616CB" w14:textId="77777777" w:rsidR="00D5231C" w:rsidRPr="00D765FD" w:rsidRDefault="00D5231C" w:rsidP="00282F14">
      <w:pPr>
        <w:suppressAutoHyphens/>
        <w:rPr>
          <w:color w:val="000000"/>
        </w:rPr>
      </w:pPr>
    </w:p>
    <w:p w14:paraId="4D151D5F" w14:textId="77777777" w:rsidR="00D5231C" w:rsidRPr="00D765FD" w:rsidRDefault="00D5231C" w:rsidP="00282F14">
      <w:pPr>
        <w:shd w:val="clear" w:color="auto" w:fill="FFFFFF"/>
        <w:rPr>
          <w:color w:val="000000"/>
        </w:rPr>
      </w:pPr>
      <w:proofErr w:type="spellStart"/>
      <w:r w:rsidRPr="00D765FD">
        <w:rPr>
          <w:color w:val="000000"/>
        </w:rPr>
        <w:t>Exjade</w:t>
      </w:r>
      <w:proofErr w:type="spellEnd"/>
      <w:r w:rsidRPr="00D765FD">
        <w:rPr>
          <w:color w:val="000000"/>
        </w:rPr>
        <w:t xml:space="preserve"> 180 mg granulés en sachet</w:t>
      </w:r>
    </w:p>
    <w:p w14:paraId="3E14A51F" w14:textId="77777777" w:rsidR="00D5231C" w:rsidRPr="00D765FD" w:rsidRDefault="00D5231C" w:rsidP="00282F14">
      <w:pPr>
        <w:rPr>
          <w:color w:val="000000"/>
        </w:rPr>
      </w:pPr>
      <w:proofErr w:type="spellStart"/>
      <w:proofErr w:type="gramStart"/>
      <w:r w:rsidRPr="00D765FD">
        <w:rPr>
          <w:color w:val="000000"/>
        </w:rPr>
        <w:t>déférasirox</w:t>
      </w:r>
      <w:proofErr w:type="spellEnd"/>
      <w:proofErr w:type="gramEnd"/>
    </w:p>
    <w:p w14:paraId="390F7E6A" w14:textId="77777777" w:rsidR="00D5231C" w:rsidRPr="00D765FD" w:rsidRDefault="00D5231C" w:rsidP="00282F14">
      <w:pPr>
        <w:suppressAutoHyphens/>
        <w:rPr>
          <w:color w:val="000000"/>
        </w:rPr>
      </w:pPr>
    </w:p>
    <w:p w14:paraId="22716E6B" w14:textId="77777777" w:rsidR="00D5231C" w:rsidRPr="00D765FD" w:rsidRDefault="00D5231C" w:rsidP="00282F14">
      <w:pPr>
        <w:suppressAutoHyphens/>
        <w:rPr>
          <w:color w:val="000000"/>
        </w:rPr>
      </w:pPr>
    </w:p>
    <w:p w14:paraId="74A5C467"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2.</w:t>
      </w:r>
      <w:r w:rsidRPr="00D765FD">
        <w:rPr>
          <w:b/>
          <w:color w:val="000000"/>
        </w:rPr>
        <w:tab/>
        <w:t>COMPOSITION EN SUBSTANCE(S) ACTIVE(S)</w:t>
      </w:r>
    </w:p>
    <w:p w14:paraId="166C92D7" w14:textId="77777777" w:rsidR="00D5231C" w:rsidRPr="00D765FD" w:rsidRDefault="00D5231C" w:rsidP="00282F14">
      <w:pPr>
        <w:suppressAutoHyphens/>
        <w:rPr>
          <w:color w:val="000000"/>
        </w:rPr>
      </w:pPr>
    </w:p>
    <w:p w14:paraId="5E49F97A" w14:textId="77777777" w:rsidR="00D5231C" w:rsidRPr="00D765FD" w:rsidRDefault="00D5231C" w:rsidP="00282F14">
      <w:pPr>
        <w:shd w:val="clear" w:color="auto" w:fill="FFFFFF"/>
        <w:rPr>
          <w:color w:val="000000"/>
        </w:rPr>
      </w:pPr>
      <w:r w:rsidRPr="00D765FD">
        <w:rPr>
          <w:color w:val="000000"/>
        </w:rPr>
        <w:t xml:space="preserve">Chaque sachet contient 180 mg de </w:t>
      </w:r>
      <w:proofErr w:type="spellStart"/>
      <w:r w:rsidRPr="00D765FD">
        <w:rPr>
          <w:color w:val="000000"/>
        </w:rPr>
        <w:t>déférasirox</w:t>
      </w:r>
      <w:proofErr w:type="spellEnd"/>
      <w:r w:rsidRPr="00D765FD">
        <w:rPr>
          <w:color w:val="000000"/>
        </w:rPr>
        <w:t>.</w:t>
      </w:r>
    </w:p>
    <w:p w14:paraId="56F4A013" w14:textId="77777777" w:rsidR="00D5231C" w:rsidRPr="00D765FD" w:rsidRDefault="00D5231C" w:rsidP="00282F14">
      <w:pPr>
        <w:suppressAutoHyphens/>
        <w:rPr>
          <w:color w:val="000000"/>
          <w:shd w:val="clear" w:color="auto" w:fill="D9D9D9"/>
        </w:rPr>
      </w:pPr>
    </w:p>
    <w:p w14:paraId="01ADE22E" w14:textId="77777777" w:rsidR="00D5231C" w:rsidRPr="00D765FD" w:rsidRDefault="00D5231C" w:rsidP="00282F14">
      <w:pPr>
        <w:suppressAutoHyphens/>
        <w:rPr>
          <w:color w:val="000000"/>
        </w:rPr>
      </w:pPr>
    </w:p>
    <w:p w14:paraId="06CABA0F"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3.</w:t>
      </w:r>
      <w:r w:rsidRPr="00D765FD">
        <w:rPr>
          <w:b/>
          <w:color w:val="000000"/>
        </w:rPr>
        <w:tab/>
        <w:t>LISTE DES EXCIPIENTS</w:t>
      </w:r>
    </w:p>
    <w:p w14:paraId="2A507F89" w14:textId="77777777" w:rsidR="00D5231C" w:rsidRPr="00D765FD" w:rsidRDefault="00D5231C" w:rsidP="00282F14">
      <w:pPr>
        <w:suppressAutoHyphens/>
        <w:rPr>
          <w:color w:val="000000"/>
        </w:rPr>
      </w:pPr>
    </w:p>
    <w:p w14:paraId="6D396A12" w14:textId="77777777" w:rsidR="00D5231C" w:rsidRPr="00D765FD" w:rsidRDefault="00D5231C" w:rsidP="00282F14">
      <w:pPr>
        <w:suppressAutoHyphens/>
        <w:rPr>
          <w:color w:val="000000"/>
        </w:rPr>
      </w:pPr>
    </w:p>
    <w:p w14:paraId="4EA73826"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4.</w:t>
      </w:r>
      <w:r w:rsidRPr="00D765FD">
        <w:rPr>
          <w:b/>
          <w:color w:val="000000"/>
        </w:rPr>
        <w:tab/>
        <w:t>FORME PHARMACEUTIQUE ET CONTENU</w:t>
      </w:r>
    </w:p>
    <w:p w14:paraId="0021F8ED" w14:textId="77777777" w:rsidR="00D5231C" w:rsidRPr="00D765FD" w:rsidRDefault="00D5231C" w:rsidP="00282F14">
      <w:pPr>
        <w:suppressAutoHyphens/>
        <w:rPr>
          <w:color w:val="000000"/>
        </w:rPr>
      </w:pPr>
    </w:p>
    <w:p w14:paraId="32575DE3" w14:textId="77777777" w:rsidR="00D5231C" w:rsidRPr="00D765FD" w:rsidRDefault="00D5231C" w:rsidP="00282F14">
      <w:pPr>
        <w:shd w:val="clear" w:color="auto" w:fill="FFFFFF"/>
        <w:suppressAutoHyphens/>
        <w:rPr>
          <w:color w:val="000000"/>
          <w:shd w:val="pct15" w:color="auto" w:fill="FFFFFF"/>
        </w:rPr>
      </w:pPr>
      <w:r w:rsidRPr="00D765FD">
        <w:rPr>
          <w:color w:val="000000"/>
          <w:shd w:val="pct15" w:color="auto" w:fill="FFFFFF"/>
        </w:rPr>
        <w:t>Granulés en sachet</w:t>
      </w:r>
    </w:p>
    <w:p w14:paraId="5CB9935F" w14:textId="77777777" w:rsidR="00D5231C" w:rsidRPr="00D765FD" w:rsidRDefault="00D5231C" w:rsidP="00282F14">
      <w:pPr>
        <w:suppressAutoHyphens/>
        <w:rPr>
          <w:color w:val="000000"/>
        </w:rPr>
      </w:pPr>
    </w:p>
    <w:p w14:paraId="56579DCB" w14:textId="77777777" w:rsidR="00D5231C" w:rsidRPr="00D765FD" w:rsidRDefault="00D5231C" w:rsidP="00282F14">
      <w:pPr>
        <w:suppressAutoHyphens/>
        <w:rPr>
          <w:color w:val="000000"/>
        </w:rPr>
      </w:pPr>
      <w:r w:rsidRPr="00D765FD">
        <w:rPr>
          <w:color w:val="000000"/>
        </w:rPr>
        <w:t>30 sachets</w:t>
      </w:r>
    </w:p>
    <w:p w14:paraId="7A4D5F5E" w14:textId="77777777" w:rsidR="00D5231C" w:rsidRPr="00D765FD" w:rsidRDefault="00D5231C" w:rsidP="00282F14">
      <w:pPr>
        <w:suppressAutoHyphens/>
        <w:rPr>
          <w:color w:val="000000"/>
        </w:rPr>
      </w:pPr>
    </w:p>
    <w:p w14:paraId="05508533" w14:textId="77777777" w:rsidR="00D5231C" w:rsidRPr="00D765FD" w:rsidRDefault="00D5231C" w:rsidP="00282F14">
      <w:pPr>
        <w:suppressAutoHyphens/>
        <w:rPr>
          <w:color w:val="000000"/>
        </w:rPr>
      </w:pPr>
    </w:p>
    <w:p w14:paraId="7D12A64D"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5.</w:t>
      </w:r>
      <w:r w:rsidRPr="00D765FD">
        <w:rPr>
          <w:b/>
          <w:color w:val="000000"/>
        </w:rPr>
        <w:tab/>
        <w:t>MODE ET VOIE(S) D’ADMINISTRATION</w:t>
      </w:r>
    </w:p>
    <w:p w14:paraId="4F82E1B1" w14:textId="77777777" w:rsidR="00D5231C" w:rsidRPr="00D765FD" w:rsidRDefault="00D5231C" w:rsidP="00282F14">
      <w:pPr>
        <w:suppressAutoHyphens/>
        <w:rPr>
          <w:color w:val="000000"/>
        </w:rPr>
      </w:pPr>
    </w:p>
    <w:p w14:paraId="6B1917BE" w14:textId="77777777" w:rsidR="00D5231C" w:rsidRPr="00D765FD" w:rsidRDefault="00D5231C" w:rsidP="00282F14">
      <w:pPr>
        <w:suppressAutoHyphens/>
        <w:rPr>
          <w:color w:val="000000"/>
        </w:rPr>
      </w:pPr>
      <w:r w:rsidRPr="00D765FD">
        <w:rPr>
          <w:color w:val="000000"/>
        </w:rPr>
        <w:t>Lire la notice avant utilisation.</w:t>
      </w:r>
    </w:p>
    <w:p w14:paraId="3CB0C910" w14:textId="77777777" w:rsidR="00D5231C" w:rsidRPr="00D765FD" w:rsidRDefault="00D5231C" w:rsidP="00282F14">
      <w:pPr>
        <w:suppressAutoHyphens/>
        <w:rPr>
          <w:color w:val="000000"/>
        </w:rPr>
      </w:pPr>
      <w:r w:rsidRPr="00D765FD">
        <w:rPr>
          <w:color w:val="000000"/>
        </w:rPr>
        <w:t>Voie orale.</w:t>
      </w:r>
    </w:p>
    <w:p w14:paraId="651E3A29" w14:textId="77777777" w:rsidR="00D5231C" w:rsidRPr="00D765FD" w:rsidRDefault="00D5231C" w:rsidP="00282F14">
      <w:pPr>
        <w:suppressAutoHyphens/>
        <w:rPr>
          <w:color w:val="000000"/>
        </w:rPr>
      </w:pPr>
    </w:p>
    <w:p w14:paraId="53AA1E72" w14:textId="77777777" w:rsidR="00D5231C" w:rsidRPr="00D765FD" w:rsidRDefault="00D5231C" w:rsidP="00282F14">
      <w:pPr>
        <w:suppressAutoHyphens/>
        <w:rPr>
          <w:color w:val="000000"/>
        </w:rPr>
      </w:pPr>
    </w:p>
    <w:p w14:paraId="405ED64D"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6.</w:t>
      </w:r>
      <w:r w:rsidRPr="00D765FD">
        <w:rPr>
          <w:b/>
          <w:color w:val="000000"/>
        </w:rPr>
        <w:tab/>
        <w:t>MISE EN GARDE SPÉCIALE INDIQUANT QUE LE MÉDICAMENT DOIT ÊTRE CONSERVÉ HORS DE VUE ET DE PORTÉE DES ENFANTS</w:t>
      </w:r>
    </w:p>
    <w:p w14:paraId="11502E7A" w14:textId="77777777" w:rsidR="00D5231C" w:rsidRPr="00D765FD" w:rsidRDefault="00D5231C" w:rsidP="00282F14">
      <w:pPr>
        <w:suppressAutoHyphens/>
        <w:rPr>
          <w:color w:val="000000"/>
        </w:rPr>
      </w:pPr>
    </w:p>
    <w:p w14:paraId="4C13C461" w14:textId="77777777" w:rsidR="00D5231C" w:rsidRPr="00D765FD" w:rsidRDefault="00D5231C" w:rsidP="00282F14">
      <w:pPr>
        <w:suppressAutoHyphens/>
        <w:rPr>
          <w:color w:val="000000"/>
        </w:rPr>
      </w:pPr>
      <w:r w:rsidRPr="00D765FD">
        <w:rPr>
          <w:color w:val="000000"/>
        </w:rPr>
        <w:t xml:space="preserve">Tenir hors </w:t>
      </w:r>
      <w:r w:rsidRPr="00D765FD">
        <w:rPr>
          <w:lang w:val="fr-BE"/>
        </w:rPr>
        <w:t xml:space="preserve">de la </w:t>
      </w:r>
      <w:r w:rsidRPr="00D765FD">
        <w:rPr>
          <w:noProof/>
          <w:szCs w:val="24"/>
          <w:lang w:val="fr-BE"/>
        </w:rPr>
        <w:t>vue</w:t>
      </w:r>
      <w:r w:rsidRPr="00D765FD">
        <w:rPr>
          <w:lang w:val="fr-BE"/>
        </w:rPr>
        <w:t xml:space="preserve"> et </w:t>
      </w:r>
      <w:r w:rsidRPr="00D765FD">
        <w:rPr>
          <w:color w:val="000000"/>
        </w:rPr>
        <w:t>de la portée des enfants.</w:t>
      </w:r>
    </w:p>
    <w:p w14:paraId="2D6190B6" w14:textId="77777777" w:rsidR="00D5231C" w:rsidRPr="00D765FD" w:rsidRDefault="00D5231C" w:rsidP="00282F14">
      <w:pPr>
        <w:suppressAutoHyphens/>
        <w:rPr>
          <w:color w:val="000000"/>
        </w:rPr>
      </w:pPr>
    </w:p>
    <w:p w14:paraId="12F956EF" w14:textId="77777777" w:rsidR="00D5231C" w:rsidRPr="00D765FD" w:rsidRDefault="00D5231C" w:rsidP="00282F14">
      <w:pPr>
        <w:suppressAutoHyphens/>
        <w:rPr>
          <w:color w:val="000000"/>
        </w:rPr>
      </w:pPr>
    </w:p>
    <w:p w14:paraId="0288C6E0"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7.</w:t>
      </w:r>
      <w:r w:rsidRPr="00D765FD">
        <w:rPr>
          <w:b/>
          <w:color w:val="000000"/>
        </w:rPr>
        <w:tab/>
        <w:t>AUTRE(S) MISE(S) EN GARDE SPÉCIALE(S), SI NÉCÉSSAIRE</w:t>
      </w:r>
    </w:p>
    <w:p w14:paraId="54422DC1" w14:textId="77777777" w:rsidR="00D5231C" w:rsidRPr="00D765FD" w:rsidRDefault="00D5231C" w:rsidP="00282F14">
      <w:pPr>
        <w:suppressAutoHyphens/>
        <w:rPr>
          <w:color w:val="000000"/>
        </w:rPr>
      </w:pPr>
    </w:p>
    <w:p w14:paraId="09E22FAB" w14:textId="77777777" w:rsidR="00D5231C" w:rsidRPr="00D765FD" w:rsidRDefault="00D5231C" w:rsidP="00282F14">
      <w:pPr>
        <w:suppressAutoHyphens/>
        <w:rPr>
          <w:color w:val="000000"/>
        </w:rPr>
      </w:pPr>
    </w:p>
    <w:p w14:paraId="454B627A"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8.</w:t>
      </w:r>
      <w:r w:rsidRPr="00D765FD">
        <w:rPr>
          <w:b/>
          <w:color w:val="000000"/>
        </w:rPr>
        <w:tab/>
        <w:t>DATE DE PÉREMPTION</w:t>
      </w:r>
    </w:p>
    <w:p w14:paraId="780DB45D" w14:textId="77777777" w:rsidR="00D5231C" w:rsidRPr="00D765FD" w:rsidRDefault="00D5231C" w:rsidP="00282F14">
      <w:pPr>
        <w:rPr>
          <w:color w:val="000000"/>
          <w:szCs w:val="22"/>
        </w:rPr>
      </w:pPr>
    </w:p>
    <w:p w14:paraId="40CD5004" w14:textId="77777777" w:rsidR="00D5231C" w:rsidRPr="00D765FD" w:rsidRDefault="00D5231C" w:rsidP="00282F14">
      <w:pPr>
        <w:rPr>
          <w:color w:val="000000"/>
          <w:szCs w:val="22"/>
        </w:rPr>
      </w:pPr>
      <w:r w:rsidRPr="00D765FD">
        <w:rPr>
          <w:color w:val="000000"/>
          <w:szCs w:val="22"/>
        </w:rPr>
        <w:t>EXP</w:t>
      </w:r>
    </w:p>
    <w:p w14:paraId="1F838997" w14:textId="77777777" w:rsidR="00D5231C" w:rsidRPr="00D765FD" w:rsidRDefault="00D5231C" w:rsidP="00282F14">
      <w:pPr>
        <w:suppressAutoHyphens/>
        <w:rPr>
          <w:color w:val="000000"/>
        </w:rPr>
      </w:pPr>
    </w:p>
    <w:p w14:paraId="14421B0F" w14:textId="77777777" w:rsidR="00D5231C" w:rsidRPr="00D765FD" w:rsidRDefault="00D5231C" w:rsidP="00282F14">
      <w:pPr>
        <w:suppressAutoHyphens/>
        <w:rPr>
          <w:color w:val="000000"/>
        </w:rPr>
      </w:pPr>
    </w:p>
    <w:p w14:paraId="4714C093"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9.</w:t>
      </w:r>
      <w:r w:rsidRPr="00D765FD">
        <w:rPr>
          <w:b/>
          <w:color w:val="000000"/>
        </w:rPr>
        <w:tab/>
        <w:t>PRÉCAUTIONS PARTICULIÈRES DE CONSERVATION</w:t>
      </w:r>
    </w:p>
    <w:p w14:paraId="022CB51A" w14:textId="77777777" w:rsidR="00D5231C" w:rsidRPr="00D765FD" w:rsidRDefault="00D5231C" w:rsidP="00282F14">
      <w:pPr>
        <w:rPr>
          <w:color w:val="000000"/>
        </w:rPr>
      </w:pPr>
    </w:p>
    <w:p w14:paraId="082C56ED" w14:textId="77777777" w:rsidR="00D5231C" w:rsidRPr="00D765FD" w:rsidRDefault="00D5231C" w:rsidP="00282F14">
      <w:pPr>
        <w:suppressAutoHyphens/>
        <w:rPr>
          <w:color w:val="000000"/>
        </w:rPr>
      </w:pPr>
    </w:p>
    <w:p w14:paraId="280F8995" w14:textId="77777777" w:rsidR="00D5231C" w:rsidRPr="00D765FD" w:rsidRDefault="00D5231C" w:rsidP="00282F14">
      <w:pPr>
        <w:keepNext/>
        <w:keepLines/>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lastRenderedPageBreak/>
        <w:t>10.</w:t>
      </w:r>
      <w:r w:rsidRPr="00D765FD">
        <w:rPr>
          <w:b/>
          <w:color w:val="000000"/>
        </w:rPr>
        <w:tab/>
        <w:t>PRÉCAUTIONS PARTICULIÈRES D’ÉLIMINATION DES MÉDICAMENTS NON UTILISÉS OU DES DÉCHETS PROVENANT DE CES MÉDICAMENTS S’IL Y A LIEU</w:t>
      </w:r>
    </w:p>
    <w:p w14:paraId="771DEE89" w14:textId="77777777" w:rsidR="00D5231C" w:rsidRPr="00D765FD" w:rsidRDefault="00D5231C" w:rsidP="00282F14">
      <w:pPr>
        <w:keepNext/>
        <w:keepLines/>
        <w:suppressAutoHyphens/>
        <w:rPr>
          <w:color w:val="000000"/>
        </w:rPr>
      </w:pPr>
    </w:p>
    <w:p w14:paraId="5254F16C" w14:textId="77777777" w:rsidR="00D5231C" w:rsidRPr="00D765FD" w:rsidRDefault="00D5231C" w:rsidP="00282F14">
      <w:pPr>
        <w:suppressAutoHyphens/>
        <w:rPr>
          <w:color w:val="000000"/>
        </w:rPr>
      </w:pPr>
    </w:p>
    <w:p w14:paraId="1FBE90D5"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11.</w:t>
      </w:r>
      <w:r w:rsidRPr="00D765FD">
        <w:rPr>
          <w:b/>
          <w:color w:val="000000"/>
        </w:rPr>
        <w:tab/>
        <w:t>NOM ET ADRESSE DU TITULAIRE DE L’AUTORISATION DE MISE SUR LE MARCHÉ</w:t>
      </w:r>
    </w:p>
    <w:p w14:paraId="6CC6F1A0" w14:textId="77777777" w:rsidR="00D5231C" w:rsidRPr="00D765FD" w:rsidRDefault="00D5231C" w:rsidP="00282F14">
      <w:pPr>
        <w:suppressAutoHyphens/>
        <w:rPr>
          <w:color w:val="000000"/>
        </w:rPr>
      </w:pPr>
    </w:p>
    <w:p w14:paraId="27307472" w14:textId="77777777" w:rsidR="00D5231C" w:rsidRPr="00D765FD" w:rsidRDefault="00D5231C" w:rsidP="00282F14">
      <w:pPr>
        <w:keepNext/>
        <w:suppressAutoHyphens/>
        <w:rPr>
          <w:color w:val="000000"/>
          <w:szCs w:val="22"/>
          <w:lang w:val="en-US"/>
        </w:rPr>
      </w:pPr>
      <w:r w:rsidRPr="00D765FD">
        <w:rPr>
          <w:color w:val="000000"/>
          <w:szCs w:val="22"/>
          <w:lang w:val="en-US"/>
        </w:rPr>
        <w:t xml:space="preserve">Novartis </w:t>
      </w:r>
      <w:proofErr w:type="spellStart"/>
      <w:r w:rsidRPr="00D765FD">
        <w:rPr>
          <w:color w:val="000000"/>
          <w:szCs w:val="22"/>
          <w:lang w:val="en-US"/>
        </w:rPr>
        <w:t>Europharm</w:t>
      </w:r>
      <w:proofErr w:type="spellEnd"/>
      <w:r w:rsidRPr="00D765FD">
        <w:rPr>
          <w:color w:val="000000"/>
          <w:szCs w:val="22"/>
          <w:lang w:val="en-US"/>
        </w:rPr>
        <w:t xml:space="preserve"> Limited</w:t>
      </w:r>
    </w:p>
    <w:p w14:paraId="08F013DB" w14:textId="77777777" w:rsidR="00932ABF" w:rsidRPr="00D765FD" w:rsidRDefault="00932ABF" w:rsidP="00282F14">
      <w:pPr>
        <w:keepNext/>
        <w:rPr>
          <w:color w:val="000000"/>
          <w:lang w:val="en-US"/>
        </w:rPr>
      </w:pPr>
      <w:r w:rsidRPr="00D765FD">
        <w:rPr>
          <w:color w:val="000000"/>
          <w:lang w:val="en-US"/>
        </w:rPr>
        <w:t>Vista Building</w:t>
      </w:r>
    </w:p>
    <w:p w14:paraId="7D36753F" w14:textId="77777777" w:rsidR="00932ABF" w:rsidRPr="00D765FD" w:rsidRDefault="00932ABF" w:rsidP="00282F14">
      <w:pPr>
        <w:keepNext/>
        <w:rPr>
          <w:color w:val="000000"/>
          <w:lang w:val="en-US"/>
        </w:rPr>
      </w:pPr>
      <w:r w:rsidRPr="00D765FD">
        <w:rPr>
          <w:color w:val="000000"/>
          <w:lang w:val="en-US"/>
        </w:rPr>
        <w:t>Elm Park, Merrion Road</w:t>
      </w:r>
    </w:p>
    <w:p w14:paraId="2D3CF709" w14:textId="77777777" w:rsidR="00932ABF" w:rsidRPr="00D765FD" w:rsidRDefault="00932ABF" w:rsidP="00282F14">
      <w:pPr>
        <w:keepNext/>
        <w:rPr>
          <w:color w:val="000000"/>
        </w:rPr>
      </w:pPr>
      <w:r w:rsidRPr="00D765FD">
        <w:rPr>
          <w:color w:val="000000"/>
        </w:rPr>
        <w:t>Dublin 4</w:t>
      </w:r>
    </w:p>
    <w:p w14:paraId="16DDE592" w14:textId="77777777" w:rsidR="00932ABF" w:rsidRPr="00D765FD" w:rsidRDefault="00932ABF" w:rsidP="00282F14">
      <w:r w:rsidRPr="00D765FD">
        <w:t>Irlande</w:t>
      </w:r>
    </w:p>
    <w:p w14:paraId="59BCC896" w14:textId="77777777" w:rsidR="00D5231C" w:rsidRPr="00D765FD" w:rsidRDefault="00D5231C" w:rsidP="00282F14">
      <w:pPr>
        <w:suppressAutoHyphens/>
        <w:rPr>
          <w:color w:val="000000"/>
        </w:rPr>
      </w:pPr>
    </w:p>
    <w:p w14:paraId="3A680553" w14:textId="77777777" w:rsidR="00D5231C" w:rsidRPr="00D765FD" w:rsidRDefault="00D5231C" w:rsidP="00282F14">
      <w:pPr>
        <w:suppressAutoHyphens/>
        <w:rPr>
          <w:color w:val="000000"/>
        </w:rPr>
      </w:pPr>
    </w:p>
    <w:p w14:paraId="43A10B08"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12.</w:t>
      </w:r>
      <w:r w:rsidRPr="00D765FD">
        <w:rPr>
          <w:b/>
          <w:color w:val="000000"/>
        </w:rPr>
        <w:tab/>
        <w:t>NUMÉRO(S) D’AUTORISATION DE MISE SUR LE MARCHÉ</w:t>
      </w:r>
    </w:p>
    <w:p w14:paraId="14310F7F" w14:textId="77777777" w:rsidR="00D5231C" w:rsidRPr="00D765FD" w:rsidRDefault="00D5231C" w:rsidP="00282F14">
      <w:pPr>
        <w:suppressAutoHyphens/>
        <w:rPr>
          <w:color w:val="000000"/>
        </w:rPr>
      </w:pPr>
    </w:p>
    <w:p w14:paraId="392C2998" w14:textId="77777777" w:rsidR="00D5231C" w:rsidRPr="00D765FD" w:rsidRDefault="00D5231C" w:rsidP="00282F14">
      <w:pPr>
        <w:suppressAutoHyphens/>
        <w:rPr>
          <w:color w:val="000000"/>
          <w:shd w:val="clear" w:color="auto" w:fill="D9D9D9"/>
        </w:rPr>
      </w:pPr>
      <w:r w:rsidRPr="00D765FD">
        <w:rPr>
          <w:color w:val="000000"/>
          <w:szCs w:val="22"/>
        </w:rPr>
        <w:t>EU/1/06/356/021</w:t>
      </w:r>
      <w:r w:rsidRPr="002D42D5">
        <w:rPr>
          <w:szCs w:val="22"/>
        </w:rPr>
        <w:tab/>
      </w:r>
      <w:r w:rsidRPr="00D765FD">
        <w:rPr>
          <w:color w:val="000000"/>
          <w:szCs w:val="22"/>
          <w:shd w:val="pct15" w:color="auto" w:fill="auto"/>
        </w:rPr>
        <w:t>30 sachets</w:t>
      </w:r>
    </w:p>
    <w:p w14:paraId="6E44775F" w14:textId="77777777" w:rsidR="00D5231C" w:rsidRPr="00D765FD" w:rsidRDefault="00D5231C" w:rsidP="00282F14">
      <w:pPr>
        <w:suppressAutoHyphens/>
        <w:rPr>
          <w:color w:val="000000"/>
        </w:rPr>
      </w:pPr>
    </w:p>
    <w:p w14:paraId="53A45878" w14:textId="77777777" w:rsidR="00D5231C" w:rsidRPr="00D765FD" w:rsidRDefault="00D5231C" w:rsidP="00282F14">
      <w:pPr>
        <w:suppressAutoHyphens/>
        <w:rPr>
          <w:color w:val="000000"/>
        </w:rPr>
      </w:pPr>
    </w:p>
    <w:p w14:paraId="62E2CF3B"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13.</w:t>
      </w:r>
      <w:r w:rsidRPr="00D765FD">
        <w:rPr>
          <w:b/>
          <w:color w:val="000000"/>
        </w:rPr>
        <w:tab/>
        <w:t>NUMÉRO DU LOT</w:t>
      </w:r>
    </w:p>
    <w:p w14:paraId="3234E9E5" w14:textId="77777777" w:rsidR="00D5231C" w:rsidRPr="00D765FD" w:rsidRDefault="00D5231C" w:rsidP="00282F14">
      <w:pPr>
        <w:rPr>
          <w:color w:val="000000"/>
        </w:rPr>
      </w:pPr>
    </w:p>
    <w:p w14:paraId="32FDB967" w14:textId="77777777" w:rsidR="00D5231C" w:rsidRPr="00D765FD" w:rsidRDefault="00D5231C" w:rsidP="00282F14">
      <w:pPr>
        <w:suppressAutoHyphens/>
        <w:rPr>
          <w:color w:val="000000"/>
        </w:rPr>
      </w:pPr>
      <w:r w:rsidRPr="00D765FD">
        <w:rPr>
          <w:color w:val="000000"/>
        </w:rPr>
        <w:t>Lot</w:t>
      </w:r>
    </w:p>
    <w:p w14:paraId="4ABE7BA2" w14:textId="77777777" w:rsidR="00D5231C" w:rsidRPr="00D765FD" w:rsidRDefault="00D5231C" w:rsidP="00282F14">
      <w:pPr>
        <w:suppressAutoHyphens/>
        <w:rPr>
          <w:color w:val="000000"/>
        </w:rPr>
      </w:pPr>
    </w:p>
    <w:p w14:paraId="0899E02E" w14:textId="77777777" w:rsidR="00D5231C" w:rsidRPr="00D765FD" w:rsidRDefault="00D5231C" w:rsidP="00282F14">
      <w:pPr>
        <w:suppressAutoHyphens/>
        <w:rPr>
          <w:color w:val="000000"/>
        </w:rPr>
      </w:pPr>
    </w:p>
    <w:p w14:paraId="1239EE86"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14.</w:t>
      </w:r>
      <w:r w:rsidRPr="00D765FD">
        <w:rPr>
          <w:b/>
          <w:color w:val="000000"/>
        </w:rPr>
        <w:tab/>
        <w:t>CONDITIONS DE PRESCRIPTION ET DE DÉLIVRANCE</w:t>
      </w:r>
    </w:p>
    <w:p w14:paraId="53804BCB" w14:textId="77777777" w:rsidR="00D5231C" w:rsidRPr="00D765FD" w:rsidRDefault="00D5231C" w:rsidP="00282F14">
      <w:pPr>
        <w:suppressAutoHyphens/>
        <w:rPr>
          <w:color w:val="000000"/>
        </w:rPr>
      </w:pPr>
    </w:p>
    <w:p w14:paraId="7BE87EAA" w14:textId="77777777" w:rsidR="00D5231C" w:rsidRPr="00D765FD" w:rsidRDefault="00D5231C" w:rsidP="00282F14">
      <w:pPr>
        <w:suppressAutoHyphens/>
        <w:rPr>
          <w:color w:val="000000"/>
        </w:rPr>
      </w:pPr>
    </w:p>
    <w:p w14:paraId="21502A62"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15.</w:t>
      </w:r>
      <w:r w:rsidRPr="00D765FD">
        <w:rPr>
          <w:b/>
          <w:color w:val="000000"/>
        </w:rPr>
        <w:tab/>
        <w:t>INDICATIONS D’UTILISATION</w:t>
      </w:r>
    </w:p>
    <w:p w14:paraId="1B76B75D" w14:textId="77777777" w:rsidR="00D5231C" w:rsidRPr="00D765FD" w:rsidRDefault="00D5231C" w:rsidP="00282F14">
      <w:pPr>
        <w:suppressAutoHyphens/>
        <w:rPr>
          <w:bCs/>
          <w:iCs/>
          <w:color w:val="000000"/>
        </w:rPr>
      </w:pPr>
    </w:p>
    <w:p w14:paraId="34652262" w14:textId="77777777" w:rsidR="00D5231C" w:rsidRPr="00D765FD" w:rsidRDefault="00D5231C" w:rsidP="00282F14">
      <w:pPr>
        <w:suppressAutoHyphens/>
        <w:rPr>
          <w:bCs/>
          <w:iCs/>
          <w:color w:val="000000"/>
        </w:rPr>
      </w:pPr>
    </w:p>
    <w:p w14:paraId="26E4DAE7"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bCs/>
          <w:iCs/>
          <w:color w:val="000000"/>
        </w:rPr>
      </w:pPr>
      <w:r w:rsidRPr="00D765FD">
        <w:rPr>
          <w:b/>
          <w:color w:val="000000"/>
        </w:rPr>
        <w:t>16.</w:t>
      </w:r>
      <w:r w:rsidRPr="00D765FD">
        <w:rPr>
          <w:b/>
          <w:color w:val="000000"/>
        </w:rPr>
        <w:tab/>
        <w:t>INFORMATIONS</w:t>
      </w:r>
      <w:r w:rsidRPr="00D765FD">
        <w:rPr>
          <w:b/>
          <w:bCs/>
          <w:iCs/>
          <w:color w:val="000000"/>
        </w:rPr>
        <w:t xml:space="preserve"> EN BRAILLE</w:t>
      </w:r>
    </w:p>
    <w:p w14:paraId="34AE8677" w14:textId="77777777" w:rsidR="00D5231C" w:rsidRPr="00D765FD" w:rsidRDefault="00D5231C" w:rsidP="00282F14">
      <w:pPr>
        <w:suppressAutoHyphens/>
        <w:rPr>
          <w:bCs/>
          <w:iCs/>
          <w:color w:val="000000"/>
        </w:rPr>
      </w:pPr>
    </w:p>
    <w:p w14:paraId="26696610" w14:textId="77777777" w:rsidR="00D5231C" w:rsidRPr="00D765FD" w:rsidRDefault="00D5231C" w:rsidP="00282F14">
      <w:pPr>
        <w:shd w:val="clear" w:color="auto" w:fill="FFFFFF"/>
        <w:rPr>
          <w:color w:val="000000"/>
        </w:rPr>
      </w:pPr>
      <w:proofErr w:type="spellStart"/>
      <w:r w:rsidRPr="00D765FD">
        <w:rPr>
          <w:color w:val="000000"/>
        </w:rPr>
        <w:t>Exjade</w:t>
      </w:r>
      <w:proofErr w:type="spellEnd"/>
      <w:r w:rsidRPr="00D765FD">
        <w:rPr>
          <w:color w:val="000000"/>
        </w:rPr>
        <w:t xml:space="preserve"> 180 mg</w:t>
      </w:r>
    </w:p>
    <w:p w14:paraId="347D3DB1" w14:textId="77777777" w:rsidR="00D5231C" w:rsidRPr="00D765FD" w:rsidRDefault="00D5231C" w:rsidP="00282F14">
      <w:pPr>
        <w:rPr>
          <w:color w:val="000000"/>
        </w:rPr>
      </w:pPr>
    </w:p>
    <w:p w14:paraId="43B48CE3" w14:textId="77777777" w:rsidR="00D5231C" w:rsidRPr="00D765FD" w:rsidRDefault="00D5231C" w:rsidP="00282F14">
      <w:pPr>
        <w:rPr>
          <w:color w:val="000000"/>
        </w:rPr>
      </w:pPr>
    </w:p>
    <w:p w14:paraId="008DB54A" w14:textId="77777777" w:rsidR="00D5231C" w:rsidRPr="00D765FD" w:rsidRDefault="00D5231C" w:rsidP="00282F14">
      <w:pPr>
        <w:keepNext/>
        <w:pBdr>
          <w:top w:val="single" w:sz="4" w:space="1" w:color="auto"/>
          <w:left w:val="single" w:sz="4" w:space="4" w:color="auto"/>
          <w:bottom w:val="single" w:sz="4" w:space="1" w:color="auto"/>
          <w:right w:val="single" w:sz="4" w:space="4" w:color="auto"/>
        </w:pBdr>
        <w:rPr>
          <w:i/>
          <w:noProof/>
        </w:rPr>
      </w:pPr>
      <w:r w:rsidRPr="00D765FD">
        <w:rPr>
          <w:b/>
          <w:noProof/>
        </w:rPr>
        <w:t>17.</w:t>
      </w:r>
      <w:r w:rsidRPr="00D765FD">
        <w:rPr>
          <w:b/>
          <w:noProof/>
        </w:rPr>
        <w:tab/>
        <w:t>IDENTIFIANT UNIQUE - CODE-BARRES 2D</w:t>
      </w:r>
    </w:p>
    <w:p w14:paraId="57707CAC" w14:textId="77777777" w:rsidR="00D5231C" w:rsidRPr="00D765FD" w:rsidRDefault="00D5231C" w:rsidP="00282F14">
      <w:pPr>
        <w:keepNext/>
        <w:rPr>
          <w:i/>
          <w:color w:val="000000"/>
        </w:rPr>
      </w:pPr>
    </w:p>
    <w:p w14:paraId="116BB372" w14:textId="690C900B" w:rsidR="00D5231C" w:rsidRPr="00D765FD" w:rsidRDefault="00D5231C" w:rsidP="00282F14">
      <w:pPr>
        <w:rPr>
          <w:shd w:val="pct15" w:color="auto" w:fill="auto"/>
        </w:rPr>
      </w:pPr>
      <w:proofErr w:type="gramStart"/>
      <w:r w:rsidRPr="00D765FD">
        <w:rPr>
          <w:shd w:val="pct15" w:color="auto" w:fill="auto"/>
        </w:rPr>
        <w:t>code</w:t>
      </w:r>
      <w:proofErr w:type="gramEnd"/>
      <w:r w:rsidRPr="00D765FD">
        <w:rPr>
          <w:shd w:val="pct15" w:color="auto" w:fill="auto"/>
        </w:rPr>
        <w:t>-barres 2D portant l</w:t>
      </w:r>
      <w:r w:rsidR="001E7A32">
        <w:rPr>
          <w:shd w:val="pct15" w:color="auto" w:fill="auto"/>
        </w:rPr>
        <w:t>’</w:t>
      </w:r>
      <w:r w:rsidRPr="00D765FD">
        <w:rPr>
          <w:shd w:val="pct15" w:color="auto" w:fill="auto"/>
        </w:rPr>
        <w:t>identifiant unique inclus.</w:t>
      </w:r>
    </w:p>
    <w:p w14:paraId="6BCFDD00" w14:textId="77777777" w:rsidR="00D5231C" w:rsidRPr="00D765FD" w:rsidRDefault="00D5231C" w:rsidP="00282F14">
      <w:pPr>
        <w:rPr>
          <w:shd w:val="pct15" w:color="auto" w:fill="auto"/>
        </w:rPr>
      </w:pPr>
    </w:p>
    <w:p w14:paraId="205E38DF" w14:textId="77777777" w:rsidR="00D5231C" w:rsidRPr="00D765FD" w:rsidRDefault="00D5231C" w:rsidP="00282F14">
      <w:pPr>
        <w:rPr>
          <w:shd w:val="pct15" w:color="auto" w:fill="auto"/>
        </w:rPr>
      </w:pPr>
    </w:p>
    <w:p w14:paraId="59B87DD4" w14:textId="77777777" w:rsidR="00D5231C" w:rsidRPr="00D765FD" w:rsidRDefault="00D5231C" w:rsidP="00282F14">
      <w:pPr>
        <w:keepNext/>
        <w:pBdr>
          <w:top w:val="single" w:sz="4" w:space="1" w:color="auto"/>
          <w:left w:val="single" w:sz="4" w:space="4" w:color="auto"/>
          <w:bottom w:val="single" w:sz="4" w:space="1" w:color="auto"/>
          <w:right w:val="single" w:sz="4" w:space="4" w:color="auto"/>
        </w:pBdr>
        <w:ind w:left="-6"/>
        <w:rPr>
          <w:i/>
          <w:noProof/>
        </w:rPr>
      </w:pPr>
      <w:r w:rsidRPr="00D765FD">
        <w:rPr>
          <w:b/>
          <w:noProof/>
        </w:rPr>
        <w:t>18.</w:t>
      </w:r>
      <w:r w:rsidRPr="00D765FD">
        <w:rPr>
          <w:b/>
          <w:noProof/>
        </w:rPr>
        <w:tab/>
        <w:t>IDENTIFIANT UNIQUE - DONNÉES LISIBLES PAR LES HUMAINS</w:t>
      </w:r>
    </w:p>
    <w:p w14:paraId="15C01E69" w14:textId="77777777" w:rsidR="00D5231C" w:rsidRPr="00D765FD" w:rsidRDefault="00D5231C" w:rsidP="00282F14">
      <w:pPr>
        <w:keepNext/>
        <w:rPr>
          <w:color w:val="000000"/>
        </w:rPr>
      </w:pPr>
    </w:p>
    <w:p w14:paraId="065B674F" w14:textId="36C82BF9" w:rsidR="00D5231C" w:rsidRPr="00D765FD" w:rsidRDefault="00D5231C" w:rsidP="00282F14">
      <w:pPr>
        <w:keepNext/>
        <w:rPr>
          <w:color w:val="000000"/>
        </w:rPr>
      </w:pPr>
      <w:r w:rsidRPr="00D765FD">
        <w:rPr>
          <w:color w:val="000000"/>
        </w:rPr>
        <w:t>PC</w:t>
      </w:r>
    </w:p>
    <w:p w14:paraId="7B96E7E9" w14:textId="384BC075" w:rsidR="00D5231C" w:rsidRPr="00D765FD" w:rsidRDefault="00D5231C" w:rsidP="00282F14">
      <w:pPr>
        <w:keepNext/>
        <w:rPr>
          <w:color w:val="000000"/>
        </w:rPr>
      </w:pPr>
      <w:r w:rsidRPr="00D765FD">
        <w:rPr>
          <w:color w:val="000000"/>
        </w:rPr>
        <w:t>SN</w:t>
      </w:r>
    </w:p>
    <w:p w14:paraId="674BC7E8" w14:textId="4D23098B" w:rsidR="00D5231C" w:rsidRPr="00D765FD" w:rsidRDefault="00D5231C" w:rsidP="00282F14">
      <w:pPr>
        <w:rPr>
          <w:color w:val="000000"/>
        </w:rPr>
      </w:pPr>
      <w:r w:rsidRPr="00D765FD">
        <w:rPr>
          <w:color w:val="000000"/>
        </w:rPr>
        <w:t>NN</w:t>
      </w:r>
    </w:p>
    <w:p w14:paraId="61410FA2" w14:textId="77777777" w:rsidR="00D5231C" w:rsidRPr="00D765FD" w:rsidRDefault="00D5231C" w:rsidP="00282F14">
      <w:pPr>
        <w:rPr>
          <w:i/>
          <w:color w:val="000000"/>
        </w:rPr>
      </w:pPr>
      <w:r w:rsidRPr="00D765FD">
        <w:rPr>
          <w:i/>
          <w:color w:val="000000"/>
        </w:rPr>
        <w:br w:type="page"/>
      </w:r>
    </w:p>
    <w:p w14:paraId="18019976" w14:textId="77777777" w:rsidR="003F2FE5" w:rsidRPr="00D765FD" w:rsidRDefault="003F2FE5" w:rsidP="00282F14">
      <w:pPr>
        <w:rPr>
          <w:color w:val="000000"/>
        </w:rPr>
      </w:pPr>
    </w:p>
    <w:p w14:paraId="10691505" w14:textId="77777777" w:rsidR="00D5231C" w:rsidRPr="00D765FD" w:rsidRDefault="00D5231C" w:rsidP="00282F14">
      <w:pPr>
        <w:pBdr>
          <w:top w:val="single" w:sz="4" w:space="1" w:color="auto"/>
          <w:left w:val="single" w:sz="4" w:space="1" w:color="auto"/>
          <w:bottom w:val="single" w:sz="4" w:space="1" w:color="auto"/>
          <w:right w:val="single" w:sz="4" w:space="1" w:color="auto"/>
        </w:pBdr>
        <w:rPr>
          <w:b/>
          <w:color w:val="000000"/>
        </w:rPr>
      </w:pPr>
      <w:r w:rsidRPr="00D765FD">
        <w:rPr>
          <w:b/>
          <w:color w:val="000000"/>
        </w:rPr>
        <w:t>MENTIONS MINIMALES DEVANT FIGURER SUR LES PETITS CONDITIONNEMENTS PRIMAIRES</w:t>
      </w:r>
    </w:p>
    <w:p w14:paraId="2A58096E" w14:textId="77777777" w:rsidR="00D5231C" w:rsidRPr="00D765FD" w:rsidRDefault="00D5231C" w:rsidP="00282F14">
      <w:pPr>
        <w:pBdr>
          <w:top w:val="single" w:sz="4" w:space="1" w:color="auto"/>
          <w:left w:val="single" w:sz="4" w:space="1" w:color="auto"/>
          <w:bottom w:val="single" w:sz="4" w:space="1" w:color="auto"/>
          <w:right w:val="single" w:sz="4" w:space="1" w:color="auto"/>
        </w:pBdr>
        <w:rPr>
          <w:color w:val="000000"/>
        </w:rPr>
      </w:pPr>
    </w:p>
    <w:p w14:paraId="0E6E85AC" w14:textId="77777777" w:rsidR="00D5231C" w:rsidRPr="00D765FD" w:rsidRDefault="00D5231C" w:rsidP="00282F14">
      <w:pPr>
        <w:pBdr>
          <w:top w:val="single" w:sz="4" w:space="1" w:color="auto"/>
          <w:left w:val="single" w:sz="4" w:space="1" w:color="auto"/>
          <w:bottom w:val="single" w:sz="4" w:space="1" w:color="auto"/>
          <w:right w:val="single" w:sz="4" w:space="1" w:color="auto"/>
        </w:pBdr>
        <w:rPr>
          <w:color w:val="000000"/>
        </w:rPr>
      </w:pPr>
      <w:r w:rsidRPr="00D765FD">
        <w:rPr>
          <w:b/>
          <w:color w:val="000000"/>
        </w:rPr>
        <w:t>SACHETS</w:t>
      </w:r>
    </w:p>
    <w:p w14:paraId="410AE09D" w14:textId="77777777" w:rsidR="00D5231C" w:rsidRPr="00D765FD" w:rsidRDefault="00D5231C" w:rsidP="00282F14">
      <w:pPr>
        <w:rPr>
          <w:color w:val="000000"/>
        </w:rPr>
      </w:pPr>
    </w:p>
    <w:p w14:paraId="5957CBAA" w14:textId="77777777" w:rsidR="00D5231C" w:rsidRPr="00D765FD" w:rsidRDefault="00D5231C" w:rsidP="00282F14">
      <w:pPr>
        <w:rPr>
          <w:color w:val="000000"/>
        </w:rPr>
      </w:pPr>
    </w:p>
    <w:p w14:paraId="182D106D" w14:textId="77777777" w:rsidR="00D5231C" w:rsidRPr="00D765FD" w:rsidRDefault="00D5231C"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w:t>
      </w:r>
      <w:r w:rsidRPr="00D765FD">
        <w:rPr>
          <w:b/>
          <w:color w:val="000000"/>
        </w:rPr>
        <w:tab/>
      </w:r>
      <w:r w:rsidRPr="00D765FD">
        <w:rPr>
          <w:b/>
        </w:rPr>
        <w:t>DÉNOMINATION DU MÉDICAMENT</w:t>
      </w:r>
      <w:r w:rsidRPr="00D765FD">
        <w:rPr>
          <w:b/>
          <w:noProof/>
        </w:rPr>
        <w:t xml:space="preserve"> ET VOIE(S) D’ADMINISTRATION</w:t>
      </w:r>
    </w:p>
    <w:p w14:paraId="13DBED02" w14:textId="77777777" w:rsidR="00D5231C" w:rsidRPr="00D765FD" w:rsidRDefault="00D5231C" w:rsidP="00282F14">
      <w:pPr>
        <w:rPr>
          <w:color w:val="000000"/>
        </w:rPr>
      </w:pPr>
    </w:p>
    <w:p w14:paraId="77201D2C" w14:textId="77777777" w:rsidR="00D5231C" w:rsidRPr="00D765FD" w:rsidRDefault="00D5231C" w:rsidP="00282F14">
      <w:pPr>
        <w:shd w:val="clear" w:color="auto" w:fill="FFFFFF"/>
        <w:rPr>
          <w:color w:val="000000"/>
        </w:rPr>
      </w:pPr>
      <w:proofErr w:type="spellStart"/>
      <w:r w:rsidRPr="00D765FD">
        <w:rPr>
          <w:color w:val="000000"/>
        </w:rPr>
        <w:t>Exjade</w:t>
      </w:r>
      <w:proofErr w:type="spellEnd"/>
      <w:r w:rsidRPr="00D765FD">
        <w:rPr>
          <w:color w:val="000000"/>
        </w:rPr>
        <w:t xml:space="preserve"> 180 mg granulés</w:t>
      </w:r>
    </w:p>
    <w:p w14:paraId="260C0AB6" w14:textId="77777777" w:rsidR="00D5231C" w:rsidRPr="00D765FD" w:rsidRDefault="00D5231C" w:rsidP="00282F14">
      <w:pPr>
        <w:rPr>
          <w:color w:val="000000"/>
        </w:rPr>
      </w:pPr>
      <w:proofErr w:type="spellStart"/>
      <w:proofErr w:type="gramStart"/>
      <w:r w:rsidRPr="00D765FD">
        <w:rPr>
          <w:color w:val="000000"/>
        </w:rPr>
        <w:t>déférasirox</w:t>
      </w:r>
      <w:proofErr w:type="spellEnd"/>
      <w:proofErr w:type="gramEnd"/>
    </w:p>
    <w:p w14:paraId="3703A6FC" w14:textId="77777777" w:rsidR="00D5231C" w:rsidRPr="00D765FD" w:rsidRDefault="00D5231C" w:rsidP="00282F14">
      <w:pPr>
        <w:rPr>
          <w:color w:val="000000"/>
        </w:rPr>
      </w:pPr>
      <w:r w:rsidRPr="00D765FD">
        <w:rPr>
          <w:color w:val="000000"/>
        </w:rPr>
        <w:t>Voie orale</w:t>
      </w:r>
    </w:p>
    <w:p w14:paraId="2229D43C" w14:textId="77777777" w:rsidR="00D5231C" w:rsidRPr="00D765FD" w:rsidRDefault="00D5231C" w:rsidP="00282F14">
      <w:pPr>
        <w:rPr>
          <w:color w:val="000000"/>
        </w:rPr>
      </w:pPr>
    </w:p>
    <w:p w14:paraId="39BFCE99" w14:textId="77777777" w:rsidR="00D5231C" w:rsidRPr="00D765FD" w:rsidRDefault="00D5231C" w:rsidP="00282F14">
      <w:pPr>
        <w:rPr>
          <w:color w:val="000000"/>
        </w:rPr>
      </w:pPr>
    </w:p>
    <w:p w14:paraId="0E65A465" w14:textId="77777777" w:rsidR="00D5231C" w:rsidRPr="00D765FD" w:rsidRDefault="00D5231C"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2.</w:t>
      </w:r>
      <w:r w:rsidRPr="00D765FD">
        <w:rPr>
          <w:b/>
          <w:color w:val="000000"/>
        </w:rPr>
        <w:tab/>
      </w:r>
      <w:r w:rsidRPr="00D765FD">
        <w:rPr>
          <w:b/>
        </w:rPr>
        <w:t>MODE D’ADMINISTRATION</w:t>
      </w:r>
    </w:p>
    <w:p w14:paraId="6C605DE0" w14:textId="77777777" w:rsidR="00D5231C" w:rsidRPr="00D765FD" w:rsidRDefault="00D5231C" w:rsidP="00282F14">
      <w:pPr>
        <w:rPr>
          <w:color w:val="000000"/>
        </w:rPr>
      </w:pPr>
    </w:p>
    <w:p w14:paraId="47FE5A81" w14:textId="77777777" w:rsidR="00D5231C" w:rsidRPr="00D765FD" w:rsidRDefault="00D5231C" w:rsidP="00282F14">
      <w:pPr>
        <w:rPr>
          <w:color w:val="000000"/>
        </w:rPr>
      </w:pPr>
    </w:p>
    <w:p w14:paraId="03E2D1B8" w14:textId="77777777" w:rsidR="00D5231C" w:rsidRPr="00D765FD" w:rsidRDefault="00D5231C"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3.</w:t>
      </w:r>
      <w:r w:rsidRPr="00D765FD">
        <w:rPr>
          <w:b/>
          <w:color w:val="000000"/>
        </w:rPr>
        <w:tab/>
      </w:r>
      <w:r w:rsidRPr="00D765FD">
        <w:rPr>
          <w:b/>
        </w:rPr>
        <w:t xml:space="preserve">DATE DE </w:t>
      </w:r>
      <w:r w:rsidRPr="00D765FD">
        <w:rPr>
          <w:b/>
          <w:noProof/>
        </w:rPr>
        <w:t>PÉREMPTION</w:t>
      </w:r>
    </w:p>
    <w:p w14:paraId="2F9444EE" w14:textId="77777777" w:rsidR="00D5231C" w:rsidRPr="00D765FD" w:rsidRDefault="00D5231C" w:rsidP="00282F14">
      <w:pPr>
        <w:rPr>
          <w:color w:val="000000"/>
        </w:rPr>
      </w:pPr>
    </w:p>
    <w:p w14:paraId="66252411" w14:textId="77777777" w:rsidR="00D5231C" w:rsidRPr="00D765FD" w:rsidRDefault="00D5231C" w:rsidP="00282F14">
      <w:pPr>
        <w:rPr>
          <w:color w:val="000000"/>
        </w:rPr>
      </w:pPr>
      <w:r w:rsidRPr="00D765FD">
        <w:rPr>
          <w:color w:val="000000"/>
        </w:rPr>
        <w:t>EXP</w:t>
      </w:r>
    </w:p>
    <w:p w14:paraId="39E59690" w14:textId="77777777" w:rsidR="00D5231C" w:rsidRPr="00D765FD" w:rsidRDefault="00D5231C" w:rsidP="00282F14">
      <w:pPr>
        <w:rPr>
          <w:color w:val="000000"/>
        </w:rPr>
      </w:pPr>
    </w:p>
    <w:p w14:paraId="37CDEBDA" w14:textId="77777777" w:rsidR="00D5231C" w:rsidRPr="00D765FD" w:rsidRDefault="00D5231C" w:rsidP="00282F14">
      <w:pPr>
        <w:rPr>
          <w:color w:val="000000"/>
        </w:rPr>
      </w:pPr>
    </w:p>
    <w:p w14:paraId="71DDE65B" w14:textId="77777777" w:rsidR="00D5231C" w:rsidRPr="00D765FD" w:rsidRDefault="00D5231C"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4.</w:t>
      </w:r>
      <w:r w:rsidRPr="00D765FD">
        <w:rPr>
          <w:b/>
          <w:color w:val="000000"/>
        </w:rPr>
        <w:tab/>
      </w:r>
      <w:r w:rsidRPr="00D765FD">
        <w:rPr>
          <w:b/>
        </w:rPr>
        <w:t>NUMÉRO DU LOT</w:t>
      </w:r>
    </w:p>
    <w:p w14:paraId="68DB1AEE" w14:textId="77777777" w:rsidR="00D5231C" w:rsidRPr="00D765FD" w:rsidRDefault="00D5231C" w:rsidP="00282F14">
      <w:pPr>
        <w:rPr>
          <w:color w:val="000000"/>
        </w:rPr>
      </w:pPr>
    </w:p>
    <w:p w14:paraId="38A50FA0" w14:textId="77777777" w:rsidR="00D5231C" w:rsidRPr="00D765FD" w:rsidRDefault="00D5231C" w:rsidP="00282F14">
      <w:pPr>
        <w:rPr>
          <w:color w:val="000000"/>
        </w:rPr>
      </w:pPr>
      <w:r w:rsidRPr="00D765FD">
        <w:rPr>
          <w:color w:val="000000"/>
        </w:rPr>
        <w:t>Lot</w:t>
      </w:r>
    </w:p>
    <w:p w14:paraId="2F554DEF" w14:textId="77777777" w:rsidR="00D5231C" w:rsidRPr="00D765FD" w:rsidRDefault="00D5231C" w:rsidP="00282F14">
      <w:pPr>
        <w:rPr>
          <w:color w:val="000000"/>
        </w:rPr>
      </w:pPr>
    </w:p>
    <w:p w14:paraId="769B975F" w14:textId="77777777" w:rsidR="00D5231C" w:rsidRPr="00D765FD" w:rsidRDefault="00D5231C" w:rsidP="00282F14">
      <w:pPr>
        <w:rPr>
          <w:color w:val="000000"/>
        </w:rPr>
      </w:pPr>
    </w:p>
    <w:p w14:paraId="4A0B17A4" w14:textId="77777777" w:rsidR="00D5231C" w:rsidRPr="00D765FD" w:rsidRDefault="00D5231C"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5.</w:t>
      </w:r>
      <w:r w:rsidRPr="00D765FD">
        <w:rPr>
          <w:b/>
          <w:color w:val="000000"/>
        </w:rPr>
        <w:tab/>
      </w:r>
      <w:r w:rsidRPr="00D765FD">
        <w:rPr>
          <w:b/>
          <w:szCs w:val="22"/>
        </w:rPr>
        <w:t xml:space="preserve">CONTENU EN POIDS, VOLUME </w:t>
      </w:r>
      <w:r w:rsidRPr="00D765FD">
        <w:rPr>
          <w:b/>
          <w:noProof/>
        </w:rPr>
        <w:t>OU UNITÉ</w:t>
      </w:r>
    </w:p>
    <w:p w14:paraId="2696B96F" w14:textId="77777777" w:rsidR="00D5231C" w:rsidRPr="00D765FD" w:rsidRDefault="00D5231C" w:rsidP="00282F14">
      <w:pPr>
        <w:rPr>
          <w:color w:val="000000"/>
        </w:rPr>
      </w:pPr>
    </w:p>
    <w:p w14:paraId="7F549C68" w14:textId="77777777" w:rsidR="00D5231C" w:rsidRPr="00D765FD" w:rsidRDefault="00D5231C" w:rsidP="00282F14">
      <w:pPr>
        <w:rPr>
          <w:color w:val="000000"/>
        </w:rPr>
      </w:pPr>
      <w:r w:rsidRPr="00D765FD">
        <w:rPr>
          <w:color w:val="000000"/>
        </w:rPr>
        <w:t>324 mg</w:t>
      </w:r>
    </w:p>
    <w:p w14:paraId="6C012DC0" w14:textId="77777777" w:rsidR="00D5231C" w:rsidRPr="00D765FD" w:rsidRDefault="00D5231C" w:rsidP="00282F14">
      <w:pPr>
        <w:rPr>
          <w:color w:val="000000"/>
        </w:rPr>
      </w:pPr>
    </w:p>
    <w:p w14:paraId="04451537" w14:textId="77777777" w:rsidR="00D5231C" w:rsidRPr="00D765FD" w:rsidRDefault="00D5231C" w:rsidP="00282F14">
      <w:pPr>
        <w:rPr>
          <w:color w:val="000000"/>
        </w:rPr>
      </w:pPr>
    </w:p>
    <w:p w14:paraId="694B9933" w14:textId="77777777" w:rsidR="00D5231C" w:rsidRPr="00D765FD" w:rsidRDefault="00D5231C"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6.</w:t>
      </w:r>
      <w:r w:rsidRPr="00D765FD">
        <w:rPr>
          <w:b/>
          <w:color w:val="000000"/>
        </w:rPr>
        <w:tab/>
      </w:r>
      <w:r w:rsidRPr="00D765FD">
        <w:rPr>
          <w:b/>
          <w:szCs w:val="22"/>
        </w:rPr>
        <w:t>AUTRE</w:t>
      </w:r>
    </w:p>
    <w:p w14:paraId="1441188A" w14:textId="77777777" w:rsidR="00D5231C" w:rsidRPr="00D765FD" w:rsidRDefault="00D5231C" w:rsidP="00282F14">
      <w:pPr>
        <w:rPr>
          <w:color w:val="000000"/>
        </w:rPr>
      </w:pPr>
    </w:p>
    <w:p w14:paraId="205725E6" w14:textId="77777777" w:rsidR="00D5231C" w:rsidRPr="00D765FD" w:rsidRDefault="00D5231C" w:rsidP="00282F14">
      <w:pPr>
        <w:rPr>
          <w:color w:val="000000"/>
        </w:rPr>
      </w:pPr>
    </w:p>
    <w:p w14:paraId="4A55B222" w14:textId="77777777" w:rsidR="00D5231C" w:rsidRPr="00D765FD" w:rsidRDefault="00D5231C" w:rsidP="00282F14">
      <w:pPr>
        <w:suppressAutoHyphens/>
        <w:rPr>
          <w:b/>
          <w:color w:val="000000"/>
          <w:u w:val="single"/>
        </w:rPr>
      </w:pPr>
      <w:r w:rsidRPr="00D765FD">
        <w:rPr>
          <w:b/>
          <w:color w:val="000000"/>
          <w:u w:val="single"/>
        </w:rPr>
        <w:br w:type="page"/>
      </w:r>
    </w:p>
    <w:p w14:paraId="549FAA6D" w14:textId="77777777" w:rsidR="003F2FE5" w:rsidRPr="00D765FD" w:rsidRDefault="003F2FE5" w:rsidP="00282F14">
      <w:pPr>
        <w:suppressAutoHyphens/>
        <w:rPr>
          <w:color w:val="000000"/>
        </w:rPr>
      </w:pPr>
    </w:p>
    <w:p w14:paraId="0C59FCE7" w14:textId="77777777" w:rsidR="00D5231C" w:rsidRPr="00D765FD" w:rsidRDefault="00D5231C" w:rsidP="00282F14">
      <w:pPr>
        <w:pBdr>
          <w:top w:val="single" w:sz="4" w:space="1" w:color="auto"/>
          <w:left w:val="single" w:sz="4" w:space="4" w:color="auto"/>
          <w:bottom w:val="single" w:sz="4" w:space="1" w:color="auto"/>
          <w:right w:val="single" w:sz="4" w:space="4" w:color="auto"/>
        </w:pBdr>
        <w:rPr>
          <w:b/>
          <w:color w:val="000000"/>
        </w:rPr>
      </w:pPr>
      <w:r w:rsidRPr="00D765FD">
        <w:rPr>
          <w:b/>
          <w:color w:val="000000"/>
        </w:rPr>
        <w:t>MENTIONS DEVANT FIGURER SUR L’EMBALLAGE EXTÉRIEUR</w:t>
      </w:r>
    </w:p>
    <w:p w14:paraId="7347F392" w14:textId="77777777" w:rsidR="00D5231C" w:rsidRPr="00D765FD" w:rsidRDefault="00D5231C" w:rsidP="00282F14">
      <w:pPr>
        <w:pBdr>
          <w:top w:val="single" w:sz="4" w:space="1" w:color="auto"/>
          <w:left w:val="single" w:sz="4" w:space="4" w:color="auto"/>
          <w:bottom w:val="single" w:sz="4" w:space="1" w:color="auto"/>
          <w:right w:val="single" w:sz="4" w:space="4" w:color="auto"/>
        </w:pBdr>
        <w:rPr>
          <w:color w:val="000000"/>
        </w:rPr>
      </w:pPr>
    </w:p>
    <w:p w14:paraId="2A581716" w14:textId="77777777" w:rsidR="00D5231C" w:rsidRPr="00D765FD" w:rsidRDefault="00D5231C" w:rsidP="00282F14">
      <w:pPr>
        <w:pBdr>
          <w:top w:val="single" w:sz="4" w:space="1" w:color="auto"/>
          <w:left w:val="single" w:sz="4" w:space="4" w:color="auto"/>
          <w:bottom w:val="single" w:sz="4" w:space="1" w:color="auto"/>
          <w:right w:val="single" w:sz="4" w:space="4" w:color="auto"/>
        </w:pBdr>
        <w:suppressAutoHyphens/>
        <w:rPr>
          <w:b/>
          <w:color w:val="000000"/>
        </w:rPr>
      </w:pPr>
      <w:r w:rsidRPr="00D765FD">
        <w:rPr>
          <w:b/>
          <w:color w:val="000000"/>
        </w:rPr>
        <w:t>EMBALLAGE EXTÉRIEUR DU CONDITIONNEMENT UNITAIRE</w:t>
      </w:r>
    </w:p>
    <w:p w14:paraId="107A61F7" w14:textId="77777777" w:rsidR="00D5231C" w:rsidRPr="00D765FD" w:rsidRDefault="00D5231C" w:rsidP="00282F14">
      <w:pPr>
        <w:suppressAutoHyphens/>
        <w:rPr>
          <w:color w:val="000000"/>
        </w:rPr>
      </w:pPr>
    </w:p>
    <w:p w14:paraId="420CF255" w14:textId="77777777" w:rsidR="00D5231C" w:rsidRPr="00D765FD" w:rsidRDefault="00D5231C" w:rsidP="00282F14">
      <w:pPr>
        <w:suppressAutoHyphens/>
        <w:rPr>
          <w:color w:val="000000"/>
        </w:rPr>
      </w:pPr>
    </w:p>
    <w:p w14:paraId="05B98A2A"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w:t>
      </w:r>
      <w:r w:rsidRPr="00D765FD">
        <w:rPr>
          <w:b/>
          <w:color w:val="000000"/>
        </w:rPr>
        <w:tab/>
        <w:t>DÉNOMINATION DU MÉDICAMENT</w:t>
      </w:r>
    </w:p>
    <w:p w14:paraId="39F61439" w14:textId="77777777" w:rsidR="00D5231C" w:rsidRPr="00D765FD" w:rsidRDefault="00D5231C" w:rsidP="00282F14">
      <w:pPr>
        <w:suppressAutoHyphens/>
        <w:rPr>
          <w:color w:val="000000"/>
        </w:rPr>
      </w:pPr>
    </w:p>
    <w:p w14:paraId="30729391" w14:textId="77777777" w:rsidR="00D5231C" w:rsidRPr="00D765FD" w:rsidRDefault="00D5231C" w:rsidP="00282F14">
      <w:pPr>
        <w:shd w:val="clear" w:color="auto" w:fill="FFFFFF"/>
        <w:rPr>
          <w:color w:val="000000"/>
        </w:rPr>
      </w:pPr>
      <w:proofErr w:type="spellStart"/>
      <w:r w:rsidRPr="00D765FD">
        <w:rPr>
          <w:color w:val="000000"/>
        </w:rPr>
        <w:t>Exjade</w:t>
      </w:r>
      <w:proofErr w:type="spellEnd"/>
      <w:r w:rsidRPr="00D765FD">
        <w:rPr>
          <w:color w:val="000000"/>
        </w:rPr>
        <w:t xml:space="preserve"> 360 mg granulés en sachet</w:t>
      </w:r>
    </w:p>
    <w:p w14:paraId="3693F8BE" w14:textId="77777777" w:rsidR="00D5231C" w:rsidRPr="00D765FD" w:rsidRDefault="00D5231C" w:rsidP="00282F14">
      <w:pPr>
        <w:rPr>
          <w:color w:val="000000"/>
        </w:rPr>
      </w:pPr>
      <w:proofErr w:type="spellStart"/>
      <w:proofErr w:type="gramStart"/>
      <w:r w:rsidRPr="00D765FD">
        <w:rPr>
          <w:color w:val="000000"/>
        </w:rPr>
        <w:t>déférasirox</w:t>
      </w:r>
      <w:proofErr w:type="spellEnd"/>
      <w:proofErr w:type="gramEnd"/>
    </w:p>
    <w:p w14:paraId="65BA6D68" w14:textId="77777777" w:rsidR="00D5231C" w:rsidRPr="00D765FD" w:rsidRDefault="00D5231C" w:rsidP="00282F14">
      <w:pPr>
        <w:suppressAutoHyphens/>
        <w:rPr>
          <w:color w:val="000000"/>
        </w:rPr>
      </w:pPr>
    </w:p>
    <w:p w14:paraId="3C042D8F" w14:textId="77777777" w:rsidR="00D5231C" w:rsidRPr="00D765FD" w:rsidRDefault="00D5231C" w:rsidP="00282F14">
      <w:pPr>
        <w:suppressAutoHyphens/>
        <w:rPr>
          <w:color w:val="000000"/>
        </w:rPr>
      </w:pPr>
    </w:p>
    <w:p w14:paraId="0754ADAE"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2.</w:t>
      </w:r>
      <w:r w:rsidRPr="00D765FD">
        <w:rPr>
          <w:b/>
          <w:color w:val="000000"/>
        </w:rPr>
        <w:tab/>
        <w:t>COMPOSITION EN SUBSTANCE(S) ACTIVE(S)</w:t>
      </w:r>
    </w:p>
    <w:p w14:paraId="5697A0CF" w14:textId="77777777" w:rsidR="00D5231C" w:rsidRPr="00D765FD" w:rsidRDefault="00D5231C" w:rsidP="00282F14">
      <w:pPr>
        <w:suppressAutoHyphens/>
        <w:rPr>
          <w:color w:val="000000"/>
        </w:rPr>
      </w:pPr>
    </w:p>
    <w:p w14:paraId="120112AC" w14:textId="77777777" w:rsidR="00D5231C" w:rsidRPr="00D765FD" w:rsidRDefault="00D5231C" w:rsidP="00282F14">
      <w:pPr>
        <w:shd w:val="clear" w:color="auto" w:fill="FFFFFF"/>
        <w:rPr>
          <w:color w:val="000000"/>
        </w:rPr>
      </w:pPr>
      <w:r w:rsidRPr="00D765FD">
        <w:rPr>
          <w:color w:val="000000"/>
        </w:rPr>
        <w:t xml:space="preserve">Chaque sachet contient 360 mg de </w:t>
      </w:r>
      <w:proofErr w:type="spellStart"/>
      <w:r w:rsidRPr="00D765FD">
        <w:rPr>
          <w:color w:val="000000"/>
        </w:rPr>
        <w:t>déférasirox</w:t>
      </w:r>
      <w:proofErr w:type="spellEnd"/>
      <w:r w:rsidRPr="00D765FD">
        <w:rPr>
          <w:color w:val="000000"/>
        </w:rPr>
        <w:t>.</w:t>
      </w:r>
    </w:p>
    <w:p w14:paraId="4E36126C" w14:textId="77777777" w:rsidR="00D5231C" w:rsidRPr="00D765FD" w:rsidRDefault="00D5231C" w:rsidP="00282F14">
      <w:pPr>
        <w:suppressAutoHyphens/>
        <w:rPr>
          <w:color w:val="000000"/>
          <w:shd w:val="clear" w:color="auto" w:fill="D9D9D9"/>
        </w:rPr>
      </w:pPr>
    </w:p>
    <w:p w14:paraId="0B6D8D15" w14:textId="77777777" w:rsidR="00D5231C" w:rsidRPr="00D765FD" w:rsidRDefault="00D5231C" w:rsidP="00282F14">
      <w:pPr>
        <w:suppressAutoHyphens/>
        <w:rPr>
          <w:color w:val="000000"/>
        </w:rPr>
      </w:pPr>
    </w:p>
    <w:p w14:paraId="04CA1BED"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3.</w:t>
      </w:r>
      <w:r w:rsidRPr="00D765FD">
        <w:rPr>
          <w:b/>
          <w:color w:val="000000"/>
        </w:rPr>
        <w:tab/>
        <w:t>LISTE DES EXCIPIENTS</w:t>
      </w:r>
    </w:p>
    <w:p w14:paraId="589DF68A" w14:textId="77777777" w:rsidR="00D5231C" w:rsidRPr="00D765FD" w:rsidRDefault="00D5231C" w:rsidP="00282F14">
      <w:pPr>
        <w:suppressAutoHyphens/>
        <w:rPr>
          <w:color w:val="000000"/>
        </w:rPr>
      </w:pPr>
    </w:p>
    <w:p w14:paraId="3F07E2C0" w14:textId="77777777" w:rsidR="00D5231C" w:rsidRPr="00D765FD" w:rsidRDefault="00D5231C" w:rsidP="00282F14">
      <w:pPr>
        <w:suppressAutoHyphens/>
        <w:rPr>
          <w:color w:val="000000"/>
        </w:rPr>
      </w:pPr>
    </w:p>
    <w:p w14:paraId="2C92B8B1"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4.</w:t>
      </w:r>
      <w:r w:rsidRPr="00D765FD">
        <w:rPr>
          <w:b/>
          <w:color w:val="000000"/>
        </w:rPr>
        <w:tab/>
        <w:t>FORME PHARMACEUTIQUE ET CONTENU</w:t>
      </w:r>
    </w:p>
    <w:p w14:paraId="13C42915" w14:textId="77777777" w:rsidR="00D5231C" w:rsidRPr="00D765FD" w:rsidRDefault="00D5231C" w:rsidP="00282F14">
      <w:pPr>
        <w:suppressAutoHyphens/>
        <w:rPr>
          <w:color w:val="000000"/>
        </w:rPr>
      </w:pPr>
    </w:p>
    <w:p w14:paraId="6768C8BE" w14:textId="77777777" w:rsidR="00D5231C" w:rsidRPr="00D765FD" w:rsidRDefault="00D5231C" w:rsidP="00282F14">
      <w:pPr>
        <w:shd w:val="clear" w:color="auto" w:fill="FFFFFF"/>
        <w:suppressAutoHyphens/>
        <w:rPr>
          <w:color w:val="000000"/>
          <w:shd w:val="pct15" w:color="auto" w:fill="FFFFFF"/>
        </w:rPr>
      </w:pPr>
      <w:r w:rsidRPr="00D765FD">
        <w:rPr>
          <w:color w:val="000000"/>
          <w:shd w:val="pct15" w:color="auto" w:fill="FFFFFF"/>
        </w:rPr>
        <w:t>Granulés en sachet</w:t>
      </w:r>
    </w:p>
    <w:p w14:paraId="39EA111E" w14:textId="77777777" w:rsidR="00D5231C" w:rsidRPr="00D765FD" w:rsidRDefault="00D5231C" w:rsidP="00282F14">
      <w:pPr>
        <w:suppressAutoHyphens/>
        <w:rPr>
          <w:color w:val="000000"/>
        </w:rPr>
      </w:pPr>
    </w:p>
    <w:p w14:paraId="639F7B8C" w14:textId="77777777" w:rsidR="00D5231C" w:rsidRPr="00D765FD" w:rsidRDefault="00D5231C" w:rsidP="00282F14">
      <w:pPr>
        <w:suppressAutoHyphens/>
        <w:rPr>
          <w:color w:val="000000"/>
        </w:rPr>
      </w:pPr>
      <w:r w:rsidRPr="00D765FD">
        <w:rPr>
          <w:color w:val="000000"/>
        </w:rPr>
        <w:t>30 sachets</w:t>
      </w:r>
    </w:p>
    <w:p w14:paraId="785386EB" w14:textId="77777777" w:rsidR="00D5231C" w:rsidRPr="00D765FD" w:rsidRDefault="00D5231C" w:rsidP="00282F14">
      <w:pPr>
        <w:suppressAutoHyphens/>
        <w:rPr>
          <w:color w:val="000000"/>
        </w:rPr>
      </w:pPr>
    </w:p>
    <w:p w14:paraId="376BD624" w14:textId="77777777" w:rsidR="00D5231C" w:rsidRPr="00D765FD" w:rsidRDefault="00D5231C" w:rsidP="00282F14">
      <w:pPr>
        <w:suppressAutoHyphens/>
        <w:rPr>
          <w:color w:val="000000"/>
        </w:rPr>
      </w:pPr>
    </w:p>
    <w:p w14:paraId="3F02E4CA"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5.</w:t>
      </w:r>
      <w:r w:rsidRPr="00D765FD">
        <w:rPr>
          <w:b/>
          <w:color w:val="000000"/>
        </w:rPr>
        <w:tab/>
        <w:t>MODE ET VOIE(S) D’ADMINISTRATION</w:t>
      </w:r>
    </w:p>
    <w:p w14:paraId="6D0FFEAF" w14:textId="77777777" w:rsidR="00D5231C" w:rsidRPr="00D765FD" w:rsidRDefault="00D5231C" w:rsidP="00282F14">
      <w:pPr>
        <w:suppressAutoHyphens/>
        <w:rPr>
          <w:color w:val="000000"/>
        </w:rPr>
      </w:pPr>
    </w:p>
    <w:p w14:paraId="19AA6F98" w14:textId="77777777" w:rsidR="00D5231C" w:rsidRPr="00D765FD" w:rsidRDefault="00D5231C" w:rsidP="00282F14">
      <w:pPr>
        <w:suppressAutoHyphens/>
        <w:rPr>
          <w:color w:val="000000"/>
        </w:rPr>
      </w:pPr>
      <w:r w:rsidRPr="00D765FD">
        <w:rPr>
          <w:color w:val="000000"/>
        </w:rPr>
        <w:t>Lire la notice avant utilisation.</w:t>
      </w:r>
    </w:p>
    <w:p w14:paraId="3A87E2FA" w14:textId="77777777" w:rsidR="00D5231C" w:rsidRPr="00D765FD" w:rsidRDefault="00D5231C" w:rsidP="00282F14">
      <w:pPr>
        <w:suppressAutoHyphens/>
        <w:rPr>
          <w:color w:val="000000"/>
        </w:rPr>
      </w:pPr>
      <w:r w:rsidRPr="00D765FD">
        <w:rPr>
          <w:color w:val="000000"/>
        </w:rPr>
        <w:t>Voie orale.</w:t>
      </w:r>
    </w:p>
    <w:p w14:paraId="0A1B529C" w14:textId="77777777" w:rsidR="00D5231C" w:rsidRPr="00D765FD" w:rsidRDefault="00D5231C" w:rsidP="00282F14">
      <w:pPr>
        <w:suppressAutoHyphens/>
        <w:rPr>
          <w:color w:val="000000"/>
        </w:rPr>
      </w:pPr>
    </w:p>
    <w:p w14:paraId="553CF094" w14:textId="77777777" w:rsidR="00D5231C" w:rsidRPr="00D765FD" w:rsidRDefault="00D5231C" w:rsidP="00282F14">
      <w:pPr>
        <w:suppressAutoHyphens/>
        <w:rPr>
          <w:color w:val="000000"/>
        </w:rPr>
      </w:pPr>
    </w:p>
    <w:p w14:paraId="1DE649AA"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6.</w:t>
      </w:r>
      <w:r w:rsidRPr="00D765FD">
        <w:rPr>
          <w:b/>
          <w:color w:val="000000"/>
        </w:rPr>
        <w:tab/>
        <w:t>MISE EN GARDE SPÉCIALE INDIQUANT QUE LE MÉDICAMENT DOIT ÊTRE CONSERVÉ HORS DE VUE ET DE PORTÉE DES ENFANTS</w:t>
      </w:r>
    </w:p>
    <w:p w14:paraId="26A4C7D1" w14:textId="77777777" w:rsidR="00D5231C" w:rsidRPr="00D765FD" w:rsidRDefault="00D5231C" w:rsidP="00282F14">
      <w:pPr>
        <w:suppressAutoHyphens/>
        <w:rPr>
          <w:color w:val="000000"/>
        </w:rPr>
      </w:pPr>
    </w:p>
    <w:p w14:paraId="1A92543A" w14:textId="77777777" w:rsidR="00D5231C" w:rsidRPr="00D765FD" w:rsidRDefault="00D5231C" w:rsidP="00282F14">
      <w:pPr>
        <w:suppressAutoHyphens/>
        <w:rPr>
          <w:color w:val="000000"/>
        </w:rPr>
      </w:pPr>
      <w:r w:rsidRPr="00D765FD">
        <w:rPr>
          <w:color w:val="000000"/>
        </w:rPr>
        <w:t xml:space="preserve">Tenir hors </w:t>
      </w:r>
      <w:r w:rsidRPr="00D765FD">
        <w:rPr>
          <w:lang w:val="fr-BE"/>
        </w:rPr>
        <w:t xml:space="preserve">de la </w:t>
      </w:r>
      <w:r w:rsidRPr="00D765FD">
        <w:rPr>
          <w:noProof/>
          <w:szCs w:val="24"/>
          <w:lang w:val="fr-BE"/>
        </w:rPr>
        <w:t>vue</w:t>
      </w:r>
      <w:r w:rsidRPr="00D765FD">
        <w:rPr>
          <w:lang w:val="fr-BE"/>
        </w:rPr>
        <w:t xml:space="preserve"> et </w:t>
      </w:r>
      <w:r w:rsidRPr="00D765FD">
        <w:rPr>
          <w:color w:val="000000"/>
        </w:rPr>
        <w:t>de la portée des enfants.</w:t>
      </w:r>
    </w:p>
    <w:p w14:paraId="7AB5EA7E" w14:textId="77777777" w:rsidR="00D5231C" w:rsidRPr="00D765FD" w:rsidRDefault="00D5231C" w:rsidP="00282F14">
      <w:pPr>
        <w:suppressAutoHyphens/>
        <w:rPr>
          <w:color w:val="000000"/>
        </w:rPr>
      </w:pPr>
    </w:p>
    <w:p w14:paraId="2FF1D12C" w14:textId="77777777" w:rsidR="00D5231C" w:rsidRPr="00D765FD" w:rsidRDefault="00D5231C" w:rsidP="00282F14">
      <w:pPr>
        <w:suppressAutoHyphens/>
        <w:rPr>
          <w:color w:val="000000"/>
        </w:rPr>
      </w:pPr>
    </w:p>
    <w:p w14:paraId="6AF23FF3"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7.</w:t>
      </w:r>
      <w:r w:rsidRPr="00D765FD">
        <w:rPr>
          <w:b/>
          <w:color w:val="000000"/>
        </w:rPr>
        <w:tab/>
        <w:t>AUTRE(S) MISE(S) EN GARDE SPÉCIALE(S), SI NÉCÉSSAIRE</w:t>
      </w:r>
    </w:p>
    <w:p w14:paraId="6A8C4B9B" w14:textId="77777777" w:rsidR="00D5231C" w:rsidRPr="00D765FD" w:rsidRDefault="00D5231C" w:rsidP="00282F14">
      <w:pPr>
        <w:suppressAutoHyphens/>
        <w:rPr>
          <w:color w:val="000000"/>
        </w:rPr>
      </w:pPr>
    </w:p>
    <w:p w14:paraId="233D5CBE" w14:textId="77777777" w:rsidR="00D5231C" w:rsidRPr="00D765FD" w:rsidRDefault="00D5231C" w:rsidP="00282F14">
      <w:pPr>
        <w:suppressAutoHyphens/>
        <w:rPr>
          <w:color w:val="000000"/>
        </w:rPr>
      </w:pPr>
    </w:p>
    <w:p w14:paraId="041B99ED"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8.</w:t>
      </w:r>
      <w:r w:rsidRPr="00D765FD">
        <w:rPr>
          <w:b/>
          <w:color w:val="000000"/>
        </w:rPr>
        <w:tab/>
        <w:t>DATE DE PÉREMPTION</w:t>
      </w:r>
    </w:p>
    <w:p w14:paraId="31ECD5B7" w14:textId="77777777" w:rsidR="00D5231C" w:rsidRPr="00D765FD" w:rsidRDefault="00D5231C" w:rsidP="00282F14">
      <w:pPr>
        <w:rPr>
          <w:color w:val="000000"/>
          <w:szCs w:val="22"/>
        </w:rPr>
      </w:pPr>
    </w:p>
    <w:p w14:paraId="65CFA54B" w14:textId="77777777" w:rsidR="00D5231C" w:rsidRPr="00D765FD" w:rsidRDefault="00D5231C" w:rsidP="00282F14">
      <w:pPr>
        <w:rPr>
          <w:color w:val="000000"/>
          <w:szCs w:val="22"/>
        </w:rPr>
      </w:pPr>
      <w:r w:rsidRPr="00D765FD">
        <w:rPr>
          <w:color w:val="000000"/>
          <w:szCs w:val="22"/>
        </w:rPr>
        <w:t>EXP</w:t>
      </w:r>
    </w:p>
    <w:p w14:paraId="6A0529F3" w14:textId="77777777" w:rsidR="00D5231C" w:rsidRPr="00D765FD" w:rsidRDefault="00D5231C" w:rsidP="00282F14">
      <w:pPr>
        <w:suppressAutoHyphens/>
        <w:rPr>
          <w:color w:val="000000"/>
        </w:rPr>
      </w:pPr>
    </w:p>
    <w:p w14:paraId="63274B35" w14:textId="77777777" w:rsidR="00D5231C" w:rsidRPr="00D765FD" w:rsidRDefault="00D5231C" w:rsidP="00282F14">
      <w:pPr>
        <w:suppressAutoHyphens/>
        <w:rPr>
          <w:color w:val="000000"/>
        </w:rPr>
      </w:pPr>
    </w:p>
    <w:p w14:paraId="757D1AB9"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9.</w:t>
      </w:r>
      <w:r w:rsidRPr="00D765FD">
        <w:rPr>
          <w:b/>
          <w:color w:val="000000"/>
        </w:rPr>
        <w:tab/>
        <w:t>PRÉCAUTIONS PARTICULIÈRES DE CONSERVATION</w:t>
      </w:r>
    </w:p>
    <w:p w14:paraId="5B772FAE" w14:textId="77777777" w:rsidR="00D5231C" w:rsidRPr="00D765FD" w:rsidRDefault="00D5231C" w:rsidP="00282F14">
      <w:pPr>
        <w:rPr>
          <w:color w:val="000000"/>
        </w:rPr>
      </w:pPr>
    </w:p>
    <w:p w14:paraId="066D0573" w14:textId="77777777" w:rsidR="00D5231C" w:rsidRPr="00D765FD" w:rsidRDefault="00D5231C" w:rsidP="00282F14">
      <w:pPr>
        <w:suppressAutoHyphens/>
        <w:rPr>
          <w:color w:val="000000"/>
        </w:rPr>
      </w:pPr>
    </w:p>
    <w:p w14:paraId="1F76BB16" w14:textId="77777777" w:rsidR="00D5231C" w:rsidRPr="00D765FD" w:rsidRDefault="00D5231C" w:rsidP="00282F14">
      <w:pPr>
        <w:keepNext/>
        <w:keepLines/>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lastRenderedPageBreak/>
        <w:t>10.</w:t>
      </w:r>
      <w:r w:rsidRPr="00D765FD">
        <w:rPr>
          <w:b/>
          <w:color w:val="000000"/>
        </w:rPr>
        <w:tab/>
        <w:t>PRÉCAUTIONS PARTICULIÈRES D’ÉLIMINATION DES MÉDICAMENTS NON UTILISÉS OU DES DÉCHETS PROVENANT DE CES MÉDICAMENTS S’IL Y A LIEU</w:t>
      </w:r>
    </w:p>
    <w:p w14:paraId="28F3F836" w14:textId="77777777" w:rsidR="00D5231C" w:rsidRPr="00D765FD" w:rsidRDefault="00D5231C" w:rsidP="00282F14">
      <w:pPr>
        <w:keepNext/>
        <w:keepLines/>
        <w:suppressAutoHyphens/>
        <w:rPr>
          <w:color w:val="000000"/>
        </w:rPr>
      </w:pPr>
    </w:p>
    <w:p w14:paraId="3285F274" w14:textId="77777777" w:rsidR="00D5231C" w:rsidRPr="00D765FD" w:rsidRDefault="00D5231C" w:rsidP="00282F14">
      <w:pPr>
        <w:suppressAutoHyphens/>
        <w:rPr>
          <w:color w:val="000000"/>
        </w:rPr>
      </w:pPr>
    </w:p>
    <w:p w14:paraId="57B326E1"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11.</w:t>
      </w:r>
      <w:r w:rsidRPr="00D765FD">
        <w:rPr>
          <w:b/>
          <w:color w:val="000000"/>
        </w:rPr>
        <w:tab/>
        <w:t>NOM ET ADRESSE DU TITULAIRE DE L’AUTORISATION DE MISE SUR LE MARCHÉ</w:t>
      </w:r>
    </w:p>
    <w:p w14:paraId="0EE75E4F" w14:textId="77777777" w:rsidR="00D5231C" w:rsidRPr="00D765FD" w:rsidRDefault="00D5231C" w:rsidP="00282F14">
      <w:pPr>
        <w:suppressAutoHyphens/>
        <w:rPr>
          <w:color w:val="000000"/>
        </w:rPr>
      </w:pPr>
    </w:p>
    <w:p w14:paraId="5D19A4A2" w14:textId="77777777" w:rsidR="00D5231C" w:rsidRPr="00D765FD" w:rsidRDefault="00D5231C" w:rsidP="00282F14">
      <w:pPr>
        <w:keepNext/>
        <w:suppressAutoHyphens/>
        <w:rPr>
          <w:color w:val="000000"/>
          <w:szCs w:val="22"/>
          <w:lang w:val="en-US"/>
        </w:rPr>
      </w:pPr>
      <w:r w:rsidRPr="00D765FD">
        <w:rPr>
          <w:color w:val="000000"/>
          <w:szCs w:val="22"/>
          <w:lang w:val="en-US"/>
        </w:rPr>
        <w:t xml:space="preserve">Novartis </w:t>
      </w:r>
      <w:proofErr w:type="spellStart"/>
      <w:r w:rsidRPr="00D765FD">
        <w:rPr>
          <w:color w:val="000000"/>
          <w:szCs w:val="22"/>
          <w:lang w:val="en-US"/>
        </w:rPr>
        <w:t>Europharm</w:t>
      </w:r>
      <w:proofErr w:type="spellEnd"/>
      <w:r w:rsidRPr="00D765FD">
        <w:rPr>
          <w:color w:val="000000"/>
          <w:szCs w:val="22"/>
          <w:lang w:val="en-US"/>
        </w:rPr>
        <w:t xml:space="preserve"> Limited</w:t>
      </w:r>
    </w:p>
    <w:p w14:paraId="3BCDD3F0" w14:textId="77777777" w:rsidR="00932ABF" w:rsidRPr="00D765FD" w:rsidRDefault="00932ABF" w:rsidP="00282F14">
      <w:pPr>
        <w:keepNext/>
        <w:rPr>
          <w:color w:val="000000"/>
          <w:lang w:val="en-US"/>
        </w:rPr>
      </w:pPr>
      <w:r w:rsidRPr="00D765FD">
        <w:rPr>
          <w:color w:val="000000"/>
          <w:lang w:val="en-US"/>
        </w:rPr>
        <w:t>Vista Building</w:t>
      </w:r>
    </w:p>
    <w:p w14:paraId="6248660B" w14:textId="77777777" w:rsidR="00932ABF" w:rsidRPr="00D765FD" w:rsidRDefault="00932ABF" w:rsidP="00282F14">
      <w:pPr>
        <w:keepNext/>
        <w:rPr>
          <w:color w:val="000000"/>
          <w:lang w:val="en-US"/>
        </w:rPr>
      </w:pPr>
      <w:r w:rsidRPr="00D765FD">
        <w:rPr>
          <w:color w:val="000000"/>
          <w:lang w:val="en-US"/>
        </w:rPr>
        <w:t>Elm Park, Merrion Road</w:t>
      </w:r>
    </w:p>
    <w:p w14:paraId="0E7F9542" w14:textId="77777777" w:rsidR="00932ABF" w:rsidRPr="00D765FD" w:rsidRDefault="00932ABF" w:rsidP="00282F14">
      <w:pPr>
        <w:keepNext/>
        <w:rPr>
          <w:color w:val="000000"/>
        </w:rPr>
      </w:pPr>
      <w:r w:rsidRPr="00D765FD">
        <w:rPr>
          <w:color w:val="000000"/>
        </w:rPr>
        <w:t>Dublin 4</w:t>
      </w:r>
    </w:p>
    <w:p w14:paraId="4F8DAF9C" w14:textId="77777777" w:rsidR="00932ABF" w:rsidRPr="00D765FD" w:rsidRDefault="00932ABF" w:rsidP="00282F14">
      <w:r w:rsidRPr="00D765FD">
        <w:t>Irlande</w:t>
      </w:r>
    </w:p>
    <w:p w14:paraId="0996DB14" w14:textId="77777777" w:rsidR="00D5231C" w:rsidRPr="00D765FD" w:rsidRDefault="00D5231C" w:rsidP="00282F14">
      <w:pPr>
        <w:suppressAutoHyphens/>
        <w:rPr>
          <w:color w:val="000000"/>
        </w:rPr>
      </w:pPr>
    </w:p>
    <w:p w14:paraId="7B5F34DA" w14:textId="77777777" w:rsidR="00D5231C" w:rsidRPr="00D765FD" w:rsidRDefault="00D5231C" w:rsidP="00282F14">
      <w:pPr>
        <w:suppressAutoHyphens/>
        <w:rPr>
          <w:color w:val="000000"/>
        </w:rPr>
      </w:pPr>
    </w:p>
    <w:p w14:paraId="0E7B7DF1"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12.</w:t>
      </w:r>
      <w:r w:rsidRPr="00D765FD">
        <w:rPr>
          <w:b/>
          <w:color w:val="000000"/>
        </w:rPr>
        <w:tab/>
        <w:t>NUMÉRO(S) D’AUTORISATION DE MISE SUR LE MARCHÉ</w:t>
      </w:r>
    </w:p>
    <w:p w14:paraId="329B4C03" w14:textId="77777777" w:rsidR="00D5231C" w:rsidRPr="00D765FD" w:rsidRDefault="00D5231C" w:rsidP="00282F14">
      <w:pPr>
        <w:suppressAutoHyphens/>
        <w:rPr>
          <w:color w:val="000000"/>
        </w:rPr>
      </w:pPr>
    </w:p>
    <w:p w14:paraId="0ABFD12E" w14:textId="77777777" w:rsidR="00D5231C" w:rsidRPr="00D765FD" w:rsidRDefault="00D5231C" w:rsidP="00282F14">
      <w:pPr>
        <w:shd w:val="clear" w:color="auto" w:fill="FFFFFF"/>
        <w:suppressAutoHyphens/>
        <w:rPr>
          <w:color w:val="000000"/>
          <w:szCs w:val="22"/>
          <w:shd w:val="clear" w:color="auto" w:fill="D9D9D9"/>
        </w:rPr>
      </w:pPr>
      <w:r w:rsidRPr="00D765FD">
        <w:rPr>
          <w:color w:val="000000"/>
          <w:szCs w:val="22"/>
        </w:rPr>
        <w:t>EU/1/06/356/022</w:t>
      </w:r>
      <w:r w:rsidRPr="002D42D5">
        <w:rPr>
          <w:szCs w:val="22"/>
        </w:rPr>
        <w:tab/>
      </w:r>
      <w:r w:rsidRPr="00D765FD">
        <w:rPr>
          <w:color w:val="000000"/>
          <w:szCs w:val="22"/>
          <w:shd w:val="clear" w:color="auto" w:fill="D9D9D9"/>
        </w:rPr>
        <w:t>30 sachets</w:t>
      </w:r>
    </w:p>
    <w:p w14:paraId="7BC88D20" w14:textId="77777777" w:rsidR="00D5231C" w:rsidRPr="00D765FD" w:rsidRDefault="00D5231C" w:rsidP="00282F14">
      <w:pPr>
        <w:suppressAutoHyphens/>
        <w:rPr>
          <w:color w:val="000000"/>
        </w:rPr>
      </w:pPr>
    </w:p>
    <w:p w14:paraId="57DB0666" w14:textId="77777777" w:rsidR="00D5231C" w:rsidRPr="00D765FD" w:rsidRDefault="00D5231C" w:rsidP="00282F14">
      <w:pPr>
        <w:suppressAutoHyphens/>
        <w:rPr>
          <w:color w:val="000000"/>
        </w:rPr>
      </w:pPr>
    </w:p>
    <w:p w14:paraId="089167FA"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13.</w:t>
      </w:r>
      <w:r w:rsidRPr="00D765FD">
        <w:rPr>
          <w:b/>
          <w:color w:val="000000"/>
        </w:rPr>
        <w:tab/>
        <w:t>NUMÉRO DU LOT</w:t>
      </w:r>
    </w:p>
    <w:p w14:paraId="4D4E8B08" w14:textId="77777777" w:rsidR="00D5231C" w:rsidRPr="00D765FD" w:rsidRDefault="00D5231C" w:rsidP="00282F14">
      <w:pPr>
        <w:rPr>
          <w:color w:val="000000"/>
        </w:rPr>
      </w:pPr>
    </w:p>
    <w:p w14:paraId="593887FF" w14:textId="77777777" w:rsidR="00D5231C" w:rsidRPr="00D765FD" w:rsidRDefault="00D5231C" w:rsidP="00282F14">
      <w:pPr>
        <w:suppressAutoHyphens/>
        <w:rPr>
          <w:color w:val="000000"/>
        </w:rPr>
      </w:pPr>
      <w:r w:rsidRPr="00D765FD">
        <w:rPr>
          <w:color w:val="000000"/>
        </w:rPr>
        <w:t>Lot</w:t>
      </w:r>
    </w:p>
    <w:p w14:paraId="68C63686" w14:textId="77777777" w:rsidR="00D5231C" w:rsidRPr="00D765FD" w:rsidRDefault="00D5231C" w:rsidP="00282F14">
      <w:pPr>
        <w:suppressAutoHyphens/>
        <w:rPr>
          <w:color w:val="000000"/>
        </w:rPr>
      </w:pPr>
    </w:p>
    <w:p w14:paraId="17269A4F" w14:textId="77777777" w:rsidR="00D5231C" w:rsidRPr="00D765FD" w:rsidRDefault="00D5231C" w:rsidP="00282F14">
      <w:pPr>
        <w:suppressAutoHyphens/>
        <w:rPr>
          <w:color w:val="000000"/>
        </w:rPr>
      </w:pPr>
    </w:p>
    <w:p w14:paraId="3EFA8431"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14.</w:t>
      </w:r>
      <w:r w:rsidRPr="00D765FD">
        <w:rPr>
          <w:b/>
          <w:color w:val="000000"/>
        </w:rPr>
        <w:tab/>
        <w:t>CONDITIONS DE PRESCRIPTION ET DE DÉLIVRANCE</w:t>
      </w:r>
    </w:p>
    <w:p w14:paraId="2BAE2E2F" w14:textId="77777777" w:rsidR="00D5231C" w:rsidRPr="00D765FD" w:rsidRDefault="00D5231C" w:rsidP="00282F14">
      <w:pPr>
        <w:suppressAutoHyphens/>
        <w:rPr>
          <w:color w:val="000000"/>
        </w:rPr>
      </w:pPr>
    </w:p>
    <w:p w14:paraId="542E8782" w14:textId="77777777" w:rsidR="00D5231C" w:rsidRPr="00D765FD" w:rsidRDefault="00D5231C" w:rsidP="00282F14">
      <w:pPr>
        <w:suppressAutoHyphens/>
        <w:rPr>
          <w:color w:val="000000"/>
        </w:rPr>
      </w:pPr>
    </w:p>
    <w:p w14:paraId="1811562E"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color w:val="000000"/>
        </w:rPr>
      </w:pPr>
      <w:r w:rsidRPr="00D765FD">
        <w:rPr>
          <w:b/>
          <w:color w:val="000000"/>
        </w:rPr>
        <w:t>15.</w:t>
      </w:r>
      <w:r w:rsidRPr="00D765FD">
        <w:rPr>
          <w:b/>
          <w:color w:val="000000"/>
        </w:rPr>
        <w:tab/>
        <w:t>INDICATIONS D’UTILISATION</w:t>
      </w:r>
    </w:p>
    <w:p w14:paraId="6C23CEEB" w14:textId="77777777" w:rsidR="00D5231C" w:rsidRPr="00D765FD" w:rsidRDefault="00D5231C" w:rsidP="00282F14">
      <w:pPr>
        <w:suppressAutoHyphens/>
        <w:rPr>
          <w:bCs/>
          <w:iCs/>
          <w:color w:val="000000"/>
        </w:rPr>
      </w:pPr>
    </w:p>
    <w:p w14:paraId="34C5EDA8" w14:textId="77777777" w:rsidR="00D5231C" w:rsidRPr="00D765FD" w:rsidRDefault="00D5231C" w:rsidP="00282F14">
      <w:pPr>
        <w:suppressAutoHyphens/>
        <w:rPr>
          <w:bCs/>
          <w:iCs/>
          <w:color w:val="000000"/>
        </w:rPr>
      </w:pPr>
    </w:p>
    <w:p w14:paraId="283B093E" w14:textId="77777777" w:rsidR="00D5231C" w:rsidRPr="00D765FD" w:rsidRDefault="00D5231C" w:rsidP="00282F14">
      <w:pPr>
        <w:pBdr>
          <w:top w:val="single" w:sz="4" w:space="1" w:color="auto"/>
          <w:left w:val="single" w:sz="4" w:space="4" w:color="auto"/>
          <w:bottom w:val="single" w:sz="4" w:space="1" w:color="auto"/>
          <w:right w:val="single" w:sz="4" w:space="4" w:color="auto"/>
        </w:pBdr>
        <w:ind w:left="567" w:hanging="567"/>
        <w:rPr>
          <w:b/>
          <w:bCs/>
          <w:iCs/>
          <w:color w:val="000000"/>
        </w:rPr>
      </w:pPr>
      <w:r w:rsidRPr="00D765FD">
        <w:rPr>
          <w:b/>
          <w:color w:val="000000"/>
        </w:rPr>
        <w:t>16.</w:t>
      </w:r>
      <w:r w:rsidRPr="00D765FD">
        <w:rPr>
          <w:b/>
          <w:color w:val="000000"/>
        </w:rPr>
        <w:tab/>
        <w:t>INFORMATIONS</w:t>
      </w:r>
      <w:r w:rsidRPr="00D765FD">
        <w:rPr>
          <w:b/>
          <w:bCs/>
          <w:iCs/>
          <w:color w:val="000000"/>
        </w:rPr>
        <w:t xml:space="preserve"> EN BRAILLE</w:t>
      </w:r>
    </w:p>
    <w:p w14:paraId="7BDE66BD" w14:textId="77777777" w:rsidR="00D5231C" w:rsidRPr="00D765FD" w:rsidRDefault="00D5231C" w:rsidP="00282F14">
      <w:pPr>
        <w:suppressAutoHyphens/>
        <w:rPr>
          <w:bCs/>
          <w:iCs/>
          <w:color w:val="000000"/>
        </w:rPr>
      </w:pPr>
    </w:p>
    <w:p w14:paraId="1E184AFC" w14:textId="77777777" w:rsidR="00D5231C" w:rsidRPr="00D765FD" w:rsidRDefault="00D5231C" w:rsidP="00282F14">
      <w:pPr>
        <w:shd w:val="clear" w:color="auto" w:fill="FFFFFF"/>
        <w:rPr>
          <w:noProof/>
          <w:szCs w:val="22"/>
          <w:shd w:val="clear" w:color="auto" w:fill="CCCCCC"/>
        </w:rPr>
      </w:pPr>
      <w:proofErr w:type="spellStart"/>
      <w:r w:rsidRPr="00D765FD">
        <w:rPr>
          <w:color w:val="000000"/>
        </w:rPr>
        <w:t>Exjade</w:t>
      </w:r>
      <w:proofErr w:type="spellEnd"/>
      <w:r w:rsidRPr="00D765FD">
        <w:rPr>
          <w:color w:val="000000"/>
        </w:rPr>
        <w:t xml:space="preserve"> 360 mg</w:t>
      </w:r>
    </w:p>
    <w:p w14:paraId="250175CC" w14:textId="77777777" w:rsidR="00D5231C" w:rsidRPr="00D765FD" w:rsidRDefault="00D5231C" w:rsidP="00282F14">
      <w:pPr>
        <w:rPr>
          <w:color w:val="000000"/>
        </w:rPr>
      </w:pPr>
    </w:p>
    <w:p w14:paraId="4410DB31" w14:textId="77777777" w:rsidR="00D5231C" w:rsidRPr="00D765FD" w:rsidRDefault="00D5231C" w:rsidP="00282F14">
      <w:pPr>
        <w:rPr>
          <w:color w:val="000000"/>
        </w:rPr>
      </w:pPr>
    </w:p>
    <w:p w14:paraId="55B5B699" w14:textId="77777777" w:rsidR="00D5231C" w:rsidRPr="00D765FD" w:rsidRDefault="00D5231C" w:rsidP="00282F14">
      <w:pPr>
        <w:keepNext/>
        <w:pBdr>
          <w:top w:val="single" w:sz="4" w:space="1" w:color="auto"/>
          <w:left w:val="single" w:sz="4" w:space="4" w:color="auto"/>
          <w:bottom w:val="single" w:sz="4" w:space="1" w:color="auto"/>
          <w:right w:val="single" w:sz="4" w:space="4" w:color="auto"/>
        </w:pBdr>
        <w:rPr>
          <w:i/>
          <w:noProof/>
        </w:rPr>
      </w:pPr>
      <w:r w:rsidRPr="00D765FD">
        <w:rPr>
          <w:b/>
          <w:noProof/>
        </w:rPr>
        <w:t>17.</w:t>
      </w:r>
      <w:r w:rsidRPr="00D765FD">
        <w:rPr>
          <w:b/>
          <w:noProof/>
        </w:rPr>
        <w:tab/>
        <w:t>IDENTIFIANT UNIQUE - CODE-BARRES 2D</w:t>
      </w:r>
    </w:p>
    <w:p w14:paraId="372AF695" w14:textId="77777777" w:rsidR="00D5231C" w:rsidRPr="00D765FD" w:rsidRDefault="00D5231C" w:rsidP="00282F14">
      <w:pPr>
        <w:keepNext/>
        <w:rPr>
          <w:i/>
          <w:color w:val="000000"/>
        </w:rPr>
      </w:pPr>
    </w:p>
    <w:p w14:paraId="0642744B" w14:textId="21FED4DC" w:rsidR="00D5231C" w:rsidRPr="00D765FD" w:rsidRDefault="00D5231C" w:rsidP="00282F14">
      <w:pPr>
        <w:rPr>
          <w:shd w:val="pct15" w:color="auto" w:fill="auto"/>
        </w:rPr>
      </w:pPr>
      <w:proofErr w:type="gramStart"/>
      <w:r w:rsidRPr="00D765FD">
        <w:rPr>
          <w:shd w:val="pct15" w:color="auto" w:fill="auto"/>
        </w:rPr>
        <w:t>code</w:t>
      </w:r>
      <w:proofErr w:type="gramEnd"/>
      <w:r w:rsidRPr="00D765FD">
        <w:rPr>
          <w:shd w:val="pct15" w:color="auto" w:fill="auto"/>
        </w:rPr>
        <w:t>-barres 2D portant l</w:t>
      </w:r>
      <w:r w:rsidR="001E7A32">
        <w:rPr>
          <w:shd w:val="pct15" w:color="auto" w:fill="auto"/>
        </w:rPr>
        <w:t>’</w:t>
      </w:r>
      <w:r w:rsidRPr="00D765FD">
        <w:rPr>
          <w:shd w:val="pct15" w:color="auto" w:fill="auto"/>
        </w:rPr>
        <w:t>identifiant unique inclus.</w:t>
      </w:r>
    </w:p>
    <w:p w14:paraId="3E7423A2" w14:textId="77777777" w:rsidR="00D5231C" w:rsidRPr="00D765FD" w:rsidRDefault="00D5231C" w:rsidP="00282F14">
      <w:pPr>
        <w:rPr>
          <w:shd w:val="pct15" w:color="auto" w:fill="auto"/>
        </w:rPr>
      </w:pPr>
    </w:p>
    <w:p w14:paraId="0887D526" w14:textId="77777777" w:rsidR="00D5231C" w:rsidRPr="00D765FD" w:rsidRDefault="00D5231C" w:rsidP="00282F14">
      <w:pPr>
        <w:rPr>
          <w:shd w:val="pct15" w:color="auto" w:fill="auto"/>
        </w:rPr>
      </w:pPr>
    </w:p>
    <w:p w14:paraId="5E08B75E" w14:textId="77777777" w:rsidR="00D5231C" w:rsidRPr="00D765FD" w:rsidRDefault="00D5231C" w:rsidP="00282F14">
      <w:pPr>
        <w:keepNext/>
        <w:pBdr>
          <w:top w:val="single" w:sz="4" w:space="1" w:color="auto"/>
          <w:left w:val="single" w:sz="4" w:space="4" w:color="auto"/>
          <w:bottom w:val="single" w:sz="4" w:space="1" w:color="auto"/>
          <w:right w:val="single" w:sz="4" w:space="4" w:color="auto"/>
        </w:pBdr>
        <w:ind w:left="-6"/>
        <w:rPr>
          <w:i/>
          <w:noProof/>
        </w:rPr>
      </w:pPr>
      <w:r w:rsidRPr="00D765FD">
        <w:rPr>
          <w:b/>
          <w:noProof/>
        </w:rPr>
        <w:t>18.</w:t>
      </w:r>
      <w:r w:rsidRPr="00D765FD">
        <w:rPr>
          <w:b/>
          <w:noProof/>
        </w:rPr>
        <w:tab/>
        <w:t>IDENTIFIANT UNIQUE - DONNÉES LISIBLES PAR LES HUMAINS</w:t>
      </w:r>
    </w:p>
    <w:p w14:paraId="0F6F8391" w14:textId="77777777" w:rsidR="00D5231C" w:rsidRPr="00D765FD" w:rsidRDefault="00D5231C" w:rsidP="00282F14">
      <w:pPr>
        <w:keepNext/>
        <w:rPr>
          <w:color w:val="000000"/>
        </w:rPr>
      </w:pPr>
    </w:p>
    <w:p w14:paraId="4417132A" w14:textId="5431E672" w:rsidR="00D5231C" w:rsidRPr="00D765FD" w:rsidRDefault="00D5231C" w:rsidP="00282F14">
      <w:pPr>
        <w:keepNext/>
        <w:rPr>
          <w:color w:val="000000"/>
        </w:rPr>
      </w:pPr>
      <w:r w:rsidRPr="00D765FD">
        <w:rPr>
          <w:color w:val="000000"/>
        </w:rPr>
        <w:t>PC</w:t>
      </w:r>
    </w:p>
    <w:p w14:paraId="444702A8" w14:textId="19629229" w:rsidR="00D5231C" w:rsidRPr="00D765FD" w:rsidRDefault="00D5231C" w:rsidP="00282F14">
      <w:pPr>
        <w:keepNext/>
        <w:rPr>
          <w:color w:val="000000"/>
        </w:rPr>
      </w:pPr>
      <w:r w:rsidRPr="00D765FD">
        <w:rPr>
          <w:color w:val="000000"/>
        </w:rPr>
        <w:t>SN</w:t>
      </w:r>
    </w:p>
    <w:p w14:paraId="733DBD0C" w14:textId="758DF433" w:rsidR="00D5231C" w:rsidRPr="00D765FD" w:rsidRDefault="00D5231C" w:rsidP="00282F14">
      <w:pPr>
        <w:rPr>
          <w:color w:val="000000"/>
        </w:rPr>
      </w:pPr>
      <w:r w:rsidRPr="00D765FD">
        <w:rPr>
          <w:color w:val="000000"/>
        </w:rPr>
        <w:t>NN</w:t>
      </w:r>
    </w:p>
    <w:p w14:paraId="228A6348" w14:textId="77777777" w:rsidR="00D5231C" w:rsidRPr="00D765FD" w:rsidRDefault="00D5231C" w:rsidP="00282F14">
      <w:pPr>
        <w:rPr>
          <w:i/>
          <w:color w:val="000000"/>
        </w:rPr>
      </w:pPr>
      <w:r w:rsidRPr="00D765FD">
        <w:rPr>
          <w:i/>
          <w:color w:val="000000"/>
        </w:rPr>
        <w:br w:type="page"/>
      </w:r>
    </w:p>
    <w:p w14:paraId="320F869E" w14:textId="77777777" w:rsidR="003F2FE5" w:rsidRPr="00D765FD" w:rsidRDefault="003F2FE5" w:rsidP="00282F14">
      <w:pPr>
        <w:rPr>
          <w:color w:val="000000"/>
        </w:rPr>
      </w:pPr>
    </w:p>
    <w:p w14:paraId="18AC1D7D" w14:textId="77777777" w:rsidR="00D5231C" w:rsidRPr="00D765FD" w:rsidRDefault="00D5231C" w:rsidP="00282F14">
      <w:pPr>
        <w:pBdr>
          <w:top w:val="single" w:sz="4" w:space="1" w:color="auto"/>
          <w:left w:val="single" w:sz="4" w:space="1" w:color="auto"/>
          <w:bottom w:val="single" w:sz="4" w:space="1" w:color="auto"/>
          <w:right w:val="single" w:sz="4" w:space="1" w:color="auto"/>
        </w:pBdr>
        <w:rPr>
          <w:b/>
          <w:color w:val="000000"/>
        </w:rPr>
      </w:pPr>
      <w:r w:rsidRPr="00D765FD">
        <w:rPr>
          <w:b/>
          <w:color w:val="000000"/>
        </w:rPr>
        <w:t>MENTIONS MINIMALES DEVANT FIGURER SUR LES PETITS CONDITIONNEMENTS PRIMAIRES</w:t>
      </w:r>
    </w:p>
    <w:p w14:paraId="1DF3FFD5" w14:textId="77777777" w:rsidR="00D5231C" w:rsidRPr="00D765FD" w:rsidRDefault="00D5231C" w:rsidP="00282F14">
      <w:pPr>
        <w:pBdr>
          <w:top w:val="single" w:sz="4" w:space="1" w:color="auto"/>
          <w:left w:val="single" w:sz="4" w:space="1" w:color="auto"/>
          <w:bottom w:val="single" w:sz="4" w:space="1" w:color="auto"/>
          <w:right w:val="single" w:sz="4" w:space="1" w:color="auto"/>
        </w:pBdr>
        <w:rPr>
          <w:color w:val="000000"/>
        </w:rPr>
      </w:pPr>
    </w:p>
    <w:p w14:paraId="34AA436E" w14:textId="77777777" w:rsidR="00D5231C" w:rsidRPr="00D765FD" w:rsidRDefault="00D5231C" w:rsidP="00282F14">
      <w:pPr>
        <w:pBdr>
          <w:top w:val="single" w:sz="4" w:space="1" w:color="auto"/>
          <w:left w:val="single" w:sz="4" w:space="1" w:color="auto"/>
          <w:bottom w:val="single" w:sz="4" w:space="1" w:color="auto"/>
          <w:right w:val="single" w:sz="4" w:space="1" w:color="auto"/>
        </w:pBdr>
        <w:rPr>
          <w:color w:val="000000"/>
        </w:rPr>
      </w:pPr>
      <w:r w:rsidRPr="00D765FD">
        <w:rPr>
          <w:b/>
          <w:color w:val="000000"/>
        </w:rPr>
        <w:t>SACHETS</w:t>
      </w:r>
    </w:p>
    <w:p w14:paraId="02E99D85" w14:textId="77777777" w:rsidR="00D5231C" w:rsidRPr="00D765FD" w:rsidRDefault="00D5231C" w:rsidP="00282F14">
      <w:pPr>
        <w:rPr>
          <w:color w:val="000000"/>
        </w:rPr>
      </w:pPr>
    </w:p>
    <w:p w14:paraId="574CA087" w14:textId="77777777" w:rsidR="00D5231C" w:rsidRPr="00D765FD" w:rsidRDefault="00D5231C" w:rsidP="00282F14">
      <w:pPr>
        <w:rPr>
          <w:color w:val="000000"/>
        </w:rPr>
      </w:pPr>
    </w:p>
    <w:p w14:paraId="31B73124" w14:textId="77777777" w:rsidR="00D5231C" w:rsidRPr="00D765FD" w:rsidRDefault="00D5231C"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1.</w:t>
      </w:r>
      <w:r w:rsidRPr="00D765FD">
        <w:rPr>
          <w:b/>
          <w:color w:val="000000"/>
        </w:rPr>
        <w:tab/>
      </w:r>
      <w:r w:rsidRPr="00D765FD">
        <w:rPr>
          <w:b/>
        </w:rPr>
        <w:t>DÉNOMINATION DU MÉDICAMENT</w:t>
      </w:r>
      <w:r w:rsidRPr="00D765FD">
        <w:rPr>
          <w:b/>
          <w:noProof/>
        </w:rPr>
        <w:t xml:space="preserve"> ET VOIE(S) D’ADMINISTRATION</w:t>
      </w:r>
    </w:p>
    <w:p w14:paraId="5BE4F13E" w14:textId="77777777" w:rsidR="00D5231C" w:rsidRPr="00D765FD" w:rsidRDefault="00D5231C" w:rsidP="00282F14">
      <w:pPr>
        <w:rPr>
          <w:color w:val="000000"/>
        </w:rPr>
      </w:pPr>
    </w:p>
    <w:p w14:paraId="7907B614" w14:textId="77777777" w:rsidR="00D5231C" w:rsidRPr="00D765FD" w:rsidRDefault="00D5231C" w:rsidP="00282F14">
      <w:pPr>
        <w:shd w:val="clear" w:color="auto" w:fill="FFFFFF"/>
        <w:rPr>
          <w:color w:val="000000"/>
        </w:rPr>
      </w:pPr>
      <w:proofErr w:type="spellStart"/>
      <w:r w:rsidRPr="00D765FD">
        <w:rPr>
          <w:color w:val="000000"/>
        </w:rPr>
        <w:t>Exjade</w:t>
      </w:r>
      <w:proofErr w:type="spellEnd"/>
      <w:r w:rsidRPr="00D765FD">
        <w:rPr>
          <w:color w:val="000000"/>
        </w:rPr>
        <w:t xml:space="preserve"> 360 mg granulés</w:t>
      </w:r>
    </w:p>
    <w:p w14:paraId="37E1264F" w14:textId="77777777" w:rsidR="00D5231C" w:rsidRPr="00D765FD" w:rsidRDefault="00D5231C" w:rsidP="00282F14">
      <w:pPr>
        <w:rPr>
          <w:color w:val="000000"/>
        </w:rPr>
      </w:pPr>
      <w:proofErr w:type="spellStart"/>
      <w:proofErr w:type="gramStart"/>
      <w:r w:rsidRPr="00D765FD">
        <w:rPr>
          <w:color w:val="000000"/>
        </w:rPr>
        <w:t>déférasirox</w:t>
      </w:r>
      <w:proofErr w:type="spellEnd"/>
      <w:proofErr w:type="gramEnd"/>
    </w:p>
    <w:p w14:paraId="53878714" w14:textId="77777777" w:rsidR="00D5231C" w:rsidRPr="00D765FD" w:rsidRDefault="00D5231C" w:rsidP="00282F14">
      <w:pPr>
        <w:rPr>
          <w:color w:val="000000"/>
        </w:rPr>
      </w:pPr>
      <w:r w:rsidRPr="00D765FD">
        <w:rPr>
          <w:color w:val="000000"/>
        </w:rPr>
        <w:t>Voie orale</w:t>
      </w:r>
    </w:p>
    <w:p w14:paraId="1155F711" w14:textId="77777777" w:rsidR="00D5231C" w:rsidRPr="00D765FD" w:rsidRDefault="00D5231C" w:rsidP="00282F14">
      <w:pPr>
        <w:rPr>
          <w:color w:val="000000"/>
        </w:rPr>
      </w:pPr>
    </w:p>
    <w:p w14:paraId="29F3F0C3" w14:textId="77777777" w:rsidR="00D5231C" w:rsidRPr="00D765FD" w:rsidRDefault="00D5231C" w:rsidP="00282F14">
      <w:pPr>
        <w:rPr>
          <w:color w:val="000000"/>
        </w:rPr>
      </w:pPr>
    </w:p>
    <w:p w14:paraId="0E683B6A" w14:textId="77777777" w:rsidR="00D5231C" w:rsidRPr="00D765FD" w:rsidRDefault="00D5231C"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2.</w:t>
      </w:r>
      <w:r w:rsidRPr="00D765FD">
        <w:rPr>
          <w:b/>
          <w:color w:val="000000"/>
        </w:rPr>
        <w:tab/>
      </w:r>
      <w:r w:rsidRPr="00D765FD">
        <w:rPr>
          <w:b/>
        </w:rPr>
        <w:t>MODE D’ADMINISTRATION</w:t>
      </w:r>
    </w:p>
    <w:p w14:paraId="4FBC0B6D" w14:textId="77777777" w:rsidR="00D5231C" w:rsidRPr="00D765FD" w:rsidRDefault="00D5231C" w:rsidP="00282F14">
      <w:pPr>
        <w:rPr>
          <w:color w:val="000000"/>
        </w:rPr>
      </w:pPr>
    </w:p>
    <w:p w14:paraId="7C0F3E18" w14:textId="77777777" w:rsidR="00D5231C" w:rsidRPr="00D765FD" w:rsidRDefault="00D5231C" w:rsidP="00282F14">
      <w:pPr>
        <w:rPr>
          <w:color w:val="000000"/>
        </w:rPr>
      </w:pPr>
    </w:p>
    <w:p w14:paraId="6FCE1554" w14:textId="77777777" w:rsidR="00D5231C" w:rsidRPr="00D765FD" w:rsidRDefault="00D5231C"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3.</w:t>
      </w:r>
      <w:r w:rsidRPr="00D765FD">
        <w:rPr>
          <w:b/>
          <w:color w:val="000000"/>
        </w:rPr>
        <w:tab/>
      </w:r>
      <w:r w:rsidRPr="00D765FD">
        <w:rPr>
          <w:b/>
        </w:rPr>
        <w:t xml:space="preserve">DATE DE </w:t>
      </w:r>
      <w:r w:rsidRPr="00D765FD">
        <w:rPr>
          <w:b/>
          <w:noProof/>
        </w:rPr>
        <w:t>PÉREMPTION</w:t>
      </w:r>
    </w:p>
    <w:p w14:paraId="50152609" w14:textId="77777777" w:rsidR="00D5231C" w:rsidRPr="00D765FD" w:rsidRDefault="00D5231C" w:rsidP="00282F14">
      <w:pPr>
        <w:rPr>
          <w:color w:val="000000"/>
        </w:rPr>
      </w:pPr>
    </w:p>
    <w:p w14:paraId="5660FE1C" w14:textId="77777777" w:rsidR="00D5231C" w:rsidRPr="00D765FD" w:rsidRDefault="00D5231C" w:rsidP="00282F14">
      <w:pPr>
        <w:rPr>
          <w:color w:val="000000"/>
        </w:rPr>
      </w:pPr>
      <w:r w:rsidRPr="00D765FD">
        <w:rPr>
          <w:color w:val="000000"/>
        </w:rPr>
        <w:t>EXP</w:t>
      </w:r>
    </w:p>
    <w:p w14:paraId="62016604" w14:textId="77777777" w:rsidR="00D5231C" w:rsidRPr="00D765FD" w:rsidRDefault="00D5231C" w:rsidP="00282F14">
      <w:pPr>
        <w:rPr>
          <w:color w:val="000000"/>
        </w:rPr>
      </w:pPr>
    </w:p>
    <w:p w14:paraId="6AB38C3B" w14:textId="77777777" w:rsidR="00D5231C" w:rsidRPr="00D765FD" w:rsidRDefault="00D5231C" w:rsidP="00282F14">
      <w:pPr>
        <w:rPr>
          <w:color w:val="000000"/>
        </w:rPr>
      </w:pPr>
    </w:p>
    <w:p w14:paraId="0517990A" w14:textId="77777777" w:rsidR="00D5231C" w:rsidRPr="00D765FD" w:rsidRDefault="00D5231C"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4.</w:t>
      </w:r>
      <w:r w:rsidRPr="00D765FD">
        <w:rPr>
          <w:b/>
          <w:color w:val="000000"/>
        </w:rPr>
        <w:tab/>
      </w:r>
      <w:r w:rsidRPr="00D765FD">
        <w:rPr>
          <w:b/>
        </w:rPr>
        <w:t>NUMÉRO DU LOT</w:t>
      </w:r>
    </w:p>
    <w:p w14:paraId="7556D3CB" w14:textId="77777777" w:rsidR="00D5231C" w:rsidRPr="00D765FD" w:rsidRDefault="00D5231C" w:rsidP="00282F14">
      <w:pPr>
        <w:rPr>
          <w:color w:val="000000"/>
        </w:rPr>
      </w:pPr>
    </w:p>
    <w:p w14:paraId="1F0817AC" w14:textId="77777777" w:rsidR="00D5231C" w:rsidRPr="00D765FD" w:rsidRDefault="00D5231C" w:rsidP="00282F14">
      <w:pPr>
        <w:rPr>
          <w:color w:val="000000"/>
        </w:rPr>
      </w:pPr>
      <w:r w:rsidRPr="00D765FD">
        <w:rPr>
          <w:color w:val="000000"/>
        </w:rPr>
        <w:t>Lot</w:t>
      </w:r>
    </w:p>
    <w:p w14:paraId="1480DDF4" w14:textId="77777777" w:rsidR="00D5231C" w:rsidRPr="00D765FD" w:rsidRDefault="00D5231C" w:rsidP="00282F14">
      <w:pPr>
        <w:rPr>
          <w:color w:val="000000"/>
        </w:rPr>
      </w:pPr>
    </w:p>
    <w:p w14:paraId="2ECFA385" w14:textId="77777777" w:rsidR="00D5231C" w:rsidRPr="00D765FD" w:rsidRDefault="00D5231C" w:rsidP="00282F14">
      <w:pPr>
        <w:rPr>
          <w:color w:val="000000"/>
        </w:rPr>
      </w:pPr>
    </w:p>
    <w:p w14:paraId="6EC102E6" w14:textId="77777777" w:rsidR="00D5231C" w:rsidRPr="00D765FD" w:rsidRDefault="00D5231C" w:rsidP="00282F14">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D765FD">
        <w:rPr>
          <w:b/>
          <w:color w:val="000000"/>
        </w:rPr>
        <w:t>5.</w:t>
      </w:r>
      <w:r w:rsidRPr="00D765FD">
        <w:rPr>
          <w:b/>
          <w:color w:val="000000"/>
        </w:rPr>
        <w:tab/>
      </w:r>
      <w:r w:rsidRPr="00D765FD">
        <w:rPr>
          <w:b/>
          <w:szCs w:val="22"/>
        </w:rPr>
        <w:t xml:space="preserve">CONTENU EN POIDS, VOLUME </w:t>
      </w:r>
      <w:r w:rsidRPr="00D765FD">
        <w:rPr>
          <w:b/>
          <w:noProof/>
        </w:rPr>
        <w:t>OU UNITÉ</w:t>
      </w:r>
    </w:p>
    <w:p w14:paraId="7D992CBC" w14:textId="77777777" w:rsidR="00D5231C" w:rsidRPr="00D765FD" w:rsidRDefault="00D5231C" w:rsidP="00282F14">
      <w:pPr>
        <w:rPr>
          <w:color w:val="000000"/>
        </w:rPr>
      </w:pPr>
    </w:p>
    <w:p w14:paraId="785619CF" w14:textId="77777777" w:rsidR="00D5231C" w:rsidRPr="00D765FD" w:rsidRDefault="00D5231C" w:rsidP="00282F14">
      <w:pPr>
        <w:rPr>
          <w:color w:val="000000"/>
        </w:rPr>
      </w:pPr>
      <w:r w:rsidRPr="00D765FD">
        <w:rPr>
          <w:color w:val="000000"/>
        </w:rPr>
        <w:t>648 mg</w:t>
      </w:r>
    </w:p>
    <w:p w14:paraId="1A292199" w14:textId="77777777" w:rsidR="00D5231C" w:rsidRPr="00D765FD" w:rsidRDefault="00D5231C" w:rsidP="00282F14">
      <w:pPr>
        <w:rPr>
          <w:color w:val="000000"/>
        </w:rPr>
      </w:pPr>
    </w:p>
    <w:p w14:paraId="36FAA6C0" w14:textId="77777777" w:rsidR="00D5231C" w:rsidRPr="00D765FD" w:rsidRDefault="00D5231C" w:rsidP="00282F14">
      <w:pPr>
        <w:rPr>
          <w:color w:val="000000"/>
        </w:rPr>
      </w:pPr>
    </w:p>
    <w:p w14:paraId="48DBE81E" w14:textId="77777777" w:rsidR="00D5231C" w:rsidRPr="00D765FD" w:rsidRDefault="00D5231C" w:rsidP="00282F14">
      <w:pPr>
        <w:pBdr>
          <w:top w:val="single" w:sz="4" w:space="1" w:color="auto"/>
          <w:left w:val="single" w:sz="4" w:space="4" w:color="auto"/>
          <w:bottom w:val="single" w:sz="4" w:space="1" w:color="auto"/>
          <w:right w:val="single" w:sz="4" w:space="4" w:color="auto"/>
        </w:pBdr>
        <w:tabs>
          <w:tab w:val="left" w:pos="142"/>
        </w:tabs>
        <w:ind w:left="567" w:hanging="567"/>
        <w:rPr>
          <w:color w:val="000000"/>
        </w:rPr>
      </w:pPr>
      <w:r w:rsidRPr="00D765FD">
        <w:rPr>
          <w:b/>
          <w:color w:val="000000"/>
        </w:rPr>
        <w:t>6.</w:t>
      </w:r>
      <w:r w:rsidRPr="00D765FD">
        <w:rPr>
          <w:b/>
          <w:color w:val="000000"/>
        </w:rPr>
        <w:tab/>
      </w:r>
      <w:r w:rsidRPr="00D765FD">
        <w:rPr>
          <w:b/>
          <w:szCs w:val="22"/>
        </w:rPr>
        <w:t>AUTRE</w:t>
      </w:r>
    </w:p>
    <w:p w14:paraId="3764B4F8" w14:textId="77777777" w:rsidR="00D5231C" w:rsidRPr="00D765FD" w:rsidRDefault="00D5231C" w:rsidP="00282F14">
      <w:pPr>
        <w:rPr>
          <w:color w:val="000000"/>
        </w:rPr>
      </w:pPr>
    </w:p>
    <w:p w14:paraId="2D7F616A" w14:textId="77777777" w:rsidR="00D5231C" w:rsidRPr="00D765FD" w:rsidRDefault="00D5231C" w:rsidP="00282F14">
      <w:pPr>
        <w:rPr>
          <w:color w:val="000000"/>
        </w:rPr>
      </w:pPr>
    </w:p>
    <w:p w14:paraId="0AC8F8C0" w14:textId="77777777" w:rsidR="00B433D3" w:rsidRPr="00D765FD" w:rsidRDefault="00D5231C" w:rsidP="00282F14">
      <w:pPr>
        <w:suppressAutoHyphens/>
        <w:rPr>
          <w:color w:val="000000"/>
        </w:rPr>
      </w:pPr>
      <w:r w:rsidRPr="00D765FD">
        <w:rPr>
          <w:b/>
          <w:color w:val="000000"/>
          <w:u w:val="single"/>
        </w:rPr>
        <w:br w:type="page"/>
      </w:r>
    </w:p>
    <w:p w14:paraId="5AFB9E0A" w14:textId="77777777" w:rsidR="00893BB9" w:rsidRPr="00D765FD" w:rsidRDefault="00893BB9" w:rsidP="00282F14">
      <w:pPr>
        <w:suppressAutoHyphens/>
        <w:rPr>
          <w:color w:val="000000"/>
        </w:rPr>
      </w:pPr>
    </w:p>
    <w:p w14:paraId="01EAB9A2" w14:textId="77777777" w:rsidR="00893BB9" w:rsidRPr="00D765FD" w:rsidRDefault="00893BB9" w:rsidP="00282F14">
      <w:pPr>
        <w:suppressAutoHyphens/>
        <w:rPr>
          <w:color w:val="000000"/>
        </w:rPr>
      </w:pPr>
    </w:p>
    <w:p w14:paraId="24E020B8" w14:textId="77777777" w:rsidR="00893BB9" w:rsidRPr="00D765FD" w:rsidRDefault="00893BB9" w:rsidP="00282F14">
      <w:pPr>
        <w:suppressAutoHyphens/>
        <w:rPr>
          <w:color w:val="000000"/>
        </w:rPr>
      </w:pPr>
    </w:p>
    <w:p w14:paraId="4553F469" w14:textId="77777777" w:rsidR="00893BB9" w:rsidRPr="00D765FD" w:rsidRDefault="00893BB9" w:rsidP="00282F14">
      <w:pPr>
        <w:suppressAutoHyphens/>
        <w:rPr>
          <w:color w:val="000000"/>
        </w:rPr>
      </w:pPr>
    </w:p>
    <w:p w14:paraId="40D42827" w14:textId="77777777" w:rsidR="00893BB9" w:rsidRPr="00D765FD" w:rsidRDefault="00893BB9" w:rsidP="00282F14">
      <w:pPr>
        <w:suppressAutoHyphens/>
        <w:rPr>
          <w:color w:val="000000"/>
        </w:rPr>
      </w:pPr>
    </w:p>
    <w:p w14:paraId="26152900" w14:textId="77777777" w:rsidR="00893BB9" w:rsidRPr="00D765FD" w:rsidRDefault="00893BB9" w:rsidP="00282F14">
      <w:pPr>
        <w:suppressAutoHyphens/>
        <w:rPr>
          <w:color w:val="000000"/>
        </w:rPr>
      </w:pPr>
    </w:p>
    <w:p w14:paraId="14D2ADC2" w14:textId="77777777" w:rsidR="00893BB9" w:rsidRPr="00D765FD" w:rsidRDefault="00893BB9" w:rsidP="00282F14">
      <w:pPr>
        <w:suppressAutoHyphens/>
        <w:rPr>
          <w:color w:val="000000"/>
        </w:rPr>
      </w:pPr>
    </w:p>
    <w:p w14:paraId="7160AD43" w14:textId="77777777" w:rsidR="00893BB9" w:rsidRPr="00D765FD" w:rsidRDefault="00893BB9" w:rsidP="00282F14">
      <w:pPr>
        <w:suppressAutoHyphens/>
        <w:rPr>
          <w:color w:val="000000"/>
        </w:rPr>
      </w:pPr>
    </w:p>
    <w:p w14:paraId="24E3CF9D" w14:textId="77777777" w:rsidR="00893BB9" w:rsidRPr="00D765FD" w:rsidRDefault="00893BB9" w:rsidP="00282F14">
      <w:pPr>
        <w:suppressAutoHyphens/>
        <w:rPr>
          <w:color w:val="000000"/>
        </w:rPr>
      </w:pPr>
    </w:p>
    <w:p w14:paraId="52A07FA5" w14:textId="77777777" w:rsidR="00893BB9" w:rsidRPr="00D765FD" w:rsidRDefault="00893BB9" w:rsidP="00282F14">
      <w:pPr>
        <w:suppressAutoHyphens/>
        <w:rPr>
          <w:color w:val="000000"/>
        </w:rPr>
      </w:pPr>
    </w:p>
    <w:p w14:paraId="724DACF6" w14:textId="77777777" w:rsidR="00893BB9" w:rsidRPr="00D765FD" w:rsidRDefault="00893BB9" w:rsidP="00282F14">
      <w:pPr>
        <w:suppressAutoHyphens/>
        <w:rPr>
          <w:color w:val="000000"/>
        </w:rPr>
      </w:pPr>
    </w:p>
    <w:p w14:paraId="28F15946" w14:textId="77777777" w:rsidR="00893BB9" w:rsidRPr="00D765FD" w:rsidRDefault="00893BB9" w:rsidP="00282F14">
      <w:pPr>
        <w:suppressAutoHyphens/>
        <w:rPr>
          <w:color w:val="000000"/>
        </w:rPr>
      </w:pPr>
    </w:p>
    <w:p w14:paraId="4DFA884D" w14:textId="77777777" w:rsidR="00893BB9" w:rsidRPr="00D765FD" w:rsidRDefault="00893BB9" w:rsidP="00282F14">
      <w:pPr>
        <w:suppressAutoHyphens/>
        <w:rPr>
          <w:color w:val="000000"/>
        </w:rPr>
      </w:pPr>
    </w:p>
    <w:p w14:paraId="1F4BE2D1" w14:textId="77777777" w:rsidR="00893BB9" w:rsidRPr="00D765FD" w:rsidRDefault="00893BB9" w:rsidP="00282F14">
      <w:pPr>
        <w:suppressAutoHyphens/>
        <w:rPr>
          <w:color w:val="000000"/>
        </w:rPr>
      </w:pPr>
    </w:p>
    <w:p w14:paraId="3D493488" w14:textId="77777777" w:rsidR="00893BB9" w:rsidRPr="00D765FD" w:rsidRDefault="00893BB9" w:rsidP="00282F14">
      <w:pPr>
        <w:suppressAutoHyphens/>
        <w:rPr>
          <w:color w:val="000000"/>
        </w:rPr>
      </w:pPr>
    </w:p>
    <w:p w14:paraId="3C711F9F" w14:textId="77777777" w:rsidR="00893BB9" w:rsidRPr="00D765FD" w:rsidRDefault="00893BB9" w:rsidP="00282F14">
      <w:pPr>
        <w:suppressAutoHyphens/>
        <w:rPr>
          <w:color w:val="000000"/>
        </w:rPr>
      </w:pPr>
    </w:p>
    <w:p w14:paraId="5AD6E4E9" w14:textId="77777777" w:rsidR="00893BB9" w:rsidRPr="00D765FD" w:rsidRDefault="00893BB9" w:rsidP="00282F14">
      <w:pPr>
        <w:suppressAutoHyphens/>
        <w:rPr>
          <w:color w:val="000000"/>
        </w:rPr>
      </w:pPr>
    </w:p>
    <w:p w14:paraId="0118A9CC" w14:textId="77777777" w:rsidR="00893BB9" w:rsidRPr="00D765FD" w:rsidRDefault="00893BB9" w:rsidP="00282F14">
      <w:pPr>
        <w:suppressAutoHyphens/>
        <w:rPr>
          <w:color w:val="000000"/>
        </w:rPr>
      </w:pPr>
    </w:p>
    <w:p w14:paraId="2A36A0D9" w14:textId="77777777" w:rsidR="00893BB9" w:rsidRPr="00D765FD" w:rsidRDefault="00893BB9" w:rsidP="00282F14">
      <w:pPr>
        <w:suppressAutoHyphens/>
        <w:rPr>
          <w:color w:val="000000"/>
        </w:rPr>
      </w:pPr>
    </w:p>
    <w:p w14:paraId="0CC55EFB" w14:textId="77777777" w:rsidR="00893BB9" w:rsidRPr="00D765FD" w:rsidRDefault="00893BB9" w:rsidP="00282F14">
      <w:pPr>
        <w:suppressAutoHyphens/>
        <w:rPr>
          <w:color w:val="000000"/>
        </w:rPr>
      </w:pPr>
    </w:p>
    <w:p w14:paraId="0AD9805E" w14:textId="77777777" w:rsidR="00893BB9" w:rsidRPr="00D765FD" w:rsidRDefault="00893BB9" w:rsidP="00282F14">
      <w:pPr>
        <w:suppressAutoHyphens/>
        <w:rPr>
          <w:color w:val="000000"/>
        </w:rPr>
      </w:pPr>
    </w:p>
    <w:p w14:paraId="551E4251" w14:textId="77777777" w:rsidR="00893BB9" w:rsidRPr="00D765FD" w:rsidRDefault="00893BB9" w:rsidP="00282F14">
      <w:pPr>
        <w:suppressAutoHyphens/>
        <w:rPr>
          <w:color w:val="000000"/>
        </w:rPr>
      </w:pPr>
    </w:p>
    <w:p w14:paraId="04E30D69" w14:textId="77777777" w:rsidR="00893BB9" w:rsidRPr="00D765FD" w:rsidRDefault="00893BB9" w:rsidP="00282F14">
      <w:pPr>
        <w:suppressAutoHyphens/>
        <w:jc w:val="center"/>
        <w:outlineLvl w:val="0"/>
        <w:rPr>
          <w:b/>
          <w:color w:val="000000"/>
        </w:rPr>
      </w:pPr>
      <w:r w:rsidRPr="00D765FD">
        <w:rPr>
          <w:b/>
          <w:color w:val="000000"/>
        </w:rPr>
        <w:t>B. NOTICE</w:t>
      </w:r>
    </w:p>
    <w:p w14:paraId="4C01B62A" w14:textId="69AB2216" w:rsidR="00893BB9" w:rsidRPr="00D765FD" w:rsidRDefault="00893BB9" w:rsidP="003422D8">
      <w:pPr>
        <w:numPr>
          <w:ilvl w:val="12"/>
          <w:numId w:val="0"/>
        </w:numPr>
        <w:jc w:val="center"/>
        <w:rPr>
          <w:b/>
          <w:color w:val="000000"/>
        </w:rPr>
      </w:pPr>
      <w:r w:rsidRPr="00D765FD">
        <w:rPr>
          <w:color w:val="000000"/>
        </w:rPr>
        <w:br w:type="page"/>
      </w:r>
      <w:bookmarkStart w:id="20" w:name="_Hlk191669023"/>
      <w:r w:rsidRPr="00D765FD">
        <w:rPr>
          <w:b/>
          <w:color w:val="000000"/>
        </w:rPr>
        <w:lastRenderedPageBreak/>
        <w:t>Notice : Information de l’utilisateur</w:t>
      </w:r>
    </w:p>
    <w:p w14:paraId="78B652E7" w14:textId="77777777" w:rsidR="00893BB9" w:rsidRPr="00D765FD" w:rsidRDefault="00893BB9" w:rsidP="003422D8">
      <w:pPr>
        <w:numPr>
          <w:ilvl w:val="12"/>
          <w:numId w:val="0"/>
        </w:numPr>
        <w:jc w:val="center"/>
        <w:rPr>
          <w:color w:val="000000"/>
        </w:rPr>
      </w:pPr>
    </w:p>
    <w:p w14:paraId="05976C78" w14:textId="77777777" w:rsidR="00893BB9" w:rsidRPr="00D765FD" w:rsidRDefault="00893BB9" w:rsidP="003422D8">
      <w:pPr>
        <w:numPr>
          <w:ilvl w:val="12"/>
          <w:numId w:val="0"/>
        </w:numPr>
        <w:jc w:val="center"/>
        <w:rPr>
          <w:b/>
          <w:bCs/>
          <w:color w:val="000000"/>
        </w:rPr>
      </w:pPr>
      <w:r w:rsidRPr="00D765FD">
        <w:rPr>
          <w:b/>
          <w:color w:val="000000"/>
        </w:rPr>
        <w:t>EXJADE 90 mg comprimés pelliculés</w:t>
      </w:r>
    </w:p>
    <w:p w14:paraId="1D28F783" w14:textId="77777777" w:rsidR="00893BB9" w:rsidRPr="00D765FD" w:rsidRDefault="00893BB9" w:rsidP="003422D8">
      <w:pPr>
        <w:numPr>
          <w:ilvl w:val="12"/>
          <w:numId w:val="0"/>
        </w:numPr>
        <w:jc w:val="center"/>
        <w:rPr>
          <w:b/>
          <w:bCs/>
          <w:color w:val="000000"/>
        </w:rPr>
      </w:pPr>
      <w:r w:rsidRPr="00D765FD">
        <w:rPr>
          <w:b/>
          <w:color w:val="000000"/>
        </w:rPr>
        <w:t>EXJADE 180 mg comprimés pelliculés</w:t>
      </w:r>
    </w:p>
    <w:p w14:paraId="47AC0DBE" w14:textId="77777777" w:rsidR="00893BB9" w:rsidRPr="00D765FD" w:rsidRDefault="00893BB9" w:rsidP="003422D8">
      <w:pPr>
        <w:numPr>
          <w:ilvl w:val="12"/>
          <w:numId w:val="0"/>
        </w:numPr>
        <w:jc w:val="center"/>
        <w:rPr>
          <w:b/>
          <w:bCs/>
          <w:color w:val="000000"/>
        </w:rPr>
      </w:pPr>
      <w:r w:rsidRPr="00D765FD">
        <w:rPr>
          <w:b/>
          <w:color w:val="000000"/>
        </w:rPr>
        <w:t>EXJADE 360 mg comprimés pelliculés</w:t>
      </w:r>
    </w:p>
    <w:p w14:paraId="2AABAC5A" w14:textId="7C1DF0CE" w:rsidR="002B55F6" w:rsidRPr="00D765FD" w:rsidRDefault="00893BB9" w:rsidP="003422D8">
      <w:pPr>
        <w:numPr>
          <w:ilvl w:val="12"/>
          <w:numId w:val="0"/>
        </w:numPr>
        <w:jc w:val="center"/>
        <w:rPr>
          <w:color w:val="000000"/>
        </w:rPr>
      </w:pPr>
      <w:proofErr w:type="spellStart"/>
      <w:proofErr w:type="gramStart"/>
      <w:r w:rsidRPr="00D765FD">
        <w:rPr>
          <w:color w:val="000000"/>
        </w:rPr>
        <w:t>déférasirox</w:t>
      </w:r>
      <w:proofErr w:type="spellEnd"/>
      <w:proofErr w:type="gramEnd"/>
    </w:p>
    <w:p w14:paraId="336A2F24" w14:textId="77777777" w:rsidR="00893BB9" w:rsidRPr="00D765FD" w:rsidRDefault="00893BB9" w:rsidP="003422D8">
      <w:pPr>
        <w:ind w:right="-2"/>
        <w:rPr>
          <w:color w:val="000000"/>
        </w:rPr>
      </w:pPr>
    </w:p>
    <w:p w14:paraId="0B9F36A6" w14:textId="77777777" w:rsidR="00893BB9" w:rsidRPr="00D765FD" w:rsidRDefault="00893BB9" w:rsidP="003422D8">
      <w:pPr>
        <w:ind w:right="-2"/>
        <w:rPr>
          <w:b/>
          <w:color w:val="000000"/>
        </w:rPr>
      </w:pPr>
      <w:r w:rsidRPr="00D765FD">
        <w:rPr>
          <w:b/>
          <w:color w:val="000000"/>
        </w:rPr>
        <w:t>Veuillez lire attentivement cette notice avant de prendre ce médicament car elle contient des informations importantes pour vous.</w:t>
      </w:r>
    </w:p>
    <w:p w14:paraId="7600251D" w14:textId="77777777" w:rsidR="00893BB9" w:rsidRPr="00D765FD" w:rsidRDefault="00893BB9" w:rsidP="003422D8">
      <w:pPr>
        <w:numPr>
          <w:ilvl w:val="0"/>
          <w:numId w:val="1"/>
        </w:numPr>
        <w:ind w:left="567" w:right="-2" w:hanging="567"/>
        <w:rPr>
          <w:color w:val="000000"/>
        </w:rPr>
      </w:pPr>
      <w:r w:rsidRPr="00D765FD">
        <w:rPr>
          <w:color w:val="000000"/>
        </w:rPr>
        <w:t>Gardez cette notice. Vous pourriez avoir besoin de la relire.</w:t>
      </w:r>
    </w:p>
    <w:p w14:paraId="7E9CCD2E" w14:textId="77777777" w:rsidR="00893BB9" w:rsidRPr="00D765FD" w:rsidRDefault="00893BB9" w:rsidP="003422D8">
      <w:pPr>
        <w:numPr>
          <w:ilvl w:val="0"/>
          <w:numId w:val="1"/>
        </w:numPr>
        <w:ind w:left="567" w:right="-2" w:hanging="567"/>
        <w:rPr>
          <w:color w:val="000000"/>
        </w:rPr>
      </w:pPr>
      <w:r w:rsidRPr="00D765FD">
        <w:rPr>
          <w:color w:val="000000"/>
        </w:rPr>
        <w:t>Si vous avez d’autres questions, interrogez votre médecin ou votre pharmacien.</w:t>
      </w:r>
    </w:p>
    <w:p w14:paraId="60786375" w14:textId="77777777" w:rsidR="00893BB9" w:rsidRPr="00D765FD" w:rsidRDefault="00893BB9" w:rsidP="003422D8">
      <w:pPr>
        <w:numPr>
          <w:ilvl w:val="0"/>
          <w:numId w:val="1"/>
        </w:numPr>
        <w:ind w:left="567" w:right="-2" w:hanging="567"/>
        <w:rPr>
          <w:color w:val="000000"/>
        </w:rPr>
      </w:pPr>
      <w:r w:rsidRPr="00D765FD">
        <w:rPr>
          <w:color w:val="000000"/>
        </w:rPr>
        <w:t xml:space="preserve">Ce médicament vous a été personnellement prescrit ou à votre enfant. Ne le donnez pas à d’autres personnes. </w:t>
      </w:r>
      <w:r w:rsidRPr="00D765FD">
        <w:rPr>
          <w:szCs w:val="22"/>
          <w:lang w:val="fr-BE"/>
        </w:rPr>
        <w:t xml:space="preserve">Il pourrait leur être nocif, même si </w:t>
      </w:r>
      <w:r w:rsidRPr="00D765FD">
        <w:rPr>
          <w:lang w:val="fr-BE"/>
        </w:rPr>
        <w:t>les signes de leur maladie</w:t>
      </w:r>
      <w:r w:rsidRPr="00D765FD">
        <w:rPr>
          <w:szCs w:val="22"/>
          <w:lang w:val="fr-BE"/>
        </w:rPr>
        <w:t xml:space="preserve"> sont identiques aux vôtres.</w:t>
      </w:r>
    </w:p>
    <w:p w14:paraId="058C6230" w14:textId="77777777" w:rsidR="00893BB9" w:rsidRPr="00D765FD" w:rsidRDefault="00893BB9" w:rsidP="003422D8">
      <w:pPr>
        <w:numPr>
          <w:ilvl w:val="0"/>
          <w:numId w:val="1"/>
        </w:numPr>
        <w:tabs>
          <w:tab w:val="left" w:pos="567"/>
        </w:tabs>
        <w:autoSpaceDE w:val="0"/>
        <w:autoSpaceDN w:val="0"/>
        <w:adjustRightInd w:val="0"/>
        <w:ind w:left="567" w:hanging="567"/>
        <w:rPr>
          <w:szCs w:val="22"/>
        </w:rPr>
      </w:pPr>
      <w:r w:rsidRPr="00D765FD">
        <w:rPr>
          <w:color w:val="000000"/>
        </w:rPr>
        <w:t xml:space="preserve">Si vous ressentez un quelconque effet indésirable, parlez-en à votre médecin ou votre pharmacien. </w:t>
      </w:r>
      <w:r w:rsidRPr="00D765FD">
        <w:rPr>
          <w:szCs w:val="22"/>
        </w:rPr>
        <w:t>Ceci s’applique aussi à tout effet indésirable qui ne serait pas mentionné dans cette notice. Voir rubrique</w:t>
      </w:r>
      <w:r w:rsidR="008A2493" w:rsidRPr="00D765FD">
        <w:rPr>
          <w:szCs w:val="22"/>
        </w:rPr>
        <w:t> </w:t>
      </w:r>
      <w:r w:rsidRPr="00D765FD">
        <w:rPr>
          <w:szCs w:val="22"/>
        </w:rPr>
        <w:t>4.</w:t>
      </w:r>
    </w:p>
    <w:p w14:paraId="759F8761" w14:textId="77777777" w:rsidR="00893BB9" w:rsidRPr="00D765FD" w:rsidRDefault="00893BB9" w:rsidP="003422D8">
      <w:pPr>
        <w:ind w:right="-2"/>
        <w:rPr>
          <w:color w:val="000000"/>
        </w:rPr>
      </w:pPr>
    </w:p>
    <w:p w14:paraId="04197A12" w14:textId="6E5A12E3" w:rsidR="00893BB9" w:rsidRPr="00D765FD" w:rsidRDefault="00893BB9" w:rsidP="003422D8">
      <w:pPr>
        <w:ind w:right="-2"/>
        <w:rPr>
          <w:b/>
          <w:color w:val="000000"/>
        </w:rPr>
      </w:pPr>
      <w:r w:rsidRPr="00D765FD">
        <w:rPr>
          <w:b/>
          <w:color w:val="000000"/>
        </w:rPr>
        <w:t>Que contient cette notice</w:t>
      </w:r>
      <w:r w:rsidR="008552D6" w:rsidRPr="00D765FD">
        <w:rPr>
          <w:b/>
          <w:color w:val="000000"/>
        </w:rPr>
        <w:t> ?</w:t>
      </w:r>
    </w:p>
    <w:p w14:paraId="473AABC8" w14:textId="77777777" w:rsidR="00435B3F" w:rsidRPr="00D765FD" w:rsidRDefault="00435B3F" w:rsidP="003422D8">
      <w:pPr>
        <w:ind w:right="-2"/>
        <w:rPr>
          <w:color w:val="000000"/>
        </w:rPr>
      </w:pPr>
    </w:p>
    <w:p w14:paraId="606CB252" w14:textId="77777777" w:rsidR="00893BB9" w:rsidRPr="00D765FD" w:rsidRDefault="00893BB9" w:rsidP="003422D8">
      <w:pPr>
        <w:ind w:left="567" w:right="-29" w:hanging="567"/>
        <w:rPr>
          <w:color w:val="000000"/>
        </w:rPr>
      </w:pPr>
      <w:r w:rsidRPr="00D765FD">
        <w:rPr>
          <w:color w:val="000000"/>
        </w:rPr>
        <w:t>1.</w:t>
      </w:r>
      <w:r w:rsidRPr="00D765FD">
        <w:rPr>
          <w:color w:val="000000"/>
        </w:rPr>
        <w:tab/>
        <w:t>Qu’est-ce qu’EXJADE et dans quel</w:t>
      </w:r>
      <w:r w:rsidR="000A6F61" w:rsidRPr="00D765FD">
        <w:rPr>
          <w:color w:val="000000"/>
        </w:rPr>
        <w:t>s</w:t>
      </w:r>
      <w:r w:rsidRPr="00D765FD">
        <w:rPr>
          <w:color w:val="000000"/>
        </w:rPr>
        <w:t xml:space="preserve"> cas est-il utilisé</w:t>
      </w:r>
    </w:p>
    <w:p w14:paraId="4501CCF4" w14:textId="77777777" w:rsidR="00893BB9" w:rsidRPr="00D765FD" w:rsidRDefault="00893BB9" w:rsidP="003422D8">
      <w:pPr>
        <w:ind w:left="567" w:right="-29" w:hanging="567"/>
        <w:rPr>
          <w:color w:val="000000"/>
        </w:rPr>
      </w:pPr>
      <w:r w:rsidRPr="00D765FD">
        <w:rPr>
          <w:color w:val="000000"/>
        </w:rPr>
        <w:t>2.</w:t>
      </w:r>
      <w:r w:rsidRPr="00D765FD">
        <w:rPr>
          <w:color w:val="000000"/>
        </w:rPr>
        <w:tab/>
        <w:t>Quelles sont les informations à connaître avant de prendre EXJADE</w:t>
      </w:r>
    </w:p>
    <w:p w14:paraId="71208C52" w14:textId="77777777" w:rsidR="00893BB9" w:rsidRPr="00D765FD" w:rsidRDefault="00893BB9" w:rsidP="003422D8">
      <w:pPr>
        <w:ind w:left="567" w:right="-29" w:hanging="567"/>
        <w:rPr>
          <w:color w:val="000000"/>
        </w:rPr>
      </w:pPr>
      <w:r w:rsidRPr="00D765FD">
        <w:rPr>
          <w:color w:val="000000"/>
        </w:rPr>
        <w:t>3.</w:t>
      </w:r>
      <w:r w:rsidRPr="00D765FD">
        <w:rPr>
          <w:color w:val="000000"/>
        </w:rPr>
        <w:tab/>
        <w:t>Comment prendre EXJADE</w:t>
      </w:r>
    </w:p>
    <w:p w14:paraId="08B42446" w14:textId="759C808D" w:rsidR="00893BB9" w:rsidRPr="00D765FD" w:rsidRDefault="00893BB9" w:rsidP="003422D8">
      <w:pPr>
        <w:ind w:left="567" w:right="-29" w:hanging="567"/>
        <w:rPr>
          <w:color w:val="000000"/>
        </w:rPr>
      </w:pPr>
      <w:r w:rsidRPr="00D765FD">
        <w:rPr>
          <w:color w:val="000000"/>
        </w:rPr>
        <w:t>4.</w:t>
      </w:r>
      <w:r w:rsidRPr="00D765FD">
        <w:rPr>
          <w:color w:val="000000"/>
        </w:rPr>
        <w:tab/>
        <w:t>Quels sont les effets indésirables éventuels</w:t>
      </w:r>
      <w:r w:rsidR="000415C7" w:rsidRPr="00D765FD">
        <w:rPr>
          <w:color w:val="000000"/>
        </w:rPr>
        <w:t> ?</w:t>
      </w:r>
    </w:p>
    <w:p w14:paraId="01E035ED" w14:textId="77777777" w:rsidR="00893BB9" w:rsidRPr="00D765FD" w:rsidRDefault="00893BB9" w:rsidP="003422D8">
      <w:pPr>
        <w:ind w:left="567" w:right="-29" w:hanging="567"/>
        <w:rPr>
          <w:color w:val="000000"/>
        </w:rPr>
      </w:pPr>
      <w:r w:rsidRPr="00D765FD">
        <w:rPr>
          <w:color w:val="000000"/>
        </w:rPr>
        <w:t>5.</w:t>
      </w:r>
      <w:r w:rsidRPr="00D765FD">
        <w:rPr>
          <w:color w:val="000000"/>
        </w:rPr>
        <w:tab/>
        <w:t>Comment conserver EXJADE</w:t>
      </w:r>
    </w:p>
    <w:p w14:paraId="118163D2" w14:textId="77777777" w:rsidR="00893BB9" w:rsidRPr="00D765FD" w:rsidRDefault="00893BB9" w:rsidP="003422D8">
      <w:pPr>
        <w:suppressAutoHyphens/>
        <w:ind w:left="567" w:hanging="567"/>
        <w:rPr>
          <w:color w:val="000000"/>
        </w:rPr>
      </w:pPr>
      <w:r w:rsidRPr="00D765FD">
        <w:rPr>
          <w:color w:val="000000"/>
        </w:rPr>
        <w:t>6.</w:t>
      </w:r>
      <w:r w:rsidRPr="00D765FD">
        <w:rPr>
          <w:color w:val="000000"/>
        </w:rPr>
        <w:tab/>
        <w:t>Contenu de l’emballage et autres informations</w:t>
      </w:r>
    </w:p>
    <w:p w14:paraId="2BDF34E7" w14:textId="77777777" w:rsidR="00893BB9" w:rsidRPr="00D765FD" w:rsidRDefault="00893BB9" w:rsidP="003422D8">
      <w:pPr>
        <w:suppressAutoHyphens/>
        <w:rPr>
          <w:color w:val="000000"/>
        </w:rPr>
      </w:pPr>
    </w:p>
    <w:p w14:paraId="2CFD4295" w14:textId="77777777" w:rsidR="00893BB9" w:rsidRPr="00D765FD" w:rsidRDefault="00893BB9" w:rsidP="003422D8">
      <w:pPr>
        <w:suppressAutoHyphens/>
        <w:rPr>
          <w:color w:val="000000"/>
        </w:rPr>
      </w:pPr>
    </w:p>
    <w:p w14:paraId="0AF01E9B" w14:textId="77777777" w:rsidR="00893BB9" w:rsidRPr="00D765FD" w:rsidRDefault="00893BB9" w:rsidP="003422D8">
      <w:pPr>
        <w:keepNext/>
        <w:suppressAutoHyphens/>
        <w:ind w:left="567" w:hanging="567"/>
        <w:rPr>
          <w:b/>
          <w:color w:val="000000"/>
        </w:rPr>
      </w:pPr>
      <w:r w:rsidRPr="00D765FD">
        <w:rPr>
          <w:b/>
          <w:color w:val="000000"/>
        </w:rPr>
        <w:t>1.</w:t>
      </w:r>
      <w:r w:rsidRPr="00D765FD">
        <w:rPr>
          <w:b/>
          <w:color w:val="000000"/>
        </w:rPr>
        <w:tab/>
      </w:r>
      <w:r w:rsidRPr="00D765FD">
        <w:rPr>
          <w:b/>
          <w:noProof/>
          <w:szCs w:val="24"/>
        </w:rPr>
        <w:t>Qu’est-ce qu’</w:t>
      </w:r>
      <w:r w:rsidRPr="00D765FD">
        <w:rPr>
          <w:b/>
          <w:color w:val="000000"/>
        </w:rPr>
        <w:t xml:space="preserve">EXJADE </w:t>
      </w:r>
      <w:r w:rsidRPr="00D765FD">
        <w:rPr>
          <w:b/>
          <w:noProof/>
          <w:szCs w:val="24"/>
        </w:rPr>
        <w:t>et dans quel</w:t>
      </w:r>
      <w:r w:rsidR="000A6F61" w:rsidRPr="00D765FD">
        <w:rPr>
          <w:b/>
          <w:noProof/>
          <w:szCs w:val="24"/>
        </w:rPr>
        <w:t>s</w:t>
      </w:r>
      <w:r w:rsidRPr="00D765FD">
        <w:rPr>
          <w:b/>
          <w:noProof/>
          <w:szCs w:val="24"/>
        </w:rPr>
        <w:t xml:space="preserve"> cas</w:t>
      </w:r>
      <w:r w:rsidRPr="00D765FD">
        <w:rPr>
          <w:b/>
          <w:szCs w:val="24"/>
          <w:lang w:val="fr-BE"/>
        </w:rPr>
        <w:t xml:space="preserve"> est</w:t>
      </w:r>
      <w:r w:rsidRPr="00D765FD">
        <w:rPr>
          <w:b/>
          <w:noProof/>
          <w:szCs w:val="24"/>
        </w:rPr>
        <w:t>-il utilisé</w:t>
      </w:r>
    </w:p>
    <w:p w14:paraId="38D2D6EF" w14:textId="77777777" w:rsidR="00893BB9" w:rsidRPr="00D765FD" w:rsidRDefault="00893BB9" w:rsidP="003422D8">
      <w:pPr>
        <w:keepNext/>
        <w:suppressAutoHyphens/>
        <w:ind w:left="567" w:hanging="567"/>
        <w:rPr>
          <w:color w:val="000000"/>
        </w:rPr>
      </w:pPr>
    </w:p>
    <w:p w14:paraId="0B8C5243" w14:textId="77777777" w:rsidR="00893BB9" w:rsidRPr="00D765FD" w:rsidRDefault="00893BB9" w:rsidP="003422D8">
      <w:pPr>
        <w:keepNext/>
        <w:suppressAutoHyphens/>
        <w:rPr>
          <w:b/>
          <w:color w:val="000000"/>
        </w:rPr>
      </w:pPr>
      <w:r w:rsidRPr="00D765FD">
        <w:rPr>
          <w:b/>
          <w:color w:val="000000"/>
        </w:rPr>
        <w:t>Qu’est-ce qu’EXJADE</w:t>
      </w:r>
    </w:p>
    <w:p w14:paraId="213C9A1A" w14:textId="77777777" w:rsidR="00893BB9" w:rsidRPr="00D765FD" w:rsidRDefault="00893BB9" w:rsidP="003422D8">
      <w:pPr>
        <w:suppressAutoHyphens/>
        <w:rPr>
          <w:color w:val="000000"/>
        </w:rPr>
      </w:pPr>
      <w:r w:rsidRPr="00D765FD">
        <w:rPr>
          <w:color w:val="000000"/>
        </w:rPr>
        <w:t xml:space="preserve">EXJADE contient une substance active appelée </w:t>
      </w:r>
      <w:proofErr w:type="spellStart"/>
      <w:r w:rsidRPr="00D765FD">
        <w:rPr>
          <w:color w:val="000000"/>
        </w:rPr>
        <w:t>déférasirox</w:t>
      </w:r>
      <w:proofErr w:type="spellEnd"/>
      <w:r w:rsidRPr="00D765FD">
        <w:rPr>
          <w:color w:val="000000"/>
        </w:rPr>
        <w:t>. C’est un chélateur du fer</w:t>
      </w:r>
      <w:r w:rsidRPr="00D765FD">
        <w:rPr>
          <w:i/>
          <w:color w:val="000000"/>
        </w:rPr>
        <w:t>,</w:t>
      </w:r>
      <w:r w:rsidRPr="00D765FD">
        <w:rPr>
          <w:color w:val="000000"/>
        </w:rPr>
        <w:t xml:space="preserve"> qui est un médicament utilisé pour éliminer le fer en excès dans le corps (appelé aussi surcharge en fer). Il piège le fer et élimine l’excès de fer qui est alors principalement excrété dans les selles.</w:t>
      </w:r>
    </w:p>
    <w:p w14:paraId="2CF08F0B" w14:textId="77777777" w:rsidR="00893BB9" w:rsidRPr="00D765FD" w:rsidRDefault="00893BB9" w:rsidP="003422D8">
      <w:pPr>
        <w:suppressAutoHyphens/>
        <w:ind w:left="567" w:hanging="567"/>
        <w:rPr>
          <w:color w:val="000000"/>
        </w:rPr>
      </w:pPr>
    </w:p>
    <w:p w14:paraId="23AC6A4C" w14:textId="77777777" w:rsidR="00893BB9" w:rsidRPr="00D765FD" w:rsidRDefault="00893BB9" w:rsidP="003422D8">
      <w:pPr>
        <w:keepNext/>
        <w:suppressAutoHyphens/>
        <w:ind w:left="567" w:hanging="567"/>
        <w:rPr>
          <w:b/>
          <w:color w:val="000000"/>
        </w:rPr>
      </w:pPr>
      <w:r w:rsidRPr="00D765FD">
        <w:rPr>
          <w:b/>
          <w:color w:val="000000"/>
        </w:rPr>
        <w:t>Dans quel cas EXJADE est-il utilisé</w:t>
      </w:r>
    </w:p>
    <w:p w14:paraId="28769C29" w14:textId="3F2F7E7E" w:rsidR="00893BB9" w:rsidRPr="00D765FD" w:rsidRDefault="00893BB9" w:rsidP="003422D8">
      <w:pPr>
        <w:suppressAutoHyphens/>
        <w:rPr>
          <w:color w:val="000000"/>
        </w:rPr>
      </w:pPr>
      <w:r w:rsidRPr="00D765FD">
        <w:rPr>
          <w:color w:val="000000"/>
        </w:rPr>
        <w:t xml:space="preserve">Des transfusions sanguines répétées peuvent être nécessaires chez des patients souffrant de divers types d’anémies (par exemple, la thalassémie, la drépanocytose ou les syndromes myélodysplasiques (SMD)). Toutefois, des transfusions sanguines répétées peuvent provoquer un excès de fer. Cela est dû au fait que le sang contient du fer et que votre organisme ne dispose pas de mécanisme naturel pour éliminer l’excès de fer que vous avez reçu par vos transfusions sanguines. </w:t>
      </w:r>
      <w:r w:rsidRPr="00D765FD">
        <w:rPr>
          <w:color w:val="000000"/>
          <w:szCs w:val="22"/>
        </w:rPr>
        <w:t>Chez les patients présentant des syndromes thalassémiques non dépendants des transfusions, une surcharge en fer peut aussi se développer au cours du temps, due principalement à l</w:t>
      </w:r>
      <w:r w:rsidR="001E7A32">
        <w:rPr>
          <w:color w:val="000000"/>
          <w:szCs w:val="22"/>
        </w:rPr>
        <w:t>’</w:t>
      </w:r>
      <w:r w:rsidRPr="00D765FD">
        <w:rPr>
          <w:color w:val="000000"/>
          <w:szCs w:val="22"/>
        </w:rPr>
        <w:t>augmentation de l</w:t>
      </w:r>
      <w:r w:rsidR="001E7A32">
        <w:rPr>
          <w:color w:val="000000"/>
          <w:szCs w:val="22"/>
        </w:rPr>
        <w:t>’</w:t>
      </w:r>
      <w:r w:rsidRPr="00D765FD">
        <w:rPr>
          <w:color w:val="000000"/>
          <w:szCs w:val="22"/>
        </w:rPr>
        <w:t xml:space="preserve">absorption du fer alimentaire en réponse à une faible numération des cellules sanguines. </w:t>
      </w:r>
      <w:r w:rsidRPr="00D765FD">
        <w:rPr>
          <w:color w:val="000000"/>
        </w:rPr>
        <w:t>Au cours du temps, l’excès de fer peut provoquer des atteintes importantes de certains organes tels que le foie et le cœur. Les médicaments appelés chélateurs du fer sont utilisés pour éliminer l’excès de fer et réduire le risque de provoquer une atteinte de vos organes.</w:t>
      </w:r>
    </w:p>
    <w:p w14:paraId="69518D5C" w14:textId="77777777" w:rsidR="00893BB9" w:rsidRPr="00D765FD" w:rsidRDefault="00893BB9" w:rsidP="003422D8">
      <w:pPr>
        <w:suppressAutoHyphens/>
        <w:rPr>
          <w:color w:val="000000"/>
        </w:rPr>
      </w:pPr>
    </w:p>
    <w:p w14:paraId="78A8F2A9" w14:textId="77777777" w:rsidR="00893BB9" w:rsidRPr="00D765FD" w:rsidRDefault="00893BB9" w:rsidP="003422D8">
      <w:pPr>
        <w:suppressAutoHyphens/>
        <w:rPr>
          <w:color w:val="000000"/>
        </w:rPr>
      </w:pPr>
      <w:r w:rsidRPr="00D765FD">
        <w:rPr>
          <w:color w:val="000000"/>
        </w:rPr>
        <w:t xml:space="preserve">EXJADE est utilisé pour traiter la surcharge en fer chronique due à des transfusions sanguines fréquentes chez des patients de 6 ans et plus ayant une </w:t>
      </w:r>
      <w:proofErr w:type="spellStart"/>
      <w:r w:rsidRPr="00D765FD">
        <w:rPr>
          <w:color w:val="000000"/>
        </w:rPr>
        <w:t>bétâ</w:t>
      </w:r>
      <w:proofErr w:type="spellEnd"/>
      <w:r w:rsidRPr="00D765FD">
        <w:rPr>
          <w:color w:val="000000"/>
        </w:rPr>
        <w:t>-thalassémie majeure.</w:t>
      </w:r>
    </w:p>
    <w:p w14:paraId="04724159" w14:textId="77777777" w:rsidR="00893BB9" w:rsidRPr="00D765FD" w:rsidRDefault="00893BB9" w:rsidP="003422D8">
      <w:pPr>
        <w:suppressAutoHyphens/>
        <w:rPr>
          <w:color w:val="000000"/>
        </w:rPr>
      </w:pPr>
    </w:p>
    <w:p w14:paraId="2E41A1DD" w14:textId="77777777" w:rsidR="00893BB9" w:rsidRPr="00D765FD" w:rsidRDefault="00893BB9" w:rsidP="003422D8">
      <w:pPr>
        <w:suppressAutoHyphens/>
        <w:rPr>
          <w:color w:val="000000"/>
        </w:rPr>
      </w:pPr>
      <w:r w:rsidRPr="00D765FD">
        <w:rPr>
          <w:color w:val="000000"/>
        </w:rPr>
        <w:t xml:space="preserve">EXJADE est aussi utilisé pour traiter la surcharge en fer chronique lorsque le traitement par la </w:t>
      </w:r>
      <w:proofErr w:type="spellStart"/>
      <w:r w:rsidRPr="00D765FD">
        <w:rPr>
          <w:color w:val="000000"/>
        </w:rPr>
        <w:t>déféroxamine</w:t>
      </w:r>
      <w:proofErr w:type="spellEnd"/>
      <w:r w:rsidRPr="00D765FD">
        <w:rPr>
          <w:color w:val="000000"/>
        </w:rPr>
        <w:t xml:space="preserve"> est contre-indiqué ou inadapté chez des patients ayant une </w:t>
      </w:r>
      <w:proofErr w:type="spellStart"/>
      <w:r w:rsidRPr="00D765FD">
        <w:rPr>
          <w:color w:val="000000"/>
        </w:rPr>
        <w:t>bétâ</w:t>
      </w:r>
      <w:proofErr w:type="spellEnd"/>
      <w:r w:rsidRPr="00D765FD">
        <w:rPr>
          <w:color w:val="000000"/>
        </w:rPr>
        <w:t>-thalassémie majeure avec une surcharge en fer due à des transfusions sanguines peu fréquentes, chez des patients ayant d’autres types d’anémies et chez les enfants âgés de 2 à 5 ans.</w:t>
      </w:r>
    </w:p>
    <w:p w14:paraId="26EB6D69" w14:textId="77777777" w:rsidR="00893BB9" w:rsidRPr="00D765FD" w:rsidRDefault="00893BB9" w:rsidP="003422D8">
      <w:pPr>
        <w:suppressAutoHyphens/>
        <w:rPr>
          <w:color w:val="000000"/>
        </w:rPr>
      </w:pPr>
    </w:p>
    <w:p w14:paraId="30D10B9E" w14:textId="77777777" w:rsidR="00893BB9" w:rsidRPr="00D765FD" w:rsidRDefault="00893BB9" w:rsidP="003422D8">
      <w:pPr>
        <w:pStyle w:val="Text"/>
        <w:spacing w:before="0"/>
        <w:jc w:val="left"/>
        <w:rPr>
          <w:color w:val="000000"/>
          <w:sz w:val="22"/>
          <w:szCs w:val="22"/>
          <w:lang w:val="fr-FR"/>
        </w:rPr>
      </w:pPr>
      <w:r w:rsidRPr="00D765FD">
        <w:rPr>
          <w:color w:val="000000"/>
          <w:sz w:val="22"/>
          <w:szCs w:val="22"/>
          <w:lang w:val="fr-FR"/>
        </w:rPr>
        <w:lastRenderedPageBreak/>
        <w:t xml:space="preserve">EXJADE est aussi utilisé lorsque le traitement par </w:t>
      </w:r>
      <w:proofErr w:type="spellStart"/>
      <w:r w:rsidRPr="00D765FD">
        <w:rPr>
          <w:color w:val="000000"/>
          <w:sz w:val="22"/>
          <w:szCs w:val="22"/>
          <w:lang w:val="fr-FR"/>
        </w:rPr>
        <w:t>déféroxamine</w:t>
      </w:r>
      <w:proofErr w:type="spellEnd"/>
      <w:r w:rsidRPr="00D765FD">
        <w:rPr>
          <w:color w:val="000000"/>
          <w:sz w:val="22"/>
          <w:szCs w:val="22"/>
          <w:lang w:val="fr-FR"/>
        </w:rPr>
        <w:t xml:space="preserve"> est contre-indiqué ou inadapté pour traiter les patients de 10 ans et plus ayant une surcharge en fer associée à leur syndrome thalassémique mais qui ne sont pas dépendants des transfusions.</w:t>
      </w:r>
    </w:p>
    <w:p w14:paraId="5EB78842" w14:textId="77777777" w:rsidR="00893BB9" w:rsidRPr="00D765FD" w:rsidRDefault="00893BB9" w:rsidP="003422D8">
      <w:pPr>
        <w:suppressAutoHyphens/>
        <w:rPr>
          <w:color w:val="000000"/>
        </w:rPr>
      </w:pPr>
    </w:p>
    <w:p w14:paraId="41F34057" w14:textId="77777777" w:rsidR="00893BB9" w:rsidRPr="00D765FD" w:rsidRDefault="00893BB9" w:rsidP="003422D8">
      <w:pPr>
        <w:suppressAutoHyphens/>
        <w:ind w:left="567" w:hanging="567"/>
        <w:rPr>
          <w:color w:val="000000"/>
        </w:rPr>
      </w:pPr>
    </w:p>
    <w:p w14:paraId="2BF826D1" w14:textId="77777777" w:rsidR="00893BB9" w:rsidRPr="00D765FD" w:rsidRDefault="00893BB9" w:rsidP="003422D8">
      <w:pPr>
        <w:keepNext/>
        <w:suppressAutoHyphens/>
        <w:ind w:left="567" w:hanging="567"/>
        <w:rPr>
          <w:b/>
          <w:color w:val="000000"/>
        </w:rPr>
      </w:pPr>
      <w:r w:rsidRPr="00D765FD">
        <w:rPr>
          <w:b/>
          <w:color w:val="000000"/>
        </w:rPr>
        <w:t>2.</w:t>
      </w:r>
      <w:r w:rsidRPr="00D765FD">
        <w:rPr>
          <w:b/>
          <w:color w:val="000000"/>
        </w:rPr>
        <w:tab/>
      </w:r>
      <w:r w:rsidRPr="00D765FD">
        <w:rPr>
          <w:b/>
          <w:noProof/>
          <w:szCs w:val="24"/>
        </w:rPr>
        <w:t>Quelles sont les informations à connaître avant de prendre</w:t>
      </w:r>
      <w:r w:rsidRPr="00D765FD">
        <w:rPr>
          <w:b/>
          <w:color w:val="000000"/>
        </w:rPr>
        <w:t xml:space="preserve"> EXJADE</w:t>
      </w:r>
    </w:p>
    <w:p w14:paraId="69F5F844" w14:textId="77777777" w:rsidR="00893BB9" w:rsidRPr="00D765FD" w:rsidRDefault="00893BB9" w:rsidP="003422D8">
      <w:pPr>
        <w:keepNext/>
        <w:suppressAutoHyphens/>
        <w:ind w:left="567" w:hanging="567"/>
        <w:rPr>
          <w:color w:val="000000"/>
        </w:rPr>
      </w:pPr>
    </w:p>
    <w:p w14:paraId="1C422877" w14:textId="77777777" w:rsidR="00893BB9" w:rsidRPr="00D765FD" w:rsidRDefault="00893BB9" w:rsidP="003422D8">
      <w:pPr>
        <w:keepNext/>
        <w:suppressAutoHyphens/>
        <w:ind w:left="567" w:hanging="567"/>
        <w:rPr>
          <w:b/>
          <w:color w:val="000000"/>
        </w:rPr>
      </w:pPr>
      <w:r w:rsidRPr="00D765FD">
        <w:rPr>
          <w:b/>
          <w:color w:val="000000"/>
        </w:rPr>
        <w:t>Ne prenez jamais EXJADE</w:t>
      </w:r>
    </w:p>
    <w:p w14:paraId="311715F4" w14:textId="77777777" w:rsidR="00893BB9" w:rsidRPr="00D765FD" w:rsidRDefault="00893BB9" w:rsidP="003422D8">
      <w:pPr>
        <w:suppressAutoHyphens/>
        <w:ind w:left="567" w:hanging="567"/>
        <w:rPr>
          <w:color w:val="000000"/>
        </w:rPr>
      </w:pPr>
      <w:r w:rsidRPr="00D765FD">
        <w:rPr>
          <w:color w:val="000000"/>
        </w:rPr>
        <w:t>-</w:t>
      </w:r>
      <w:r w:rsidRPr="00D765FD">
        <w:rPr>
          <w:color w:val="000000"/>
        </w:rPr>
        <w:tab/>
        <w:t xml:space="preserve">si vous êtes allergique au </w:t>
      </w:r>
      <w:proofErr w:type="spellStart"/>
      <w:r w:rsidRPr="00D765FD">
        <w:rPr>
          <w:color w:val="000000"/>
        </w:rPr>
        <w:t>déférasirox</w:t>
      </w:r>
      <w:proofErr w:type="spellEnd"/>
      <w:r w:rsidRPr="00D765FD">
        <w:rPr>
          <w:color w:val="000000"/>
        </w:rPr>
        <w:t xml:space="preserve"> ou à l’un des autres composants contenus dans ce médicament (mentionnés dans la rubrique 6). Si cela vous concerne, </w:t>
      </w:r>
      <w:r w:rsidRPr="00D765FD">
        <w:rPr>
          <w:b/>
          <w:color w:val="000000"/>
        </w:rPr>
        <w:t>dites-le à votre médecin avant de prendre EXJADE</w:t>
      </w:r>
      <w:r w:rsidRPr="00D765FD">
        <w:rPr>
          <w:color w:val="000000"/>
        </w:rPr>
        <w:t>. Si vous pensez que vous pouvez être allergique, demandez l’avis de votre médecin.</w:t>
      </w:r>
    </w:p>
    <w:p w14:paraId="5DB1F85F" w14:textId="77777777" w:rsidR="00893BB9" w:rsidRPr="00D765FD" w:rsidRDefault="00893BB9" w:rsidP="003422D8">
      <w:pPr>
        <w:pStyle w:val="BodyText2"/>
        <w:tabs>
          <w:tab w:val="left" w:pos="567"/>
        </w:tabs>
        <w:spacing w:after="0" w:line="240" w:lineRule="auto"/>
        <w:rPr>
          <w:color w:val="000000"/>
        </w:rPr>
      </w:pPr>
      <w:r w:rsidRPr="00D765FD">
        <w:rPr>
          <w:color w:val="000000"/>
        </w:rPr>
        <w:t>-</w:t>
      </w:r>
      <w:r w:rsidRPr="00D765FD">
        <w:rPr>
          <w:color w:val="000000"/>
        </w:rPr>
        <w:tab/>
        <w:t>si vous avez une maladie rénale modérée ou sévère.</w:t>
      </w:r>
    </w:p>
    <w:p w14:paraId="0F924056" w14:textId="77777777" w:rsidR="00893BB9" w:rsidRPr="00D765FD" w:rsidRDefault="00893BB9" w:rsidP="003422D8">
      <w:pPr>
        <w:pStyle w:val="BodyText2"/>
        <w:tabs>
          <w:tab w:val="left" w:pos="567"/>
        </w:tabs>
        <w:spacing w:after="0" w:line="240" w:lineRule="auto"/>
        <w:rPr>
          <w:color w:val="000000"/>
        </w:rPr>
      </w:pPr>
      <w:r w:rsidRPr="00D765FD">
        <w:rPr>
          <w:color w:val="000000"/>
        </w:rPr>
        <w:t>-</w:t>
      </w:r>
      <w:r w:rsidRPr="00D765FD">
        <w:rPr>
          <w:color w:val="000000"/>
        </w:rPr>
        <w:tab/>
        <w:t>si vous prenez actuellement tout autre traitement chélateur du fer.</w:t>
      </w:r>
    </w:p>
    <w:p w14:paraId="78BAE553" w14:textId="77777777" w:rsidR="00893BB9" w:rsidRPr="00D765FD" w:rsidRDefault="00893BB9" w:rsidP="003422D8">
      <w:pPr>
        <w:pStyle w:val="BodyText2"/>
        <w:tabs>
          <w:tab w:val="left" w:pos="567"/>
        </w:tabs>
        <w:spacing w:after="0" w:line="240" w:lineRule="auto"/>
        <w:rPr>
          <w:color w:val="000000"/>
        </w:rPr>
      </w:pPr>
    </w:p>
    <w:p w14:paraId="34FCA94C" w14:textId="74696E84" w:rsidR="00893BB9" w:rsidRPr="00D765FD" w:rsidRDefault="00893BB9" w:rsidP="003422D8">
      <w:pPr>
        <w:pStyle w:val="BodyText2"/>
        <w:keepNext/>
        <w:tabs>
          <w:tab w:val="left" w:pos="567"/>
        </w:tabs>
        <w:suppressAutoHyphens/>
        <w:spacing w:after="0" w:line="240" w:lineRule="auto"/>
        <w:ind w:left="567" w:hanging="567"/>
        <w:rPr>
          <w:b/>
          <w:color w:val="000000"/>
        </w:rPr>
      </w:pPr>
      <w:r w:rsidRPr="00D765FD">
        <w:rPr>
          <w:b/>
          <w:color w:val="000000"/>
        </w:rPr>
        <w:t xml:space="preserve">La prise d’EXJADE </w:t>
      </w:r>
      <w:r w:rsidR="0004787C">
        <w:rPr>
          <w:b/>
          <w:color w:val="000000"/>
        </w:rPr>
        <w:t>n’</w:t>
      </w:r>
      <w:r w:rsidRPr="00D765FD">
        <w:rPr>
          <w:b/>
          <w:color w:val="000000"/>
        </w:rPr>
        <w:t>est</w:t>
      </w:r>
      <w:r w:rsidR="0004787C">
        <w:rPr>
          <w:b/>
          <w:color w:val="000000"/>
        </w:rPr>
        <w:t xml:space="preserve"> </w:t>
      </w:r>
      <w:r w:rsidR="0004787C" w:rsidRPr="0004787C">
        <w:rPr>
          <w:b/>
          <w:color w:val="000000"/>
        </w:rPr>
        <w:t>pas recommandée</w:t>
      </w:r>
    </w:p>
    <w:p w14:paraId="5BF7A418" w14:textId="77777777" w:rsidR="00893BB9" w:rsidRPr="00D765FD" w:rsidRDefault="00893BB9" w:rsidP="003422D8">
      <w:pPr>
        <w:pStyle w:val="BodyText2"/>
        <w:tabs>
          <w:tab w:val="left" w:pos="567"/>
        </w:tabs>
        <w:spacing w:after="0" w:line="240" w:lineRule="auto"/>
        <w:ind w:left="567" w:hanging="567"/>
        <w:rPr>
          <w:color w:val="000000"/>
        </w:rPr>
      </w:pPr>
      <w:r w:rsidRPr="00D765FD">
        <w:rPr>
          <w:color w:val="000000"/>
        </w:rPr>
        <w:t>-</w:t>
      </w:r>
      <w:r w:rsidRPr="00D765FD">
        <w:rPr>
          <w:color w:val="000000"/>
        </w:rPr>
        <w:tab/>
        <w:t>si vous avez un syndrome myélodysplasique (SMD : diminution de la production de cellules sanguines par la moelle osseuse) à un stade avancé ou un autre cancer à un stade avancé.</w:t>
      </w:r>
    </w:p>
    <w:p w14:paraId="465F249B" w14:textId="77777777" w:rsidR="00893BB9" w:rsidRPr="00D765FD" w:rsidRDefault="00893BB9" w:rsidP="003422D8">
      <w:pPr>
        <w:suppressAutoHyphens/>
        <w:rPr>
          <w:color w:val="000000"/>
        </w:rPr>
      </w:pPr>
    </w:p>
    <w:p w14:paraId="4B0C19C3" w14:textId="77777777" w:rsidR="00893BB9" w:rsidRPr="00D765FD" w:rsidRDefault="00893BB9" w:rsidP="003422D8">
      <w:pPr>
        <w:keepNext/>
        <w:suppressAutoHyphens/>
        <w:ind w:left="567" w:hanging="567"/>
        <w:rPr>
          <w:b/>
          <w:color w:val="000000"/>
        </w:rPr>
      </w:pPr>
      <w:r w:rsidRPr="00D765FD">
        <w:rPr>
          <w:b/>
          <w:color w:val="000000"/>
        </w:rPr>
        <w:t>Avertissements et précautions</w:t>
      </w:r>
    </w:p>
    <w:p w14:paraId="2A45244F" w14:textId="77777777" w:rsidR="00893BB9" w:rsidRPr="00D765FD" w:rsidRDefault="00893BB9" w:rsidP="003422D8">
      <w:pPr>
        <w:keepNext/>
        <w:suppressAutoHyphens/>
        <w:ind w:left="567" w:hanging="567"/>
        <w:rPr>
          <w:color w:val="000000"/>
        </w:rPr>
      </w:pPr>
      <w:r w:rsidRPr="00D765FD">
        <w:rPr>
          <w:color w:val="000000"/>
        </w:rPr>
        <w:t>Adressez-vous à votre médecin ou pharmacien avant de prendre EXJADE</w:t>
      </w:r>
      <w:r w:rsidR="000A6F61" w:rsidRPr="00D765FD">
        <w:rPr>
          <w:color w:val="000000"/>
        </w:rPr>
        <w:t> :</w:t>
      </w:r>
    </w:p>
    <w:p w14:paraId="398EB5B4" w14:textId="77777777" w:rsidR="00893BB9" w:rsidRPr="00D765FD" w:rsidRDefault="00893BB9" w:rsidP="003422D8">
      <w:pPr>
        <w:suppressAutoHyphens/>
        <w:ind w:left="567" w:hanging="567"/>
        <w:rPr>
          <w:color w:val="000000"/>
        </w:rPr>
      </w:pPr>
      <w:r w:rsidRPr="00D765FD">
        <w:rPr>
          <w:color w:val="000000"/>
        </w:rPr>
        <w:t>-</w:t>
      </w:r>
      <w:r w:rsidRPr="00D765FD">
        <w:rPr>
          <w:color w:val="000000"/>
        </w:rPr>
        <w:tab/>
        <w:t>Si vous avez un problème au rein ou au foie.</w:t>
      </w:r>
    </w:p>
    <w:p w14:paraId="32DD8D6A" w14:textId="77777777" w:rsidR="00893BB9" w:rsidRPr="00D765FD" w:rsidRDefault="00893BB9" w:rsidP="003422D8">
      <w:pPr>
        <w:numPr>
          <w:ilvl w:val="0"/>
          <w:numId w:val="1"/>
        </w:numPr>
        <w:suppressAutoHyphens/>
        <w:ind w:left="567" w:hanging="567"/>
        <w:rPr>
          <w:color w:val="000000"/>
        </w:rPr>
      </w:pPr>
      <w:r w:rsidRPr="00D765FD">
        <w:rPr>
          <w:color w:val="000000"/>
        </w:rPr>
        <w:t>Si vous avez un problème cardiaque dû à la surcharge en fer.</w:t>
      </w:r>
    </w:p>
    <w:p w14:paraId="7886D8DF" w14:textId="77777777" w:rsidR="00893BB9" w:rsidRPr="00D765FD" w:rsidRDefault="00893BB9" w:rsidP="003422D8">
      <w:pPr>
        <w:numPr>
          <w:ilvl w:val="0"/>
          <w:numId w:val="1"/>
        </w:numPr>
        <w:suppressAutoHyphens/>
        <w:ind w:left="567" w:hanging="567"/>
        <w:rPr>
          <w:color w:val="000000"/>
        </w:rPr>
      </w:pPr>
      <w:r w:rsidRPr="00D765FD">
        <w:rPr>
          <w:color w:val="000000"/>
        </w:rPr>
        <w:t>Si vous remarquez une diminution importante du volume de vos urines (signe de problèmes rénaux).</w:t>
      </w:r>
    </w:p>
    <w:p w14:paraId="683ADA25" w14:textId="1C1485D0" w:rsidR="00893BB9" w:rsidRPr="00D765FD" w:rsidRDefault="00893BB9" w:rsidP="003422D8">
      <w:pPr>
        <w:numPr>
          <w:ilvl w:val="0"/>
          <w:numId w:val="1"/>
        </w:numPr>
        <w:suppressAutoHyphens/>
        <w:ind w:left="567" w:hanging="567"/>
        <w:rPr>
          <w:color w:val="000000"/>
        </w:rPr>
      </w:pPr>
      <w:r w:rsidRPr="00D765FD">
        <w:rPr>
          <w:color w:val="000000"/>
        </w:rPr>
        <w:t>Si vous présentez une éruption cutanée sévère ou des difficultés respiratoires, des vertiges ou un gonflement principalement du visage et de la gorge (signes de réactions sévères d’allergie, voir aussi rubrique</w:t>
      </w:r>
      <w:r w:rsidR="00094A80">
        <w:rPr>
          <w:color w:val="000000"/>
        </w:rPr>
        <w:t> </w:t>
      </w:r>
      <w:r w:rsidRPr="00D765FD">
        <w:rPr>
          <w:color w:val="000000"/>
        </w:rPr>
        <w:t>4 « Quels sont les effets indésirables éventuels »).</w:t>
      </w:r>
    </w:p>
    <w:p w14:paraId="34CFB674" w14:textId="5A5E4577" w:rsidR="00893BB9" w:rsidRPr="00D765FD" w:rsidRDefault="00090253" w:rsidP="003422D8">
      <w:pPr>
        <w:numPr>
          <w:ilvl w:val="0"/>
          <w:numId w:val="1"/>
        </w:numPr>
        <w:suppressAutoHyphens/>
        <w:ind w:left="567" w:hanging="567"/>
        <w:rPr>
          <w:color w:val="000000"/>
        </w:rPr>
      </w:pPr>
      <w:r w:rsidRPr="00D765FD">
        <w:rPr>
          <w:color w:val="000000"/>
        </w:rPr>
        <w:t>Si vous présentez plusieurs de ces symptômes : une éruption cutanée, une rougeur de la peau, des cloques au niveau des lèvres, des yeux ou de la bouche, une desquamation de la peau, de la fièvre élevée, un syndrome pseudo-grippal, une augmentation de la taille de vos ganglions (signes d’une réaction cutanée sévère, voir aussi rubrique</w:t>
      </w:r>
      <w:r w:rsidR="00094A80">
        <w:rPr>
          <w:color w:val="000000"/>
        </w:rPr>
        <w:t> </w:t>
      </w:r>
      <w:r w:rsidRPr="00D765FD">
        <w:rPr>
          <w:color w:val="000000"/>
        </w:rPr>
        <w:t>4 « Quels sont les effets indésirables éventuels »).</w:t>
      </w:r>
    </w:p>
    <w:p w14:paraId="1F974108" w14:textId="77777777" w:rsidR="00893BB9" w:rsidRPr="00D765FD" w:rsidRDefault="00893BB9" w:rsidP="003422D8">
      <w:pPr>
        <w:numPr>
          <w:ilvl w:val="0"/>
          <w:numId w:val="1"/>
        </w:numPr>
        <w:suppressAutoHyphens/>
        <w:ind w:left="567" w:hanging="567"/>
        <w:rPr>
          <w:color w:val="000000"/>
        </w:rPr>
      </w:pPr>
      <w:r w:rsidRPr="00D765FD">
        <w:rPr>
          <w:color w:val="000000"/>
        </w:rPr>
        <w:t>Si vous ressentez les signes suivants associés : somnolence, douleur abdominale supérieure droite, jaunissement ou augmentation du jaunissement de la peau ou des yeux et urines foncées (signes de problèmes hépatiques).</w:t>
      </w:r>
    </w:p>
    <w:p w14:paraId="08A68EED" w14:textId="77777777" w:rsidR="00A7185D" w:rsidRPr="00D765FD" w:rsidRDefault="00A7185D" w:rsidP="003422D8">
      <w:pPr>
        <w:numPr>
          <w:ilvl w:val="0"/>
          <w:numId w:val="1"/>
        </w:numPr>
        <w:suppressAutoHyphens/>
        <w:ind w:left="567" w:hanging="567"/>
        <w:rPr>
          <w:color w:val="000000"/>
        </w:rPr>
      </w:pPr>
      <w:r w:rsidRPr="00D765FD">
        <w:rPr>
          <w:color w:val="000000"/>
        </w:rPr>
        <w:t>Si vous avez des difficultés à réfléchir, à vous souvenir de différentes informations, ou à résoudre des problèmes, êtes moins vigilant ou attentif ou vous sentez très endormi avec peu d’énergie (signes d’un taux élevé d’ammoniaque dans votre sang, pouvant être associé à des problèmes hépatiques ou rénaux, voir aussi rubrique 4 « Quels sont les effets indésirables éventuels »).</w:t>
      </w:r>
    </w:p>
    <w:p w14:paraId="78C5C45B" w14:textId="77777777" w:rsidR="00893BB9" w:rsidRPr="00D765FD" w:rsidRDefault="00893BB9" w:rsidP="003422D8">
      <w:pPr>
        <w:numPr>
          <w:ilvl w:val="0"/>
          <w:numId w:val="1"/>
        </w:numPr>
        <w:suppressAutoHyphens/>
        <w:ind w:left="567" w:hanging="567"/>
        <w:rPr>
          <w:color w:val="000000"/>
        </w:rPr>
      </w:pPr>
      <w:r w:rsidRPr="00D765FD">
        <w:rPr>
          <w:color w:val="000000"/>
        </w:rPr>
        <w:t>Si vous vomissez du sang et/ou avez des selles noires.</w:t>
      </w:r>
    </w:p>
    <w:p w14:paraId="560AC1FB" w14:textId="77777777" w:rsidR="00893BB9" w:rsidRPr="00D765FD" w:rsidRDefault="00893BB9" w:rsidP="003422D8">
      <w:pPr>
        <w:numPr>
          <w:ilvl w:val="0"/>
          <w:numId w:val="1"/>
        </w:numPr>
        <w:suppressAutoHyphens/>
        <w:ind w:left="567" w:hanging="567"/>
        <w:rPr>
          <w:color w:val="000000"/>
        </w:rPr>
      </w:pPr>
      <w:r w:rsidRPr="00D765FD">
        <w:rPr>
          <w:color w:val="000000"/>
        </w:rPr>
        <w:t>Si vous ressentez des douleurs abdominales fréquentes, particulièrement après la prise d’EXJADE.</w:t>
      </w:r>
    </w:p>
    <w:p w14:paraId="75C09BD0" w14:textId="77777777" w:rsidR="00893BB9" w:rsidRPr="00D765FD" w:rsidRDefault="00893BB9" w:rsidP="003422D8">
      <w:pPr>
        <w:numPr>
          <w:ilvl w:val="0"/>
          <w:numId w:val="1"/>
        </w:numPr>
        <w:suppressAutoHyphens/>
        <w:ind w:left="567" w:hanging="567"/>
        <w:rPr>
          <w:color w:val="000000"/>
        </w:rPr>
      </w:pPr>
      <w:r w:rsidRPr="00D765FD">
        <w:rPr>
          <w:color w:val="000000"/>
        </w:rPr>
        <w:t>Si vous ressentez fréquemment des brûlures d’estomac.</w:t>
      </w:r>
    </w:p>
    <w:p w14:paraId="79266E66" w14:textId="77777777" w:rsidR="00893BB9" w:rsidRPr="00D765FD" w:rsidRDefault="00893BB9" w:rsidP="003422D8">
      <w:pPr>
        <w:numPr>
          <w:ilvl w:val="0"/>
          <w:numId w:val="1"/>
        </w:numPr>
        <w:suppressAutoHyphens/>
        <w:ind w:left="567" w:hanging="567"/>
        <w:rPr>
          <w:color w:val="000000"/>
        </w:rPr>
      </w:pPr>
      <w:r w:rsidRPr="00D765FD">
        <w:rPr>
          <w:color w:val="000000"/>
        </w:rPr>
        <w:t>Si vous avez un faible taux de plaquettes ou de globules blancs lors de vos tests sanguins.</w:t>
      </w:r>
    </w:p>
    <w:p w14:paraId="5266385D" w14:textId="77777777" w:rsidR="00893BB9" w:rsidRPr="00D765FD" w:rsidRDefault="00893BB9" w:rsidP="003422D8">
      <w:pPr>
        <w:numPr>
          <w:ilvl w:val="0"/>
          <w:numId w:val="1"/>
        </w:numPr>
        <w:suppressAutoHyphens/>
        <w:ind w:left="567" w:hanging="567"/>
        <w:rPr>
          <w:color w:val="000000"/>
        </w:rPr>
      </w:pPr>
      <w:r w:rsidRPr="00D765FD">
        <w:rPr>
          <w:color w:val="000000"/>
        </w:rPr>
        <w:t>Si vous avez la vision floue.</w:t>
      </w:r>
    </w:p>
    <w:p w14:paraId="368D249F" w14:textId="77777777" w:rsidR="00893BB9" w:rsidRPr="00D765FD" w:rsidRDefault="00893BB9" w:rsidP="003422D8">
      <w:pPr>
        <w:numPr>
          <w:ilvl w:val="0"/>
          <w:numId w:val="1"/>
        </w:numPr>
        <w:suppressAutoHyphens/>
        <w:ind w:left="567" w:hanging="567"/>
        <w:rPr>
          <w:color w:val="000000"/>
        </w:rPr>
      </w:pPr>
      <w:r w:rsidRPr="00D765FD">
        <w:rPr>
          <w:color w:val="000000"/>
        </w:rPr>
        <w:t>Si vous avez des diarrhées ou des vomissements.</w:t>
      </w:r>
    </w:p>
    <w:p w14:paraId="5FC2C39F" w14:textId="77777777" w:rsidR="00893BB9" w:rsidRPr="00D765FD" w:rsidRDefault="00893BB9" w:rsidP="003422D8">
      <w:pPr>
        <w:suppressAutoHyphens/>
        <w:rPr>
          <w:color w:val="000000"/>
          <w:szCs w:val="22"/>
        </w:rPr>
      </w:pPr>
      <w:r w:rsidRPr="00D765FD">
        <w:rPr>
          <w:color w:val="000000"/>
          <w:szCs w:val="22"/>
        </w:rPr>
        <w:t>Si l’une de ces situations vous concerne, parlez-en à votre médecin immédiatement.</w:t>
      </w:r>
    </w:p>
    <w:p w14:paraId="4DD79F20" w14:textId="77777777" w:rsidR="00893BB9" w:rsidRPr="00D765FD" w:rsidRDefault="00893BB9" w:rsidP="003422D8">
      <w:pPr>
        <w:suppressAutoHyphens/>
        <w:rPr>
          <w:color w:val="000000"/>
        </w:rPr>
      </w:pPr>
    </w:p>
    <w:p w14:paraId="64006BD5" w14:textId="77777777" w:rsidR="00893BB9" w:rsidRPr="00D765FD" w:rsidRDefault="00893BB9" w:rsidP="003422D8">
      <w:pPr>
        <w:keepNext/>
        <w:suppressAutoHyphens/>
        <w:ind w:left="567" w:hanging="567"/>
        <w:rPr>
          <w:b/>
          <w:color w:val="000000"/>
        </w:rPr>
      </w:pPr>
      <w:r w:rsidRPr="00D765FD">
        <w:rPr>
          <w:b/>
          <w:color w:val="000000"/>
        </w:rPr>
        <w:t>Surveillance de votre traitement par EXJADE</w:t>
      </w:r>
    </w:p>
    <w:p w14:paraId="7F35C914" w14:textId="77777777" w:rsidR="00893BB9" w:rsidRPr="00D765FD" w:rsidRDefault="00893BB9" w:rsidP="003422D8">
      <w:pPr>
        <w:suppressAutoHyphens/>
        <w:rPr>
          <w:color w:val="000000"/>
        </w:rPr>
      </w:pPr>
      <w:r w:rsidRPr="00D765FD">
        <w:rPr>
          <w:color w:val="000000"/>
        </w:rPr>
        <w:t xml:space="preserve">Vous aurez régulièrement des contrôles sanguins et urinaires au cours de votre traitement. Cela permettra d’évaluer la quantité de fer dans votre organisme (taux sanguin de ferritine) pour vérifier si EXJADE agit. Les bilans sanguins permettront aussi de vérifier la fonction rénale (taux sanguin de créatinine, présence de protéine dans les urines) et la fonction hépatique (taux sanguin de transaminases). Votre médecin peut vous demander de réaliser une biopsie rénale, s’il/elle suspecte une affection rénale significative. </w:t>
      </w:r>
      <w:r w:rsidRPr="00D765FD">
        <w:rPr>
          <w:color w:val="000000"/>
          <w:szCs w:val="22"/>
        </w:rPr>
        <w:t xml:space="preserve">Vous pourrez aussi avoir des examens IRM (imagerie par résonance </w:t>
      </w:r>
      <w:r w:rsidRPr="00D765FD">
        <w:rPr>
          <w:color w:val="000000"/>
          <w:szCs w:val="22"/>
        </w:rPr>
        <w:lastRenderedPageBreak/>
        <w:t xml:space="preserve">magnétique) pour déterminer la quantité de fer dans votre foie. </w:t>
      </w:r>
      <w:r w:rsidRPr="00D765FD">
        <w:rPr>
          <w:color w:val="000000"/>
        </w:rPr>
        <w:t xml:space="preserve">Votre médecin prendra en compte les résultats de ces bilans pour déterminer la dose d’EXJADE qui vous conviendra le mieux </w:t>
      </w:r>
      <w:r w:rsidRPr="00D765FD">
        <w:rPr>
          <w:color w:val="000000"/>
          <w:szCs w:val="22"/>
        </w:rPr>
        <w:t>et il utilisera aussi ces bilans pour décider quand vous devez arrêter de prendre EXJADE</w:t>
      </w:r>
      <w:r w:rsidRPr="00D765FD">
        <w:rPr>
          <w:color w:val="000000"/>
        </w:rPr>
        <w:t>.</w:t>
      </w:r>
    </w:p>
    <w:p w14:paraId="4D700A63" w14:textId="77777777" w:rsidR="00893BB9" w:rsidRPr="00D765FD" w:rsidRDefault="00893BB9" w:rsidP="003422D8">
      <w:pPr>
        <w:suppressAutoHyphens/>
        <w:rPr>
          <w:color w:val="000000"/>
        </w:rPr>
      </w:pPr>
    </w:p>
    <w:p w14:paraId="5E4B5732" w14:textId="77777777" w:rsidR="00893BB9" w:rsidRPr="00D765FD" w:rsidRDefault="00893BB9" w:rsidP="003422D8">
      <w:pPr>
        <w:suppressAutoHyphens/>
        <w:rPr>
          <w:color w:val="000000"/>
        </w:rPr>
      </w:pPr>
      <w:r w:rsidRPr="00D765FD">
        <w:rPr>
          <w:color w:val="000000"/>
        </w:rPr>
        <w:t>Votre vue et votre audition seront contrôlées tous les ans au cours du traitement par mesure de précaution.</w:t>
      </w:r>
    </w:p>
    <w:p w14:paraId="0B5D1433" w14:textId="77777777" w:rsidR="00893BB9" w:rsidRPr="00D765FD" w:rsidRDefault="00893BB9" w:rsidP="003422D8">
      <w:pPr>
        <w:suppressAutoHyphens/>
        <w:rPr>
          <w:color w:val="000000"/>
        </w:rPr>
      </w:pPr>
    </w:p>
    <w:p w14:paraId="0CDCA5BF" w14:textId="77777777" w:rsidR="00893BB9" w:rsidRPr="00D765FD" w:rsidRDefault="00893BB9" w:rsidP="003422D8">
      <w:pPr>
        <w:keepNext/>
        <w:suppressAutoHyphens/>
        <w:ind w:left="567" w:hanging="567"/>
        <w:rPr>
          <w:b/>
          <w:color w:val="000000"/>
        </w:rPr>
      </w:pPr>
      <w:r w:rsidRPr="00D765FD">
        <w:rPr>
          <w:b/>
          <w:color w:val="000000"/>
        </w:rPr>
        <w:t>Autres médicaments et EXJADE</w:t>
      </w:r>
    </w:p>
    <w:p w14:paraId="07CF533A" w14:textId="77777777" w:rsidR="00893BB9" w:rsidRPr="00D765FD" w:rsidRDefault="00893BB9" w:rsidP="003422D8">
      <w:pPr>
        <w:suppressAutoHyphens/>
        <w:rPr>
          <w:color w:val="000000"/>
        </w:rPr>
      </w:pPr>
      <w:r w:rsidRPr="00D765FD">
        <w:rPr>
          <w:color w:val="000000"/>
        </w:rPr>
        <w:t>Informez votre médecin ou pharmacien si vous prenez, avez récemment pris ou pourriez prendre tout autre médicament. Ceci inclut en particulier :</w:t>
      </w:r>
    </w:p>
    <w:p w14:paraId="37B88C72" w14:textId="77777777" w:rsidR="00893BB9" w:rsidRPr="00D765FD" w:rsidRDefault="00893BB9" w:rsidP="003422D8">
      <w:pPr>
        <w:suppressAutoHyphens/>
        <w:ind w:left="567" w:hanging="567"/>
        <w:rPr>
          <w:color w:val="000000"/>
        </w:rPr>
      </w:pPr>
      <w:r w:rsidRPr="00D765FD">
        <w:rPr>
          <w:color w:val="000000"/>
        </w:rPr>
        <w:t>-</w:t>
      </w:r>
      <w:r w:rsidRPr="00D765FD">
        <w:rPr>
          <w:color w:val="000000"/>
        </w:rPr>
        <w:tab/>
        <w:t>les autres chélateurs du fer, qui ne doivent pas être pris avec EXJADE,</w:t>
      </w:r>
    </w:p>
    <w:p w14:paraId="3DF0C9FB" w14:textId="77777777" w:rsidR="00893BB9" w:rsidRPr="00D765FD" w:rsidRDefault="00893BB9" w:rsidP="003422D8">
      <w:pPr>
        <w:suppressAutoHyphens/>
        <w:ind w:left="567" w:hanging="567"/>
        <w:rPr>
          <w:color w:val="000000"/>
        </w:rPr>
      </w:pPr>
      <w:r w:rsidRPr="00D765FD">
        <w:rPr>
          <w:color w:val="000000"/>
        </w:rPr>
        <w:t>-</w:t>
      </w:r>
      <w:r w:rsidRPr="00D765FD">
        <w:rPr>
          <w:color w:val="000000"/>
        </w:rPr>
        <w:tab/>
        <w:t>les antiacides (médicaments utilisés pour traiter les brûlures d’estomac) contenant de l’aluminium, qui ne doivent pas être pris en même temps qu’EXJADE,</w:t>
      </w:r>
    </w:p>
    <w:p w14:paraId="5981707C" w14:textId="77777777" w:rsidR="00893BB9" w:rsidRPr="00D765FD" w:rsidRDefault="00893BB9" w:rsidP="003422D8">
      <w:pPr>
        <w:suppressAutoHyphens/>
        <w:ind w:left="567" w:hanging="567"/>
        <w:rPr>
          <w:color w:val="000000"/>
        </w:rPr>
      </w:pPr>
      <w:r w:rsidRPr="00D765FD">
        <w:rPr>
          <w:color w:val="000000"/>
        </w:rPr>
        <w:t>-</w:t>
      </w:r>
      <w:r w:rsidRPr="00D765FD">
        <w:rPr>
          <w:color w:val="000000"/>
        </w:rPr>
        <w:tab/>
        <w:t xml:space="preserve">la ciclosporine (utilisée pour prévenir les rejets de greffe ou dans d’autres indications telles que la polyarthrite rhumatoïde ou la dermatite </w:t>
      </w:r>
      <w:proofErr w:type="spellStart"/>
      <w:r w:rsidRPr="00D765FD">
        <w:rPr>
          <w:color w:val="000000"/>
        </w:rPr>
        <w:t>atopique</w:t>
      </w:r>
      <w:proofErr w:type="spellEnd"/>
      <w:r w:rsidRPr="00D765FD">
        <w:rPr>
          <w:color w:val="000000"/>
        </w:rPr>
        <w:t>),</w:t>
      </w:r>
    </w:p>
    <w:p w14:paraId="55C517C4" w14:textId="77777777" w:rsidR="00893BB9" w:rsidRPr="00D765FD" w:rsidRDefault="00893BB9" w:rsidP="003422D8">
      <w:pPr>
        <w:suppressAutoHyphens/>
        <w:ind w:left="567" w:hanging="567"/>
        <w:rPr>
          <w:color w:val="000000"/>
        </w:rPr>
      </w:pPr>
      <w:r w:rsidRPr="00D765FD">
        <w:rPr>
          <w:color w:val="000000"/>
        </w:rPr>
        <w:t>-</w:t>
      </w:r>
      <w:r w:rsidRPr="00D765FD">
        <w:rPr>
          <w:color w:val="000000"/>
        </w:rPr>
        <w:tab/>
        <w:t>la simvastatine (utilisée pour diminuer le cholestérol),</w:t>
      </w:r>
    </w:p>
    <w:p w14:paraId="052DA86D" w14:textId="77777777" w:rsidR="00893BB9" w:rsidRPr="00D765FD" w:rsidRDefault="00893BB9" w:rsidP="003422D8">
      <w:pPr>
        <w:suppressAutoHyphens/>
        <w:ind w:left="567" w:hanging="567"/>
        <w:rPr>
          <w:color w:val="000000"/>
        </w:rPr>
      </w:pPr>
      <w:r w:rsidRPr="00D765FD">
        <w:rPr>
          <w:color w:val="000000"/>
        </w:rPr>
        <w:t>-</w:t>
      </w:r>
      <w:r w:rsidRPr="00D765FD">
        <w:rPr>
          <w:color w:val="000000"/>
        </w:rPr>
        <w:tab/>
        <w:t>certains médicaments contre la douleur ou les anti-inflammatoires (par exemple aspirine, ibuprofène, corticoïdes),</w:t>
      </w:r>
    </w:p>
    <w:p w14:paraId="43A3187E" w14:textId="77777777" w:rsidR="00893BB9" w:rsidRPr="00D765FD" w:rsidRDefault="00893BB9" w:rsidP="003422D8">
      <w:pPr>
        <w:suppressAutoHyphens/>
        <w:ind w:left="567" w:hanging="567"/>
        <w:rPr>
          <w:color w:val="000000"/>
        </w:rPr>
      </w:pPr>
      <w:r w:rsidRPr="00D765FD">
        <w:rPr>
          <w:color w:val="000000"/>
        </w:rPr>
        <w:t>-</w:t>
      </w:r>
      <w:r w:rsidRPr="00D765FD">
        <w:rPr>
          <w:color w:val="000000"/>
        </w:rPr>
        <w:tab/>
        <w:t xml:space="preserve">les </w:t>
      </w:r>
      <w:proofErr w:type="spellStart"/>
      <w:r w:rsidRPr="00D765FD">
        <w:rPr>
          <w:color w:val="000000"/>
        </w:rPr>
        <w:t>bisphosphonates</w:t>
      </w:r>
      <w:proofErr w:type="spellEnd"/>
      <w:r w:rsidRPr="00D765FD">
        <w:rPr>
          <w:color w:val="000000"/>
        </w:rPr>
        <w:t xml:space="preserve"> oraux (utilisés pour traiter l’ostéoporose),</w:t>
      </w:r>
    </w:p>
    <w:p w14:paraId="62EF6AC5" w14:textId="77777777" w:rsidR="00893BB9" w:rsidRPr="00D765FD" w:rsidRDefault="00893BB9" w:rsidP="003422D8">
      <w:pPr>
        <w:suppressAutoHyphens/>
        <w:ind w:left="567" w:hanging="567"/>
        <w:rPr>
          <w:color w:val="000000"/>
        </w:rPr>
      </w:pPr>
      <w:r w:rsidRPr="00D765FD">
        <w:rPr>
          <w:color w:val="000000"/>
        </w:rPr>
        <w:t>-</w:t>
      </w:r>
      <w:r w:rsidRPr="00D765FD">
        <w:rPr>
          <w:color w:val="000000"/>
        </w:rPr>
        <w:tab/>
        <w:t>les médicaments anti-coagulants (utilisés pour prévenir ou traiter les caillots sanguins),</w:t>
      </w:r>
    </w:p>
    <w:p w14:paraId="15DFEEF8" w14:textId="77777777" w:rsidR="00893BB9" w:rsidRPr="00D765FD" w:rsidRDefault="00893BB9" w:rsidP="003422D8">
      <w:pPr>
        <w:suppressAutoHyphens/>
        <w:ind w:left="567" w:hanging="567"/>
        <w:rPr>
          <w:color w:val="000000"/>
        </w:rPr>
      </w:pPr>
      <w:r w:rsidRPr="00D765FD">
        <w:rPr>
          <w:color w:val="000000"/>
        </w:rPr>
        <w:t>-</w:t>
      </w:r>
      <w:r w:rsidRPr="00D765FD">
        <w:rPr>
          <w:color w:val="000000"/>
        </w:rPr>
        <w:tab/>
        <w:t>les médicaments contraceptifs (pilule contraceptive),</w:t>
      </w:r>
    </w:p>
    <w:p w14:paraId="4ADF6D0B" w14:textId="77777777" w:rsidR="00893BB9" w:rsidRPr="00D765FD" w:rsidRDefault="00893BB9" w:rsidP="003422D8">
      <w:pPr>
        <w:suppressAutoHyphens/>
        <w:ind w:left="567" w:hanging="567"/>
        <w:rPr>
          <w:color w:val="000000"/>
        </w:rPr>
      </w:pPr>
      <w:r w:rsidRPr="00D765FD">
        <w:rPr>
          <w:color w:val="000000"/>
        </w:rPr>
        <w:t>-</w:t>
      </w:r>
      <w:r w:rsidRPr="00D765FD">
        <w:rPr>
          <w:color w:val="000000"/>
        </w:rPr>
        <w:tab/>
        <w:t xml:space="preserve">le </w:t>
      </w:r>
      <w:proofErr w:type="spellStart"/>
      <w:r w:rsidRPr="00D765FD">
        <w:rPr>
          <w:color w:val="000000"/>
        </w:rPr>
        <w:t>bépridil</w:t>
      </w:r>
      <w:proofErr w:type="spellEnd"/>
      <w:r w:rsidRPr="00D765FD">
        <w:rPr>
          <w:color w:val="000000"/>
        </w:rPr>
        <w:t>, l’ergotamine (utilisés pour les problèmes cardiaques et les migraines),</w:t>
      </w:r>
    </w:p>
    <w:p w14:paraId="78672DBD" w14:textId="77777777" w:rsidR="00893BB9" w:rsidRPr="00D765FD" w:rsidRDefault="00893BB9" w:rsidP="003422D8">
      <w:pPr>
        <w:suppressAutoHyphens/>
        <w:ind w:left="567" w:hanging="567"/>
        <w:rPr>
          <w:color w:val="000000"/>
        </w:rPr>
      </w:pPr>
      <w:r w:rsidRPr="00D765FD">
        <w:rPr>
          <w:color w:val="000000"/>
        </w:rPr>
        <w:t>-</w:t>
      </w:r>
      <w:r w:rsidRPr="00D765FD">
        <w:rPr>
          <w:color w:val="000000"/>
        </w:rPr>
        <w:tab/>
        <w:t xml:space="preserve">le </w:t>
      </w:r>
      <w:proofErr w:type="spellStart"/>
      <w:r w:rsidRPr="00D765FD">
        <w:rPr>
          <w:color w:val="000000"/>
        </w:rPr>
        <w:t>répaglinide</w:t>
      </w:r>
      <w:proofErr w:type="spellEnd"/>
      <w:r w:rsidRPr="00D765FD">
        <w:rPr>
          <w:color w:val="000000"/>
        </w:rPr>
        <w:t xml:space="preserve"> (utilisé dans le traitement du diabète),</w:t>
      </w:r>
    </w:p>
    <w:p w14:paraId="29529755" w14:textId="77777777" w:rsidR="00893BB9" w:rsidRPr="00D765FD" w:rsidRDefault="00893BB9" w:rsidP="003422D8">
      <w:pPr>
        <w:suppressAutoHyphens/>
        <w:ind w:left="567" w:hanging="567"/>
        <w:rPr>
          <w:color w:val="000000"/>
        </w:rPr>
      </w:pPr>
      <w:r w:rsidRPr="00D765FD">
        <w:rPr>
          <w:color w:val="000000"/>
        </w:rPr>
        <w:t>-</w:t>
      </w:r>
      <w:r w:rsidRPr="00D765FD">
        <w:rPr>
          <w:color w:val="000000"/>
        </w:rPr>
        <w:tab/>
        <w:t>la rifampicine (utilisée dans le traitement de la tuberculose),</w:t>
      </w:r>
    </w:p>
    <w:p w14:paraId="60847277" w14:textId="77777777" w:rsidR="00893BB9" w:rsidRPr="00D765FD" w:rsidRDefault="00893BB9" w:rsidP="003422D8">
      <w:pPr>
        <w:suppressAutoHyphens/>
        <w:ind w:left="567" w:hanging="567"/>
        <w:rPr>
          <w:color w:val="000000"/>
        </w:rPr>
      </w:pPr>
      <w:r w:rsidRPr="00D765FD">
        <w:rPr>
          <w:color w:val="000000"/>
        </w:rPr>
        <w:t>-</w:t>
      </w:r>
      <w:r w:rsidRPr="00D765FD">
        <w:rPr>
          <w:color w:val="000000"/>
        </w:rPr>
        <w:tab/>
        <w:t>la phénytoïne, le phénobarbital, la carbamazépine (utilisés pour le traitement de l’épilepsie),</w:t>
      </w:r>
    </w:p>
    <w:p w14:paraId="54283039" w14:textId="77777777" w:rsidR="00893BB9" w:rsidRPr="00D765FD" w:rsidRDefault="00893BB9" w:rsidP="003422D8">
      <w:pPr>
        <w:suppressAutoHyphens/>
        <w:ind w:left="567" w:hanging="567"/>
        <w:rPr>
          <w:color w:val="000000"/>
        </w:rPr>
      </w:pPr>
      <w:r w:rsidRPr="00D765FD">
        <w:rPr>
          <w:color w:val="000000"/>
        </w:rPr>
        <w:t>-</w:t>
      </w:r>
      <w:r w:rsidRPr="00D765FD">
        <w:rPr>
          <w:color w:val="000000"/>
        </w:rPr>
        <w:tab/>
        <w:t>le ritonavir (utilisé dans le traitement de l’infection par le VIH),</w:t>
      </w:r>
    </w:p>
    <w:p w14:paraId="24CED140" w14:textId="77777777" w:rsidR="00893BB9" w:rsidRPr="00D765FD" w:rsidRDefault="00893BB9" w:rsidP="003422D8">
      <w:pPr>
        <w:suppressAutoHyphens/>
        <w:ind w:left="567" w:hanging="567"/>
        <w:rPr>
          <w:color w:val="000000"/>
        </w:rPr>
      </w:pPr>
      <w:r w:rsidRPr="00D765FD">
        <w:rPr>
          <w:color w:val="000000"/>
        </w:rPr>
        <w:t>-</w:t>
      </w:r>
      <w:r w:rsidRPr="00D765FD">
        <w:rPr>
          <w:color w:val="000000"/>
        </w:rPr>
        <w:tab/>
        <w:t>le paclitaxel (utilisé dans le traitement du cancer),</w:t>
      </w:r>
    </w:p>
    <w:p w14:paraId="2D3E5639" w14:textId="77777777" w:rsidR="00893BB9" w:rsidRPr="00D765FD" w:rsidRDefault="00893BB9" w:rsidP="003422D8">
      <w:pPr>
        <w:suppressAutoHyphens/>
        <w:ind w:left="567" w:hanging="567"/>
        <w:rPr>
          <w:color w:val="000000"/>
        </w:rPr>
      </w:pPr>
      <w:r w:rsidRPr="00D765FD">
        <w:rPr>
          <w:color w:val="000000"/>
        </w:rPr>
        <w:t>-</w:t>
      </w:r>
      <w:r w:rsidRPr="00D765FD">
        <w:rPr>
          <w:color w:val="000000"/>
        </w:rPr>
        <w:tab/>
        <w:t>la théophylline (utilisée pour traiter des maladies respiratoires comme l’asthme),</w:t>
      </w:r>
    </w:p>
    <w:p w14:paraId="4B7E979B" w14:textId="77777777" w:rsidR="00893BB9" w:rsidRPr="00D765FD" w:rsidRDefault="00893BB9" w:rsidP="003422D8">
      <w:pPr>
        <w:numPr>
          <w:ilvl w:val="12"/>
          <w:numId w:val="0"/>
        </w:numPr>
        <w:ind w:left="567" w:hanging="567"/>
        <w:rPr>
          <w:color w:val="000000"/>
        </w:rPr>
      </w:pPr>
      <w:r w:rsidRPr="00D765FD">
        <w:rPr>
          <w:color w:val="000000"/>
        </w:rPr>
        <w:t>-</w:t>
      </w:r>
      <w:r w:rsidRPr="00D765FD">
        <w:rPr>
          <w:color w:val="000000"/>
        </w:rPr>
        <w:tab/>
        <w:t>la clozapine (utilisée pour traiter des troubles psychiatriques comme la schizophrénie),</w:t>
      </w:r>
    </w:p>
    <w:p w14:paraId="528AF969" w14:textId="77777777" w:rsidR="00893BB9" w:rsidRPr="00D765FD" w:rsidRDefault="00893BB9" w:rsidP="003422D8">
      <w:pPr>
        <w:numPr>
          <w:ilvl w:val="12"/>
          <w:numId w:val="0"/>
        </w:numPr>
        <w:ind w:left="567" w:hanging="567"/>
        <w:rPr>
          <w:color w:val="000000"/>
        </w:rPr>
      </w:pPr>
      <w:r w:rsidRPr="00D765FD">
        <w:rPr>
          <w:color w:val="000000"/>
        </w:rPr>
        <w:t>-</w:t>
      </w:r>
      <w:r w:rsidRPr="00D765FD">
        <w:rPr>
          <w:color w:val="000000"/>
        </w:rPr>
        <w:tab/>
        <w:t xml:space="preserve">la </w:t>
      </w:r>
      <w:proofErr w:type="spellStart"/>
      <w:r w:rsidRPr="00D765FD">
        <w:rPr>
          <w:color w:val="000000"/>
        </w:rPr>
        <w:t>tizanidine</w:t>
      </w:r>
      <w:proofErr w:type="spellEnd"/>
      <w:r w:rsidRPr="00D765FD">
        <w:rPr>
          <w:color w:val="000000"/>
        </w:rPr>
        <w:t xml:space="preserve"> (utilisée comme relaxant musculaire).</w:t>
      </w:r>
    </w:p>
    <w:p w14:paraId="388F24C2" w14:textId="77777777" w:rsidR="00A7185D" w:rsidRPr="00D765FD" w:rsidRDefault="00893BB9" w:rsidP="003422D8">
      <w:pPr>
        <w:numPr>
          <w:ilvl w:val="12"/>
          <w:numId w:val="0"/>
        </w:numPr>
        <w:ind w:left="567" w:hanging="567"/>
        <w:rPr>
          <w:color w:val="000000"/>
        </w:rPr>
      </w:pPr>
      <w:r w:rsidRPr="00D765FD">
        <w:rPr>
          <w:color w:val="000000"/>
        </w:rPr>
        <w:t>-</w:t>
      </w:r>
      <w:r w:rsidRPr="00D765FD">
        <w:rPr>
          <w:color w:val="000000"/>
        </w:rPr>
        <w:tab/>
        <w:t>la cholestyramine (utilisée pour diminuer le taux de cholestérol dans le sang)</w:t>
      </w:r>
      <w:r w:rsidR="00A7185D" w:rsidRPr="00D765FD">
        <w:rPr>
          <w:color w:val="000000"/>
        </w:rPr>
        <w:t>,</w:t>
      </w:r>
    </w:p>
    <w:p w14:paraId="66820ABB" w14:textId="10939005" w:rsidR="00893BB9" w:rsidRPr="00D765FD" w:rsidRDefault="00A7185D" w:rsidP="003422D8">
      <w:pPr>
        <w:numPr>
          <w:ilvl w:val="0"/>
          <w:numId w:val="46"/>
        </w:numPr>
        <w:ind w:left="567" w:hanging="567"/>
        <w:rPr>
          <w:color w:val="000000"/>
        </w:rPr>
      </w:pPr>
      <w:proofErr w:type="gramStart"/>
      <w:r w:rsidRPr="00D765FD">
        <w:rPr>
          <w:color w:val="000000"/>
        </w:rPr>
        <w:t>le</w:t>
      </w:r>
      <w:proofErr w:type="gramEnd"/>
      <w:r w:rsidRPr="00D765FD">
        <w:rPr>
          <w:color w:val="000000"/>
        </w:rPr>
        <w:t xml:space="preserve"> </w:t>
      </w:r>
      <w:proofErr w:type="spellStart"/>
      <w:r w:rsidRPr="00D765FD">
        <w:rPr>
          <w:color w:val="000000"/>
        </w:rPr>
        <w:t>busulfan</w:t>
      </w:r>
      <w:proofErr w:type="spellEnd"/>
      <w:r w:rsidRPr="00D765FD">
        <w:rPr>
          <w:color w:val="000000"/>
        </w:rPr>
        <w:t xml:space="preserve"> (utilisé en traitement avant une transplantation afin de détruire la moelle osseuse d’origine avant la transplantation)</w:t>
      </w:r>
      <w:r w:rsidR="00435B3F" w:rsidRPr="00D765FD">
        <w:rPr>
          <w:color w:val="000000"/>
        </w:rPr>
        <w:t>,</w:t>
      </w:r>
    </w:p>
    <w:p w14:paraId="12240AAB" w14:textId="5B36B21C" w:rsidR="00435B3F" w:rsidRPr="00D765FD" w:rsidRDefault="00435B3F" w:rsidP="003422D8">
      <w:pPr>
        <w:numPr>
          <w:ilvl w:val="0"/>
          <w:numId w:val="46"/>
        </w:numPr>
        <w:ind w:left="567" w:hanging="567"/>
        <w:rPr>
          <w:color w:val="000000"/>
        </w:rPr>
      </w:pPr>
      <w:proofErr w:type="gramStart"/>
      <w:r w:rsidRPr="00D765FD">
        <w:rPr>
          <w:color w:val="000000"/>
        </w:rPr>
        <w:t>midazolam</w:t>
      </w:r>
      <w:proofErr w:type="gramEnd"/>
      <w:r w:rsidRPr="00D765FD">
        <w:rPr>
          <w:color w:val="000000"/>
        </w:rPr>
        <w:t xml:space="preserve"> (utilisé pour soulager l’anxiété et/ou </w:t>
      </w:r>
      <w:r w:rsidR="00A30F0F" w:rsidRPr="00D765FD">
        <w:rPr>
          <w:color w:val="000000"/>
        </w:rPr>
        <w:t xml:space="preserve">pour </w:t>
      </w:r>
      <w:r w:rsidRPr="00D765FD">
        <w:rPr>
          <w:color w:val="000000"/>
        </w:rPr>
        <w:t>les troubles du sommeil).</w:t>
      </w:r>
    </w:p>
    <w:p w14:paraId="25E28320" w14:textId="77777777" w:rsidR="00893BB9" w:rsidRPr="00D765FD" w:rsidRDefault="00893BB9" w:rsidP="003422D8">
      <w:pPr>
        <w:suppressAutoHyphens/>
        <w:rPr>
          <w:color w:val="000000"/>
        </w:rPr>
      </w:pPr>
    </w:p>
    <w:p w14:paraId="7DCD1845" w14:textId="77777777" w:rsidR="00893BB9" w:rsidRPr="00D765FD" w:rsidRDefault="00893BB9" w:rsidP="003422D8">
      <w:pPr>
        <w:suppressAutoHyphens/>
        <w:ind w:left="567" w:hanging="567"/>
        <w:rPr>
          <w:color w:val="000000"/>
        </w:rPr>
      </w:pPr>
      <w:r w:rsidRPr="00D765FD">
        <w:rPr>
          <w:color w:val="000000"/>
        </w:rPr>
        <w:t>Des tests supplémentaires peuvent être demandés pour suivre les taux sanguins de ces médicaments.</w:t>
      </w:r>
    </w:p>
    <w:p w14:paraId="4029115E" w14:textId="77777777" w:rsidR="00893BB9" w:rsidRPr="00D765FD" w:rsidRDefault="00893BB9" w:rsidP="003422D8">
      <w:pPr>
        <w:suppressAutoHyphens/>
        <w:rPr>
          <w:color w:val="000000"/>
        </w:rPr>
      </w:pPr>
    </w:p>
    <w:p w14:paraId="028C1832" w14:textId="77777777" w:rsidR="00893BB9" w:rsidRPr="00D765FD" w:rsidRDefault="00893BB9" w:rsidP="003422D8">
      <w:pPr>
        <w:keepNext/>
        <w:suppressAutoHyphens/>
        <w:ind w:left="567" w:hanging="567"/>
        <w:rPr>
          <w:b/>
          <w:color w:val="000000"/>
        </w:rPr>
      </w:pPr>
      <w:r w:rsidRPr="00D765FD">
        <w:rPr>
          <w:b/>
          <w:color w:val="000000"/>
        </w:rPr>
        <w:t>Sujet âgé (âgé de 65 ans et plus)</w:t>
      </w:r>
    </w:p>
    <w:p w14:paraId="5388EFDC" w14:textId="77777777" w:rsidR="00893BB9" w:rsidRPr="00D765FD" w:rsidRDefault="00893BB9" w:rsidP="003422D8">
      <w:pPr>
        <w:rPr>
          <w:color w:val="000000"/>
        </w:rPr>
      </w:pPr>
      <w:r w:rsidRPr="00D765FD">
        <w:rPr>
          <w:color w:val="000000"/>
        </w:rPr>
        <w:t>EXJADE peut être utilisé chez le sujet âgé de 65 ans et plus à la même dose que chez les autres adultes. Les sujets âgés peuvent présenter plus d’effets indésirables (particulièrement des diarrhées) que les sujets plus jeunes. Une surveillance médicale étroite des effets indésirables pouvant nécessiter un ajustement de la dose doit être mise en place.</w:t>
      </w:r>
    </w:p>
    <w:p w14:paraId="47669F85" w14:textId="77777777" w:rsidR="00893BB9" w:rsidRPr="00D765FD" w:rsidRDefault="00893BB9" w:rsidP="003422D8">
      <w:pPr>
        <w:rPr>
          <w:color w:val="000000"/>
        </w:rPr>
      </w:pPr>
    </w:p>
    <w:p w14:paraId="47027E91" w14:textId="77777777" w:rsidR="00893BB9" w:rsidRPr="00D765FD" w:rsidRDefault="00893BB9" w:rsidP="003422D8">
      <w:pPr>
        <w:keepNext/>
        <w:suppressAutoHyphens/>
        <w:ind w:left="567" w:hanging="567"/>
        <w:rPr>
          <w:b/>
          <w:color w:val="000000"/>
        </w:rPr>
      </w:pPr>
      <w:r w:rsidRPr="00D765FD">
        <w:rPr>
          <w:b/>
          <w:color w:val="000000"/>
        </w:rPr>
        <w:t>Enfants et adolescents</w:t>
      </w:r>
    </w:p>
    <w:p w14:paraId="45BE64EE" w14:textId="77777777" w:rsidR="00893BB9" w:rsidRPr="00D765FD" w:rsidRDefault="00893BB9" w:rsidP="003422D8">
      <w:pPr>
        <w:rPr>
          <w:color w:val="000000"/>
        </w:rPr>
      </w:pPr>
      <w:r w:rsidRPr="00D765FD">
        <w:rPr>
          <w:color w:val="000000"/>
        </w:rPr>
        <w:t>EXJADE peut être utilisé chez l’enfant et l’adolescent âgés de 2 ans et plus recevant des transfusions sanguines régulières et chez l’enfant et l’adolescent âgés de 10 ans et plus ne recevant pas de transfusions sanguines régulières. Le médecin ajustera la dose au cours de la croissance du patient.</w:t>
      </w:r>
    </w:p>
    <w:p w14:paraId="3432D9A6" w14:textId="77777777" w:rsidR="00893BB9" w:rsidRPr="00D765FD" w:rsidRDefault="00893BB9" w:rsidP="003422D8">
      <w:pPr>
        <w:suppressAutoHyphens/>
        <w:rPr>
          <w:color w:val="000000"/>
        </w:rPr>
      </w:pPr>
    </w:p>
    <w:p w14:paraId="1DD49152" w14:textId="77777777" w:rsidR="00893BB9" w:rsidRPr="00D765FD" w:rsidRDefault="00893BB9" w:rsidP="003422D8">
      <w:pPr>
        <w:suppressAutoHyphens/>
        <w:rPr>
          <w:color w:val="000000"/>
        </w:rPr>
      </w:pPr>
      <w:r w:rsidRPr="00D765FD">
        <w:rPr>
          <w:color w:val="000000"/>
        </w:rPr>
        <w:t>EXJADE n’est pas recommandé chez les enfants de moins de 2 ans.</w:t>
      </w:r>
    </w:p>
    <w:p w14:paraId="7ED7AC5C" w14:textId="77777777" w:rsidR="00893BB9" w:rsidRPr="00D765FD" w:rsidRDefault="00893BB9" w:rsidP="003422D8">
      <w:pPr>
        <w:suppressAutoHyphens/>
        <w:rPr>
          <w:color w:val="000000"/>
        </w:rPr>
      </w:pPr>
    </w:p>
    <w:p w14:paraId="32FC40C1" w14:textId="77777777" w:rsidR="00893BB9" w:rsidRPr="00D765FD" w:rsidRDefault="00893BB9" w:rsidP="003422D8">
      <w:pPr>
        <w:keepNext/>
        <w:suppressAutoHyphens/>
        <w:ind w:left="567" w:hanging="567"/>
        <w:rPr>
          <w:b/>
          <w:color w:val="000000"/>
        </w:rPr>
      </w:pPr>
      <w:r w:rsidRPr="00D765FD">
        <w:rPr>
          <w:b/>
          <w:color w:val="000000"/>
        </w:rPr>
        <w:t>Grossesse et allaitement</w:t>
      </w:r>
    </w:p>
    <w:p w14:paraId="124D055B" w14:textId="77777777" w:rsidR="00893BB9" w:rsidRPr="00D765FD" w:rsidRDefault="00893BB9" w:rsidP="003422D8">
      <w:pPr>
        <w:suppressAutoHyphens/>
        <w:rPr>
          <w:szCs w:val="22"/>
          <w:lang w:val="fr-BE"/>
        </w:rPr>
      </w:pPr>
      <w:r w:rsidRPr="00D765FD">
        <w:rPr>
          <w:lang w:val="fr-BE"/>
        </w:rPr>
        <w:t>Si vous êtes enceinte ou que vous allaitez, si vous pensez être enceinte ou planifiez une grossesse, demandez</w:t>
      </w:r>
      <w:r w:rsidRPr="00D765FD">
        <w:rPr>
          <w:szCs w:val="22"/>
          <w:lang w:val="fr-BE"/>
        </w:rPr>
        <w:t xml:space="preserve"> conseil à votre </w:t>
      </w:r>
      <w:r w:rsidRPr="00D765FD">
        <w:rPr>
          <w:lang w:val="fr-BE"/>
        </w:rPr>
        <w:t>médecin</w:t>
      </w:r>
      <w:r w:rsidRPr="00D765FD">
        <w:rPr>
          <w:szCs w:val="22"/>
        </w:rPr>
        <w:t xml:space="preserve"> </w:t>
      </w:r>
      <w:r w:rsidRPr="00D765FD">
        <w:rPr>
          <w:szCs w:val="22"/>
          <w:lang w:val="fr-BE"/>
        </w:rPr>
        <w:t xml:space="preserve">avant de prendre </w:t>
      </w:r>
      <w:r w:rsidRPr="00D765FD">
        <w:rPr>
          <w:lang w:val="fr-BE"/>
        </w:rPr>
        <w:t>ce</w:t>
      </w:r>
      <w:r w:rsidRPr="00D765FD">
        <w:rPr>
          <w:szCs w:val="22"/>
          <w:lang w:val="fr-BE"/>
        </w:rPr>
        <w:t xml:space="preserve"> médicament.</w:t>
      </w:r>
    </w:p>
    <w:p w14:paraId="2FD33459" w14:textId="77777777" w:rsidR="00893BB9" w:rsidRPr="00D765FD" w:rsidRDefault="00893BB9" w:rsidP="003422D8">
      <w:pPr>
        <w:suppressAutoHyphens/>
        <w:rPr>
          <w:szCs w:val="22"/>
          <w:lang w:val="fr-BE"/>
        </w:rPr>
      </w:pPr>
    </w:p>
    <w:p w14:paraId="548C0E53" w14:textId="77777777" w:rsidR="00893BB9" w:rsidRPr="00D765FD" w:rsidRDefault="00893BB9" w:rsidP="003422D8">
      <w:pPr>
        <w:suppressAutoHyphens/>
        <w:rPr>
          <w:color w:val="000000"/>
        </w:rPr>
      </w:pPr>
      <w:r w:rsidRPr="00D765FD">
        <w:rPr>
          <w:color w:val="000000"/>
        </w:rPr>
        <w:t>EXJADE n’est pas recommandé au cours de la grossesse à moins que cela soit clairement nécessaire.</w:t>
      </w:r>
    </w:p>
    <w:p w14:paraId="1C0E77BF" w14:textId="77777777" w:rsidR="00893BB9" w:rsidRPr="00D765FD" w:rsidRDefault="00893BB9" w:rsidP="003422D8">
      <w:pPr>
        <w:suppressAutoHyphens/>
        <w:rPr>
          <w:color w:val="000000"/>
        </w:rPr>
      </w:pPr>
    </w:p>
    <w:p w14:paraId="72149BF2" w14:textId="3519AA7B" w:rsidR="00893BB9" w:rsidRPr="00D765FD" w:rsidRDefault="00893BB9" w:rsidP="003422D8">
      <w:pPr>
        <w:suppressAutoHyphens/>
        <w:rPr>
          <w:color w:val="000000"/>
        </w:rPr>
      </w:pPr>
      <w:r w:rsidRPr="00D765FD">
        <w:rPr>
          <w:color w:val="000000"/>
        </w:rPr>
        <w:lastRenderedPageBreak/>
        <w:t xml:space="preserve">Si vous utilisez actuellement une contraception </w:t>
      </w:r>
      <w:r w:rsidR="00435B3F" w:rsidRPr="00D765FD">
        <w:rPr>
          <w:color w:val="000000"/>
        </w:rPr>
        <w:t xml:space="preserve">hormonale </w:t>
      </w:r>
      <w:r w:rsidRPr="00D765FD">
        <w:rPr>
          <w:color w:val="000000"/>
        </w:rPr>
        <w:t>pour éviter une grossesse, vous devez utiliser une méthode contraceptive supplémentaire ou différente (par exemple un préservatif), car EXJADE peut réduire l’efficacité d</w:t>
      </w:r>
      <w:r w:rsidR="00435B3F" w:rsidRPr="00D765FD">
        <w:rPr>
          <w:color w:val="000000"/>
        </w:rPr>
        <w:t>es</w:t>
      </w:r>
      <w:r w:rsidRPr="00D765FD">
        <w:rPr>
          <w:color w:val="000000"/>
        </w:rPr>
        <w:t xml:space="preserve"> contraceptif</w:t>
      </w:r>
      <w:r w:rsidR="00435B3F" w:rsidRPr="00D765FD">
        <w:rPr>
          <w:color w:val="000000"/>
        </w:rPr>
        <w:t>s hormonaux</w:t>
      </w:r>
      <w:r w:rsidRPr="00D765FD">
        <w:rPr>
          <w:color w:val="000000"/>
        </w:rPr>
        <w:t>.</w:t>
      </w:r>
    </w:p>
    <w:p w14:paraId="1BAF90A5" w14:textId="77777777" w:rsidR="00893BB9" w:rsidRPr="00D765FD" w:rsidRDefault="00893BB9" w:rsidP="003422D8">
      <w:pPr>
        <w:suppressAutoHyphens/>
        <w:rPr>
          <w:color w:val="000000"/>
        </w:rPr>
      </w:pPr>
    </w:p>
    <w:p w14:paraId="394CDBFD" w14:textId="77777777" w:rsidR="00893BB9" w:rsidRPr="00D765FD" w:rsidRDefault="00893BB9" w:rsidP="003422D8">
      <w:pPr>
        <w:suppressAutoHyphens/>
        <w:rPr>
          <w:color w:val="000000"/>
        </w:rPr>
      </w:pPr>
      <w:r w:rsidRPr="00D765FD">
        <w:rPr>
          <w:color w:val="000000"/>
        </w:rPr>
        <w:t>L’allaitement n’est pas recommandé au cours du traitement par EXJADE.</w:t>
      </w:r>
    </w:p>
    <w:p w14:paraId="54A04EC7" w14:textId="77777777" w:rsidR="00893BB9" w:rsidRPr="00D765FD" w:rsidRDefault="00893BB9" w:rsidP="003422D8">
      <w:pPr>
        <w:suppressAutoHyphens/>
        <w:rPr>
          <w:color w:val="000000"/>
        </w:rPr>
      </w:pPr>
    </w:p>
    <w:p w14:paraId="24FB0847" w14:textId="77777777" w:rsidR="00893BB9" w:rsidRPr="00D765FD" w:rsidRDefault="00893BB9" w:rsidP="003422D8">
      <w:pPr>
        <w:keepNext/>
        <w:suppressAutoHyphens/>
        <w:ind w:left="567" w:hanging="567"/>
        <w:rPr>
          <w:b/>
          <w:color w:val="000000"/>
        </w:rPr>
      </w:pPr>
      <w:r w:rsidRPr="00D765FD">
        <w:rPr>
          <w:b/>
          <w:color w:val="000000"/>
        </w:rPr>
        <w:t>Conduite de véhicules et utilisation de machines</w:t>
      </w:r>
    </w:p>
    <w:p w14:paraId="4D79596B" w14:textId="77777777" w:rsidR="00893BB9" w:rsidRPr="00D765FD" w:rsidRDefault="00893BB9" w:rsidP="003422D8">
      <w:pPr>
        <w:suppressAutoHyphens/>
        <w:rPr>
          <w:color w:val="000000"/>
        </w:rPr>
      </w:pPr>
      <w:r w:rsidRPr="00D765FD">
        <w:rPr>
          <w:color w:val="000000"/>
        </w:rPr>
        <w:t>Si vous ressentez des vertiges après avoir pris EXJADE, ne conduisez pas ou n’utilisez pas de machines jusqu’à ce que vous vous sentiez de nouveau bien.</w:t>
      </w:r>
    </w:p>
    <w:p w14:paraId="43683E9B" w14:textId="77777777" w:rsidR="00893BB9" w:rsidRPr="00D765FD" w:rsidRDefault="00893BB9" w:rsidP="003422D8">
      <w:pPr>
        <w:suppressAutoHyphens/>
        <w:rPr>
          <w:color w:val="000000"/>
        </w:rPr>
      </w:pPr>
    </w:p>
    <w:p w14:paraId="113686E5" w14:textId="059BD10B" w:rsidR="00893BB9" w:rsidRPr="00D765FD" w:rsidRDefault="00435B3F" w:rsidP="003422D8">
      <w:pPr>
        <w:keepNext/>
        <w:shd w:val="clear" w:color="auto" w:fill="FFFFFF"/>
        <w:rPr>
          <w:b/>
          <w:color w:val="000000"/>
        </w:rPr>
      </w:pPr>
      <w:r w:rsidRPr="00D765FD">
        <w:rPr>
          <w:b/>
          <w:color w:val="000000"/>
        </w:rPr>
        <w:t>EXJADE contient du sodium</w:t>
      </w:r>
    </w:p>
    <w:p w14:paraId="4450A42C" w14:textId="6D9BDC51" w:rsidR="00435B3F" w:rsidRPr="00D765FD" w:rsidRDefault="00435B3F" w:rsidP="003422D8">
      <w:pPr>
        <w:autoSpaceDE w:val="0"/>
        <w:autoSpaceDN w:val="0"/>
        <w:adjustRightInd w:val="0"/>
        <w:rPr>
          <w:color w:val="000000"/>
          <w:szCs w:val="22"/>
          <w:lang w:bidi="th-TH"/>
        </w:rPr>
      </w:pPr>
      <w:r w:rsidRPr="00D765FD">
        <w:rPr>
          <w:color w:val="000000"/>
          <w:szCs w:val="22"/>
          <w:lang w:bidi="th-TH"/>
        </w:rPr>
        <w:t>Ce médicament contient moins de 1 </w:t>
      </w:r>
      <w:proofErr w:type="spellStart"/>
      <w:r w:rsidRPr="00D765FD">
        <w:rPr>
          <w:color w:val="000000"/>
          <w:szCs w:val="22"/>
          <w:lang w:bidi="th-TH"/>
        </w:rPr>
        <w:t>mmol</w:t>
      </w:r>
      <w:proofErr w:type="spellEnd"/>
      <w:r w:rsidRPr="00D765FD">
        <w:rPr>
          <w:color w:val="000000"/>
          <w:szCs w:val="22"/>
          <w:lang w:bidi="th-TH"/>
        </w:rPr>
        <w:t xml:space="preserve"> (23 mg) de sodium par comprimé pelliculé, c</w:t>
      </w:r>
      <w:r w:rsidR="001E7A32">
        <w:rPr>
          <w:color w:val="000000"/>
          <w:szCs w:val="22"/>
          <w:lang w:bidi="th-TH"/>
        </w:rPr>
        <w:t>’</w:t>
      </w:r>
      <w:r w:rsidRPr="00D765FD">
        <w:rPr>
          <w:color w:val="000000"/>
          <w:szCs w:val="22"/>
          <w:lang w:bidi="th-TH"/>
        </w:rPr>
        <w:t>est-à-dire qu’il est essentiellement « sans sodium ».</w:t>
      </w:r>
    </w:p>
    <w:p w14:paraId="2559399C" w14:textId="4CA0EDAA" w:rsidR="00435B3F" w:rsidRPr="00D765FD" w:rsidRDefault="00435B3F" w:rsidP="003422D8">
      <w:pPr>
        <w:suppressAutoHyphens/>
        <w:rPr>
          <w:color w:val="000000"/>
        </w:rPr>
      </w:pPr>
    </w:p>
    <w:p w14:paraId="54CA81E0" w14:textId="77777777" w:rsidR="00435B3F" w:rsidRPr="00D765FD" w:rsidRDefault="00435B3F" w:rsidP="003422D8">
      <w:pPr>
        <w:suppressAutoHyphens/>
        <w:rPr>
          <w:color w:val="000000"/>
        </w:rPr>
      </w:pPr>
    </w:p>
    <w:p w14:paraId="73E1B6B6" w14:textId="77777777" w:rsidR="00893BB9" w:rsidRPr="00D765FD" w:rsidRDefault="00893BB9" w:rsidP="003422D8">
      <w:pPr>
        <w:keepNext/>
        <w:suppressAutoHyphens/>
        <w:ind w:left="567" w:hanging="567"/>
        <w:rPr>
          <w:b/>
          <w:color w:val="000000"/>
        </w:rPr>
      </w:pPr>
      <w:r w:rsidRPr="00D765FD">
        <w:rPr>
          <w:b/>
          <w:color w:val="000000"/>
        </w:rPr>
        <w:t>3.</w:t>
      </w:r>
      <w:r w:rsidRPr="00D765FD">
        <w:rPr>
          <w:b/>
          <w:color w:val="000000"/>
        </w:rPr>
        <w:tab/>
        <w:t>Comment prendre EXJADE</w:t>
      </w:r>
    </w:p>
    <w:p w14:paraId="352B54CF" w14:textId="77777777" w:rsidR="00893BB9" w:rsidRPr="00D765FD" w:rsidRDefault="00893BB9" w:rsidP="003422D8">
      <w:pPr>
        <w:keepNext/>
        <w:suppressAutoHyphens/>
        <w:ind w:left="567" w:hanging="567"/>
        <w:rPr>
          <w:color w:val="000000"/>
        </w:rPr>
      </w:pPr>
    </w:p>
    <w:p w14:paraId="5A616A3B" w14:textId="77777777" w:rsidR="00893BB9" w:rsidRPr="00D765FD" w:rsidRDefault="00893BB9" w:rsidP="003422D8">
      <w:pPr>
        <w:suppressAutoHyphens/>
        <w:rPr>
          <w:color w:val="000000"/>
        </w:rPr>
      </w:pPr>
      <w:r w:rsidRPr="00D765FD">
        <w:rPr>
          <w:color w:val="000000"/>
        </w:rPr>
        <w:t>Le traitement par EXJADE sera surveillé par un médecin expérimenté dans le traitement de la surcharge en fer causée par des transfusions sanguines.</w:t>
      </w:r>
    </w:p>
    <w:p w14:paraId="66353BE3" w14:textId="77777777" w:rsidR="00893BB9" w:rsidRPr="00D765FD" w:rsidRDefault="00893BB9" w:rsidP="003422D8">
      <w:pPr>
        <w:suppressAutoHyphens/>
        <w:rPr>
          <w:color w:val="000000"/>
        </w:rPr>
      </w:pPr>
    </w:p>
    <w:p w14:paraId="2347673B" w14:textId="77777777" w:rsidR="00893BB9" w:rsidRPr="00D765FD" w:rsidRDefault="00893BB9" w:rsidP="003422D8">
      <w:pPr>
        <w:suppressAutoHyphens/>
        <w:rPr>
          <w:color w:val="000000"/>
        </w:rPr>
      </w:pPr>
      <w:r w:rsidRPr="00D765FD">
        <w:rPr>
          <w:color w:val="000000"/>
        </w:rPr>
        <w:t>Veillez à toujours prendre ce médicament en suivant exactement les indications de votre médecin. Vérifiez auprès de votre médecin ou pharmacien en cas de doute.</w:t>
      </w:r>
    </w:p>
    <w:p w14:paraId="05500E44" w14:textId="77777777" w:rsidR="00893BB9" w:rsidRPr="00D765FD" w:rsidRDefault="00893BB9" w:rsidP="003422D8">
      <w:pPr>
        <w:suppressAutoHyphens/>
        <w:rPr>
          <w:color w:val="000000"/>
        </w:rPr>
      </w:pPr>
    </w:p>
    <w:p w14:paraId="6B3FF348" w14:textId="77777777" w:rsidR="00893BB9" w:rsidRPr="00D765FD" w:rsidRDefault="00893BB9" w:rsidP="003422D8">
      <w:pPr>
        <w:keepNext/>
        <w:suppressAutoHyphens/>
        <w:ind w:left="567" w:hanging="567"/>
        <w:rPr>
          <w:b/>
          <w:color w:val="000000"/>
        </w:rPr>
      </w:pPr>
      <w:r w:rsidRPr="00D765FD">
        <w:rPr>
          <w:b/>
          <w:color w:val="000000"/>
        </w:rPr>
        <w:t>Combien devez-vous prendre d’EXJADE</w:t>
      </w:r>
    </w:p>
    <w:p w14:paraId="0F651449" w14:textId="77777777" w:rsidR="00893BB9" w:rsidRPr="00D765FD" w:rsidRDefault="00893BB9" w:rsidP="003422D8">
      <w:pPr>
        <w:keepNext/>
        <w:suppressAutoHyphens/>
        <w:rPr>
          <w:color w:val="000000"/>
        </w:rPr>
      </w:pPr>
      <w:r w:rsidRPr="00D765FD">
        <w:rPr>
          <w:color w:val="000000"/>
        </w:rPr>
        <w:t>La dose d’EXJADE est liée au poids corporel pour tous les patients. Votre médecin calculera la dose nécessaire et vous dira combien de comprimés vous devez prendre chaque jour.</w:t>
      </w:r>
    </w:p>
    <w:p w14:paraId="33C7E333" w14:textId="77777777" w:rsidR="00893BB9" w:rsidRPr="00D765FD" w:rsidRDefault="00893BB9" w:rsidP="003422D8">
      <w:pPr>
        <w:numPr>
          <w:ilvl w:val="0"/>
          <w:numId w:val="4"/>
        </w:numPr>
        <w:tabs>
          <w:tab w:val="clear" w:pos="678"/>
        </w:tabs>
        <w:suppressAutoHyphens/>
        <w:ind w:left="567" w:hanging="567"/>
        <w:rPr>
          <w:color w:val="000000"/>
        </w:rPr>
      </w:pPr>
      <w:r w:rsidRPr="00D765FD">
        <w:rPr>
          <w:color w:val="000000"/>
        </w:rPr>
        <w:t xml:space="preserve">La dose habituelle d’EXJADE comprimés pelliculés au début du traitement, </w:t>
      </w:r>
      <w:r w:rsidRPr="00D765FD">
        <w:rPr>
          <w:color w:val="000000"/>
          <w:szCs w:val="22"/>
        </w:rPr>
        <w:t>pour les patients recevant des transfusions sanguines régulières,</w:t>
      </w:r>
      <w:r w:rsidRPr="00D765FD">
        <w:rPr>
          <w:color w:val="000000"/>
        </w:rPr>
        <w:t xml:space="preserve"> est de 14 mg par kilogramme de poids corporel. Une dose initiale plus faible ou plus élevée peut être recommandée par votre médecin en fonction de vos besoins individuels de traitement.</w:t>
      </w:r>
    </w:p>
    <w:p w14:paraId="1663FB97" w14:textId="77777777" w:rsidR="00893BB9" w:rsidRPr="00D765FD" w:rsidRDefault="00893BB9" w:rsidP="003422D8">
      <w:pPr>
        <w:numPr>
          <w:ilvl w:val="0"/>
          <w:numId w:val="4"/>
        </w:numPr>
        <w:tabs>
          <w:tab w:val="clear" w:pos="678"/>
        </w:tabs>
        <w:suppressAutoHyphens/>
        <w:ind w:left="567" w:hanging="567"/>
        <w:rPr>
          <w:color w:val="000000"/>
        </w:rPr>
      </w:pPr>
      <w:r w:rsidRPr="00D765FD">
        <w:rPr>
          <w:color w:val="000000"/>
          <w:szCs w:val="22"/>
        </w:rPr>
        <w:t>La dose habituelle</w:t>
      </w:r>
      <w:r w:rsidRPr="00D765FD">
        <w:rPr>
          <w:color w:val="000000"/>
        </w:rPr>
        <w:t xml:space="preserve"> d’EXJADE comprimés pelliculés</w:t>
      </w:r>
      <w:r w:rsidRPr="00D765FD">
        <w:rPr>
          <w:color w:val="000000"/>
          <w:szCs w:val="22"/>
        </w:rPr>
        <w:t xml:space="preserve"> au début du traitement, pour les patients ne recevant pas de transfusions sanguines régulières, est de 7 mg par kilogramme de poids corporel.</w:t>
      </w:r>
    </w:p>
    <w:p w14:paraId="14B77E17" w14:textId="77777777" w:rsidR="00893BB9" w:rsidRPr="00D765FD" w:rsidRDefault="00893BB9" w:rsidP="003422D8">
      <w:pPr>
        <w:numPr>
          <w:ilvl w:val="0"/>
          <w:numId w:val="4"/>
        </w:numPr>
        <w:tabs>
          <w:tab w:val="clear" w:pos="678"/>
        </w:tabs>
        <w:suppressAutoHyphens/>
        <w:ind w:left="567" w:hanging="567"/>
        <w:rPr>
          <w:color w:val="000000"/>
        </w:rPr>
      </w:pPr>
      <w:r w:rsidRPr="00D765FD">
        <w:rPr>
          <w:color w:val="000000"/>
        </w:rPr>
        <w:t>En fonction également de votre réponse au traitement, votre médecin pourra ensuite l’ajuster avec une dose plus faible ou plus élevée.</w:t>
      </w:r>
    </w:p>
    <w:p w14:paraId="5E6CEE9A" w14:textId="77777777" w:rsidR="00893BB9" w:rsidRPr="00D765FD" w:rsidRDefault="00893BB9" w:rsidP="003422D8">
      <w:pPr>
        <w:numPr>
          <w:ilvl w:val="0"/>
          <w:numId w:val="4"/>
        </w:numPr>
        <w:tabs>
          <w:tab w:val="clear" w:pos="678"/>
        </w:tabs>
        <w:suppressAutoHyphens/>
        <w:ind w:left="567" w:hanging="567"/>
        <w:rPr>
          <w:color w:val="000000"/>
        </w:rPr>
      </w:pPr>
      <w:r w:rsidRPr="00D765FD">
        <w:rPr>
          <w:color w:val="000000"/>
        </w:rPr>
        <w:t>La dose maximale d’EXJADE comprimés pelliculés recommandée par jour est :</w:t>
      </w:r>
    </w:p>
    <w:p w14:paraId="140A7745" w14:textId="77777777" w:rsidR="00893BB9" w:rsidRPr="00D765FD" w:rsidRDefault="00893BB9" w:rsidP="003422D8">
      <w:pPr>
        <w:numPr>
          <w:ilvl w:val="0"/>
          <w:numId w:val="4"/>
        </w:numPr>
        <w:tabs>
          <w:tab w:val="clear" w:pos="678"/>
          <w:tab w:val="left" w:pos="1134"/>
        </w:tabs>
        <w:suppressAutoHyphens/>
        <w:ind w:left="1134" w:hanging="567"/>
        <w:rPr>
          <w:color w:val="000000"/>
        </w:rPr>
      </w:pPr>
      <w:r w:rsidRPr="00D765FD">
        <w:rPr>
          <w:color w:val="000000"/>
        </w:rPr>
        <w:t xml:space="preserve">De 28 mg par kilogramme de poids corporel </w:t>
      </w:r>
      <w:r w:rsidRPr="00D765FD">
        <w:rPr>
          <w:color w:val="000000"/>
          <w:szCs w:val="22"/>
        </w:rPr>
        <w:t>pour les patients recevant des transfusions sanguines régulières,</w:t>
      </w:r>
    </w:p>
    <w:p w14:paraId="708E4610" w14:textId="77777777" w:rsidR="00893BB9" w:rsidRPr="00D765FD" w:rsidRDefault="00893BB9" w:rsidP="003422D8">
      <w:pPr>
        <w:numPr>
          <w:ilvl w:val="0"/>
          <w:numId w:val="4"/>
        </w:numPr>
        <w:tabs>
          <w:tab w:val="clear" w:pos="678"/>
          <w:tab w:val="left" w:pos="1134"/>
        </w:tabs>
        <w:suppressAutoHyphens/>
        <w:ind w:left="1134" w:hanging="567"/>
        <w:rPr>
          <w:color w:val="000000"/>
        </w:rPr>
      </w:pPr>
      <w:r w:rsidRPr="00D765FD">
        <w:rPr>
          <w:color w:val="000000"/>
          <w:szCs w:val="22"/>
        </w:rPr>
        <w:t>De 14 mg par kilogramme de poids corporel pour les patients adultes ne recevant pas de transfusions sanguines régulières,</w:t>
      </w:r>
    </w:p>
    <w:p w14:paraId="1D22D644" w14:textId="77777777" w:rsidR="00893BB9" w:rsidRPr="00AB14F9" w:rsidRDefault="00893BB9" w:rsidP="003422D8">
      <w:pPr>
        <w:numPr>
          <w:ilvl w:val="0"/>
          <w:numId w:val="4"/>
        </w:numPr>
        <w:tabs>
          <w:tab w:val="clear" w:pos="678"/>
          <w:tab w:val="left" w:pos="1134"/>
        </w:tabs>
        <w:suppressAutoHyphens/>
        <w:ind w:left="1134" w:hanging="567"/>
        <w:rPr>
          <w:color w:val="000000"/>
        </w:rPr>
      </w:pPr>
      <w:r w:rsidRPr="00D765FD">
        <w:rPr>
          <w:color w:val="000000"/>
        </w:rPr>
        <w:t>De 7 </w:t>
      </w:r>
      <w:r w:rsidRPr="00AB14F9">
        <w:rPr>
          <w:color w:val="000000"/>
        </w:rPr>
        <w:t>mg par kilogramme de poids corporel pour les enfants et les adolescents ne recevant pas de transfusions sanguines régulières.</w:t>
      </w:r>
    </w:p>
    <w:p w14:paraId="5C82AB52" w14:textId="6FE152A8" w:rsidR="00893BB9" w:rsidRPr="00AB14F9" w:rsidRDefault="00893BB9" w:rsidP="003422D8">
      <w:pPr>
        <w:suppressAutoHyphens/>
        <w:rPr>
          <w:color w:val="000000"/>
        </w:rPr>
      </w:pPr>
    </w:p>
    <w:p w14:paraId="1BF3409C" w14:textId="1E249529" w:rsidR="00893BB9" w:rsidRPr="00AB14F9" w:rsidRDefault="00337E20" w:rsidP="003422D8">
      <w:pPr>
        <w:suppressAutoHyphens/>
        <w:rPr>
          <w:color w:val="000000"/>
        </w:rPr>
      </w:pPr>
      <w:r w:rsidRPr="5DD08E80">
        <w:rPr>
          <w:color w:val="000000" w:themeColor="text1"/>
        </w:rPr>
        <w:t xml:space="preserve">Dans certains pays, le </w:t>
      </w:r>
      <w:proofErr w:type="spellStart"/>
      <w:r w:rsidRPr="5DD08E80">
        <w:rPr>
          <w:color w:val="000000" w:themeColor="text1"/>
        </w:rPr>
        <w:t>déférasirox</w:t>
      </w:r>
      <w:proofErr w:type="spellEnd"/>
      <w:r w:rsidRPr="5DD08E80">
        <w:rPr>
          <w:color w:val="000000" w:themeColor="text1"/>
        </w:rPr>
        <w:t xml:space="preserve"> peut également être commercialisé sous forme de comprimés dispersibles, produit</w:t>
      </w:r>
      <w:r w:rsidR="007A26DE" w:rsidRPr="5DD08E80">
        <w:rPr>
          <w:color w:val="000000" w:themeColor="text1"/>
        </w:rPr>
        <w:t>s</w:t>
      </w:r>
      <w:r w:rsidRPr="5DD08E80">
        <w:rPr>
          <w:color w:val="000000" w:themeColor="text1"/>
        </w:rPr>
        <w:t xml:space="preserve"> par d’autres fabricants. Si vous </w:t>
      </w:r>
      <w:r w:rsidR="00520BC8" w:rsidRPr="5DD08E80">
        <w:rPr>
          <w:color w:val="000000" w:themeColor="text1"/>
        </w:rPr>
        <w:t xml:space="preserve">passez des comprimés </w:t>
      </w:r>
      <w:r w:rsidR="00A97FAA" w:rsidRPr="5DD08E80">
        <w:rPr>
          <w:color w:val="000000" w:themeColor="text1"/>
        </w:rPr>
        <w:t>dispersibles</w:t>
      </w:r>
      <w:r w:rsidR="00520BC8" w:rsidRPr="5DD08E80">
        <w:rPr>
          <w:color w:val="000000" w:themeColor="text1"/>
        </w:rPr>
        <w:t xml:space="preserve"> </w:t>
      </w:r>
      <w:r w:rsidR="007A26DE" w:rsidRPr="5DD08E80">
        <w:rPr>
          <w:color w:val="000000" w:themeColor="text1"/>
        </w:rPr>
        <w:t>aux</w:t>
      </w:r>
      <w:r w:rsidR="00520BC8" w:rsidRPr="5DD08E80">
        <w:rPr>
          <w:color w:val="000000" w:themeColor="text1"/>
        </w:rPr>
        <w:t xml:space="preserve"> comprimés pelliculés</w:t>
      </w:r>
      <w:r w:rsidR="007A26DE" w:rsidRPr="5DD08E80">
        <w:rPr>
          <w:color w:val="000000" w:themeColor="text1"/>
        </w:rPr>
        <w:t xml:space="preserve"> d’EXJADE</w:t>
      </w:r>
      <w:r w:rsidR="00A97FAA" w:rsidRPr="5DD08E80">
        <w:rPr>
          <w:color w:val="000000" w:themeColor="text1"/>
        </w:rPr>
        <w:t>, votre dose sera modifiée. Votre médecin calculera la dose qu’il vous faut et vous indiquera le nombre de comprimés pelliculés que vous devez prendre par jour.</w:t>
      </w:r>
    </w:p>
    <w:p w14:paraId="5E024FA7" w14:textId="77777777" w:rsidR="00893BB9" w:rsidRPr="00AB14F9" w:rsidRDefault="00893BB9" w:rsidP="003422D8">
      <w:pPr>
        <w:suppressAutoHyphens/>
        <w:rPr>
          <w:color w:val="000000"/>
        </w:rPr>
      </w:pPr>
    </w:p>
    <w:p w14:paraId="19B68F3D" w14:textId="77777777" w:rsidR="00893BB9" w:rsidRPr="00D765FD" w:rsidRDefault="00893BB9" w:rsidP="003422D8">
      <w:pPr>
        <w:keepNext/>
        <w:suppressAutoHyphens/>
        <w:rPr>
          <w:b/>
          <w:color w:val="000000"/>
        </w:rPr>
      </w:pPr>
      <w:r w:rsidRPr="00AB14F9">
        <w:rPr>
          <w:b/>
          <w:color w:val="000000"/>
        </w:rPr>
        <w:t>Quand prendre EXJADE</w:t>
      </w:r>
    </w:p>
    <w:p w14:paraId="0BA1DB46" w14:textId="77777777" w:rsidR="00893BB9" w:rsidRPr="00D765FD" w:rsidRDefault="00893BB9" w:rsidP="003422D8">
      <w:pPr>
        <w:numPr>
          <w:ilvl w:val="0"/>
          <w:numId w:val="5"/>
        </w:numPr>
        <w:tabs>
          <w:tab w:val="clear" w:pos="678"/>
        </w:tabs>
        <w:suppressAutoHyphens/>
        <w:ind w:left="567" w:hanging="567"/>
        <w:rPr>
          <w:color w:val="000000"/>
        </w:rPr>
      </w:pPr>
      <w:r w:rsidRPr="00D765FD">
        <w:rPr>
          <w:color w:val="000000"/>
        </w:rPr>
        <w:t>Prendre EXJADE une fois par jour, tous les jours, au même moment de la journée, avec de l’eau.</w:t>
      </w:r>
    </w:p>
    <w:p w14:paraId="5B65C42D" w14:textId="77777777" w:rsidR="00893BB9" w:rsidRPr="00D765FD" w:rsidRDefault="00893BB9" w:rsidP="003422D8">
      <w:pPr>
        <w:numPr>
          <w:ilvl w:val="0"/>
          <w:numId w:val="5"/>
        </w:numPr>
        <w:tabs>
          <w:tab w:val="clear" w:pos="678"/>
        </w:tabs>
        <w:suppressAutoHyphens/>
        <w:ind w:left="567" w:hanging="567"/>
        <w:rPr>
          <w:color w:val="000000"/>
        </w:rPr>
      </w:pPr>
      <w:r w:rsidRPr="00D765FD">
        <w:rPr>
          <w:color w:val="000000"/>
        </w:rPr>
        <w:t>Prendre EXJADE comprimés pelliculés soit à jeun, soit avec un repas léger</w:t>
      </w:r>
    </w:p>
    <w:p w14:paraId="6A23D194" w14:textId="77777777" w:rsidR="00893BB9" w:rsidRPr="00D765FD" w:rsidRDefault="00893BB9" w:rsidP="003422D8">
      <w:pPr>
        <w:suppressAutoHyphens/>
        <w:rPr>
          <w:color w:val="000000"/>
        </w:rPr>
      </w:pPr>
      <w:r w:rsidRPr="00D765FD">
        <w:rPr>
          <w:color w:val="000000"/>
        </w:rPr>
        <w:t>Prendre EXJADE au même moment de la journée vous aidera aussi à vous rappeler quand vous devez prendre vos comprimés.</w:t>
      </w:r>
    </w:p>
    <w:p w14:paraId="7B2C15CB" w14:textId="77777777" w:rsidR="00893BB9" w:rsidRPr="00D765FD" w:rsidRDefault="00893BB9" w:rsidP="003422D8">
      <w:pPr>
        <w:suppressAutoHyphens/>
        <w:rPr>
          <w:color w:val="000000"/>
        </w:rPr>
      </w:pPr>
    </w:p>
    <w:p w14:paraId="654D16B0" w14:textId="77777777" w:rsidR="00893BB9" w:rsidRPr="00D765FD" w:rsidRDefault="00893BB9" w:rsidP="003422D8">
      <w:pPr>
        <w:rPr>
          <w:color w:val="000000"/>
        </w:rPr>
      </w:pPr>
      <w:r w:rsidRPr="00D765FD">
        <w:rPr>
          <w:color w:val="000000"/>
        </w:rPr>
        <w:t xml:space="preserve">Pour les patients qui ne peuvent pas avaler les comprimés en entier, les comprimés pelliculés d’EXJADE peuvent être écrasés et administrés en saupoudrant la dose totale dans une petite quantité </w:t>
      </w:r>
      <w:r w:rsidRPr="00D765FD">
        <w:rPr>
          <w:color w:val="000000"/>
        </w:rPr>
        <w:lastRenderedPageBreak/>
        <w:t>de nourriture non solide, tel qu’un yaourt ou une compote de pomme par exemple. La nourriture doit être mangée immédiatement et complètement. Ne pas conserver pour une utilisation ultérieure.</w:t>
      </w:r>
    </w:p>
    <w:p w14:paraId="596C4736" w14:textId="77777777" w:rsidR="00893BB9" w:rsidRPr="00D765FD" w:rsidRDefault="00893BB9" w:rsidP="003422D8">
      <w:pPr>
        <w:suppressAutoHyphens/>
        <w:rPr>
          <w:color w:val="000000"/>
        </w:rPr>
      </w:pPr>
    </w:p>
    <w:p w14:paraId="29F4C453" w14:textId="77777777" w:rsidR="00893BB9" w:rsidRPr="00D765FD" w:rsidRDefault="00893BB9" w:rsidP="003422D8">
      <w:pPr>
        <w:keepNext/>
        <w:suppressAutoHyphens/>
        <w:rPr>
          <w:b/>
          <w:color w:val="000000"/>
        </w:rPr>
      </w:pPr>
      <w:r w:rsidRPr="00D765FD">
        <w:rPr>
          <w:b/>
          <w:color w:val="000000"/>
        </w:rPr>
        <w:t>Combien de temps prendre EXJADE</w:t>
      </w:r>
    </w:p>
    <w:p w14:paraId="2E1C7899" w14:textId="0F5FF375" w:rsidR="00893BB9" w:rsidRPr="00D765FD" w:rsidRDefault="00893BB9" w:rsidP="003422D8">
      <w:pPr>
        <w:suppressAutoHyphens/>
        <w:rPr>
          <w:color w:val="000000"/>
        </w:rPr>
      </w:pPr>
      <w:r w:rsidRPr="00D765FD">
        <w:rPr>
          <w:b/>
          <w:color w:val="000000"/>
        </w:rPr>
        <w:t>Poursuivez votre traitement par EXJADE tous les jours aussi longtemps que votre médecin vous le dira</w:t>
      </w:r>
      <w:r w:rsidRPr="00D765FD">
        <w:rPr>
          <w:color w:val="000000"/>
        </w:rPr>
        <w:t>. C’est un traitement à long terme, qui peut durer plusieurs mois ou années. Votre médecin surveillera régulièrement votre maladie, pour contrôler si le traitement a les effets souhaités (voir aussi rubrique</w:t>
      </w:r>
      <w:r w:rsidR="00094A80">
        <w:rPr>
          <w:color w:val="000000"/>
        </w:rPr>
        <w:t> </w:t>
      </w:r>
      <w:r w:rsidRPr="00D765FD">
        <w:rPr>
          <w:color w:val="000000"/>
        </w:rPr>
        <w:t>2 : « Surveillance de votre traitement par EXJADE »).</w:t>
      </w:r>
    </w:p>
    <w:p w14:paraId="154B5442" w14:textId="77777777" w:rsidR="00893BB9" w:rsidRPr="00D765FD" w:rsidRDefault="00893BB9" w:rsidP="003422D8">
      <w:pPr>
        <w:suppressAutoHyphens/>
        <w:rPr>
          <w:color w:val="000000"/>
        </w:rPr>
      </w:pPr>
    </w:p>
    <w:p w14:paraId="05EC372E" w14:textId="77777777" w:rsidR="00893BB9" w:rsidRPr="00D765FD" w:rsidRDefault="00893BB9" w:rsidP="003422D8">
      <w:pPr>
        <w:suppressAutoHyphens/>
        <w:rPr>
          <w:color w:val="000000"/>
        </w:rPr>
      </w:pPr>
      <w:r w:rsidRPr="00D765FD">
        <w:rPr>
          <w:color w:val="000000"/>
        </w:rPr>
        <w:t>Si vous avez des questions sur la durée de votre traitement par EXJADE, parlez-en à votre médecin.</w:t>
      </w:r>
    </w:p>
    <w:p w14:paraId="520D92F6" w14:textId="77777777" w:rsidR="00893BB9" w:rsidRPr="00D765FD" w:rsidRDefault="00893BB9" w:rsidP="003422D8">
      <w:pPr>
        <w:suppressAutoHyphens/>
        <w:rPr>
          <w:color w:val="000000"/>
        </w:rPr>
      </w:pPr>
    </w:p>
    <w:p w14:paraId="6DCBCA7F" w14:textId="77777777" w:rsidR="00893BB9" w:rsidRPr="00D765FD" w:rsidRDefault="00893BB9" w:rsidP="003422D8">
      <w:pPr>
        <w:keepNext/>
        <w:suppressAutoHyphens/>
        <w:rPr>
          <w:b/>
          <w:color w:val="000000"/>
        </w:rPr>
      </w:pPr>
      <w:r w:rsidRPr="00D765FD">
        <w:rPr>
          <w:b/>
          <w:color w:val="000000"/>
        </w:rPr>
        <w:t>Si vous avez pris plus d’EXJADE que vous n’auriez dû</w:t>
      </w:r>
    </w:p>
    <w:p w14:paraId="3E244FE4" w14:textId="77777777" w:rsidR="00CE10E3" w:rsidRPr="00D765FD" w:rsidRDefault="00893BB9" w:rsidP="003422D8">
      <w:pPr>
        <w:suppressAutoHyphens/>
        <w:rPr>
          <w:color w:val="000000"/>
        </w:rPr>
      </w:pPr>
      <w:r w:rsidRPr="00D765FD">
        <w:rPr>
          <w:color w:val="000000"/>
        </w:rPr>
        <w:t>Si vous avez pris trop d’EXJADE ou si quelqu’un d’autre a pris accidentellement vos comprimés, informez-en immédiatement votre médecin ou les urgences de l’hôpital. Montrez la boîte de comprimés</w:t>
      </w:r>
      <w:r w:rsidR="00CE10E3" w:rsidRPr="00D765FD">
        <w:rPr>
          <w:color w:val="000000"/>
        </w:rPr>
        <w:t xml:space="preserve"> à votre médecin. Un traitement médical d’urgence peut être nécessaire. Il est possible que vous ressentiez des effets tels que des douleurs abdominales, des diarrhées, des nausées et vomissements ainsi que des troubles rénaux ou hépatiques qui peuvent être graves.</w:t>
      </w:r>
    </w:p>
    <w:p w14:paraId="1219AB15" w14:textId="77777777" w:rsidR="00893BB9" w:rsidRPr="00D765FD" w:rsidRDefault="00893BB9" w:rsidP="003422D8">
      <w:pPr>
        <w:suppressAutoHyphens/>
        <w:rPr>
          <w:color w:val="000000"/>
        </w:rPr>
      </w:pPr>
    </w:p>
    <w:p w14:paraId="7DC50284" w14:textId="77777777" w:rsidR="00893BB9" w:rsidRPr="00D765FD" w:rsidRDefault="00893BB9" w:rsidP="003422D8">
      <w:pPr>
        <w:keepNext/>
        <w:suppressAutoHyphens/>
        <w:rPr>
          <w:b/>
          <w:color w:val="000000"/>
        </w:rPr>
      </w:pPr>
      <w:r w:rsidRPr="00D765FD">
        <w:rPr>
          <w:b/>
          <w:color w:val="000000"/>
        </w:rPr>
        <w:t>Si vous oubliez de prendre EXJADE</w:t>
      </w:r>
    </w:p>
    <w:p w14:paraId="09FE8382" w14:textId="77777777" w:rsidR="00893BB9" w:rsidRPr="00D765FD" w:rsidRDefault="00893BB9" w:rsidP="003422D8">
      <w:pPr>
        <w:suppressAutoHyphens/>
        <w:rPr>
          <w:color w:val="000000"/>
        </w:rPr>
      </w:pPr>
      <w:r w:rsidRPr="00D765FD">
        <w:rPr>
          <w:color w:val="000000"/>
        </w:rPr>
        <w:t>Si vous oubliez de prendre une dose, prenez-la dès que vous vous en souvenez le jour même. Prenez la dose suivante à l’heure habituelle. Ne prenez pas de dose double le jour suivant pour compenser le(s) comprimé(s) que vous avez oublié de prendre.</w:t>
      </w:r>
    </w:p>
    <w:p w14:paraId="0407C7F4" w14:textId="77777777" w:rsidR="00893BB9" w:rsidRPr="00D765FD" w:rsidRDefault="00893BB9" w:rsidP="003422D8">
      <w:pPr>
        <w:suppressAutoHyphens/>
        <w:rPr>
          <w:color w:val="000000"/>
        </w:rPr>
      </w:pPr>
    </w:p>
    <w:p w14:paraId="398E982F" w14:textId="77777777" w:rsidR="00893BB9" w:rsidRPr="00D765FD" w:rsidRDefault="00893BB9" w:rsidP="003422D8">
      <w:pPr>
        <w:keepNext/>
        <w:suppressAutoHyphens/>
        <w:rPr>
          <w:b/>
          <w:color w:val="000000"/>
        </w:rPr>
      </w:pPr>
      <w:r w:rsidRPr="00D765FD">
        <w:rPr>
          <w:b/>
          <w:color w:val="000000"/>
        </w:rPr>
        <w:t>Si vous arrêtez de prendre EXJADE</w:t>
      </w:r>
    </w:p>
    <w:p w14:paraId="2E7113EC" w14:textId="77777777" w:rsidR="00893BB9" w:rsidRPr="00D765FD" w:rsidRDefault="00893BB9" w:rsidP="003422D8">
      <w:pPr>
        <w:suppressAutoHyphens/>
        <w:rPr>
          <w:color w:val="000000"/>
        </w:rPr>
      </w:pPr>
      <w:r w:rsidRPr="00D765FD">
        <w:rPr>
          <w:color w:val="000000"/>
        </w:rPr>
        <w:t>N’arrêtez pas de prendre EXJADE à moins que votre médecin vous l’ait dit. Si vous arrêtez de le prendre, l’excès de fer ne sera plus éliminé de votre corps (voir aussi la rubrique ci-dessus « Combien de temps prendre EXJADE »).</w:t>
      </w:r>
    </w:p>
    <w:p w14:paraId="43161E33" w14:textId="77777777" w:rsidR="00893BB9" w:rsidRPr="00D765FD" w:rsidRDefault="00893BB9" w:rsidP="003422D8">
      <w:pPr>
        <w:suppressAutoHyphens/>
        <w:rPr>
          <w:color w:val="000000"/>
        </w:rPr>
      </w:pPr>
    </w:p>
    <w:p w14:paraId="42915FB9" w14:textId="77777777" w:rsidR="00893BB9" w:rsidRPr="00D765FD" w:rsidRDefault="00893BB9" w:rsidP="003422D8">
      <w:pPr>
        <w:suppressAutoHyphens/>
        <w:rPr>
          <w:color w:val="000000"/>
        </w:rPr>
      </w:pPr>
    </w:p>
    <w:p w14:paraId="5E1203D6" w14:textId="7CF8FDF6" w:rsidR="00893BB9" w:rsidRPr="00D765FD" w:rsidRDefault="00893BB9" w:rsidP="003422D8">
      <w:pPr>
        <w:keepNext/>
        <w:suppressAutoHyphens/>
        <w:ind w:left="567" w:hanging="567"/>
        <w:rPr>
          <w:color w:val="000000"/>
        </w:rPr>
      </w:pPr>
      <w:r w:rsidRPr="00D765FD">
        <w:rPr>
          <w:b/>
          <w:color w:val="000000"/>
        </w:rPr>
        <w:t>4.</w:t>
      </w:r>
      <w:r w:rsidRPr="00D765FD">
        <w:rPr>
          <w:b/>
          <w:color w:val="000000"/>
        </w:rPr>
        <w:tab/>
        <w:t>Quels sont les effets indésirables éventuels</w:t>
      </w:r>
      <w:r w:rsidR="000415C7" w:rsidRPr="00D765FD">
        <w:rPr>
          <w:b/>
          <w:color w:val="000000"/>
        </w:rPr>
        <w:t> ?</w:t>
      </w:r>
    </w:p>
    <w:p w14:paraId="742A1B74" w14:textId="77777777" w:rsidR="00893BB9" w:rsidRPr="00D765FD" w:rsidRDefault="00893BB9" w:rsidP="003422D8">
      <w:pPr>
        <w:keepNext/>
        <w:suppressAutoHyphens/>
        <w:rPr>
          <w:color w:val="000000"/>
        </w:rPr>
      </w:pPr>
    </w:p>
    <w:p w14:paraId="0E6C34DE" w14:textId="77777777" w:rsidR="00893BB9" w:rsidRPr="00D765FD" w:rsidRDefault="00893BB9" w:rsidP="003422D8">
      <w:pPr>
        <w:suppressAutoHyphens/>
        <w:rPr>
          <w:color w:val="000000"/>
        </w:rPr>
      </w:pPr>
      <w:r w:rsidRPr="00D765FD">
        <w:rPr>
          <w:color w:val="000000"/>
        </w:rPr>
        <w:t>Comme tous les médicaments, ce médicament peut provoquer des effets indésirables, mais ils ne surviennent pas systématiquement chez tout le monde. La plupart de ces effets sont légers à modérés et disparaîtront généralement au bout de quelques jours à quelques semaines de traitement.</w:t>
      </w:r>
    </w:p>
    <w:p w14:paraId="6834E8B6" w14:textId="77777777" w:rsidR="00893BB9" w:rsidRPr="00D765FD" w:rsidRDefault="00893BB9" w:rsidP="003422D8">
      <w:pPr>
        <w:suppressAutoHyphens/>
        <w:rPr>
          <w:color w:val="000000"/>
        </w:rPr>
      </w:pPr>
    </w:p>
    <w:p w14:paraId="50D07392" w14:textId="77777777" w:rsidR="00893BB9" w:rsidRPr="00D765FD" w:rsidRDefault="00893BB9" w:rsidP="003422D8">
      <w:pPr>
        <w:keepNext/>
        <w:suppressAutoHyphens/>
        <w:rPr>
          <w:b/>
          <w:color w:val="000000"/>
        </w:rPr>
      </w:pPr>
      <w:r w:rsidRPr="00D765FD">
        <w:rPr>
          <w:b/>
          <w:color w:val="000000"/>
        </w:rPr>
        <w:t>Certains effets indésirables peuvent être sérieux et peuvent nécessiter l’intervention immédiate d’un médecin.</w:t>
      </w:r>
    </w:p>
    <w:p w14:paraId="67EE7FA1" w14:textId="5F314F73" w:rsidR="00893BB9" w:rsidRPr="00D765FD" w:rsidRDefault="00893BB9" w:rsidP="003422D8">
      <w:pPr>
        <w:keepNext/>
        <w:suppressAutoHyphens/>
        <w:rPr>
          <w:i/>
          <w:color w:val="000000"/>
        </w:rPr>
      </w:pPr>
      <w:r w:rsidRPr="00D765FD">
        <w:rPr>
          <w:i/>
          <w:color w:val="000000"/>
        </w:rPr>
        <w:t>Ces effets indésirables sont peu fréquents (peuvent concerner jusqu’à 1 patient sur 100) ou rares (peuvent concerner jusqu’à 1 patient sur 1</w:t>
      </w:r>
      <w:r w:rsidR="00173AE7">
        <w:rPr>
          <w:i/>
          <w:color w:val="000000"/>
        </w:rPr>
        <w:t> </w:t>
      </w:r>
      <w:r w:rsidRPr="00D765FD">
        <w:rPr>
          <w:i/>
          <w:color w:val="000000"/>
        </w:rPr>
        <w:t>000).</w:t>
      </w:r>
    </w:p>
    <w:p w14:paraId="43A32A4A" w14:textId="77777777" w:rsidR="00893BB9" w:rsidRPr="00D765FD" w:rsidRDefault="00893BB9" w:rsidP="003422D8">
      <w:pPr>
        <w:numPr>
          <w:ilvl w:val="0"/>
          <w:numId w:val="7"/>
        </w:numPr>
        <w:tabs>
          <w:tab w:val="clear" w:pos="858"/>
        </w:tabs>
        <w:suppressAutoHyphens/>
        <w:ind w:left="567" w:hanging="567"/>
        <w:rPr>
          <w:bCs/>
          <w:color w:val="000000"/>
        </w:rPr>
      </w:pPr>
      <w:r w:rsidRPr="00D765FD">
        <w:rPr>
          <w:bCs/>
          <w:color w:val="000000"/>
        </w:rPr>
        <w:t>Si vous avez une éruption cutanée sévère, ou des difficultés respiratoires, des vertiges ou un gonflement du visage et de la gorge (signes de réactions sévères d’allergie),</w:t>
      </w:r>
    </w:p>
    <w:p w14:paraId="659A3AD0" w14:textId="77777777" w:rsidR="00893BB9" w:rsidRPr="00D765FD" w:rsidRDefault="00090253" w:rsidP="003422D8">
      <w:pPr>
        <w:numPr>
          <w:ilvl w:val="0"/>
          <w:numId w:val="7"/>
        </w:numPr>
        <w:tabs>
          <w:tab w:val="clear" w:pos="858"/>
          <w:tab w:val="num" w:pos="567"/>
        </w:tabs>
        <w:suppressAutoHyphens/>
        <w:ind w:left="567" w:hanging="567"/>
        <w:rPr>
          <w:color w:val="000000"/>
        </w:rPr>
      </w:pPr>
      <w:r w:rsidRPr="00D765FD">
        <w:rPr>
          <w:color w:val="000000"/>
        </w:rPr>
        <w:t>Si vous présentez plusieurs de ces symptômes : une éruption cutanée, une rougeur de la peau, des cloques au niveau des lèvres, des yeux ou de la bouche, la peau qui pèle, de la fièvre élevée, un syndrome pseudo-grippal, une augmentation de la taille de vos ganglions (signes d’une réaction cutanée sévère),</w:t>
      </w:r>
    </w:p>
    <w:p w14:paraId="68CF26E9" w14:textId="77777777" w:rsidR="00893BB9" w:rsidRPr="00D765FD" w:rsidRDefault="00893BB9" w:rsidP="003422D8">
      <w:pPr>
        <w:numPr>
          <w:ilvl w:val="0"/>
          <w:numId w:val="7"/>
        </w:numPr>
        <w:tabs>
          <w:tab w:val="clear" w:pos="858"/>
        </w:tabs>
        <w:suppressAutoHyphens/>
        <w:ind w:left="567" w:hanging="567"/>
        <w:rPr>
          <w:color w:val="000000"/>
        </w:rPr>
      </w:pPr>
      <w:r w:rsidRPr="00D765FD">
        <w:rPr>
          <w:bCs/>
          <w:color w:val="000000"/>
        </w:rPr>
        <w:t>Si vous remarquez une diminution importante du volume de vos urines (signe de problèmes rénaux),</w:t>
      </w:r>
    </w:p>
    <w:p w14:paraId="6E14A151" w14:textId="77777777" w:rsidR="00893BB9" w:rsidRPr="00D765FD" w:rsidRDefault="00893BB9" w:rsidP="003422D8">
      <w:pPr>
        <w:numPr>
          <w:ilvl w:val="0"/>
          <w:numId w:val="7"/>
        </w:numPr>
        <w:tabs>
          <w:tab w:val="clear" w:pos="858"/>
        </w:tabs>
        <w:suppressAutoHyphens/>
        <w:ind w:left="567" w:hanging="567"/>
        <w:rPr>
          <w:color w:val="000000"/>
        </w:rPr>
      </w:pPr>
      <w:r w:rsidRPr="00D765FD">
        <w:rPr>
          <w:color w:val="000000"/>
        </w:rPr>
        <w:t>Si vous ressentez les signes suivants associés : somnolence, douleur abdominale supérieure droite, jaunissement ou augmentation du jaunissement de la peau ou des yeux et urines foncées (signes de problèmes hépatiques),</w:t>
      </w:r>
    </w:p>
    <w:p w14:paraId="287D971D" w14:textId="77777777" w:rsidR="00A7185D" w:rsidRPr="00D765FD" w:rsidRDefault="00A7185D" w:rsidP="003422D8">
      <w:pPr>
        <w:numPr>
          <w:ilvl w:val="0"/>
          <w:numId w:val="7"/>
        </w:numPr>
        <w:tabs>
          <w:tab w:val="clear" w:pos="858"/>
          <w:tab w:val="num" w:pos="0"/>
        </w:tabs>
        <w:suppressAutoHyphens/>
        <w:ind w:left="567" w:hanging="567"/>
        <w:rPr>
          <w:color w:val="000000"/>
        </w:rPr>
      </w:pPr>
      <w:r w:rsidRPr="00D765FD">
        <w:rPr>
          <w:color w:val="000000"/>
        </w:rPr>
        <w:t>Si vous ressentez des difficultés à réfléchir, à vous souvenir de différentes informations, ou à résoudre des problèmes, que vous êtes moins vigilant ou attentif ou vous sentez très endormi avec peu d’énergie (signe d’un taux élevé d’ammoniaque dans votre sang, pouvant être associé à des problèmes hépatiques ou rénaux et provoquer une modification de votre fonction cérébrale),</w:t>
      </w:r>
    </w:p>
    <w:p w14:paraId="751B0295" w14:textId="77777777" w:rsidR="00893BB9" w:rsidRPr="00D765FD" w:rsidRDefault="00893BB9" w:rsidP="003422D8">
      <w:pPr>
        <w:numPr>
          <w:ilvl w:val="0"/>
          <w:numId w:val="7"/>
        </w:numPr>
        <w:tabs>
          <w:tab w:val="clear" w:pos="858"/>
          <w:tab w:val="num" w:pos="567"/>
        </w:tabs>
        <w:suppressAutoHyphens/>
        <w:ind w:hanging="858"/>
        <w:rPr>
          <w:color w:val="000000"/>
        </w:rPr>
      </w:pPr>
      <w:r w:rsidRPr="00D765FD">
        <w:rPr>
          <w:color w:val="000000"/>
        </w:rPr>
        <w:t>Si vous vomissez du sang et/ou avez des selles noires,</w:t>
      </w:r>
    </w:p>
    <w:p w14:paraId="283F002C" w14:textId="77777777" w:rsidR="00893BB9" w:rsidRPr="00D765FD" w:rsidRDefault="00893BB9" w:rsidP="003422D8">
      <w:pPr>
        <w:numPr>
          <w:ilvl w:val="0"/>
          <w:numId w:val="7"/>
        </w:numPr>
        <w:tabs>
          <w:tab w:val="clear" w:pos="858"/>
          <w:tab w:val="num" w:pos="567"/>
        </w:tabs>
        <w:suppressAutoHyphens/>
        <w:ind w:left="567" w:hanging="567"/>
        <w:rPr>
          <w:color w:val="000000"/>
        </w:rPr>
      </w:pPr>
      <w:r w:rsidRPr="00D765FD">
        <w:rPr>
          <w:color w:val="000000"/>
        </w:rPr>
        <w:t>Si vous ressentez des douleurs abdominales fréquentes, particulièrement après avoir mangé ou pris EXJADE,</w:t>
      </w:r>
    </w:p>
    <w:p w14:paraId="13F65D25" w14:textId="77777777" w:rsidR="00893BB9" w:rsidRPr="00D765FD" w:rsidRDefault="00893BB9" w:rsidP="003422D8">
      <w:pPr>
        <w:numPr>
          <w:ilvl w:val="0"/>
          <w:numId w:val="7"/>
        </w:numPr>
        <w:tabs>
          <w:tab w:val="clear" w:pos="858"/>
          <w:tab w:val="num" w:pos="567"/>
        </w:tabs>
        <w:suppressAutoHyphens/>
        <w:ind w:hanging="858"/>
        <w:rPr>
          <w:color w:val="000000"/>
        </w:rPr>
      </w:pPr>
      <w:r w:rsidRPr="00D765FD">
        <w:rPr>
          <w:color w:val="000000"/>
        </w:rPr>
        <w:lastRenderedPageBreak/>
        <w:t>Si vous ressentez fréquemment des brûlures d’estomac,</w:t>
      </w:r>
    </w:p>
    <w:p w14:paraId="6D602104" w14:textId="77777777" w:rsidR="00893BB9" w:rsidRPr="00D765FD" w:rsidRDefault="00893BB9" w:rsidP="003422D8">
      <w:pPr>
        <w:keepNext/>
        <w:numPr>
          <w:ilvl w:val="0"/>
          <w:numId w:val="7"/>
        </w:numPr>
        <w:tabs>
          <w:tab w:val="clear" w:pos="858"/>
          <w:tab w:val="num" w:pos="567"/>
        </w:tabs>
        <w:suppressAutoHyphens/>
        <w:ind w:left="856" w:hanging="856"/>
        <w:rPr>
          <w:color w:val="000000"/>
        </w:rPr>
      </w:pPr>
      <w:r w:rsidRPr="00D765FD">
        <w:rPr>
          <w:color w:val="000000"/>
        </w:rPr>
        <w:t>Si vous constatez une baisse partielle de votre vue,</w:t>
      </w:r>
    </w:p>
    <w:p w14:paraId="1BDF88B9" w14:textId="77777777" w:rsidR="00FF7405" w:rsidRPr="00D765FD" w:rsidRDefault="00FF7405" w:rsidP="003422D8">
      <w:pPr>
        <w:keepNext/>
        <w:numPr>
          <w:ilvl w:val="0"/>
          <w:numId w:val="7"/>
        </w:numPr>
        <w:tabs>
          <w:tab w:val="clear" w:pos="858"/>
          <w:tab w:val="num" w:pos="567"/>
        </w:tabs>
        <w:suppressAutoHyphens/>
        <w:ind w:left="856" w:hanging="856"/>
        <w:rPr>
          <w:color w:val="000000"/>
        </w:rPr>
      </w:pPr>
      <w:r w:rsidRPr="00D765FD">
        <w:rPr>
          <w:color w:val="000000"/>
        </w:rPr>
        <w:t>Si vous ressentez une douleur intense dans le haut de l’estomac (pancréatite),</w:t>
      </w:r>
    </w:p>
    <w:p w14:paraId="698CD4D5" w14:textId="77777777" w:rsidR="00893BB9" w:rsidRPr="00D765FD" w:rsidRDefault="00893BB9" w:rsidP="003422D8">
      <w:pPr>
        <w:suppressAutoHyphens/>
        <w:rPr>
          <w:b/>
          <w:color w:val="000000"/>
        </w:rPr>
      </w:pPr>
      <w:proofErr w:type="gramStart"/>
      <w:r w:rsidRPr="00D765FD">
        <w:rPr>
          <w:b/>
          <w:color w:val="000000"/>
        </w:rPr>
        <w:t>arrêtez</w:t>
      </w:r>
      <w:proofErr w:type="gramEnd"/>
      <w:r w:rsidRPr="00D765FD">
        <w:rPr>
          <w:b/>
          <w:color w:val="000000"/>
        </w:rPr>
        <w:t xml:space="preserve"> de prendre ce médicament et informez-en immédiatement votre médecin.</w:t>
      </w:r>
    </w:p>
    <w:p w14:paraId="5ACDCEFC" w14:textId="77777777" w:rsidR="00893BB9" w:rsidRPr="00D765FD" w:rsidRDefault="00893BB9" w:rsidP="003422D8">
      <w:pPr>
        <w:suppressAutoHyphens/>
        <w:rPr>
          <w:color w:val="000000"/>
        </w:rPr>
      </w:pPr>
    </w:p>
    <w:p w14:paraId="248A910F" w14:textId="77777777" w:rsidR="00893BB9" w:rsidRPr="00D765FD" w:rsidRDefault="00893BB9" w:rsidP="003422D8">
      <w:pPr>
        <w:keepNext/>
        <w:suppressAutoHyphens/>
        <w:rPr>
          <w:b/>
          <w:color w:val="000000"/>
        </w:rPr>
      </w:pPr>
      <w:r w:rsidRPr="00D765FD">
        <w:rPr>
          <w:b/>
          <w:color w:val="000000"/>
        </w:rPr>
        <w:t>Certains effets indésirables peuvent devenir sérieux.</w:t>
      </w:r>
    </w:p>
    <w:p w14:paraId="72EBBB6C" w14:textId="77777777" w:rsidR="00893BB9" w:rsidRPr="00D765FD" w:rsidRDefault="00893BB9" w:rsidP="003422D8">
      <w:pPr>
        <w:keepNext/>
        <w:suppressAutoHyphens/>
        <w:rPr>
          <w:i/>
          <w:color w:val="000000"/>
        </w:rPr>
      </w:pPr>
      <w:r w:rsidRPr="00D765FD">
        <w:rPr>
          <w:i/>
          <w:color w:val="000000"/>
        </w:rPr>
        <w:t>Ces effets indésirables sont peu fréquents.</w:t>
      </w:r>
    </w:p>
    <w:p w14:paraId="5882094E" w14:textId="77777777" w:rsidR="00893BB9" w:rsidRPr="00D765FD" w:rsidRDefault="00893BB9" w:rsidP="003422D8">
      <w:pPr>
        <w:numPr>
          <w:ilvl w:val="0"/>
          <w:numId w:val="7"/>
        </w:numPr>
        <w:tabs>
          <w:tab w:val="clear" w:pos="858"/>
        </w:tabs>
        <w:suppressAutoHyphens/>
        <w:ind w:left="567" w:hanging="567"/>
        <w:rPr>
          <w:color w:val="000000"/>
        </w:rPr>
      </w:pPr>
      <w:r w:rsidRPr="00D765FD">
        <w:rPr>
          <w:color w:val="000000"/>
        </w:rPr>
        <w:t>Si votre vue devient floue ou trouble,</w:t>
      </w:r>
    </w:p>
    <w:p w14:paraId="0FABE4E8" w14:textId="77777777" w:rsidR="00893BB9" w:rsidRPr="00D765FD" w:rsidRDefault="00893BB9" w:rsidP="003422D8">
      <w:pPr>
        <w:keepNext/>
        <w:numPr>
          <w:ilvl w:val="0"/>
          <w:numId w:val="7"/>
        </w:numPr>
        <w:tabs>
          <w:tab w:val="clear" w:pos="858"/>
        </w:tabs>
        <w:suppressAutoHyphens/>
        <w:ind w:left="567" w:hanging="567"/>
        <w:rPr>
          <w:color w:val="000000"/>
        </w:rPr>
      </w:pPr>
      <w:r w:rsidRPr="00D765FD">
        <w:rPr>
          <w:color w:val="000000"/>
        </w:rPr>
        <w:t>Si votre audition se réduit,</w:t>
      </w:r>
    </w:p>
    <w:p w14:paraId="50795D84" w14:textId="77777777" w:rsidR="00893BB9" w:rsidRPr="00D765FD" w:rsidRDefault="00893BB9" w:rsidP="003422D8">
      <w:pPr>
        <w:suppressAutoHyphens/>
        <w:rPr>
          <w:b/>
          <w:color w:val="000000"/>
        </w:rPr>
      </w:pPr>
      <w:proofErr w:type="gramStart"/>
      <w:r w:rsidRPr="00D765FD">
        <w:rPr>
          <w:b/>
          <w:color w:val="000000"/>
        </w:rPr>
        <w:t>dites</w:t>
      </w:r>
      <w:proofErr w:type="gramEnd"/>
      <w:r w:rsidRPr="00D765FD">
        <w:rPr>
          <w:b/>
          <w:color w:val="000000"/>
        </w:rPr>
        <w:t>-le à votre médecin dès que possible.</w:t>
      </w:r>
    </w:p>
    <w:p w14:paraId="5B05647F" w14:textId="77777777" w:rsidR="00893BB9" w:rsidRPr="00D765FD" w:rsidRDefault="00893BB9" w:rsidP="003422D8">
      <w:pPr>
        <w:suppressAutoHyphens/>
        <w:rPr>
          <w:color w:val="000000"/>
        </w:rPr>
      </w:pPr>
    </w:p>
    <w:p w14:paraId="78ED4A47" w14:textId="77777777" w:rsidR="00893BB9" w:rsidRPr="00D765FD" w:rsidRDefault="00893BB9" w:rsidP="003422D8">
      <w:pPr>
        <w:keepNext/>
        <w:suppressAutoHyphens/>
        <w:rPr>
          <w:b/>
          <w:color w:val="000000"/>
        </w:rPr>
      </w:pPr>
      <w:r w:rsidRPr="00D765FD">
        <w:rPr>
          <w:b/>
          <w:color w:val="000000"/>
        </w:rPr>
        <w:t>Autres effets indésirables</w:t>
      </w:r>
    </w:p>
    <w:p w14:paraId="42478672" w14:textId="77777777" w:rsidR="00893BB9" w:rsidRPr="00D765FD" w:rsidRDefault="00893BB9" w:rsidP="003422D8">
      <w:pPr>
        <w:keepNext/>
        <w:suppressAutoHyphens/>
        <w:rPr>
          <w:i/>
          <w:color w:val="000000"/>
        </w:rPr>
      </w:pPr>
      <w:r w:rsidRPr="00D765FD">
        <w:rPr>
          <w:i/>
          <w:color w:val="000000"/>
        </w:rPr>
        <w:t>Très fréquents (peuvent concerner plus d’1 patient sur 10)</w:t>
      </w:r>
    </w:p>
    <w:p w14:paraId="4CFD989B" w14:textId="77777777" w:rsidR="00893BB9" w:rsidRPr="00D765FD" w:rsidRDefault="00FF7405" w:rsidP="003422D8">
      <w:pPr>
        <w:numPr>
          <w:ilvl w:val="0"/>
          <w:numId w:val="8"/>
        </w:numPr>
        <w:tabs>
          <w:tab w:val="clear" w:pos="738"/>
        </w:tabs>
        <w:suppressAutoHyphens/>
        <w:ind w:left="567" w:hanging="567"/>
        <w:rPr>
          <w:color w:val="000000"/>
        </w:rPr>
      </w:pPr>
      <w:r w:rsidRPr="00D765FD">
        <w:rPr>
          <w:color w:val="000000"/>
        </w:rPr>
        <w:t>Perturbation des tests de la fonction rénale.</w:t>
      </w:r>
    </w:p>
    <w:p w14:paraId="37D4604E" w14:textId="77777777" w:rsidR="00893BB9" w:rsidRPr="00D765FD" w:rsidRDefault="00893BB9" w:rsidP="003422D8">
      <w:pPr>
        <w:suppressAutoHyphens/>
        <w:rPr>
          <w:color w:val="000000"/>
        </w:rPr>
      </w:pPr>
    </w:p>
    <w:p w14:paraId="697F5CB0" w14:textId="77777777" w:rsidR="00893BB9" w:rsidRPr="00D765FD" w:rsidRDefault="00893BB9" w:rsidP="003422D8">
      <w:pPr>
        <w:keepNext/>
        <w:suppressAutoHyphens/>
        <w:rPr>
          <w:i/>
          <w:color w:val="000000"/>
        </w:rPr>
      </w:pPr>
      <w:r w:rsidRPr="00D765FD">
        <w:rPr>
          <w:i/>
          <w:color w:val="000000"/>
        </w:rPr>
        <w:t>Fréquents (peuvent concerner jusqu’à 1 patient sur 10)</w:t>
      </w:r>
    </w:p>
    <w:p w14:paraId="5613A94C" w14:textId="77777777" w:rsidR="00893BB9" w:rsidRPr="00D765FD" w:rsidRDefault="00893BB9" w:rsidP="003422D8">
      <w:pPr>
        <w:numPr>
          <w:ilvl w:val="0"/>
          <w:numId w:val="8"/>
        </w:numPr>
        <w:tabs>
          <w:tab w:val="clear" w:pos="738"/>
        </w:tabs>
        <w:suppressAutoHyphens/>
        <w:ind w:left="567" w:hanging="567"/>
        <w:rPr>
          <w:color w:val="000000"/>
        </w:rPr>
      </w:pPr>
      <w:r w:rsidRPr="00D765FD">
        <w:rPr>
          <w:color w:val="000000"/>
        </w:rPr>
        <w:t>Troubles gastro-intestinaux tels que nausées, vomissements, diarrhées, douleurs abdominales, ballonnements, constipation, indigestion</w:t>
      </w:r>
    </w:p>
    <w:p w14:paraId="4B52AEE3" w14:textId="77777777" w:rsidR="00893BB9" w:rsidRPr="00D765FD" w:rsidRDefault="00893BB9" w:rsidP="003422D8">
      <w:pPr>
        <w:numPr>
          <w:ilvl w:val="0"/>
          <w:numId w:val="8"/>
        </w:numPr>
        <w:tabs>
          <w:tab w:val="clear" w:pos="738"/>
        </w:tabs>
        <w:suppressAutoHyphens/>
        <w:ind w:left="567" w:hanging="567"/>
        <w:rPr>
          <w:color w:val="000000"/>
        </w:rPr>
      </w:pPr>
      <w:r w:rsidRPr="00D765FD">
        <w:rPr>
          <w:color w:val="000000"/>
        </w:rPr>
        <w:t>Eruption cutanée</w:t>
      </w:r>
    </w:p>
    <w:p w14:paraId="3E0C11FB" w14:textId="77777777" w:rsidR="00893BB9" w:rsidRPr="00D765FD" w:rsidRDefault="00893BB9" w:rsidP="003422D8">
      <w:pPr>
        <w:numPr>
          <w:ilvl w:val="0"/>
          <w:numId w:val="8"/>
        </w:numPr>
        <w:tabs>
          <w:tab w:val="clear" w:pos="738"/>
        </w:tabs>
        <w:suppressAutoHyphens/>
        <w:ind w:left="567" w:hanging="567"/>
        <w:rPr>
          <w:color w:val="000000"/>
        </w:rPr>
      </w:pPr>
      <w:r w:rsidRPr="00D765FD">
        <w:rPr>
          <w:color w:val="000000"/>
        </w:rPr>
        <w:t>Maux de tête</w:t>
      </w:r>
    </w:p>
    <w:p w14:paraId="701AAA04" w14:textId="77777777" w:rsidR="00893BB9" w:rsidRPr="00D765FD" w:rsidRDefault="00893BB9" w:rsidP="003422D8">
      <w:pPr>
        <w:numPr>
          <w:ilvl w:val="0"/>
          <w:numId w:val="8"/>
        </w:numPr>
        <w:tabs>
          <w:tab w:val="clear" w:pos="738"/>
        </w:tabs>
        <w:suppressAutoHyphens/>
        <w:ind w:left="567" w:hanging="567"/>
        <w:rPr>
          <w:color w:val="000000"/>
        </w:rPr>
      </w:pPr>
      <w:r w:rsidRPr="00D765FD">
        <w:rPr>
          <w:color w:val="000000"/>
        </w:rPr>
        <w:t>Perturbation des examens de la fonction hépatique</w:t>
      </w:r>
    </w:p>
    <w:p w14:paraId="49F94181" w14:textId="77777777" w:rsidR="00893BB9" w:rsidRPr="00D765FD" w:rsidRDefault="00893BB9" w:rsidP="003422D8">
      <w:pPr>
        <w:numPr>
          <w:ilvl w:val="0"/>
          <w:numId w:val="8"/>
        </w:numPr>
        <w:tabs>
          <w:tab w:val="clear" w:pos="738"/>
        </w:tabs>
        <w:suppressAutoHyphens/>
        <w:ind w:left="567" w:hanging="567"/>
        <w:rPr>
          <w:color w:val="000000"/>
        </w:rPr>
      </w:pPr>
      <w:r w:rsidRPr="00D765FD">
        <w:rPr>
          <w:color w:val="000000"/>
        </w:rPr>
        <w:t>Démangeaisons</w:t>
      </w:r>
    </w:p>
    <w:p w14:paraId="7A52DAFC" w14:textId="77777777" w:rsidR="00893BB9" w:rsidRPr="00D765FD" w:rsidRDefault="00893BB9" w:rsidP="003422D8">
      <w:pPr>
        <w:numPr>
          <w:ilvl w:val="0"/>
          <w:numId w:val="8"/>
        </w:numPr>
        <w:tabs>
          <w:tab w:val="clear" w:pos="738"/>
        </w:tabs>
        <w:suppressAutoHyphens/>
        <w:ind w:left="567" w:hanging="567"/>
        <w:rPr>
          <w:color w:val="000000"/>
        </w:rPr>
      </w:pPr>
      <w:r w:rsidRPr="00D765FD">
        <w:rPr>
          <w:color w:val="000000"/>
        </w:rPr>
        <w:t>Perturbation des examens urinaires (protéines dans les urines)</w:t>
      </w:r>
    </w:p>
    <w:p w14:paraId="57A7EFAE" w14:textId="77777777" w:rsidR="00893BB9" w:rsidRPr="00D765FD" w:rsidRDefault="00893BB9" w:rsidP="003422D8">
      <w:pPr>
        <w:suppressAutoHyphens/>
        <w:rPr>
          <w:color w:val="000000"/>
        </w:rPr>
      </w:pPr>
      <w:r w:rsidRPr="00D765FD">
        <w:rPr>
          <w:color w:val="000000"/>
        </w:rPr>
        <w:t>Si vous ressentez de façon sévère un de ces effets, veuillez-en informer votre médecin.</w:t>
      </w:r>
    </w:p>
    <w:p w14:paraId="60A2C30C" w14:textId="77777777" w:rsidR="00893BB9" w:rsidRPr="00D765FD" w:rsidRDefault="00893BB9" w:rsidP="003422D8">
      <w:pPr>
        <w:suppressAutoHyphens/>
        <w:rPr>
          <w:color w:val="000000"/>
        </w:rPr>
      </w:pPr>
    </w:p>
    <w:p w14:paraId="5F217F38" w14:textId="77777777" w:rsidR="00893BB9" w:rsidRPr="00D765FD" w:rsidRDefault="00893BB9" w:rsidP="003422D8">
      <w:pPr>
        <w:keepNext/>
        <w:suppressAutoHyphens/>
        <w:rPr>
          <w:i/>
          <w:color w:val="000000"/>
        </w:rPr>
      </w:pPr>
      <w:r w:rsidRPr="00D765FD">
        <w:rPr>
          <w:i/>
          <w:color w:val="000000"/>
        </w:rPr>
        <w:t>Peu fréquents (peuvent concerner jusqu’à 1 patient sur 100)</w:t>
      </w:r>
    </w:p>
    <w:p w14:paraId="231A7BB6" w14:textId="77777777" w:rsidR="00893BB9" w:rsidRPr="00D765FD" w:rsidRDefault="00893BB9" w:rsidP="003422D8">
      <w:pPr>
        <w:numPr>
          <w:ilvl w:val="0"/>
          <w:numId w:val="9"/>
        </w:numPr>
        <w:tabs>
          <w:tab w:val="clear" w:pos="678"/>
        </w:tabs>
        <w:suppressAutoHyphens/>
        <w:ind w:left="567" w:hanging="567"/>
        <w:rPr>
          <w:color w:val="000000"/>
        </w:rPr>
      </w:pPr>
      <w:r w:rsidRPr="00D765FD">
        <w:rPr>
          <w:color w:val="000000"/>
        </w:rPr>
        <w:t>Vertiges</w:t>
      </w:r>
    </w:p>
    <w:p w14:paraId="4A08ABF7" w14:textId="77777777" w:rsidR="00893BB9" w:rsidRPr="00D765FD" w:rsidRDefault="00893BB9" w:rsidP="003422D8">
      <w:pPr>
        <w:numPr>
          <w:ilvl w:val="0"/>
          <w:numId w:val="9"/>
        </w:numPr>
        <w:tabs>
          <w:tab w:val="clear" w:pos="678"/>
        </w:tabs>
        <w:suppressAutoHyphens/>
        <w:ind w:left="567" w:hanging="567"/>
        <w:rPr>
          <w:color w:val="000000"/>
        </w:rPr>
      </w:pPr>
      <w:r w:rsidRPr="00D765FD">
        <w:rPr>
          <w:color w:val="000000"/>
        </w:rPr>
        <w:t>Fièvre</w:t>
      </w:r>
    </w:p>
    <w:p w14:paraId="49B9FB12" w14:textId="77777777" w:rsidR="00893BB9" w:rsidRPr="00D765FD" w:rsidRDefault="00893BB9" w:rsidP="003422D8">
      <w:pPr>
        <w:numPr>
          <w:ilvl w:val="0"/>
          <w:numId w:val="9"/>
        </w:numPr>
        <w:tabs>
          <w:tab w:val="clear" w:pos="678"/>
        </w:tabs>
        <w:suppressAutoHyphens/>
        <w:ind w:left="567" w:hanging="567"/>
        <w:rPr>
          <w:color w:val="000000"/>
        </w:rPr>
      </w:pPr>
      <w:r w:rsidRPr="00D765FD">
        <w:rPr>
          <w:color w:val="000000"/>
        </w:rPr>
        <w:t>Maux de gorge</w:t>
      </w:r>
    </w:p>
    <w:p w14:paraId="7EE1C14B" w14:textId="77777777" w:rsidR="00893BB9" w:rsidRPr="00D765FD" w:rsidRDefault="00893BB9" w:rsidP="003422D8">
      <w:pPr>
        <w:numPr>
          <w:ilvl w:val="0"/>
          <w:numId w:val="9"/>
        </w:numPr>
        <w:tabs>
          <w:tab w:val="clear" w:pos="678"/>
        </w:tabs>
        <w:suppressAutoHyphens/>
        <w:ind w:left="567" w:hanging="567"/>
        <w:rPr>
          <w:color w:val="000000"/>
        </w:rPr>
      </w:pPr>
      <w:r w:rsidRPr="00D765FD">
        <w:rPr>
          <w:color w:val="000000"/>
        </w:rPr>
        <w:t>Gonflement des bras et des jambes</w:t>
      </w:r>
    </w:p>
    <w:p w14:paraId="35C15FB2" w14:textId="77777777" w:rsidR="00893BB9" w:rsidRPr="00D765FD" w:rsidRDefault="00893BB9" w:rsidP="003422D8">
      <w:pPr>
        <w:numPr>
          <w:ilvl w:val="0"/>
          <w:numId w:val="9"/>
        </w:numPr>
        <w:tabs>
          <w:tab w:val="clear" w:pos="678"/>
        </w:tabs>
        <w:suppressAutoHyphens/>
        <w:ind w:left="567" w:hanging="567"/>
        <w:rPr>
          <w:color w:val="000000"/>
        </w:rPr>
      </w:pPr>
      <w:r w:rsidRPr="00D765FD">
        <w:rPr>
          <w:color w:val="000000"/>
        </w:rPr>
        <w:t>Changement de couleur de la peau</w:t>
      </w:r>
    </w:p>
    <w:p w14:paraId="5680F678" w14:textId="77777777" w:rsidR="00893BB9" w:rsidRPr="00D765FD" w:rsidRDefault="00893BB9" w:rsidP="003422D8">
      <w:pPr>
        <w:numPr>
          <w:ilvl w:val="0"/>
          <w:numId w:val="9"/>
        </w:numPr>
        <w:tabs>
          <w:tab w:val="clear" w:pos="678"/>
        </w:tabs>
        <w:suppressAutoHyphens/>
        <w:ind w:left="567" w:hanging="567"/>
        <w:rPr>
          <w:color w:val="000000"/>
        </w:rPr>
      </w:pPr>
      <w:r w:rsidRPr="00D765FD">
        <w:rPr>
          <w:color w:val="000000"/>
        </w:rPr>
        <w:t>Anxiété</w:t>
      </w:r>
    </w:p>
    <w:p w14:paraId="2C7C4C63" w14:textId="77777777" w:rsidR="00893BB9" w:rsidRPr="00D765FD" w:rsidRDefault="00893BB9" w:rsidP="003422D8">
      <w:pPr>
        <w:numPr>
          <w:ilvl w:val="0"/>
          <w:numId w:val="9"/>
        </w:numPr>
        <w:tabs>
          <w:tab w:val="clear" w:pos="678"/>
        </w:tabs>
        <w:suppressAutoHyphens/>
        <w:ind w:left="567" w:hanging="567"/>
        <w:rPr>
          <w:color w:val="000000"/>
        </w:rPr>
      </w:pPr>
      <w:r w:rsidRPr="00D765FD">
        <w:rPr>
          <w:color w:val="000000"/>
        </w:rPr>
        <w:t>Troubles du sommeil</w:t>
      </w:r>
    </w:p>
    <w:p w14:paraId="378B2FEE" w14:textId="77777777" w:rsidR="00893BB9" w:rsidRPr="00D765FD" w:rsidRDefault="00893BB9" w:rsidP="003422D8">
      <w:pPr>
        <w:numPr>
          <w:ilvl w:val="0"/>
          <w:numId w:val="9"/>
        </w:numPr>
        <w:tabs>
          <w:tab w:val="clear" w:pos="678"/>
        </w:tabs>
        <w:suppressAutoHyphens/>
        <w:ind w:left="567" w:hanging="567"/>
        <w:rPr>
          <w:color w:val="000000"/>
        </w:rPr>
      </w:pPr>
      <w:r w:rsidRPr="00D765FD">
        <w:rPr>
          <w:color w:val="000000"/>
        </w:rPr>
        <w:t>Fatigue</w:t>
      </w:r>
    </w:p>
    <w:p w14:paraId="71BA9F9D" w14:textId="77777777" w:rsidR="00893BB9" w:rsidRPr="00D765FD" w:rsidRDefault="00893BB9" w:rsidP="003422D8">
      <w:pPr>
        <w:suppressAutoHyphens/>
        <w:rPr>
          <w:color w:val="000000"/>
        </w:rPr>
      </w:pPr>
      <w:r w:rsidRPr="00D765FD">
        <w:rPr>
          <w:color w:val="000000"/>
        </w:rPr>
        <w:t>Si vous ressentez de façon sévère un de ces effets, veuillez-en informer votre médecin.</w:t>
      </w:r>
    </w:p>
    <w:p w14:paraId="1F8A484B" w14:textId="77777777" w:rsidR="00893BB9" w:rsidRPr="00D765FD" w:rsidRDefault="00893BB9" w:rsidP="003422D8">
      <w:pPr>
        <w:suppressAutoHyphens/>
        <w:rPr>
          <w:color w:val="000000"/>
        </w:rPr>
      </w:pPr>
    </w:p>
    <w:p w14:paraId="17041B46" w14:textId="77777777" w:rsidR="00893BB9" w:rsidRPr="00D765FD" w:rsidRDefault="00893BB9" w:rsidP="003422D8">
      <w:pPr>
        <w:keepNext/>
        <w:suppressAutoHyphens/>
        <w:rPr>
          <w:color w:val="000000"/>
        </w:rPr>
      </w:pPr>
      <w:r w:rsidRPr="002D42D5">
        <w:rPr>
          <w:i/>
          <w:color w:val="000000"/>
        </w:rPr>
        <w:t>Fréquence indéterminée (ne peut être estimée sur la base des données disponibles)</w:t>
      </w:r>
    </w:p>
    <w:p w14:paraId="1396FE7C" w14:textId="77777777" w:rsidR="00893BB9" w:rsidRPr="00D765FD" w:rsidRDefault="00893BB9" w:rsidP="003422D8">
      <w:pPr>
        <w:numPr>
          <w:ilvl w:val="0"/>
          <w:numId w:val="21"/>
        </w:numPr>
        <w:tabs>
          <w:tab w:val="clear" w:pos="720"/>
          <w:tab w:val="num" w:pos="567"/>
        </w:tabs>
        <w:suppressAutoHyphens/>
        <w:ind w:left="567" w:hanging="567"/>
        <w:rPr>
          <w:color w:val="000000"/>
        </w:rPr>
      </w:pPr>
      <w:r w:rsidRPr="00D765FD">
        <w:rPr>
          <w:color w:val="000000"/>
        </w:rPr>
        <w:t>Une diminution du nombre de cellules intervenant dans la coagulation (thrombopénie), du nombre de globules rouges (anémie aggravée), du nombre de globules blancs (neutropénie) ou du nombre de tous les types de cellules sanguines (pancytopénie)</w:t>
      </w:r>
    </w:p>
    <w:p w14:paraId="22AD9B6A" w14:textId="77777777" w:rsidR="00893BB9" w:rsidRPr="00D765FD" w:rsidRDefault="00893BB9" w:rsidP="003422D8">
      <w:pPr>
        <w:numPr>
          <w:ilvl w:val="0"/>
          <w:numId w:val="21"/>
        </w:numPr>
        <w:tabs>
          <w:tab w:val="clear" w:pos="720"/>
          <w:tab w:val="num" w:pos="567"/>
        </w:tabs>
        <w:suppressAutoHyphens/>
        <w:ind w:left="567" w:hanging="567"/>
        <w:rPr>
          <w:color w:val="000000"/>
        </w:rPr>
      </w:pPr>
      <w:r w:rsidRPr="00D765FD">
        <w:rPr>
          <w:color w:val="000000"/>
        </w:rPr>
        <w:t>Chute de cheveux</w:t>
      </w:r>
    </w:p>
    <w:p w14:paraId="792FE61B" w14:textId="77777777" w:rsidR="00893BB9" w:rsidRPr="00D765FD" w:rsidRDefault="00893BB9" w:rsidP="003422D8">
      <w:pPr>
        <w:numPr>
          <w:ilvl w:val="0"/>
          <w:numId w:val="21"/>
        </w:numPr>
        <w:tabs>
          <w:tab w:val="clear" w:pos="720"/>
          <w:tab w:val="num" w:pos="567"/>
        </w:tabs>
        <w:suppressAutoHyphens/>
        <w:ind w:left="567" w:hanging="567"/>
        <w:rPr>
          <w:color w:val="000000"/>
        </w:rPr>
      </w:pPr>
      <w:r w:rsidRPr="00D765FD">
        <w:rPr>
          <w:color w:val="000000"/>
        </w:rPr>
        <w:t>Calculs rénaux</w:t>
      </w:r>
    </w:p>
    <w:p w14:paraId="3D9B8748" w14:textId="77777777" w:rsidR="00893BB9" w:rsidRPr="00D765FD" w:rsidRDefault="00893BB9" w:rsidP="003422D8">
      <w:pPr>
        <w:numPr>
          <w:ilvl w:val="0"/>
          <w:numId w:val="21"/>
        </w:numPr>
        <w:tabs>
          <w:tab w:val="clear" w:pos="720"/>
          <w:tab w:val="num" w:pos="567"/>
        </w:tabs>
        <w:suppressAutoHyphens/>
        <w:ind w:left="567" w:hanging="567"/>
        <w:rPr>
          <w:color w:val="000000"/>
        </w:rPr>
      </w:pPr>
      <w:r w:rsidRPr="00D765FD">
        <w:rPr>
          <w:color w:val="000000"/>
        </w:rPr>
        <w:t>Faible débit urinaire</w:t>
      </w:r>
    </w:p>
    <w:p w14:paraId="12A1972C" w14:textId="77777777" w:rsidR="00893BB9" w:rsidRPr="00D765FD" w:rsidRDefault="00FF7405" w:rsidP="003422D8">
      <w:pPr>
        <w:numPr>
          <w:ilvl w:val="0"/>
          <w:numId w:val="21"/>
        </w:numPr>
        <w:tabs>
          <w:tab w:val="clear" w:pos="720"/>
          <w:tab w:val="num" w:pos="567"/>
        </w:tabs>
        <w:suppressAutoHyphens/>
        <w:ind w:left="567" w:hanging="567"/>
        <w:rPr>
          <w:color w:val="000000"/>
        </w:rPr>
      </w:pPr>
      <w:r w:rsidRPr="00D765FD">
        <w:rPr>
          <w:color w:val="000000"/>
        </w:rPr>
        <w:t>Déchirure de la paroi de l’estomac ou de l’intestin pouvant être douloureuse et être à l’origine de nausées</w:t>
      </w:r>
    </w:p>
    <w:p w14:paraId="5C31276F" w14:textId="77777777" w:rsidR="00FF7405" w:rsidRPr="00D765FD" w:rsidRDefault="00FF7405" w:rsidP="003422D8">
      <w:pPr>
        <w:numPr>
          <w:ilvl w:val="0"/>
          <w:numId w:val="21"/>
        </w:numPr>
        <w:tabs>
          <w:tab w:val="clear" w:pos="720"/>
          <w:tab w:val="num" w:pos="567"/>
        </w:tabs>
        <w:suppressAutoHyphens/>
        <w:ind w:left="567" w:hanging="567"/>
        <w:rPr>
          <w:color w:val="000000"/>
        </w:rPr>
      </w:pPr>
      <w:r w:rsidRPr="00D765FD">
        <w:rPr>
          <w:color w:val="000000"/>
        </w:rPr>
        <w:t>Douleurs intenses dans le haut de l’estomac (pancréatite)</w:t>
      </w:r>
    </w:p>
    <w:p w14:paraId="64C2ACDB" w14:textId="77777777" w:rsidR="00893BB9" w:rsidRPr="00D765FD" w:rsidRDefault="00893BB9" w:rsidP="003422D8">
      <w:pPr>
        <w:numPr>
          <w:ilvl w:val="0"/>
          <w:numId w:val="21"/>
        </w:numPr>
        <w:tabs>
          <w:tab w:val="clear" w:pos="720"/>
          <w:tab w:val="num" w:pos="567"/>
        </w:tabs>
        <w:suppressAutoHyphens/>
        <w:ind w:left="567" w:hanging="567"/>
        <w:rPr>
          <w:color w:val="000000"/>
        </w:rPr>
      </w:pPr>
      <w:r w:rsidRPr="00D765FD">
        <w:rPr>
          <w:color w:val="000000"/>
        </w:rPr>
        <w:t>Taux anormal d’acide dans le sang</w:t>
      </w:r>
    </w:p>
    <w:p w14:paraId="1B6E3E1A" w14:textId="77777777" w:rsidR="00893BB9" w:rsidRPr="00D765FD" w:rsidRDefault="00893BB9" w:rsidP="003422D8">
      <w:pPr>
        <w:suppressAutoHyphens/>
        <w:rPr>
          <w:color w:val="000000"/>
        </w:rPr>
      </w:pPr>
    </w:p>
    <w:p w14:paraId="6F513E8A" w14:textId="77777777" w:rsidR="00893BB9" w:rsidRPr="00D765FD" w:rsidRDefault="00893BB9" w:rsidP="003422D8">
      <w:pPr>
        <w:keepNext/>
        <w:numPr>
          <w:ilvl w:val="12"/>
          <w:numId w:val="0"/>
        </w:numPr>
        <w:suppressAutoHyphens/>
        <w:rPr>
          <w:b/>
          <w:noProof/>
          <w:szCs w:val="22"/>
          <w:lang w:val="fr-BE"/>
        </w:rPr>
      </w:pPr>
      <w:r w:rsidRPr="00D765FD">
        <w:rPr>
          <w:b/>
          <w:szCs w:val="22"/>
          <w:lang w:val="fr-BE"/>
        </w:rPr>
        <w:t>Déclaration des effets secondaires</w:t>
      </w:r>
    </w:p>
    <w:p w14:paraId="1AD91ED5" w14:textId="57BF705C" w:rsidR="00893BB9" w:rsidRPr="00D765FD" w:rsidRDefault="00893BB9" w:rsidP="003422D8">
      <w:pPr>
        <w:pStyle w:val="BodytextAgency"/>
        <w:spacing w:after="0" w:line="240" w:lineRule="auto"/>
        <w:rPr>
          <w:rFonts w:ascii="Times New Roman" w:hAnsi="Times New Roman"/>
          <w:sz w:val="22"/>
          <w:szCs w:val="22"/>
          <w:lang w:val="fr-BE"/>
        </w:rPr>
      </w:pPr>
      <w:r w:rsidRPr="00D765FD">
        <w:rPr>
          <w:rFonts w:ascii="Times New Roman" w:hAnsi="Times New Roman"/>
          <w:sz w:val="22"/>
          <w:szCs w:val="22"/>
          <w:lang w:val="fr-FR"/>
        </w:rPr>
        <w:t>Si vous ressentez un quelconque effet indésirable, parlez-en à votre médecin ou votre pharmacien. Ceci s’applique aussi à tout effet indésirable qui ne serait pas mentionné dans cette notice.</w:t>
      </w:r>
      <w:r w:rsidRPr="00D765FD">
        <w:rPr>
          <w:color w:val="000000"/>
          <w:lang w:val="fr-FR"/>
        </w:rPr>
        <w:t xml:space="preserve"> </w:t>
      </w:r>
      <w:r w:rsidRPr="00D765FD">
        <w:rPr>
          <w:rFonts w:ascii="Times New Roman" w:hAnsi="Times New Roman"/>
          <w:sz w:val="22"/>
          <w:szCs w:val="22"/>
          <w:lang w:val="fr-FR"/>
        </w:rPr>
        <w:t xml:space="preserve">Vous pouvez également déclarer les effets indésirables directement via </w:t>
      </w:r>
      <w:r w:rsidRPr="00D765FD">
        <w:rPr>
          <w:rFonts w:ascii="Times New Roman" w:hAnsi="Times New Roman"/>
          <w:sz w:val="22"/>
          <w:szCs w:val="22"/>
          <w:shd w:val="pct15" w:color="auto" w:fill="auto"/>
          <w:lang w:val="fr-FR"/>
        </w:rPr>
        <w:t>le système national de déclaration décrit en</w:t>
      </w:r>
      <w:r w:rsidR="000B2B74">
        <w:rPr>
          <w:rFonts w:ascii="Times New Roman" w:hAnsi="Times New Roman"/>
          <w:sz w:val="22"/>
          <w:szCs w:val="22"/>
          <w:shd w:val="pct15" w:color="auto" w:fill="auto"/>
          <w:lang w:val="fr-FR"/>
        </w:rPr>
        <w:t xml:space="preserve"> </w:t>
      </w:r>
      <w:hyperlink r:id="rId13" w:history="1">
        <w:r w:rsidR="000B2B74" w:rsidRPr="00D765FD">
          <w:rPr>
            <w:rStyle w:val="Hyperlink"/>
            <w:rFonts w:ascii="Times New Roman" w:hAnsi="Times New Roman"/>
            <w:sz w:val="22"/>
            <w:szCs w:val="22"/>
            <w:shd w:val="pct15" w:color="auto" w:fill="auto"/>
            <w:lang w:val="fr-FR"/>
          </w:rPr>
          <w:t>Annexe V</w:t>
        </w:r>
      </w:hyperlink>
      <w:r w:rsidRPr="00D765FD">
        <w:rPr>
          <w:rFonts w:ascii="Times New Roman" w:hAnsi="Times New Roman"/>
          <w:sz w:val="22"/>
          <w:szCs w:val="22"/>
          <w:lang w:val="fr-FR"/>
        </w:rPr>
        <w:t>.</w:t>
      </w:r>
      <w:r w:rsidRPr="00D765FD">
        <w:rPr>
          <w:rFonts w:ascii="Times New Roman" w:hAnsi="Times New Roman"/>
          <w:sz w:val="22"/>
          <w:szCs w:val="22"/>
          <w:lang w:val="fr-BE"/>
        </w:rPr>
        <w:t xml:space="preserve"> </w:t>
      </w:r>
      <w:r w:rsidRPr="00D765FD">
        <w:rPr>
          <w:rFonts w:ascii="Times New Roman" w:hAnsi="Times New Roman"/>
          <w:sz w:val="22"/>
          <w:szCs w:val="22"/>
          <w:lang w:val="fr-FR"/>
        </w:rPr>
        <w:t>En signalant les effets indésirables, vous contribuez à fournir davantage d’informations sur la sécurité du médicament.</w:t>
      </w:r>
    </w:p>
    <w:p w14:paraId="16809E09" w14:textId="77777777" w:rsidR="00893BB9" w:rsidRPr="00D765FD" w:rsidRDefault="00893BB9" w:rsidP="003422D8">
      <w:pPr>
        <w:suppressAutoHyphens/>
        <w:rPr>
          <w:color w:val="000000"/>
          <w:szCs w:val="22"/>
          <w:lang w:val="fr-BE"/>
        </w:rPr>
      </w:pPr>
    </w:p>
    <w:p w14:paraId="5F3B6BC6" w14:textId="77777777" w:rsidR="00893BB9" w:rsidRPr="00D765FD" w:rsidRDefault="00893BB9" w:rsidP="003422D8">
      <w:pPr>
        <w:suppressAutoHyphens/>
        <w:rPr>
          <w:color w:val="000000"/>
        </w:rPr>
      </w:pPr>
    </w:p>
    <w:p w14:paraId="05A28717" w14:textId="77777777" w:rsidR="00893BB9" w:rsidRPr="00D765FD" w:rsidRDefault="00893BB9" w:rsidP="003422D8">
      <w:pPr>
        <w:keepNext/>
        <w:suppressAutoHyphens/>
        <w:ind w:left="567" w:hanging="567"/>
        <w:rPr>
          <w:b/>
          <w:color w:val="000000"/>
        </w:rPr>
      </w:pPr>
      <w:r w:rsidRPr="00D765FD">
        <w:rPr>
          <w:b/>
          <w:color w:val="000000"/>
        </w:rPr>
        <w:t>5.</w:t>
      </w:r>
      <w:r w:rsidRPr="00D765FD">
        <w:rPr>
          <w:b/>
          <w:color w:val="000000"/>
        </w:rPr>
        <w:tab/>
      </w:r>
      <w:r w:rsidRPr="00D765FD">
        <w:rPr>
          <w:b/>
          <w:noProof/>
          <w:szCs w:val="24"/>
        </w:rPr>
        <w:t>Comment conserver</w:t>
      </w:r>
      <w:r w:rsidRPr="00D765FD">
        <w:rPr>
          <w:b/>
          <w:szCs w:val="24"/>
          <w:lang w:val="fr-BE"/>
        </w:rPr>
        <w:t xml:space="preserve"> </w:t>
      </w:r>
      <w:r w:rsidRPr="00D765FD">
        <w:rPr>
          <w:b/>
          <w:color w:val="000000"/>
        </w:rPr>
        <w:t>EXJADE</w:t>
      </w:r>
    </w:p>
    <w:p w14:paraId="47253002" w14:textId="77777777" w:rsidR="00893BB9" w:rsidRPr="00D765FD" w:rsidRDefault="00893BB9" w:rsidP="003422D8">
      <w:pPr>
        <w:keepNext/>
        <w:suppressAutoHyphens/>
        <w:rPr>
          <w:color w:val="000000"/>
          <w:lang w:val="en-US"/>
        </w:rPr>
      </w:pPr>
    </w:p>
    <w:p w14:paraId="78AF8E78" w14:textId="77777777" w:rsidR="00893BB9" w:rsidRPr="00D765FD" w:rsidRDefault="00893BB9" w:rsidP="003422D8">
      <w:pPr>
        <w:numPr>
          <w:ilvl w:val="0"/>
          <w:numId w:val="11"/>
        </w:numPr>
        <w:tabs>
          <w:tab w:val="clear" w:pos="720"/>
        </w:tabs>
        <w:suppressAutoHyphens/>
        <w:ind w:left="567" w:hanging="567"/>
        <w:rPr>
          <w:color w:val="000000"/>
        </w:rPr>
      </w:pPr>
      <w:r w:rsidRPr="00D765FD">
        <w:rPr>
          <w:lang w:val="fr-BE"/>
        </w:rPr>
        <w:t xml:space="preserve">Tenir </w:t>
      </w:r>
      <w:r w:rsidRPr="00D765FD">
        <w:rPr>
          <w:noProof/>
          <w:szCs w:val="24"/>
          <w:lang w:val="fr-BE"/>
        </w:rPr>
        <w:t xml:space="preserve">ce médicament </w:t>
      </w:r>
      <w:r w:rsidRPr="00D765FD">
        <w:rPr>
          <w:lang w:val="fr-BE"/>
        </w:rPr>
        <w:t xml:space="preserve">hors de la </w:t>
      </w:r>
      <w:r w:rsidRPr="00D765FD">
        <w:rPr>
          <w:noProof/>
          <w:szCs w:val="24"/>
          <w:lang w:val="fr-BE"/>
        </w:rPr>
        <w:t>vue</w:t>
      </w:r>
      <w:r w:rsidRPr="00D765FD">
        <w:rPr>
          <w:lang w:val="fr-BE"/>
        </w:rPr>
        <w:t xml:space="preserve"> et de la </w:t>
      </w:r>
      <w:r w:rsidRPr="00D765FD">
        <w:rPr>
          <w:noProof/>
          <w:szCs w:val="24"/>
          <w:lang w:val="fr-BE"/>
        </w:rPr>
        <w:t>portée</w:t>
      </w:r>
      <w:r w:rsidRPr="00D765FD">
        <w:rPr>
          <w:lang w:val="fr-BE"/>
        </w:rPr>
        <w:t xml:space="preserve"> des enfants.</w:t>
      </w:r>
    </w:p>
    <w:p w14:paraId="01F99852" w14:textId="77777777" w:rsidR="00893BB9" w:rsidRPr="00D765FD" w:rsidRDefault="00893BB9" w:rsidP="003422D8">
      <w:pPr>
        <w:numPr>
          <w:ilvl w:val="0"/>
          <w:numId w:val="11"/>
        </w:numPr>
        <w:tabs>
          <w:tab w:val="clear" w:pos="720"/>
        </w:tabs>
        <w:ind w:left="567" w:hanging="567"/>
        <w:rPr>
          <w:color w:val="000000"/>
        </w:rPr>
      </w:pPr>
      <w:r w:rsidRPr="00D765FD">
        <w:rPr>
          <w:noProof/>
          <w:szCs w:val="24"/>
          <w:lang w:val="fr-BE"/>
        </w:rPr>
        <w:t>N’utilisez</w:t>
      </w:r>
      <w:r w:rsidRPr="00D765FD">
        <w:rPr>
          <w:lang w:val="fr-BE"/>
        </w:rPr>
        <w:t xml:space="preserve"> pas </w:t>
      </w:r>
      <w:r w:rsidRPr="00D765FD">
        <w:rPr>
          <w:noProof/>
          <w:szCs w:val="24"/>
          <w:lang w:val="fr-BE"/>
        </w:rPr>
        <w:t>ce médicament</w:t>
      </w:r>
      <w:r w:rsidRPr="00D765FD">
        <w:rPr>
          <w:lang w:val="fr-BE"/>
        </w:rPr>
        <w:t xml:space="preserve"> après la date de péremption </w:t>
      </w:r>
      <w:r w:rsidRPr="00D765FD">
        <w:rPr>
          <w:noProof/>
          <w:szCs w:val="24"/>
          <w:lang w:val="fr-BE"/>
        </w:rPr>
        <w:t>indiquée</w:t>
      </w:r>
      <w:r w:rsidRPr="00D765FD">
        <w:rPr>
          <w:lang w:val="fr-BE"/>
        </w:rPr>
        <w:t xml:space="preserve"> sur les </w:t>
      </w:r>
      <w:r w:rsidRPr="00D765FD">
        <w:rPr>
          <w:color w:val="000000"/>
        </w:rPr>
        <w:t>plaquettes et la boîte après EXP</w:t>
      </w:r>
      <w:r w:rsidRPr="00D765FD">
        <w:rPr>
          <w:color w:val="000000"/>
          <w:szCs w:val="22"/>
        </w:rPr>
        <w:t xml:space="preserve">. </w:t>
      </w:r>
      <w:r w:rsidRPr="00D765FD">
        <w:rPr>
          <w:noProof/>
          <w:szCs w:val="24"/>
          <w:lang w:val="fr-BE"/>
        </w:rPr>
        <w:t>La date de péremption</w:t>
      </w:r>
      <w:r w:rsidRPr="00D765FD">
        <w:rPr>
          <w:lang w:val="fr-BE"/>
        </w:rPr>
        <w:t xml:space="preserve"> fait référence au dernier jour </w:t>
      </w:r>
      <w:r w:rsidRPr="00D765FD">
        <w:rPr>
          <w:noProof/>
          <w:szCs w:val="24"/>
          <w:lang w:val="fr-BE"/>
        </w:rPr>
        <w:t>de ce</w:t>
      </w:r>
      <w:r w:rsidRPr="00D765FD">
        <w:rPr>
          <w:lang w:val="fr-BE"/>
        </w:rPr>
        <w:t xml:space="preserve"> mois.</w:t>
      </w:r>
    </w:p>
    <w:p w14:paraId="5F5525AE" w14:textId="77777777" w:rsidR="00893BB9" w:rsidRPr="00D765FD" w:rsidRDefault="00893BB9" w:rsidP="003422D8">
      <w:pPr>
        <w:numPr>
          <w:ilvl w:val="0"/>
          <w:numId w:val="11"/>
        </w:numPr>
        <w:tabs>
          <w:tab w:val="clear" w:pos="720"/>
        </w:tabs>
        <w:suppressAutoHyphens/>
        <w:ind w:left="567" w:hanging="567"/>
        <w:rPr>
          <w:color w:val="000000"/>
          <w:szCs w:val="22"/>
        </w:rPr>
      </w:pPr>
      <w:r w:rsidRPr="00D765FD">
        <w:rPr>
          <w:color w:val="000000"/>
          <w:szCs w:val="22"/>
        </w:rPr>
        <w:t>Ne pas utiliser d’emballage abîmé ou montrant des signes de détérioration.</w:t>
      </w:r>
    </w:p>
    <w:p w14:paraId="60935E47" w14:textId="77777777" w:rsidR="00893BB9" w:rsidRPr="00D765FD" w:rsidRDefault="00893BB9" w:rsidP="003422D8">
      <w:pPr>
        <w:numPr>
          <w:ilvl w:val="0"/>
          <w:numId w:val="11"/>
        </w:numPr>
        <w:tabs>
          <w:tab w:val="clear" w:pos="720"/>
        </w:tabs>
        <w:suppressAutoHyphens/>
        <w:ind w:left="567" w:hanging="567"/>
        <w:rPr>
          <w:color w:val="000000"/>
          <w:szCs w:val="22"/>
        </w:rPr>
      </w:pPr>
      <w:r w:rsidRPr="00D765FD">
        <w:rPr>
          <w:lang w:val="fr-BE"/>
        </w:rPr>
        <w:t>Ne jetez aucun médicament</w:t>
      </w:r>
      <w:r w:rsidRPr="00D765FD">
        <w:rPr>
          <w:szCs w:val="22"/>
          <w:lang w:val="fr-BE"/>
        </w:rPr>
        <w:t xml:space="preserve"> au tout</w:t>
      </w:r>
      <w:r w:rsidRPr="00D765FD">
        <w:rPr>
          <w:lang w:val="fr-BE"/>
        </w:rPr>
        <w:t>-</w:t>
      </w:r>
      <w:r w:rsidRPr="00D765FD">
        <w:rPr>
          <w:szCs w:val="22"/>
          <w:lang w:val="fr-BE"/>
        </w:rPr>
        <w:t>à</w:t>
      </w:r>
      <w:r w:rsidRPr="00D765FD">
        <w:rPr>
          <w:lang w:val="fr-BE"/>
        </w:rPr>
        <w:t>-</w:t>
      </w:r>
      <w:r w:rsidRPr="00D765FD">
        <w:rPr>
          <w:szCs w:val="22"/>
          <w:lang w:val="fr-BE"/>
        </w:rPr>
        <w:t xml:space="preserve">l’égout </w:t>
      </w:r>
      <w:r w:rsidRPr="00D765FD">
        <w:rPr>
          <w:lang w:val="fr-BE"/>
        </w:rPr>
        <w:t>ou</w:t>
      </w:r>
      <w:r w:rsidRPr="00D765FD">
        <w:rPr>
          <w:szCs w:val="22"/>
          <w:lang w:val="fr-BE"/>
        </w:rPr>
        <w:t xml:space="preserve"> avec les ordures ménagères</w:t>
      </w:r>
      <w:r w:rsidRPr="00D765FD">
        <w:rPr>
          <w:lang w:val="fr-BE"/>
        </w:rPr>
        <w:t>.</w:t>
      </w:r>
      <w:r w:rsidRPr="00D765FD">
        <w:rPr>
          <w:szCs w:val="22"/>
          <w:lang w:val="fr-BE"/>
        </w:rPr>
        <w:t xml:space="preserve"> Demandez à votre pharmacien </w:t>
      </w:r>
      <w:r w:rsidRPr="00D765FD">
        <w:rPr>
          <w:lang w:val="fr-BE"/>
        </w:rPr>
        <w:t>d’éliminer les</w:t>
      </w:r>
      <w:r w:rsidRPr="00D765FD">
        <w:rPr>
          <w:szCs w:val="22"/>
          <w:lang w:val="fr-BE"/>
        </w:rPr>
        <w:t xml:space="preserve"> médicaments </w:t>
      </w:r>
      <w:r w:rsidRPr="00D765FD">
        <w:rPr>
          <w:lang w:val="fr-BE"/>
        </w:rPr>
        <w:t>que vous n’utilisez plus</w:t>
      </w:r>
      <w:r w:rsidRPr="00D765FD">
        <w:rPr>
          <w:szCs w:val="22"/>
          <w:lang w:val="fr-BE"/>
        </w:rPr>
        <w:t xml:space="preserve">. Ces mesures </w:t>
      </w:r>
      <w:r w:rsidRPr="00D765FD">
        <w:rPr>
          <w:lang w:val="fr-BE"/>
        </w:rPr>
        <w:t>contribueront à</w:t>
      </w:r>
      <w:r w:rsidRPr="00D765FD">
        <w:rPr>
          <w:szCs w:val="22"/>
          <w:lang w:val="fr-BE"/>
        </w:rPr>
        <w:t xml:space="preserve"> protéger l’environnement.</w:t>
      </w:r>
    </w:p>
    <w:p w14:paraId="1094A103" w14:textId="77777777" w:rsidR="00893BB9" w:rsidRPr="00D765FD" w:rsidRDefault="00893BB9" w:rsidP="003422D8">
      <w:pPr>
        <w:suppressAutoHyphens/>
        <w:ind w:left="567" w:hanging="567"/>
        <w:rPr>
          <w:color w:val="000000"/>
        </w:rPr>
      </w:pPr>
    </w:p>
    <w:p w14:paraId="30F1B40D" w14:textId="77777777" w:rsidR="00893BB9" w:rsidRPr="00D765FD" w:rsidRDefault="00893BB9" w:rsidP="003422D8">
      <w:pPr>
        <w:suppressAutoHyphens/>
        <w:ind w:left="567" w:hanging="567"/>
        <w:rPr>
          <w:color w:val="000000"/>
        </w:rPr>
      </w:pPr>
    </w:p>
    <w:p w14:paraId="439526E5" w14:textId="77777777" w:rsidR="00893BB9" w:rsidRPr="00D765FD" w:rsidRDefault="00893BB9" w:rsidP="003422D8">
      <w:pPr>
        <w:keepNext/>
        <w:suppressAutoHyphens/>
        <w:ind w:left="567" w:hanging="567"/>
        <w:rPr>
          <w:b/>
          <w:color w:val="000000"/>
        </w:rPr>
      </w:pPr>
      <w:r w:rsidRPr="00D765FD">
        <w:rPr>
          <w:b/>
          <w:color w:val="000000"/>
        </w:rPr>
        <w:t>6.</w:t>
      </w:r>
      <w:r w:rsidRPr="00D765FD">
        <w:rPr>
          <w:b/>
          <w:color w:val="000000"/>
        </w:rPr>
        <w:tab/>
        <w:t>Contenu de l’emballage et autres informations</w:t>
      </w:r>
    </w:p>
    <w:p w14:paraId="4C0206AB" w14:textId="77777777" w:rsidR="00893BB9" w:rsidRPr="00D765FD" w:rsidRDefault="00893BB9" w:rsidP="003422D8">
      <w:pPr>
        <w:keepNext/>
        <w:suppressAutoHyphens/>
        <w:rPr>
          <w:color w:val="000000"/>
        </w:rPr>
      </w:pPr>
    </w:p>
    <w:p w14:paraId="04C6A20B" w14:textId="77777777" w:rsidR="00893BB9" w:rsidRPr="00D765FD" w:rsidRDefault="00893BB9" w:rsidP="003422D8">
      <w:pPr>
        <w:keepNext/>
        <w:suppressAutoHyphens/>
        <w:rPr>
          <w:b/>
          <w:bCs/>
          <w:color w:val="000000"/>
        </w:rPr>
      </w:pPr>
      <w:r w:rsidRPr="00D765FD">
        <w:rPr>
          <w:b/>
          <w:bCs/>
          <w:color w:val="000000"/>
        </w:rPr>
        <w:t>Ce que contient EXJADE</w:t>
      </w:r>
    </w:p>
    <w:p w14:paraId="53434441" w14:textId="77777777" w:rsidR="00893BB9" w:rsidRPr="00D765FD" w:rsidRDefault="00893BB9" w:rsidP="003422D8">
      <w:pPr>
        <w:keepNext/>
        <w:suppressAutoHyphens/>
        <w:rPr>
          <w:color w:val="000000"/>
        </w:rPr>
      </w:pPr>
      <w:r w:rsidRPr="00D765FD">
        <w:rPr>
          <w:color w:val="000000"/>
        </w:rPr>
        <w:t xml:space="preserve">La substance active est le </w:t>
      </w:r>
      <w:proofErr w:type="spellStart"/>
      <w:r w:rsidRPr="00D765FD">
        <w:rPr>
          <w:color w:val="000000"/>
        </w:rPr>
        <w:t>déférasirox</w:t>
      </w:r>
      <w:proofErr w:type="spellEnd"/>
      <w:r w:rsidRPr="00D765FD">
        <w:rPr>
          <w:color w:val="000000"/>
        </w:rPr>
        <w:t>.</w:t>
      </w:r>
    </w:p>
    <w:p w14:paraId="569E5DA9" w14:textId="77777777" w:rsidR="00893BB9" w:rsidRPr="00D765FD" w:rsidRDefault="00893BB9" w:rsidP="003422D8">
      <w:pPr>
        <w:suppressAutoHyphens/>
        <w:rPr>
          <w:color w:val="000000"/>
        </w:rPr>
      </w:pPr>
      <w:r w:rsidRPr="00D765FD">
        <w:rPr>
          <w:color w:val="000000"/>
        </w:rPr>
        <w:t xml:space="preserve">Chaque comprimé pelliculé d’EXJADE 90 mg contient 90 mg de </w:t>
      </w:r>
      <w:proofErr w:type="spellStart"/>
      <w:r w:rsidRPr="00D765FD">
        <w:rPr>
          <w:color w:val="000000"/>
        </w:rPr>
        <w:t>déférasirox</w:t>
      </w:r>
      <w:proofErr w:type="spellEnd"/>
      <w:r w:rsidRPr="00D765FD">
        <w:rPr>
          <w:color w:val="000000"/>
        </w:rPr>
        <w:t>.</w:t>
      </w:r>
    </w:p>
    <w:p w14:paraId="147BF364" w14:textId="77777777" w:rsidR="00893BB9" w:rsidRPr="00D765FD" w:rsidRDefault="00893BB9" w:rsidP="003422D8">
      <w:pPr>
        <w:suppressAutoHyphens/>
        <w:rPr>
          <w:color w:val="000000"/>
        </w:rPr>
      </w:pPr>
      <w:r w:rsidRPr="00D765FD">
        <w:rPr>
          <w:color w:val="000000"/>
        </w:rPr>
        <w:t xml:space="preserve">Chaque comprimé pelliculé d’EXJADE 180 mg contient 180 mg de </w:t>
      </w:r>
      <w:proofErr w:type="spellStart"/>
      <w:r w:rsidRPr="00D765FD">
        <w:rPr>
          <w:color w:val="000000"/>
        </w:rPr>
        <w:t>déférasirox</w:t>
      </w:r>
      <w:proofErr w:type="spellEnd"/>
      <w:r w:rsidRPr="00D765FD">
        <w:rPr>
          <w:color w:val="000000"/>
        </w:rPr>
        <w:t>.</w:t>
      </w:r>
    </w:p>
    <w:p w14:paraId="7234F261" w14:textId="77777777" w:rsidR="00893BB9" w:rsidRPr="00D765FD" w:rsidRDefault="00893BB9" w:rsidP="003422D8">
      <w:pPr>
        <w:suppressAutoHyphens/>
        <w:rPr>
          <w:color w:val="000000"/>
        </w:rPr>
      </w:pPr>
      <w:r w:rsidRPr="00D765FD">
        <w:rPr>
          <w:color w:val="000000"/>
        </w:rPr>
        <w:t xml:space="preserve">Chaque comprimé pelliculé d’EXJADE 360 mg contient 360 mg de </w:t>
      </w:r>
      <w:proofErr w:type="spellStart"/>
      <w:r w:rsidRPr="00D765FD">
        <w:rPr>
          <w:color w:val="000000"/>
        </w:rPr>
        <w:t>déférasirox</w:t>
      </w:r>
      <w:proofErr w:type="spellEnd"/>
      <w:r w:rsidRPr="00D765FD">
        <w:rPr>
          <w:color w:val="000000"/>
        </w:rPr>
        <w:t>.</w:t>
      </w:r>
    </w:p>
    <w:p w14:paraId="74437623" w14:textId="6F0B95DC" w:rsidR="00893BB9" w:rsidRPr="00D765FD" w:rsidRDefault="00893BB9" w:rsidP="003422D8">
      <w:pPr>
        <w:suppressAutoHyphens/>
        <w:rPr>
          <w:color w:val="000000"/>
        </w:rPr>
      </w:pPr>
      <w:r w:rsidRPr="00D765FD">
        <w:rPr>
          <w:color w:val="000000"/>
        </w:rPr>
        <w:t xml:space="preserve">Les autres composants sont : cellulose microcristalline ; </w:t>
      </w:r>
      <w:proofErr w:type="spellStart"/>
      <w:r w:rsidRPr="00D765FD">
        <w:rPr>
          <w:color w:val="000000"/>
        </w:rPr>
        <w:t>crospovidone</w:t>
      </w:r>
      <w:proofErr w:type="spellEnd"/>
      <w:r w:rsidRPr="00D765FD">
        <w:rPr>
          <w:color w:val="000000"/>
        </w:rPr>
        <w:t xml:space="preserve">, povidone ; stéarate de magnésium ; silice colloïdale anhydre et </w:t>
      </w:r>
      <w:proofErr w:type="spellStart"/>
      <w:r w:rsidRPr="00D765FD">
        <w:rPr>
          <w:color w:val="000000"/>
        </w:rPr>
        <w:t>poloxamère</w:t>
      </w:r>
      <w:proofErr w:type="spellEnd"/>
      <w:r w:rsidRPr="00D765FD">
        <w:rPr>
          <w:color w:val="000000"/>
        </w:rPr>
        <w:t xml:space="preserve">. Le pelliculage contient : </w:t>
      </w:r>
      <w:proofErr w:type="spellStart"/>
      <w:r w:rsidRPr="00D765FD">
        <w:rPr>
          <w:color w:val="000000"/>
        </w:rPr>
        <w:t>hypromellose</w:t>
      </w:r>
      <w:proofErr w:type="spellEnd"/>
      <w:r w:rsidRPr="00D765FD">
        <w:rPr>
          <w:color w:val="000000"/>
        </w:rPr>
        <w:t> ; dioxyde de titane (E171) ; macrogol (4000) ; talc ; laque aluminique de carmin d</w:t>
      </w:r>
      <w:r w:rsidR="001E7A32">
        <w:rPr>
          <w:color w:val="000000"/>
        </w:rPr>
        <w:t>’</w:t>
      </w:r>
      <w:r w:rsidRPr="00D765FD">
        <w:rPr>
          <w:color w:val="000000"/>
        </w:rPr>
        <w:t>indigo (E132).</w:t>
      </w:r>
    </w:p>
    <w:p w14:paraId="5B180324" w14:textId="77777777" w:rsidR="00893BB9" w:rsidRPr="00D765FD" w:rsidRDefault="00893BB9" w:rsidP="003422D8">
      <w:pPr>
        <w:suppressAutoHyphens/>
        <w:rPr>
          <w:color w:val="000000"/>
        </w:rPr>
      </w:pPr>
    </w:p>
    <w:p w14:paraId="433D619B" w14:textId="34AE0A26" w:rsidR="00893BB9" w:rsidRPr="00D765FD" w:rsidRDefault="008552D6" w:rsidP="003422D8">
      <w:pPr>
        <w:keepNext/>
        <w:suppressAutoHyphens/>
        <w:rPr>
          <w:b/>
          <w:color w:val="000000"/>
        </w:rPr>
      </w:pPr>
      <w:r w:rsidRPr="00D765FD">
        <w:rPr>
          <w:b/>
          <w:color w:val="000000"/>
        </w:rPr>
        <w:t xml:space="preserve">Comment se présente </w:t>
      </w:r>
      <w:r w:rsidR="00893BB9" w:rsidRPr="00D765FD">
        <w:rPr>
          <w:b/>
          <w:color w:val="000000"/>
        </w:rPr>
        <w:t>EXJADE et contenu de l’emballage extérieur</w:t>
      </w:r>
    </w:p>
    <w:p w14:paraId="24D655DF" w14:textId="77777777" w:rsidR="00893BB9" w:rsidRPr="00D765FD" w:rsidRDefault="00893BB9" w:rsidP="003422D8">
      <w:pPr>
        <w:keepNext/>
        <w:suppressAutoHyphens/>
        <w:rPr>
          <w:color w:val="000000"/>
        </w:rPr>
      </w:pPr>
      <w:r w:rsidRPr="00D765FD">
        <w:rPr>
          <w:color w:val="000000"/>
        </w:rPr>
        <w:t>EXJADE se présente sous forme de comprimés pelliculés. Les comprimés pelliculés sont ovoïdes et biconvexes.</w:t>
      </w:r>
    </w:p>
    <w:p w14:paraId="4DA90854" w14:textId="2A810844" w:rsidR="00DF514A" w:rsidRPr="00D765FD" w:rsidRDefault="00DF514A" w:rsidP="003422D8">
      <w:pPr>
        <w:pStyle w:val="Text"/>
        <w:numPr>
          <w:ilvl w:val="0"/>
          <w:numId w:val="10"/>
        </w:numPr>
        <w:tabs>
          <w:tab w:val="clear" w:pos="284"/>
        </w:tabs>
        <w:spacing w:before="0"/>
        <w:ind w:left="567" w:hanging="567"/>
        <w:jc w:val="left"/>
        <w:rPr>
          <w:color w:val="000000"/>
          <w:sz w:val="22"/>
          <w:szCs w:val="22"/>
          <w:lang w:val="fr-FR"/>
        </w:rPr>
      </w:pPr>
      <w:r w:rsidRPr="00D765FD">
        <w:rPr>
          <w:color w:val="000000"/>
          <w:sz w:val="22"/>
          <w:szCs w:val="22"/>
          <w:lang w:val="fr-FR"/>
        </w:rPr>
        <w:t xml:space="preserve">EXJADE 90 mg comprimés sont bleu clair et gravés avec la mention « 90 » sur </w:t>
      </w:r>
      <w:r w:rsidRPr="00D765FD">
        <w:rPr>
          <w:sz w:val="22"/>
          <w:szCs w:val="22"/>
          <w:lang w:val="fr-FR"/>
        </w:rPr>
        <w:t>une face et « NVR » sur l</w:t>
      </w:r>
      <w:r w:rsidR="001E7A32">
        <w:rPr>
          <w:sz w:val="22"/>
          <w:szCs w:val="22"/>
          <w:lang w:val="fr-FR"/>
        </w:rPr>
        <w:t>’</w:t>
      </w:r>
      <w:r w:rsidRPr="00D765FD">
        <w:rPr>
          <w:sz w:val="22"/>
          <w:szCs w:val="22"/>
          <w:lang w:val="fr-FR"/>
        </w:rPr>
        <w:t>autre face</w:t>
      </w:r>
      <w:r w:rsidRPr="00D765FD">
        <w:rPr>
          <w:color w:val="000000"/>
          <w:sz w:val="22"/>
          <w:szCs w:val="22"/>
          <w:lang w:val="fr-FR"/>
        </w:rPr>
        <w:t>.</w:t>
      </w:r>
    </w:p>
    <w:p w14:paraId="68B160D2" w14:textId="3326EF8C" w:rsidR="00DF514A" w:rsidRPr="00D765FD" w:rsidRDefault="00DF514A" w:rsidP="003422D8">
      <w:pPr>
        <w:pStyle w:val="Text"/>
        <w:numPr>
          <w:ilvl w:val="0"/>
          <w:numId w:val="10"/>
        </w:numPr>
        <w:tabs>
          <w:tab w:val="clear" w:pos="284"/>
        </w:tabs>
        <w:spacing w:before="0"/>
        <w:ind w:left="567" w:hanging="567"/>
        <w:jc w:val="left"/>
        <w:rPr>
          <w:color w:val="000000"/>
          <w:sz w:val="22"/>
          <w:szCs w:val="22"/>
          <w:lang w:val="fr-FR"/>
        </w:rPr>
      </w:pPr>
      <w:r w:rsidRPr="521086A0">
        <w:rPr>
          <w:color w:val="000000" w:themeColor="text1"/>
          <w:sz w:val="22"/>
          <w:szCs w:val="22"/>
          <w:lang w:val="fr-FR"/>
        </w:rPr>
        <w:t>EXJADE 180 mg comprimés sont bleu</w:t>
      </w:r>
      <w:r w:rsidR="008A000F" w:rsidRPr="521086A0">
        <w:rPr>
          <w:color w:val="000000" w:themeColor="text1"/>
          <w:sz w:val="22"/>
          <w:szCs w:val="22"/>
          <w:lang w:val="fr-FR"/>
        </w:rPr>
        <w:t>s</w:t>
      </w:r>
      <w:r w:rsidRPr="521086A0">
        <w:rPr>
          <w:color w:val="000000" w:themeColor="text1"/>
          <w:sz w:val="22"/>
          <w:szCs w:val="22"/>
          <w:lang w:val="fr-FR"/>
        </w:rPr>
        <w:t xml:space="preserve"> et gravés avec la mention « 180 » sur </w:t>
      </w:r>
      <w:r w:rsidRPr="521086A0">
        <w:rPr>
          <w:sz w:val="22"/>
          <w:szCs w:val="22"/>
          <w:lang w:val="fr-FR"/>
        </w:rPr>
        <w:t>une face et « NVR » sur l</w:t>
      </w:r>
      <w:r w:rsidR="001E7A32">
        <w:rPr>
          <w:sz w:val="22"/>
          <w:szCs w:val="22"/>
          <w:lang w:val="fr-FR"/>
        </w:rPr>
        <w:t>’</w:t>
      </w:r>
      <w:r w:rsidRPr="521086A0">
        <w:rPr>
          <w:sz w:val="22"/>
          <w:szCs w:val="22"/>
          <w:lang w:val="fr-FR"/>
        </w:rPr>
        <w:t>autre face</w:t>
      </w:r>
      <w:r w:rsidRPr="521086A0">
        <w:rPr>
          <w:color w:val="000000" w:themeColor="text1"/>
          <w:sz w:val="22"/>
          <w:szCs w:val="22"/>
          <w:lang w:val="fr-FR"/>
        </w:rPr>
        <w:t>.</w:t>
      </w:r>
    </w:p>
    <w:p w14:paraId="77DC3E1D" w14:textId="77C09556" w:rsidR="00DF514A" w:rsidRPr="00D765FD" w:rsidRDefault="00DF514A" w:rsidP="003422D8">
      <w:pPr>
        <w:pStyle w:val="Text"/>
        <w:numPr>
          <w:ilvl w:val="0"/>
          <w:numId w:val="10"/>
        </w:numPr>
        <w:tabs>
          <w:tab w:val="clear" w:pos="284"/>
        </w:tabs>
        <w:spacing w:before="0"/>
        <w:ind w:left="567" w:hanging="567"/>
        <w:jc w:val="left"/>
        <w:rPr>
          <w:color w:val="000000"/>
          <w:sz w:val="22"/>
          <w:szCs w:val="22"/>
          <w:lang w:val="fr-FR"/>
        </w:rPr>
      </w:pPr>
      <w:r w:rsidRPr="00D765FD">
        <w:rPr>
          <w:color w:val="000000"/>
          <w:sz w:val="22"/>
          <w:szCs w:val="22"/>
          <w:lang w:val="fr-FR"/>
        </w:rPr>
        <w:t xml:space="preserve">EXJADE 360 mg comprimés sont bleu foncé et gravés avec la mention « 360 » sur </w:t>
      </w:r>
      <w:r w:rsidRPr="00D765FD">
        <w:rPr>
          <w:sz w:val="22"/>
          <w:szCs w:val="22"/>
          <w:lang w:val="fr-FR"/>
        </w:rPr>
        <w:t>une face et « NVR » sur l</w:t>
      </w:r>
      <w:r w:rsidR="001E7A32">
        <w:rPr>
          <w:sz w:val="22"/>
          <w:szCs w:val="22"/>
          <w:lang w:val="fr-FR"/>
        </w:rPr>
        <w:t>’</w:t>
      </w:r>
      <w:r w:rsidRPr="00D765FD">
        <w:rPr>
          <w:sz w:val="22"/>
          <w:szCs w:val="22"/>
          <w:lang w:val="fr-FR"/>
        </w:rPr>
        <w:t>autre face</w:t>
      </w:r>
      <w:r w:rsidRPr="00D765FD">
        <w:rPr>
          <w:color w:val="000000"/>
          <w:sz w:val="22"/>
          <w:szCs w:val="22"/>
          <w:lang w:val="fr-FR"/>
        </w:rPr>
        <w:t>.</w:t>
      </w:r>
    </w:p>
    <w:p w14:paraId="5747D8F8" w14:textId="77777777" w:rsidR="00893BB9" w:rsidRPr="00D765FD" w:rsidRDefault="00893BB9" w:rsidP="003422D8">
      <w:pPr>
        <w:suppressAutoHyphens/>
        <w:rPr>
          <w:color w:val="000000"/>
        </w:rPr>
      </w:pPr>
    </w:p>
    <w:p w14:paraId="7A5B7470" w14:textId="77777777" w:rsidR="00893BB9" w:rsidRPr="00D765FD" w:rsidRDefault="00893BB9" w:rsidP="003422D8">
      <w:pPr>
        <w:suppressAutoHyphens/>
        <w:rPr>
          <w:color w:val="000000"/>
        </w:rPr>
      </w:pPr>
      <w:r w:rsidRPr="00D765FD">
        <w:rPr>
          <w:color w:val="000000"/>
        </w:rPr>
        <w:t xml:space="preserve">Chaque plaquette contient </w:t>
      </w:r>
      <w:r w:rsidR="0051183C" w:rsidRPr="00D765FD">
        <w:rPr>
          <w:color w:val="000000"/>
        </w:rPr>
        <w:t>30 ou 90</w:t>
      </w:r>
      <w:r w:rsidR="001F1CDF" w:rsidRPr="00D765FD">
        <w:rPr>
          <w:color w:val="000000"/>
        </w:rPr>
        <w:t> </w:t>
      </w:r>
      <w:r w:rsidRPr="00D765FD">
        <w:rPr>
          <w:color w:val="000000"/>
        </w:rPr>
        <w:t>comprimés pelliculés. Le conditionnement multiple contient 300 comprimés pelliculés (10 boîtes de 30).</w:t>
      </w:r>
    </w:p>
    <w:p w14:paraId="218EDE6E" w14:textId="77777777" w:rsidR="00893BB9" w:rsidRPr="00D765FD" w:rsidRDefault="00893BB9" w:rsidP="003422D8">
      <w:pPr>
        <w:suppressAutoHyphens/>
        <w:rPr>
          <w:color w:val="000000"/>
        </w:rPr>
      </w:pPr>
    </w:p>
    <w:p w14:paraId="00F7F19D" w14:textId="77777777" w:rsidR="00893BB9" w:rsidRPr="00D765FD" w:rsidRDefault="00893BB9" w:rsidP="003422D8">
      <w:pPr>
        <w:suppressAutoHyphens/>
        <w:rPr>
          <w:color w:val="000000"/>
        </w:rPr>
      </w:pPr>
      <w:r w:rsidRPr="00D765FD">
        <w:rPr>
          <w:color w:val="000000"/>
        </w:rPr>
        <w:t>Toutes les présentations ou dosages peuvent ne pas être disponibles dans votre pays.</w:t>
      </w:r>
    </w:p>
    <w:p w14:paraId="42FCCABC" w14:textId="77777777" w:rsidR="00893BB9" w:rsidRPr="00D765FD" w:rsidRDefault="00893BB9" w:rsidP="003422D8">
      <w:pPr>
        <w:suppressAutoHyphens/>
        <w:rPr>
          <w:color w:val="000000"/>
        </w:rPr>
      </w:pPr>
    </w:p>
    <w:p w14:paraId="76FA58B3" w14:textId="77777777" w:rsidR="00893BB9" w:rsidRPr="00D765FD" w:rsidRDefault="00893BB9" w:rsidP="003422D8">
      <w:pPr>
        <w:keepNext/>
        <w:rPr>
          <w:b/>
          <w:color w:val="000000"/>
          <w:szCs w:val="22"/>
        </w:rPr>
      </w:pPr>
      <w:r w:rsidRPr="00D765FD">
        <w:rPr>
          <w:b/>
          <w:color w:val="000000"/>
          <w:szCs w:val="22"/>
        </w:rPr>
        <w:t>Titulaire de l’autorisation de mise sur le marché</w:t>
      </w:r>
    </w:p>
    <w:p w14:paraId="7D29BE7D" w14:textId="77777777" w:rsidR="00893BB9" w:rsidRPr="00D765FD" w:rsidRDefault="00893BB9" w:rsidP="003422D8">
      <w:pPr>
        <w:keepNext/>
        <w:suppressAutoHyphens/>
        <w:rPr>
          <w:color w:val="000000"/>
          <w:szCs w:val="22"/>
          <w:lang w:val="en-US"/>
        </w:rPr>
      </w:pPr>
      <w:r w:rsidRPr="00D765FD">
        <w:rPr>
          <w:color w:val="000000"/>
          <w:szCs w:val="22"/>
          <w:lang w:val="en-US"/>
        </w:rPr>
        <w:t xml:space="preserve">Novartis </w:t>
      </w:r>
      <w:proofErr w:type="spellStart"/>
      <w:r w:rsidRPr="00D765FD">
        <w:rPr>
          <w:color w:val="000000"/>
          <w:szCs w:val="22"/>
          <w:lang w:val="en-US"/>
        </w:rPr>
        <w:t>Europharm</w:t>
      </w:r>
      <w:proofErr w:type="spellEnd"/>
      <w:r w:rsidRPr="00D765FD">
        <w:rPr>
          <w:color w:val="000000"/>
          <w:szCs w:val="22"/>
          <w:lang w:val="en-US"/>
        </w:rPr>
        <w:t xml:space="preserve"> Limited</w:t>
      </w:r>
    </w:p>
    <w:p w14:paraId="457DBE2A" w14:textId="77777777" w:rsidR="00932ABF" w:rsidRPr="00D765FD" w:rsidRDefault="00932ABF" w:rsidP="003422D8">
      <w:pPr>
        <w:keepNext/>
        <w:rPr>
          <w:color w:val="000000"/>
          <w:lang w:val="en-US"/>
        </w:rPr>
      </w:pPr>
      <w:r w:rsidRPr="00D765FD">
        <w:rPr>
          <w:color w:val="000000"/>
          <w:lang w:val="en-US"/>
        </w:rPr>
        <w:t>Vista Building</w:t>
      </w:r>
    </w:p>
    <w:p w14:paraId="03F53BBC" w14:textId="77777777" w:rsidR="00932ABF" w:rsidRPr="00D765FD" w:rsidRDefault="00932ABF" w:rsidP="003422D8">
      <w:pPr>
        <w:keepNext/>
        <w:rPr>
          <w:color w:val="000000"/>
          <w:lang w:val="en-US"/>
        </w:rPr>
      </w:pPr>
      <w:r w:rsidRPr="00D765FD">
        <w:rPr>
          <w:color w:val="000000"/>
          <w:lang w:val="en-US"/>
        </w:rPr>
        <w:t>Elm Park, Merrion Road</w:t>
      </w:r>
    </w:p>
    <w:p w14:paraId="7201530A" w14:textId="77777777" w:rsidR="00932ABF" w:rsidRPr="006D062F" w:rsidRDefault="00932ABF" w:rsidP="003422D8">
      <w:pPr>
        <w:keepNext/>
        <w:rPr>
          <w:color w:val="000000"/>
        </w:rPr>
      </w:pPr>
      <w:r w:rsidRPr="006D062F">
        <w:rPr>
          <w:color w:val="000000"/>
        </w:rPr>
        <w:t>Dublin 4</w:t>
      </w:r>
    </w:p>
    <w:p w14:paraId="37DBAC3B" w14:textId="77777777" w:rsidR="00932ABF" w:rsidRPr="006D062F" w:rsidRDefault="00932ABF" w:rsidP="003422D8">
      <w:r w:rsidRPr="006D062F">
        <w:t>Irlande</w:t>
      </w:r>
    </w:p>
    <w:p w14:paraId="016B282E" w14:textId="77777777" w:rsidR="00893BB9" w:rsidRPr="006D062F" w:rsidRDefault="00893BB9" w:rsidP="003422D8">
      <w:pPr>
        <w:rPr>
          <w:color w:val="000000"/>
          <w:szCs w:val="22"/>
        </w:rPr>
      </w:pPr>
    </w:p>
    <w:p w14:paraId="06F130E6" w14:textId="77777777" w:rsidR="00893BB9" w:rsidRPr="00D765FD" w:rsidRDefault="00893BB9" w:rsidP="003422D8">
      <w:pPr>
        <w:keepNext/>
        <w:rPr>
          <w:b/>
          <w:color w:val="000000"/>
          <w:szCs w:val="22"/>
          <w:lang w:val="pt-BR"/>
        </w:rPr>
      </w:pPr>
      <w:r w:rsidRPr="00D765FD">
        <w:rPr>
          <w:b/>
          <w:color w:val="000000"/>
          <w:szCs w:val="22"/>
          <w:lang w:val="pt-BR"/>
        </w:rPr>
        <w:t>Fabricant</w:t>
      </w:r>
    </w:p>
    <w:p w14:paraId="6DEDA645" w14:textId="2982AF67" w:rsidR="00893BB9" w:rsidRPr="00D765FD" w:rsidDel="00860075" w:rsidRDefault="00893BB9" w:rsidP="003422D8">
      <w:pPr>
        <w:keepNext/>
        <w:rPr>
          <w:del w:id="21" w:author="Author"/>
          <w:color w:val="000000"/>
          <w:szCs w:val="22"/>
          <w:lang w:val="pt-BR"/>
        </w:rPr>
      </w:pPr>
      <w:del w:id="22" w:author="Author">
        <w:r w:rsidRPr="00D765FD" w:rsidDel="00860075">
          <w:rPr>
            <w:color w:val="000000"/>
            <w:szCs w:val="22"/>
            <w:lang w:val="pt-BR"/>
          </w:rPr>
          <w:delText>Novartis Pharma GmbH</w:delText>
        </w:r>
      </w:del>
    </w:p>
    <w:p w14:paraId="51108BAE" w14:textId="4A524989" w:rsidR="00893BB9" w:rsidRPr="00D765FD" w:rsidDel="00860075" w:rsidRDefault="00893BB9" w:rsidP="003422D8">
      <w:pPr>
        <w:pStyle w:val="BodyText"/>
        <w:keepNext/>
        <w:spacing w:after="0"/>
        <w:rPr>
          <w:del w:id="23" w:author="Author"/>
          <w:color w:val="000000"/>
          <w:lang w:val="es-ES"/>
        </w:rPr>
      </w:pPr>
      <w:del w:id="24" w:author="Author">
        <w:r w:rsidRPr="00D765FD" w:rsidDel="00860075">
          <w:rPr>
            <w:noProof/>
            <w:color w:val="000000"/>
            <w:lang w:val="es-ES"/>
          </w:rPr>
          <w:delText>Roonstraße 25</w:delText>
        </w:r>
      </w:del>
    </w:p>
    <w:p w14:paraId="02CB75F2" w14:textId="61525D12" w:rsidR="00893BB9" w:rsidRPr="00D765FD" w:rsidDel="00860075" w:rsidRDefault="00893BB9" w:rsidP="003422D8">
      <w:pPr>
        <w:keepNext/>
        <w:rPr>
          <w:del w:id="25" w:author="Author"/>
          <w:color w:val="000000"/>
          <w:szCs w:val="22"/>
          <w:lang w:val="es-ES"/>
        </w:rPr>
      </w:pPr>
      <w:del w:id="26" w:author="Author">
        <w:r w:rsidRPr="00E77C9E" w:rsidDel="00860075">
          <w:rPr>
            <w:color w:val="000000"/>
            <w:szCs w:val="22"/>
            <w:lang w:val="pt-BR"/>
          </w:rPr>
          <w:delText>D-</w:delText>
        </w:r>
        <w:r w:rsidRPr="00D765FD" w:rsidDel="00860075">
          <w:rPr>
            <w:color w:val="000000"/>
            <w:szCs w:val="22"/>
            <w:lang w:val="es-ES"/>
          </w:rPr>
          <w:delText>90429 Nuremberg</w:delText>
        </w:r>
      </w:del>
    </w:p>
    <w:p w14:paraId="52786F53" w14:textId="5C332102" w:rsidR="00893BB9" w:rsidRPr="00D765FD" w:rsidDel="00860075" w:rsidRDefault="00893BB9" w:rsidP="003422D8">
      <w:pPr>
        <w:rPr>
          <w:del w:id="27" w:author="Author"/>
          <w:color w:val="000000"/>
          <w:szCs w:val="22"/>
          <w:lang w:val="es-ES"/>
        </w:rPr>
      </w:pPr>
      <w:del w:id="28" w:author="Author">
        <w:r w:rsidRPr="00D765FD" w:rsidDel="00860075">
          <w:rPr>
            <w:color w:val="000000"/>
            <w:szCs w:val="22"/>
            <w:lang w:val="es-ES"/>
          </w:rPr>
          <w:delText>Allemagne</w:delText>
        </w:r>
      </w:del>
    </w:p>
    <w:p w14:paraId="715395A6" w14:textId="30863C4B" w:rsidR="009025ED" w:rsidRPr="00D765FD" w:rsidDel="00860075" w:rsidRDefault="009025ED" w:rsidP="003422D8">
      <w:pPr>
        <w:rPr>
          <w:del w:id="29" w:author="Author"/>
          <w:color w:val="000000"/>
          <w:szCs w:val="22"/>
          <w:lang w:val="es-ES"/>
        </w:rPr>
      </w:pPr>
    </w:p>
    <w:p w14:paraId="15F289D9" w14:textId="77777777" w:rsidR="00984AD4" w:rsidRPr="00860075" w:rsidRDefault="00984AD4" w:rsidP="003422D8">
      <w:pPr>
        <w:keepNext/>
        <w:autoSpaceDE w:val="0"/>
        <w:autoSpaceDN w:val="0"/>
        <w:adjustRightInd w:val="0"/>
        <w:rPr>
          <w:color w:val="000000"/>
          <w:szCs w:val="22"/>
          <w:lang w:val="es-ES"/>
          <w:rPrChange w:id="30" w:author="Author">
            <w:rPr>
              <w:color w:val="000000"/>
              <w:szCs w:val="22"/>
              <w:shd w:val="pct15" w:color="auto" w:fill="auto"/>
              <w:lang w:val="es-ES"/>
            </w:rPr>
          </w:rPrChange>
        </w:rPr>
      </w:pPr>
      <w:r w:rsidRPr="00860075">
        <w:rPr>
          <w:color w:val="000000"/>
          <w:szCs w:val="22"/>
          <w:lang w:val="es-ES"/>
          <w:rPrChange w:id="31" w:author="Author">
            <w:rPr>
              <w:color w:val="000000"/>
              <w:szCs w:val="22"/>
              <w:shd w:val="pct15" w:color="auto" w:fill="auto"/>
              <w:lang w:val="es-ES"/>
            </w:rPr>
          </w:rPrChange>
        </w:rPr>
        <w:t>Novartis Farmac</w:t>
      </w:r>
      <w:r w:rsidRPr="00860075">
        <w:rPr>
          <w:lang w:val="es-ES"/>
          <w:rPrChange w:id="32" w:author="Author">
            <w:rPr>
              <w:shd w:val="pct15" w:color="auto" w:fill="auto"/>
              <w:lang w:val="es-ES"/>
            </w:rPr>
          </w:rPrChange>
        </w:rPr>
        <w:t>é</w:t>
      </w:r>
      <w:r w:rsidRPr="00860075">
        <w:rPr>
          <w:color w:val="000000"/>
          <w:szCs w:val="22"/>
          <w:lang w:val="es-ES"/>
          <w:rPrChange w:id="33" w:author="Author">
            <w:rPr>
              <w:color w:val="000000"/>
              <w:szCs w:val="22"/>
              <w:shd w:val="pct15" w:color="auto" w:fill="auto"/>
              <w:lang w:val="es-ES"/>
            </w:rPr>
          </w:rPrChange>
        </w:rPr>
        <w:t>utica S.A.</w:t>
      </w:r>
    </w:p>
    <w:p w14:paraId="149F0ACC" w14:textId="77777777" w:rsidR="00984AD4" w:rsidRPr="00860075" w:rsidRDefault="00984AD4" w:rsidP="003422D8">
      <w:pPr>
        <w:keepNext/>
        <w:autoSpaceDE w:val="0"/>
        <w:autoSpaceDN w:val="0"/>
        <w:adjustRightInd w:val="0"/>
        <w:rPr>
          <w:color w:val="000000"/>
          <w:szCs w:val="22"/>
          <w:lang w:val="es-ES"/>
          <w:rPrChange w:id="34" w:author="Author">
            <w:rPr>
              <w:color w:val="000000"/>
              <w:szCs w:val="22"/>
              <w:shd w:val="pct15" w:color="auto" w:fill="auto"/>
              <w:lang w:val="es-ES"/>
            </w:rPr>
          </w:rPrChange>
        </w:rPr>
      </w:pPr>
      <w:r w:rsidRPr="00860075">
        <w:rPr>
          <w:color w:val="000000"/>
          <w:szCs w:val="22"/>
          <w:lang w:val="es-ES"/>
          <w:rPrChange w:id="35" w:author="Author">
            <w:rPr>
              <w:color w:val="000000"/>
              <w:szCs w:val="22"/>
              <w:shd w:val="pct15" w:color="auto" w:fill="auto"/>
              <w:lang w:val="es-ES"/>
            </w:rPr>
          </w:rPrChange>
        </w:rPr>
        <w:t xml:space="preserve">Gran </w:t>
      </w:r>
      <w:proofErr w:type="spellStart"/>
      <w:r w:rsidRPr="00860075">
        <w:rPr>
          <w:color w:val="000000"/>
          <w:szCs w:val="22"/>
          <w:lang w:val="es-ES"/>
          <w:rPrChange w:id="36" w:author="Author">
            <w:rPr>
              <w:color w:val="000000"/>
              <w:szCs w:val="22"/>
              <w:shd w:val="pct15" w:color="auto" w:fill="auto"/>
              <w:lang w:val="es-ES"/>
            </w:rPr>
          </w:rPrChange>
        </w:rPr>
        <w:t>Via</w:t>
      </w:r>
      <w:proofErr w:type="spellEnd"/>
      <w:r w:rsidRPr="00860075">
        <w:rPr>
          <w:color w:val="000000"/>
          <w:szCs w:val="22"/>
          <w:lang w:val="es-ES"/>
          <w:rPrChange w:id="37" w:author="Author">
            <w:rPr>
              <w:color w:val="000000"/>
              <w:szCs w:val="22"/>
              <w:shd w:val="pct15" w:color="auto" w:fill="auto"/>
              <w:lang w:val="es-ES"/>
            </w:rPr>
          </w:rPrChange>
        </w:rPr>
        <w:t xml:space="preserve"> de les Corts Catalanes 764</w:t>
      </w:r>
    </w:p>
    <w:p w14:paraId="346DFA18" w14:textId="77777777" w:rsidR="00984AD4" w:rsidRPr="00860075" w:rsidRDefault="00984AD4" w:rsidP="003422D8">
      <w:pPr>
        <w:keepNext/>
        <w:autoSpaceDE w:val="0"/>
        <w:autoSpaceDN w:val="0"/>
        <w:adjustRightInd w:val="0"/>
        <w:rPr>
          <w:color w:val="000000"/>
          <w:szCs w:val="22"/>
          <w:lang w:val="es-ES"/>
          <w:rPrChange w:id="38" w:author="Author">
            <w:rPr>
              <w:color w:val="000000"/>
              <w:szCs w:val="22"/>
              <w:shd w:val="pct15" w:color="auto" w:fill="auto"/>
              <w:lang w:val="es-ES"/>
            </w:rPr>
          </w:rPrChange>
        </w:rPr>
      </w:pPr>
      <w:r w:rsidRPr="00860075">
        <w:rPr>
          <w:color w:val="000000"/>
          <w:szCs w:val="22"/>
          <w:lang w:val="es-ES"/>
          <w:rPrChange w:id="39" w:author="Author">
            <w:rPr>
              <w:color w:val="000000"/>
              <w:szCs w:val="22"/>
              <w:shd w:val="pct15" w:color="auto" w:fill="auto"/>
              <w:lang w:val="es-ES"/>
            </w:rPr>
          </w:rPrChange>
        </w:rPr>
        <w:t xml:space="preserve">08013 </w:t>
      </w:r>
      <w:proofErr w:type="spellStart"/>
      <w:r w:rsidRPr="00860075">
        <w:rPr>
          <w:color w:val="000000"/>
          <w:lang w:val="es-ES"/>
          <w:rPrChange w:id="40" w:author="Author">
            <w:rPr>
              <w:color w:val="000000"/>
              <w:shd w:val="pct15" w:color="auto" w:fill="auto"/>
              <w:lang w:val="es-ES"/>
            </w:rPr>
          </w:rPrChange>
        </w:rPr>
        <w:t>Barcelone</w:t>
      </w:r>
      <w:proofErr w:type="spellEnd"/>
    </w:p>
    <w:p w14:paraId="7A203738" w14:textId="77777777" w:rsidR="00984AD4" w:rsidRPr="00860075" w:rsidRDefault="00984AD4" w:rsidP="003422D8">
      <w:pPr>
        <w:autoSpaceDE w:val="0"/>
        <w:autoSpaceDN w:val="0"/>
        <w:adjustRightInd w:val="0"/>
        <w:rPr>
          <w:color w:val="000000"/>
          <w:szCs w:val="22"/>
          <w:lang w:val="es-ES"/>
          <w:rPrChange w:id="41" w:author="Author">
            <w:rPr>
              <w:color w:val="000000"/>
              <w:szCs w:val="22"/>
              <w:shd w:val="pct15" w:color="auto" w:fill="auto"/>
              <w:lang w:val="es-ES"/>
            </w:rPr>
          </w:rPrChange>
        </w:rPr>
      </w:pPr>
      <w:proofErr w:type="spellStart"/>
      <w:r w:rsidRPr="00860075">
        <w:rPr>
          <w:color w:val="000000"/>
          <w:lang w:val="es-ES"/>
          <w:rPrChange w:id="42" w:author="Author">
            <w:rPr>
              <w:color w:val="000000"/>
              <w:shd w:val="pct15" w:color="auto" w:fill="auto"/>
              <w:lang w:val="es-ES"/>
            </w:rPr>
          </w:rPrChange>
        </w:rPr>
        <w:t>Espagne</w:t>
      </w:r>
      <w:proofErr w:type="spellEnd"/>
    </w:p>
    <w:p w14:paraId="1DD1CABC" w14:textId="77777777" w:rsidR="00C07073" w:rsidRPr="000B2B74" w:rsidRDefault="00C07073" w:rsidP="003422D8">
      <w:pPr>
        <w:numPr>
          <w:ilvl w:val="12"/>
          <w:numId w:val="0"/>
        </w:numPr>
        <w:shd w:val="clear" w:color="auto" w:fill="FFFFFF"/>
        <w:rPr>
          <w:noProof/>
          <w:color w:val="000000"/>
          <w:lang w:val="es-ES"/>
        </w:rPr>
      </w:pPr>
    </w:p>
    <w:p w14:paraId="145B45BF" w14:textId="219E9DB3" w:rsidR="00C07073" w:rsidRPr="000B2B74" w:rsidRDefault="00537B00" w:rsidP="003422D8">
      <w:pPr>
        <w:keepNext/>
        <w:numPr>
          <w:ilvl w:val="12"/>
          <w:numId w:val="0"/>
        </w:numPr>
        <w:shd w:val="clear" w:color="auto" w:fill="FFFFFF"/>
        <w:rPr>
          <w:noProof/>
          <w:color w:val="000000"/>
          <w:shd w:val="pct15" w:color="auto" w:fill="FFFFFF"/>
          <w:lang w:val="es-ES"/>
        </w:rPr>
      </w:pPr>
      <w:r w:rsidRPr="000B2B74">
        <w:rPr>
          <w:noProof/>
          <w:color w:val="000000"/>
          <w:shd w:val="pct15" w:color="auto" w:fill="FFFFFF"/>
          <w:lang w:val="es-ES"/>
        </w:rPr>
        <w:t>Novartis Pharmaceuticals</w:t>
      </w:r>
      <w:r w:rsidR="00C07073" w:rsidRPr="000B2B74">
        <w:rPr>
          <w:noProof/>
          <w:color w:val="000000"/>
          <w:shd w:val="pct15" w:color="auto" w:fill="FFFFFF"/>
          <w:lang w:val="es-ES"/>
        </w:rPr>
        <w:t xml:space="preserve"> S.R.L.</w:t>
      </w:r>
    </w:p>
    <w:p w14:paraId="0C8F73C0" w14:textId="77777777" w:rsidR="00C07073" w:rsidRPr="000B2B74" w:rsidRDefault="00C07073" w:rsidP="003422D8">
      <w:pPr>
        <w:keepNext/>
        <w:shd w:val="clear" w:color="auto" w:fill="FFFFFF"/>
        <w:rPr>
          <w:noProof/>
          <w:color w:val="000000"/>
          <w:shd w:val="pct15" w:color="auto" w:fill="FFFFFF"/>
          <w:lang w:val="es-ES"/>
        </w:rPr>
      </w:pPr>
      <w:r w:rsidRPr="000B2B74">
        <w:rPr>
          <w:noProof/>
          <w:color w:val="000000"/>
          <w:shd w:val="pct15" w:color="auto" w:fill="FFFFFF"/>
          <w:lang w:val="es-ES"/>
        </w:rPr>
        <w:t>Str. Livezeni nr. 7A</w:t>
      </w:r>
    </w:p>
    <w:p w14:paraId="76584B89" w14:textId="77777777" w:rsidR="00C07073" w:rsidRPr="000B2B74" w:rsidRDefault="00C07073" w:rsidP="003422D8">
      <w:pPr>
        <w:keepNext/>
        <w:shd w:val="clear" w:color="auto" w:fill="FFFFFF"/>
        <w:rPr>
          <w:noProof/>
          <w:color w:val="000000"/>
          <w:shd w:val="pct15" w:color="auto" w:fill="FFFFFF"/>
          <w:lang w:val="es-ES"/>
        </w:rPr>
      </w:pPr>
      <w:r w:rsidRPr="000B2B74">
        <w:rPr>
          <w:noProof/>
          <w:color w:val="000000"/>
          <w:shd w:val="pct15" w:color="auto" w:fill="FFFFFF"/>
          <w:lang w:val="es-ES"/>
        </w:rPr>
        <w:t>540472 Targu Mures</w:t>
      </w:r>
    </w:p>
    <w:p w14:paraId="3456CF37" w14:textId="77777777" w:rsidR="00C07073" w:rsidRPr="00D765FD" w:rsidRDefault="00C07073" w:rsidP="003422D8">
      <w:pPr>
        <w:shd w:val="clear" w:color="auto" w:fill="FFFFFF"/>
        <w:rPr>
          <w:noProof/>
          <w:color w:val="000000"/>
          <w:shd w:val="pct15" w:color="auto" w:fill="FFFFFF"/>
        </w:rPr>
      </w:pPr>
      <w:r w:rsidRPr="00D765FD">
        <w:rPr>
          <w:noProof/>
          <w:color w:val="000000"/>
          <w:shd w:val="pct15" w:color="auto" w:fill="FFFFFF"/>
        </w:rPr>
        <w:t>Roumanie</w:t>
      </w:r>
    </w:p>
    <w:p w14:paraId="20C18D8D" w14:textId="77777777" w:rsidR="00893BB9" w:rsidRDefault="00893BB9" w:rsidP="003422D8">
      <w:pPr>
        <w:suppressAutoHyphens/>
        <w:rPr>
          <w:color w:val="000000"/>
        </w:rPr>
      </w:pPr>
    </w:p>
    <w:p w14:paraId="08DB7851" w14:textId="77777777" w:rsidR="00984AD4" w:rsidRPr="00173AE7" w:rsidRDefault="00984AD4" w:rsidP="003422D8">
      <w:pPr>
        <w:keepNext/>
        <w:rPr>
          <w:rFonts w:eastAsia="Aptos"/>
          <w:szCs w:val="22"/>
          <w:shd w:val="pct15" w:color="auto" w:fill="auto"/>
          <w:lang w:eastAsia="de-CH"/>
        </w:rPr>
      </w:pPr>
      <w:r w:rsidRPr="00173AE7">
        <w:rPr>
          <w:rFonts w:eastAsia="Aptos"/>
          <w:szCs w:val="22"/>
          <w:shd w:val="pct15" w:color="auto" w:fill="auto"/>
          <w:lang w:eastAsia="de-CH"/>
        </w:rPr>
        <w:lastRenderedPageBreak/>
        <w:t xml:space="preserve">Novartis Pharma </w:t>
      </w:r>
      <w:proofErr w:type="spellStart"/>
      <w:r w:rsidRPr="00173AE7">
        <w:rPr>
          <w:rFonts w:eastAsia="Aptos"/>
          <w:szCs w:val="22"/>
          <w:shd w:val="pct15" w:color="auto" w:fill="auto"/>
          <w:lang w:eastAsia="de-CH"/>
        </w:rPr>
        <w:t>GmbH</w:t>
      </w:r>
      <w:proofErr w:type="spellEnd"/>
    </w:p>
    <w:p w14:paraId="66A37C63" w14:textId="77777777" w:rsidR="00984AD4" w:rsidRPr="00173AE7" w:rsidRDefault="00984AD4" w:rsidP="003422D8">
      <w:pPr>
        <w:keepNext/>
        <w:rPr>
          <w:rFonts w:eastAsia="Aptos"/>
          <w:szCs w:val="22"/>
          <w:shd w:val="pct15" w:color="auto" w:fill="auto"/>
          <w:lang w:eastAsia="de-CH"/>
        </w:rPr>
      </w:pPr>
      <w:r w:rsidRPr="00173AE7">
        <w:rPr>
          <w:rFonts w:eastAsia="Aptos"/>
          <w:szCs w:val="22"/>
          <w:shd w:val="pct15" w:color="auto" w:fill="auto"/>
          <w:lang w:eastAsia="de-CH"/>
        </w:rPr>
        <w:t>Sophie-Germain-Strasse 10</w:t>
      </w:r>
    </w:p>
    <w:p w14:paraId="28E7CE50" w14:textId="77777777" w:rsidR="00984AD4" w:rsidRPr="00173AE7" w:rsidRDefault="00984AD4" w:rsidP="003422D8">
      <w:pPr>
        <w:keepNext/>
        <w:rPr>
          <w:rFonts w:eastAsia="Aptos"/>
          <w:szCs w:val="22"/>
          <w:shd w:val="pct15" w:color="auto" w:fill="auto"/>
          <w:lang w:eastAsia="de-CH"/>
        </w:rPr>
      </w:pPr>
      <w:r w:rsidRPr="00173AE7">
        <w:rPr>
          <w:rFonts w:eastAsia="Aptos"/>
          <w:szCs w:val="22"/>
          <w:shd w:val="pct15" w:color="auto" w:fill="auto"/>
          <w:lang w:eastAsia="de-CH"/>
        </w:rPr>
        <w:t>90443 Nuremberg</w:t>
      </w:r>
    </w:p>
    <w:p w14:paraId="3477F46C" w14:textId="5FE29F90" w:rsidR="00984AD4" w:rsidRDefault="00984AD4" w:rsidP="003422D8">
      <w:pPr>
        <w:suppressAutoHyphens/>
        <w:rPr>
          <w:color w:val="000000"/>
        </w:rPr>
      </w:pPr>
      <w:r w:rsidRPr="000B2B74">
        <w:rPr>
          <w:szCs w:val="22"/>
          <w:shd w:val="pct15" w:color="auto" w:fill="auto"/>
        </w:rPr>
        <w:t>Allemagne</w:t>
      </w:r>
    </w:p>
    <w:p w14:paraId="195A0A22" w14:textId="77777777" w:rsidR="00984AD4" w:rsidRPr="00D765FD" w:rsidRDefault="00984AD4" w:rsidP="003422D8">
      <w:pPr>
        <w:suppressAutoHyphens/>
        <w:rPr>
          <w:color w:val="000000"/>
        </w:rPr>
      </w:pPr>
    </w:p>
    <w:p w14:paraId="3C601557" w14:textId="77777777" w:rsidR="00893BB9" w:rsidRPr="00D765FD" w:rsidRDefault="00893BB9" w:rsidP="003422D8">
      <w:pPr>
        <w:keepNext/>
        <w:suppressAutoHyphens/>
        <w:rPr>
          <w:color w:val="000000"/>
        </w:rPr>
      </w:pPr>
      <w:r w:rsidRPr="00D765FD">
        <w:rPr>
          <w:color w:val="000000"/>
        </w:rPr>
        <w:t>Pour toute information complémentaire concernant ce médicament, veuillez prendre contact avec le représentant local du titulaire de l’autorisation de mise sur le marché :</w:t>
      </w:r>
    </w:p>
    <w:p w14:paraId="4D1F9082" w14:textId="77777777" w:rsidR="00893BB9" w:rsidRPr="00D765FD" w:rsidRDefault="00893BB9" w:rsidP="003422D8">
      <w:pPr>
        <w:keepNext/>
        <w:numPr>
          <w:ilvl w:val="12"/>
          <w:numId w:val="0"/>
        </w:numPr>
        <w:suppressAutoHyphens/>
        <w:rPr>
          <w:color w:val="000000"/>
        </w:rPr>
      </w:pPr>
    </w:p>
    <w:tbl>
      <w:tblPr>
        <w:tblW w:w="9356" w:type="dxa"/>
        <w:tblInd w:w="-34" w:type="dxa"/>
        <w:tblLayout w:type="fixed"/>
        <w:tblLook w:val="0000" w:firstRow="0" w:lastRow="0" w:firstColumn="0" w:lastColumn="0" w:noHBand="0" w:noVBand="0"/>
      </w:tblPr>
      <w:tblGrid>
        <w:gridCol w:w="4678"/>
        <w:gridCol w:w="4678"/>
      </w:tblGrid>
      <w:tr w:rsidR="00893BB9" w:rsidRPr="00D765FD" w14:paraId="02C748E3" w14:textId="77777777" w:rsidTr="00932ABF">
        <w:trPr>
          <w:cantSplit/>
        </w:trPr>
        <w:tc>
          <w:tcPr>
            <w:tcW w:w="4678" w:type="dxa"/>
          </w:tcPr>
          <w:p w14:paraId="4EF7A644" w14:textId="77777777" w:rsidR="00893BB9" w:rsidRPr="00D765FD" w:rsidRDefault="00893BB9" w:rsidP="003422D8">
            <w:pPr>
              <w:rPr>
                <w:color w:val="000000"/>
                <w:szCs w:val="22"/>
                <w:lang w:val="fr-BE"/>
              </w:rPr>
            </w:pPr>
            <w:proofErr w:type="spellStart"/>
            <w:r w:rsidRPr="00D765FD">
              <w:rPr>
                <w:b/>
                <w:color w:val="000000"/>
                <w:szCs w:val="22"/>
                <w:lang w:val="fr-BE"/>
              </w:rPr>
              <w:t>België</w:t>
            </w:r>
            <w:proofErr w:type="spellEnd"/>
            <w:r w:rsidRPr="00D765FD">
              <w:rPr>
                <w:b/>
                <w:color w:val="000000"/>
                <w:szCs w:val="22"/>
                <w:lang w:val="fr-BE"/>
              </w:rPr>
              <w:t>/Belgique/</w:t>
            </w:r>
            <w:proofErr w:type="spellStart"/>
            <w:r w:rsidRPr="00D765FD">
              <w:rPr>
                <w:b/>
                <w:color w:val="000000"/>
                <w:szCs w:val="22"/>
                <w:lang w:val="fr-BE"/>
              </w:rPr>
              <w:t>Belgien</w:t>
            </w:r>
            <w:proofErr w:type="spellEnd"/>
          </w:p>
          <w:p w14:paraId="0DB24CC8" w14:textId="77777777" w:rsidR="00893BB9" w:rsidRPr="00D765FD" w:rsidRDefault="00893BB9" w:rsidP="003422D8">
            <w:pPr>
              <w:rPr>
                <w:color w:val="000000"/>
                <w:szCs w:val="22"/>
                <w:lang w:val="fr-BE"/>
              </w:rPr>
            </w:pPr>
            <w:r w:rsidRPr="00D765FD">
              <w:rPr>
                <w:color w:val="000000"/>
                <w:szCs w:val="22"/>
                <w:lang w:val="fr-BE"/>
              </w:rPr>
              <w:t>Novartis Pharma N.V.</w:t>
            </w:r>
          </w:p>
          <w:p w14:paraId="0C38527A" w14:textId="77777777" w:rsidR="00893BB9" w:rsidRPr="00D765FD" w:rsidRDefault="00893BB9" w:rsidP="003422D8">
            <w:pPr>
              <w:rPr>
                <w:color w:val="000000"/>
                <w:szCs w:val="22"/>
              </w:rPr>
            </w:pPr>
            <w:r w:rsidRPr="00D765FD">
              <w:rPr>
                <w:color w:val="000000"/>
                <w:szCs w:val="22"/>
                <w:lang w:val="fr-BE"/>
              </w:rPr>
              <w:t>Tél/</w:t>
            </w:r>
            <w:proofErr w:type="gramStart"/>
            <w:r w:rsidRPr="00D765FD">
              <w:rPr>
                <w:color w:val="000000"/>
                <w:szCs w:val="22"/>
                <w:lang w:val="fr-BE"/>
              </w:rPr>
              <w:t>Tel:</w:t>
            </w:r>
            <w:proofErr w:type="gramEnd"/>
            <w:r w:rsidRPr="00D765FD">
              <w:rPr>
                <w:color w:val="000000"/>
                <w:szCs w:val="22"/>
                <w:lang w:val="fr-BE"/>
              </w:rPr>
              <w:t xml:space="preserve"> +32 2 246 16 11</w:t>
            </w:r>
          </w:p>
          <w:p w14:paraId="67C0C02D" w14:textId="77777777" w:rsidR="00893BB9" w:rsidRPr="00D765FD" w:rsidRDefault="00893BB9" w:rsidP="003422D8">
            <w:pPr>
              <w:ind w:right="34"/>
              <w:rPr>
                <w:color w:val="000000"/>
                <w:szCs w:val="22"/>
              </w:rPr>
            </w:pPr>
          </w:p>
        </w:tc>
        <w:tc>
          <w:tcPr>
            <w:tcW w:w="4678" w:type="dxa"/>
          </w:tcPr>
          <w:p w14:paraId="68995E7A" w14:textId="77777777" w:rsidR="00893BB9" w:rsidRPr="00D765FD" w:rsidRDefault="00893BB9" w:rsidP="003422D8">
            <w:pPr>
              <w:rPr>
                <w:color w:val="000000"/>
                <w:szCs w:val="22"/>
                <w:lang w:val="lt-LT"/>
              </w:rPr>
            </w:pPr>
            <w:r w:rsidRPr="00D765FD">
              <w:rPr>
                <w:b/>
                <w:color w:val="000000"/>
                <w:szCs w:val="22"/>
                <w:lang w:val="lt-LT"/>
              </w:rPr>
              <w:t>Lietuva</w:t>
            </w:r>
          </w:p>
          <w:p w14:paraId="0CDBB33B" w14:textId="77777777" w:rsidR="00435B3F" w:rsidRPr="00D765FD" w:rsidRDefault="00435B3F" w:rsidP="003422D8">
            <w:pPr>
              <w:ind w:right="-449"/>
              <w:rPr>
                <w:color w:val="000000"/>
                <w:szCs w:val="22"/>
                <w:lang w:val="lt-LT"/>
              </w:rPr>
            </w:pPr>
            <w:r w:rsidRPr="00D765FD">
              <w:rPr>
                <w:color w:val="000000"/>
                <w:szCs w:val="22"/>
                <w:lang w:val="lt-LT"/>
              </w:rPr>
              <w:t>SIA Novartis Baltics Lietuvos filialas</w:t>
            </w:r>
          </w:p>
          <w:p w14:paraId="1740F961" w14:textId="77777777" w:rsidR="00893BB9" w:rsidRPr="00D765FD" w:rsidRDefault="00893BB9" w:rsidP="003422D8">
            <w:pPr>
              <w:ind w:right="-449"/>
              <w:rPr>
                <w:color w:val="000000"/>
                <w:szCs w:val="22"/>
                <w:lang w:val="lt-LT"/>
              </w:rPr>
            </w:pPr>
            <w:r w:rsidRPr="00D765FD">
              <w:rPr>
                <w:color w:val="000000"/>
                <w:szCs w:val="22"/>
                <w:lang w:val="lt-LT"/>
              </w:rPr>
              <w:t>Tel: +370 5 269 16 50</w:t>
            </w:r>
          </w:p>
          <w:p w14:paraId="32ABC592" w14:textId="77777777" w:rsidR="00893BB9" w:rsidRPr="00D765FD" w:rsidRDefault="00893BB9" w:rsidP="003422D8">
            <w:pPr>
              <w:suppressAutoHyphens/>
              <w:rPr>
                <w:color w:val="000000"/>
                <w:szCs w:val="22"/>
                <w:lang w:val="de-CH"/>
              </w:rPr>
            </w:pPr>
          </w:p>
        </w:tc>
      </w:tr>
      <w:tr w:rsidR="00893BB9" w:rsidRPr="00D765FD" w14:paraId="591E22BD" w14:textId="77777777" w:rsidTr="00932ABF">
        <w:trPr>
          <w:cantSplit/>
        </w:trPr>
        <w:tc>
          <w:tcPr>
            <w:tcW w:w="4678" w:type="dxa"/>
          </w:tcPr>
          <w:p w14:paraId="3243CD96" w14:textId="77777777" w:rsidR="00893BB9" w:rsidRPr="00D765FD" w:rsidRDefault="00893BB9" w:rsidP="003422D8">
            <w:pPr>
              <w:rPr>
                <w:b/>
                <w:noProof/>
                <w:color w:val="000000"/>
                <w:szCs w:val="22"/>
                <w:lang w:val="es-ES"/>
              </w:rPr>
            </w:pPr>
            <w:r w:rsidRPr="00D765FD">
              <w:rPr>
                <w:b/>
                <w:noProof/>
                <w:color w:val="000000"/>
                <w:szCs w:val="22"/>
              </w:rPr>
              <w:t>България</w:t>
            </w:r>
          </w:p>
          <w:p w14:paraId="6E32B1E8" w14:textId="77777777" w:rsidR="008A2493" w:rsidRPr="00D765FD" w:rsidRDefault="000C3E76" w:rsidP="003422D8">
            <w:pPr>
              <w:rPr>
                <w:szCs w:val="22"/>
                <w:lang w:val="es-ES"/>
              </w:rPr>
            </w:pPr>
            <w:r w:rsidRPr="00D765FD">
              <w:rPr>
                <w:szCs w:val="22"/>
                <w:lang w:val="es-ES"/>
              </w:rPr>
              <w:t>Novartis Bulgaria EOOD</w:t>
            </w:r>
          </w:p>
          <w:p w14:paraId="29E00DE4" w14:textId="77777777" w:rsidR="00893BB9" w:rsidRPr="00D765FD" w:rsidRDefault="00893BB9" w:rsidP="003422D8">
            <w:pPr>
              <w:rPr>
                <w:noProof/>
                <w:color w:val="000000"/>
                <w:szCs w:val="22"/>
                <w:lang w:val="es-ES"/>
              </w:rPr>
            </w:pPr>
            <w:r w:rsidRPr="00D765FD">
              <w:rPr>
                <w:noProof/>
                <w:color w:val="000000"/>
                <w:szCs w:val="22"/>
              </w:rPr>
              <w:t>Тел</w:t>
            </w:r>
            <w:r w:rsidRPr="00D765FD">
              <w:rPr>
                <w:noProof/>
                <w:color w:val="000000"/>
                <w:szCs w:val="22"/>
                <w:lang w:val="es-ES"/>
              </w:rPr>
              <w:t>.: +359 2 489 98 28</w:t>
            </w:r>
          </w:p>
          <w:p w14:paraId="13819A01" w14:textId="77777777" w:rsidR="00893BB9" w:rsidRPr="00D765FD" w:rsidRDefault="00893BB9" w:rsidP="003422D8">
            <w:pPr>
              <w:tabs>
                <w:tab w:val="left" w:pos="-720"/>
              </w:tabs>
              <w:suppressAutoHyphens/>
              <w:rPr>
                <w:b/>
                <w:color w:val="000000"/>
                <w:szCs w:val="22"/>
                <w:lang w:val="nb-NO"/>
              </w:rPr>
            </w:pPr>
          </w:p>
        </w:tc>
        <w:tc>
          <w:tcPr>
            <w:tcW w:w="4678" w:type="dxa"/>
          </w:tcPr>
          <w:p w14:paraId="6DFDD859" w14:textId="77777777" w:rsidR="00893BB9" w:rsidRPr="00D765FD" w:rsidRDefault="00893BB9" w:rsidP="003422D8">
            <w:pPr>
              <w:rPr>
                <w:color w:val="000000"/>
                <w:szCs w:val="22"/>
                <w:lang w:val="de-CH"/>
              </w:rPr>
            </w:pPr>
            <w:r w:rsidRPr="00D765FD">
              <w:rPr>
                <w:b/>
                <w:color w:val="000000"/>
                <w:szCs w:val="22"/>
                <w:lang w:val="de-CH"/>
              </w:rPr>
              <w:t>Luxembourg/Luxemburg</w:t>
            </w:r>
          </w:p>
          <w:p w14:paraId="3E61D32E" w14:textId="77777777" w:rsidR="00893BB9" w:rsidRPr="00D765FD" w:rsidRDefault="00893BB9" w:rsidP="003422D8">
            <w:pPr>
              <w:rPr>
                <w:color w:val="000000"/>
                <w:szCs w:val="22"/>
                <w:lang w:val="de-CH"/>
              </w:rPr>
            </w:pPr>
            <w:r w:rsidRPr="00D765FD">
              <w:rPr>
                <w:color w:val="000000"/>
                <w:szCs w:val="22"/>
                <w:lang w:val="de-CH"/>
              </w:rPr>
              <w:t>Novartis Pharma N.V</w:t>
            </w:r>
          </w:p>
          <w:p w14:paraId="49EF677F" w14:textId="77777777" w:rsidR="00893BB9" w:rsidRPr="00D765FD" w:rsidRDefault="00893BB9" w:rsidP="003422D8">
            <w:pPr>
              <w:rPr>
                <w:color w:val="000000"/>
                <w:szCs w:val="22"/>
                <w:lang w:val="de-CH"/>
              </w:rPr>
            </w:pPr>
            <w:r w:rsidRPr="00D765FD">
              <w:rPr>
                <w:color w:val="000000"/>
                <w:szCs w:val="22"/>
                <w:lang w:val="de-CH"/>
              </w:rPr>
              <w:t xml:space="preserve">Tél/Tel: </w:t>
            </w:r>
            <w:r w:rsidRPr="00D765FD">
              <w:rPr>
                <w:color w:val="000000"/>
                <w:szCs w:val="22"/>
                <w:lang w:val="fr-BE"/>
              </w:rPr>
              <w:t>+32 2 246 16 11</w:t>
            </w:r>
          </w:p>
          <w:p w14:paraId="00626089" w14:textId="77777777" w:rsidR="00893BB9" w:rsidRPr="00D765FD" w:rsidRDefault="00893BB9" w:rsidP="003422D8">
            <w:pPr>
              <w:suppressAutoHyphens/>
              <w:rPr>
                <w:color w:val="000000"/>
                <w:szCs w:val="22"/>
                <w:lang w:val="de-CH"/>
              </w:rPr>
            </w:pPr>
          </w:p>
        </w:tc>
      </w:tr>
      <w:tr w:rsidR="00893BB9" w:rsidRPr="00986298" w14:paraId="171E3365" w14:textId="77777777" w:rsidTr="00932ABF">
        <w:trPr>
          <w:cantSplit/>
        </w:trPr>
        <w:tc>
          <w:tcPr>
            <w:tcW w:w="4678" w:type="dxa"/>
          </w:tcPr>
          <w:p w14:paraId="742784A0" w14:textId="77777777" w:rsidR="00893BB9" w:rsidRPr="00D765FD" w:rsidRDefault="00893BB9" w:rsidP="003422D8">
            <w:pPr>
              <w:tabs>
                <w:tab w:val="left" w:pos="-720"/>
              </w:tabs>
              <w:suppressAutoHyphens/>
              <w:rPr>
                <w:color w:val="000000"/>
                <w:szCs w:val="22"/>
                <w:lang w:val="nb-NO"/>
              </w:rPr>
            </w:pPr>
            <w:r w:rsidRPr="00D765FD">
              <w:rPr>
                <w:b/>
                <w:color w:val="000000"/>
                <w:szCs w:val="22"/>
                <w:lang w:val="nb-NO"/>
              </w:rPr>
              <w:t>Česká republika</w:t>
            </w:r>
          </w:p>
          <w:p w14:paraId="2B17DFCB" w14:textId="77777777" w:rsidR="00893BB9" w:rsidRPr="00D765FD" w:rsidRDefault="00893BB9" w:rsidP="003422D8">
            <w:pPr>
              <w:tabs>
                <w:tab w:val="left" w:pos="-720"/>
              </w:tabs>
              <w:suppressAutoHyphens/>
              <w:rPr>
                <w:color w:val="000000"/>
                <w:szCs w:val="22"/>
                <w:lang w:val="nb-NO"/>
              </w:rPr>
            </w:pPr>
            <w:r w:rsidRPr="00D765FD">
              <w:rPr>
                <w:color w:val="000000"/>
                <w:szCs w:val="22"/>
                <w:lang w:val="nb-NO"/>
              </w:rPr>
              <w:t>Novartis s.r.o.</w:t>
            </w:r>
          </w:p>
          <w:p w14:paraId="4DF1375A" w14:textId="77777777" w:rsidR="00893BB9" w:rsidRPr="00D765FD" w:rsidRDefault="00893BB9" w:rsidP="003422D8">
            <w:pPr>
              <w:rPr>
                <w:color w:val="000000"/>
                <w:szCs w:val="22"/>
                <w:lang w:val="de-CH"/>
              </w:rPr>
            </w:pPr>
            <w:r w:rsidRPr="00D765FD">
              <w:rPr>
                <w:color w:val="000000"/>
                <w:szCs w:val="22"/>
                <w:lang w:val="de-CH"/>
              </w:rPr>
              <w:t>Tel: +420 225 775 111</w:t>
            </w:r>
          </w:p>
          <w:p w14:paraId="39E551E9" w14:textId="77777777" w:rsidR="00893BB9" w:rsidRPr="00D765FD" w:rsidRDefault="00893BB9" w:rsidP="003422D8">
            <w:pPr>
              <w:tabs>
                <w:tab w:val="left" w:pos="-720"/>
              </w:tabs>
              <w:suppressAutoHyphens/>
              <w:rPr>
                <w:color w:val="000000"/>
                <w:szCs w:val="22"/>
                <w:lang w:val="de-CH"/>
              </w:rPr>
            </w:pPr>
          </w:p>
        </w:tc>
        <w:tc>
          <w:tcPr>
            <w:tcW w:w="4678" w:type="dxa"/>
          </w:tcPr>
          <w:p w14:paraId="2D8425CC" w14:textId="77777777" w:rsidR="00893BB9" w:rsidRPr="00D765FD" w:rsidRDefault="00893BB9" w:rsidP="003422D8">
            <w:pPr>
              <w:rPr>
                <w:b/>
                <w:color w:val="000000"/>
                <w:szCs w:val="22"/>
                <w:lang w:val="hu-HU"/>
              </w:rPr>
            </w:pPr>
            <w:r w:rsidRPr="00D765FD">
              <w:rPr>
                <w:b/>
                <w:color w:val="000000"/>
                <w:szCs w:val="22"/>
                <w:lang w:val="hu-HU"/>
              </w:rPr>
              <w:t>Magyarország</w:t>
            </w:r>
          </w:p>
          <w:p w14:paraId="41AAC7E5" w14:textId="77777777" w:rsidR="00893BB9" w:rsidRPr="00D765FD" w:rsidRDefault="00893BB9" w:rsidP="003422D8">
            <w:pPr>
              <w:rPr>
                <w:color w:val="000000"/>
                <w:szCs w:val="22"/>
                <w:lang w:val="hu-HU"/>
              </w:rPr>
            </w:pPr>
            <w:r w:rsidRPr="00D765FD">
              <w:rPr>
                <w:color w:val="000000"/>
                <w:szCs w:val="22"/>
                <w:lang w:val="hu-HU"/>
              </w:rPr>
              <w:t>Novartis Hungária Kft.</w:t>
            </w:r>
          </w:p>
          <w:p w14:paraId="4FC36C4A" w14:textId="77777777" w:rsidR="00893BB9" w:rsidRPr="00D765FD" w:rsidRDefault="00893BB9" w:rsidP="003422D8">
            <w:pPr>
              <w:tabs>
                <w:tab w:val="left" w:pos="-720"/>
              </w:tabs>
              <w:suppressAutoHyphens/>
              <w:rPr>
                <w:color w:val="000000"/>
                <w:szCs w:val="22"/>
                <w:lang w:val="nb-NO"/>
              </w:rPr>
            </w:pPr>
            <w:r w:rsidRPr="00D765FD">
              <w:rPr>
                <w:color w:val="000000"/>
                <w:szCs w:val="22"/>
                <w:lang w:val="hu-HU"/>
              </w:rPr>
              <w:t>Tel.: +36 1 457 65 00</w:t>
            </w:r>
          </w:p>
        </w:tc>
      </w:tr>
      <w:tr w:rsidR="00893BB9" w:rsidRPr="00D765FD" w14:paraId="6A2A66AA" w14:textId="77777777" w:rsidTr="00932ABF">
        <w:trPr>
          <w:cantSplit/>
        </w:trPr>
        <w:tc>
          <w:tcPr>
            <w:tcW w:w="4678" w:type="dxa"/>
          </w:tcPr>
          <w:p w14:paraId="7CA65B5E" w14:textId="77777777" w:rsidR="00893BB9" w:rsidRPr="00D765FD" w:rsidRDefault="00893BB9" w:rsidP="003422D8">
            <w:pPr>
              <w:rPr>
                <w:color w:val="000000"/>
                <w:szCs w:val="22"/>
                <w:lang w:val="da-DK"/>
              </w:rPr>
            </w:pPr>
            <w:r w:rsidRPr="00D765FD">
              <w:rPr>
                <w:b/>
                <w:color w:val="000000"/>
                <w:szCs w:val="22"/>
                <w:lang w:val="da-DK"/>
              </w:rPr>
              <w:t>Danmark</w:t>
            </w:r>
          </w:p>
          <w:p w14:paraId="150C0F66" w14:textId="77777777" w:rsidR="00893BB9" w:rsidRPr="00D765FD" w:rsidRDefault="00893BB9" w:rsidP="003422D8">
            <w:pPr>
              <w:rPr>
                <w:color w:val="000000"/>
                <w:szCs w:val="22"/>
                <w:lang w:val="da-DK"/>
              </w:rPr>
            </w:pPr>
            <w:r w:rsidRPr="00D765FD">
              <w:rPr>
                <w:color w:val="000000"/>
                <w:szCs w:val="22"/>
                <w:lang w:val="da-DK"/>
              </w:rPr>
              <w:t>Novartis Healthcare A/S</w:t>
            </w:r>
          </w:p>
          <w:p w14:paraId="0AB7856A" w14:textId="186D5A39" w:rsidR="00893BB9" w:rsidRPr="00D765FD" w:rsidRDefault="00893BB9" w:rsidP="003422D8">
            <w:pPr>
              <w:rPr>
                <w:color w:val="000000"/>
                <w:szCs w:val="22"/>
                <w:lang w:val="en-US"/>
              </w:rPr>
            </w:pPr>
            <w:r w:rsidRPr="00D765FD">
              <w:rPr>
                <w:color w:val="000000"/>
                <w:szCs w:val="22"/>
                <w:lang w:val="da-DK"/>
              </w:rPr>
              <w:t>Tlf</w:t>
            </w:r>
            <w:r w:rsidR="00173AE7">
              <w:rPr>
                <w:color w:val="000000"/>
                <w:szCs w:val="22"/>
                <w:lang w:val="da-DK"/>
              </w:rPr>
              <w:t>.</w:t>
            </w:r>
            <w:r w:rsidRPr="00D765FD">
              <w:rPr>
                <w:color w:val="000000"/>
                <w:szCs w:val="22"/>
                <w:lang w:val="da-DK"/>
              </w:rPr>
              <w:t>: +45 39 16 84 00</w:t>
            </w:r>
          </w:p>
          <w:p w14:paraId="3D85E051" w14:textId="77777777" w:rsidR="00893BB9" w:rsidRPr="00D765FD" w:rsidRDefault="00893BB9" w:rsidP="003422D8">
            <w:pPr>
              <w:tabs>
                <w:tab w:val="left" w:pos="-720"/>
              </w:tabs>
              <w:suppressAutoHyphens/>
              <w:rPr>
                <w:color w:val="000000"/>
                <w:szCs w:val="22"/>
                <w:lang w:val="en-US"/>
              </w:rPr>
            </w:pPr>
          </w:p>
        </w:tc>
        <w:tc>
          <w:tcPr>
            <w:tcW w:w="4678" w:type="dxa"/>
          </w:tcPr>
          <w:p w14:paraId="53FB4EBA" w14:textId="77777777" w:rsidR="00893BB9" w:rsidRPr="00D765FD" w:rsidRDefault="00893BB9" w:rsidP="003422D8">
            <w:pPr>
              <w:tabs>
                <w:tab w:val="left" w:pos="-720"/>
                <w:tab w:val="left" w:pos="4536"/>
              </w:tabs>
              <w:suppressAutoHyphens/>
              <w:rPr>
                <w:b/>
                <w:color w:val="000000"/>
                <w:szCs w:val="22"/>
                <w:lang w:val="mt-MT"/>
              </w:rPr>
            </w:pPr>
            <w:r w:rsidRPr="00D765FD">
              <w:rPr>
                <w:b/>
                <w:color w:val="000000"/>
                <w:szCs w:val="22"/>
                <w:lang w:val="mt-MT"/>
              </w:rPr>
              <w:t>Malta</w:t>
            </w:r>
          </w:p>
          <w:p w14:paraId="6B082476" w14:textId="77777777" w:rsidR="00893BB9" w:rsidRPr="00D765FD" w:rsidRDefault="00893BB9" w:rsidP="003422D8">
            <w:pPr>
              <w:rPr>
                <w:color w:val="000000"/>
                <w:szCs w:val="22"/>
                <w:lang w:val="mt-MT"/>
              </w:rPr>
            </w:pPr>
            <w:r w:rsidRPr="00D765FD">
              <w:rPr>
                <w:color w:val="000000"/>
                <w:szCs w:val="22"/>
                <w:lang w:val="mt-MT"/>
              </w:rPr>
              <w:t>Novartis Pharma Services Inc.</w:t>
            </w:r>
          </w:p>
          <w:p w14:paraId="326BBC7A" w14:textId="77777777" w:rsidR="00893BB9" w:rsidRPr="00D765FD" w:rsidRDefault="00893BB9" w:rsidP="003422D8">
            <w:pPr>
              <w:tabs>
                <w:tab w:val="left" w:pos="-720"/>
              </w:tabs>
              <w:suppressAutoHyphens/>
              <w:rPr>
                <w:color w:val="000000"/>
                <w:szCs w:val="22"/>
                <w:lang w:val="mt-MT"/>
              </w:rPr>
            </w:pPr>
            <w:r w:rsidRPr="00D765FD">
              <w:rPr>
                <w:color w:val="000000"/>
                <w:szCs w:val="22"/>
                <w:lang w:val="mt-MT"/>
              </w:rPr>
              <w:t>Tel: +</w:t>
            </w:r>
            <w:r w:rsidRPr="00D765FD">
              <w:rPr>
                <w:color w:val="000000"/>
                <w:szCs w:val="22"/>
                <w:lang w:val="en-US"/>
              </w:rPr>
              <w:t>356 2122 2872</w:t>
            </w:r>
          </w:p>
        </w:tc>
      </w:tr>
      <w:tr w:rsidR="00893BB9" w:rsidRPr="004428A5" w14:paraId="7F3DB4CB" w14:textId="77777777" w:rsidTr="00932ABF">
        <w:trPr>
          <w:cantSplit/>
        </w:trPr>
        <w:tc>
          <w:tcPr>
            <w:tcW w:w="4678" w:type="dxa"/>
          </w:tcPr>
          <w:p w14:paraId="77B1797F" w14:textId="77777777" w:rsidR="00893BB9" w:rsidRPr="00D765FD" w:rsidRDefault="00893BB9" w:rsidP="003422D8">
            <w:pPr>
              <w:rPr>
                <w:color w:val="000000"/>
                <w:szCs w:val="22"/>
                <w:lang w:val="de-DE"/>
              </w:rPr>
            </w:pPr>
            <w:r w:rsidRPr="00D765FD">
              <w:rPr>
                <w:b/>
                <w:color w:val="000000"/>
                <w:szCs w:val="22"/>
                <w:lang w:val="de-DE"/>
              </w:rPr>
              <w:t>Deutschland</w:t>
            </w:r>
          </w:p>
          <w:p w14:paraId="6E8EF2FF" w14:textId="77777777" w:rsidR="00893BB9" w:rsidRPr="00D765FD" w:rsidRDefault="00893BB9" w:rsidP="003422D8">
            <w:pPr>
              <w:rPr>
                <w:i/>
                <w:color w:val="000000"/>
                <w:szCs w:val="22"/>
                <w:lang w:val="de-DE"/>
              </w:rPr>
            </w:pPr>
            <w:r w:rsidRPr="00D765FD">
              <w:rPr>
                <w:color w:val="000000"/>
                <w:szCs w:val="22"/>
                <w:lang w:val="de-DE"/>
              </w:rPr>
              <w:t>Novartis Pharma GmbH</w:t>
            </w:r>
          </w:p>
          <w:p w14:paraId="7D0D1632" w14:textId="77777777" w:rsidR="00893BB9" w:rsidRPr="00D765FD" w:rsidRDefault="00893BB9" w:rsidP="003422D8">
            <w:pPr>
              <w:rPr>
                <w:color w:val="000000"/>
                <w:szCs w:val="22"/>
                <w:lang w:val="de-DE"/>
              </w:rPr>
            </w:pPr>
            <w:r w:rsidRPr="00D765FD">
              <w:rPr>
                <w:color w:val="000000"/>
                <w:szCs w:val="22"/>
                <w:lang w:val="de-DE"/>
              </w:rPr>
              <w:t>Tel: +49 911 273 0</w:t>
            </w:r>
          </w:p>
          <w:p w14:paraId="7A197C37" w14:textId="77777777" w:rsidR="00893BB9" w:rsidRPr="00D765FD" w:rsidRDefault="00893BB9" w:rsidP="003422D8">
            <w:pPr>
              <w:tabs>
                <w:tab w:val="left" w:pos="-720"/>
              </w:tabs>
              <w:suppressAutoHyphens/>
              <w:rPr>
                <w:color w:val="000000"/>
                <w:szCs w:val="22"/>
                <w:lang w:val="de-DE"/>
              </w:rPr>
            </w:pPr>
          </w:p>
        </w:tc>
        <w:tc>
          <w:tcPr>
            <w:tcW w:w="4678" w:type="dxa"/>
          </w:tcPr>
          <w:p w14:paraId="3EBF3427" w14:textId="77777777" w:rsidR="00893BB9" w:rsidRPr="00D765FD" w:rsidRDefault="00893BB9" w:rsidP="003422D8">
            <w:pPr>
              <w:suppressAutoHyphens/>
              <w:rPr>
                <w:color w:val="000000"/>
                <w:szCs w:val="22"/>
                <w:lang w:val="nl-NL"/>
              </w:rPr>
            </w:pPr>
            <w:r w:rsidRPr="00D765FD">
              <w:rPr>
                <w:b/>
                <w:color w:val="000000"/>
                <w:szCs w:val="22"/>
                <w:lang w:val="nl-NL"/>
              </w:rPr>
              <w:t>Nederland</w:t>
            </w:r>
          </w:p>
          <w:p w14:paraId="4840A4D8" w14:textId="77777777" w:rsidR="00893BB9" w:rsidRPr="00D765FD" w:rsidRDefault="00893BB9" w:rsidP="003422D8">
            <w:pPr>
              <w:rPr>
                <w:iCs/>
                <w:color w:val="000000"/>
                <w:szCs w:val="22"/>
                <w:lang w:val="nl-NL"/>
              </w:rPr>
            </w:pPr>
            <w:r w:rsidRPr="00D765FD">
              <w:rPr>
                <w:iCs/>
                <w:color w:val="000000"/>
                <w:szCs w:val="22"/>
                <w:lang w:val="nl-NL"/>
              </w:rPr>
              <w:t>Novartis Pharma B.V.</w:t>
            </w:r>
          </w:p>
          <w:p w14:paraId="7300C2CA" w14:textId="0BC1A7AE" w:rsidR="00893BB9" w:rsidRPr="00D765FD" w:rsidRDefault="00893BB9" w:rsidP="003422D8">
            <w:pPr>
              <w:rPr>
                <w:color w:val="000000"/>
                <w:szCs w:val="22"/>
                <w:lang w:val="de-DE"/>
              </w:rPr>
            </w:pPr>
            <w:r w:rsidRPr="00D765FD">
              <w:rPr>
                <w:color w:val="000000"/>
                <w:szCs w:val="22"/>
                <w:lang w:val="nl-NL"/>
              </w:rPr>
              <w:t xml:space="preserve">Tel: +31 </w:t>
            </w:r>
            <w:r w:rsidR="00435B3F" w:rsidRPr="00D765FD">
              <w:rPr>
                <w:color w:val="000000"/>
                <w:szCs w:val="22"/>
                <w:lang w:val="nl-NL"/>
              </w:rPr>
              <w:t>88 04 5</w:t>
            </w:r>
            <w:r w:rsidRPr="00D765FD">
              <w:rPr>
                <w:color w:val="000000"/>
                <w:szCs w:val="22"/>
                <w:lang w:val="nl-NL"/>
              </w:rPr>
              <w:t xml:space="preserve">2 </w:t>
            </w:r>
            <w:r w:rsidR="00C55A5E">
              <w:rPr>
                <w:color w:val="000000"/>
                <w:szCs w:val="22"/>
                <w:lang w:val="nl-NL"/>
              </w:rPr>
              <w:t>111</w:t>
            </w:r>
          </w:p>
        </w:tc>
      </w:tr>
      <w:tr w:rsidR="00893BB9" w:rsidRPr="00986298" w14:paraId="2CF63EEF" w14:textId="77777777" w:rsidTr="00932ABF">
        <w:trPr>
          <w:cantSplit/>
        </w:trPr>
        <w:tc>
          <w:tcPr>
            <w:tcW w:w="4678" w:type="dxa"/>
          </w:tcPr>
          <w:p w14:paraId="7D4DC1DC" w14:textId="77777777" w:rsidR="00893BB9" w:rsidRPr="00D765FD" w:rsidRDefault="00893BB9" w:rsidP="003422D8">
            <w:pPr>
              <w:tabs>
                <w:tab w:val="left" w:pos="-720"/>
              </w:tabs>
              <w:suppressAutoHyphens/>
              <w:rPr>
                <w:b/>
                <w:bCs/>
                <w:color w:val="000000"/>
                <w:szCs w:val="22"/>
                <w:lang w:val="et-EE"/>
              </w:rPr>
            </w:pPr>
            <w:r w:rsidRPr="00D765FD">
              <w:rPr>
                <w:b/>
                <w:bCs/>
                <w:color w:val="000000"/>
                <w:szCs w:val="22"/>
                <w:lang w:val="et-EE"/>
              </w:rPr>
              <w:t>Eesti</w:t>
            </w:r>
          </w:p>
          <w:p w14:paraId="123F2B81" w14:textId="77777777" w:rsidR="00435B3F" w:rsidRPr="00D765FD" w:rsidRDefault="00435B3F" w:rsidP="003422D8">
            <w:pPr>
              <w:tabs>
                <w:tab w:val="left" w:pos="-720"/>
              </w:tabs>
              <w:suppressAutoHyphens/>
              <w:rPr>
                <w:color w:val="000000"/>
                <w:szCs w:val="22"/>
                <w:lang w:val="et-EE"/>
              </w:rPr>
            </w:pPr>
            <w:r w:rsidRPr="00D765FD">
              <w:rPr>
                <w:color w:val="000000"/>
                <w:szCs w:val="22"/>
                <w:lang w:val="et-EE"/>
              </w:rPr>
              <w:t>SIA Novartis Baltics Eesti filiaal</w:t>
            </w:r>
          </w:p>
          <w:p w14:paraId="140D562C" w14:textId="77777777" w:rsidR="00893BB9" w:rsidRPr="00D765FD" w:rsidRDefault="00893BB9" w:rsidP="003422D8">
            <w:pPr>
              <w:tabs>
                <w:tab w:val="left" w:pos="-720"/>
              </w:tabs>
              <w:suppressAutoHyphens/>
              <w:rPr>
                <w:color w:val="000000"/>
                <w:szCs w:val="22"/>
                <w:lang w:val="et-EE"/>
              </w:rPr>
            </w:pPr>
            <w:r w:rsidRPr="00D765FD">
              <w:rPr>
                <w:color w:val="000000"/>
                <w:szCs w:val="22"/>
                <w:lang w:val="et-EE"/>
              </w:rPr>
              <w:t xml:space="preserve">Tel: +372 </w:t>
            </w:r>
            <w:r w:rsidRPr="00D765FD">
              <w:rPr>
                <w:noProof/>
                <w:szCs w:val="22"/>
              </w:rPr>
              <w:t>66 30 810</w:t>
            </w:r>
          </w:p>
          <w:p w14:paraId="5EAF86FC" w14:textId="77777777" w:rsidR="00893BB9" w:rsidRPr="00D765FD" w:rsidRDefault="00893BB9" w:rsidP="003422D8">
            <w:pPr>
              <w:tabs>
                <w:tab w:val="left" w:pos="-720"/>
              </w:tabs>
              <w:suppressAutoHyphens/>
              <w:rPr>
                <w:color w:val="000000"/>
                <w:szCs w:val="22"/>
                <w:lang w:val="et-EE"/>
              </w:rPr>
            </w:pPr>
          </w:p>
        </w:tc>
        <w:tc>
          <w:tcPr>
            <w:tcW w:w="4678" w:type="dxa"/>
          </w:tcPr>
          <w:p w14:paraId="0EDA69CF" w14:textId="77777777" w:rsidR="00893BB9" w:rsidRPr="00D765FD" w:rsidRDefault="00893BB9" w:rsidP="003422D8">
            <w:pPr>
              <w:rPr>
                <w:color w:val="000000"/>
                <w:szCs w:val="22"/>
                <w:lang w:val="nb-NO"/>
              </w:rPr>
            </w:pPr>
            <w:r w:rsidRPr="00D765FD">
              <w:rPr>
                <w:b/>
                <w:color w:val="000000"/>
                <w:szCs w:val="22"/>
                <w:lang w:val="nb-NO"/>
              </w:rPr>
              <w:t>Norge</w:t>
            </w:r>
          </w:p>
          <w:p w14:paraId="6C19F221" w14:textId="77777777" w:rsidR="00893BB9" w:rsidRPr="00D765FD" w:rsidRDefault="00893BB9" w:rsidP="003422D8">
            <w:pPr>
              <w:rPr>
                <w:color w:val="000000"/>
                <w:szCs w:val="22"/>
                <w:lang w:val="nb-NO"/>
              </w:rPr>
            </w:pPr>
            <w:r w:rsidRPr="00D765FD">
              <w:rPr>
                <w:color w:val="000000"/>
                <w:szCs w:val="22"/>
                <w:lang w:val="nb-NO"/>
              </w:rPr>
              <w:t>Novartis Norge AS</w:t>
            </w:r>
          </w:p>
          <w:p w14:paraId="3A6AC437" w14:textId="77777777" w:rsidR="00893BB9" w:rsidRPr="00D765FD" w:rsidRDefault="00893BB9" w:rsidP="003422D8">
            <w:pPr>
              <w:tabs>
                <w:tab w:val="left" w:pos="-720"/>
              </w:tabs>
              <w:suppressAutoHyphens/>
              <w:rPr>
                <w:color w:val="000000"/>
                <w:szCs w:val="22"/>
                <w:lang w:val="et-EE"/>
              </w:rPr>
            </w:pPr>
            <w:r w:rsidRPr="00D765FD">
              <w:rPr>
                <w:color w:val="000000"/>
                <w:szCs w:val="22"/>
                <w:lang w:val="nb-NO"/>
              </w:rPr>
              <w:t>Tlf: +47 23 05 20 00</w:t>
            </w:r>
          </w:p>
        </w:tc>
      </w:tr>
      <w:tr w:rsidR="00893BB9" w:rsidRPr="00002028" w14:paraId="38E78CA4" w14:textId="77777777" w:rsidTr="00932ABF">
        <w:trPr>
          <w:cantSplit/>
        </w:trPr>
        <w:tc>
          <w:tcPr>
            <w:tcW w:w="4678" w:type="dxa"/>
          </w:tcPr>
          <w:p w14:paraId="7DD91F34" w14:textId="77777777" w:rsidR="00893BB9" w:rsidRPr="00D765FD" w:rsidRDefault="00893BB9" w:rsidP="003422D8">
            <w:pPr>
              <w:rPr>
                <w:color w:val="000000"/>
                <w:szCs w:val="22"/>
                <w:lang w:val="et-EE"/>
              </w:rPr>
            </w:pPr>
            <w:r w:rsidRPr="00D765FD">
              <w:rPr>
                <w:b/>
                <w:color w:val="000000"/>
                <w:szCs w:val="22"/>
                <w:lang w:val="el-GR"/>
              </w:rPr>
              <w:t>Ελλάδα</w:t>
            </w:r>
          </w:p>
          <w:p w14:paraId="0D8EF991" w14:textId="77777777" w:rsidR="00893BB9" w:rsidRPr="00D765FD" w:rsidRDefault="00893BB9" w:rsidP="003422D8">
            <w:pPr>
              <w:rPr>
                <w:color w:val="000000"/>
                <w:szCs w:val="22"/>
                <w:lang w:val="et-EE"/>
              </w:rPr>
            </w:pPr>
            <w:r w:rsidRPr="00D765FD">
              <w:rPr>
                <w:color w:val="000000"/>
                <w:szCs w:val="22"/>
                <w:lang w:val="et-EE"/>
              </w:rPr>
              <w:t>Novartis (Hellas) A.E.B.E.</w:t>
            </w:r>
          </w:p>
          <w:p w14:paraId="4108E3E7" w14:textId="77777777" w:rsidR="00893BB9" w:rsidRPr="00D765FD" w:rsidRDefault="00893BB9" w:rsidP="003422D8">
            <w:pPr>
              <w:rPr>
                <w:color w:val="000000"/>
                <w:szCs w:val="22"/>
                <w:lang w:val="et-EE"/>
              </w:rPr>
            </w:pPr>
            <w:r w:rsidRPr="00D765FD">
              <w:rPr>
                <w:color w:val="000000"/>
                <w:szCs w:val="22"/>
                <w:lang w:val="el-GR"/>
              </w:rPr>
              <w:t>Τηλ</w:t>
            </w:r>
            <w:r w:rsidRPr="00D765FD">
              <w:rPr>
                <w:color w:val="000000"/>
                <w:szCs w:val="22"/>
                <w:lang w:val="et-EE"/>
              </w:rPr>
              <w:t>: +30 210 281 17 12</w:t>
            </w:r>
          </w:p>
          <w:p w14:paraId="0D1BDF8D" w14:textId="77777777" w:rsidR="00893BB9" w:rsidRPr="00D765FD" w:rsidRDefault="00893BB9" w:rsidP="003422D8">
            <w:pPr>
              <w:tabs>
                <w:tab w:val="left" w:pos="-720"/>
              </w:tabs>
              <w:suppressAutoHyphens/>
              <w:rPr>
                <w:color w:val="000000"/>
                <w:szCs w:val="22"/>
                <w:lang w:val="et-EE"/>
              </w:rPr>
            </w:pPr>
          </w:p>
        </w:tc>
        <w:tc>
          <w:tcPr>
            <w:tcW w:w="4678" w:type="dxa"/>
          </w:tcPr>
          <w:p w14:paraId="015BD468" w14:textId="77777777" w:rsidR="00893BB9" w:rsidRPr="00D765FD" w:rsidRDefault="00893BB9" w:rsidP="003422D8">
            <w:pPr>
              <w:rPr>
                <w:color w:val="000000"/>
                <w:szCs w:val="22"/>
                <w:lang w:val="de-AT"/>
              </w:rPr>
            </w:pPr>
            <w:r w:rsidRPr="00D765FD">
              <w:rPr>
                <w:b/>
                <w:color w:val="000000"/>
                <w:szCs w:val="22"/>
                <w:lang w:val="de-AT"/>
              </w:rPr>
              <w:t>Österreich</w:t>
            </w:r>
          </w:p>
          <w:p w14:paraId="3AF04564" w14:textId="77777777" w:rsidR="00893BB9" w:rsidRPr="00D765FD" w:rsidRDefault="00893BB9" w:rsidP="003422D8">
            <w:pPr>
              <w:rPr>
                <w:i/>
                <w:color w:val="000000"/>
                <w:szCs w:val="22"/>
                <w:lang w:val="de-AT"/>
              </w:rPr>
            </w:pPr>
            <w:r w:rsidRPr="00D765FD">
              <w:rPr>
                <w:color w:val="000000"/>
                <w:szCs w:val="22"/>
                <w:lang w:val="de-AT"/>
              </w:rPr>
              <w:t>Novartis Pharma GmbH</w:t>
            </w:r>
          </w:p>
          <w:p w14:paraId="2EA2DC3B" w14:textId="77777777" w:rsidR="00893BB9" w:rsidRPr="00D765FD" w:rsidRDefault="00893BB9" w:rsidP="003422D8">
            <w:pPr>
              <w:rPr>
                <w:color w:val="000000"/>
                <w:szCs w:val="22"/>
                <w:lang w:val="de-DE"/>
              </w:rPr>
            </w:pPr>
            <w:r w:rsidRPr="00D765FD">
              <w:rPr>
                <w:color w:val="000000"/>
                <w:szCs w:val="22"/>
                <w:lang w:val="de-AT"/>
              </w:rPr>
              <w:t>Tel: +43 1 86 6570</w:t>
            </w:r>
          </w:p>
        </w:tc>
      </w:tr>
      <w:tr w:rsidR="00893BB9" w:rsidRPr="00D765FD" w14:paraId="2E7AC689" w14:textId="77777777" w:rsidTr="00932ABF">
        <w:trPr>
          <w:cantSplit/>
        </w:trPr>
        <w:tc>
          <w:tcPr>
            <w:tcW w:w="4678" w:type="dxa"/>
          </w:tcPr>
          <w:p w14:paraId="260B34D0" w14:textId="77777777" w:rsidR="00893BB9" w:rsidRPr="00D765FD" w:rsidRDefault="00893BB9" w:rsidP="003422D8">
            <w:pPr>
              <w:tabs>
                <w:tab w:val="left" w:pos="-720"/>
                <w:tab w:val="left" w:pos="4536"/>
              </w:tabs>
              <w:suppressAutoHyphens/>
              <w:rPr>
                <w:b/>
                <w:color w:val="000000"/>
                <w:szCs w:val="22"/>
                <w:lang w:val="es-ES"/>
              </w:rPr>
            </w:pPr>
            <w:r w:rsidRPr="00D765FD">
              <w:rPr>
                <w:b/>
                <w:color w:val="000000"/>
                <w:szCs w:val="22"/>
                <w:lang w:val="es-ES"/>
              </w:rPr>
              <w:t>España</w:t>
            </w:r>
          </w:p>
          <w:p w14:paraId="16F5E31C" w14:textId="77777777" w:rsidR="00893BB9" w:rsidRPr="00D765FD" w:rsidRDefault="00893BB9" w:rsidP="003422D8">
            <w:pPr>
              <w:rPr>
                <w:color w:val="000000"/>
                <w:szCs w:val="22"/>
                <w:lang w:val="es-ES"/>
              </w:rPr>
            </w:pPr>
            <w:r w:rsidRPr="00D765FD">
              <w:rPr>
                <w:color w:val="000000"/>
                <w:szCs w:val="22"/>
                <w:lang w:val="es-ES"/>
              </w:rPr>
              <w:t>Novartis Farmacéutica, S.A.</w:t>
            </w:r>
          </w:p>
          <w:p w14:paraId="721670F3" w14:textId="77777777" w:rsidR="00893BB9" w:rsidRPr="00D765FD" w:rsidRDefault="00893BB9" w:rsidP="003422D8">
            <w:pPr>
              <w:rPr>
                <w:color w:val="000000"/>
                <w:szCs w:val="22"/>
                <w:lang w:val="es-ES"/>
              </w:rPr>
            </w:pPr>
            <w:r w:rsidRPr="00D765FD">
              <w:rPr>
                <w:color w:val="000000"/>
                <w:szCs w:val="22"/>
                <w:lang w:val="es-ES"/>
              </w:rPr>
              <w:t>Tel: +34 93 306 42 00</w:t>
            </w:r>
          </w:p>
          <w:p w14:paraId="61F81AED" w14:textId="77777777" w:rsidR="00893BB9" w:rsidRPr="00D765FD" w:rsidRDefault="00893BB9" w:rsidP="003422D8">
            <w:pPr>
              <w:tabs>
                <w:tab w:val="left" w:pos="-720"/>
              </w:tabs>
              <w:suppressAutoHyphens/>
              <w:rPr>
                <w:color w:val="000000"/>
                <w:szCs w:val="22"/>
                <w:lang w:val="es-ES"/>
              </w:rPr>
            </w:pPr>
          </w:p>
        </w:tc>
        <w:tc>
          <w:tcPr>
            <w:tcW w:w="4678" w:type="dxa"/>
          </w:tcPr>
          <w:p w14:paraId="062DF1A9" w14:textId="77777777" w:rsidR="00893BB9" w:rsidRPr="00D765FD" w:rsidRDefault="00893BB9" w:rsidP="003422D8">
            <w:pPr>
              <w:rPr>
                <w:b/>
                <w:bCs/>
                <w:color w:val="000000"/>
                <w:szCs w:val="22"/>
                <w:lang w:val="pl-PL"/>
              </w:rPr>
            </w:pPr>
            <w:r w:rsidRPr="00D765FD">
              <w:rPr>
                <w:b/>
                <w:bCs/>
                <w:color w:val="000000"/>
                <w:szCs w:val="22"/>
                <w:lang w:val="pl-PL"/>
              </w:rPr>
              <w:t>Polska</w:t>
            </w:r>
          </w:p>
          <w:p w14:paraId="2B9C81AA" w14:textId="77777777" w:rsidR="00893BB9" w:rsidRPr="00D765FD" w:rsidRDefault="00893BB9" w:rsidP="003422D8">
            <w:pPr>
              <w:rPr>
                <w:color w:val="000000"/>
                <w:szCs w:val="22"/>
                <w:lang w:val="pl-PL"/>
              </w:rPr>
            </w:pPr>
            <w:r w:rsidRPr="00D765FD">
              <w:rPr>
                <w:color w:val="000000"/>
                <w:szCs w:val="22"/>
                <w:lang w:val="pl-PL"/>
              </w:rPr>
              <w:t>Novartis Poland Sp. z o.o.</w:t>
            </w:r>
          </w:p>
          <w:p w14:paraId="2E27231C" w14:textId="77777777" w:rsidR="00893BB9" w:rsidRPr="00D765FD" w:rsidRDefault="00893BB9" w:rsidP="003422D8">
            <w:pPr>
              <w:rPr>
                <w:color w:val="000000"/>
                <w:szCs w:val="22"/>
                <w:lang w:val="pl-PL"/>
              </w:rPr>
            </w:pPr>
            <w:r w:rsidRPr="00D765FD">
              <w:rPr>
                <w:color w:val="000000"/>
                <w:szCs w:val="22"/>
                <w:lang w:val="pl-PL"/>
              </w:rPr>
              <w:t xml:space="preserve">Tel.: </w:t>
            </w:r>
            <w:r w:rsidRPr="00D765FD">
              <w:rPr>
                <w:color w:val="000000"/>
                <w:szCs w:val="22"/>
                <w:lang w:val="nb-NO"/>
              </w:rPr>
              <w:t>+48 22 375 4888</w:t>
            </w:r>
          </w:p>
        </w:tc>
      </w:tr>
      <w:tr w:rsidR="00893BB9" w:rsidRPr="00D765FD" w14:paraId="5FE321CF" w14:textId="77777777" w:rsidTr="00932ABF">
        <w:trPr>
          <w:cantSplit/>
        </w:trPr>
        <w:tc>
          <w:tcPr>
            <w:tcW w:w="4678" w:type="dxa"/>
          </w:tcPr>
          <w:p w14:paraId="371F35AF" w14:textId="77777777" w:rsidR="00893BB9" w:rsidRPr="00D765FD" w:rsidRDefault="00893BB9" w:rsidP="003422D8">
            <w:pPr>
              <w:tabs>
                <w:tab w:val="left" w:pos="-720"/>
                <w:tab w:val="left" w:pos="4536"/>
              </w:tabs>
              <w:suppressAutoHyphens/>
              <w:rPr>
                <w:b/>
                <w:color w:val="000000"/>
                <w:szCs w:val="22"/>
              </w:rPr>
            </w:pPr>
            <w:r w:rsidRPr="00D765FD">
              <w:rPr>
                <w:b/>
                <w:color w:val="000000"/>
                <w:szCs w:val="22"/>
              </w:rPr>
              <w:t>France</w:t>
            </w:r>
          </w:p>
          <w:p w14:paraId="435B5217" w14:textId="77777777" w:rsidR="00893BB9" w:rsidRPr="00D765FD" w:rsidRDefault="00893BB9" w:rsidP="003422D8">
            <w:pPr>
              <w:rPr>
                <w:color w:val="000000"/>
                <w:szCs w:val="22"/>
              </w:rPr>
            </w:pPr>
            <w:r w:rsidRPr="00D765FD">
              <w:rPr>
                <w:color w:val="000000"/>
                <w:szCs w:val="22"/>
              </w:rPr>
              <w:t>Novartis Pharma S.A.S.</w:t>
            </w:r>
          </w:p>
          <w:p w14:paraId="21691C31" w14:textId="77777777" w:rsidR="00893BB9" w:rsidRPr="00D765FD" w:rsidRDefault="00893BB9" w:rsidP="003422D8">
            <w:pPr>
              <w:rPr>
                <w:color w:val="000000"/>
                <w:szCs w:val="22"/>
              </w:rPr>
            </w:pPr>
            <w:proofErr w:type="gramStart"/>
            <w:r w:rsidRPr="00D765FD">
              <w:rPr>
                <w:color w:val="000000"/>
                <w:szCs w:val="22"/>
              </w:rPr>
              <w:t>Tél:</w:t>
            </w:r>
            <w:proofErr w:type="gramEnd"/>
            <w:r w:rsidRPr="00D765FD">
              <w:rPr>
                <w:color w:val="000000"/>
                <w:szCs w:val="22"/>
              </w:rPr>
              <w:t xml:space="preserve"> +33 1 55 47 66 00</w:t>
            </w:r>
          </w:p>
          <w:p w14:paraId="586B437D" w14:textId="77777777" w:rsidR="00893BB9" w:rsidRPr="00D765FD" w:rsidRDefault="00893BB9" w:rsidP="003422D8">
            <w:pPr>
              <w:rPr>
                <w:b/>
                <w:color w:val="000000"/>
                <w:szCs w:val="22"/>
                <w:lang w:val="pl-PL"/>
              </w:rPr>
            </w:pPr>
          </w:p>
        </w:tc>
        <w:tc>
          <w:tcPr>
            <w:tcW w:w="4678" w:type="dxa"/>
          </w:tcPr>
          <w:p w14:paraId="2608FB63" w14:textId="77777777" w:rsidR="00893BB9" w:rsidRPr="00D765FD" w:rsidRDefault="00893BB9" w:rsidP="003422D8">
            <w:pPr>
              <w:rPr>
                <w:color w:val="000000"/>
                <w:szCs w:val="22"/>
                <w:lang w:val="pt-PT"/>
              </w:rPr>
            </w:pPr>
            <w:r w:rsidRPr="00D765FD">
              <w:rPr>
                <w:b/>
                <w:color w:val="000000"/>
                <w:szCs w:val="22"/>
                <w:lang w:val="pt-PT"/>
              </w:rPr>
              <w:t>Portugal</w:t>
            </w:r>
          </w:p>
          <w:p w14:paraId="41A0CACC" w14:textId="77777777" w:rsidR="00893BB9" w:rsidRPr="00D765FD" w:rsidRDefault="00893BB9" w:rsidP="003422D8">
            <w:pPr>
              <w:pStyle w:val="Text"/>
              <w:spacing w:before="0"/>
              <w:jc w:val="left"/>
              <w:rPr>
                <w:color w:val="000000"/>
                <w:sz w:val="22"/>
                <w:szCs w:val="22"/>
                <w:lang w:val="es-ES"/>
              </w:rPr>
            </w:pPr>
            <w:r w:rsidRPr="00D765FD">
              <w:rPr>
                <w:color w:val="000000"/>
                <w:sz w:val="22"/>
                <w:szCs w:val="22"/>
                <w:lang w:val="es-ES"/>
              </w:rPr>
              <w:t xml:space="preserve">Novartis </w:t>
            </w:r>
            <w:proofErr w:type="spellStart"/>
            <w:r w:rsidRPr="00D765FD">
              <w:rPr>
                <w:color w:val="000000"/>
                <w:sz w:val="22"/>
                <w:szCs w:val="22"/>
                <w:lang w:val="es-ES"/>
              </w:rPr>
              <w:t>Farma</w:t>
            </w:r>
            <w:proofErr w:type="spellEnd"/>
            <w:r w:rsidRPr="00D765FD">
              <w:rPr>
                <w:color w:val="000000"/>
                <w:sz w:val="22"/>
                <w:szCs w:val="22"/>
                <w:lang w:val="es-ES"/>
              </w:rPr>
              <w:t xml:space="preserve"> - </w:t>
            </w:r>
            <w:proofErr w:type="spellStart"/>
            <w:r w:rsidRPr="00D765FD">
              <w:rPr>
                <w:color w:val="000000"/>
                <w:sz w:val="22"/>
                <w:szCs w:val="22"/>
                <w:lang w:val="es-ES"/>
              </w:rPr>
              <w:t>Produtos</w:t>
            </w:r>
            <w:proofErr w:type="spellEnd"/>
            <w:r w:rsidRPr="00D765FD">
              <w:rPr>
                <w:color w:val="000000"/>
                <w:sz w:val="22"/>
                <w:szCs w:val="22"/>
                <w:lang w:val="es-ES"/>
              </w:rPr>
              <w:t xml:space="preserve"> </w:t>
            </w:r>
            <w:proofErr w:type="spellStart"/>
            <w:r w:rsidRPr="00D765FD">
              <w:rPr>
                <w:color w:val="000000"/>
                <w:sz w:val="22"/>
                <w:szCs w:val="22"/>
                <w:lang w:val="es-ES"/>
              </w:rPr>
              <w:t>Farmacêuticos</w:t>
            </w:r>
            <w:proofErr w:type="spellEnd"/>
            <w:r w:rsidRPr="00D765FD">
              <w:rPr>
                <w:color w:val="000000"/>
                <w:sz w:val="22"/>
                <w:szCs w:val="22"/>
                <w:lang w:val="es-ES"/>
              </w:rPr>
              <w:t>, S.A.</w:t>
            </w:r>
          </w:p>
          <w:p w14:paraId="5090D909" w14:textId="77777777" w:rsidR="00893BB9" w:rsidRPr="00D765FD" w:rsidRDefault="00893BB9" w:rsidP="003422D8">
            <w:pPr>
              <w:tabs>
                <w:tab w:val="left" w:pos="-720"/>
              </w:tabs>
              <w:suppressAutoHyphens/>
              <w:rPr>
                <w:color w:val="000000"/>
                <w:szCs w:val="22"/>
                <w:lang w:val="de-CH"/>
              </w:rPr>
            </w:pPr>
            <w:r w:rsidRPr="00D765FD">
              <w:rPr>
                <w:color w:val="000000"/>
                <w:szCs w:val="22"/>
                <w:lang w:val="pt-PT"/>
              </w:rPr>
              <w:t>Tel: +351 21 000 8600</w:t>
            </w:r>
          </w:p>
        </w:tc>
      </w:tr>
      <w:tr w:rsidR="00893BB9" w:rsidRPr="00D765FD" w14:paraId="2B7CC2EA" w14:textId="77777777" w:rsidTr="00932ABF">
        <w:trPr>
          <w:cantSplit/>
        </w:trPr>
        <w:tc>
          <w:tcPr>
            <w:tcW w:w="4678" w:type="dxa"/>
          </w:tcPr>
          <w:p w14:paraId="2794DF7D" w14:textId="77777777" w:rsidR="00893BB9" w:rsidRPr="000B2B74" w:rsidRDefault="00893BB9" w:rsidP="003422D8">
            <w:pPr>
              <w:rPr>
                <w:rFonts w:eastAsia="PMingLiU"/>
                <w:b/>
              </w:rPr>
            </w:pPr>
            <w:proofErr w:type="spellStart"/>
            <w:r w:rsidRPr="000B2B74">
              <w:rPr>
                <w:rFonts w:eastAsia="PMingLiU"/>
                <w:b/>
              </w:rPr>
              <w:t>Hrvatska</w:t>
            </w:r>
            <w:proofErr w:type="spellEnd"/>
          </w:p>
          <w:p w14:paraId="154E775C" w14:textId="77777777" w:rsidR="00893BB9" w:rsidRPr="000B2B74" w:rsidRDefault="00893BB9" w:rsidP="003422D8">
            <w:r w:rsidRPr="000B2B74">
              <w:t xml:space="preserve">Novartis </w:t>
            </w:r>
            <w:proofErr w:type="spellStart"/>
            <w:r w:rsidRPr="000B2B74">
              <w:t>Hrvatska</w:t>
            </w:r>
            <w:proofErr w:type="spellEnd"/>
            <w:r w:rsidRPr="000B2B74">
              <w:t xml:space="preserve"> </w:t>
            </w:r>
            <w:proofErr w:type="spellStart"/>
            <w:r w:rsidRPr="000B2B74">
              <w:t>d.o.o</w:t>
            </w:r>
            <w:proofErr w:type="spellEnd"/>
            <w:r w:rsidRPr="000B2B74">
              <w:t>.</w:t>
            </w:r>
          </w:p>
          <w:p w14:paraId="7E45B9B1" w14:textId="77777777" w:rsidR="00893BB9" w:rsidRPr="00D765FD" w:rsidRDefault="00893BB9" w:rsidP="003422D8">
            <w:r w:rsidRPr="00D765FD">
              <w:t>Tel. +385 1 6274 220</w:t>
            </w:r>
          </w:p>
          <w:p w14:paraId="53F1C11F" w14:textId="77777777" w:rsidR="00893BB9" w:rsidRPr="00D765FD" w:rsidRDefault="00893BB9" w:rsidP="003422D8">
            <w:pPr>
              <w:tabs>
                <w:tab w:val="left" w:pos="-720"/>
              </w:tabs>
              <w:suppressAutoHyphens/>
              <w:rPr>
                <w:color w:val="000000"/>
                <w:szCs w:val="22"/>
              </w:rPr>
            </w:pPr>
          </w:p>
        </w:tc>
        <w:tc>
          <w:tcPr>
            <w:tcW w:w="4678" w:type="dxa"/>
          </w:tcPr>
          <w:p w14:paraId="7C8AABFB" w14:textId="77777777" w:rsidR="00893BB9" w:rsidRPr="00D765FD" w:rsidRDefault="00893BB9" w:rsidP="003422D8">
            <w:pPr>
              <w:rPr>
                <w:b/>
                <w:noProof/>
                <w:color w:val="000000"/>
                <w:szCs w:val="22"/>
                <w:lang w:val="it-IT"/>
              </w:rPr>
            </w:pPr>
            <w:r w:rsidRPr="00D765FD">
              <w:rPr>
                <w:b/>
                <w:noProof/>
                <w:color w:val="000000"/>
                <w:szCs w:val="22"/>
                <w:lang w:val="it-IT"/>
              </w:rPr>
              <w:t>România</w:t>
            </w:r>
          </w:p>
          <w:p w14:paraId="6EF4C7B3" w14:textId="77777777" w:rsidR="00893BB9" w:rsidRPr="00D765FD" w:rsidRDefault="00893BB9" w:rsidP="003422D8">
            <w:pPr>
              <w:rPr>
                <w:noProof/>
                <w:color w:val="000000"/>
                <w:szCs w:val="22"/>
                <w:lang w:val="it-IT"/>
              </w:rPr>
            </w:pPr>
            <w:r w:rsidRPr="00D765FD">
              <w:rPr>
                <w:noProof/>
                <w:color w:val="000000"/>
                <w:szCs w:val="22"/>
                <w:lang w:val="it-IT"/>
              </w:rPr>
              <w:t xml:space="preserve">Novartis Pharma Services </w:t>
            </w:r>
            <w:r w:rsidRPr="00E77C9E">
              <w:rPr>
                <w:color w:val="2F2F2F"/>
                <w:szCs w:val="22"/>
              </w:rPr>
              <w:t>Romania SRL</w:t>
            </w:r>
          </w:p>
          <w:p w14:paraId="3F9E0042" w14:textId="77777777" w:rsidR="00893BB9" w:rsidRPr="00D765FD" w:rsidRDefault="00893BB9" w:rsidP="003422D8">
            <w:pPr>
              <w:tabs>
                <w:tab w:val="left" w:pos="-720"/>
              </w:tabs>
              <w:suppressAutoHyphens/>
              <w:rPr>
                <w:color w:val="000000"/>
                <w:szCs w:val="22"/>
                <w:lang w:val="de-CH"/>
              </w:rPr>
            </w:pPr>
            <w:r w:rsidRPr="00D765FD">
              <w:rPr>
                <w:noProof/>
                <w:color w:val="000000"/>
                <w:szCs w:val="22"/>
                <w:lang w:val="it-IT"/>
              </w:rPr>
              <w:t>Tel: +40 21 31299 01</w:t>
            </w:r>
          </w:p>
        </w:tc>
      </w:tr>
      <w:tr w:rsidR="00893BB9" w:rsidRPr="00D765FD" w14:paraId="156889C5" w14:textId="77777777" w:rsidTr="00932ABF">
        <w:trPr>
          <w:cantSplit/>
        </w:trPr>
        <w:tc>
          <w:tcPr>
            <w:tcW w:w="4678" w:type="dxa"/>
          </w:tcPr>
          <w:p w14:paraId="6C4E43CD" w14:textId="77777777" w:rsidR="00893BB9" w:rsidRPr="00D765FD" w:rsidRDefault="00893BB9" w:rsidP="003422D8">
            <w:pPr>
              <w:rPr>
                <w:color w:val="000000"/>
                <w:szCs w:val="22"/>
                <w:lang w:val="en-US"/>
              </w:rPr>
            </w:pPr>
            <w:r w:rsidRPr="00D765FD">
              <w:rPr>
                <w:b/>
                <w:color w:val="000000"/>
                <w:szCs w:val="22"/>
                <w:lang w:val="en-US"/>
              </w:rPr>
              <w:t>Ireland</w:t>
            </w:r>
          </w:p>
          <w:p w14:paraId="118C038A" w14:textId="77777777" w:rsidR="00893BB9" w:rsidRPr="00D765FD" w:rsidRDefault="00893BB9" w:rsidP="003422D8">
            <w:pPr>
              <w:rPr>
                <w:color w:val="000000"/>
                <w:szCs w:val="22"/>
                <w:lang w:val="en-US"/>
              </w:rPr>
            </w:pPr>
            <w:r w:rsidRPr="00D765FD">
              <w:rPr>
                <w:color w:val="000000"/>
                <w:szCs w:val="22"/>
                <w:lang w:val="en-US"/>
              </w:rPr>
              <w:t>Novartis Ireland Limited</w:t>
            </w:r>
          </w:p>
          <w:p w14:paraId="4370868C" w14:textId="77777777" w:rsidR="00893BB9" w:rsidRPr="00D765FD" w:rsidRDefault="00893BB9" w:rsidP="003422D8">
            <w:pPr>
              <w:rPr>
                <w:color w:val="000000"/>
                <w:szCs w:val="22"/>
                <w:lang w:val="en-US"/>
              </w:rPr>
            </w:pPr>
            <w:r w:rsidRPr="00D765FD">
              <w:rPr>
                <w:color w:val="000000"/>
                <w:szCs w:val="22"/>
                <w:lang w:val="en-US"/>
              </w:rPr>
              <w:t>Tel: +353 1 260 12 55</w:t>
            </w:r>
          </w:p>
          <w:p w14:paraId="4EE6724A" w14:textId="77777777" w:rsidR="00893BB9" w:rsidRPr="00D765FD" w:rsidRDefault="00893BB9" w:rsidP="003422D8">
            <w:pPr>
              <w:rPr>
                <w:b/>
                <w:color w:val="000000"/>
                <w:szCs w:val="22"/>
                <w:lang w:val="en-US"/>
              </w:rPr>
            </w:pPr>
          </w:p>
        </w:tc>
        <w:tc>
          <w:tcPr>
            <w:tcW w:w="4678" w:type="dxa"/>
          </w:tcPr>
          <w:p w14:paraId="79BB5B05" w14:textId="77777777" w:rsidR="00893BB9" w:rsidRPr="00D765FD" w:rsidRDefault="00893BB9" w:rsidP="003422D8">
            <w:pPr>
              <w:rPr>
                <w:color w:val="000000"/>
                <w:szCs w:val="22"/>
                <w:lang w:val="sl-SI"/>
              </w:rPr>
            </w:pPr>
            <w:r w:rsidRPr="00D765FD">
              <w:rPr>
                <w:b/>
                <w:color w:val="000000"/>
                <w:szCs w:val="22"/>
                <w:lang w:val="sl-SI"/>
              </w:rPr>
              <w:t>Slovenija</w:t>
            </w:r>
          </w:p>
          <w:p w14:paraId="239FBC5D" w14:textId="77777777" w:rsidR="00893BB9" w:rsidRPr="00D765FD" w:rsidRDefault="00893BB9" w:rsidP="003422D8">
            <w:pPr>
              <w:rPr>
                <w:color w:val="000000"/>
                <w:szCs w:val="22"/>
                <w:lang w:val="sl-SI"/>
              </w:rPr>
            </w:pPr>
            <w:r w:rsidRPr="00D765FD">
              <w:rPr>
                <w:color w:val="000000"/>
                <w:szCs w:val="22"/>
                <w:lang w:val="sl-SI"/>
              </w:rPr>
              <w:t>Novartis Pharma Services Inc.</w:t>
            </w:r>
          </w:p>
          <w:p w14:paraId="420A04D7" w14:textId="77777777" w:rsidR="00893BB9" w:rsidRPr="00D765FD" w:rsidRDefault="00893BB9" w:rsidP="003422D8">
            <w:pPr>
              <w:rPr>
                <w:color w:val="000000"/>
                <w:szCs w:val="22"/>
                <w:lang w:val="sl-SI"/>
              </w:rPr>
            </w:pPr>
            <w:r w:rsidRPr="00D765FD">
              <w:rPr>
                <w:color w:val="000000"/>
                <w:szCs w:val="22"/>
                <w:lang w:val="sl-SI"/>
              </w:rPr>
              <w:t>Tel: +386 1 300 75 50</w:t>
            </w:r>
          </w:p>
        </w:tc>
      </w:tr>
      <w:tr w:rsidR="00893BB9" w:rsidRPr="004428A5" w14:paraId="37C56AFE" w14:textId="77777777" w:rsidTr="00932ABF">
        <w:trPr>
          <w:cantSplit/>
        </w:trPr>
        <w:tc>
          <w:tcPr>
            <w:tcW w:w="4678" w:type="dxa"/>
          </w:tcPr>
          <w:p w14:paraId="6679FFFD" w14:textId="77777777" w:rsidR="00893BB9" w:rsidRPr="00D765FD" w:rsidRDefault="00893BB9" w:rsidP="003422D8">
            <w:pPr>
              <w:rPr>
                <w:b/>
                <w:color w:val="000000"/>
                <w:szCs w:val="22"/>
                <w:lang w:val="is-IS"/>
              </w:rPr>
            </w:pPr>
            <w:r w:rsidRPr="00D765FD">
              <w:rPr>
                <w:b/>
                <w:color w:val="000000"/>
                <w:szCs w:val="22"/>
                <w:lang w:val="is-IS"/>
              </w:rPr>
              <w:t>Ísland</w:t>
            </w:r>
          </w:p>
          <w:p w14:paraId="715E7A4E" w14:textId="571DF590" w:rsidR="00893BB9" w:rsidRPr="00D765FD" w:rsidRDefault="00893BB9" w:rsidP="003422D8">
            <w:pPr>
              <w:rPr>
                <w:color w:val="000000"/>
                <w:szCs w:val="22"/>
                <w:lang w:val="is-IS"/>
              </w:rPr>
            </w:pPr>
            <w:r w:rsidRPr="00D765FD">
              <w:rPr>
                <w:color w:val="000000"/>
                <w:szCs w:val="22"/>
                <w:lang w:val="is-IS"/>
              </w:rPr>
              <w:t xml:space="preserve">Vistor </w:t>
            </w:r>
            <w:r w:rsidR="00A86641">
              <w:rPr>
                <w:color w:val="000000"/>
                <w:szCs w:val="22"/>
                <w:lang w:val="is-IS"/>
              </w:rPr>
              <w:t>e</w:t>
            </w:r>
            <w:r w:rsidRPr="00D765FD">
              <w:rPr>
                <w:color w:val="000000"/>
                <w:szCs w:val="22"/>
                <w:lang w:val="is-IS"/>
              </w:rPr>
              <w:t>hf.</w:t>
            </w:r>
          </w:p>
          <w:p w14:paraId="5086E3AB" w14:textId="77777777" w:rsidR="00893BB9" w:rsidRPr="00D765FD" w:rsidRDefault="00893BB9" w:rsidP="003422D8">
            <w:pPr>
              <w:tabs>
                <w:tab w:val="left" w:pos="-720"/>
              </w:tabs>
              <w:suppressAutoHyphens/>
              <w:rPr>
                <w:color w:val="000000"/>
                <w:szCs w:val="22"/>
                <w:lang w:val="is-IS"/>
              </w:rPr>
            </w:pPr>
            <w:r w:rsidRPr="00D765FD">
              <w:rPr>
                <w:noProof/>
                <w:color w:val="000000"/>
                <w:lang w:val="it-IT"/>
              </w:rPr>
              <w:t>S</w:t>
            </w:r>
            <w:r w:rsidRPr="00D765FD">
              <w:rPr>
                <w:noProof/>
                <w:color w:val="000000"/>
                <w:lang w:val="cs-CZ"/>
              </w:rPr>
              <w:t>í</w:t>
            </w:r>
            <w:r w:rsidRPr="00D765FD">
              <w:rPr>
                <w:noProof/>
                <w:color w:val="000000"/>
                <w:lang w:val="it-IT"/>
              </w:rPr>
              <w:t>mi</w:t>
            </w:r>
            <w:r w:rsidRPr="00D765FD">
              <w:rPr>
                <w:color w:val="000000"/>
                <w:szCs w:val="22"/>
                <w:lang w:val="is-IS"/>
              </w:rPr>
              <w:t>: +354 535 7000</w:t>
            </w:r>
          </w:p>
          <w:p w14:paraId="61D8EF29" w14:textId="77777777" w:rsidR="00893BB9" w:rsidRPr="00D765FD" w:rsidRDefault="00893BB9" w:rsidP="003422D8">
            <w:pPr>
              <w:rPr>
                <w:b/>
                <w:color w:val="000000"/>
                <w:szCs w:val="22"/>
                <w:lang w:val="pt-PT"/>
              </w:rPr>
            </w:pPr>
          </w:p>
        </w:tc>
        <w:tc>
          <w:tcPr>
            <w:tcW w:w="4678" w:type="dxa"/>
          </w:tcPr>
          <w:p w14:paraId="5A5BE224" w14:textId="77777777" w:rsidR="00893BB9" w:rsidRPr="00D765FD" w:rsidRDefault="00893BB9" w:rsidP="003422D8">
            <w:pPr>
              <w:tabs>
                <w:tab w:val="left" w:pos="-720"/>
              </w:tabs>
              <w:suppressAutoHyphens/>
              <w:rPr>
                <w:b/>
                <w:color w:val="000000"/>
                <w:szCs w:val="22"/>
                <w:lang w:val="sk-SK"/>
              </w:rPr>
            </w:pPr>
            <w:r w:rsidRPr="00D765FD">
              <w:rPr>
                <w:b/>
                <w:color w:val="000000"/>
                <w:szCs w:val="22"/>
                <w:lang w:val="sk-SK"/>
              </w:rPr>
              <w:t>Slovenská republika</w:t>
            </w:r>
          </w:p>
          <w:p w14:paraId="11FF6EA6" w14:textId="77777777" w:rsidR="00893BB9" w:rsidRPr="00D765FD" w:rsidRDefault="00893BB9" w:rsidP="003422D8">
            <w:pPr>
              <w:rPr>
                <w:i/>
                <w:color w:val="000000"/>
                <w:szCs w:val="22"/>
                <w:lang w:val="sk-SK"/>
              </w:rPr>
            </w:pPr>
            <w:r w:rsidRPr="00D765FD">
              <w:rPr>
                <w:color w:val="000000"/>
                <w:szCs w:val="22"/>
                <w:lang w:val="sk-SK"/>
              </w:rPr>
              <w:t>Novartis Slovakia s.r.o.</w:t>
            </w:r>
          </w:p>
          <w:p w14:paraId="0F449B8B" w14:textId="77777777" w:rsidR="00893BB9" w:rsidRPr="00D765FD" w:rsidRDefault="00893BB9" w:rsidP="003422D8">
            <w:pPr>
              <w:rPr>
                <w:color w:val="000000"/>
                <w:szCs w:val="22"/>
                <w:lang w:val="sk-SK"/>
              </w:rPr>
            </w:pPr>
            <w:r w:rsidRPr="00D765FD">
              <w:rPr>
                <w:color w:val="000000"/>
                <w:szCs w:val="22"/>
                <w:lang w:val="sk-SK"/>
              </w:rPr>
              <w:t>Tel: +421 2 5542 5439</w:t>
            </w:r>
          </w:p>
          <w:p w14:paraId="560FD0AD" w14:textId="77777777" w:rsidR="00893BB9" w:rsidRPr="00D765FD" w:rsidRDefault="00893BB9" w:rsidP="003422D8">
            <w:pPr>
              <w:tabs>
                <w:tab w:val="left" w:pos="-720"/>
              </w:tabs>
              <w:suppressAutoHyphens/>
              <w:rPr>
                <w:b/>
                <w:color w:val="000000"/>
                <w:szCs w:val="22"/>
                <w:lang w:val="sk-SK"/>
              </w:rPr>
            </w:pPr>
          </w:p>
        </w:tc>
      </w:tr>
      <w:tr w:rsidR="00893BB9" w:rsidRPr="00D765FD" w14:paraId="3FD20C53" w14:textId="77777777" w:rsidTr="00932ABF">
        <w:trPr>
          <w:cantSplit/>
        </w:trPr>
        <w:tc>
          <w:tcPr>
            <w:tcW w:w="4678" w:type="dxa"/>
          </w:tcPr>
          <w:p w14:paraId="2BA66C90" w14:textId="77777777" w:rsidR="00893BB9" w:rsidRPr="00D765FD" w:rsidRDefault="00893BB9" w:rsidP="003422D8">
            <w:pPr>
              <w:rPr>
                <w:color w:val="000000"/>
                <w:szCs w:val="22"/>
                <w:lang w:val="it-IT"/>
              </w:rPr>
            </w:pPr>
            <w:r w:rsidRPr="00D765FD">
              <w:rPr>
                <w:b/>
                <w:color w:val="000000"/>
                <w:szCs w:val="22"/>
                <w:lang w:val="it-IT"/>
              </w:rPr>
              <w:lastRenderedPageBreak/>
              <w:t>Italia</w:t>
            </w:r>
          </w:p>
          <w:p w14:paraId="2A9FA56F" w14:textId="77777777" w:rsidR="00893BB9" w:rsidRPr="00D765FD" w:rsidRDefault="00893BB9" w:rsidP="003422D8">
            <w:pPr>
              <w:rPr>
                <w:color w:val="000000"/>
                <w:szCs w:val="22"/>
                <w:lang w:val="it-IT"/>
              </w:rPr>
            </w:pPr>
            <w:r w:rsidRPr="00D765FD">
              <w:rPr>
                <w:color w:val="000000"/>
                <w:szCs w:val="22"/>
                <w:lang w:val="it-IT"/>
              </w:rPr>
              <w:t>Novartis Farma S.p.A.</w:t>
            </w:r>
          </w:p>
          <w:p w14:paraId="499A53FD" w14:textId="77777777" w:rsidR="00893BB9" w:rsidRPr="00D765FD" w:rsidRDefault="00893BB9" w:rsidP="003422D8">
            <w:pPr>
              <w:rPr>
                <w:b/>
                <w:color w:val="000000"/>
                <w:szCs w:val="22"/>
                <w:lang w:val="el-GR"/>
              </w:rPr>
            </w:pPr>
            <w:r w:rsidRPr="00D765FD">
              <w:rPr>
                <w:color w:val="000000"/>
                <w:szCs w:val="22"/>
                <w:lang w:val="it-IT"/>
              </w:rPr>
              <w:t>Tel: +39 02 96 54 1</w:t>
            </w:r>
          </w:p>
        </w:tc>
        <w:tc>
          <w:tcPr>
            <w:tcW w:w="4678" w:type="dxa"/>
          </w:tcPr>
          <w:p w14:paraId="4094E162" w14:textId="77777777" w:rsidR="00893BB9" w:rsidRPr="00D765FD" w:rsidRDefault="00893BB9" w:rsidP="003422D8">
            <w:pPr>
              <w:tabs>
                <w:tab w:val="left" w:pos="-720"/>
                <w:tab w:val="left" w:pos="4536"/>
              </w:tabs>
              <w:suppressAutoHyphens/>
              <w:rPr>
                <w:color w:val="000000"/>
                <w:szCs w:val="22"/>
                <w:lang w:val="fi-FI"/>
              </w:rPr>
            </w:pPr>
            <w:r w:rsidRPr="00D765FD">
              <w:rPr>
                <w:b/>
                <w:color w:val="000000"/>
                <w:szCs w:val="22"/>
                <w:lang w:val="fi-FI"/>
              </w:rPr>
              <w:t>Suomi/Finland</w:t>
            </w:r>
          </w:p>
          <w:p w14:paraId="2A974997" w14:textId="77777777" w:rsidR="00893BB9" w:rsidRPr="00D765FD" w:rsidRDefault="00893BB9" w:rsidP="003422D8">
            <w:pPr>
              <w:rPr>
                <w:color w:val="000000"/>
                <w:szCs w:val="22"/>
                <w:lang w:val="fi-FI"/>
              </w:rPr>
            </w:pPr>
            <w:r w:rsidRPr="00D765FD">
              <w:rPr>
                <w:color w:val="000000"/>
                <w:szCs w:val="22"/>
                <w:lang w:val="fi-FI"/>
              </w:rPr>
              <w:t>Novartis Finland Oy</w:t>
            </w:r>
          </w:p>
          <w:p w14:paraId="08EEE94B" w14:textId="77777777" w:rsidR="00893BB9" w:rsidRPr="00D765FD" w:rsidRDefault="00893BB9" w:rsidP="003422D8">
            <w:pPr>
              <w:rPr>
                <w:color w:val="000000"/>
                <w:szCs w:val="22"/>
                <w:lang w:val="fi-FI"/>
              </w:rPr>
            </w:pPr>
            <w:r w:rsidRPr="00D765FD">
              <w:rPr>
                <w:color w:val="000000"/>
                <w:szCs w:val="22"/>
                <w:lang w:val="fi-FI"/>
              </w:rPr>
              <w:t xml:space="preserve">Puh/Tel: </w:t>
            </w:r>
            <w:r w:rsidRPr="00D765FD">
              <w:rPr>
                <w:color w:val="000000"/>
                <w:szCs w:val="22"/>
                <w:lang w:bidi="he-IL"/>
              </w:rPr>
              <w:t>+358 (0)10 6133 200</w:t>
            </w:r>
          </w:p>
          <w:p w14:paraId="5078A801" w14:textId="77777777" w:rsidR="00893BB9" w:rsidRPr="00D765FD" w:rsidRDefault="00893BB9" w:rsidP="003422D8">
            <w:pPr>
              <w:tabs>
                <w:tab w:val="left" w:pos="-720"/>
              </w:tabs>
              <w:suppressAutoHyphens/>
              <w:rPr>
                <w:b/>
                <w:color w:val="000000"/>
                <w:szCs w:val="22"/>
                <w:lang w:val="it-IT"/>
              </w:rPr>
            </w:pPr>
          </w:p>
        </w:tc>
      </w:tr>
      <w:tr w:rsidR="00893BB9" w:rsidRPr="00002028" w14:paraId="5600245D" w14:textId="77777777" w:rsidTr="00932ABF">
        <w:trPr>
          <w:cantSplit/>
        </w:trPr>
        <w:tc>
          <w:tcPr>
            <w:tcW w:w="4678" w:type="dxa"/>
          </w:tcPr>
          <w:p w14:paraId="782F9D72" w14:textId="77777777" w:rsidR="00893BB9" w:rsidRPr="00D765FD" w:rsidRDefault="00893BB9" w:rsidP="003422D8">
            <w:pPr>
              <w:rPr>
                <w:b/>
                <w:color w:val="000000"/>
                <w:szCs w:val="22"/>
                <w:lang w:val="el-GR"/>
              </w:rPr>
            </w:pPr>
            <w:r w:rsidRPr="00D765FD">
              <w:rPr>
                <w:b/>
                <w:color w:val="000000"/>
                <w:szCs w:val="22"/>
                <w:lang w:val="el-GR"/>
              </w:rPr>
              <w:t>Κύπρος</w:t>
            </w:r>
          </w:p>
          <w:p w14:paraId="55B821B0" w14:textId="77777777" w:rsidR="00893BB9" w:rsidRPr="00D765FD" w:rsidRDefault="00893BB9" w:rsidP="003422D8">
            <w:pPr>
              <w:rPr>
                <w:color w:val="000000"/>
                <w:szCs w:val="22"/>
                <w:lang w:val="el-GR"/>
              </w:rPr>
            </w:pPr>
            <w:r w:rsidRPr="00D765FD">
              <w:rPr>
                <w:color w:val="000000"/>
                <w:szCs w:val="22"/>
                <w:lang w:val="fr-CH" w:bidi="he-IL"/>
              </w:rPr>
              <w:t>Novartis Pharma Services Inc.</w:t>
            </w:r>
          </w:p>
          <w:p w14:paraId="13F13FC5" w14:textId="77777777" w:rsidR="00893BB9" w:rsidRPr="00D765FD" w:rsidRDefault="00893BB9" w:rsidP="003422D8">
            <w:pPr>
              <w:tabs>
                <w:tab w:val="left" w:pos="-720"/>
              </w:tabs>
              <w:suppressAutoHyphens/>
              <w:rPr>
                <w:color w:val="000000"/>
                <w:szCs w:val="22"/>
                <w:lang w:val="el-GR"/>
              </w:rPr>
            </w:pPr>
            <w:r w:rsidRPr="00D765FD">
              <w:rPr>
                <w:color w:val="000000"/>
                <w:szCs w:val="22"/>
                <w:lang w:val="el-GR"/>
              </w:rPr>
              <w:t>Τηλ: +</w:t>
            </w:r>
            <w:r w:rsidRPr="00D765FD">
              <w:rPr>
                <w:color w:val="000000"/>
                <w:szCs w:val="22"/>
                <w:lang w:val="it-IT"/>
              </w:rPr>
              <w:t>357 22 690 690</w:t>
            </w:r>
          </w:p>
          <w:p w14:paraId="29283273" w14:textId="77777777" w:rsidR="00893BB9" w:rsidRPr="00D765FD" w:rsidRDefault="00893BB9" w:rsidP="003422D8">
            <w:pPr>
              <w:tabs>
                <w:tab w:val="left" w:pos="-720"/>
              </w:tabs>
              <w:suppressAutoHyphens/>
              <w:rPr>
                <w:color w:val="000000"/>
                <w:szCs w:val="22"/>
                <w:lang w:val="fi-FI"/>
              </w:rPr>
            </w:pPr>
          </w:p>
        </w:tc>
        <w:tc>
          <w:tcPr>
            <w:tcW w:w="4678" w:type="dxa"/>
          </w:tcPr>
          <w:p w14:paraId="06241D01" w14:textId="77777777" w:rsidR="00893BB9" w:rsidRPr="00D765FD" w:rsidRDefault="00893BB9" w:rsidP="003422D8">
            <w:pPr>
              <w:tabs>
                <w:tab w:val="left" w:pos="-720"/>
                <w:tab w:val="left" w:pos="4536"/>
              </w:tabs>
              <w:suppressAutoHyphens/>
              <w:rPr>
                <w:b/>
                <w:color w:val="000000"/>
                <w:szCs w:val="22"/>
                <w:lang w:val="sv-SE"/>
              </w:rPr>
            </w:pPr>
            <w:r w:rsidRPr="00D765FD">
              <w:rPr>
                <w:b/>
                <w:color w:val="000000"/>
                <w:szCs w:val="22"/>
                <w:lang w:val="sv-SE"/>
              </w:rPr>
              <w:t>Sverige</w:t>
            </w:r>
          </w:p>
          <w:p w14:paraId="32795DD2" w14:textId="77777777" w:rsidR="00893BB9" w:rsidRPr="00D765FD" w:rsidRDefault="00893BB9" w:rsidP="003422D8">
            <w:pPr>
              <w:rPr>
                <w:color w:val="000000"/>
                <w:szCs w:val="22"/>
                <w:lang w:val="sv-SE"/>
              </w:rPr>
            </w:pPr>
            <w:r w:rsidRPr="00D765FD">
              <w:rPr>
                <w:color w:val="000000"/>
                <w:szCs w:val="22"/>
                <w:lang w:val="sv-SE"/>
              </w:rPr>
              <w:t>Novartis Sverige AB</w:t>
            </w:r>
          </w:p>
          <w:p w14:paraId="75110C70" w14:textId="77777777" w:rsidR="00893BB9" w:rsidRPr="00D765FD" w:rsidRDefault="00893BB9" w:rsidP="003422D8">
            <w:pPr>
              <w:rPr>
                <w:color w:val="000000"/>
                <w:szCs w:val="22"/>
                <w:lang w:val="sv-SE"/>
              </w:rPr>
            </w:pPr>
            <w:r w:rsidRPr="00D765FD">
              <w:rPr>
                <w:color w:val="000000"/>
                <w:szCs w:val="22"/>
                <w:lang w:val="sv-SE"/>
              </w:rPr>
              <w:t>Tel: +46 8 732 32 00</w:t>
            </w:r>
          </w:p>
          <w:p w14:paraId="2A172C02" w14:textId="77777777" w:rsidR="00893BB9" w:rsidRPr="00D765FD" w:rsidRDefault="00893BB9" w:rsidP="003422D8">
            <w:pPr>
              <w:tabs>
                <w:tab w:val="left" w:pos="-720"/>
                <w:tab w:val="left" w:pos="4536"/>
              </w:tabs>
              <w:suppressAutoHyphens/>
              <w:rPr>
                <w:b/>
                <w:color w:val="000000"/>
                <w:szCs w:val="22"/>
                <w:lang w:val="fi-FI"/>
              </w:rPr>
            </w:pPr>
          </w:p>
        </w:tc>
      </w:tr>
      <w:tr w:rsidR="00893BB9" w:rsidRPr="00002028" w14:paraId="4F4B78F6" w14:textId="77777777" w:rsidTr="00932ABF">
        <w:trPr>
          <w:cantSplit/>
        </w:trPr>
        <w:tc>
          <w:tcPr>
            <w:tcW w:w="4678" w:type="dxa"/>
          </w:tcPr>
          <w:p w14:paraId="5E7FE33E" w14:textId="77777777" w:rsidR="00893BB9" w:rsidRPr="00D765FD" w:rsidRDefault="00893BB9" w:rsidP="003422D8">
            <w:pPr>
              <w:rPr>
                <w:b/>
                <w:color w:val="000000"/>
                <w:szCs w:val="22"/>
                <w:lang w:val="lv-LV"/>
              </w:rPr>
            </w:pPr>
            <w:r w:rsidRPr="00D765FD">
              <w:rPr>
                <w:b/>
                <w:color w:val="000000"/>
                <w:szCs w:val="22"/>
                <w:lang w:val="lv-LV"/>
              </w:rPr>
              <w:t>Latvija</w:t>
            </w:r>
          </w:p>
          <w:p w14:paraId="6B3DAB18" w14:textId="2E70C130" w:rsidR="008A2493" w:rsidRPr="00D765FD" w:rsidRDefault="000C3E76" w:rsidP="003422D8">
            <w:pPr>
              <w:tabs>
                <w:tab w:val="left" w:pos="-720"/>
              </w:tabs>
              <w:suppressAutoHyphens/>
              <w:rPr>
                <w:szCs w:val="22"/>
                <w:lang w:val="it-IT"/>
              </w:rPr>
            </w:pPr>
            <w:r w:rsidRPr="00D765FD">
              <w:rPr>
                <w:szCs w:val="22"/>
                <w:lang w:val="it-IT"/>
              </w:rPr>
              <w:t>SIA Novartis Baltics</w:t>
            </w:r>
          </w:p>
          <w:p w14:paraId="37D9B54D" w14:textId="77777777" w:rsidR="00893BB9" w:rsidRPr="00D765FD" w:rsidRDefault="00893BB9" w:rsidP="003422D8">
            <w:pPr>
              <w:tabs>
                <w:tab w:val="left" w:pos="-720"/>
              </w:tabs>
              <w:suppressAutoHyphens/>
              <w:rPr>
                <w:color w:val="000000"/>
                <w:szCs w:val="22"/>
                <w:lang w:val="lv-LV"/>
              </w:rPr>
            </w:pPr>
            <w:r w:rsidRPr="00D765FD">
              <w:rPr>
                <w:color w:val="000000"/>
                <w:szCs w:val="22"/>
                <w:lang w:val="lv-LV"/>
              </w:rPr>
              <w:t>Tel: +371 67 887 070</w:t>
            </w:r>
          </w:p>
          <w:p w14:paraId="360D0EEF" w14:textId="77777777" w:rsidR="00893BB9" w:rsidRPr="00D765FD" w:rsidRDefault="00893BB9" w:rsidP="003422D8">
            <w:pPr>
              <w:tabs>
                <w:tab w:val="left" w:pos="-720"/>
              </w:tabs>
              <w:suppressAutoHyphens/>
              <w:rPr>
                <w:color w:val="000000"/>
                <w:szCs w:val="22"/>
                <w:lang w:val="lv-LV"/>
              </w:rPr>
            </w:pPr>
          </w:p>
        </w:tc>
        <w:tc>
          <w:tcPr>
            <w:tcW w:w="4678" w:type="dxa"/>
          </w:tcPr>
          <w:p w14:paraId="7D6964C3" w14:textId="77777777" w:rsidR="00893BB9" w:rsidRPr="00D765FD" w:rsidRDefault="00893BB9" w:rsidP="003422D8">
            <w:pPr>
              <w:tabs>
                <w:tab w:val="left" w:pos="-720"/>
              </w:tabs>
              <w:suppressAutoHyphens/>
              <w:rPr>
                <w:color w:val="000000"/>
                <w:szCs w:val="22"/>
                <w:lang w:val="sv-SE"/>
              </w:rPr>
            </w:pPr>
          </w:p>
        </w:tc>
      </w:tr>
    </w:tbl>
    <w:p w14:paraId="1D6C5368" w14:textId="77777777" w:rsidR="00893BB9" w:rsidRPr="000B2B74" w:rsidRDefault="00893BB9" w:rsidP="003422D8">
      <w:pPr>
        <w:ind w:right="-449"/>
        <w:rPr>
          <w:color w:val="000000"/>
          <w:lang w:val="it-IT"/>
        </w:rPr>
      </w:pPr>
    </w:p>
    <w:p w14:paraId="5FC86EAF" w14:textId="77777777" w:rsidR="00893BB9" w:rsidRPr="00D765FD" w:rsidRDefault="00893BB9" w:rsidP="003422D8">
      <w:pPr>
        <w:numPr>
          <w:ilvl w:val="12"/>
          <w:numId w:val="0"/>
        </w:numPr>
        <w:ind w:right="-2"/>
        <w:rPr>
          <w:b/>
          <w:color w:val="000000"/>
        </w:rPr>
      </w:pPr>
      <w:r w:rsidRPr="00D765FD">
        <w:rPr>
          <w:b/>
          <w:color w:val="000000"/>
        </w:rPr>
        <w:t>La dernière date à laquelle cette notice a été révisée est</w:t>
      </w:r>
    </w:p>
    <w:p w14:paraId="274B085E" w14:textId="77777777" w:rsidR="00893BB9" w:rsidRPr="00D765FD" w:rsidRDefault="00893BB9" w:rsidP="003422D8">
      <w:pPr>
        <w:numPr>
          <w:ilvl w:val="12"/>
          <w:numId w:val="0"/>
        </w:numPr>
        <w:ind w:right="-2"/>
        <w:rPr>
          <w:color w:val="000000"/>
        </w:rPr>
      </w:pPr>
    </w:p>
    <w:p w14:paraId="048CBAFF" w14:textId="77777777" w:rsidR="00893BB9" w:rsidRPr="00D765FD" w:rsidRDefault="00893BB9" w:rsidP="003422D8">
      <w:pPr>
        <w:keepNext/>
        <w:numPr>
          <w:ilvl w:val="12"/>
          <w:numId w:val="0"/>
        </w:numPr>
        <w:suppressAutoHyphens/>
        <w:rPr>
          <w:noProof/>
          <w:szCs w:val="22"/>
        </w:rPr>
      </w:pPr>
      <w:r w:rsidRPr="00D765FD">
        <w:rPr>
          <w:b/>
          <w:noProof/>
          <w:szCs w:val="22"/>
        </w:rPr>
        <w:t>Autres sources d’informations</w:t>
      </w:r>
    </w:p>
    <w:p w14:paraId="25EE68A2" w14:textId="33B6C50A" w:rsidR="00893BB9" w:rsidRPr="00D765FD" w:rsidRDefault="00893BB9" w:rsidP="003422D8">
      <w:pPr>
        <w:numPr>
          <w:ilvl w:val="12"/>
          <w:numId w:val="0"/>
        </w:numPr>
        <w:ind w:right="-2"/>
        <w:rPr>
          <w:noProof/>
          <w:color w:val="000000"/>
          <w:szCs w:val="22"/>
        </w:rPr>
      </w:pPr>
      <w:r w:rsidRPr="00D765FD">
        <w:rPr>
          <w:noProof/>
          <w:szCs w:val="22"/>
        </w:rPr>
        <w:t xml:space="preserve">Des informations détaillées sur ce médicament sont disponibles sur le site internet de l’Agence européenne des médicaments </w:t>
      </w:r>
      <w:hyperlink r:id="rId14" w:history="1">
        <w:r w:rsidR="00173AE7" w:rsidRPr="00173AE7">
          <w:rPr>
            <w:rStyle w:val="Hyperlink"/>
            <w:noProof/>
            <w:szCs w:val="22"/>
          </w:rPr>
          <w:t>https://www.ema.europa.eu</w:t>
        </w:r>
      </w:hyperlink>
    </w:p>
    <w:bookmarkEnd w:id="20"/>
    <w:p w14:paraId="4630D7D5" w14:textId="77777777" w:rsidR="00B433D3" w:rsidRPr="00D765FD" w:rsidRDefault="00B433D3" w:rsidP="003422D8">
      <w:pPr>
        <w:numPr>
          <w:ilvl w:val="12"/>
          <w:numId w:val="0"/>
        </w:numPr>
        <w:jc w:val="center"/>
        <w:rPr>
          <w:b/>
          <w:color w:val="000000"/>
        </w:rPr>
      </w:pPr>
      <w:r w:rsidRPr="00D765FD">
        <w:rPr>
          <w:lang w:eastAsia="en-GB"/>
        </w:rPr>
        <w:br w:type="page"/>
      </w:r>
      <w:bookmarkStart w:id="43" w:name="_Hlk191669040"/>
      <w:r w:rsidRPr="00D765FD">
        <w:rPr>
          <w:b/>
          <w:color w:val="000000"/>
        </w:rPr>
        <w:lastRenderedPageBreak/>
        <w:t>Notice : Information de l’utilisateur</w:t>
      </w:r>
    </w:p>
    <w:p w14:paraId="5AD4DD12" w14:textId="77777777" w:rsidR="00B433D3" w:rsidRPr="00D765FD" w:rsidRDefault="00B433D3" w:rsidP="003422D8">
      <w:pPr>
        <w:numPr>
          <w:ilvl w:val="12"/>
          <w:numId w:val="0"/>
        </w:numPr>
        <w:jc w:val="center"/>
        <w:rPr>
          <w:color w:val="000000"/>
        </w:rPr>
      </w:pPr>
    </w:p>
    <w:p w14:paraId="3331DB73" w14:textId="77777777" w:rsidR="00B433D3" w:rsidRPr="00D765FD" w:rsidRDefault="00B433D3" w:rsidP="003422D8">
      <w:pPr>
        <w:numPr>
          <w:ilvl w:val="12"/>
          <w:numId w:val="0"/>
        </w:numPr>
        <w:jc w:val="center"/>
        <w:rPr>
          <w:b/>
          <w:bCs/>
          <w:color w:val="000000"/>
        </w:rPr>
      </w:pPr>
      <w:r w:rsidRPr="00D765FD">
        <w:rPr>
          <w:b/>
          <w:color w:val="000000"/>
        </w:rPr>
        <w:t xml:space="preserve">EXJADE 90 mg </w:t>
      </w:r>
      <w:r w:rsidR="00547CFD" w:rsidRPr="00D765FD">
        <w:rPr>
          <w:b/>
          <w:color w:val="000000"/>
        </w:rPr>
        <w:t>granulés en sachet</w:t>
      </w:r>
    </w:p>
    <w:p w14:paraId="1ABC9170" w14:textId="77777777" w:rsidR="00B433D3" w:rsidRPr="00D765FD" w:rsidRDefault="00B433D3" w:rsidP="003422D8">
      <w:pPr>
        <w:numPr>
          <w:ilvl w:val="12"/>
          <w:numId w:val="0"/>
        </w:numPr>
        <w:jc w:val="center"/>
        <w:rPr>
          <w:b/>
          <w:bCs/>
          <w:color w:val="000000"/>
        </w:rPr>
      </w:pPr>
      <w:r w:rsidRPr="00D765FD">
        <w:rPr>
          <w:b/>
          <w:color w:val="000000"/>
        </w:rPr>
        <w:t xml:space="preserve">EXJADE 180 mg </w:t>
      </w:r>
      <w:r w:rsidR="00547CFD" w:rsidRPr="00D765FD">
        <w:rPr>
          <w:b/>
          <w:color w:val="000000"/>
        </w:rPr>
        <w:t>granulés en sachet</w:t>
      </w:r>
    </w:p>
    <w:p w14:paraId="4F24342D" w14:textId="77777777" w:rsidR="00B433D3" w:rsidRPr="00D765FD" w:rsidRDefault="00B433D3" w:rsidP="003422D8">
      <w:pPr>
        <w:numPr>
          <w:ilvl w:val="12"/>
          <w:numId w:val="0"/>
        </w:numPr>
        <w:jc w:val="center"/>
        <w:rPr>
          <w:b/>
          <w:bCs/>
          <w:color w:val="000000"/>
        </w:rPr>
      </w:pPr>
      <w:r w:rsidRPr="00D765FD">
        <w:rPr>
          <w:b/>
          <w:color w:val="000000"/>
        </w:rPr>
        <w:t xml:space="preserve">EXJADE 360 mg </w:t>
      </w:r>
      <w:r w:rsidR="00547CFD" w:rsidRPr="00D765FD">
        <w:rPr>
          <w:b/>
          <w:color w:val="000000"/>
        </w:rPr>
        <w:t>granulés en sachet</w:t>
      </w:r>
    </w:p>
    <w:p w14:paraId="52D3D837" w14:textId="4F7185FD" w:rsidR="002B55F6" w:rsidRPr="00D765FD" w:rsidRDefault="00B433D3" w:rsidP="003422D8">
      <w:pPr>
        <w:numPr>
          <w:ilvl w:val="12"/>
          <w:numId w:val="0"/>
        </w:numPr>
        <w:jc w:val="center"/>
        <w:rPr>
          <w:color w:val="000000"/>
        </w:rPr>
      </w:pPr>
      <w:proofErr w:type="spellStart"/>
      <w:proofErr w:type="gramStart"/>
      <w:r w:rsidRPr="00D765FD">
        <w:rPr>
          <w:color w:val="000000"/>
        </w:rPr>
        <w:t>déférasirox</w:t>
      </w:r>
      <w:proofErr w:type="spellEnd"/>
      <w:proofErr w:type="gramEnd"/>
    </w:p>
    <w:p w14:paraId="42057B3B" w14:textId="77777777" w:rsidR="00B433D3" w:rsidRPr="00D765FD" w:rsidRDefault="00B433D3" w:rsidP="003422D8">
      <w:pPr>
        <w:ind w:right="-2"/>
        <w:rPr>
          <w:color w:val="000000"/>
        </w:rPr>
      </w:pPr>
    </w:p>
    <w:p w14:paraId="67555448" w14:textId="77777777" w:rsidR="00B433D3" w:rsidRPr="00D765FD" w:rsidRDefault="00B433D3" w:rsidP="003422D8">
      <w:pPr>
        <w:ind w:right="-2"/>
        <w:rPr>
          <w:b/>
          <w:color w:val="000000"/>
        </w:rPr>
      </w:pPr>
      <w:r w:rsidRPr="00D765FD">
        <w:rPr>
          <w:b/>
          <w:color w:val="000000"/>
        </w:rPr>
        <w:t>Veuillez lire attentivement cette notice avant de prendre ce médicament car elle contient des informations importantes pour vous.</w:t>
      </w:r>
    </w:p>
    <w:p w14:paraId="4F8F43CB" w14:textId="77777777" w:rsidR="00B433D3" w:rsidRPr="00D765FD" w:rsidRDefault="00B433D3" w:rsidP="003422D8">
      <w:pPr>
        <w:numPr>
          <w:ilvl w:val="0"/>
          <w:numId w:val="1"/>
        </w:numPr>
        <w:ind w:left="567" w:right="-2" w:hanging="567"/>
        <w:rPr>
          <w:color w:val="000000"/>
        </w:rPr>
      </w:pPr>
      <w:r w:rsidRPr="00D765FD">
        <w:rPr>
          <w:color w:val="000000"/>
        </w:rPr>
        <w:t>Gardez cette notice. Vous pourriez avoir besoin de la relire.</w:t>
      </w:r>
    </w:p>
    <w:p w14:paraId="4628A354" w14:textId="77777777" w:rsidR="00B433D3" w:rsidRPr="00D765FD" w:rsidRDefault="00B433D3" w:rsidP="003422D8">
      <w:pPr>
        <w:numPr>
          <w:ilvl w:val="0"/>
          <w:numId w:val="1"/>
        </w:numPr>
        <w:ind w:left="567" w:right="-2" w:hanging="567"/>
        <w:rPr>
          <w:color w:val="000000"/>
        </w:rPr>
      </w:pPr>
      <w:r w:rsidRPr="00D765FD">
        <w:rPr>
          <w:color w:val="000000"/>
        </w:rPr>
        <w:t>Si vous avez d’autres questions, interrogez votre médecin ou votre pharmacien.</w:t>
      </w:r>
    </w:p>
    <w:p w14:paraId="200EAC87" w14:textId="77777777" w:rsidR="00B433D3" w:rsidRPr="00D765FD" w:rsidRDefault="00B433D3" w:rsidP="003422D8">
      <w:pPr>
        <w:numPr>
          <w:ilvl w:val="0"/>
          <w:numId w:val="1"/>
        </w:numPr>
        <w:ind w:left="567" w:right="-2" w:hanging="567"/>
        <w:rPr>
          <w:color w:val="000000"/>
        </w:rPr>
      </w:pPr>
      <w:r w:rsidRPr="00D765FD">
        <w:rPr>
          <w:color w:val="000000"/>
        </w:rPr>
        <w:t xml:space="preserve">Ce médicament vous a été personnellement prescrit ou à votre enfant. Ne le donnez pas à d’autres personnes. </w:t>
      </w:r>
      <w:r w:rsidRPr="00D765FD">
        <w:rPr>
          <w:szCs w:val="22"/>
          <w:lang w:val="fr-BE"/>
        </w:rPr>
        <w:t xml:space="preserve">Il pourrait leur être nocif, même si </w:t>
      </w:r>
      <w:r w:rsidRPr="00D765FD">
        <w:rPr>
          <w:lang w:val="fr-BE"/>
        </w:rPr>
        <w:t>les signes de leur maladie</w:t>
      </w:r>
      <w:r w:rsidRPr="00D765FD">
        <w:rPr>
          <w:szCs w:val="22"/>
          <w:lang w:val="fr-BE"/>
        </w:rPr>
        <w:t xml:space="preserve"> sont identiques aux vôtres.</w:t>
      </w:r>
    </w:p>
    <w:p w14:paraId="6DFD76CE" w14:textId="77777777" w:rsidR="00B433D3" w:rsidRPr="00D765FD" w:rsidRDefault="00B433D3" w:rsidP="003422D8">
      <w:pPr>
        <w:numPr>
          <w:ilvl w:val="0"/>
          <w:numId w:val="1"/>
        </w:numPr>
        <w:tabs>
          <w:tab w:val="left" w:pos="567"/>
        </w:tabs>
        <w:autoSpaceDE w:val="0"/>
        <w:autoSpaceDN w:val="0"/>
        <w:adjustRightInd w:val="0"/>
        <w:ind w:left="567" w:hanging="567"/>
        <w:rPr>
          <w:szCs w:val="22"/>
        </w:rPr>
      </w:pPr>
      <w:r w:rsidRPr="00D765FD">
        <w:rPr>
          <w:color w:val="000000"/>
        </w:rPr>
        <w:t xml:space="preserve">Si vous ressentez un quelconque effet indésirable, parlez-en à votre médecin ou votre pharmacien. </w:t>
      </w:r>
      <w:r w:rsidRPr="00D765FD">
        <w:rPr>
          <w:szCs w:val="22"/>
        </w:rPr>
        <w:t>Ceci s’applique aussi à tout effet indésirable qui ne serait pas mentionné dans cette notice. Voir rubrique</w:t>
      </w:r>
      <w:r w:rsidR="00497A3C" w:rsidRPr="00D765FD">
        <w:rPr>
          <w:szCs w:val="22"/>
        </w:rPr>
        <w:t> </w:t>
      </w:r>
      <w:r w:rsidRPr="00D765FD">
        <w:rPr>
          <w:szCs w:val="22"/>
        </w:rPr>
        <w:t>4.</w:t>
      </w:r>
    </w:p>
    <w:p w14:paraId="2FC3ACC8" w14:textId="77777777" w:rsidR="00B433D3" w:rsidRPr="00D765FD" w:rsidRDefault="00B433D3" w:rsidP="003422D8">
      <w:pPr>
        <w:ind w:right="-2"/>
        <w:rPr>
          <w:color w:val="000000"/>
        </w:rPr>
      </w:pPr>
    </w:p>
    <w:p w14:paraId="00C83686" w14:textId="36B00D74" w:rsidR="00B433D3" w:rsidRPr="00D765FD" w:rsidRDefault="00B433D3" w:rsidP="003422D8">
      <w:pPr>
        <w:ind w:right="-2"/>
        <w:rPr>
          <w:b/>
          <w:color w:val="000000"/>
        </w:rPr>
      </w:pPr>
      <w:r w:rsidRPr="00D765FD">
        <w:rPr>
          <w:b/>
          <w:color w:val="000000"/>
        </w:rPr>
        <w:t>Que contient cette notice</w:t>
      </w:r>
      <w:r w:rsidR="008A03E3" w:rsidRPr="00D765FD">
        <w:rPr>
          <w:b/>
          <w:color w:val="000000"/>
        </w:rPr>
        <w:t> ?</w:t>
      </w:r>
    </w:p>
    <w:p w14:paraId="562F4F95" w14:textId="77777777" w:rsidR="00957FFD" w:rsidRPr="00D765FD" w:rsidRDefault="00957FFD" w:rsidP="003422D8">
      <w:pPr>
        <w:ind w:right="-2"/>
        <w:rPr>
          <w:color w:val="000000"/>
        </w:rPr>
      </w:pPr>
    </w:p>
    <w:p w14:paraId="1BE05932" w14:textId="77777777" w:rsidR="00B433D3" w:rsidRPr="00D765FD" w:rsidRDefault="00B433D3" w:rsidP="003422D8">
      <w:pPr>
        <w:ind w:left="567" w:right="-29" w:hanging="567"/>
        <w:rPr>
          <w:color w:val="000000"/>
        </w:rPr>
      </w:pPr>
      <w:r w:rsidRPr="00D765FD">
        <w:rPr>
          <w:color w:val="000000"/>
        </w:rPr>
        <w:t>1.</w:t>
      </w:r>
      <w:r w:rsidRPr="00D765FD">
        <w:rPr>
          <w:color w:val="000000"/>
        </w:rPr>
        <w:tab/>
        <w:t>Qu’est-ce qu’EXJADE et dans quel</w:t>
      </w:r>
      <w:r w:rsidR="002B77D5" w:rsidRPr="00D765FD">
        <w:rPr>
          <w:color w:val="000000"/>
        </w:rPr>
        <w:t>s</w:t>
      </w:r>
      <w:r w:rsidRPr="00D765FD">
        <w:rPr>
          <w:color w:val="000000"/>
        </w:rPr>
        <w:t xml:space="preserve"> cas est-il utilisé</w:t>
      </w:r>
    </w:p>
    <w:p w14:paraId="08CA9495" w14:textId="77777777" w:rsidR="00B433D3" w:rsidRPr="00D765FD" w:rsidRDefault="00B433D3" w:rsidP="003422D8">
      <w:pPr>
        <w:ind w:left="567" w:right="-29" w:hanging="567"/>
        <w:rPr>
          <w:color w:val="000000"/>
        </w:rPr>
      </w:pPr>
      <w:r w:rsidRPr="00D765FD">
        <w:rPr>
          <w:color w:val="000000"/>
        </w:rPr>
        <w:t>2.</w:t>
      </w:r>
      <w:r w:rsidRPr="00D765FD">
        <w:rPr>
          <w:color w:val="000000"/>
        </w:rPr>
        <w:tab/>
        <w:t>Quelles sont les informations à connaître avant de prendre EXJADE</w:t>
      </w:r>
    </w:p>
    <w:p w14:paraId="5EB2C6B2" w14:textId="77777777" w:rsidR="00B433D3" w:rsidRPr="00D765FD" w:rsidRDefault="00B433D3" w:rsidP="003422D8">
      <w:pPr>
        <w:ind w:left="567" w:right="-29" w:hanging="567"/>
        <w:rPr>
          <w:color w:val="000000"/>
        </w:rPr>
      </w:pPr>
      <w:r w:rsidRPr="00D765FD">
        <w:rPr>
          <w:color w:val="000000"/>
        </w:rPr>
        <w:t>3.</w:t>
      </w:r>
      <w:r w:rsidRPr="00D765FD">
        <w:rPr>
          <w:color w:val="000000"/>
        </w:rPr>
        <w:tab/>
        <w:t>Comment prendre EXJADE</w:t>
      </w:r>
    </w:p>
    <w:p w14:paraId="0B7D8374" w14:textId="5E61A457" w:rsidR="00B433D3" w:rsidRPr="00D765FD" w:rsidRDefault="00B433D3" w:rsidP="003422D8">
      <w:pPr>
        <w:ind w:left="567" w:right="-29" w:hanging="567"/>
        <w:rPr>
          <w:color w:val="000000"/>
        </w:rPr>
      </w:pPr>
      <w:r w:rsidRPr="00D765FD">
        <w:rPr>
          <w:color w:val="000000"/>
        </w:rPr>
        <w:t>4.</w:t>
      </w:r>
      <w:r w:rsidRPr="00D765FD">
        <w:rPr>
          <w:color w:val="000000"/>
        </w:rPr>
        <w:tab/>
        <w:t>Quels sont les effets indésirables éventuels</w:t>
      </w:r>
      <w:r w:rsidR="000415C7" w:rsidRPr="00D765FD">
        <w:rPr>
          <w:color w:val="000000"/>
        </w:rPr>
        <w:t> ?</w:t>
      </w:r>
    </w:p>
    <w:p w14:paraId="6928C0C5" w14:textId="77777777" w:rsidR="00B433D3" w:rsidRPr="00D765FD" w:rsidRDefault="00B433D3" w:rsidP="003422D8">
      <w:pPr>
        <w:ind w:left="567" w:right="-29" w:hanging="567"/>
        <w:rPr>
          <w:color w:val="000000"/>
        </w:rPr>
      </w:pPr>
      <w:r w:rsidRPr="00D765FD">
        <w:rPr>
          <w:color w:val="000000"/>
        </w:rPr>
        <w:t>5.</w:t>
      </w:r>
      <w:r w:rsidRPr="00D765FD">
        <w:rPr>
          <w:color w:val="000000"/>
        </w:rPr>
        <w:tab/>
        <w:t>Comment conserver EXJADE</w:t>
      </w:r>
    </w:p>
    <w:p w14:paraId="5B783848" w14:textId="77777777" w:rsidR="00B433D3" w:rsidRPr="00D765FD" w:rsidRDefault="00B433D3" w:rsidP="003422D8">
      <w:pPr>
        <w:suppressAutoHyphens/>
        <w:ind w:left="567" w:hanging="567"/>
        <w:rPr>
          <w:color w:val="000000"/>
        </w:rPr>
      </w:pPr>
      <w:r w:rsidRPr="00D765FD">
        <w:rPr>
          <w:color w:val="000000"/>
        </w:rPr>
        <w:t>6.</w:t>
      </w:r>
      <w:r w:rsidRPr="00D765FD">
        <w:rPr>
          <w:color w:val="000000"/>
        </w:rPr>
        <w:tab/>
        <w:t>Contenu de l’emballage et autres informations</w:t>
      </w:r>
    </w:p>
    <w:p w14:paraId="2E13FF85" w14:textId="77777777" w:rsidR="00B433D3" w:rsidRPr="00D765FD" w:rsidRDefault="00B433D3" w:rsidP="003422D8">
      <w:pPr>
        <w:suppressAutoHyphens/>
        <w:rPr>
          <w:color w:val="000000"/>
        </w:rPr>
      </w:pPr>
    </w:p>
    <w:p w14:paraId="503E513B" w14:textId="77777777" w:rsidR="00B433D3" w:rsidRPr="00D765FD" w:rsidRDefault="00B433D3" w:rsidP="003422D8">
      <w:pPr>
        <w:suppressAutoHyphens/>
        <w:rPr>
          <w:color w:val="000000"/>
        </w:rPr>
      </w:pPr>
    </w:p>
    <w:p w14:paraId="01BF1BF4" w14:textId="77777777" w:rsidR="00B433D3" w:rsidRPr="00D765FD" w:rsidRDefault="00B433D3" w:rsidP="003422D8">
      <w:pPr>
        <w:keepNext/>
        <w:suppressAutoHyphens/>
        <w:ind w:left="567" w:hanging="567"/>
        <w:rPr>
          <w:b/>
          <w:color w:val="000000"/>
        </w:rPr>
      </w:pPr>
      <w:r w:rsidRPr="00D765FD">
        <w:rPr>
          <w:b/>
          <w:color w:val="000000"/>
        </w:rPr>
        <w:t>1.</w:t>
      </w:r>
      <w:r w:rsidRPr="00D765FD">
        <w:rPr>
          <w:b/>
          <w:color w:val="000000"/>
        </w:rPr>
        <w:tab/>
      </w:r>
      <w:r w:rsidRPr="00D765FD">
        <w:rPr>
          <w:b/>
          <w:noProof/>
          <w:szCs w:val="24"/>
        </w:rPr>
        <w:t>Qu’est-ce qu’</w:t>
      </w:r>
      <w:r w:rsidRPr="00D765FD">
        <w:rPr>
          <w:b/>
          <w:color w:val="000000"/>
        </w:rPr>
        <w:t xml:space="preserve">EXJADE </w:t>
      </w:r>
      <w:r w:rsidRPr="00D765FD">
        <w:rPr>
          <w:b/>
          <w:noProof/>
          <w:szCs w:val="24"/>
        </w:rPr>
        <w:t>et dans quel</w:t>
      </w:r>
      <w:r w:rsidR="002B77D5" w:rsidRPr="00D765FD">
        <w:rPr>
          <w:b/>
          <w:noProof/>
          <w:szCs w:val="24"/>
        </w:rPr>
        <w:t>s</w:t>
      </w:r>
      <w:r w:rsidRPr="00D765FD">
        <w:rPr>
          <w:b/>
          <w:noProof/>
          <w:szCs w:val="24"/>
        </w:rPr>
        <w:t xml:space="preserve"> cas</w:t>
      </w:r>
      <w:r w:rsidRPr="00D765FD">
        <w:rPr>
          <w:b/>
          <w:szCs w:val="24"/>
          <w:lang w:val="fr-BE"/>
        </w:rPr>
        <w:t xml:space="preserve"> est</w:t>
      </w:r>
      <w:r w:rsidRPr="00D765FD">
        <w:rPr>
          <w:b/>
          <w:noProof/>
          <w:szCs w:val="24"/>
        </w:rPr>
        <w:t>-il utilisé</w:t>
      </w:r>
    </w:p>
    <w:p w14:paraId="1BA0191D" w14:textId="77777777" w:rsidR="00B433D3" w:rsidRPr="00D765FD" w:rsidRDefault="00B433D3" w:rsidP="003422D8">
      <w:pPr>
        <w:keepNext/>
        <w:suppressAutoHyphens/>
        <w:ind w:left="567" w:hanging="567"/>
        <w:rPr>
          <w:color w:val="000000"/>
        </w:rPr>
      </w:pPr>
    </w:p>
    <w:p w14:paraId="67F02D39" w14:textId="77777777" w:rsidR="00B433D3" w:rsidRPr="00D765FD" w:rsidRDefault="00B433D3" w:rsidP="003422D8">
      <w:pPr>
        <w:keepNext/>
        <w:suppressAutoHyphens/>
        <w:rPr>
          <w:b/>
          <w:color w:val="000000"/>
        </w:rPr>
      </w:pPr>
      <w:r w:rsidRPr="00D765FD">
        <w:rPr>
          <w:b/>
          <w:color w:val="000000"/>
        </w:rPr>
        <w:t>Qu’est-ce qu’EXJADE</w:t>
      </w:r>
    </w:p>
    <w:p w14:paraId="0403E3B0" w14:textId="77777777" w:rsidR="00B433D3" w:rsidRPr="00D765FD" w:rsidRDefault="00B433D3" w:rsidP="003422D8">
      <w:pPr>
        <w:suppressAutoHyphens/>
        <w:rPr>
          <w:color w:val="000000"/>
        </w:rPr>
      </w:pPr>
      <w:r w:rsidRPr="00D765FD">
        <w:rPr>
          <w:color w:val="000000"/>
        </w:rPr>
        <w:t xml:space="preserve">EXJADE contient une substance active appelée </w:t>
      </w:r>
      <w:proofErr w:type="spellStart"/>
      <w:r w:rsidRPr="00D765FD">
        <w:rPr>
          <w:color w:val="000000"/>
        </w:rPr>
        <w:t>déférasirox</w:t>
      </w:r>
      <w:proofErr w:type="spellEnd"/>
      <w:r w:rsidRPr="00D765FD">
        <w:rPr>
          <w:color w:val="000000"/>
        </w:rPr>
        <w:t>. C’est un chélateur du fer</w:t>
      </w:r>
      <w:r w:rsidRPr="00D765FD">
        <w:rPr>
          <w:i/>
          <w:color w:val="000000"/>
        </w:rPr>
        <w:t>,</w:t>
      </w:r>
      <w:r w:rsidRPr="00D765FD">
        <w:rPr>
          <w:color w:val="000000"/>
        </w:rPr>
        <w:t xml:space="preserve"> qui est un médicament utilisé pour éliminer le fer en excès dans le corps (appelé aussi surcharge en fer). Il piège le fer et élimine l’excès de fer qui est alors principalement excrété dans les selles.</w:t>
      </w:r>
    </w:p>
    <w:p w14:paraId="244293B5" w14:textId="77777777" w:rsidR="00B433D3" w:rsidRPr="00D765FD" w:rsidRDefault="00B433D3" w:rsidP="003422D8">
      <w:pPr>
        <w:suppressAutoHyphens/>
        <w:ind w:left="567" w:hanging="567"/>
        <w:rPr>
          <w:color w:val="000000"/>
        </w:rPr>
      </w:pPr>
    </w:p>
    <w:p w14:paraId="29294625" w14:textId="77777777" w:rsidR="00B433D3" w:rsidRPr="00D765FD" w:rsidRDefault="00B433D3" w:rsidP="003422D8">
      <w:pPr>
        <w:keepNext/>
        <w:suppressAutoHyphens/>
        <w:ind w:left="567" w:hanging="567"/>
        <w:rPr>
          <w:b/>
          <w:color w:val="000000"/>
        </w:rPr>
      </w:pPr>
      <w:r w:rsidRPr="00D765FD">
        <w:rPr>
          <w:b/>
          <w:color w:val="000000"/>
        </w:rPr>
        <w:t>Dans quel cas EXJADE est-il utilisé</w:t>
      </w:r>
    </w:p>
    <w:p w14:paraId="2F74C68B" w14:textId="77777777" w:rsidR="00B433D3" w:rsidRPr="00D765FD" w:rsidRDefault="00B433D3" w:rsidP="003422D8">
      <w:pPr>
        <w:suppressAutoHyphens/>
        <w:rPr>
          <w:color w:val="000000"/>
        </w:rPr>
      </w:pPr>
      <w:r w:rsidRPr="00D765FD">
        <w:rPr>
          <w:color w:val="000000"/>
        </w:rPr>
        <w:t xml:space="preserve">Des transfusions sanguines répétées peuvent être nécessaires chez des patients souffrant de divers types d’anémies (par exemple, la thalassémie, la drépanocytose ou les syndromes myélodysplasiques (SMD)). Toutefois, des transfusions sanguines répétées peuvent provoquer un excès de fer. Cela est dû au fait que le sang contient du fer et que votre organisme ne dispose pas de mécanisme naturel pour éliminer l’excès de fer que vous avez reçu par vos transfusions sanguines. </w:t>
      </w:r>
      <w:r w:rsidRPr="00D765FD">
        <w:rPr>
          <w:color w:val="000000"/>
          <w:szCs w:val="22"/>
        </w:rPr>
        <w:t xml:space="preserve">Chez les patients présentant des syndromes thalassémiques non dépendants des transfusions, une surcharge en fer peut aussi se développer au cours du temps, due principalement à l'augmentation de l'absorption du fer alimentaire en réponse à une faible numération des cellules sanguines. </w:t>
      </w:r>
      <w:r w:rsidRPr="00D765FD">
        <w:rPr>
          <w:color w:val="000000"/>
        </w:rPr>
        <w:t>Au cours du temps, l’excès de fer peut provoquer des atteintes importantes de certains organes tels que le foie et le cœur. Les médicaments appelés chélateurs du fer sont utilisés pour éliminer l’excès de fer et réduire le risque de provoquer une atteinte de vos organes.</w:t>
      </w:r>
    </w:p>
    <w:p w14:paraId="2DF198D1" w14:textId="77777777" w:rsidR="00B433D3" w:rsidRPr="00D765FD" w:rsidRDefault="00B433D3" w:rsidP="003422D8">
      <w:pPr>
        <w:suppressAutoHyphens/>
        <w:rPr>
          <w:color w:val="000000"/>
        </w:rPr>
      </w:pPr>
    </w:p>
    <w:p w14:paraId="288046FE" w14:textId="77777777" w:rsidR="00B433D3" w:rsidRPr="00D765FD" w:rsidRDefault="00B433D3" w:rsidP="003422D8">
      <w:pPr>
        <w:suppressAutoHyphens/>
        <w:rPr>
          <w:color w:val="000000"/>
        </w:rPr>
      </w:pPr>
      <w:r w:rsidRPr="00D765FD">
        <w:rPr>
          <w:color w:val="000000"/>
        </w:rPr>
        <w:t xml:space="preserve">EXJADE est utilisé pour traiter la surcharge en fer chronique due à des transfusions sanguines fréquentes chez des patients de 6 ans et plus ayant une </w:t>
      </w:r>
      <w:proofErr w:type="spellStart"/>
      <w:r w:rsidRPr="00D765FD">
        <w:rPr>
          <w:color w:val="000000"/>
        </w:rPr>
        <w:t>bétâ</w:t>
      </w:r>
      <w:proofErr w:type="spellEnd"/>
      <w:r w:rsidRPr="00D765FD">
        <w:rPr>
          <w:color w:val="000000"/>
        </w:rPr>
        <w:t>-thalassémie majeure.</w:t>
      </w:r>
    </w:p>
    <w:p w14:paraId="5C305989" w14:textId="77777777" w:rsidR="00B433D3" w:rsidRPr="00D765FD" w:rsidRDefault="00B433D3" w:rsidP="003422D8">
      <w:pPr>
        <w:suppressAutoHyphens/>
        <w:rPr>
          <w:color w:val="000000"/>
        </w:rPr>
      </w:pPr>
    </w:p>
    <w:p w14:paraId="45E7BFC0" w14:textId="77777777" w:rsidR="00B433D3" w:rsidRPr="00D765FD" w:rsidRDefault="00B433D3" w:rsidP="003422D8">
      <w:pPr>
        <w:suppressAutoHyphens/>
        <w:rPr>
          <w:color w:val="000000"/>
        </w:rPr>
      </w:pPr>
      <w:r w:rsidRPr="00D765FD">
        <w:rPr>
          <w:color w:val="000000"/>
        </w:rPr>
        <w:t xml:space="preserve">EXJADE est aussi utilisé pour traiter la surcharge en fer chronique lorsque le traitement par la </w:t>
      </w:r>
      <w:proofErr w:type="spellStart"/>
      <w:r w:rsidRPr="00D765FD">
        <w:rPr>
          <w:color w:val="000000"/>
        </w:rPr>
        <w:t>déféroxamine</w:t>
      </w:r>
      <w:proofErr w:type="spellEnd"/>
      <w:r w:rsidRPr="00D765FD">
        <w:rPr>
          <w:color w:val="000000"/>
        </w:rPr>
        <w:t xml:space="preserve"> est contre-indiqué ou inadapté chez des patients ayant une </w:t>
      </w:r>
      <w:proofErr w:type="spellStart"/>
      <w:r w:rsidRPr="00D765FD">
        <w:rPr>
          <w:color w:val="000000"/>
        </w:rPr>
        <w:t>bétâ</w:t>
      </w:r>
      <w:proofErr w:type="spellEnd"/>
      <w:r w:rsidRPr="00D765FD">
        <w:rPr>
          <w:color w:val="000000"/>
        </w:rPr>
        <w:t>-thalassémie majeure avec une surcharge en fer due à des transfusions sanguines peu fréquentes, chez des patients ayant d’autres types d’anémies et chez les enfants âgés de 2 à 5 ans.</w:t>
      </w:r>
    </w:p>
    <w:p w14:paraId="66B40090" w14:textId="77777777" w:rsidR="00B433D3" w:rsidRPr="00D765FD" w:rsidRDefault="00B433D3" w:rsidP="003422D8">
      <w:pPr>
        <w:suppressAutoHyphens/>
        <w:rPr>
          <w:color w:val="000000"/>
        </w:rPr>
      </w:pPr>
    </w:p>
    <w:p w14:paraId="22869005" w14:textId="77777777" w:rsidR="00B433D3" w:rsidRPr="00D765FD" w:rsidRDefault="00B433D3" w:rsidP="003422D8">
      <w:pPr>
        <w:pStyle w:val="Text"/>
        <w:spacing w:before="0"/>
        <w:jc w:val="left"/>
        <w:rPr>
          <w:color w:val="000000"/>
          <w:sz w:val="22"/>
          <w:szCs w:val="22"/>
          <w:lang w:val="fr-FR"/>
        </w:rPr>
      </w:pPr>
      <w:r w:rsidRPr="00D765FD">
        <w:rPr>
          <w:color w:val="000000"/>
          <w:sz w:val="22"/>
          <w:szCs w:val="22"/>
          <w:lang w:val="fr-FR"/>
        </w:rPr>
        <w:lastRenderedPageBreak/>
        <w:t xml:space="preserve">EXJADE est aussi utilisé lorsque le traitement par </w:t>
      </w:r>
      <w:proofErr w:type="spellStart"/>
      <w:r w:rsidRPr="00D765FD">
        <w:rPr>
          <w:color w:val="000000"/>
          <w:sz w:val="22"/>
          <w:szCs w:val="22"/>
          <w:lang w:val="fr-FR"/>
        </w:rPr>
        <w:t>déféroxamine</w:t>
      </w:r>
      <w:proofErr w:type="spellEnd"/>
      <w:r w:rsidRPr="00D765FD">
        <w:rPr>
          <w:color w:val="000000"/>
          <w:sz w:val="22"/>
          <w:szCs w:val="22"/>
          <w:lang w:val="fr-FR"/>
        </w:rPr>
        <w:t xml:space="preserve"> est contre-indiqué ou inadapté pour traiter les patients de 10 ans et plus ayant une surcharge en fer associée à leur syndrome thalassémique mais qui ne sont pas dépendants des transfusions.</w:t>
      </w:r>
    </w:p>
    <w:p w14:paraId="1F4FE563" w14:textId="77777777" w:rsidR="00B433D3" w:rsidRPr="00D765FD" w:rsidRDefault="00B433D3" w:rsidP="003422D8">
      <w:pPr>
        <w:suppressAutoHyphens/>
        <w:rPr>
          <w:color w:val="000000"/>
        </w:rPr>
      </w:pPr>
    </w:p>
    <w:p w14:paraId="571FCB13" w14:textId="77777777" w:rsidR="00B433D3" w:rsidRPr="00D765FD" w:rsidRDefault="00B433D3" w:rsidP="003422D8">
      <w:pPr>
        <w:suppressAutoHyphens/>
        <w:ind w:left="567" w:hanging="567"/>
        <w:rPr>
          <w:color w:val="000000"/>
        </w:rPr>
      </w:pPr>
    </w:p>
    <w:p w14:paraId="79BE7602" w14:textId="77777777" w:rsidR="00B433D3" w:rsidRPr="00D765FD" w:rsidRDefault="00B433D3" w:rsidP="003422D8">
      <w:pPr>
        <w:keepNext/>
        <w:suppressAutoHyphens/>
        <w:ind w:left="567" w:hanging="567"/>
        <w:rPr>
          <w:b/>
          <w:color w:val="000000"/>
        </w:rPr>
      </w:pPr>
      <w:r w:rsidRPr="00D765FD">
        <w:rPr>
          <w:b/>
          <w:color w:val="000000"/>
        </w:rPr>
        <w:t>2.</w:t>
      </w:r>
      <w:r w:rsidRPr="00D765FD">
        <w:rPr>
          <w:b/>
          <w:color w:val="000000"/>
        </w:rPr>
        <w:tab/>
      </w:r>
      <w:r w:rsidRPr="00D765FD">
        <w:rPr>
          <w:b/>
          <w:noProof/>
          <w:szCs w:val="24"/>
        </w:rPr>
        <w:t>Quelles sont les informations à connaître avant de prendre</w:t>
      </w:r>
      <w:r w:rsidRPr="00D765FD">
        <w:rPr>
          <w:b/>
          <w:color w:val="000000"/>
        </w:rPr>
        <w:t xml:space="preserve"> EXJADE</w:t>
      </w:r>
    </w:p>
    <w:p w14:paraId="1AC23054" w14:textId="77777777" w:rsidR="00B433D3" w:rsidRPr="00D765FD" w:rsidRDefault="00B433D3" w:rsidP="003422D8">
      <w:pPr>
        <w:keepNext/>
        <w:suppressAutoHyphens/>
        <w:ind w:left="567" w:hanging="567"/>
        <w:rPr>
          <w:color w:val="000000"/>
        </w:rPr>
      </w:pPr>
    </w:p>
    <w:p w14:paraId="26C4B4E6" w14:textId="77777777" w:rsidR="00B433D3" w:rsidRPr="00D765FD" w:rsidRDefault="00B433D3" w:rsidP="003422D8">
      <w:pPr>
        <w:keepNext/>
        <w:suppressAutoHyphens/>
        <w:ind w:left="567" w:hanging="567"/>
        <w:rPr>
          <w:b/>
          <w:color w:val="000000"/>
        </w:rPr>
      </w:pPr>
      <w:r w:rsidRPr="00D765FD">
        <w:rPr>
          <w:b/>
          <w:color w:val="000000"/>
        </w:rPr>
        <w:t>Ne prenez jamais EXJADE</w:t>
      </w:r>
    </w:p>
    <w:p w14:paraId="635C9FBD" w14:textId="77777777" w:rsidR="00B433D3" w:rsidRPr="00D765FD" w:rsidRDefault="00B433D3" w:rsidP="003422D8">
      <w:pPr>
        <w:suppressAutoHyphens/>
        <w:ind w:left="567" w:hanging="567"/>
        <w:rPr>
          <w:color w:val="000000"/>
        </w:rPr>
      </w:pPr>
      <w:r w:rsidRPr="00D765FD">
        <w:rPr>
          <w:color w:val="000000"/>
        </w:rPr>
        <w:t>-</w:t>
      </w:r>
      <w:r w:rsidRPr="00D765FD">
        <w:rPr>
          <w:color w:val="000000"/>
        </w:rPr>
        <w:tab/>
        <w:t xml:space="preserve">si vous êtes allergique au </w:t>
      </w:r>
      <w:proofErr w:type="spellStart"/>
      <w:r w:rsidRPr="00D765FD">
        <w:rPr>
          <w:color w:val="000000"/>
        </w:rPr>
        <w:t>déférasirox</w:t>
      </w:r>
      <w:proofErr w:type="spellEnd"/>
      <w:r w:rsidRPr="00D765FD">
        <w:rPr>
          <w:color w:val="000000"/>
        </w:rPr>
        <w:t xml:space="preserve"> ou à l’un des autres composants contenus dans ce médicament (mentionnés dans la rubrique 6). Si cela vous concerne, </w:t>
      </w:r>
      <w:r w:rsidRPr="00D765FD">
        <w:rPr>
          <w:b/>
          <w:color w:val="000000"/>
        </w:rPr>
        <w:t>dites-le à votre médecin avant de prendre EXJADE</w:t>
      </w:r>
      <w:r w:rsidRPr="00D765FD">
        <w:rPr>
          <w:color w:val="000000"/>
        </w:rPr>
        <w:t>. Si vous pensez que vous pouvez être allergique, demandez l’avis de votre médecin.</w:t>
      </w:r>
    </w:p>
    <w:p w14:paraId="7368FABC" w14:textId="77777777" w:rsidR="00B433D3" w:rsidRPr="00D765FD" w:rsidRDefault="00B433D3" w:rsidP="003422D8">
      <w:pPr>
        <w:pStyle w:val="BodyText2"/>
        <w:tabs>
          <w:tab w:val="left" w:pos="567"/>
        </w:tabs>
        <w:spacing w:after="0" w:line="240" w:lineRule="auto"/>
        <w:rPr>
          <w:color w:val="000000"/>
        </w:rPr>
      </w:pPr>
      <w:r w:rsidRPr="00D765FD">
        <w:rPr>
          <w:color w:val="000000"/>
        </w:rPr>
        <w:t>-</w:t>
      </w:r>
      <w:r w:rsidRPr="00D765FD">
        <w:rPr>
          <w:color w:val="000000"/>
        </w:rPr>
        <w:tab/>
        <w:t>si vous avez une maladie rénale modérée ou sévère.</w:t>
      </w:r>
    </w:p>
    <w:p w14:paraId="1D67FFC7" w14:textId="77777777" w:rsidR="00B433D3" w:rsidRPr="00D765FD" w:rsidRDefault="00B433D3" w:rsidP="003422D8">
      <w:pPr>
        <w:pStyle w:val="BodyText2"/>
        <w:tabs>
          <w:tab w:val="left" w:pos="567"/>
        </w:tabs>
        <w:spacing w:after="0" w:line="240" w:lineRule="auto"/>
        <w:rPr>
          <w:color w:val="000000"/>
        </w:rPr>
      </w:pPr>
      <w:r w:rsidRPr="00D765FD">
        <w:rPr>
          <w:color w:val="000000"/>
        </w:rPr>
        <w:t>-</w:t>
      </w:r>
      <w:r w:rsidRPr="00D765FD">
        <w:rPr>
          <w:color w:val="000000"/>
        </w:rPr>
        <w:tab/>
        <w:t>si vous prenez actuellement tout autre traitement chélateur du fer.</w:t>
      </w:r>
    </w:p>
    <w:p w14:paraId="39CC23F9" w14:textId="77777777" w:rsidR="00B433D3" w:rsidRPr="00D765FD" w:rsidRDefault="00B433D3" w:rsidP="003422D8">
      <w:pPr>
        <w:pStyle w:val="BodyText2"/>
        <w:tabs>
          <w:tab w:val="left" w:pos="567"/>
        </w:tabs>
        <w:spacing w:after="0" w:line="240" w:lineRule="auto"/>
        <w:rPr>
          <w:color w:val="000000"/>
        </w:rPr>
      </w:pPr>
    </w:p>
    <w:p w14:paraId="678CE783" w14:textId="1D58CF7A" w:rsidR="00B433D3" w:rsidRPr="00D765FD" w:rsidRDefault="00B433D3" w:rsidP="003422D8">
      <w:pPr>
        <w:pStyle w:val="BodyText2"/>
        <w:keepNext/>
        <w:tabs>
          <w:tab w:val="left" w:pos="567"/>
        </w:tabs>
        <w:suppressAutoHyphens/>
        <w:spacing w:after="0" w:line="240" w:lineRule="auto"/>
        <w:ind w:left="567" w:hanging="567"/>
        <w:rPr>
          <w:b/>
          <w:color w:val="000000"/>
        </w:rPr>
      </w:pPr>
      <w:r w:rsidRPr="00D765FD">
        <w:rPr>
          <w:b/>
          <w:color w:val="000000"/>
        </w:rPr>
        <w:t xml:space="preserve">La prise d’EXJADE </w:t>
      </w:r>
      <w:r w:rsidR="0004787C">
        <w:rPr>
          <w:b/>
          <w:color w:val="000000"/>
        </w:rPr>
        <w:t>n’</w:t>
      </w:r>
      <w:r w:rsidR="0004787C" w:rsidRPr="00D765FD">
        <w:rPr>
          <w:b/>
          <w:color w:val="000000"/>
        </w:rPr>
        <w:t>est</w:t>
      </w:r>
      <w:r w:rsidR="0004787C">
        <w:rPr>
          <w:b/>
          <w:color w:val="000000"/>
        </w:rPr>
        <w:t xml:space="preserve"> </w:t>
      </w:r>
      <w:r w:rsidR="0004787C" w:rsidRPr="0004787C">
        <w:rPr>
          <w:b/>
          <w:color w:val="000000"/>
        </w:rPr>
        <w:t>pas recommandée</w:t>
      </w:r>
    </w:p>
    <w:p w14:paraId="239A878D" w14:textId="77777777" w:rsidR="00B433D3" w:rsidRPr="00D765FD" w:rsidRDefault="00B433D3" w:rsidP="003422D8">
      <w:pPr>
        <w:pStyle w:val="BodyText2"/>
        <w:tabs>
          <w:tab w:val="left" w:pos="567"/>
        </w:tabs>
        <w:spacing w:after="0" w:line="240" w:lineRule="auto"/>
        <w:ind w:left="567" w:hanging="567"/>
        <w:rPr>
          <w:color w:val="000000"/>
        </w:rPr>
      </w:pPr>
      <w:r w:rsidRPr="00D765FD">
        <w:rPr>
          <w:color w:val="000000"/>
        </w:rPr>
        <w:t>-</w:t>
      </w:r>
      <w:r w:rsidRPr="00D765FD">
        <w:rPr>
          <w:color w:val="000000"/>
        </w:rPr>
        <w:tab/>
        <w:t>si vous avez un syndrome myélodysplasique (SMD : diminution de la production de cellules sanguines par la moelle osseuse) à un stade avancé ou un autre cancer à un stade avancé.</w:t>
      </w:r>
    </w:p>
    <w:p w14:paraId="7A4EE278" w14:textId="77777777" w:rsidR="00B433D3" w:rsidRPr="00D765FD" w:rsidRDefault="00B433D3" w:rsidP="003422D8">
      <w:pPr>
        <w:suppressAutoHyphens/>
        <w:rPr>
          <w:color w:val="000000"/>
        </w:rPr>
      </w:pPr>
    </w:p>
    <w:p w14:paraId="3F5302EA" w14:textId="77777777" w:rsidR="00B433D3" w:rsidRPr="00D765FD" w:rsidRDefault="00B433D3" w:rsidP="003422D8">
      <w:pPr>
        <w:keepNext/>
        <w:suppressAutoHyphens/>
        <w:ind w:left="567" w:hanging="567"/>
        <w:rPr>
          <w:b/>
          <w:color w:val="000000"/>
        </w:rPr>
      </w:pPr>
      <w:r w:rsidRPr="00D765FD">
        <w:rPr>
          <w:b/>
          <w:color w:val="000000"/>
        </w:rPr>
        <w:t>Avertissements et précautions</w:t>
      </w:r>
    </w:p>
    <w:p w14:paraId="6EA3A572" w14:textId="77777777" w:rsidR="00B433D3" w:rsidRPr="00D765FD" w:rsidRDefault="00B433D3" w:rsidP="003422D8">
      <w:pPr>
        <w:keepNext/>
        <w:suppressAutoHyphens/>
        <w:ind w:left="567" w:hanging="567"/>
        <w:rPr>
          <w:color w:val="000000"/>
        </w:rPr>
      </w:pPr>
      <w:r w:rsidRPr="00D765FD">
        <w:rPr>
          <w:color w:val="000000"/>
        </w:rPr>
        <w:t>Adressez-vous à votre médecin ou pharmacien avant de prendre EXJADE</w:t>
      </w:r>
      <w:r w:rsidR="002B77D5" w:rsidRPr="00D765FD">
        <w:rPr>
          <w:color w:val="000000"/>
        </w:rPr>
        <w:t> :</w:t>
      </w:r>
    </w:p>
    <w:p w14:paraId="170EE979" w14:textId="77777777" w:rsidR="00B433D3" w:rsidRPr="00D765FD" w:rsidRDefault="00B433D3" w:rsidP="003422D8">
      <w:pPr>
        <w:suppressAutoHyphens/>
        <w:ind w:left="567" w:hanging="567"/>
        <w:rPr>
          <w:color w:val="000000"/>
        </w:rPr>
      </w:pPr>
      <w:r w:rsidRPr="00D765FD">
        <w:rPr>
          <w:color w:val="000000"/>
        </w:rPr>
        <w:t>-</w:t>
      </w:r>
      <w:r w:rsidRPr="00D765FD">
        <w:rPr>
          <w:color w:val="000000"/>
        </w:rPr>
        <w:tab/>
        <w:t>Si vous avez un problème au rein ou au foie.</w:t>
      </w:r>
    </w:p>
    <w:p w14:paraId="321F7F87" w14:textId="77777777" w:rsidR="00B433D3" w:rsidRPr="00D765FD" w:rsidRDefault="00B433D3" w:rsidP="003422D8">
      <w:pPr>
        <w:numPr>
          <w:ilvl w:val="0"/>
          <w:numId w:val="1"/>
        </w:numPr>
        <w:suppressAutoHyphens/>
        <w:ind w:left="567" w:hanging="567"/>
        <w:rPr>
          <w:color w:val="000000"/>
        </w:rPr>
      </w:pPr>
      <w:r w:rsidRPr="00D765FD">
        <w:rPr>
          <w:color w:val="000000"/>
        </w:rPr>
        <w:t>Si vous avez un problème cardiaque dû à la surcharge en fer.</w:t>
      </w:r>
    </w:p>
    <w:p w14:paraId="7D6C3D33" w14:textId="77777777" w:rsidR="00B433D3" w:rsidRPr="00D765FD" w:rsidRDefault="00B433D3" w:rsidP="003422D8">
      <w:pPr>
        <w:numPr>
          <w:ilvl w:val="0"/>
          <w:numId w:val="1"/>
        </w:numPr>
        <w:suppressAutoHyphens/>
        <w:ind w:left="567" w:hanging="567"/>
        <w:rPr>
          <w:color w:val="000000"/>
        </w:rPr>
      </w:pPr>
      <w:r w:rsidRPr="00D765FD">
        <w:rPr>
          <w:color w:val="000000"/>
        </w:rPr>
        <w:t>Si vous remarquez une diminution importante du volume de vos urines (signe de problèmes rénaux).</w:t>
      </w:r>
    </w:p>
    <w:p w14:paraId="3C74C198" w14:textId="478FDB16" w:rsidR="00B433D3" w:rsidRPr="00D765FD" w:rsidRDefault="00B433D3" w:rsidP="003422D8">
      <w:pPr>
        <w:numPr>
          <w:ilvl w:val="0"/>
          <w:numId w:val="1"/>
        </w:numPr>
        <w:suppressAutoHyphens/>
        <w:ind w:left="567" w:hanging="567"/>
        <w:rPr>
          <w:color w:val="000000"/>
        </w:rPr>
      </w:pPr>
      <w:r w:rsidRPr="00D765FD">
        <w:rPr>
          <w:color w:val="000000"/>
        </w:rPr>
        <w:t>Si vous présentez une éruption cutanée sévère ou des difficultés respiratoires, des vertiges ou un gonflement principalement du visage et de la gorge (signes de réactions sévères d’allergie, voir aussi rubrique</w:t>
      </w:r>
      <w:r w:rsidR="00094A80">
        <w:rPr>
          <w:color w:val="000000"/>
        </w:rPr>
        <w:t> </w:t>
      </w:r>
      <w:r w:rsidRPr="00D765FD">
        <w:rPr>
          <w:color w:val="000000"/>
        </w:rPr>
        <w:t>4 « Quels sont les effets indésirables éventuels »).</w:t>
      </w:r>
    </w:p>
    <w:p w14:paraId="6633A5A1" w14:textId="77777777" w:rsidR="001366CE" w:rsidRPr="00D765FD" w:rsidRDefault="001366CE" w:rsidP="003422D8">
      <w:pPr>
        <w:numPr>
          <w:ilvl w:val="0"/>
          <w:numId w:val="1"/>
        </w:numPr>
        <w:suppressAutoHyphens/>
        <w:ind w:left="567" w:hanging="567"/>
        <w:rPr>
          <w:color w:val="000000"/>
        </w:rPr>
      </w:pPr>
      <w:r w:rsidRPr="00D765FD">
        <w:rPr>
          <w:color w:val="000000"/>
        </w:rPr>
        <w:t>Si vous présentez plusieurs de ces symptômes : une éruption cutanée, une rougeur de la peau, des cloques au niveau des lèvres, des yeux ou de la bouche, une desquamation de la peau, de la fièvre élevée, un syndrome pseudo-grippal, une augmentation de la taille de vos ganglions (signes d’une réaction cutanée sévère, voir aussi rubrique</w:t>
      </w:r>
      <w:r w:rsidR="004E4694" w:rsidRPr="00D765FD">
        <w:rPr>
          <w:color w:val="000000"/>
        </w:rPr>
        <w:t> </w:t>
      </w:r>
      <w:r w:rsidRPr="00D765FD">
        <w:rPr>
          <w:color w:val="000000"/>
        </w:rPr>
        <w:t>4 « Quels sont les effets indésirables éventuels »).</w:t>
      </w:r>
    </w:p>
    <w:p w14:paraId="66660147" w14:textId="77777777" w:rsidR="00B433D3" w:rsidRPr="00D765FD" w:rsidRDefault="00B433D3" w:rsidP="003422D8">
      <w:pPr>
        <w:numPr>
          <w:ilvl w:val="0"/>
          <w:numId w:val="1"/>
        </w:numPr>
        <w:suppressAutoHyphens/>
        <w:ind w:left="567" w:hanging="567"/>
        <w:rPr>
          <w:color w:val="000000"/>
        </w:rPr>
      </w:pPr>
      <w:r w:rsidRPr="00D765FD">
        <w:rPr>
          <w:color w:val="000000"/>
        </w:rPr>
        <w:t>Si vous ressentez les signes suivants associés : somnolence, douleur abdominale supérieure droite, jaunissement ou augmentation du jaunissement de la peau ou des yeux et urines foncées (signes de problèmes hépatiques).</w:t>
      </w:r>
    </w:p>
    <w:p w14:paraId="724C014B" w14:textId="77777777" w:rsidR="00A7185D" w:rsidRPr="00D765FD" w:rsidRDefault="00A7185D" w:rsidP="003422D8">
      <w:pPr>
        <w:numPr>
          <w:ilvl w:val="0"/>
          <w:numId w:val="1"/>
        </w:numPr>
        <w:suppressAutoHyphens/>
        <w:ind w:left="567" w:hanging="567"/>
        <w:rPr>
          <w:color w:val="000000"/>
        </w:rPr>
      </w:pPr>
      <w:r w:rsidRPr="00D765FD">
        <w:rPr>
          <w:color w:val="000000"/>
        </w:rPr>
        <w:t>Si vous avez des difficultés à réfléchir, à vous souvenir de différentes informations, ou à résoudre des problèmes, êtes moins vigilant ou attentif ou vous sentez très endormi avec peu d’énergie (signes d’un taux élevé d’ammoniaque dans votre sang, pouvant être associé à des problèmes hépatiques ou rénaux, voir aussi rubrique 4 « Quels sont les effets indésirables éventuels »).</w:t>
      </w:r>
    </w:p>
    <w:p w14:paraId="68DA87CA" w14:textId="77777777" w:rsidR="00B433D3" w:rsidRPr="00D765FD" w:rsidRDefault="00B433D3" w:rsidP="003422D8">
      <w:pPr>
        <w:numPr>
          <w:ilvl w:val="0"/>
          <w:numId w:val="1"/>
        </w:numPr>
        <w:suppressAutoHyphens/>
        <w:ind w:left="567" w:hanging="567"/>
        <w:rPr>
          <w:color w:val="000000"/>
        </w:rPr>
      </w:pPr>
      <w:r w:rsidRPr="00D765FD">
        <w:rPr>
          <w:color w:val="000000"/>
        </w:rPr>
        <w:t>Si vous vomissez du sang et/ou avez des selles noires.</w:t>
      </w:r>
    </w:p>
    <w:p w14:paraId="22983FCE" w14:textId="77777777" w:rsidR="00B433D3" w:rsidRPr="00D765FD" w:rsidRDefault="00B433D3" w:rsidP="003422D8">
      <w:pPr>
        <w:numPr>
          <w:ilvl w:val="0"/>
          <w:numId w:val="1"/>
        </w:numPr>
        <w:suppressAutoHyphens/>
        <w:ind w:left="567" w:hanging="567"/>
        <w:rPr>
          <w:color w:val="000000"/>
        </w:rPr>
      </w:pPr>
      <w:r w:rsidRPr="00D765FD">
        <w:rPr>
          <w:color w:val="000000"/>
        </w:rPr>
        <w:t>Si vous ressentez des douleurs abdominales fréquentes, particulièrement après la prise d’EXJADE.</w:t>
      </w:r>
    </w:p>
    <w:p w14:paraId="45D47922" w14:textId="77777777" w:rsidR="00B433D3" w:rsidRPr="00D765FD" w:rsidRDefault="00B433D3" w:rsidP="003422D8">
      <w:pPr>
        <w:numPr>
          <w:ilvl w:val="0"/>
          <w:numId w:val="1"/>
        </w:numPr>
        <w:suppressAutoHyphens/>
        <w:ind w:left="567" w:hanging="567"/>
        <w:rPr>
          <w:color w:val="000000"/>
        </w:rPr>
      </w:pPr>
      <w:r w:rsidRPr="00D765FD">
        <w:rPr>
          <w:color w:val="000000"/>
        </w:rPr>
        <w:t>Si vous ressentez fréquemment des brûlures d’estomac.</w:t>
      </w:r>
    </w:p>
    <w:p w14:paraId="0337E925" w14:textId="77777777" w:rsidR="00B433D3" w:rsidRPr="00D765FD" w:rsidRDefault="00B433D3" w:rsidP="003422D8">
      <w:pPr>
        <w:numPr>
          <w:ilvl w:val="0"/>
          <w:numId w:val="1"/>
        </w:numPr>
        <w:suppressAutoHyphens/>
        <w:ind w:left="567" w:hanging="567"/>
        <w:rPr>
          <w:color w:val="000000"/>
        </w:rPr>
      </w:pPr>
      <w:r w:rsidRPr="00D765FD">
        <w:rPr>
          <w:color w:val="000000"/>
        </w:rPr>
        <w:t>Si vous avez un faible taux de plaquettes ou de globules blancs lors de vos tests sanguins.</w:t>
      </w:r>
    </w:p>
    <w:p w14:paraId="12F7D11D" w14:textId="77777777" w:rsidR="00B433D3" w:rsidRPr="00D765FD" w:rsidRDefault="00B433D3" w:rsidP="003422D8">
      <w:pPr>
        <w:numPr>
          <w:ilvl w:val="0"/>
          <w:numId w:val="1"/>
        </w:numPr>
        <w:suppressAutoHyphens/>
        <w:ind w:left="567" w:hanging="567"/>
        <w:rPr>
          <w:color w:val="000000"/>
        </w:rPr>
      </w:pPr>
      <w:r w:rsidRPr="00D765FD">
        <w:rPr>
          <w:color w:val="000000"/>
        </w:rPr>
        <w:t>Si vous avez la vision floue.</w:t>
      </w:r>
    </w:p>
    <w:p w14:paraId="481E0082" w14:textId="77777777" w:rsidR="00B433D3" w:rsidRPr="00D765FD" w:rsidRDefault="00B433D3" w:rsidP="003422D8">
      <w:pPr>
        <w:numPr>
          <w:ilvl w:val="0"/>
          <w:numId w:val="1"/>
        </w:numPr>
        <w:suppressAutoHyphens/>
        <w:ind w:left="567" w:hanging="567"/>
        <w:rPr>
          <w:color w:val="000000"/>
        </w:rPr>
      </w:pPr>
      <w:r w:rsidRPr="00D765FD">
        <w:rPr>
          <w:color w:val="000000"/>
        </w:rPr>
        <w:t>Si vous avez des diarrhées ou des vomissements.</w:t>
      </w:r>
    </w:p>
    <w:p w14:paraId="420643D5" w14:textId="77777777" w:rsidR="00B433D3" w:rsidRPr="00D765FD" w:rsidRDefault="00B433D3" w:rsidP="003422D8">
      <w:pPr>
        <w:suppressAutoHyphens/>
        <w:rPr>
          <w:color w:val="000000"/>
          <w:szCs w:val="22"/>
        </w:rPr>
      </w:pPr>
      <w:r w:rsidRPr="00D765FD">
        <w:rPr>
          <w:color w:val="000000"/>
          <w:szCs w:val="22"/>
        </w:rPr>
        <w:t>Si l’une de ces situations vous concerne, parlez-en à votre médecin immédiatement.</w:t>
      </w:r>
    </w:p>
    <w:p w14:paraId="05651C99" w14:textId="77777777" w:rsidR="00B433D3" w:rsidRPr="00D765FD" w:rsidRDefault="00B433D3" w:rsidP="003422D8">
      <w:pPr>
        <w:suppressAutoHyphens/>
        <w:rPr>
          <w:color w:val="000000"/>
        </w:rPr>
      </w:pPr>
    </w:p>
    <w:p w14:paraId="1306C15F" w14:textId="77777777" w:rsidR="00B433D3" w:rsidRPr="00D765FD" w:rsidRDefault="00B433D3" w:rsidP="003422D8">
      <w:pPr>
        <w:keepNext/>
        <w:suppressAutoHyphens/>
        <w:ind w:left="567" w:hanging="567"/>
        <w:rPr>
          <w:b/>
          <w:color w:val="000000"/>
        </w:rPr>
      </w:pPr>
      <w:r w:rsidRPr="00D765FD">
        <w:rPr>
          <w:b/>
          <w:color w:val="000000"/>
        </w:rPr>
        <w:t>Surveillance de votre traitement par EXJADE</w:t>
      </w:r>
    </w:p>
    <w:p w14:paraId="05351E4D" w14:textId="77777777" w:rsidR="00B433D3" w:rsidRPr="00D765FD" w:rsidRDefault="00B433D3" w:rsidP="003422D8">
      <w:pPr>
        <w:suppressAutoHyphens/>
        <w:rPr>
          <w:color w:val="000000"/>
        </w:rPr>
      </w:pPr>
      <w:r w:rsidRPr="00D765FD">
        <w:rPr>
          <w:color w:val="000000"/>
        </w:rPr>
        <w:t xml:space="preserve">Vous aurez régulièrement des contrôles sanguins et urinaires au cours de votre traitement. Cela permettra d’évaluer la quantité de fer dans votre organisme (taux sanguin de ferritine) pour vérifier si EXJADE agit. Les bilans sanguins permettront aussi de vérifier la fonction rénale (taux sanguin de créatinine, présence de protéine dans les urines) et la fonction hépatique (taux sanguin de transaminases). Votre médecin peut vous demander de réaliser une biopsie rénale, s’il/elle suspecte une affection rénale significative. </w:t>
      </w:r>
      <w:r w:rsidRPr="00D765FD">
        <w:rPr>
          <w:color w:val="000000"/>
          <w:szCs w:val="22"/>
        </w:rPr>
        <w:t xml:space="preserve">Vous pourrez aussi avoir des examens IRM (imagerie par résonance </w:t>
      </w:r>
      <w:r w:rsidRPr="00D765FD">
        <w:rPr>
          <w:color w:val="000000"/>
          <w:szCs w:val="22"/>
        </w:rPr>
        <w:lastRenderedPageBreak/>
        <w:t xml:space="preserve">magnétique) pour déterminer la quantité de fer dans votre foie. </w:t>
      </w:r>
      <w:r w:rsidRPr="00D765FD">
        <w:rPr>
          <w:color w:val="000000"/>
        </w:rPr>
        <w:t xml:space="preserve">Votre médecin prendra en compte les résultats de ces bilans pour déterminer la dose d’EXJADE qui vous conviendra le mieux </w:t>
      </w:r>
      <w:r w:rsidRPr="00D765FD">
        <w:rPr>
          <w:color w:val="000000"/>
          <w:szCs w:val="22"/>
        </w:rPr>
        <w:t>et il utilisera aussi ces bilans pour décider quand vous devez arrêter de prendre EXJADE</w:t>
      </w:r>
      <w:r w:rsidRPr="00D765FD">
        <w:rPr>
          <w:color w:val="000000"/>
        </w:rPr>
        <w:t>.</w:t>
      </w:r>
    </w:p>
    <w:p w14:paraId="61D819B5" w14:textId="77777777" w:rsidR="00B433D3" w:rsidRPr="00D765FD" w:rsidRDefault="00B433D3" w:rsidP="003422D8">
      <w:pPr>
        <w:suppressAutoHyphens/>
        <w:rPr>
          <w:color w:val="000000"/>
        </w:rPr>
      </w:pPr>
    </w:p>
    <w:p w14:paraId="3A5F1543" w14:textId="77777777" w:rsidR="00B433D3" w:rsidRPr="00D765FD" w:rsidRDefault="00B433D3" w:rsidP="003422D8">
      <w:pPr>
        <w:suppressAutoHyphens/>
        <w:rPr>
          <w:color w:val="000000"/>
        </w:rPr>
      </w:pPr>
      <w:r w:rsidRPr="00D765FD">
        <w:rPr>
          <w:color w:val="000000"/>
        </w:rPr>
        <w:t>Votre vue et votre audition seront contrôlées tous les ans au cours du traitement par mesure de précaution.</w:t>
      </w:r>
    </w:p>
    <w:p w14:paraId="6CBF8361" w14:textId="77777777" w:rsidR="00B433D3" w:rsidRPr="00D765FD" w:rsidRDefault="00B433D3" w:rsidP="003422D8">
      <w:pPr>
        <w:suppressAutoHyphens/>
        <w:rPr>
          <w:color w:val="000000"/>
        </w:rPr>
      </w:pPr>
    </w:p>
    <w:p w14:paraId="0A200A7D" w14:textId="77777777" w:rsidR="00B433D3" w:rsidRPr="00D765FD" w:rsidRDefault="00B433D3" w:rsidP="003422D8">
      <w:pPr>
        <w:keepNext/>
        <w:suppressAutoHyphens/>
        <w:ind w:left="567" w:hanging="567"/>
        <w:rPr>
          <w:b/>
          <w:color w:val="000000"/>
        </w:rPr>
      </w:pPr>
      <w:r w:rsidRPr="00D765FD">
        <w:rPr>
          <w:b/>
          <w:color w:val="000000"/>
        </w:rPr>
        <w:t>Autres médicaments et EXJADE</w:t>
      </w:r>
    </w:p>
    <w:p w14:paraId="0A3F26C5" w14:textId="77777777" w:rsidR="00B433D3" w:rsidRPr="00D765FD" w:rsidRDefault="00B433D3" w:rsidP="003422D8">
      <w:pPr>
        <w:suppressAutoHyphens/>
        <w:rPr>
          <w:color w:val="000000"/>
        </w:rPr>
      </w:pPr>
      <w:r w:rsidRPr="00D765FD">
        <w:rPr>
          <w:color w:val="000000"/>
        </w:rPr>
        <w:t>Informez votre médecin ou pharmacien si vous prenez, avez récemment pris ou pourriez prendre tout autre médicament. Ceci inclut en particulier :</w:t>
      </w:r>
    </w:p>
    <w:p w14:paraId="33BF0060" w14:textId="77777777" w:rsidR="00B433D3" w:rsidRPr="00D765FD" w:rsidRDefault="00B433D3" w:rsidP="003422D8">
      <w:pPr>
        <w:suppressAutoHyphens/>
        <w:ind w:left="567" w:hanging="567"/>
        <w:rPr>
          <w:color w:val="000000"/>
        </w:rPr>
      </w:pPr>
      <w:r w:rsidRPr="00D765FD">
        <w:rPr>
          <w:color w:val="000000"/>
        </w:rPr>
        <w:t>-</w:t>
      </w:r>
      <w:r w:rsidRPr="00D765FD">
        <w:rPr>
          <w:color w:val="000000"/>
        </w:rPr>
        <w:tab/>
        <w:t>les autres chélateurs du fer, qui ne doivent pas être pris avec EXJADE,</w:t>
      </w:r>
    </w:p>
    <w:p w14:paraId="417E2E2E" w14:textId="77777777" w:rsidR="00B433D3" w:rsidRPr="00D765FD" w:rsidRDefault="00B433D3" w:rsidP="003422D8">
      <w:pPr>
        <w:suppressAutoHyphens/>
        <w:ind w:left="567" w:hanging="567"/>
        <w:rPr>
          <w:color w:val="000000"/>
        </w:rPr>
      </w:pPr>
      <w:r w:rsidRPr="00D765FD">
        <w:rPr>
          <w:color w:val="000000"/>
        </w:rPr>
        <w:t>-</w:t>
      </w:r>
      <w:r w:rsidRPr="00D765FD">
        <w:rPr>
          <w:color w:val="000000"/>
        </w:rPr>
        <w:tab/>
        <w:t>les antiacides (médicaments utilisés pour traiter les brûlures d’estomac) contenant de l’aluminium, qui ne doivent pas être pris en même temps qu’EXJADE,</w:t>
      </w:r>
    </w:p>
    <w:p w14:paraId="20BE633E" w14:textId="77777777" w:rsidR="00B433D3" w:rsidRPr="00D765FD" w:rsidRDefault="00B433D3" w:rsidP="003422D8">
      <w:pPr>
        <w:suppressAutoHyphens/>
        <w:ind w:left="567" w:hanging="567"/>
        <w:rPr>
          <w:color w:val="000000"/>
        </w:rPr>
      </w:pPr>
      <w:r w:rsidRPr="00D765FD">
        <w:rPr>
          <w:color w:val="000000"/>
        </w:rPr>
        <w:t>-</w:t>
      </w:r>
      <w:r w:rsidRPr="00D765FD">
        <w:rPr>
          <w:color w:val="000000"/>
        </w:rPr>
        <w:tab/>
        <w:t xml:space="preserve">la ciclosporine (utilisée pour prévenir les rejets de greffe ou dans d’autres indications telles que la polyarthrite rhumatoïde ou la dermatite </w:t>
      </w:r>
      <w:proofErr w:type="spellStart"/>
      <w:r w:rsidRPr="00D765FD">
        <w:rPr>
          <w:color w:val="000000"/>
        </w:rPr>
        <w:t>atopique</w:t>
      </w:r>
      <w:proofErr w:type="spellEnd"/>
      <w:r w:rsidRPr="00D765FD">
        <w:rPr>
          <w:color w:val="000000"/>
        </w:rPr>
        <w:t>),</w:t>
      </w:r>
    </w:p>
    <w:p w14:paraId="42F214C5" w14:textId="77777777" w:rsidR="00B433D3" w:rsidRPr="00D765FD" w:rsidRDefault="00B433D3" w:rsidP="003422D8">
      <w:pPr>
        <w:suppressAutoHyphens/>
        <w:ind w:left="567" w:hanging="567"/>
        <w:rPr>
          <w:color w:val="000000"/>
        </w:rPr>
      </w:pPr>
      <w:r w:rsidRPr="00D765FD">
        <w:rPr>
          <w:color w:val="000000"/>
        </w:rPr>
        <w:t>-</w:t>
      </w:r>
      <w:r w:rsidRPr="00D765FD">
        <w:rPr>
          <w:color w:val="000000"/>
        </w:rPr>
        <w:tab/>
        <w:t>la simvastatine (utilisée pour diminuer le cholestérol),</w:t>
      </w:r>
    </w:p>
    <w:p w14:paraId="5C139BD6" w14:textId="77777777" w:rsidR="00B433D3" w:rsidRPr="00D765FD" w:rsidRDefault="00B433D3" w:rsidP="003422D8">
      <w:pPr>
        <w:suppressAutoHyphens/>
        <w:ind w:left="567" w:hanging="567"/>
        <w:rPr>
          <w:color w:val="000000"/>
        </w:rPr>
      </w:pPr>
      <w:r w:rsidRPr="00D765FD">
        <w:rPr>
          <w:color w:val="000000"/>
        </w:rPr>
        <w:t>-</w:t>
      </w:r>
      <w:r w:rsidRPr="00D765FD">
        <w:rPr>
          <w:color w:val="000000"/>
        </w:rPr>
        <w:tab/>
        <w:t>certains médicaments contre la douleur ou les anti-inflammatoires (par exemple aspirine, ibuprofène, corticoïdes),</w:t>
      </w:r>
    </w:p>
    <w:p w14:paraId="774E4B83" w14:textId="77777777" w:rsidR="00B433D3" w:rsidRPr="00D765FD" w:rsidRDefault="00B433D3" w:rsidP="003422D8">
      <w:pPr>
        <w:suppressAutoHyphens/>
        <w:ind w:left="567" w:hanging="567"/>
        <w:rPr>
          <w:color w:val="000000"/>
        </w:rPr>
      </w:pPr>
      <w:r w:rsidRPr="00D765FD">
        <w:rPr>
          <w:color w:val="000000"/>
        </w:rPr>
        <w:t>-</w:t>
      </w:r>
      <w:r w:rsidRPr="00D765FD">
        <w:rPr>
          <w:color w:val="000000"/>
        </w:rPr>
        <w:tab/>
        <w:t xml:space="preserve">les </w:t>
      </w:r>
      <w:proofErr w:type="spellStart"/>
      <w:r w:rsidRPr="00D765FD">
        <w:rPr>
          <w:color w:val="000000"/>
        </w:rPr>
        <w:t>bisphosphonates</w:t>
      </w:r>
      <w:proofErr w:type="spellEnd"/>
      <w:r w:rsidRPr="00D765FD">
        <w:rPr>
          <w:color w:val="000000"/>
        </w:rPr>
        <w:t xml:space="preserve"> oraux (utilisés pour traiter l’ostéoporose),</w:t>
      </w:r>
    </w:p>
    <w:p w14:paraId="11B3DA94" w14:textId="77777777" w:rsidR="00B433D3" w:rsidRPr="00D765FD" w:rsidRDefault="00B433D3" w:rsidP="003422D8">
      <w:pPr>
        <w:suppressAutoHyphens/>
        <w:ind w:left="567" w:hanging="567"/>
        <w:rPr>
          <w:color w:val="000000"/>
        </w:rPr>
      </w:pPr>
      <w:r w:rsidRPr="00D765FD">
        <w:rPr>
          <w:color w:val="000000"/>
        </w:rPr>
        <w:t>-</w:t>
      </w:r>
      <w:r w:rsidRPr="00D765FD">
        <w:rPr>
          <w:color w:val="000000"/>
        </w:rPr>
        <w:tab/>
        <w:t>les médicaments anti-coagulants (utilisés pour prévenir ou traiter les caillots sanguins),</w:t>
      </w:r>
    </w:p>
    <w:p w14:paraId="3BD50827" w14:textId="77777777" w:rsidR="00B433D3" w:rsidRPr="00D765FD" w:rsidRDefault="00B433D3" w:rsidP="003422D8">
      <w:pPr>
        <w:suppressAutoHyphens/>
        <w:ind w:left="567" w:hanging="567"/>
        <w:rPr>
          <w:color w:val="000000"/>
        </w:rPr>
      </w:pPr>
      <w:r w:rsidRPr="00D765FD">
        <w:rPr>
          <w:color w:val="000000"/>
        </w:rPr>
        <w:t>-</w:t>
      </w:r>
      <w:r w:rsidRPr="00D765FD">
        <w:rPr>
          <w:color w:val="000000"/>
        </w:rPr>
        <w:tab/>
        <w:t>les médicaments contraceptifs (pilule contraceptive),</w:t>
      </w:r>
    </w:p>
    <w:p w14:paraId="76A69655" w14:textId="77777777" w:rsidR="00B433D3" w:rsidRPr="00D765FD" w:rsidRDefault="00B433D3" w:rsidP="003422D8">
      <w:pPr>
        <w:suppressAutoHyphens/>
        <w:ind w:left="567" w:hanging="567"/>
        <w:rPr>
          <w:color w:val="000000"/>
        </w:rPr>
      </w:pPr>
      <w:r w:rsidRPr="00D765FD">
        <w:rPr>
          <w:color w:val="000000"/>
        </w:rPr>
        <w:t>-</w:t>
      </w:r>
      <w:r w:rsidRPr="00D765FD">
        <w:rPr>
          <w:color w:val="000000"/>
        </w:rPr>
        <w:tab/>
        <w:t xml:space="preserve">le </w:t>
      </w:r>
      <w:proofErr w:type="spellStart"/>
      <w:r w:rsidRPr="00D765FD">
        <w:rPr>
          <w:color w:val="000000"/>
        </w:rPr>
        <w:t>bépridil</w:t>
      </w:r>
      <w:proofErr w:type="spellEnd"/>
      <w:r w:rsidRPr="00D765FD">
        <w:rPr>
          <w:color w:val="000000"/>
        </w:rPr>
        <w:t>, l’ergotamine (utilisés pour les problèmes cardiaques et les migraines),</w:t>
      </w:r>
    </w:p>
    <w:p w14:paraId="6FE236BC" w14:textId="77777777" w:rsidR="00B433D3" w:rsidRPr="00D765FD" w:rsidRDefault="00B433D3" w:rsidP="003422D8">
      <w:pPr>
        <w:suppressAutoHyphens/>
        <w:ind w:left="567" w:hanging="567"/>
        <w:rPr>
          <w:color w:val="000000"/>
        </w:rPr>
      </w:pPr>
      <w:r w:rsidRPr="00D765FD">
        <w:rPr>
          <w:color w:val="000000"/>
        </w:rPr>
        <w:t>-</w:t>
      </w:r>
      <w:r w:rsidRPr="00D765FD">
        <w:rPr>
          <w:color w:val="000000"/>
        </w:rPr>
        <w:tab/>
        <w:t xml:space="preserve">le </w:t>
      </w:r>
      <w:proofErr w:type="spellStart"/>
      <w:r w:rsidRPr="00D765FD">
        <w:rPr>
          <w:color w:val="000000"/>
        </w:rPr>
        <w:t>répaglinide</w:t>
      </w:r>
      <w:proofErr w:type="spellEnd"/>
      <w:r w:rsidRPr="00D765FD">
        <w:rPr>
          <w:color w:val="000000"/>
        </w:rPr>
        <w:t xml:space="preserve"> (utilisé dans le traitement du diabète),</w:t>
      </w:r>
    </w:p>
    <w:p w14:paraId="545AADE0" w14:textId="77777777" w:rsidR="00B433D3" w:rsidRPr="00D765FD" w:rsidRDefault="00B433D3" w:rsidP="003422D8">
      <w:pPr>
        <w:suppressAutoHyphens/>
        <w:ind w:left="567" w:hanging="567"/>
        <w:rPr>
          <w:color w:val="000000"/>
        </w:rPr>
      </w:pPr>
      <w:r w:rsidRPr="00D765FD">
        <w:rPr>
          <w:color w:val="000000"/>
        </w:rPr>
        <w:t>-</w:t>
      </w:r>
      <w:r w:rsidRPr="00D765FD">
        <w:rPr>
          <w:color w:val="000000"/>
        </w:rPr>
        <w:tab/>
        <w:t>la rifampicine (utilisée dans le traitement de la tuberculose),</w:t>
      </w:r>
    </w:p>
    <w:p w14:paraId="35CD53A6" w14:textId="77777777" w:rsidR="00B433D3" w:rsidRPr="00D765FD" w:rsidRDefault="00B433D3" w:rsidP="003422D8">
      <w:pPr>
        <w:suppressAutoHyphens/>
        <w:ind w:left="567" w:hanging="567"/>
        <w:rPr>
          <w:color w:val="000000"/>
        </w:rPr>
      </w:pPr>
      <w:r w:rsidRPr="00D765FD">
        <w:rPr>
          <w:color w:val="000000"/>
        </w:rPr>
        <w:t>-</w:t>
      </w:r>
      <w:r w:rsidRPr="00D765FD">
        <w:rPr>
          <w:color w:val="000000"/>
        </w:rPr>
        <w:tab/>
        <w:t>la phénytoïne, le phénobarbital, la carbamazépine (utilisés pour le traitement de l’épilepsie),</w:t>
      </w:r>
    </w:p>
    <w:p w14:paraId="210EE903" w14:textId="77777777" w:rsidR="00B433D3" w:rsidRPr="00D765FD" w:rsidRDefault="00B433D3" w:rsidP="003422D8">
      <w:pPr>
        <w:suppressAutoHyphens/>
        <w:ind w:left="567" w:hanging="567"/>
        <w:rPr>
          <w:color w:val="000000"/>
        </w:rPr>
      </w:pPr>
      <w:r w:rsidRPr="00D765FD">
        <w:rPr>
          <w:color w:val="000000"/>
        </w:rPr>
        <w:t>-</w:t>
      </w:r>
      <w:r w:rsidRPr="00D765FD">
        <w:rPr>
          <w:color w:val="000000"/>
        </w:rPr>
        <w:tab/>
        <w:t>le ritonavir (utilisé dans le traitement de l’infection par le VIH),</w:t>
      </w:r>
    </w:p>
    <w:p w14:paraId="540DEC88" w14:textId="77777777" w:rsidR="00B433D3" w:rsidRPr="00D765FD" w:rsidRDefault="00B433D3" w:rsidP="003422D8">
      <w:pPr>
        <w:suppressAutoHyphens/>
        <w:ind w:left="567" w:hanging="567"/>
        <w:rPr>
          <w:color w:val="000000"/>
        </w:rPr>
      </w:pPr>
      <w:r w:rsidRPr="00D765FD">
        <w:rPr>
          <w:color w:val="000000"/>
        </w:rPr>
        <w:t>-</w:t>
      </w:r>
      <w:r w:rsidRPr="00D765FD">
        <w:rPr>
          <w:color w:val="000000"/>
        </w:rPr>
        <w:tab/>
        <w:t>le paclitaxel (utilisé dans le traitement du cancer),</w:t>
      </w:r>
    </w:p>
    <w:p w14:paraId="35381272" w14:textId="77777777" w:rsidR="00B433D3" w:rsidRPr="00D765FD" w:rsidRDefault="00B433D3" w:rsidP="003422D8">
      <w:pPr>
        <w:suppressAutoHyphens/>
        <w:ind w:left="567" w:hanging="567"/>
        <w:rPr>
          <w:color w:val="000000"/>
        </w:rPr>
      </w:pPr>
      <w:r w:rsidRPr="00D765FD">
        <w:rPr>
          <w:color w:val="000000"/>
        </w:rPr>
        <w:t>-</w:t>
      </w:r>
      <w:r w:rsidRPr="00D765FD">
        <w:rPr>
          <w:color w:val="000000"/>
        </w:rPr>
        <w:tab/>
        <w:t>la théophylline (utilisée pour traiter des maladies respiratoires comme l’asthme),</w:t>
      </w:r>
    </w:p>
    <w:p w14:paraId="43286E9D" w14:textId="77777777" w:rsidR="00B433D3" w:rsidRPr="00D765FD" w:rsidRDefault="00B433D3" w:rsidP="003422D8">
      <w:pPr>
        <w:numPr>
          <w:ilvl w:val="12"/>
          <w:numId w:val="0"/>
        </w:numPr>
        <w:ind w:left="567" w:hanging="567"/>
        <w:rPr>
          <w:color w:val="000000"/>
        </w:rPr>
      </w:pPr>
      <w:r w:rsidRPr="00D765FD">
        <w:rPr>
          <w:color w:val="000000"/>
        </w:rPr>
        <w:t>-</w:t>
      </w:r>
      <w:r w:rsidRPr="00D765FD">
        <w:rPr>
          <w:color w:val="000000"/>
        </w:rPr>
        <w:tab/>
        <w:t>la clozapine (utilisée pour traiter des troubles psychiatriques comme la schizophrénie),</w:t>
      </w:r>
    </w:p>
    <w:p w14:paraId="012856A7" w14:textId="77777777" w:rsidR="00B433D3" w:rsidRPr="00D765FD" w:rsidRDefault="00B433D3" w:rsidP="003422D8">
      <w:pPr>
        <w:numPr>
          <w:ilvl w:val="12"/>
          <w:numId w:val="0"/>
        </w:numPr>
        <w:ind w:left="567" w:hanging="567"/>
        <w:rPr>
          <w:color w:val="000000"/>
        </w:rPr>
      </w:pPr>
      <w:r w:rsidRPr="00D765FD">
        <w:rPr>
          <w:color w:val="000000"/>
        </w:rPr>
        <w:t>-</w:t>
      </w:r>
      <w:r w:rsidRPr="00D765FD">
        <w:rPr>
          <w:color w:val="000000"/>
        </w:rPr>
        <w:tab/>
        <w:t xml:space="preserve">la </w:t>
      </w:r>
      <w:proofErr w:type="spellStart"/>
      <w:r w:rsidRPr="00D765FD">
        <w:rPr>
          <w:color w:val="000000"/>
        </w:rPr>
        <w:t>tizanidine</w:t>
      </w:r>
      <w:proofErr w:type="spellEnd"/>
      <w:r w:rsidRPr="00D765FD">
        <w:rPr>
          <w:color w:val="000000"/>
        </w:rPr>
        <w:t xml:space="preserve"> (utilisée comme relaxant musculaire).</w:t>
      </w:r>
    </w:p>
    <w:p w14:paraId="03910170" w14:textId="77777777" w:rsidR="00A7185D" w:rsidRPr="00D765FD" w:rsidRDefault="00B433D3" w:rsidP="003422D8">
      <w:pPr>
        <w:numPr>
          <w:ilvl w:val="12"/>
          <w:numId w:val="0"/>
        </w:numPr>
        <w:ind w:left="567" w:hanging="567"/>
        <w:rPr>
          <w:color w:val="000000"/>
        </w:rPr>
      </w:pPr>
      <w:r w:rsidRPr="00D765FD">
        <w:rPr>
          <w:color w:val="000000"/>
        </w:rPr>
        <w:t>-</w:t>
      </w:r>
      <w:r w:rsidRPr="00D765FD">
        <w:rPr>
          <w:color w:val="000000"/>
        </w:rPr>
        <w:tab/>
        <w:t>la cholestyramine (utilisée pour diminuer le taux de cholestérol dans le sang)</w:t>
      </w:r>
      <w:r w:rsidR="00A7185D" w:rsidRPr="00D765FD">
        <w:rPr>
          <w:color w:val="000000"/>
        </w:rPr>
        <w:t>,</w:t>
      </w:r>
    </w:p>
    <w:p w14:paraId="6CF0E513" w14:textId="1B00EBC4" w:rsidR="00B433D3" w:rsidRPr="00D765FD" w:rsidRDefault="00A7185D" w:rsidP="003422D8">
      <w:pPr>
        <w:numPr>
          <w:ilvl w:val="0"/>
          <w:numId w:val="48"/>
        </w:numPr>
        <w:ind w:left="567" w:hanging="567"/>
        <w:rPr>
          <w:color w:val="000000"/>
        </w:rPr>
      </w:pPr>
      <w:proofErr w:type="gramStart"/>
      <w:r w:rsidRPr="00D765FD">
        <w:rPr>
          <w:color w:val="000000"/>
        </w:rPr>
        <w:t>le</w:t>
      </w:r>
      <w:proofErr w:type="gramEnd"/>
      <w:r w:rsidRPr="00D765FD">
        <w:rPr>
          <w:color w:val="000000"/>
        </w:rPr>
        <w:t xml:space="preserve"> </w:t>
      </w:r>
      <w:proofErr w:type="spellStart"/>
      <w:r w:rsidRPr="00D765FD">
        <w:rPr>
          <w:color w:val="000000"/>
        </w:rPr>
        <w:t>busulfan</w:t>
      </w:r>
      <w:proofErr w:type="spellEnd"/>
      <w:r w:rsidRPr="00D765FD">
        <w:rPr>
          <w:color w:val="000000"/>
        </w:rPr>
        <w:t xml:space="preserve"> (utilisé en traitement avant une transplantation afin de détruire la moelle osseuse d’origine avant la transplantation)</w:t>
      </w:r>
      <w:r w:rsidR="00957FFD" w:rsidRPr="00D765FD">
        <w:rPr>
          <w:color w:val="000000"/>
        </w:rPr>
        <w:t>,</w:t>
      </w:r>
    </w:p>
    <w:p w14:paraId="00158095" w14:textId="1FDF0221" w:rsidR="00957FFD" w:rsidRPr="00D765FD" w:rsidRDefault="00957FFD" w:rsidP="003422D8">
      <w:pPr>
        <w:numPr>
          <w:ilvl w:val="0"/>
          <w:numId w:val="48"/>
        </w:numPr>
        <w:ind w:left="567" w:hanging="567"/>
        <w:rPr>
          <w:color w:val="000000"/>
        </w:rPr>
      </w:pPr>
      <w:proofErr w:type="gramStart"/>
      <w:r w:rsidRPr="00D765FD">
        <w:rPr>
          <w:color w:val="000000"/>
        </w:rPr>
        <w:t>midazolam</w:t>
      </w:r>
      <w:proofErr w:type="gramEnd"/>
      <w:r w:rsidRPr="00D765FD">
        <w:rPr>
          <w:color w:val="000000"/>
        </w:rPr>
        <w:t xml:space="preserve"> (utilisé pour soulager l’anxiété et/ou</w:t>
      </w:r>
      <w:r w:rsidR="00A30F0F" w:rsidRPr="00D765FD">
        <w:rPr>
          <w:color w:val="000000"/>
        </w:rPr>
        <w:t xml:space="preserve"> pour</w:t>
      </w:r>
      <w:r w:rsidRPr="00D765FD">
        <w:rPr>
          <w:color w:val="000000"/>
        </w:rPr>
        <w:t xml:space="preserve"> les troubles du sommeil).</w:t>
      </w:r>
    </w:p>
    <w:p w14:paraId="709108DC" w14:textId="77777777" w:rsidR="00B433D3" w:rsidRPr="00D765FD" w:rsidRDefault="00B433D3" w:rsidP="003422D8">
      <w:pPr>
        <w:suppressAutoHyphens/>
        <w:rPr>
          <w:color w:val="000000"/>
        </w:rPr>
      </w:pPr>
    </w:p>
    <w:p w14:paraId="070DE3B9" w14:textId="77777777" w:rsidR="00B433D3" w:rsidRPr="00D765FD" w:rsidRDefault="00B433D3" w:rsidP="003422D8">
      <w:pPr>
        <w:suppressAutoHyphens/>
        <w:ind w:left="567" w:hanging="567"/>
        <w:rPr>
          <w:color w:val="000000"/>
        </w:rPr>
      </w:pPr>
      <w:r w:rsidRPr="00D765FD">
        <w:rPr>
          <w:color w:val="000000"/>
        </w:rPr>
        <w:t>Des tests supplémentaires peuvent être demandés pour suivre les taux sanguins de ces médicaments.</w:t>
      </w:r>
    </w:p>
    <w:p w14:paraId="3AE5F72A" w14:textId="77777777" w:rsidR="00B433D3" w:rsidRPr="00D765FD" w:rsidRDefault="00B433D3" w:rsidP="003422D8">
      <w:pPr>
        <w:suppressAutoHyphens/>
        <w:rPr>
          <w:color w:val="000000"/>
        </w:rPr>
      </w:pPr>
    </w:p>
    <w:p w14:paraId="2347E0A0" w14:textId="77777777" w:rsidR="00B433D3" w:rsidRPr="00D765FD" w:rsidRDefault="00B433D3" w:rsidP="003422D8">
      <w:pPr>
        <w:keepNext/>
        <w:suppressAutoHyphens/>
        <w:ind w:left="567" w:hanging="567"/>
        <w:rPr>
          <w:b/>
          <w:color w:val="000000"/>
        </w:rPr>
      </w:pPr>
      <w:r w:rsidRPr="00D765FD">
        <w:rPr>
          <w:b/>
          <w:color w:val="000000"/>
        </w:rPr>
        <w:t>Sujet âgé (âgé de 65 ans et plus)</w:t>
      </w:r>
    </w:p>
    <w:p w14:paraId="17810FDA" w14:textId="77777777" w:rsidR="00B433D3" w:rsidRPr="00D765FD" w:rsidRDefault="00B433D3" w:rsidP="003422D8">
      <w:pPr>
        <w:rPr>
          <w:color w:val="000000"/>
        </w:rPr>
      </w:pPr>
      <w:r w:rsidRPr="00D765FD">
        <w:rPr>
          <w:color w:val="000000"/>
        </w:rPr>
        <w:t>EXJADE peut être utilisé chez le sujet âgé de 65 ans et plus à la même dose que chez les autres adultes. Les sujets âgés peuvent présenter plus d’effets indésirables (particulièrement des diarrhées) que les sujets plus jeunes. Une surveillance médicale étroite des effets indésirables pouvant nécessiter un ajustement de la dose doit être mise en place.</w:t>
      </w:r>
    </w:p>
    <w:p w14:paraId="4D49DABD" w14:textId="77777777" w:rsidR="00B433D3" w:rsidRPr="00D765FD" w:rsidRDefault="00B433D3" w:rsidP="003422D8">
      <w:pPr>
        <w:rPr>
          <w:color w:val="000000"/>
        </w:rPr>
      </w:pPr>
    </w:p>
    <w:p w14:paraId="25595582" w14:textId="77777777" w:rsidR="00B433D3" w:rsidRPr="00D765FD" w:rsidRDefault="00B433D3" w:rsidP="003422D8">
      <w:pPr>
        <w:keepNext/>
        <w:suppressAutoHyphens/>
        <w:ind w:left="567" w:hanging="567"/>
        <w:rPr>
          <w:b/>
          <w:color w:val="000000"/>
        </w:rPr>
      </w:pPr>
      <w:r w:rsidRPr="00D765FD">
        <w:rPr>
          <w:b/>
          <w:color w:val="000000"/>
        </w:rPr>
        <w:t>Enfants et adolescents</w:t>
      </w:r>
    </w:p>
    <w:p w14:paraId="6F3235B0" w14:textId="77777777" w:rsidR="00B433D3" w:rsidRPr="00D765FD" w:rsidRDefault="00B433D3" w:rsidP="003422D8">
      <w:pPr>
        <w:rPr>
          <w:color w:val="000000"/>
        </w:rPr>
      </w:pPr>
      <w:r w:rsidRPr="00D765FD">
        <w:rPr>
          <w:color w:val="000000"/>
        </w:rPr>
        <w:t>EXJADE peut être utilisé chez l’enfant et l’adolescent âgés de 2 ans et plus recevant des transfusions sanguines régulières et chez l’enfant et l’adolescent âgés de 10 ans et plus ne recevant pas de transfusions sanguines régulières. Le médecin ajustera la dose au cours de la croissance du patient.</w:t>
      </w:r>
    </w:p>
    <w:p w14:paraId="74429C7E" w14:textId="77777777" w:rsidR="00B433D3" w:rsidRPr="00D765FD" w:rsidRDefault="00B433D3" w:rsidP="003422D8">
      <w:pPr>
        <w:suppressAutoHyphens/>
        <w:rPr>
          <w:color w:val="000000"/>
        </w:rPr>
      </w:pPr>
    </w:p>
    <w:p w14:paraId="3A7A7BD8" w14:textId="77777777" w:rsidR="00B433D3" w:rsidRPr="00D765FD" w:rsidRDefault="00B433D3" w:rsidP="003422D8">
      <w:pPr>
        <w:suppressAutoHyphens/>
        <w:rPr>
          <w:color w:val="000000"/>
        </w:rPr>
      </w:pPr>
      <w:r w:rsidRPr="00D765FD">
        <w:rPr>
          <w:color w:val="000000"/>
        </w:rPr>
        <w:t>EXJADE n’est pas recommandé chez les enfants de moins de 2 ans.</w:t>
      </w:r>
    </w:p>
    <w:p w14:paraId="07EDE0DE" w14:textId="77777777" w:rsidR="00B433D3" w:rsidRPr="00D765FD" w:rsidRDefault="00B433D3" w:rsidP="003422D8">
      <w:pPr>
        <w:suppressAutoHyphens/>
        <w:rPr>
          <w:color w:val="000000"/>
        </w:rPr>
      </w:pPr>
    </w:p>
    <w:p w14:paraId="4BD85E7E" w14:textId="77777777" w:rsidR="00B433D3" w:rsidRPr="00D765FD" w:rsidRDefault="00B433D3" w:rsidP="003422D8">
      <w:pPr>
        <w:keepNext/>
        <w:suppressAutoHyphens/>
        <w:ind w:left="567" w:hanging="567"/>
        <w:rPr>
          <w:b/>
          <w:color w:val="000000"/>
        </w:rPr>
      </w:pPr>
      <w:r w:rsidRPr="00D765FD">
        <w:rPr>
          <w:b/>
          <w:color w:val="000000"/>
        </w:rPr>
        <w:t>Grossesse et allaitement</w:t>
      </w:r>
    </w:p>
    <w:p w14:paraId="46ADEA4E" w14:textId="77777777" w:rsidR="00B433D3" w:rsidRPr="00D765FD" w:rsidRDefault="00B433D3" w:rsidP="003422D8">
      <w:pPr>
        <w:suppressAutoHyphens/>
        <w:rPr>
          <w:szCs w:val="22"/>
          <w:lang w:val="fr-BE"/>
        </w:rPr>
      </w:pPr>
      <w:r w:rsidRPr="00D765FD">
        <w:rPr>
          <w:lang w:val="fr-BE"/>
        </w:rPr>
        <w:t>Si vous êtes enceinte ou que vous allaitez, si vous pensez être enceinte ou planifiez une grossesse, demandez</w:t>
      </w:r>
      <w:r w:rsidRPr="00D765FD">
        <w:rPr>
          <w:szCs w:val="22"/>
          <w:lang w:val="fr-BE"/>
        </w:rPr>
        <w:t xml:space="preserve"> conseil à votre </w:t>
      </w:r>
      <w:r w:rsidRPr="00D765FD">
        <w:rPr>
          <w:lang w:val="fr-BE"/>
        </w:rPr>
        <w:t>médecin</w:t>
      </w:r>
      <w:r w:rsidRPr="00D765FD">
        <w:rPr>
          <w:szCs w:val="22"/>
        </w:rPr>
        <w:t xml:space="preserve"> </w:t>
      </w:r>
      <w:r w:rsidRPr="00D765FD">
        <w:rPr>
          <w:szCs w:val="22"/>
          <w:lang w:val="fr-BE"/>
        </w:rPr>
        <w:t xml:space="preserve">avant de prendre </w:t>
      </w:r>
      <w:r w:rsidRPr="00D765FD">
        <w:rPr>
          <w:lang w:val="fr-BE"/>
        </w:rPr>
        <w:t>ce</w:t>
      </w:r>
      <w:r w:rsidRPr="00D765FD">
        <w:rPr>
          <w:szCs w:val="22"/>
          <w:lang w:val="fr-BE"/>
        </w:rPr>
        <w:t xml:space="preserve"> médicament.</w:t>
      </w:r>
    </w:p>
    <w:p w14:paraId="190286B5" w14:textId="77777777" w:rsidR="00B433D3" w:rsidRPr="00D765FD" w:rsidRDefault="00B433D3" w:rsidP="003422D8">
      <w:pPr>
        <w:suppressAutoHyphens/>
        <w:rPr>
          <w:szCs w:val="22"/>
          <w:lang w:val="fr-BE"/>
        </w:rPr>
      </w:pPr>
    </w:p>
    <w:p w14:paraId="10F69577" w14:textId="77777777" w:rsidR="00B433D3" w:rsidRPr="00D765FD" w:rsidRDefault="00B433D3" w:rsidP="003422D8">
      <w:pPr>
        <w:suppressAutoHyphens/>
        <w:rPr>
          <w:color w:val="000000"/>
        </w:rPr>
      </w:pPr>
      <w:r w:rsidRPr="00D765FD">
        <w:rPr>
          <w:color w:val="000000"/>
        </w:rPr>
        <w:t>EXJADE n’est pas recommandé au cours de la grossesse à moins que cela soit clairement nécessaire.</w:t>
      </w:r>
    </w:p>
    <w:p w14:paraId="5ED0A330" w14:textId="77777777" w:rsidR="00B433D3" w:rsidRPr="00D765FD" w:rsidRDefault="00B433D3" w:rsidP="003422D8">
      <w:pPr>
        <w:suppressAutoHyphens/>
        <w:rPr>
          <w:color w:val="000000"/>
        </w:rPr>
      </w:pPr>
    </w:p>
    <w:p w14:paraId="051141AE" w14:textId="35CC9390" w:rsidR="00B433D3" w:rsidRPr="00D765FD" w:rsidRDefault="00B433D3" w:rsidP="003422D8">
      <w:pPr>
        <w:suppressAutoHyphens/>
        <w:rPr>
          <w:color w:val="000000"/>
        </w:rPr>
      </w:pPr>
      <w:r w:rsidRPr="00D765FD">
        <w:rPr>
          <w:color w:val="000000"/>
        </w:rPr>
        <w:lastRenderedPageBreak/>
        <w:t xml:space="preserve">Si vous utilisez actuellement une contraception </w:t>
      </w:r>
      <w:r w:rsidR="00957FFD" w:rsidRPr="00D765FD">
        <w:rPr>
          <w:color w:val="000000"/>
        </w:rPr>
        <w:t xml:space="preserve">hormonale </w:t>
      </w:r>
      <w:r w:rsidRPr="00D765FD">
        <w:rPr>
          <w:color w:val="000000"/>
        </w:rPr>
        <w:t>pour éviter une grossesse, vous devez utiliser une méthode contraceptive supplémentaire ou différente (par exemple un préservatif), car EXJADE peut réduire l’efficacité d</w:t>
      </w:r>
      <w:r w:rsidR="00957FFD" w:rsidRPr="00D765FD">
        <w:rPr>
          <w:color w:val="000000"/>
        </w:rPr>
        <w:t>es</w:t>
      </w:r>
      <w:r w:rsidRPr="00D765FD">
        <w:rPr>
          <w:color w:val="000000"/>
        </w:rPr>
        <w:t xml:space="preserve"> contraceptif</w:t>
      </w:r>
      <w:r w:rsidR="00957FFD" w:rsidRPr="00D765FD">
        <w:rPr>
          <w:color w:val="000000"/>
        </w:rPr>
        <w:t>s hormonaux</w:t>
      </w:r>
      <w:r w:rsidRPr="00D765FD">
        <w:rPr>
          <w:color w:val="000000"/>
        </w:rPr>
        <w:t>.</w:t>
      </w:r>
    </w:p>
    <w:p w14:paraId="02117081" w14:textId="77777777" w:rsidR="00B433D3" w:rsidRPr="00D765FD" w:rsidRDefault="00B433D3" w:rsidP="003422D8">
      <w:pPr>
        <w:suppressAutoHyphens/>
        <w:rPr>
          <w:color w:val="000000"/>
        </w:rPr>
      </w:pPr>
    </w:p>
    <w:p w14:paraId="7215B27E" w14:textId="77777777" w:rsidR="00B433D3" w:rsidRPr="00D765FD" w:rsidRDefault="00B433D3" w:rsidP="003422D8">
      <w:pPr>
        <w:suppressAutoHyphens/>
        <w:rPr>
          <w:color w:val="000000"/>
        </w:rPr>
      </w:pPr>
      <w:r w:rsidRPr="00D765FD">
        <w:rPr>
          <w:color w:val="000000"/>
        </w:rPr>
        <w:t>L’allaitement n’est pas recommandé au cours du traitement par EXJADE.</w:t>
      </w:r>
    </w:p>
    <w:p w14:paraId="456D7D5E" w14:textId="77777777" w:rsidR="00B433D3" w:rsidRPr="00D765FD" w:rsidRDefault="00B433D3" w:rsidP="003422D8">
      <w:pPr>
        <w:suppressAutoHyphens/>
        <w:rPr>
          <w:color w:val="000000"/>
        </w:rPr>
      </w:pPr>
    </w:p>
    <w:p w14:paraId="146F57CB" w14:textId="77777777" w:rsidR="00B433D3" w:rsidRPr="00D765FD" w:rsidRDefault="00B433D3" w:rsidP="003422D8">
      <w:pPr>
        <w:keepNext/>
        <w:suppressAutoHyphens/>
        <w:ind w:left="567" w:hanging="567"/>
        <w:rPr>
          <w:b/>
          <w:color w:val="000000"/>
        </w:rPr>
      </w:pPr>
      <w:r w:rsidRPr="00D765FD">
        <w:rPr>
          <w:b/>
          <w:color w:val="000000"/>
        </w:rPr>
        <w:t>Conduite de véhicules et utilisation de machines</w:t>
      </w:r>
    </w:p>
    <w:p w14:paraId="0E87B5A8" w14:textId="77777777" w:rsidR="00B433D3" w:rsidRPr="00D765FD" w:rsidRDefault="00B433D3" w:rsidP="003422D8">
      <w:pPr>
        <w:suppressAutoHyphens/>
        <w:rPr>
          <w:color w:val="000000"/>
        </w:rPr>
      </w:pPr>
      <w:r w:rsidRPr="00D765FD">
        <w:rPr>
          <w:color w:val="000000"/>
        </w:rPr>
        <w:t>Si vous ressentez des vertiges après avoir pris EXJADE, ne conduisez pas ou n’utilisez pas de machines jusqu’à ce que vous vous sentiez de nouveau bien.</w:t>
      </w:r>
    </w:p>
    <w:p w14:paraId="07509646" w14:textId="2726636A" w:rsidR="00B433D3" w:rsidRPr="00D765FD" w:rsidRDefault="00B433D3" w:rsidP="003422D8">
      <w:pPr>
        <w:suppressAutoHyphens/>
        <w:rPr>
          <w:color w:val="000000"/>
        </w:rPr>
      </w:pPr>
    </w:p>
    <w:p w14:paraId="06C0A843" w14:textId="384BDEF9" w:rsidR="00957FFD" w:rsidRPr="00D765FD" w:rsidRDefault="00957FFD" w:rsidP="003422D8">
      <w:pPr>
        <w:keepNext/>
        <w:shd w:val="clear" w:color="auto" w:fill="FFFFFF"/>
        <w:rPr>
          <w:b/>
          <w:color w:val="000000"/>
        </w:rPr>
      </w:pPr>
      <w:r w:rsidRPr="00D765FD">
        <w:rPr>
          <w:b/>
          <w:color w:val="000000"/>
        </w:rPr>
        <w:t>EXJADE contient du sodium</w:t>
      </w:r>
    </w:p>
    <w:p w14:paraId="1BEC32F3" w14:textId="17BF70A6" w:rsidR="00957FFD" w:rsidRPr="00D765FD" w:rsidRDefault="00957FFD" w:rsidP="003422D8">
      <w:pPr>
        <w:autoSpaceDE w:val="0"/>
        <w:autoSpaceDN w:val="0"/>
        <w:adjustRightInd w:val="0"/>
        <w:rPr>
          <w:color w:val="000000"/>
          <w:szCs w:val="22"/>
          <w:lang w:bidi="th-TH"/>
        </w:rPr>
      </w:pPr>
      <w:r w:rsidRPr="00D765FD">
        <w:rPr>
          <w:color w:val="000000"/>
          <w:szCs w:val="22"/>
          <w:lang w:bidi="th-TH"/>
        </w:rPr>
        <w:t>Ce médicament contient moins de 1 </w:t>
      </w:r>
      <w:proofErr w:type="spellStart"/>
      <w:r w:rsidRPr="00D765FD">
        <w:rPr>
          <w:color w:val="000000"/>
          <w:szCs w:val="22"/>
          <w:lang w:bidi="th-TH"/>
        </w:rPr>
        <w:t>mmol</w:t>
      </w:r>
      <w:proofErr w:type="spellEnd"/>
      <w:r w:rsidRPr="00D765FD">
        <w:rPr>
          <w:color w:val="000000"/>
          <w:szCs w:val="22"/>
          <w:lang w:bidi="th-TH"/>
        </w:rPr>
        <w:t xml:space="preserve"> (23 mg) de sodium par sachet, c'est-à-dire qu’il est essentiellement « sans sodium ».</w:t>
      </w:r>
    </w:p>
    <w:p w14:paraId="51B5D0E5" w14:textId="77777777" w:rsidR="00957FFD" w:rsidRPr="00D765FD" w:rsidRDefault="00957FFD" w:rsidP="003422D8">
      <w:pPr>
        <w:suppressAutoHyphens/>
        <w:rPr>
          <w:color w:val="000000"/>
        </w:rPr>
      </w:pPr>
    </w:p>
    <w:p w14:paraId="39A19D4C" w14:textId="77777777" w:rsidR="00B433D3" w:rsidRPr="00D765FD" w:rsidRDefault="00B433D3" w:rsidP="003422D8">
      <w:pPr>
        <w:suppressAutoHyphens/>
        <w:rPr>
          <w:color w:val="000000"/>
        </w:rPr>
      </w:pPr>
    </w:p>
    <w:p w14:paraId="081C4A59" w14:textId="77777777" w:rsidR="00B433D3" w:rsidRPr="00D765FD" w:rsidRDefault="00B433D3" w:rsidP="003422D8">
      <w:pPr>
        <w:keepNext/>
        <w:suppressAutoHyphens/>
        <w:ind w:left="567" w:hanging="567"/>
        <w:rPr>
          <w:b/>
          <w:color w:val="000000"/>
        </w:rPr>
      </w:pPr>
      <w:r w:rsidRPr="00D765FD">
        <w:rPr>
          <w:b/>
          <w:color w:val="000000"/>
        </w:rPr>
        <w:t>3.</w:t>
      </w:r>
      <w:r w:rsidRPr="00D765FD">
        <w:rPr>
          <w:b/>
          <w:color w:val="000000"/>
        </w:rPr>
        <w:tab/>
        <w:t>Comment prendre EXJADE</w:t>
      </w:r>
    </w:p>
    <w:p w14:paraId="405CF4B9" w14:textId="77777777" w:rsidR="00B433D3" w:rsidRPr="00D765FD" w:rsidRDefault="00B433D3" w:rsidP="003422D8">
      <w:pPr>
        <w:keepNext/>
        <w:suppressAutoHyphens/>
        <w:ind w:left="567" w:hanging="567"/>
        <w:rPr>
          <w:color w:val="000000"/>
        </w:rPr>
      </w:pPr>
    </w:p>
    <w:p w14:paraId="4925467B" w14:textId="77777777" w:rsidR="00B433D3" w:rsidRPr="00D765FD" w:rsidRDefault="00B433D3" w:rsidP="003422D8">
      <w:pPr>
        <w:suppressAutoHyphens/>
        <w:rPr>
          <w:color w:val="000000"/>
        </w:rPr>
      </w:pPr>
      <w:r w:rsidRPr="00D765FD">
        <w:rPr>
          <w:color w:val="000000"/>
        </w:rPr>
        <w:t>Le traitement par EXJADE sera surveillé par un médecin expérimenté dans le traitement de la surcharge en fer causée par des transfusions sanguines.</w:t>
      </w:r>
    </w:p>
    <w:p w14:paraId="360DBE64" w14:textId="77777777" w:rsidR="00B433D3" w:rsidRPr="00D765FD" w:rsidRDefault="00B433D3" w:rsidP="003422D8">
      <w:pPr>
        <w:suppressAutoHyphens/>
        <w:rPr>
          <w:color w:val="000000"/>
        </w:rPr>
      </w:pPr>
    </w:p>
    <w:p w14:paraId="484DD6C6" w14:textId="77777777" w:rsidR="00B433D3" w:rsidRPr="00D765FD" w:rsidRDefault="00B433D3" w:rsidP="003422D8">
      <w:pPr>
        <w:suppressAutoHyphens/>
        <w:rPr>
          <w:color w:val="000000"/>
        </w:rPr>
      </w:pPr>
      <w:r w:rsidRPr="00D765FD">
        <w:rPr>
          <w:color w:val="000000"/>
        </w:rPr>
        <w:t>Veillez à toujours prendre ce médicament en suivant exactement les indications de votre médecin. Vérifiez auprès de votre médecin ou pharmacien en cas de doute.</w:t>
      </w:r>
    </w:p>
    <w:p w14:paraId="6D35389A" w14:textId="77777777" w:rsidR="00B433D3" w:rsidRPr="00D765FD" w:rsidRDefault="00B433D3" w:rsidP="003422D8">
      <w:pPr>
        <w:suppressAutoHyphens/>
        <w:rPr>
          <w:color w:val="000000"/>
        </w:rPr>
      </w:pPr>
    </w:p>
    <w:p w14:paraId="2DC96182" w14:textId="77777777" w:rsidR="00B433D3" w:rsidRPr="00D765FD" w:rsidRDefault="00B433D3" w:rsidP="003422D8">
      <w:pPr>
        <w:keepNext/>
        <w:suppressAutoHyphens/>
        <w:ind w:left="567" w:hanging="567"/>
        <w:rPr>
          <w:b/>
          <w:color w:val="000000"/>
        </w:rPr>
      </w:pPr>
      <w:r w:rsidRPr="00D765FD">
        <w:rPr>
          <w:b/>
          <w:color w:val="000000"/>
        </w:rPr>
        <w:t>Combien devez-vous prendre d’EXJADE</w:t>
      </w:r>
    </w:p>
    <w:p w14:paraId="21AE91EB" w14:textId="77777777" w:rsidR="00B433D3" w:rsidRPr="00D765FD" w:rsidRDefault="00B433D3" w:rsidP="003422D8">
      <w:pPr>
        <w:keepNext/>
        <w:suppressAutoHyphens/>
        <w:rPr>
          <w:color w:val="000000"/>
        </w:rPr>
      </w:pPr>
      <w:r w:rsidRPr="00D765FD">
        <w:rPr>
          <w:color w:val="000000"/>
        </w:rPr>
        <w:t xml:space="preserve">La dose d’EXJADE est liée au poids corporel pour tous les patients. Votre médecin calculera la dose nécessaire et vous dira combien de </w:t>
      </w:r>
      <w:r w:rsidR="002B77D5" w:rsidRPr="00D765FD">
        <w:rPr>
          <w:color w:val="000000"/>
        </w:rPr>
        <w:t xml:space="preserve">sachets </w:t>
      </w:r>
      <w:r w:rsidRPr="00D765FD">
        <w:rPr>
          <w:color w:val="000000"/>
        </w:rPr>
        <w:t>vous devez prendre chaque jour.</w:t>
      </w:r>
    </w:p>
    <w:p w14:paraId="4120A81B" w14:textId="77777777" w:rsidR="00B433D3" w:rsidRPr="00D765FD" w:rsidRDefault="00B433D3" w:rsidP="003422D8">
      <w:pPr>
        <w:numPr>
          <w:ilvl w:val="0"/>
          <w:numId w:val="4"/>
        </w:numPr>
        <w:tabs>
          <w:tab w:val="clear" w:pos="678"/>
        </w:tabs>
        <w:suppressAutoHyphens/>
        <w:ind w:left="567" w:hanging="567"/>
        <w:rPr>
          <w:color w:val="000000"/>
        </w:rPr>
      </w:pPr>
      <w:r w:rsidRPr="00D765FD">
        <w:rPr>
          <w:color w:val="000000"/>
        </w:rPr>
        <w:t xml:space="preserve">La dose habituelle d’EXJADE </w:t>
      </w:r>
      <w:r w:rsidR="002B77D5" w:rsidRPr="00D765FD">
        <w:rPr>
          <w:color w:val="000000"/>
        </w:rPr>
        <w:t>granulés</w:t>
      </w:r>
      <w:r w:rsidRPr="00D765FD">
        <w:rPr>
          <w:color w:val="000000"/>
        </w:rPr>
        <w:t xml:space="preserve"> au début du traitement, </w:t>
      </w:r>
      <w:r w:rsidRPr="00D765FD">
        <w:rPr>
          <w:color w:val="000000"/>
          <w:szCs w:val="22"/>
        </w:rPr>
        <w:t>pour les patients recevant des transfusions sanguines régulières,</w:t>
      </w:r>
      <w:r w:rsidRPr="00D765FD">
        <w:rPr>
          <w:color w:val="000000"/>
        </w:rPr>
        <w:t xml:space="preserve"> est de 14 mg par kilogramme de poids corporel. Une dose initiale plus faible ou plus élevée peut être recommandée par votre médecin en fonction de vos besoins individuels de traitement.</w:t>
      </w:r>
    </w:p>
    <w:p w14:paraId="1CDDF571" w14:textId="77777777" w:rsidR="00B433D3" w:rsidRPr="00D765FD" w:rsidRDefault="00B433D3" w:rsidP="003422D8">
      <w:pPr>
        <w:numPr>
          <w:ilvl w:val="0"/>
          <w:numId w:val="4"/>
        </w:numPr>
        <w:tabs>
          <w:tab w:val="clear" w:pos="678"/>
        </w:tabs>
        <w:suppressAutoHyphens/>
        <w:ind w:left="567" w:hanging="567"/>
        <w:rPr>
          <w:color w:val="000000"/>
        </w:rPr>
      </w:pPr>
      <w:r w:rsidRPr="00D765FD">
        <w:rPr>
          <w:color w:val="000000"/>
          <w:szCs w:val="22"/>
        </w:rPr>
        <w:t>La dose habituelle</w:t>
      </w:r>
      <w:r w:rsidRPr="00D765FD">
        <w:rPr>
          <w:color w:val="000000"/>
        </w:rPr>
        <w:t xml:space="preserve"> d’EXJADE </w:t>
      </w:r>
      <w:r w:rsidR="002B77D5" w:rsidRPr="00D765FD">
        <w:rPr>
          <w:color w:val="000000"/>
        </w:rPr>
        <w:t>granulés</w:t>
      </w:r>
      <w:r w:rsidRPr="00D765FD">
        <w:rPr>
          <w:color w:val="000000"/>
          <w:szCs w:val="22"/>
        </w:rPr>
        <w:t xml:space="preserve"> au début du traitement, pour les patients ne recevant pas de transfusions sanguines régulières, est de 7 mg par kilogramme de poids corporel.</w:t>
      </w:r>
    </w:p>
    <w:p w14:paraId="0A1DBD88" w14:textId="77777777" w:rsidR="00B433D3" w:rsidRPr="00D765FD" w:rsidRDefault="00B433D3" w:rsidP="003422D8">
      <w:pPr>
        <w:numPr>
          <w:ilvl w:val="0"/>
          <w:numId w:val="4"/>
        </w:numPr>
        <w:tabs>
          <w:tab w:val="clear" w:pos="678"/>
        </w:tabs>
        <w:suppressAutoHyphens/>
        <w:ind w:left="567" w:hanging="567"/>
        <w:rPr>
          <w:color w:val="000000"/>
        </w:rPr>
      </w:pPr>
      <w:r w:rsidRPr="00D765FD">
        <w:rPr>
          <w:color w:val="000000"/>
        </w:rPr>
        <w:t>En fonction également de votre réponse au traitement, votre médecin pourra ensuite l’ajuster avec une dose plus faible ou plus élevée.</w:t>
      </w:r>
    </w:p>
    <w:p w14:paraId="31FCB6D7" w14:textId="77777777" w:rsidR="00B433D3" w:rsidRPr="00D765FD" w:rsidRDefault="00B433D3" w:rsidP="003422D8">
      <w:pPr>
        <w:numPr>
          <w:ilvl w:val="0"/>
          <w:numId w:val="4"/>
        </w:numPr>
        <w:tabs>
          <w:tab w:val="clear" w:pos="678"/>
        </w:tabs>
        <w:suppressAutoHyphens/>
        <w:ind w:left="567" w:hanging="567"/>
        <w:rPr>
          <w:color w:val="000000"/>
        </w:rPr>
      </w:pPr>
      <w:r w:rsidRPr="00D765FD">
        <w:rPr>
          <w:color w:val="000000"/>
        </w:rPr>
        <w:t xml:space="preserve">La dose maximale d’EXJADE </w:t>
      </w:r>
      <w:r w:rsidR="002B77D5" w:rsidRPr="00D765FD">
        <w:rPr>
          <w:color w:val="000000"/>
        </w:rPr>
        <w:t>granulés</w:t>
      </w:r>
      <w:r w:rsidRPr="00D765FD">
        <w:rPr>
          <w:color w:val="000000"/>
        </w:rPr>
        <w:t xml:space="preserve"> recommandée par jour est :</w:t>
      </w:r>
    </w:p>
    <w:p w14:paraId="46FF24EE" w14:textId="77777777" w:rsidR="00B433D3" w:rsidRPr="00D765FD" w:rsidRDefault="00B433D3" w:rsidP="003422D8">
      <w:pPr>
        <w:numPr>
          <w:ilvl w:val="0"/>
          <w:numId w:val="4"/>
        </w:numPr>
        <w:tabs>
          <w:tab w:val="clear" w:pos="678"/>
          <w:tab w:val="left" w:pos="1134"/>
        </w:tabs>
        <w:suppressAutoHyphens/>
        <w:ind w:left="1134" w:hanging="567"/>
        <w:rPr>
          <w:color w:val="000000"/>
        </w:rPr>
      </w:pPr>
      <w:r w:rsidRPr="00D765FD">
        <w:rPr>
          <w:color w:val="000000"/>
        </w:rPr>
        <w:t xml:space="preserve">De 28 mg par kilogramme de poids corporel </w:t>
      </w:r>
      <w:r w:rsidRPr="00D765FD">
        <w:rPr>
          <w:color w:val="000000"/>
          <w:szCs w:val="22"/>
        </w:rPr>
        <w:t>pour les patients recevant des transfusions sanguines régulières,</w:t>
      </w:r>
    </w:p>
    <w:p w14:paraId="45389B99" w14:textId="77777777" w:rsidR="00B433D3" w:rsidRPr="00D765FD" w:rsidRDefault="00B433D3" w:rsidP="003422D8">
      <w:pPr>
        <w:numPr>
          <w:ilvl w:val="0"/>
          <w:numId w:val="4"/>
        </w:numPr>
        <w:tabs>
          <w:tab w:val="clear" w:pos="678"/>
          <w:tab w:val="left" w:pos="1134"/>
        </w:tabs>
        <w:suppressAutoHyphens/>
        <w:ind w:left="1134" w:hanging="567"/>
        <w:rPr>
          <w:color w:val="000000"/>
        </w:rPr>
      </w:pPr>
      <w:r w:rsidRPr="00D765FD">
        <w:rPr>
          <w:color w:val="000000"/>
          <w:szCs w:val="22"/>
        </w:rPr>
        <w:t>De 14 mg par kilogramme de poids corporel pour les patients adultes ne recevant pas de transfusions sanguines régulières,</w:t>
      </w:r>
    </w:p>
    <w:p w14:paraId="27B60DF5" w14:textId="77777777" w:rsidR="00B433D3" w:rsidRPr="00D765FD" w:rsidRDefault="00B433D3" w:rsidP="003422D8">
      <w:pPr>
        <w:numPr>
          <w:ilvl w:val="0"/>
          <w:numId w:val="4"/>
        </w:numPr>
        <w:tabs>
          <w:tab w:val="clear" w:pos="678"/>
          <w:tab w:val="left" w:pos="1134"/>
        </w:tabs>
        <w:suppressAutoHyphens/>
        <w:ind w:left="1134" w:hanging="567"/>
        <w:rPr>
          <w:color w:val="000000"/>
        </w:rPr>
      </w:pPr>
      <w:r w:rsidRPr="00D765FD">
        <w:rPr>
          <w:color w:val="000000"/>
        </w:rPr>
        <w:t>De 7 mg par kilogramme de poids corporel pour les enfants et les adolescents ne recevant pas de transfusions sanguines régulières.</w:t>
      </w:r>
    </w:p>
    <w:p w14:paraId="0E422D86" w14:textId="2BD072A0" w:rsidR="00B433D3" w:rsidRPr="00D765FD" w:rsidRDefault="00B433D3" w:rsidP="003422D8">
      <w:pPr>
        <w:suppressAutoHyphens/>
        <w:rPr>
          <w:color w:val="000000"/>
        </w:rPr>
      </w:pPr>
    </w:p>
    <w:p w14:paraId="1BD92607" w14:textId="14646732" w:rsidR="00B433D3" w:rsidRPr="00D765FD" w:rsidRDefault="006025A9" w:rsidP="003422D8">
      <w:pPr>
        <w:suppressAutoHyphens/>
        <w:rPr>
          <w:color w:val="000000"/>
        </w:rPr>
      </w:pPr>
      <w:r w:rsidRPr="5DD08E80">
        <w:rPr>
          <w:color w:val="000000" w:themeColor="text1"/>
        </w:rPr>
        <w:t xml:space="preserve">Dans certains pays, le </w:t>
      </w:r>
      <w:proofErr w:type="spellStart"/>
      <w:r w:rsidRPr="5DD08E80">
        <w:rPr>
          <w:color w:val="000000" w:themeColor="text1"/>
        </w:rPr>
        <w:t>déférasirox</w:t>
      </w:r>
      <w:proofErr w:type="spellEnd"/>
      <w:r w:rsidRPr="5DD08E80">
        <w:rPr>
          <w:color w:val="000000" w:themeColor="text1"/>
        </w:rPr>
        <w:t xml:space="preserve"> peut également être commercialisé sous forme de comprimés dispersibles, produits par d’autres fabricants. Si vous passez des comprimés dispersibles aux </w:t>
      </w:r>
      <w:r>
        <w:rPr>
          <w:color w:val="000000" w:themeColor="text1"/>
        </w:rPr>
        <w:t>granulés</w:t>
      </w:r>
      <w:r w:rsidRPr="5DD08E80">
        <w:rPr>
          <w:color w:val="000000" w:themeColor="text1"/>
        </w:rPr>
        <w:t xml:space="preserve"> d’EXJADE, votre dose sera modifiée. Votre médecin calculera la dose qu’il vous faut et vous indiquera le nombre de </w:t>
      </w:r>
      <w:r>
        <w:rPr>
          <w:color w:val="000000" w:themeColor="text1"/>
        </w:rPr>
        <w:t>sachets de granulés</w:t>
      </w:r>
      <w:r w:rsidRPr="5DD08E80">
        <w:rPr>
          <w:color w:val="000000" w:themeColor="text1"/>
        </w:rPr>
        <w:t xml:space="preserve"> que vous devez prendre par jour.</w:t>
      </w:r>
    </w:p>
    <w:p w14:paraId="7494A4CB" w14:textId="77777777" w:rsidR="00B433D3" w:rsidRPr="00D765FD" w:rsidRDefault="00B433D3" w:rsidP="003422D8">
      <w:pPr>
        <w:suppressAutoHyphens/>
        <w:rPr>
          <w:color w:val="000000"/>
        </w:rPr>
      </w:pPr>
    </w:p>
    <w:p w14:paraId="0583002D" w14:textId="77777777" w:rsidR="00B433D3" w:rsidRPr="00D765FD" w:rsidRDefault="00B433D3" w:rsidP="003422D8">
      <w:pPr>
        <w:keepNext/>
        <w:suppressAutoHyphens/>
        <w:rPr>
          <w:b/>
          <w:color w:val="000000"/>
        </w:rPr>
      </w:pPr>
      <w:r w:rsidRPr="00D765FD">
        <w:rPr>
          <w:b/>
          <w:color w:val="000000"/>
        </w:rPr>
        <w:t>Quand prendre EXJADE</w:t>
      </w:r>
    </w:p>
    <w:p w14:paraId="0DAA7EB7" w14:textId="77777777" w:rsidR="00B433D3" w:rsidRPr="00D765FD" w:rsidRDefault="00B433D3" w:rsidP="003422D8">
      <w:pPr>
        <w:numPr>
          <w:ilvl w:val="0"/>
          <w:numId w:val="5"/>
        </w:numPr>
        <w:tabs>
          <w:tab w:val="clear" w:pos="678"/>
        </w:tabs>
        <w:suppressAutoHyphens/>
        <w:ind w:left="567" w:hanging="567"/>
        <w:rPr>
          <w:color w:val="000000"/>
        </w:rPr>
      </w:pPr>
      <w:r w:rsidRPr="00D765FD">
        <w:rPr>
          <w:color w:val="000000"/>
        </w:rPr>
        <w:t>Prendre EXJADE une fois par jour, tous les jours, au même moment de la journée.</w:t>
      </w:r>
    </w:p>
    <w:p w14:paraId="60CBE714" w14:textId="77777777" w:rsidR="00B433D3" w:rsidRPr="00D765FD" w:rsidRDefault="00B433D3" w:rsidP="003422D8">
      <w:pPr>
        <w:numPr>
          <w:ilvl w:val="0"/>
          <w:numId w:val="5"/>
        </w:numPr>
        <w:tabs>
          <w:tab w:val="clear" w:pos="678"/>
        </w:tabs>
        <w:suppressAutoHyphens/>
        <w:ind w:left="567" w:hanging="567"/>
        <w:rPr>
          <w:color w:val="000000"/>
        </w:rPr>
      </w:pPr>
      <w:r w:rsidRPr="00D765FD">
        <w:rPr>
          <w:color w:val="000000"/>
        </w:rPr>
        <w:t xml:space="preserve">Prendre EXJADE </w:t>
      </w:r>
      <w:r w:rsidR="002B77D5" w:rsidRPr="00D765FD">
        <w:rPr>
          <w:color w:val="000000"/>
        </w:rPr>
        <w:t>granulés</w:t>
      </w:r>
      <w:r w:rsidRPr="00D765FD">
        <w:rPr>
          <w:color w:val="000000"/>
        </w:rPr>
        <w:t xml:space="preserve"> soit avec un repas léger</w:t>
      </w:r>
      <w:r w:rsidR="002B77D5" w:rsidRPr="00D765FD">
        <w:rPr>
          <w:color w:val="000000"/>
        </w:rPr>
        <w:t>, soit en dehors du repas.</w:t>
      </w:r>
    </w:p>
    <w:p w14:paraId="096CD7BD" w14:textId="77777777" w:rsidR="00B433D3" w:rsidRPr="00D765FD" w:rsidRDefault="00B433D3" w:rsidP="003422D8">
      <w:pPr>
        <w:suppressAutoHyphens/>
        <w:rPr>
          <w:color w:val="000000"/>
        </w:rPr>
      </w:pPr>
      <w:r w:rsidRPr="00D765FD">
        <w:rPr>
          <w:color w:val="000000"/>
        </w:rPr>
        <w:t xml:space="preserve">Prendre EXJADE au même moment de la journée vous aidera aussi à vous rappeler quand vous devez prendre </w:t>
      </w:r>
      <w:r w:rsidR="002B77D5" w:rsidRPr="00D765FD">
        <w:rPr>
          <w:color w:val="000000"/>
        </w:rPr>
        <w:t>votre médicament</w:t>
      </w:r>
      <w:r w:rsidRPr="00D765FD">
        <w:rPr>
          <w:color w:val="000000"/>
        </w:rPr>
        <w:t>.</w:t>
      </w:r>
    </w:p>
    <w:p w14:paraId="2F9D2F99" w14:textId="77777777" w:rsidR="00B433D3" w:rsidRPr="00D765FD" w:rsidRDefault="00B433D3" w:rsidP="003422D8">
      <w:pPr>
        <w:suppressAutoHyphens/>
        <w:rPr>
          <w:color w:val="000000"/>
        </w:rPr>
      </w:pPr>
    </w:p>
    <w:p w14:paraId="3C37D46D" w14:textId="77777777" w:rsidR="00B433D3" w:rsidRPr="00D765FD" w:rsidRDefault="002B77D5" w:rsidP="003422D8">
      <w:pPr>
        <w:rPr>
          <w:color w:val="000000"/>
        </w:rPr>
      </w:pPr>
      <w:r w:rsidRPr="00D765FD">
        <w:rPr>
          <w:color w:val="000000"/>
        </w:rPr>
        <w:t>L</w:t>
      </w:r>
      <w:r w:rsidR="00B433D3" w:rsidRPr="00D765FD">
        <w:rPr>
          <w:color w:val="000000"/>
        </w:rPr>
        <w:t xml:space="preserve">a dose totale </w:t>
      </w:r>
      <w:r w:rsidRPr="00D765FD">
        <w:rPr>
          <w:color w:val="000000"/>
        </w:rPr>
        <w:t xml:space="preserve">de granulés d’EXJADE doit être saupoudrée </w:t>
      </w:r>
      <w:r w:rsidR="00B433D3" w:rsidRPr="00D765FD">
        <w:rPr>
          <w:color w:val="000000"/>
        </w:rPr>
        <w:t>dans une petite quantité de nourriture non solide, tel qu’un yaourt ou une compote de pomme par exemple. La nourriture doit être mangée immédiatement et complètement. Ne pas conserver pour une utilisation ultérieure.</w:t>
      </w:r>
    </w:p>
    <w:p w14:paraId="44DD3D41" w14:textId="77777777" w:rsidR="00B433D3" w:rsidRPr="00D765FD" w:rsidRDefault="00B433D3" w:rsidP="003422D8">
      <w:pPr>
        <w:suppressAutoHyphens/>
        <w:rPr>
          <w:color w:val="000000"/>
        </w:rPr>
      </w:pPr>
    </w:p>
    <w:p w14:paraId="7683B06A" w14:textId="77777777" w:rsidR="00B433D3" w:rsidRPr="00D765FD" w:rsidRDefault="00B433D3" w:rsidP="003422D8">
      <w:pPr>
        <w:keepNext/>
        <w:suppressAutoHyphens/>
        <w:rPr>
          <w:b/>
          <w:color w:val="000000"/>
        </w:rPr>
      </w:pPr>
      <w:r w:rsidRPr="00D765FD">
        <w:rPr>
          <w:b/>
          <w:color w:val="000000"/>
        </w:rPr>
        <w:lastRenderedPageBreak/>
        <w:t>Combien de temps prendre EXJADE</w:t>
      </w:r>
    </w:p>
    <w:p w14:paraId="3513CF7D" w14:textId="74D4B2F5" w:rsidR="00B433D3" w:rsidRPr="00D765FD" w:rsidRDefault="00B433D3" w:rsidP="003422D8">
      <w:pPr>
        <w:suppressAutoHyphens/>
        <w:rPr>
          <w:color w:val="000000"/>
        </w:rPr>
      </w:pPr>
      <w:r w:rsidRPr="00D765FD">
        <w:rPr>
          <w:b/>
          <w:color w:val="000000"/>
        </w:rPr>
        <w:t>Poursuivez votre traitement par EXJADE tous les jours aussi longtemps que votre médecin vous le dira</w:t>
      </w:r>
      <w:r w:rsidRPr="00D765FD">
        <w:rPr>
          <w:color w:val="000000"/>
        </w:rPr>
        <w:t>. C’est un traitement à long terme, qui peut durer plusieurs mois ou années. Votre médecin surveillera régulièrement votre maladie, pour contrôler si le traitement a les effets souhaités (voir aussi rubrique</w:t>
      </w:r>
      <w:r w:rsidR="00094A80">
        <w:rPr>
          <w:color w:val="000000"/>
        </w:rPr>
        <w:t> </w:t>
      </w:r>
      <w:r w:rsidRPr="00D765FD">
        <w:rPr>
          <w:color w:val="000000"/>
        </w:rPr>
        <w:t>2 : « Surveillance de votre traitement par EXJADE »).</w:t>
      </w:r>
    </w:p>
    <w:p w14:paraId="540BC759" w14:textId="77777777" w:rsidR="00B433D3" w:rsidRPr="00D765FD" w:rsidRDefault="00B433D3" w:rsidP="003422D8">
      <w:pPr>
        <w:suppressAutoHyphens/>
        <w:rPr>
          <w:color w:val="000000"/>
        </w:rPr>
      </w:pPr>
    </w:p>
    <w:p w14:paraId="62EB9279" w14:textId="77777777" w:rsidR="00B433D3" w:rsidRPr="00D765FD" w:rsidRDefault="00B433D3" w:rsidP="003422D8">
      <w:pPr>
        <w:suppressAutoHyphens/>
        <w:rPr>
          <w:color w:val="000000"/>
        </w:rPr>
      </w:pPr>
      <w:r w:rsidRPr="00D765FD">
        <w:rPr>
          <w:color w:val="000000"/>
        </w:rPr>
        <w:t>Si vous avez des questions sur la durée de votre traitement par EXJADE, parlez-en à votre médecin.</w:t>
      </w:r>
    </w:p>
    <w:p w14:paraId="025F1071" w14:textId="77777777" w:rsidR="00B433D3" w:rsidRPr="00D765FD" w:rsidRDefault="00B433D3" w:rsidP="003422D8">
      <w:pPr>
        <w:suppressAutoHyphens/>
        <w:rPr>
          <w:color w:val="000000"/>
        </w:rPr>
      </w:pPr>
    </w:p>
    <w:p w14:paraId="1406626C" w14:textId="77777777" w:rsidR="00B433D3" w:rsidRPr="00D765FD" w:rsidRDefault="00B433D3" w:rsidP="003422D8">
      <w:pPr>
        <w:keepNext/>
        <w:suppressAutoHyphens/>
        <w:rPr>
          <w:b/>
          <w:color w:val="000000"/>
        </w:rPr>
      </w:pPr>
      <w:r w:rsidRPr="00D765FD">
        <w:rPr>
          <w:b/>
          <w:color w:val="000000"/>
        </w:rPr>
        <w:t>Si vous avez pris plus d’EXJADE que vous n’auriez dû</w:t>
      </w:r>
    </w:p>
    <w:p w14:paraId="53FA7285" w14:textId="77777777" w:rsidR="00CE10E3" w:rsidRPr="00D765FD" w:rsidRDefault="00B433D3" w:rsidP="003422D8">
      <w:pPr>
        <w:suppressAutoHyphens/>
        <w:rPr>
          <w:color w:val="000000"/>
        </w:rPr>
      </w:pPr>
      <w:r w:rsidRPr="00D765FD">
        <w:rPr>
          <w:color w:val="000000"/>
        </w:rPr>
        <w:t xml:space="preserve">Si vous avez pris trop d’EXJADE ou si quelqu’un d’autre a pris accidentellement vos </w:t>
      </w:r>
      <w:r w:rsidR="002B77D5" w:rsidRPr="00D765FD">
        <w:rPr>
          <w:color w:val="000000"/>
        </w:rPr>
        <w:t>granulés</w:t>
      </w:r>
      <w:r w:rsidRPr="00D765FD">
        <w:rPr>
          <w:color w:val="000000"/>
        </w:rPr>
        <w:t xml:space="preserve">, informez-en immédiatement votre médecin ou les urgences de l’hôpital. Montrez la boîte de </w:t>
      </w:r>
      <w:r w:rsidR="002B77D5" w:rsidRPr="00D765FD">
        <w:rPr>
          <w:color w:val="000000"/>
        </w:rPr>
        <w:t>granulés</w:t>
      </w:r>
      <w:r w:rsidR="00CE10E3" w:rsidRPr="00D765FD">
        <w:rPr>
          <w:color w:val="000000"/>
        </w:rPr>
        <w:t xml:space="preserve"> à votre médecin. Un traitement médical d’urgence peut être nécessaire. Il est possible que vous ressentiez des effets tels que des douleurs abdominales, des diarrhées, des nausées et vomissements ainsi que des troubles rénaux ou hépatiques qui peuvent être graves.</w:t>
      </w:r>
    </w:p>
    <w:p w14:paraId="4A084C61" w14:textId="77777777" w:rsidR="00B433D3" w:rsidRPr="00D765FD" w:rsidRDefault="00B433D3" w:rsidP="003422D8">
      <w:pPr>
        <w:suppressAutoHyphens/>
        <w:rPr>
          <w:color w:val="000000"/>
        </w:rPr>
      </w:pPr>
    </w:p>
    <w:p w14:paraId="3B670CF1" w14:textId="77777777" w:rsidR="00B433D3" w:rsidRPr="00D765FD" w:rsidRDefault="00B433D3" w:rsidP="003422D8">
      <w:pPr>
        <w:keepNext/>
        <w:suppressAutoHyphens/>
        <w:rPr>
          <w:b/>
          <w:color w:val="000000"/>
        </w:rPr>
      </w:pPr>
      <w:r w:rsidRPr="00D765FD">
        <w:rPr>
          <w:b/>
          <w:color w:val="000000"/>
        </w:rPr>
        <w:t>Si vous oubliez de prendre EXJADE</w:t>
      </w:r>
    </w:p>
    <w:p w14:paraId="7B683C02" w14:textId="77777777" w:rsidR="00B433D3" w:rsidRPr="00D765FD" w:rsidRDefault="00B433D3" w:rsidP="003422D8">
      <w:pPr>
        <w:suppressAutoHyphens/>
        <w:rPr>
          <w:color w:val="000000"/>
        </w:rPr>
      </w:pPr>
      <w:r w:rsidRPr="00D765FD">
        <w:rPr>
          <w:color w:val="000000"/>
        </w:rPr>
        <w:t xml:space="preserve">Si vous oubliez de prendre une dose, prenez-la dès que vous vous en souvenez le jour même. Prenez la dose suivante à l’heure habituelle. Ne prenez pas de dose double le jour suivant pour compenser les </w:t>
      </w:r>
      <w:r w:rsidR="002B77D5" w:rsidRPr="00D765FD">
        <w:rPr>
          <w:color w:val="000000"/>
        </w:rPr>
        <w:t>granulés</w:t>
      </w:r>
      <w:r w:rsidRPr="00D765FD">
        <w:rPr>
          <w:color w:val="000000"/>
        </w:rPr>
        <w:t xml:space="preserve"> que vous avez oublié de prendre.</w:t>
      </w:r>
    </w:p>
    <w:p w14:paraId="68D31D59" w14:textId="77777777" w:rsidR="00B433D3" w:rsidRPr="00D765FD" w:rsidRDefault="00B433D3" w:rsidP="003422D8">
      <w:pPr>
        <w:suppressAutoHyphens/>
        <w:rPr>
          <w:color w:val="000000"/>
        </w:rPr>
      </w:pPr>
    </w:p>
    <w:p w14:paraId="0619CCA8" w14:textId="77777777" w:rsidR="00B433D3" w:rsidRPr="00D765FD" w:rsidRDefault="00B433D3" w:rsidP="003422D8">
      <w:pPr>
        <w:keepNext/>
        <w:suppressAutoHyphens/>
        <w:rPr>
          <w:b/>
          <w:color w:val="000000"/>
        </w:rPr>
      </w:pPr>
      <w:r w:rsidRPr="00D765FD">
        <w:rPr>
          <w:b/>
          <w:color w:val="000000"/>
        </w:rPr>
        <w:t>Si vous arrêtez de prendre EXJADE</w:t>
      </w:r>
    </w:p>
    <w:p w14:paraId="26CCFD09" w14:textId="77777777" w:rsidR="00B433D3" w:rsidRPr="00D765FD" w:rsidRDefault="00B433D3" w:rsidP="003422D8">
      <w:pPr>
        <w:suppressAutoHyphens/>
        <w:rPr>
          <w:color w:val="000000"/>
        </w:rPr>
      </w:pPr>
      <w:r w:rsidRPr="00D765FD">
        <w:rPr>
          <w:color w:val="000000"/>
        </w:rPr>
        <w:t>N’arrêtez pas de prendre EXJADE à moins que votre médecin vous l’ait dit. Si vous arrêtez de le prendre, l’excès de fer ne sera plus éliminé de votre corps (voir aussi la rubrique ci-dessus « Combien de temps prendre EXJADE »).</w:t>
      </w:r>
    </w:p>
    <w:p w14:paraId="2113F7FF" w14:textId="77777777" w:rsidR="00B433D3" w:rsidRPr="00D765FD" w:rsidRDefault="00B433D3" w:rsidP="003422D8">
      <w:pPr>
        <w:suppressAutoHyphens/>
        <w:rPr>
          <w:color w:val="000000"/>
        </w:rPr>
      </w:pPr>
    </w:p>
    <w:p w14:paraId="161DAE2F" w14:textId="77777777" w:rsidR="00B433D3" w:rsidRPr="00D765FD" w:rsidRDefault="00B433D3" w:rsidP="003422D8">
      <w:pPr>
        <w:suppressAutoHyphens/>
        <w:rPr>
          <w:color w:val="000000"/>
        </w:rPr>
      </w:pPr>
    </w:p>
    <w:p w14:paraId="0BAFEB90" w14:textId="624D9DBF" w:rsidR="00B433D3" w:rsidRPr="00D765FD" w:rsidRDefault="00B433D3" w:rsidP="003422D8">
      <w:pPr>
        <w:keepNext/>
        <w:suppressAutoHyphens/>
        <w:ind w:left="567" w:hanging="567"/>
        <w:rPr>
          <w:color w:val="000000"/>
        </w:rPr>
      </w:pPr>
      <w:r w:rsidRPr="00D765FD">
        <w:rPr>
          <w:b/>
          <w:color w:val="000000"/>
        </w:rPr>
        <w:t>4.</w:t>
      </w:r>
      <w:r w:rsidRPr="00D765FD">
        <w:rPr>
          <w:b/>
          <w:color w:val="000000"/>
        </w:rPr>
        <w:tab/>
        <w:t>Quels sont les effets indésirables éventuels</w:t>
      </w:r>
      <w:r w:rsidR="000415C7" w:rsidRPr="00D765FD">
        <w:rPr>
          <w:b/>
          <w:color w:val="000000"/>
        </w:rPr>
        <w:t> ?</w:t>
      </w:r>
    </w:p>
    <w:p w14:paraId="76ECA669" w14:textId="77777777" w:rsidR="00B433D3" w:rsidRPr="00D765FD" w:rsidRDefault="00B433D3" w:rsidP="003422D8">
      <w:pPr>
        <w:keepNext/>
        <w:suppressAutoHyphens/>
        <w:rPr>
          <w:color w:val="000000"/>
        </w:rPr>
      </w:pPr>
    </w:p>
    <w:p w14:paraId="6FB905B3" w14:textId="77777777" w:rsidR="00B433D3" w:rsidRPr="00D765FD" w:rsidRDefault="00B433D3" w:rsidP="003422D8">
      <w:pPr>
        <w:suppressAutoHyphens/>
        <w:rPr>
          <w:color w:val="000000"/>
        </w:rPr>
      </w:pPr>
      <w:r w:rsidRPr="00D765FD">
        <w:rPr>
          <w:color w:val="000000"/>
        </w:rPr>
        <w:t>Comme tous les médicaments, ce médicament peut provoquer des effets indésirables, mais ils ne surviennent pas systématiquement chez tout le monde. La plupart de ces effets sont légers à modérés et disparaîtront généralement au bout de quelques jours à quelques semaines de traitement.</w:t>
      </w:r>
    </w:p>
    <w:p w14:paraId="281C9219" w14:textId="77777777" w:rsidR="00B433D3" w:rsidRPr="00D765FD" w:rsidRDefault="00B433D3" w:rsidP="003422D8">
      <w:pPr>
        <w:suppressAutoHyphens/>
        <w:rPr>
          <w:color w:val="000000"/>
        </w:rPr>
      </w:pPr>
    </w:p>
    <w:p w14:paraId="6B1D9C7A" w14:textId="77777777" w:rsidR="00B433D3" w:rsidRPr="00D765FD" w:rsidRDefault="00B433D3" w:rsidP="003422D8">
      <w:pPr>
        <w:keepNext/>
        <w:suppressAutoHyphens/>
        <w:rPr>
          <w:b/>
          <w:color w:val="000000"/>
        </w:rPr>
      </w:pPr>
      <w:r w:rsidRPr="00D765FD">
        <w:rPr>
          <w:b/>
          <w:color w:val="000000"/>
        </w:rPr>
        <w:t>Certains effets indésirables peuvent être sérieux et peuvent nécessiter l’intervention immédiate d’un médecin.</w:t>
      </w:r>
    </w:p>
    <w:p w14:paraId="6A08D487" w14:textId="310BF3E9" w:rsidR="00B433D3" w:rsidRPr="00D765FD" w:rsidRDefault="00B433D3" w:rsidP="003422D8">
      <w:pPr>
        <w:keepNext/>
        <w:suppressAutoHyphens/>
        <w:rPr>
          <w:i/>
          <w:color w:val="000000"/>
        </w:rPr>
      </w:pPr>
      <w:r w:rsidRPr="00D765FD">
        <w:rPr>
          <w:i/>
          <w:color w:val="000000"/>
        </w:rPr>
        <w:t>Ces effets indésirables sont peu fréquents (peuvent concerner jusqu’à 1 patient sur 100) ou rares (peuvent concerner jusqu’à 1 patient sur 1</w:t>
      </w:r>
      <w:r w:rsidR="00173AE7">
        <w:rPr>
          <w:i/>
          <w:color w:val="000000"/>
        </w:rPr>
        <w:t> </w:t>
      </w:r>
      <w:r w:rsidRPr="00D765FD">
        <w:rPr>
          <w:i/>
          <w:color w:val="000000"/>
        </w:rPr>
        <w:t>000).</w:t>
      </w:r>
    </w:p>
    <w:p w14:paraId="6FCE2192" w14:textId="77777777" w:rsidR="00B433D3" w:rsidRPr="00D765FD" w:rsidRDefault="00B433D3" w:rsidP="003422D8">
      <w:pPr>
        <w:numPr>
          <w:ilvl w:val="0"/>
          <w:numId w:val="7"/>
        </w:numPr>
        <w:tabs>
          <w:tab w:val="clear" w:pos="858"/>
        </w:tabs>
        <w:suppressAutoHyphens/>
        <w:ind w:left="567" w:hanging="567"/>
        <w:rPr>
          <w:bCs/>
          <w:color w:val="000000"/>
        </w:rPr>
      </w:pPr>
      <w:r w:rsidRPr="00D765FD">
        <w:rPr>
          <w:bCs/>
          <w:color w:val="000000"/>
        </w:rPr>
        <w:t>Si vous avez une éruption cutanée sévère, ou des difficultés respiratoires, des vertiges ou un gonflement du visage et de la gorge (signes de réactions sévères d’allergie),</w:t>
      </w:r>
    </w:p>
    <w:p w14:paraId="51EAD8C5" w14:textId="77777777" w:rsidR="001366CE" w:rsidRPr="00D765FD" w:rsidRDefault="001366CE" w:rsidP="003422D8">
      <w:pPr>
        <w:numPr>
          <w:ilvl w:val="0"/>
          <w:numId w:val="7"/>
        </w:numPr>
        <w:tabs>
          <w:tab w:val="clear" w:pos="858"/>
          <w:tab w:val="num" w:pos="567"/>
        </w:tabs>
        <w:suppressAutoHyphens/>
        <w:ind w:left="567" w:hanging="567"/>
        <w:rPr>
          <w:color w:val="000000"/>
        </w:rPr>
      </w:pPr>
      <w:r w:rsidRPr="00D765FD">
        <w:rPr>
          <w:color w:val="000000"/>
        </w:rPr>
        <w:t>Si vous présentez plusieurs de ces symptômes : une éruption cutanée, une rougeur de la peau, des cloques au niveau des lèvres, des yeux ou de la bouche, la peau qui pèle, de la fièvre élevée, un syndrome pseudo-grippal, une augmentation de la taille de vos ganglions (signes d’une réaction cutanée sévère),</w:t>
      </w:r>
    </w:p>
    <w:p w14:paraId="398AEBC9" w14:textId="77777777" w:rsidR="00B433D3" w:rsidRPr="00D765FD" w:rsidRDefault="00B433D3" w:rsidP="003422D8">
      <w:pPr>
        <w:numPr>
          <w:ilvl w:val="0"/>
          <w:numId w:val="7"/>
        </w:numPr>
        <w:tabs>
          <w:tab w:val="clear" w:pos="858"/>
        </w:tabs>
        <w:suppressAutoHyphens/>
        <w:ind w:left="567" w:hanging="567"/>
        <w:rPr>
          <w:color w:val="000000"/>
        </w:rPr>
      </w:pPr>
      <w:r w:rsidRPr="00D765FD">
        <w:rPr>
          <w:bCs/>
          <w:color w:val="000000"/>
        </w:rPr>
        <w:t>Si vous remarquez une diminution importante du volume de vos urines (signe de problèmes rénaux),</w:t>
      </w:r>
    </w:p>
    <w:p w14:paraId="21845F47" w14:textId="77777777" w:rsidR="00B433D3" w:rsidRPr="00D765FD" w:rsidRDefault="00B433D3" w:rsidP="003422D8">
      <w:pPr>
        <w:numPr>
          <w:ilvl w:val="0"/>
          <w:numId w:val="7"/>
        </w:numPr>
        <w:tabs>
          <w:tab w:val="clear" w:pos="858"/>
        </w:tabs>
        <w:suppressAutoHyphens/>
        <w:ind w:left="567" w:hanging="567"/>
        <w:rPr>
          <w:color w:val="000000"/>
        </w:rPr>
      </w:pPr>
      <w:r w:rsidRPr="00D765FD">
        <w:rPr>
          <w:color w:val="000000"/>
        </w:rPr>
        <w:t>Si vous ressentez les signes suivants associés : somnolence, douleur abdominale supérieure droite, jaunissement ou augmentation du jaunissement de la peau ou des yeux et urines foncées (signes de problèmes hépatiques),</w:t>
      </w:r>
    </w:p>
    <w:p w14:paraId="6E47F7CA" w14:textId="77777777" w:rsidR="00A7185D" w:rsidRPr="00D765FD" w:rsidRDefault="00A7185D" w:rsidP="003422D8">
      <w:pPr>
        <w:numPr>
          <w:ilvl w:val="0"/>
          <w:numId w:val="7"/>
        </w:numPr>
        <w:tabs>
          <w:tab w:val="clear" w:pos="858"/>
        </w:tabs>
        <w:suppressAutoHyphens/>
        <w:ind w:left="567" w:hanging="567"/>
        <w:rPr>
          <w:color w:val="000000"/>
        </w:rPr>
      </w:pPr>
      <w:r w:rsidRPr="00D765FD">
        <w:rPr>
          <w:color w:val="000000"/>
        </w:rPr>
        <w:t>Si vous ressentez des difficultés à réfléchir, à vous souvenir de différentes informations, ou à résoudre des problèmes, que vous êtes moins vigilant ou attentif ou vous sentez très endormi avec peu d’énergie (signe d’un taux élevé d’ammoniaque dans votre sang, pouvant être associé à des problèmes hépatiques ou rénaux et provoquer une modification de votre fonction cérébrale),</w:t>
      </w:r>
    </w:p>
    <w:p w14:paraId="59F9E7C8" w14:textId="77777777" w:rsidR="00B433D3" w:rsidRPr="00D765FD" w:rsidRDefault="00B433D3" w:rsidP="003422D8">
      <w:pPr>
        <w:numPr>
          <w:ilvl w:val="0"/>
          <w:numId w:val="7"/>
        </w:numPr>
        <w:tabs>
          <w:tab w:val="clear" w:pos="858"/>
          <w:tab w:val="num" w:pos="567"/>
        </w:tabs>
        <w:suppressAutoHyphens/>
        <w:ind w:hanging="858"/>
        <w:rPr>
          <w:color w:val="000000"/>
        </w:rPr>
      </w:pPr>
      <w:r w:rsidRPr="00D765FD">
        <w:rPr>
          <w:color w:val="000000"/>
        </w:rPr>
        <w:t>Si vous vomissez du sang et/ou avez des selles noires,</w:t>
      </w:r>
    </w:p>
    <w:p w14:paraId="633DD6F8" w14:textId="77777777" w:rsidR="00B433D3" w:rsidRPr="00D765FD" w:rsidRDefault="00B433D3" w:rsidP="003422D8">
      <w:pPr>
        <w:numPr>
          <w:ilvl w:val="0"/>
          <w:numId w:val="7"/>
        </w:numPr>
        <w:tabs>
          <w:tab w:val="clear" w:pos="858"/>
          <w:tab w:val="num" w:pos="567"/>
        </w:tabs>
        <w:suppressAutoHyphens/>
        <w:ind w:left="567" w:hanging="567"/>
        <w:rPr>
          <w:color w:val="000000"/>
        </w:rPr>
      </w:pPr>
      <w:r w:rsidRPr="00D765FD">
        <w:rPr>
          <w:color w:val="000000"/>
        </w:rPr>
        <w:t>Si vous ressentez des douleurs abdominales fréquentes, particulièrement après avoir mangé ou pris EXJADE,</w:t>
      </w:r>
    </w:p>
    <w:p w14:paraId="566CD6D6" w14:textId="77777777" w:rsidR="00B433D3" w:rsidRPr="00D765FD" w:rsidRDefault="00B433D3" w:rsidP="003422D8">
      <w:pPr>
        <w:numPr>
          <w:ilvl w:val="0"/>
          <w:numId w:val="7"/>
        </w:numPr>
        <w:tabs>
          <w:tab w:val="clear" w:pos="858"/>
          <w:tab w:val="num" w:pos="567"/>
        </w:tabs>
        <w:suppressAutoHyphens/>
        <w:ind w:hanging="858"/>
        <w:rPr>
          <w:color w:val="000000"/>
        </w:rPr>
      </w:pPr>
      <w:r w:rsidRPr="00D765FD">
        <w:rPr>
          <w:color w:val="000000"/>
        </w:rPr>
        <w:t>Si vous ressentez fréquemment des brûlures d’estomac,</w:t>
      </w:r>
    </w:p>
    <w:p w14:paraId="287ABB6A" w14:textId="77777777" w:rsidR="00B433D3" w:rsidRPr="00D765FD" w:rsidRDefault="00B433D3" w:rsidP="003422D8">
      <w:pPr>
        <w:keepNext/>
        <w:numPr>
          <w:ilvl w:val="0"/>
          <w:numId w:val="7"/>
        </w:numPr>
        <w:tabs>
          <w:tab w:val="clear" w:pos="858"/>
          <w:tab w:val="num" w:pos="567"/>
        </w:tabs>
        <w:suppressAutoHyphens/>
        <w:ind w:left="856" w:hanging="856"/>
        <w:rPr>
          <w:color w:val="000000"/>
        </w:rPr>
      </w:pPr>
      <w:r w:rsidRPr="00D765FD">
        <w:rPr>
          <w:color w:val="000000"/>
        </w:rPr>
        <w:lastRenderedPageBreak/>
        <w:t>Si vous constatez une baisse partielle de votre vue,</w:t>
      </w:r>
    </w:p>
    <w:p w14:paraId="0774AC06" w14:textId="77777777" w:rsidR="00B433D3" w:rsidRPr="00D765FD" w:rsidRDefault="00B433D3" w:rsidP="003422D8">
      <w:pPr>
        <w:keepNext/>
        <w:numPr>
          <w:ilvl w:val="0"/>
          <w:numId w:val="7"/>
        </w:numPr>
        <w:tabs>
          <w:tab w:val="clear" w:pos="858"/>
          <w:tab w:val="num" w:pos="567"/>
        </w:tabs>
        <w:suppressAutoHyphens/>
        <w:ind w:left="856" w:hanging="856"/>
        <w:rPr>
          <w:color w:val="000000"/>
        </w:rPr>
      </w:pPr>
      <w:r w:rsidRPr="00D765FD">
        <w:rPr>
          <w:color w:val="000000"/>
        </w:rPr>
        <w:t>Si vous ressentez une douleur intense dans le haut de l’estomac (pancréatite),</w:t>
      </w:r>
    </w:p>
    <w:p w14:paraId="21F825D8" w14:textId="77777777" w:rsidR="00B433D3" w:rsidRPr="00D765FD" w:rsidRDefault="00B433D3" w:rsidP="003422D8">
      <w:pPr>
        <w:suppressAutoHyphens/>
        <w:rPr>
          <w:b/>
          <w:color w:val="000000"/>
        </w:rPr>
      </w:pPr>
      <w:proofErr w:type="gramStart"/>
      <w:r w:rsidRPr="00D765FD">
        <w:rPr>
          <w:b/>
          <w:color w:val="000000"/>
        </w:rPr>
        <w:t>arrêtez</w:t>
      </w:r>
      <w:proofErr w:type="gramEnd"/>
      <w:r w:rsidRPr="00D765FD">
        <w:rPr>
          <w:b/>
          <w:color w:val="000000"/>
        </w:rPr>
        <w:t xml:space="preserve"> de prendre ce médicament et informez-en immédiatement votre médecin.</w:t>
      </w:r>
    </w:p>
    <w:p w14:paraId="47D083C5" w14:textId="77777777" w:rsidR="00B433D3" w:rsidRPr="00D765FD" w:rsidRDefault="00B433D3" w:rsidP="003422D8">
      <w:pPr>
        <w:suppressAutoHyphens/>
        <w:rPr>
          <w:color w:val="000000"/>
        </w:rPr>
      </w:pPr>
    </w:p>
    <w:p w14:paraId="255BEE2A" w14:textId="77777777" w:rsidR="00B433D3" w:rsidRPr="00D765FD" w:rsidRDefault="00B433D3" w:rsidP="003422D8">
      <w:pPr>
        <w:keepNext/>
        <w:suppressAutoHyphens/>
        <w:rPr>
          <w:b/>
          <w:color w:val="000000"/>
        </w:rPr>
      </w:pPr>
      <w:r w:rsidRPr="00D765FD">
        <w:rPr>
          <w:b/>
          <w:color w:val="000000"/>
        </w:rPr>
        <w:t>Certains effets indésirables peuvent devenir sérieux.</w:t>
      </w:r>
    </w:p>
    <w:p w14:paraId="52CC93AE" w14:textId="77777777" w:rsidR="00B433D3" w:rsidRPr="00D765FD" w:rsidRDefault="00B433D3" w:rsidP="003422D8">
      <w:pPr>
        <w:keepNext/>
        <w:suppressAutoHyphens/>
        <w:rPr>
          <w:i/>
          <w:color w:val="000000"/>
        </w:rPr>
      </w:pPr>
      <w:r w:rsidRPr="00D765FD">
        <w:rPr>
          <w:i/>
          <w:color w:val="000000"/>
        </w:rPr>
        <w:t>Ces effets indésirables sont peu fréquents.</w:t>
      </w:r>
    </w:p>
    <w:p w14:paraId="0D4A4C90" w14:textId="77777777" w:rsidR="00B433D3" w:rsidRPr="00D765FD" w:rsidRDefault="00B433D3" w:rsidP="003422D8">
      <w:pPr>
        <w:numPr>
          <w:ilvl w:val="0"/>
          <w:numId w:val="7"/>
        </w:numPr>
        <w:tabs>
          <w:tab w:val="clear" w:pos="858"/>
        </w:tabs>
        <w:suppressAutoHyphens/>
        <w:ind w:left="567" w:hanging="567"/>
        <w:rPr>
          <w:color w:val="000000"/>
        </w:rPr>
      </w:pPr>
      <w:r w:rsidRPr="00D765FD">
        <w:rPr>
          <w:color w:val="000000"/>
        </w:rPr>
        <w:t>Si votre vue devient floue ou trouble,</w:t>
      </w:r>
    </w:p>
    <w:p w14:paraId="7667D553" w14:textId="77777777" w:rsidR="00B433D3" w:rsidRPr="00D765FD" w:rsidRDefault="00B433D3" w:rsidP="003422D8">
      <w:pPr>
        <w:keepNext/>
        <w:numPr>
          <w:ilvl w:val="0"/>
          <w:numId w:val="7"/>
        </w:numPr>
        <w:tabs>
          <w:tab w:val="clear" w:pos="858"/>
        </w:tabs>
        <w:suppressAutoHyphens/>
        <w:ind w:left="567" w:hanging="567"/>
        <w:rPr>
          <w:color w:val="000000"/>
        </w:rPr>
      </w:pPr>
      <w:r w:rsidRPr="00D765FD">
        <w:rPr>
          <w:color w:val="000000"/>
        </w:rPr>
        <w:t>Si votre audition se réduit,</w:t>
      </w:r>
    </w:p>
    <w:p w14:paraId="086FC705" w14:textId="77777777" w:rsidR="00B433D3" w:rsidRPr="00D765FD" w:rsidRDefault="00B433D3" w:rsidP="003422D8">
      <w:pPr>
        <w:suppressAutoHyphens/>
        <w:rPr>
          <w:b/>
          <w:color w:val="000000"/>
        </w:rPr>
      </w:pPr>
      <w:proofErr w:type="gramStart"/>
      <w:r w:rsidRPr="00D765FD">
        <w:rPr>
          <w:b/>
          <w:color w:val="000000"/>
        </w:rPr>
        <w:t>dites</w:t>
      </w:r>
      <w:proofErr w:type="gramEnd"/>
      <w:r w:rsidRPr="00D765FD">
        <w:rPr>
          <w:b/>
          <w:color w:val="000000"/>
        </w:rPr>
        <w:t>-le à votre médecin dès que possible.</w:t>
      </w:r>
    </w:p>
    <w:p w14:paraId="4332B3A7" w14:textId="77777777" w:rsidR="00B433D3" w:rsidRPr="00D765FD" w:rsidRDefault="00B433D3" w:rsidP="003422D8">
      <w:pPr>
        <w:suppressAutoHyphens/>
        <w:rPr>
          <w:color w:val="000000"/>
        </w:rPr>
      </w:pPr>
    </w:p>
    <w:p w14:paraId="0B22E749" w14:textId="77777777" w:rsidR="00B433D3" w:rsidRPr="00D765FD" w:rsidRDefault="00B433D3" w:rsidP="003422D8">
      <w:pPr>
        <w:keepNext/>
        <w:suppressAutoHyphens/>
        <w:rPr>
          <w:b/>
          <w:color w:val="000000"/>
        </w:rPr>
      </w:pPr>
      <w:r w:rsidRPr="00D765FD">
        <w:rPr>
          <w:b/>
          <w:color w:val="000000"/>
        </w:rPr>
        <w:t>Autres effets indésirables</w:t>
      </w:r>
    </w:p>
    <w:p w14:paraId="550F9849" w14:textId="77777777" w:rsidR="00B433D3" w:rsidRPr="00D765FD" w:rsidRDefault="00B433D3" w:rsidP="003422D8">
      <w:pPr>
        <w:keepNext/>
        <w:suppressAutoHyphens/>
        <w:rPr>
          <w:i/>
          <w:color w:val="000000"/>
        </w:rPr>
      </w:pPr>
      <w:r w:rsidRPr="00D765FD">
        <w:rPr>
          <w:i/>
          <w:color w:val="000000"/>
        </w:rPr>
        <w:t>Très fréquents (peuvent concerner plus d’1 patient sur 10)</w:t>
      </w:r>
    </w:p>
    <w:p w14:paraId="52520E45" w14:textId="77777777" w:rsidR="00B433D3" w:rsidRPr="00D765FD" w:rsidRDefault="00B433D3" w:rsidP="003422D8">
      <w:pPr>
        <w:numPr>
          <w:ilvl w:val="0"/>
          <w:numId w:val="8"/>
        </w:numPr>
        <w:tabs>
          <w:tab w:val="clear" w:pos="738"/>
        </w:tabs>
        <w:suppressAutoHyphens/>
        <w:ind w:left="567" w:hanging="567"/>
        <w:rPr>
          <w:color w:val="000000"/>
        </w:rPr>
      </w:pPr>
      <w:r w:rsidRPr="00D765FD">
        <w:rPr>
          <w:color w:val="000000"/>
        </w:rPr>
        <w:t>Perturbation des tests de la fonction rénale.</w:t>
      </w:r>
    </w:p>
    <w:p w14:paraId="30FA6088" w14:textId="77777777" w:rsidR="00B433D3" w:rsidRPr="00D765FD" w:rsidRDefault="00B433D3" w:rsidP="003422D8">
      <w:pPr>
        <w:suppressAutoHyphens/>
        <w:rPr>
          <w:color w:val="000000"/>
        </w:rPr>
      </w:pPr>
    </w:p>
    <w:p w14:paraId="105617BA" w14:textId="77777777" w:rsidR="00B433D3" w:rsidRPr="00D765FD" w:rsidRDefault="00B433D3" w:rsidP="003422D8">
      <w:pPr>
        <w:keepNext/>
        <w:suppressAutoHyphens/>
        <w:rPr>
          <w:i/>
          <w:color w:val="000000"/>
        </w:rPr>
      </w:pPr>
      <w:r w:rsidRPr="00D765FD">
        <w:rPr>
          <w:i/>
          <w:color w:val="000000"/>
        </w:rPr>
        <w:t>Fréquents (peuvent concerner jusqu’à 1 patient sur 10)</w:t>
      </w:r>
    </w:p>
    <w:p w14:paraId="51D8F7A3" w14:textId="77777777" w:rsidR="00B433D3" w:rsidRPr="00D765FD" w:rsidRDefault="00B433D3" w:rsidP="003422D8">
      <w:pPr>
        <w:numPr>
          <w:ilvl w:val="0"/>
          <w:numId w:val="8"/>
        </w:numPr>
        <w:tabs>
          <w:tab w:val="clear" w:pos="738"/>
        </w:tabs>
        <w:suppressAutoHyphens/>
        <w:ind w:left="567" w:hanging="567"/>
        <w:rPr>
          <w:color w:val="000000"/>
        </w:rPr>
      </w:pPr>
      <w:r w:rsidRPr="00D765FD">
        <w:rPr>
          <w:color w:val="000000"/>
        </w:rPr>
        <w:t>Troubles gastro-intestinaux tels que nausées, vomissements, diarrhées, douleurs abdominales, ballonnements, constipation, indigestion</w:t>
      </w:r>
    </w:p>
    <w:p w14:paraId="0BA1037B" w14:textId="77777777" w:rsidR="00B433D3" w:rsidRPr="00D765FD" w:rsidRDefault="00B433D3" w:rsidP="003422D8">
      <w:pPr>
        <w:numPr>
          <w:ilvl w:val="0"/>
          <w:numId w:val="8"/>
        </w:numPr>
        <w:tabs>
          <w:tab w:val="clear" w:pos="738"/>
        </w:tabs>
        <w:suppressAutoHyphens/>
        <w:ind w:left="567" w:hanging="567"/>
        <w:rPr>
          <w:color w:val="000000"/>
        </w:rPr>
      </w:pPr>
      <w:r w:rsidRPr="00D765FD">
        <w:rPr>
          <w:color w:val="000000"/>
        </w:rPr>
        <w:t>Eruption cutanée</w:t>
      </w:r>
    </w:p>
    <w:p w14:paraId="3B0F424D" w14:textId="77777777" w:rsidR="00B433D3" w:rsidRPr="00D765FD" w:rsidRDefault="00B433D3" w:rsidP="003422D8">
      <w:pPr>
        <w:numPr>
          <w:ilvl w:val="0"/>
          <w:numId w:val="8"/>
        </w:numPr>
        <w:tabs>
          <w:tab w:val="clear" w:pos="738"/>
        </w:tabs>
        <w:suppressAutoHyphens/>
        <w:ind w:left="567" w:hanging="567"/>
        <w:rPr>
          <w:color w:val="000000"/>
        </w:rPr>
      </w:pPr>
      <w:r w:rsidRPr="00D765FD">
        <w:rPr>
          <w:color w:val="000000"/>
        </w:rPr>
        <w:t>Maux de tête</w:t>
      </w:r>
    </w:p>
    <w:p w14:paraId="536F5BCA" w14:textId="77777777" w:rsidR="00B433D3" w:rsidRPr="00D765FD" w:rsidRDefault="00B433D3" w:rsidP="003422D8">
      <w:pPr>
        <w:numPr>
          <w:ilvl w:val="0"/>
          <w:numId w:val="8"/>
        </w:numPr>
        <w:tabs>
          <w:tab w:val="clear" w:pos="738"/>
        </w:tabs>
        <w:suppressAutoHyphens/>
        <w:ind w:left="567" w:hanging="567"/>
        <w:rPr>
          <w:color w:val="000000"/>
        </w:rPr>
      </w:pPr>
      <w:r w:rsidRPr="00D765FD">
        <w:rPr>
          <w:color w:val="000000"/>
        </w:rPr>
        <w:t>Perturbation des examens de la fonction hépatique</w:t>
      </w:r>
    </w:p>
    <w:p w14:paraId="722129B9" w14:textId="77777777" w:rsidR="00B433D3" w:rsidRPr="00D765FD" w:rsidRDefault="00B433D3" w:rsidP="003422D8">
      <w:pPr>
        <w:numPr>
          <w:ilvl w:val="0"/>
          <w:numId w:val="8"/>
        </w:numPr>
        <w:tabs>
          <w:tab w:val="clear" w:pos="738"/>
        </w:tabs>
        <w:suppressAutoHyphens/>
        <w:ind w:left="567" w:hanging="567"/>
        <w:rPr>
          <w:color w:val="000000"/>
        </w:rPr>
      </w:pPr>
      <w:r w:rsidRPr="00D765FD">
        <w:rPr>
          <w:color w:val="000000"/>
        </w:rPr>
        <w:t>Démangeaisons</w:t>
      </w:r>
    </w:p>
    <w:p w14:paraId="7D4A9A23" w14:textId="77777777" w:rsidR="00B433D3" w:rsidRPr="00D765FD" w:rsidRDefault="00B433D3" w:rsidP="003422D8">
      <w:pPr>
        <w:numPr>
          <w:ilvl w:val="0"/>
          <w:numId w:val="8"/>
        </w:numPr>
        <w:tabs>
          <w:tab w:val="clear" w:pos="738"/>
        </w:tabs>
        <w:suppressAutoHyphens/>
        <w:ind w:left="567" w:hanging="567"/>
        <w:rPr>
          <w:color w:val="000000"/>
        </w:rPr>
      </w:pPr>
      <w:r w:rsidRPr="00D765FD">
        <w:rPr>
          <w:color w:val="000000"/>
        </w:rPr>
        <w:t>Perturbation des examens urinaires (protéines dans les urines)</w:t>
      </w:r>
    </w:p>
    <w:p w14:paraId="32081B57" w14:textId="77777777" w:rsidR="00B433D3" w:rsidRPr="00D765FD" w:rsidRDefault="00B433D3" w:rsidP="003422D8">
      <w:pPr>
        <w:suppressAutoHyphens/>
        <w:rPr>
          <w:color w:val="000000"/>
        </w:rPr>
      </w:pPr>
      <w:r w:rsidRPr="00D765FD">
        <w:rPr>
          <w:color w:val="000000"/>
        </w:rPr>
        <w:t>Si vous ressentez de façon sévère un de ces effets, veuillez-en informer votre médecin.</w:t>
      </w:r>
    </w:p>
    <w:p w14:paraId="7C0D9E5C" w14:textId="77777777" w:rsidR="00B433D3" w:rsidRPr="00D765FD" w:rsidRDefault="00B433D3" w:rsidP="003422D8">
      <w:pPr>
        <w:suppressAutoHyphens/>
        <w:rPr>
          <w:color w:val="000000"/>
        </w:rPr>
      </w:pPr>
    </w:p>
    <w:p w14:paraId="318133BF" w14:textId="77777777" w:rsidR="00B433D3" w:rsidRPr="00D765FD" w:rsidRDefault="00B433D3" w:rsidP="003422D8">
      <w:pPr>
        <w:keepNext/>
        <w:suppressAutoHyphens/>
        <w:rPr>
          <w:i/>
          <w:color w:val="000000"/>
        </w:rPr>
      </w:pPr>
      <w:r w:rsidRPr="00D765FD">
        <w:rPr>
          <w:i/>
          <w:color w:val="000000"/>
        </w:rPr>
        <w:t>Peu fréquents (peuvent concerner jusqu’à 1 patient sur 100)</w:t>
      </w:r>
    </w:p>
    <w:p w14:paraId="44AAF7D5" w14:textId="77777777" w:rsidR="00B433D3" w:rsidRPr="00D765FD" w:rsidRDefault="00B433D3" w:rsidP="003422D8">
      <w:pPr>
        <w:numPr>
          <w:ilvl w:val="0"/>
          <w:numId w:val="9"/>
        </w:numPr>
        <w:tabs>
          <w:tab w:val="clear" w:pos="678"/>
        </w:tabs>
        <w:suppressAutoHyphens/>
        <w:ind w:left="567" w:hanging="567"/>
        <w:rPr>
          <w:color w:val="000000"/>
        </w:rPr>
      </w:pPr>
      <w:r w:rsidRPr="00D765FD">
        <w:rPr>
          <w:color w:val="000000"/>
        </w:rPr>
        <w:t>Vertiges</w:t>
      </w:r>
    </w:p>
    <w:p w14:paraId="6DF29139" w14:textId="77777777" w:rsidR="00B433D3" w:rsidRPr="00D765FD" w:rsidRDefault="00B433D3" w:rsidP="003422D8">
      <w:pPr>
        <w:numPr>
          <w:ilvl w:val="0"/>
          <w:numId w:val="9"/>
        </w:numPr>
        <w:tabs>
          <w:tab w:val="clear" w:pos="678"/>
        </w:tabs>
        <w:suppressAutoHyphens/>
        <w:ind w:left="567" w:hanging="567"/>
        <w:rPr>
          <w:color w:val="000000"/>
        </w:rPr>
      </w:pPr>
      <w:r w:rsidRPr="00D765FD">
        <w:rPr>
          <w:color w:val="000000"/>
        </w:rPr>
        <w:t>Fièvre</w:t>
      </w:r>
    </w:p>
    <w:p w14:paraId="0DBA38A9" w14:textId="77777777" w:rsidR="00B433D3" w:rsidRPr="00D765FD" w:rsidRDefault="00B433D3" w:rsidP="003422D8">
      <w:pPr>
        <w:numPr>
          <w:ilvl w:val="0"/>
          <w:numId w:val="9"/>
        </w:numPr>
        <w:tabs>
          <w:tab w:val="clear" w:pos="678"/>
        </w:tabs>
        <w:suppressAutoHyphens/>
        <w:ind w:left="567" w:hanging="567"/>
        <w:rPr>
          <w:color w:val="000000"/>
        </w:rPr>
      </w:pPr>
      <w:r w:rsidRPr="00D765FD">
        <w:rPr>
          <w:color w:val="000000"/>
        </w:rPr>
        <w:t>Maux de gorge</w:t>
      </w:r>
    </w:p>
    <w:p w14:paraId="3C1C7619" w14:textId="77777777" w:rsidR="00B433D3" w:rsidRPr="00D765FD" w:rsidRDefault="00B433D3" w:rsidP="003422D8">
      <w:pPr>
        <w:numPr>
          <w:ilvl w:val="0"/>
          <w:numId w:val="9"/>
        </w:numPr>
        <w:tabs>
          <w:tab w:val="clear" w:pos="678"/>
        </w:tabs>
        <w:suppressAutoHyphens/>
        <w:ind w:left="567" w:hanging="567"/>
        <w:rPr>
          <w:color w:val="000000"/>
        </w:rPr>
      </w:pPr>
      <w:r w:rsidRPr="00D765FD">
        <w:rPr>
          <w:color w:val="000000"/>
        </w:rPr>
        <w:t>Gonflement des bras et des jambes</w:t>
      </w:r>
    </w:p>
    <w:p w14:paraId="2AEB7A98" w14:textId="77777777" w:rsidR="00B433D3" w:rsidRPr="00D765FD" w:rsidRDefault="00B433D3" w:rsidP="003422D8">
      <w:pPr>
        <w:numPr>
          <w:ilvl w:val="0"/>
          <w:numId w:val="9"/>
        </w:numPr>
        <w:tabs>
          <w:tab w:val="clear" w:pos="678"/>
        </w:tabs>
        <w:suppressAutoHyphens/>
        <w:ind w:left="567" w:hanging="567"/>
        <w:rPr>
          <w:color w:val="000000"/>
        </w:rPr>
      </w:pPr>
      <w:r w:rsidRPr="00D765FD">
        <w:rPr>
          <w:color w:val="000000"/>
        </w:rPr>
        <w:t>Changement de couleur de la peau</w:t>
      </w:r>
    </w:p>
    <w:p w14:paraId="26CAE712" w14:textId="77777777" w:rsidR="00B433D3" w:rsidRPr="00D765FD" w:rsidRDefault="00B433D3" w:rsidP="003422D8">
      <w:pPr>
        <w:numPr>
          <w:ilvl w:val="0"/>
          <w:numId w:val="9"/>
        </w:numPr>
        <w:tabs>
          <w:tab w:val="clear" w:pos="678"/>
        </w:tabs>
        <w:suppressAutoHyphens/>
        <w:ind w:left="567" w:hanging="567"/>
        <w:rPr>
          <w:color w:val="000000"/>
        </w:rPr>
      </w:pPr>
      <w:r w:rsidRPr="00D765FD">
        <w:rPr>
          <w:color w:val="000000"/>
        </w:rPr>
        <w:t>Anxiété</w:t>
      </w:r>
    </w:p>
    <w:p w14:paraId="510F6CD0" w14:textId="77777777" w:rsidR="00B433D3" w:rsidRPr="00D765FD" w:rsidRDefault="00B433D3" w:rsidP="003422D8">
      <w:pPr>
        <w:numPr>
          <w:ilvl w:val="0"/>
          <w:numId w:val="9"/>
        </w:numPr>
        <w:tabs>
          <w:tab w:val="clear" w:pos="678"/>
        </w:tabs>
        <w:suppressAutoHyphens/>
        <w:ind w:left="567" w:hanging="567"/>
        <w:rPr>
          <w:color w:val="000000"/>
        </w:rPr>
      </w:pPr>
      <w:r w:rsidRPr="00D765FD">
        <w:rPr>
          <w:color w:val="000000"/>
        </w:rPr>
        <w:t>Troubles du sommeil</w:t>
      </w:r>
    </w:p>
    <w:p w14:paraId="57CE4825" w14:textId="77777777" w:rsidR="00B433D3" w:rsidRPr="00D765FD" w:rsidRDefault="00B433D3" w:rsidP="003422D8">
      <w:pPr>
        <w:numPr>
          <w:ilvl w:val="0"/>
          <w:numId w:val="9"/>
        </w:numPr>
        <w:tabs>
          <w:tab w:val="clear" w:pos="678"/>
        </w:tabs>
        <w:suppressAutoHyphens/>
        <w:ind w:left="567" w:hanging="567"/>
        <w:rPr>
          <w:color w:val="000000"/>
        </w:rPr>
      </w:pPr>
      <w:r w:rsidRPr="00D765FD">
        <w:rPr>
          <w:color w:val="000000"/>
        </w:rPr>
        <w:t>Fatigue</w:t>
      </w:r>
    </w:p>
    <w:p w14:paraId="1FB29274" w14:textId="77777777" w:rsidR="00B433D3" w:rsidRPr="00D765FD" w:rsidRDefault="00B433D3" w:rsidP="003422D8">
      <w:pPr>
        <w:suppressAutoHyphens/>
        <w:rPr>
          <w:color w:val="000000"/>
        </w:rPr>
      </w:pPr>
      <w:r w:rsidRPr="00D765FD">
        <w:rPr>
          <w:color w:val="000000"/>
        </w:rPr>
        <w:t>Si vous ressentez de façon sévère un de ces effets, veuillez-en informer votre médecin.</w:t>
      </w:r>
    </w:p>
    <w:p w14:paraId="20A92BE8" w14:textId="77777777" w:rsidR="00B433D3" w:rsidRPr="00D765FD" w:rsidRDefault="00B433D3" w:rsidP="003422D8">
      <w:pPr>
        <w:suppressAutoHyphens/>
        <w:rPr>
          <w:color w:val="000000"/>
        </w:rPr>
      </w:pPr>
    </w:p>
    <w:p w14:paraId="15062CDD" w14:textId="77777777" w:rsidR="00B433D3" w:rsidRPr="002D42D5" w:rsidRDefault="00B433D3" w:rsidP="003422D8">
      <w:pPr>
        <w:keepNext/>
        <w:suppressAutoHyphens/>
        <w:rPr>
          <w:i/>
          <w:color w:val="000000"/>
        </w:rPr>
      </w:pPr>
      <w:r w:rsidRPr="002D42D5">
        <w:rPr>
          <w:i/>
          <w:color w:val="000000"/>
        </w:rPr>
        <w:t>Fréquence indéterminée (ne peut être estimée sur la base des données disponibles)</w:t>
      </w:r>
    </w:p>
    <w:p w14:paraId="28F3DC00" w14:textId="77777777" w:rsidR="00B433D3" w:rsidRPr="00D765FD" w:rsidRDefault="00B433D3" w:rsidP="003422D8">
      <w:pPr>
        <w:numPr>
          <w:ilvl w:val="0"/>
          <w:numId w:val="21"/>
        </w:numPr>
        <w:tabs>
          <w:tab w:val="clear" w:pos="720"/>
          <w:tab w:val="num" w:pos="567"/>
        </w:tabs>
        <w:suppressAutoHyphens/>
        <w:ind w:left="567" w:hanging="567"/>
        <w:rPr>
          <w:color w:val="000000"/>
        </w:rPr>
      </w:pPr>
      <w:r w:rsidRPr="00D765FD">
        <w:rPr>
          <w:color w:val="000000"/>
        </w:rPr>
        <w:t>Une diminution du nombre de cellules intervenant dans la coagulation (thrombopénie), du nombre de globules rouges (anémie aggravée), du nombre de globules blancs (neutropénie) ou du nombre de tous les types de cellules sanguines (pancytopénie)</w:t>
      </w:r>
    </w:p>
    <w:p w14:paraId="2E4BAAF1" w14:textId="77777777" w:rsidR="00B433D3" w:rsidRPr="00D765FD" w:rsidRDefault="00B433D3" w:rsidP="003422D8">
      <w:pPr>
        <w:numPr>
          <w:ilvl w:val="0"/>
          <w:numId w:val="21"/>
        </w:numPr>
        <w:tabs>
          <w:tab w:val="clear" w:pos="720"/>
          <w:tab w:val="num" w:pos="567"/>
        </w:tabs>
        <w:suppressAutoHyphens/>
        <w:ind w:left="567" w:hanging="567"/>
        <w:rPr>
          <w:color w:val="000000"/>
        </w:rPr>
      </w:pPr>
      <w:r w:rsidRPr="00D765FD">
        <w:rPr>
          <w:color w:val="000000"/>
        </w:rPr>
        <w:t>Chute de cheveux</w:t>
      </w:r>
    </w:p>
    <w:p w14:paraId="27E9A935" w14:textId="77777777" w:rsidR="00B433D3" w:rsidRPr="00D765FD" w:rsidRDefault="00B433D3" w:rsidP="003422D8">
      <w:pPr>
        <w:numPr>
          <w:ilvl w:val="0"/>
          <w:numId w:val="21"/>
        </w:numPr>
        <w:tabs>
          <w:tab w:val="clear" w:pos="720"/>
          <w:tab w:val="num" w:pos="567"/>
        </w:tabs>
        <w:suppressAutoHyphens/>
        <w:ind w:left="567" w:hanging="567"/>
        <w:rPr>
          <w:color w:val="000000"/>
        </w:rPr>
      </w:pPr>
      <w:r w:rsidRPr="00D765FD">
        <w:rPr>
          <w:color w:val="000000"/>
        </w:rPr>
        <w:t>Calculs rénaux</w:t>
      </w:r>
    </w:p>
    <w:p w14:paraId="4A0D1EEF" w14:textId="77777777" w:rsidR="00B433D3" w:rsidRPr="00D765FD" w:rsidRDefault="00B433D3" w:rsidP="003422D8">
      <w:pPr>
        <w:numPr>
          <w:ilvl w:val="0"/>
          <w:numId w:val="21"/>
        </w:numPr>
        <w:tabs>
          <w:tab w:val="clear" w:pos="720"/>
          <w:tab w:val="num" w:pos="567"/>
        </w:tabs>
        <w:suppressAutoHyphens/>
        <w:ind w:left="567" w:hanging="567"/>
        <w:rPr>
          <w:color w:val="000000"/>
        </w:rPr>
      </w:pPr>
      <w:r w:rsidRPr="00D765FD">
        <w:rPr>
          <w:color w:val="000000"/>
        </w:rPr>
        <w:t>Faible débit urinaire</w:t>
      </w:r>
    </w:p>
    <w:p w14:paraId="74689801" w14:textId="77777777" w:rsidR="00B433D3" w:rsidRPr="00D765FD" w:rsidRDefault="00B433D3" w:rsidP="003422D8">
      <w:pPr>
        <w:numPr>
          <w:ilvl w:val="0"/>
          <w:numId w:val="21"/>
        </w:numPr>
        <w:tabs>
          <w:tab w:val="clear" w:pos="720"/>
          <w:tab w:val="num" w:pos="567"/>
        </w:tabs>
        <w:suppressAutoHyphens/>
        <w:ind w:left="567" w:hanging="567"/>
        <w:rPr>
          <w:color w:val="000000"/>
        </w:rPr>
      </w:pPr>
      <w:r w:rsidRPr="00D765FD">
        <w:rPr>
          <w:color w:val="000000"/>
        </w:rPr>
        <w:t>Déchirure de la paroi de l’estomac ou de l’intestin pouvant être douloureuse et être à l’origine de nausées</w:t>
      </w:r>
    </w:p>
    <w:p w14:paraId="6B9C4EC1" w14:textId="77777777" w:rsidR="00B433D3" w:rsidRPr="00D765FD" w:rsidRDefault="00B433D3" w:rsidP="003422D8">
      <w:pPr>
        <w:numPr>
          <w:ilvl w:val="0"/>
          <w:numId w:val="21"/>
        </w:numPr>
        <w:tabs>
          <w:tab w:val="clear" w:pos="720"/>
          <w:tab w:val="num" w:pos="567"/>
        </w:tabs>
        <w:suppressAutoHyphens/>
        <w:ind w:left="567" w:hanging="567"/>
        <w:rPr>
          <w:color w:val="000000"/>
        </w:rPr>
      </w:pPr>
      <w:r w:rsidRPr="00D765FD">
        <w:rPr>
          <w:color w:val="000000"/>
        </w:rPr>
        <w:t>Douleurs intenses dans le haut de l’estomac (pancréatite)</w:t>
      </w:r>
    </w:p>
    <w:p w14:paraId="66862DA2" w14:textId="77777777" w:rsidR="00B433D3" w:rsidRPr="00D765FD" w:rsidRDefault="00B433D3" w:rsidP="003422D8">
      <w:pPr>
        <w:numPr>
          <w:ilvl w:val="0"/>
          <w:numId w:val="21"/>
        </w:numPr>
        <w:tabs>
          <w:tab w:val="clear" w:pos="720"/>
          <w:tab w:val="num" w:pos="567"/>
        </w:tabs>
        <w:suppressAutoHyphens/>
        <w:ind w:left="567" w:hanging="567"/>
        <w:rPr>
          <w:color w:val="000000"/>
        </w:rPr>
      </w:pPr>
      <w:r w:rsidRPr="00D765FD">
        <w:rPr>
          <w:color w:val="000000"/>
        </w:rPr>
        <w:t>Taux anormal d’acide dans le sang</w:t>
      </w:r>
    </w:p>
    <w:p w14:paraId="449192DE" w14:textId="77777777" w:rsidR="00B433D3" w:rsidRPr="00D765FD" w:rsidRDefault="00B433D3" w:rsidP="003422D8">
      <w:pPr>
        <w:suppressAutoHyphens/>
        <w:rPr>
          <w:color w:val="000000"/>
        </w:rPr>
      </w:pPr>
    </w:p>
    <w:p w14:paraId="1FBC2185" w14:textId="77777777" w:rsidR="00B433D3" w:rsidRPr="00D765FD" w:rsidRDefault="00B433D3" w:rsidP="003422D8">
      <w:pPr>
        <w:keepNext/>
        <w:numPr>
          <w:ilvl w:val="12"/>
          <w:numId w:val="0"/>
        </w:numPr>
        <w:suppressAutoHyphens/>
        <w:rPr>
          <w:b/>
          <w:noProof/>
          <w:szCs w:val="22"/>
          <w:lang w:val="fr-BE"/>
        </w:rPr>
      </w:pPr>
      <w:r w:rsidRPr="00D765FD">
        <w:rPr>
          <w:b/>
          <w:szCs w:val="22"/>
          <w:lang w:val="fr-BE"/>
        </w:rPr>
        <w:t>Déclaration des effets secondaires</w:t>
      </w:r>
    </w:p>
    <w:p w14:paraId="0F5EC11D" w14:textId="1ECEBC80" w:rsidR="00B433D3" w:rsidRPr="00D765FD" w:rsidRDefault="00B433D3" w:rsidP="003422D8">
      <w:pPr>
        <w:pStyle w:val="BodytextAgency"/>
        <w:spacing w:after="0" w:line="240" w:lineRule="auto"/>
        <w:rPr>
          <w:rFonts w:ascii="Times New Roman" w:hAnsi="Times New Roman"/>
          <w:sz w:val="22"/>
          <w:szCs w:val="22"/>
          <w:lang w:val="fr-BE"/>
        </w:rPr>
      </w:pPr>
      <w:r w:rsidRPr="00D765FD">
        <w:rPr>
          <w:rFonts w:ascii="Times New Roman" w:hAnsi="Times New Roman"/>
          <w:sz w:val="22"/>
          <w:szCs w:val="22"/>
          <w:lang w:val="fr-FR"/>
        </w:rPr>
        <w:t>Si vous ressentez un quelconque effet indésirable, parlez-en à votre médecin ou votre pharmacien. Ceci s’applique aussi à tout effet indésirable qui ne serait pas mentionné dans cette notice.</w:t>
      </w:r>
      <w:r w:rsidRPr="00D765FD">
        <w:rPr>
          <w:rFonts w:ascii="Times New Roman" w:hAnsi="Times New Roman"/>
          <w:color w:val="000000"/>
          <w:sz w:val="22"/>
          <w:szCs w:val="22"/>
          <w:lang w:val="fr-FR"/>
        </w:rPr>
        <w:t xml:space="preserve"> </w:t>
      </w:r>
      <w:r w:rsidRPr="00D765FD">
        <w:rPr>
          <w:rFonts w:ascii="Times New Roman" w:hAnsi="Times New Roman"/>
          <w:sz w:val="22"/>
          <w:szCs w:val="22"/>
          <w:lang w:val="fr-FR"/>
        </w:rPr>
        <w:t xml:space="preserve">Vous pouvez également déclarer les effets indésirables directement via </w:t>
      </w:r>
      <w:r w:rsidRPr="00D765FD">
        <w:rPr>
          <w:rFonts w:ascii="Times New Roman" w:hAnsi="Times New Roman"/>
          <w:sz w:val="22"/>
          <w:szCs w:val="22"/>
          <w:shd w:val="pct15" w:color="auto" w:fill="auto"/>
          <w:lang w:val="fr-FR"/>
        </w:rPr>
        <w:t>le système national de déclaration décrit en</w:t>
      </w:r>
      <w:r w:rsidR="000B2B74">
        <w:rPr>
          <w:rFonts w:ascii="Times New Roman" w:hAnsi="Times New Roman"/>
          <w:sz w:val="22"/>
          <w:szCs w:val="22"/>
          <w:shd w:val="pct15" w:color="auto" w:fill="auto"/>
          <w:lang w:val="fr-FR"/>
        </w:rPr>
        <w:t xml:space="preserve"> </w:t>
      </w:r>
      <w:hyperlink r:id="rId15" w:history="1">
        <w:r w:rsidR="000B2B74" w:rsidRPr="00D765FD">
          <w:rPr>
            <w:rStyle w:val="Hyperlink"/>
            <w:rFonts w:ascii="Times New Roman" w:hAnsi="Times New Roman"/>
            <w:sz w:val="22"/>
            <w:szCs w:val="22"/>
            <w:shd w:val="pct15" w:color="auto" w:fill="auto"/>
            <w:lang w:val="fr-FR"/>
          </w:rPr>
          <w:t>Annexe V</w:t>
        </w:r>
      </w:hyperlink>
      <w:r w:rsidRPr="00D765FD">
        <w:rPr>
          <w:rFonts w:ascii="Times New Roman" w:hAnsi="Times New Roman"/>
          <w:sz w:val="22"/>
          <w:szCs w:val="22"/>
          <w:lang w:val="fr-FR"/>
        </w:rPr>
        <w:t>.</w:t>
      </w:r>
      <w:r w:rsidRPr="00D765FD">
        <w:rPr>
          <w:rFonts w:ascii="Times New Roman" w:hAnsi="Times New Roman"/>
          <w:sz w:val="22"/>
          <w:szCs w:val="22"/>
          <w:lang w:val="fr-BE"/>
        </w:rPr>
        <w:t xml:space="preserve"> </w:t>
      </w:r>
      <w:r w:rsidRPr="00D765FD">
        <w:rPr>
          <w:rFonts w:ascii="Times New Roman" w:hAnsi="Times New Roman"/>
          <w:sz w:val="22"/>
          <w:szCs w:val="22"/>
          <w:lang w:val="fr-FR"/>
        </w:rPr>
        <w:t>En signalant les effets indésirables, vous contribuez à fournir davantage d’informations sur la sécurité du médicament.</w:t>
      </w:r>
    </w:p>
    <w:p w14:paraId="41232830" w14:textId="77777777" w:rsidR="00B433D3" w:rsidRPr="00D765FD" w:rsidRDefault="00B433D3" w:rsidP="003422D8">
      <w:pPr>
        <w:suppressAutoHyphens/>
        <w:rPr>
          <w:color w:val="000000"/>
          <w:szCs w:val="22"/>
        </w:rPr>
      </w:pPr>
    </w:p>
    <w:p w14:paraId="7CC98B2E" w14:textId="77777777" w:rsidR="00B433D3" w:rsidRPr="00D765FD" w:rsidRDefault="00B433D3" w:rsidP="003422D8">
      <w:pPr>
        <w:suppressAutoHyphens/>
        <w:rPr>
          <w:color w:val="000000"/>
        </w:rPr>
      </w:pPr>
    </w:p>
    <w:p w14:paraId="5AED6A6E" w14:textId="77777777" w:rsidR="00B433D3" w:rsidRPr="00D765FD" w:rsidRDefault="00B433D3" w:rsidP="003422D8">
      <w:pPr>
        <w:keepNext/>
        <w:suppressAutoHyphens/>
        <w:ind w:left="567" w:hanging="567"/>
        <w:rPr>
          <w:b/>
          <w:color w:val="000000"/>
        </w:rPr>
      </w:pPr>
      <w:r w:rsidRPr="00D765FD">
        <w:rPr>
          <w:b/>
          <w:color w:val="000000"/>
        </w:rPr>
        <w:lastRenderedPageBreak/>
        <w:t>5.</w:t>
      </w:r>
      <w:r w:rsidRPr="00D765FD">
        <w:rPr>
          <w:b/>
          <w:color w:val="000000"/>
        </w:rPr>
        <w:tab/>
      </w:r>
      <w:r w:rsidRPr="00D765FD">
        <w:rPr>
          <w:b/>
          <w:noProof/>
          <w:szCs w:val="24"/>
        </w:rPr>
        <w:t>Comment conserver</w:t>
      </w:r>
      <w:r w:rsidRPr="00D765FD">
        <w:rPr>
          <w:b/>
          <w:szCs w:val="24"/>
          <w:lang w:val="fr-BE"/>
        </w:rPr>
        <w:t xml:space="preserve"> </w:t>
      </w:r>
      <w:r w:rsidRPr="00D765FD">
        <w:rPr>
          <w:b/>
          <w:color w:val="000000"/>
        </w:rPr>
        <w:t>EXJADE</w:t>
      </w:r>
    </w:p>
    <w:p w14:paraId="6118EE94" w14:textId="77777777" w:rsidR="00B433D3" w:rsidRPr="00D765FD" w:rsidRDefault="00B433D3" w:rsidP="003422D8">
      <w:pPr>
        <w:keepNext/>
        <w:suppressAutoHyphens/>
        <w:rPr>
          <w:color w:val="000000"/>
          <w:lang w:val="en-US"/>
        </w:rPr>
      </w:pPr>
    </w:p>
    <w:p w14:paraId="14857DD5" w14:textId="77777777" w:rsidR="00B433D3" w:rsidRPr="00D765FD" w:rsidRDefault="00B433D3" w:rsidP="003422D8">
      <w:pPr>
        <w:numPr>
          <w:ilvl w:val="0"/>
          <w:numId w:val="11"/>
        </w:numPr>
        <w:tabs>
          <w:tab w:val="clear" w:pos="720"/>
        </w:tabs>
        <w:suppressAutoHyphens/>
        <w:ind w:left="567" w:hanging="567"/>
        <w:rPr>
          <w:color w:val="000000"/>
        </w:rPr>
      </w:pPr>
      <w:r w:rsidRPr="00D765FD">
        <w:rPr>
          <w:lang w:val="fr-BE"/>
        </w:rPr>
        <w:t xml:space="preserve">Tenir </w:t>
      </w:r>
      <w:r w:rsidRPr="00D765FD">
        <w:rPr>
          <w:noProof/>
          <w:szCs w:val="24"/>
          <w:lang w:val="fr-BE"/>
        </w:rPr>
        <w:t xml:space="preserve">ce médicament </w:t>
      </w:r>
      <w:r w:rsidRPr="00D765FD">
        <w:rPr>
          <w:lang w:val="fr-BE"/>
        </w:rPr>
        <w:t xml:space="preserve">hors de la </w:t>
      </w:r>
      <w:r w:rsidRPr="00D765FD">
        <w:rPr>
          <w:noProof/>
          <w:szCs w:val="24"/>
          <w:lang w:val="fr-BE"/>
        </w:rPr>
        <w:t>vue</w:t>
      </w:r>
      <w:r w:rsidRPr="00D765FD">
        <w:rPr>
          <w:lang w:val="fr-BE"/>
        </w:rPr>
        <w:t xml:space="preserve"> et de la </w:t>
      </w:r>
      <w:r w:rsidRPr="00D765FD">
        <w:rPr>
          <w:noProof/>
          <w:szCs w:val="24"/>
          <w:lang w:val="fr-BE"/>
        </w:rPr>
        <w:t>portée</w:t>
      </w:r>
      <w:r w:rsidRPr="00D765FD">
        <w:rPr>
          <w:lang w:val="fr-BE"/>
        </w:rPr>
        <w:t xml:space="preserve"> des enfants.</w:t>
      </w:r>
    </w:p>
    <w:p w14:paraId="60391497" w14:textId="77777777" w:rsidR="00B433D3" w:rsidRPr="00D765FD" w:rsidRDefault="00B433D3" w:rsidP="003422D8">
      <w:pPr>
        <w:numPr>
          <w:ilvl w:val="0"/>
          <w:numId w:val="11"/>
        </w:numPr>
        <w:tabs>
          <w:tab w:val="clear" w:pos="720"/>
        </w:tabs>
        <w:ind w:left="567" w:hanging="567"/>
        <w:rPr>
          <w:color w:val="000000"/>
        </w:rPr>
      </w:pPr>
      <w:r w:rsidRPr="00D765FD">
        <w:rPr>
          <w:noProof/>
          <w:szCs w:val="24"/>
          <w:lang w:val="fr-BE"/>
        </w:rPr>
        <w:t>N’utilisez</w:t>
      </w:r>
      <w:r w:rsidRPr="00D765FD">
        <w:rPr>
          <w:lang w:val="fr-BE"/>
        </w:rPr>
        <w:t xml:space="preserve"> pas </w:t>
      </w:r>
      <w:r w:rsidRPr="00D765FD">
        <w:rPr>
          <w:noProof/>
          <w:szCs w:val="24"/>
          <w:lang w:val="fr-BE"/>
        </w:rPr>
        <w:t>ce médicament</w:t>
      </w:r>
      <w:r w:rsidRPr="00D765FD">
        <w:rPr>
          <w:lang w:val="fr-BE"/>
        </w:rPr>
        <w:t xml:space="preserve"> après la date de péremption </w:t>
      </w:r>
      <w:r w:rsidRPr="00D765FD">
        <w:rPr>
          <w:noProof/>
          <w:szCs w:val="24"/>
          <w:lang w:val="fr-BE"/>
        </w:rPr>
        <w:t>indiquée</w:t>
      </w:r>
      <w:r w:rsidRPr="00D765FD">
        <w:rPr>
          <w:lang w:val="fr-BE"/>
        </w:rPr>
        <w:t xml:space="preserve"> sur le </w:t>
      </w:r>
      <w:r w:rsidR="001366CE" w:rsidRPr="00D765FD">
        <w:rPr>
          <w:color w:val="000000"/>
        </w:rPr>
        <w:t xml:space="preserve">sachet </w:t>
      </w:r>
      <w:r w:rsidRPr="00D765FD">
        <w:rPr>
          <w:color w:val="000000"/>
        </w:rPr>
        <w:t>et la boîte après EXP</w:t>
      </w:r>
      <w:r w:rsidRPr="00D765FD">
        <w:rPr>
          <w:color w:val="000000"/>
          <w:szCs w:val="22"/>
        </w:rPr>
        <w:t xml:space="preserve">. </w:t>
      </w:r>
      <w:r w:rsidRPr="00D765FD">
        <w:rPr>
          <w:noProof/>
          <w:szCs w:val="24"/>
          <w:lang w:val="fr-BE"/>
        </w:rPr>
        <w:t>La date de péremption</w:t>
      </w:r>
      <w:r w:rsidRPr="00D765FD">
        <w:rPr>
          <w:lang w:val="fr-BE"/>
        </w:rPr>
        <w:t xml:space="preserve"> fait référence au dernier jour </w:t>
      </w:r>
      <w:r w:rsidRPr="00D765FD">
        <w:rPr>
          <w:noProof/>
          <w:szCs w:val="24"/>
          <w:lang w:val="fr-BE"/>
        </w:rPr>
        <w:t>de ce</w:t>
      </w:r>
      <w:r w:rsidRPr="00D765FD">
        <w:rPr>
          <w:lang w:val="fr-BE"/>
        </w:rPr>
        <w:t xml:space="preserve"> mois.</w:t>
      </w:r>
    </w:p>
    <w:p w14:paraId="08D7D840" w14:textId="77777777" w:rsidR="00B433D3" w:rsidRPr="00D765FD" w:rsidRDefault="00B433D3" w:rsidP="003422D8">
      <w:pPr>
        <w:numPr>
          <w:ilvl w:val="0"/>
          <w:numId w:val="11"/>
        </w:numPr>
        <w:tabs>
          <w:tab w:val="clear" w:pos="720"/>
        </w:tabs>
        <w:suppressAutoHyphens/>
        <w:ind w:left="567" w:hanging="567"/>
        <w:rPr>
          <w:color w:val="000000"/>
          <w:szCs w:val="22"/>
        </w:rPr>
      </w:pPr>
      <w:r w:rsidRPr="00D765FD">
        <w:rPr>
          <w:color w:val="000000"/>
          <w:szCs w:val="22"/>
        </w:rPr>
        <w:t>Ne pas utiliser d’emballage abîmé ou montrant des signes de détérioration.</w:t>
      </w:r>
    </w:p>
    <w:p w14:paraId="5B8FB83C" w14:textId="77777777" w:rsidR="00B433D3" w:rsidRPr="00D765FD" w:rsidRDefault="00B433D3" w:rsidP="003422D8">
      <w:pPr>
        <w:numPr>
          <w:ilvl w:val="0"/>
          <w:numId w:val="11"/>
        </w:numPr>
        <w:tabs>
          <w:tab w:val="clear" w:pos="720"/>
        </w:tabs>
        <w:suppressAutoHyphens/>
        <w:ind w:left="567" w:hanging="567"/>
        <w:rPr>
          <w:color w:val="000000"/>
          <w:szCs w:val="22"/>
        </w:rPr>
      </w:pPr>
      <w:r w:rsidRPr="00D765FD">
        <w:rPr>
          <w:lang w:val="fr-BE"/>
        </w:rPr>
        <w:t>Ne jetez aucun médicament</w:t>
      </w:r>
      <w:r w:rsidRPr="00D765FD">
        <w:rPr>
          <w:szCs w:val="22"/>
          <w:lang w:val="fr-BE"/>
        </w:rPr>
        <w:t xml:space="preserve"> au tout</w:t>
      </w:r>
      <w:r w:rsidRPr="00D765FD">
        <w:rPr>
          <w:lang w:val="fr-BE"/>
        </w:rPr>
        <w:t>-</w:t>
      </w:r>
      <w:r w:rsidRPr="00D765FD">
        <w:rPr>
          <w:szCs w:val="22"/>
          <w:lang w:val="fr-BE"/>
        </w:rPr>
        <w:t>à</w:t>
      </w:r>
      <w:r w:rsidRPr="00D765FD">
        <w:rPr>
          <w:lang w:val="fr-BE"/>
        </w:rPr>
        <w:t>-</w:t>
      </w:r>
      <w:r w:rsidRPr="00D765FD">
        <w:rPr>
          <w:szCs w:val="22"/>
          <w:lang w:val="fr-BE"/>
        </w:rPr>
        <w:t xml:space="preserve">l’égout </w:t>
      </w:r>
      <w:r w:rsidRPr="00D765FD">
        <w:rPr>
          <w:lang w:val="fr-BE"/>
        </w:rPr>
        <w:t>ou</w:t>
      </w:r>
      <w:r w:rsidRPr="00D765FD">
        <w:rPr>
          <w:szCs w:val="22"/>
          <w:lang w:val="fr-BE"/>
        </w:rPr>
        <w:t xml:space="preserve"> avec les ordures ménagères</w:t>
      </w:r>
      <w:r w:rsidRPr="00D765FD">
        <w:rPr>
          <w:lang w:val="fr-BE"/>
        </w:rPr>
        <w:t>.</w:t>
      </w:r>
      <w:r w:rsidRPr="00D765FD">
        <w:rPr>
          <w:szCs w:val="22"/>
          <w:lang w:val="fr-BE"/>
        </w:rPr>
        <w:t xml:space="preserve"> Demandez à votre pharmacien </w:t>
      </w:r>
      <w:r w:rsidRPr="00D765FD">
        <w:rPr>
          <w:lang w:val="fr-BE"/>
        </w:rPr>
        <w:t>d’éliminer les</w:t>
      </w:r>
      <w:r w:rsidRPr="00D765FD">
        <w:rPr>
          <w:szCs w:val="22"/>
          <w:lang w:val="fr-BE"/>
        </w:rPr>
        <w:t xml:space="preserve"> médicaments </w:t>
      </w:r>
      <w:r w:rsidRPr="00D765FD">
        <w:rPr>
          <w:lang w:val="fr-BE"/>
        </w:rPr>
        <w:t>que vous n’utilisez plus</w:t>
      </w:r>
      <w:r w:rsidRPr="00D765FD">
        <w:rPr>
          <w:szCs w:val="22"/>
          <w:lang w:val="fr-BE"/>
        </w:rPr>
        <w:t xml:space="preserve">. Ces mesures </w:t>
      </w:r>
      <w:r w:rsidRPr="00D765FD">
        <w:rPr>
          <w:lang w:val="fr-BE"/>
        </w:rPr>
        <w:t>contribueront à</w:t>
      </w:r>
      <w:r w:rsidRPr="00D765FD">
        <w:rPr>
          <w:szCs w:val="22"/>
          <w:lang w:val="fr-BE"/>
        </w:rPr>
        <w:t xml:space="preserve"> protéger l’environnement.</w:t>
      </w:r>
    </w:p>
    <w:p w14:paraId="339BBD59" w14:textId="77777777" w:rsidR="00B433D3" w:rsidRPr="00D765FD" w:rsidRDefault="00B433D3" w:rsidP="003422D8">
      <w:pPr>
        <w:suppressAutoHyphens/>
        <w:ind w:left="567" w:hanging="567"/>
        <w:rPr>
          <w:color w:val="000000"/>
        </w:rPr>
      </w:pPr>
    </w:p>
    <w:p w14:paraId="78BBDA38" w14:textId="77777777" w:rsidR="00B433D3" w:rsidRPr="00D765FD" w:rsidRDefault="00B433D3" w:rsidP="003422D8">
      <w:pPr>
        <w:suppressAutoHyphens/>
        <w:ind w:left="567" w:hanging="567"/>
        <w:rPr>
          <w:color w:val="000000"/>
        </w:rPr>
      </w:pPr>
    </w:p>
    <w:p w14:paraId="59AF7CD8" w14:textId="77777777" w:rsidR="00B433D3" w:rsidRPr="00D765FD" w:rsidRDefault="00B433D3" w:rsidP="003422D8">
      <w:pPr>
        <w:keepNext/>
        <w:suppressAutoHyphens/>
        <w:ind w:left="567" w:hanging="567"/>
        <w:rPr>
          <w:b/>
          <w:color w:val="000000"/>
        </w:rPr>
      </w:pPr>
      <w:r w:rsidRPr="00D765FD">
        <w:rPr>
          <w:b/>
          <w:color w:val="000000"/>
        </w:rPr>
        <w:t>6.</w:t>
      </w:r>
      <w:r w:rsidRPr="00D765FD">
        <w:rPr>
          <w:b/>
          <w:color w:val="000000"/>
        </w:rPr>
        <w:tab/>
        <w:t>Contenu de l’emballage et autres informations</w:t>
      </w:r>
    </w:p>
    <w:p w14:paraId="3C5556E4" w14:textId="77777777" w:rsidR="00B433D3" w:rsidRPr="00D765FD" w:rsidRDefault="00B433D3" w:rsidP="003422D8">
      <w:pPr>
        <w:keepNext/>
        <w:suppressAutoHyphens/>
        <w:rPr>
          <w:color w:val="000000"/>
        </w:rPr>
      </w:pPr>
    </w:p>
    <w:p w14:paraId="30F33C4D" w14:textId="77777777" w:rsidR="00B433D3" w:rsidRPr="00D765FD" w:rsidRDefault="00B433D3" w:rsidP="003422D8">
      <w:pPr>
        <w:keepNext/>
        <w:suppressAutoHyphens/>
        <w:rPr>
          <w:b/>
          <w:bCs/>
          <w:color w:val="000000"/>
        </w:rPr>
      </w:pPr>
      <w:r w:rsidRPr="00D765FD">
        <w:rPr>
          <w:b/>
          <w:bCs/>
          <w:color w:val="000000"/>
        </w:rPr>
        <w:t>Ce que contient EXJADE</w:t>
      </w:r>
    </w:p>
    <w:p w14:paraId="7E5D16C8" w14:textId="77777777" w:rsidR="00B433D3" w:rsidRPr="00D765FD" w:rsidRDefault="00B433D3" w:rsidP="003422D8">
      <w:pPr>
        <w:keepNext/>
        <w:suppressAutoHyphens/>
        <w:rPr>
          <w:color w:val="000000"/>
        </w:rPr>
      </w:pPr>
      <w:r w:rsidRPr="00D765FD">
        <w:rPr>
          <w:color w:val="000000"/>
        </w:rPr>
        <w:t xml:space="preserve">La substance active est le </w:t>
      </w:r>
      <w:proofErr w:type="spellStart"/>
      <w:r w:rsidRPr="00D765FD">
        <w:rPr>
          <w:color w:val="000000"/>
        </w:rPr>
        <w:t>déférasirox</w:t>
      </w:r>
      <w:proofErr w:type="spellEnd"/>
      <w:r w:rsidRPr="00D765FD">
        <w:rPr>
          <w:color w:val="000000"/>
        </w:rPr>
        <w:t>.</w:t>
      </w:r>
    </w:p>
    <w:p w14:paraId="543FFB6E" w14:textId="77777777" w:rsidR="00B433D3" w:rsidRPr="00D765FD" w:rsidRDefault="00B433D3" w:rsidP="003422D8">
      <w:pPr>
        <w:numPr>
          <w:ilvl w:val="0"/>
          <w:numId w:val="42"/>
        </w:numPr>
        <w:suppressAutoHyphens/>
        <w:ind w:left="567" w:hanging="567"/>
        <w:rPr>
          <w:color w:val="000000"/>
        </w:rPr>
      </w:pPr>
      <w:r w:rsidRPr="00D765FD">
        <w:rPr>
          <w:color w:val="000000"/>
        </w:rPr>
        <w:t xml:space="preserve">Chaque </w:t>
      </w:r>
      <w:r w:rsidR="008D2C77" w:rsidRPr="00D765FD">
        <w:rPr>
          <w:color w:val="000000"/>
        </w:rPr>
        <w:t>sachet</w:t>
      </w:r>
      <w:r w:rsidRPr="00D765FD">
        <w:rPr>
          <w:color w:val="000000"/>
        </w:rPr>
        <w:t xml:space="preserve"> d’EXJADE 90 mg </w:t>
      </w:r>
      <w:r w:rsidR="008D2C77" w:rsidRPr="00D765FD">
        <w:rPr>
          <w:color w:val="000000"/>
        </w:rPr>
        <w:t xml:space="preserve">granulés </w:t>
      </w:r>
      <w:r w:rsidRPr="00D765FD">
        <w:rPr>
          <w:color w:val="000000"/>
        </w:rPr>
        <w:t xml:space="preserve">contient 90 mg de </w:t>
      </w:r>
      <w:proofErr w:type="spellStart"/>
      <w:r w:rsidRPr="00D765FD">
        <w:rPr>
          <w:color w:val="000000"/>
        </w:rPr>
        <w:t>déférasirox</w:t>
      </w:r>
      <w:proofErr w:type="spellEnd"/>
      <w:r w:rsidRPr="00D765FD">
        <w:rPr>
          <w:color w:val="000000"/>
        </w:rPr>
        <w:t>.</w:t>
      </w:r>
    </w:p>
    <w:p w14:paraId="359D7FB5" w14:textId="77777777" w:rsidR="00B433D3" w:rsidRPr="00D765FD" w:rsidRDefault="00B433D3" w:rsidP="003422D8">
      <w:pPr>
        <w:numPr>
          <w:ilvl w:val="0"/>
          <w:numId w:val="42"/>
        </w:numPr>
        <w:suppressAutoHyphens/>
        <w:ind w:left="567" w:hanging="567"/>
        <w:rPr>
          <w:color w:val="000000"/>
        </w:rPr>
      </w:pPr>
      <w:r w:rsidRPr="00D765FD">
        <w:rPr>
          <w:color w:val="000000"/>
        </w:rPr>
        <w:t xml:space="preserve">Chaque </w:t>
      </w:r>
      <w:r w:rsidR="008D2C77" w:rsidRPr="00D765FD">
        <w:rPr>
          <w:color w:val="000000"/>
        </w:rPr>
        <w:t>sachet</w:t>
      </w:r>
      <w:r w:rsidRPr="00D765FD">
        <w:rPr>
          <w:color w:val="000000"/>
        </w:rPr>
        <w:t xml:space="preserve"> d’EXJADE 180 mg </w:t>
      </w:r>
      <w:r w:rsidR="008D2C77" w:rsidRPr="00D765FD">
        <w:rPr>
          <w:color w:val="000000"/>
        </w:rPr>
        <w:t xml:space="preserve">granulés </w:t>
      </w:r>
      <w:r w:rsidRPr="00D765FD">
        <w:rPr>
          <w:color w:val="000000"/>
        </w:rPr>
        <w:t xml:space="preserve">contient 180 mg de </w:t>
      </w:r>
      <w:proofErr w:type="spellStart"/>
      <w:r w:rsidRPr="00D765FD">
        <w:rPr>
          <w:color w:val="000000"/>
        </w:rPr>
        <w:t>déférasirox</w:t>
      </w:r>
      <w:proofErr w:type="spellEnd"/>
      <w:r w:rsidRPr="00D765FD">
        <w:rPr>
          <w:color w:val="000000"/>
        </w:rPr>
        <w:t>.</w:t>
      </w:r>
    </w:p>
    <w:p w14:paraId="763906F0" w14:textId="77777777" w:rsidR="00B433D3" w:rsidRPr="00D765FD" w:rsidRDefault="00B433D3" w:rsidP="003422D8">
      <w:pPr>
        <w:numPr>
          <w:ilvl w:val="0"/>
          <w:numId w:val="42"/>
        </w:numPr>
        <w:suppressAutoHyphens/>
        <w:ind w:left="567" w:hanging="567"/>
        <w:rPr>
          <w:color w:val="000000"/>
        </w:rPr>
      </w:pPr>
      <w:r w:rsidRPr="00D765FD">
        <w:rPr>
          <w:color w:val="000000"/>
        </w:rPr>
        <w:t xml:space="preserve">Chaque </w:t>
      </w:r>
      <w:r w:rsidR="008D2C77" w:rsidRPr="00D765FD">
        <w:rPr>
          <w:color w:val="000000"/>
        </w:rPr>
        <w:t>sachet</w:t>
      </w:r>
      <w:r w:rsidRPr="00D765FD">
        <w:rPr>
          <w:color w:val="000000"/>
        </w:rPr>
        <w:t xml:space="preserve"> d’EXJADE 360 mg </w:t>
      </w:r>
      <w:r w:rsidR="008D2C77" w:rsidRPr="00D765FD">
        <w:rPr>
          <w:color w:val="000000"/>
        </w:rPr>
        <w:t xml:space="preserve">granulés </w:t>
      </w:r>
      <w:r w:rsidRPr="00D765FD">
        <w:rPr>
          <w:color w:val="000000"/>
        </w:rPr>
        <w:t xml:space="preserve">contient 360 mg de </w:t>
      </w:r>
      <w:proofErr w:type="spellStart"/>
      <w:r w:rsidRPr="00D765FD">
        <w:rPr>
          <w:color w:val="000000"/>
        </w:rPr>
        <w:t>déférasirox</w:t>
      </w:r>
      <w:proofErr w:type="spellEnd"/>
      <w:r w:rsidRPr="00D765FD">
        <w:rPr>
          <w:color w:val="000000"/>
        </w:rPr>
        <w:t>.</w:t>
      </w:r>
    </w:p>
    <w:p w14:paraId="04CC0A45" w14:textId="22838B93" w:rsidR="00B433D3" w:rsidRPr="00D765FD" w:rsidRDefault="00B433D3" w:rsidP="003422D8">
      <w:pPr>
        <w:suppressAutoHyphens/>
        <w:rPr>
          <w:color w:val="000000"/>
        </w:rPr>
      </w:pPr>
      <w:r w:rsidRPr="00D765FD">
        <w:rPr>
          <w:color w:val="000000"/>
        </w:rPr>
        <w:t xml:space="preserve">Les autres composants sont : cellulose microcristalline ; </w:t>
      </w:r>
      <w:proofErr w:type="spellStart"/>
      <w:r w:rsidRPr="00D765FD">
        <w:rPr>
          <w:color w:val="000000"/>
        </w:rPr>
        <w:t>crospovidone</w:t>
      </w:r>
      <w:proofErr w:type="spellEnd"/>
      <w:r w:rsidRPr="00D765FD">
        <w:rPr>
          <w:color w:val="000000"/>
        </w:rPr>
        <w:t xml:space="preserve">, </w:t>
      </w:r>
      <w:proofErr w:type="gramStart"/>
      <w:r w:rsidRPr="00D765FD">
        <w:rPr>
          <w:color w:val="000000"/>
        </w:rPr>
        <w:t>povidone;</w:t>
      </w:r>
      <w:proofErr w:type="gramEnd"/>
      <w:r w:rsidRPr="00D765FD">
        <w:rPr>
          <w:color w:val="000000"/>
        </w:rPr>
        <w:t xml:space="preserve"> stéarate de magnésium ; silice colloïdale anhydre et </w:t>
      </w:r>
      <w:proofErr w:type="spellStart"/>
      <w:r w:rsidRPr="00D765FD">
        <w:rPr>
          <w:color w:val="000000"/>
        </w:rPr>
        <w:t>poloxamère</w:t>
      </w:r>
      <w:proofErr w:type="spellEnd"/>
      <w:r w:rsidRPr="00D765FD">
        <w:rPr>
          <w:color w:val="000000"/>
        </w:rPr>
        <w:t>.</w:t>
      </w:r>
    </w:p>
    <w:p w14:paraId="22B2ADE5" w14:textId="77777777" w:rsidR="00B433D3" w:rsidRPr="00D765FD" w:rsidRDefault="00B433D3" w:rsidP="003422D8">
      <w:pPr>
        <w:suppressAutoHyphens/>
        <w:rPr>
          <w:color w:val="000000"/>
        </w:rPr>
      </w:pPr>
    </w:p>
    <w:p w14:paraId="3BC5DFD7" w14:textId="77777777" w:rsidR="00B433D3" w:rsidRPr="00D765FD" w:rsidRDefault="008D2C77" w:rsidP="003422D8">
      <w:pPr>
        <w:keepNext/>
        <w:suppressAutoHyphens/>
        <w:rPr>
          <w:b/>
          <w:color w:val="000000"/>
        </w:rPr>
      </w:pPr>
      <w:r w:rsidRPr="00D765FD">
        <w:rPr>
          <w:b/>
          <w:color w:val="000000"/>
        </w:rPr>
        <w:t xml:space="preserve">Comment se présente </w:t>
      </w:r>
      <w:r w:rsidR="00B433D3" w:rsidRPr="00D765FD">
        <w:rPr>
          <w:b/>
          <w:color w:val="000000"/>
        </w:rPr>
        <w:t>EXJADE et contenu de l’emballage extérieur</w:t>
      </w:r>
    </w:p>
    <w:p w14:paraId="3129170B" w14:textId="77777777" w:rsidR="00B433D3" w:rsidRPr="00D765FD" w:rsidRDefault="00B433D3" w:rsidP="003422D8">
      <w:pPr>
        <w:keepNext/>
        <w:suppressAutoHyphens/>
        <w:rPr>
          <w:color w:val="000000"/>
          <w:szCs w:val="22"/>
        </w:rPr>
      </w:pPr>
      <w:r w:rsidRPr="00D765FD">
        <w:rPr>
          <w:color w:val="000000"/>
        </w:rPr>
        <w:t xml:space="preserve">EXJADE </w:t>
      </w:r>
      <w:r w:rsidR="008D2C77" w:rsidRPr="00D765FD">
        <w:rPr>
          <w:color w:val="000000"/>
        </w:rPr>
        <w:t xml:space="preserve">granulés </w:t>
      </w:r>
      <w:r w:rsidRPr="00D765FD">
        <w:rPr>
          <w:color w:val="000000"/>
        </w:rPr>
        <w:t xml:space="preserve">se présente sous forme de </w:t>
      </w:r>
      <w:r w:rsidR="008D2C77" w:rsidRPr="00D765FD">
        <w:rPr>
          <w:color w:val="000000"/>
        </w:rPr>
        <w:t xml:space="preserve">granulés blancs </w:t>
      </w:r>
      <w:r w:rsidR="00484F1D" w:rsidRPr="00D765FD">
        <w:rPr>
          <w:color w:val="000000"/>
        </w:rPr>
        <w:t>à</w:t>
      </w:r>
      <w:r w:rsidR="008D2C77" w:rsidRPr="00D765FD">
        <w:rPr>
          <w:color w:val="000000"/>
        </w:rPr>
        <w:t xml:space="preserve"> presque blancs en sachets</w:t>
      </w:r>
      <w:r w:rsidRPr="00D765FD">
        <w:rPr>
          <w:color w:val="000000"/>
        </w:rPr>
        <w:t>.</w:t>
      </w:r>
    </w:p>
    <w:p w14:paraId="1065D5F8" w14:textId="77777777" w:rsidR="00B433D3" w:rsidRPr="00D765FD" w:rsidRDefault="00B433D3" w:rsidP="003422D8">
      <w:pPr>
        <w:suppressAutoHyphens/>
        <w:rPr>
          <w:color w:val="000000"/>
        </w:rPr>
      </w:pPr>
    </w:p>
    <w:p w14:paraId="2DCE3DD2" w14:textId="77777777" w:rsidR="00B433D3" w:rsidRPr="00D765FD" w:rsidRDefault="00B433D3" w:rsidP="003422D8">
      <w:pPr>
        <w:suppressAutoHyphens/>
        <w:rPr>
          <w:color w:val="000000"/>
        </w:rPr>
      </w:pPr>
      <w:r w:rsidRPr="00D765FD">
        <w:rPr>
          <w:color w:val="000000"/>
        </w:rPr>
        <w:t xml:space="preserve">Chaque </w:t>
      </w:r>
      <w:r w:rsidR="008D2C77" w:rsidRPr="00D765FD">
        <w:rPr>
          <w:color w:val="000000"/>
        </w:rPr>
        <w:t>boîte contient 30 sachets</w:t>
      </w:r>
      <w:r w:rsidRPr="00D765FD">
        <w:rPr>
          <w:color w:val="000000"/>
        </w:rPr>
        <w:t>.</w:t>
      </w:r>
    </w:p>
    <w:p w14:paraId="5C267A01" w14:textId="77777777" w:rsidR="00B433D3" w:rsidRPr="00D765FD" w:rsidRDefault="00B433D3" w:rsidP="003422D8">
      <w:pPr>
        <w:suppressAutoHyphens/>
        <w:rPr>
          <w:color w:val="000000"/>
        </w:rPr>
      </w:pPr>
    </w:p>
    <w:p w14:paraId="4B23549A" w14:textId="77777777" w:rsidR="00B433D3" w:rsidRPr="00D765FD" w:rsidRDefault="00B433D3" w:rsidP="003422D8">
      <w:pPr>
        <w:suppressAutoHyphens/>
        <w:rPr>
          <w:color w:val="000000"/>
        </w:rPr>
      </w:pPr>
      <w:r w:rsidRPr="00D765FD">
        <w:rPr>
          <w:color w:val="000000"/>
        </w:rPr>
        <w:t>Tous les dosages peuvent ne pas être disponibles dans votre pays.</w:t>
      </w:r>
    </w:p>
    <w:p w14:paraId="2571626D" w14:textId="77777777" w:rsidR="00B433D3" w:rsidRPr="00D765FD" w:rsidRDefault="00B433D3" w:rsidP="003422D8">
      <w:pPr>
        <w:suppressAutoHyphens/>
        <w:rPr>
          <w:color w:val="000000"/>
        </w:rPr>
      </w:pPr>
    </w:p>
    <w:p w14:paraId="09D9B835" w14:textId="77777777" w:rsidR="00B433D3" w:rsidRPr="00D765FD" w:rsidRDefault="00B433D3" w:rsidP="003422D8">
      <w:pPr>
        <w:keepNext/>
        <w:rPr>
          <w:b/>
          <w:color w:val="000000"/>
          <w:szCs w:val="22"/>
        </w:rPr>
      </w:pPr>
      <w:r w:rsidRPr="00D765FD">
        <w:rPr>
          <w:b/>
          <w:color w:val="000000"/>
          <w:szCs w:val="22"/>
        </w:rPr>
        <w:t>Titulaire de l’autorisation de mise sur le marché</w:t>
      </w:r>
    </w:p>
    <w:p w14:paraId="007C7D1C" w14:textId="77777777" w:rsidR="00B433D3" w:rsidRPr="00D765FD" w:rsidRDefault="00B433D3" w:rsidP="003422D8">
      <w:pPr>
        <w:keepNext/>
        <w:suppressAutoHyphens/>
        <w:rPr>
          <w:color w:val="000000"/>
          <w:szCs w:val="22"/>
          <w:lang w:val="en-US"/>
        </w:rPr>
      </w:pPr>
      <w:r w:rsidRPr="00D765FD">
        <w:rPr>
          <w:color w:val="000000"/>
          <w:szCs w:val="22"/>
          <w:lang w:val="en-US"/>
        </w:rPr>
        <w:t xml:space="preserve">Novartis </w:t>
      </w:r>
      <w:proofErr w:type="spellStart"/>
      <w:r w:rsidRPr="00D765FD">
        <w:rPr>
          <w:color w:val="000000"/>
          <w:szCs w:val="22"/>
          <w:lang w:val="en-US"/>
        </w:rPr>
        <w:t>Europharm</w:t>
      </w:r>
      <w:proofErr w:type="spellEnd"/>
      <w:r w:rsidRPr="00D765FD">
        <w:rPr>
          <w:color w:val="000000"/>
          <w:szCs w:val="22"/>
          <w:lang w:val="en-US"/>
        </w:rPr>
        <w:t xml:space="preserve"> Limited</w:t>
      </w:r>
    </w:p>
    <w:p w14:paraId="42D842F5" w14:textId="77777777" w:rsidR="00932ABF" w:rsidRPr="00D765FD" w:rsidRDefault="00932ABF" w:rsidP="003422D8">
      <w:pPr>
        <w:keepNext/>
        <w:rPr>
          <w:color w:val="000000"/>
          <w:lang w:val="en-US"/>
        </w:rPr>
      </w:pPr>
      <w:r w:rsidRPr="00D765FD">
        <w:rPr>
          <w:color w:val="000000"/>
          <w:lang w:val="en-US"/>
        </w:rPr>
        <w:t>Vista Building</w:t>
      </w:r>
    </w:p>
    <w:p w14:paraId="7D8D9C26" w14:textId="77777777" w:rsidR="00932ABF" w:rsidRPr="00D765FD" w:rsidRDefault="00932ABF" w:rsidP="003422D8">
      <w:pPr>
        <w:keepNext/>
        <w:rPr>
          <w:color w:val="000000"/>
          <w:lang w:val="en-US"/>
        </w:rPr>
      </w:pPr>
      <w:r w:rsidRPr="00D765FD">
        <w:rPr>
          <w:color w:val="000000"/>
          <w:lang w:val="en-US"/>
        </w:rPr>
        <w:t>Elm Park, Merrion Road</w:t>
      </w:r>
    </w:p>
    <w:p w14:paraId="3CAC5FBB" w14:textId="77777777" w:rsidR="00932ABF" w:rsidRPr="006D062F" w:rsidRDefault="00932ABF" w:rsidP="003422D8">
      <w:pPr>
        <w:keepNext/>
        <w:rPr>
          <w:color w:val="000000"/>
        </w:rPr>
      </w:pPr>
      <w:r w:rsidRPr="006D062F">
        <w:rPr>
          <w:color w:val="000000"/>
        </w:rPr>
        <w:t>Dublin 4</w:t>
      </w:r>
    </w:p>
    <w:p w14:paraId="3BE16193" w14:textId="77777777" w:rsidR="00932ABF" w:rsidRPr="006D062F" w:rsidRDefault="00932ABF" w:rsidP="003422D8">
      <w:r w:rsidRPr="006D062F">
        <w:t>Irlande</w:t>
      </w:r>
    </w:p>
    <w:p w14:paraId="506919AC" w14:textId="77777777" w:rsidR="00B433D3" w:rsidRPr="006D062F" w:rsidRDefault="00B433D3" w:rsidP="003422D8">
      <w:pPr>
        <w:rPr>
          <w:color w:val="000000"/>
          <w:szCs w:val="22"/>
        </w:rPr>
      </w:pPr>
    </w:p>
    <w:p w14:paraId="6B0AAA15" w14:textId="77777777" w:rsidR="00B433D3" w:rsidRPr="00D765FD" w:rsidRDefault="00B433D3" w:rsidP="003422D8">
      <w:pPr>
        <w:keepNext/>
        <w:rPr>
          <w:b/>
          <w:color w:val="000000"/>
          <w:szCs w:val="22"/>
          <w:lang w:val="pt-BR"/>
        </w:rPr>
      </w:pPr>
      <w:r w:rsidRPr="00D765FD">
        <w:rPr>
          <w:b/>
          <w:color w:val="000000"/>
          <w:szCs w:val="22"/>
          <w:lang w:val="pt-BR"/>
        </w:rPr>
        <w:t>Fabricant</w:t>
      </w:r>
    </w:p>
    <w:p w14:paraId="58A8B3CD" w14:textId="77777777" w:rsidR="00984AD4" w:rsidRPr="00984AD4" w:rsidRDefault="00984AD4" w:rsidP="003422D8">
      <w:pPr>
        <w:keepNext/>
        <w:autoSpaceDE w:val="0"/>
        <w:autoSpaceDN w:val="0"/>
        <w:adjustRightInd w:val="0"/>
        <w:rPr>
          <w:color w:val="000000"/>
          <w:szCs w:val="22"/>
          <w:lang w:val="es-ES"/>
        </w:rPr>
      </w:pPr>
      <w:r w:rsidRPr="00984AD4">
        <w:rPr>
          <w:color w:val="000000"/>
          <w:szCs w:val="22"/>
          <w:lang w:val="es-ES"/>
        </w:rPr>
        <w:t>Novartis Farmac</w:t>
      </w:r>
      <w:r w:rsidRPr="00984AD4">
        <w:rPr>
          <w:lang w:val="es-ES"/>
        </w:rPr>
        <w:t>é</w:t>
      </w:r>
      <w:r w:rsidRPr="00984AD4">
        <w:rPr>
          <w:color w:val="000000"/>
          <w:szCs w:val="22"/>
          <w:lang w:val="es-ES"/>
        </w:rPr>
        <w:t>utica S.A.</w:t>
      </w:r>
    </w:p>
    <w:p w14:paraId="5B06B2DC" w14:textId="77777777" w:rsidR="00984AD4" w:rsidRPr="00984AD4" w:rsidRDefault="00984AD4" w:rsidP="003422D8">
      <w:pPr>
        <w:keepNext/>
        <w:autoSpaceDE w:val="0"/>
        <w:autoSpaceDN w:val="0"/>
        <w:adjustRightInd w:val="0"/>
        <w:rPr>
          <w:color w:val="000000"/>
          <w:szCs w:val="22"/>
          <w:lang w:val="es-ES"/>
        </w:rPr>
      </w:pPr>
      <w:r w:rsidRPr="00984AD4">
        <w:rPr>
          <w:color w:val="000000"/>
          <w:szCs w:val="22"/>
          <w:lang w:val="es-ES"/>
        </w:rPr>
        <w:t xml:space="preserve">Gran </w:t>
      </w:r>
      <w:proofErr w:type="spellStart"/>
      <w:r w:rsidRPr="00984AD4">
        <w:rPr>
          <w:color w:val="000000"/>
          <w:szCs w:val="22"/>
          <w:lang w:val="es-ES"/>
        </w:rPr>
        <w:t>Via</w:t>
      </w:r>
      <w:proofErr w:type="spellEnd"/>
      <w:r w:rsidRPr="00984AD4">
        <w:rPr>
          <w:color w:val="000000"/>
          <w:szCs w:val="22"/>
          <w:lang w:val="es-ES"/>
        </w:rPr>
        <w:t xml:space="preserve"> de les Corts Catalanes 764</w:t>
      </w:r>
    </w:p>
    <w:p w14:paraId="2B0897A3" w14:textId="77777777" w:rsidR="00984AD4" w:rsidRPr="00984AD4" w:rsidRDefault="00984AD4" w:rsidP="003422D8">
      <w:pPr>
        <w:keepNext/>
        <w:autoSpaceDE w:val="0"/>
        <w:autoSpaceDN w:val="0"/>
        <w:adjustRightInd w:val="0"/>
        <w:rPr>
          <w:color w:val="000000"/>
          <w:szCs w:val="22"/>
          <w:lang w:val="es-ES"/>
        </w:rPr>
      </w:pPr>
      <w:r w:rsidRPr="00984AD4">
        <w:rPr>
          <w:color w:val="000000"/>
          <w:szCs w:val="22"/>
          <w:lang w:val="es-ES"/>
        </w:rPr>
        <w:t xml:space="preserve">08013 </w:t>
      </w:r>
      <w:r w:rsidRPr="006D062F">
        <w:rPr>
          <w:color w:val="000000"/>
        </w:rPr>
        <w:t>Barcelone</w:t>
      </w:r>
    </w:p>
    <w:p w14:paraId="03AE0968" w14:textId="77777777" w:rsidR="00984AD4" w:rsidRPr="00984AD4" w:rsidRDefault="00984AD4" w:rsidP="003422D8">
      <w:pPr>
        <w:autoSpaceDE w:val="0"/>
        <w:autoSpaceDN w:val="0"/>
        <w:adjustRightInd w:val="0"/>
        <w:rPr>
          <w:color w:val="000000"/>
          <w:szCs w:val="22"/>
          <w:lang w:val="es-ES"/>
        </w:rPr>
      </w:pPr>
      <w:r w:rsidRPr="006D062F">
        <w:rPr>
          <w:color w:val="000000"/>
        </w:rPr>
        <w:t>Espagne</w:t>
      </w:r>
    </w:p>
    <w:p w14:paraId="46AB8F4E" w14:textId="77777777" w:rsidR="00984AD4" w:rsidRPr="000B2B74" w:rsidRDefault="00984AD4" w:rsidP="003422D8">
      <w:pPr>
        <w:numPr>
          <w:ilvl w:val="12"/>
          <w:numId w:val="0"/>
        </w:numPr>
        <w:shd w:val="clear" w:color="auto" w:fill="FFFFFF"/>
        <w:rPr>
          <w:noProof/>
          <w:color w:val="000000"/>
        </w:rPr>
      </w:pPr>
    </w:p>
    <w:p w14:paraId="132BD63A" w14:textId="19D51E54" w:rsidR="00B433D3" w:rsidRPr="00732C41" w:rsidDel="00860075" w:rsidRDefault="00B433D3" w:rsidP="003422D8">
      <w:pPr>
        <w:keepNext/>
        <w:rPr>
          <w:del w:id="44" w:author="Author"/>
          <w:color w:val="000000"/>
          <w:szCs w:val="22"/>
          <w:shd w:val="pct15" w:color="auto" w:fill="auto"/>
          <w:lang w:val="pt-BR"/>
        </w:rPr>
      </w:pPr>
      <w:del w:id="45" w:author="Author">
        <w:r w:rsidRPr="00732C41" w:rsidDel="00860075">
          <w:rPr>
            <w:color w:val="000000"/>
            <w:szCs w:val="22"/>
            <w:shd w:val="pct15" w:color="auto" w:fill="auto"/>
            <w:lang w:val="pt-BR"/>
          </w:rPr>
          <w:delText>Novartis Pharma GmbH</w:delText>
        </w:r>
      </w:del>
    </w:p>
    <w:p w14:paraId="13C62672" w14:textId="389B7373" w:rsidR="00B433D3" w:rsidRPr="006D062F" w:rsidDel="00860075" w:rsidRDefault="00B433D3" w:rsidP="003422D8">
      <w:pPr>
        <w:pStyle w:val="BodyText"/>
        <w:keepNext/>
        <w:spacing w:after="0"/>
        <w:rPr>
          <w:del w:id="46" w:author="Author"/>
          <w:color w:val="000000"/>
          <w:shd w:val="pct15" w:color="auto" w:fill="auto"/>
        </w:rPr>
      </w:pPr>
      <w:del w:id="47" w:author="Author">
        <w:r w:rsidRPr="006D062F" w:rsidDel="00860075">
          <w:rPr>
            <w:noProof/>
            <w:color w:val="000000"/>
            <w:shd w:val="pct15" w:color="auto" w:fill="auto"/>
          </w:rPr>
          <w:delText>Roonstraße 25</w:delText>
        </w:r>
      </w:del>
    </w:p>
    <w:p w14:paraId="33BD9FCF" w14:textId="008D93A4" w:rsidR="00B433D3" w:rsidRPr="006D062F" w:rsidDel="00860075" w:rsidRDefault="00B433D3" w:rsidP="003422D8">
      <w:pPr>
        <w:keepNext/>
        <w:rPr>
          <w:del w:id="48" w:author="Author"/>
          <w:color w:val="000000"/>
          <w:szCs w:val="22"/>
          <w:shd w:val="pct15" w:color="auto" w:fill="auto"/>
        </w:rPr>
      </w:pPr>
      <w:del w:id="49" w:author="Author">
        <w:r w:rsidRPr="00732C41" w:rsidDel="00860075">
          <w:rPr>
            <w:color w:val="000000"/>
            <w:szCs w:val="22"/>
            <w:shd w:val="pct15" w:color="auto" w:fill="auto"/>
            <w:lang w:val="pt-BR"/>
          </w:rPr>
          <w:delText>D-</w:delText>
        </w:r>
        <w:r w:rsidRPr="006D062F" w:rsidDel="00860075">
          <w:rPr>
            <w:color w:val="000000"/>
            <w:szCs w:val="22"/>
            <w:shd w:val="pct15" w:color="auto" w:fill="auto"/>
          </w:rPr>
          <w:delText>90429 Nuremberg</w:delText>
        </w:r>
      </w:del>
    </w:p>
    <w:p w14:paraId="0CA88B1D" w14:textId="1F213FCD" w:rsidR="00B433D3" w:rsidRPr="00732C41" w:rsidDel="00860075" w:rsidRDefault="00B433D3" w:rsidP="003422D8">
      <w:pPr>
        <w:rPr>
          <w:del w:id="50" w:author="Author"/>
          <w:color w:val="000000"/>
          <w:szCs w:val="22"/>
          <w:shd w:val="pct15" w:color="auto" w:fill="auto"/>
        </w:rPr>
      </w:pPr>
      <w:del w:id="51" w:author="Author">
        <w:r w:rsidRPr="00732C41" w:rsidDel="00860075">
          <w:rPr>
            <w:color w:val="000000"/>
            <w:szCs w:val="22"/>
            <w:shd w:val="pct15" w:color="auto" w:fill="auto"/>
          </w:rPr>
          <w:delText>Allemagne</w:delText>
        </w:r>
      </w:del>
    </w:p>
    <w:p w14:paraId="38ED92E1" w14:textId="59995192" w:rsidR="00B433D3" w:rsidDel="00860075" w:rsidRDefault="00B433D3" w:rsidP="003422D8">
      <w:pPr>
        <w:suppressAutoHyphens/>
        <w:rPr>
          <w:del w:id="52" w:author="Author"/>
          <w:color w:val="000000"/>
        </w:rPr>
      </w:pPr>
    </w:p>
    <w:p w14:paraId="5B2B21AB" w14:textId="77777777" w:rsidR="00984AD4" w:rsidRPr="00095703" w:rsidRDefault="00984AD4" w:rsidP="003422D8">
      <w:pPr>
        <w:keepNext/>
        <w:rPr>
          <w:rFonts w:eastAsia="Aptos"/>
          <w:szCs w:val="22"/>
          <w:shd w:val="pct15" w:color="auto" w:fill="auto"/>
          <w:lang w:eastAsia="de-CH"/>
        </w:rPr>
      </w:pPr>
      <w:r w:rsidRPr="00095703">
        <w:rPr>
          <w:rFonts w:eastAsia="Aptos"/>
          <w:szCs w:val="22"/>
          <w:shd w:val="pct15" w:color="auto" w:fill="auto"/>
          <w:lang w:eastAsia="de-CH"/>
        </w:rPr>
        <w:t xml:space="preserve">Novartis Pharma </w:t>
      </w:r>
      <w:proofErr w:type="spellStart"/>
      <w:r w:rsidRPr="00095703">
        <w:rPr>
          <w:rFonts w:eastAsia="Aptos"/>
          <w:szCs w:val="22"/>
          <w:shd w:val="pct15" w:color="auto" w:fill="auto"/>
          <w:lang w:eastAsia="de-CH"/>
        </w:rPr>
        <w:t>GmbH</w:t>
      </w:r>
      <w:proofErr w:type="spellEnd"/>
    </w:p>
    <w:p w14:paraId="20B773D1" w14:textId="77777777" w:rsidR="00984AD4" w:rsidRPr="00095703" w:rsidRDefault="00984AD4" w:rsidP="003422D8">
      <w:pPr>
        <w:keepNext/>
        <w:rPr>
          <w:rFonts w:eastAsia="Aptos"/>
          <w:szCs w:val="22"/>
          <w:shd w:val="pct15" w:color="auto" w:fill="auto"/>
          <w:lang w:eastAsia="de-CH"/>
        </w:rPr>
      </w:pPr>
      <w:r w:rsidRPr="00095703">
        <w:rPr>
          <w:rFonts w:eastAsia="Aptos"/>
          <w:szCs w:val="22"/>
          <w:shd w:val="pct15" w:color="auto" w:fill="auto"/>
          <w:lang w:eastAsia="de-CH"/>
        </w:rPr>
        <w:t>Sophie-Germain-Strasse 10</w:t>
      </w:r>
    </w:p>
    <w:p w14:paraId="38E2D279" w14:textId="77777777" w:rsidR="00984AD4" w:rsidRPr="00095703" w:rsidRDefault="00984AD4" w:rsidP="003422D8">
      <w:pPr>
        <w:keepNext/>
        <w:rPr>
          <w:rFonts w:eastAsia="Aptos"/>
          <w:szCs w:val="22"/>
          <w:shd w:val="pct15" w:color="auto" w:fill="auto"/>
          <w:lang w:eastAsia="de-CH"/>
        </w:rPr>
      </w:pPr>
      <w:r w:rsidRPr="00095703">
        <w:rPr>
          <w:rFonts w:eastAsia="Aptos"/>
          <w:szCs w:val="22"/>
          <w:shd w:val="pct15" w:color="auto" w:fill="auto"/>
          <w:lang w:eastAsia="de-CH"/>
        </w:rPr>
        <w:t>90443 Nuremberg</w:t>
      </w:r>
    </w:p>
    <w:p w14:paraId="17B3864B" w14:textId="70B1329D" w:rsidR="00984AD4" w:rsidRDefault="00984AD4" w:rsidP="003422D8">
      <w:pPr>
        <w:suppressAutoHyphens/>
        <w:rPr>
          <w:color w:val="000000"/>
        </w:rPr>
      </w:pPr>
      <w:r w:rsidRPr="000B2B74">
        <w:rPr>
          <w:szCs w:val="22"/>
          <w:shd w:val="pct15" w:color="auto" w:fill="auto"/>
        </w:rPr>
        <w:t>Allemagne</w:t>
      </w:r>
    </w:p>
    <w:p w14:paraId="41AE39B6" w14:textId="77777777" w:rsidR="00984AD4" w:rsidRPr="00D765FD" w:rsidRDefault="00984AD4" w:rsidP="003422D8">
      <w:pPr>
        <w:suppressAutoHyphens/>
        <w:rPr>
          <w:color w:val="000000"/>
        </w:rPr>
      </w:pPr>
    </w:p>
    <w:p w14:paraId="0D289630" w14:textId="77777777" w:rsidR="00B433D3" w:rsidRPr="00D765FD" w:rsidRDefault="00B433D3" w:rsidP="003422D8">
      <w:pPr>
        <w:keepNext/>
        <w:keepLines/>
        <w:suppressAutoHyphens/>
        <w:rPr>
          <w:color w:val="000000"/>
        </w:rPr>
      </w:pPr>
      <w:r w:rsidRPr="00D765FD">
        <w:rPr>
          <w:color w:val="000000"/>
        </w:rPr>
        <w:t>Pour toute information complémentaire concernant ce médicament, veuillez prendre contact avec le représentant local du titulaire de l’autorisation de mise sur le marché :</w:t>
      </w:r>
    </w:p>
    <w:p w14:paraId="691657BF" w14:textId="77777777" w:rsidR="00B433D3" w:rsidRPr="00D765FD" w:rsidRDefault="00B433D3" w:rsidP="003422D8">
      <w:pPr>
        <w:keepNext/>
        <w:numPr>
          <w:ilvl w:val="12"/>
          <w:numId w:val="0"/>
        </w:numPr>
        <w:suppressAutoHyphens/>
        <w:rPr>
          <w:color w:val="000000"/>
        </w:rPr>
      </w:pPr>
    </w:p>
    <w:tbl>
      <w:tblPr>
        <w:tblW w:w="9356" w:type="dxa"/>
        <w:tblInd w:w="-34" w:type="dxa"/>
        <w:tblLayout w:type="fixed"/>
        <w:tblLook w:val="0000" w:firstRow="0" w:lastRow="0" w:firstColumn="0" w:lastColumn="0" w:noHBand="0" w:noVBand="0"/>
      </w:tblPr>
      <w:tblGrid>
        <w:gridCol w:w="4678"/>
        <w:gridCol w:w="4678"/>
      </w:tblGrid>
      <w:tr w:rsidR="00B433D3" w:rsidRPr="00D765FD" w14:paraId="00A93CD7" w14:textId="77777777" w:rsidTr="00932ABF">
        <w:trPr>
          <w:cantSplit/>
        </w:trPr>
        <w:tc>
          <w:tcPr>
            <w:tcW w:w="4678" w:type="dxa"/>
          </w:tcPr>
          <w:p w14:paraId="19312FF4" w14:textId="77777777" w:rsidR="00B433D3" w:rsidRPr="00D765FD" w:rsidRDefault="00B433D3" w:rsidP="003422D8">
            <w:pPr>
              <w:rPr>
                <w:color w:val="000000"/>
                <w:szCs w:val="22"/>
                <w:lang w:val="fr-BE"/>
              </w:rPr>
            </w:pPr>
            <w:proofErr w:type="spellStart"/>
            <w:r w:rsidRPr="00D765FD">
              <w:rPr>
                <w:b/>
                <w:color w:val="000000"/>
                <w:szCs w:val="22"/>
                <w:lang w:val="fr-BE"/>
              </w:rPr>
              <w:t>België</w:t>
            </w:r>
            <w:proofErr w:type="spellEnd"/>
            <w:r w:rsidRPr="00D765FD">
              <w:rPr>
                <w:b/>
                <w:color w:val="000000"/>
                <w:szCs w:val="22"/>
                <w:lang w:val="fr-BE"/>
              </w:rPr>
              <w:t>/Belgique/</w:t>
            </w:r>
            <w:proofErr w:type="spellStart"/>
            <w:r w:rsidRPr="00D765FD">
              <w:rPr>
                <w:b/>
                <w:color w:val="000000"/>
                <w:szCs w:val="22"/>
                <w:lang w:val="fr-BE"/>
              </w:rPr>
              <w:t>Belgien</w:t>
            </w:r>
            <w:proofErr w:type="spellEnd"/>
          </w:p>
          <w:p w14:paraId="0F0956E5" w14:textId="77777777" w:rsidR="00B433D3" w:rsidRPr="00D765FD" w:rsidRDefault="00B433D3" w:rsidP="003422D8">
            <w:pPr>
              <w:rPr>
                <w:color w:val="000000"/>
                <w:szCs w:val="22"/>
                <w:lang w:val="fr-BE"/>
              </w:rPr>
            </w:pPr>
            <w:r w:rsidRPr="00D765FD">
              <w:rPr>
                <w:color w:val="000000"/>
                <w:szCs w:val="22"/>
                <w:lang w:val="fr-BE"/>
              </w:rPr>
              <w:t>Novartis Pharma N.V.</w:t>
            </w:r>
          </w:p>
          <w:p w14:paraId="74574BF5" w14:textId="77777777" w:rsidR="00B433D3" w:rsidRPr="00D765FD" w:rsidRDefault="00B433D3" w:rsidP="003422D8">
            <w:pPr>
              <w:rPr>
                <w:color w:val="000000"/>
                <w:szCs w:val="22"/>
              </w:rPr>
            </w:pPr>
            <w:r w:rsidRPr="00D765FD">
              <w:rPr>
                <w:color w:val="000000"/>
                <w:szCs w:val="22"/>
                <w:lang w:val="fr-BE"/>
              </w:rPr>
              <w:t>Tél/</w:t>
            </w:r>
            <w:proofErr w:type="gramStart"/>
            <w:r w:rsidRPr="00D765FD">
              <w:rPr>
                <w:color w:val="000000"/>
                <w:szCs w:val="22"/>
                <w:lang w:val="fr-BE"/>
              </w:rPr>
              <w:t>Tel:</w:t>
            </w:r>
            <w:proofErr w:type="gramEnd"/>
            <w:r w:rsidRPr="00D765FD">
              <w:rPr>
                <w:color w:val="000000"/>
                <w:szCs w:val="22"/>
                <w:lang w:val="fr-BE"/>
              </w:rPr>
              <w:t xml:space="preserve"> +32 2 246 16 11</w:t>
            </w:r>
          </w:p>
          <w:p w14:paraId="5409DBC1" w14:textId="77777777" w:rsidR="00B433D3" w:rsidRPr="00D765FD" w:rsidRDefault="00B433D3" w:rsidP="003422D8">
            <w:pPr>
              <w:ind w:right="34"/>
              <w:rPr>
                <w:color w:val="000000"/>
                <w:szCs w:val="22"/>
              </w:rPr>
            </w:pPr>
          </w:p>
        </w:tc>
        <w:tc>
          <w:tcPr>
            <w:tcW w:w="4678" w:type="dxa"/>
          </w:tcPr>
          <w:p w14:paraId="19406EBB" w14:textId="77777777" w:rsidR="00B433D3" w:rsidRPr="00D765FD" w:rsidRDefault="00B433D3" w:rsidP="003422D8">
            <w:pPr>
              <w:rPr>
                <w:color w:val="000000"/>
                <w:szCs w:val="22"/>
                <w:lang w:val="lt-LT"/>
              </w:rPr>
            </w:pPr>
            <w:r w:rsidRPr="00D765FD">
              <w:rPr>
                <w:b/>
                <w:color w:val="000000"/>
                <w:szCs w:val="22"/>
                <w:lang w:val="lt-LT"/>
              </w:rPr>
              <w:t>Lietuva</w:t>
            </w:r>
          </w:p>
          <w:p w14:paraId="57E4B9D3" w14:textId="0445D24F" w:rsidR="00B433D3" w:rsidRPr="00D765FD" w:rsidRDefault="00AB2FB8" w:rsidP="003422D8">
            <w:pPr>
              <w:ind w:right="-449"/>
              <w:rPr>
                <w:color w:val="000000"/>
                <w:szCs w:val="22"/>
                <w:lang w:val="lt-LT"/>
              </w:rPr>
            </w:pPr>
            <w:r w:rsidRPr="00D765FD">
              <w:rPr>
                <w:color w:val="000000"/>
                <w:szCs w:val="22"/>
                <w:lang w:val="lt-LT"/>
              </w:rPr>
              <w:t>SIA Novartis Baltics Lietuvos filialas</w:t>
            </w:r>
          </w:p>
          <w:p w14:paraId="7CB9AED6" w14:textId="77777777" w:rsidR="00B433D3" w:rsidRPr="00D765FD" w:rsidRDefault="00B433D3" w:rsidP="003422D8">
            <w:pPr>
              <w:ind w:right="-449"/>
              <w:rPr>
                <w:color w:val="000000"/>
                <w:szCs w:val="22"/>
                <w:lang w:val="lt-LT"/>
              </w:rPr>
            </w:pPr>
            <w:r w:rsidRPr="00D765FD">
              <w:rPr>
                <w:color w:val="000000"/>
                <w:szCs w:val="22"/>
                <w:lang w:val="lt-LT"/>
              </w:rPr>
              <w:t>Tel: +370 5 269 16 50</w:t>
            </w:r>
          </w:p>
          <w:p w14:paraId="7A754A1D" w14:textId="77777777" w:rsidR="00B433D3" w:rsidRPr="00D765FD" w:rsidRDefault="00B433D3" w:rsidP="003422D8">
            <w:pPr>
              <w:suppressAutoHyphens/>
              <w:rPr>
                <w:color w:val="000000"/>
                <w:szCs w:val="22"/>
                <w:lang w:val="de-CH"/>
              </w:rPr>
            </w:pPr>
          </w:p>
        </w:tc>
      </w:tr>
      <w:tr w:rsidR="00B433D3" w:rsidRPr="00D765FD" w14:paraId="24F4CFF4" w14:textId="77777777" w:rsidTr="00932ABF">
        <w:trPr>
          <w:cantSplit/>
        </w:trPr>
        <w:tc>
          <w:tcPr>
            <w:tcW w:w="4678" w:type="dxa"/>
          </w:tcPr>
          <w:p w14:paraId="778FB2C8" w14:textId="77777777" w:rsidR="00B433D3" w:rsidRPr="00D765FD" w:rsidRDefault="00B433D3" w:rsidP="003422D8">
            <w:pPr>
              <w:rPr>
                <w:b/>
                <w:noProof/>
                <w:color w:val="000000"/>
                <w:szCs w:val="22"/>
                <w:lang w:val="es-ES"/>
              </w:rPr>
            </w:pPr>
            <w:r w:rsidRPr="00D765FD">
              <w:rPr>
                <w:b/>
                <w:noProof/>
                <w:color w:val="000000"/>
                <w:szCs w:val="22"/>
              </w:rPr>
              <w:t>България</w:t>
            </w:r>
          </w:p>
          <w:p w14:paraId="5ECAA914" w14:textId="77777777" w:rsidR="004E4694" w:rsidRPr="00D765FD" w:rsidRDefault="001366CE" w:rsidP="003422D8">
            <w:pPr>
              <w:rPr>
                <w:color w:val="000000"/>
                <w:szCs w:val="22"/>
                <w:lang w:val="nb-NO"/>
              </w:rPr>
            </w:pPr>
            <w:r w:rsidRPr="00D765FD">
              <w:rPr>
                <w:color w:val="000000"/>
                <w:szCs w:val="22"/>
                <w:lang w:val="nb-NO"/>
              </w:rPr>
              <w:t>Novartis Bulgaria EOOD</w:t>
            </w:r>
          </w:p>
          <w:p w14:paraId="1FC54467" w14:textId="77777777" w:rsidR="00B433D3" w:rsidRPr="00D765FD" w:rsidRDefault="00B433D3" w:rsidP="003422D8">
            <w:pPr>
              <w:rPr>
                <w:noProof/>
                <w:color w:val="000000"/>
                <w:szCs w:val="22"/>
                <w:lang w:val="es-ES"/>
              </w:rPr>
            </w:pPr>
            <w:r w:rsidRPr="00D765FD">
              <w:rPr>
                <w:noProof/>
                <w:color w:val="000000"/>
                <w:szCs w:val="22"/>
              </w:rPr>
              <w:t>Тел</w:t>
            </w:r>
            <w:r w:rsidRPr="00D765FD">
              <w:rPr>
                <w:noProof/>
                <w:color w:val="000000"/>
                <w:szCs w:val="22"/>
                <w:lang w:val="es-ES"/>
              </w:rPr>
              <w:t>.: +359 2 489 98 28</w:t>
            </w:r>
          </w:p>
          <w:p w14:paraId="6DDDD89D" w14:textId="77777777" w:rsidR="00B433D3" w:rsidRPr="00D765FD" w:rsidRDefault="00B433D3" w:rsidP="003422D8">
            <w:pPr>
              <w:tabs>
                <w:tab w:val="left" w:pos="-720"/>
              </w:tabs>
              <w:suppressAutoHyphens/>
              <w:rPr>
                <w:b/>
                <w:color w:val="000000"/>
                <w:szCs w:val="22"/>
                <w:lang w:val="nb-NO"/>
              </w:rPr>
            </w:pPr>
          </w:p>
        </w:tc>
        <w:tc>
          <w:tcPr>
            <w:tcW w:w="4678" w:type="dxa"/>
          </w:tcPr>
          <w:p w14:paraId="72CBFDE3" w14:textId="77777777" w:rsidR="00B433D3" w:rsidRPr="00D765FD" w:rsidRDefault="00B433D3" w:rsidP="003422D8">
            <w:pPr>
              <w:rPr>
                <w:color w:val="000000"/>
                <w:szCs w:val="22"/>
                <w:lang w:val="de-CH"/>
              </w:rPr>
            </w:pPr>
            <w:r w:rsidRPr="00D765FD">
              <w:rPr>
                <w:b/>
                <w:color w:val="000000"/>
                <w:szCs w:val="22"/>
                <w:lang w:val="de-CH"/>
              </w:rPr>
              <w:t>Luxembourg/Luxemburg</w:t>
            </w:r>
          </w:p>
          <w:p w14:paraId="16D7DB3D" w14:textId="77777777" w:rsidR="00B433D3" w:rsidRPr="00D765FD" w:rsidRDefault="00B433D3" w:rsidP="003422D8">
            <w:pPr>
              <w:rPr>
                <w:color w:val="000000"/>
                <w:szCs w:val="22"/>
                <w:lang w:val="de-CH"/>
              </w:rPr>
            </w:pPr>
            <w:r w:rsidRPr="00D765FD">
              <w:rPr>
                <w:color w:val="000000"/>
                <w:szCs w:val="22"/>
                <w:lang w:val="de-CH"/>
              </w:rPr>
              <w:t>Novartis Pharma N.V</w:t>
            </w:r>
          </w:p>
          <w:p w14:paraId="72026AAE" w14:textId="77777777" w:rsidR="00B433D3" w:rsidRPr="00D765FD" w:rsidRDefault="00B433D3" w:rsidP="003422D8">
            <w:pPr>
              <w:rPr>
                <w:color w:val="000000"/>
                <w:szCs w:val="22"/>
                <w:lang w:val="de-CH"/>
              </w:rPr>
            </w:pPr>
            <w:r w:rsidRPr="00D765FD">
              <w:rPr>
                <w:color w:val="000000"/>
                <w:szCs w:val="22"/>
                <w:lang w:val="de-CH"/>
              </w:rPr>
              <w:t xml:space="preserve">Tél/Tel: </w:t>
            </w:r>
            <w:r w:rsidRPr="00D765FD">
              <w:rPr>
                <w:color w:val="000000"/>
                <w:szCs w:val="22"/>
                <w:lang w:val="fr-BE"/>
              </w:rPr>
              <w:t>+32 2 246 16 11</w:t>
            </w:r>
          </w:p>
          <w:p w14:paraId="61C385E7" w14:textId="77777777" w:rsidR="00B433D3" w:rsidRPr="00D765FD" w:rsidRDefault="00B433D3" w:rsidP="003422D8">
            <w:pPr>
              <w:suppressAutoHyphens/>
              <w:rPr>
                <w:color w:val="000000"/>
                <w:szCs w:val="22"/>
                <w:lang w:val="de-CH"/>
              </w:rPr>
            </w:pPr>
          </w:p>
        </w:tc>
      </w:tr>
      <w:tr w:rsidR="00B433D3" w:rsidRPr="00986298" w14:paraId="7E35B6CD" w14:textId="77777777" w:rsidTr="00932ABF">
        <w:trPr>
          <w:cantSplit/>
        </w:trPr>
        <w:tc>
          <w:tcPr>
            <w:tcW w:w="4678" w:type="dxa"/>
          </w:tcPr>
          <w:p w14:paraId="5EDA7FBB" w14:textId="77777777" w:rsidR="00B433D3" w:rsidRPr="00D765FD" w:rsidRDefault="00B433D3" w:rsidP="003422D8">
            <w:pPr>
              <w:tabs>
                <w:tab w:val="left" w:pos="-720"/>
              </w:tabs>
              <w:suppressAutoHyphens/>
              <w:rPr>
                <w:color w:val="000000"/>
                <w:szCs w:val="22"/>
                <w:lang w:val="nb-NO"/>
              </w:rPr>
            </w:pPr>
            <w:r w:rsidRPr="00D765FD">
              <w:rPr>
                <w:b/>
                <w:color w:val="000000"/>
                <w:szCs w:val="22"/>
                <w:lang w:val="nb-NO"/>
              </w:rPr>
              <w:lastRenderedPageBreak/>
              <w:t>Česká republika</w:t>
            </w:r>
          </w:p>
          <w:p w14:paraId="7F631CB2" w14:textId="77777777" w:rsidR="00B433D3" w:rsidRPr="00D765FD" w:rsidRDefault="00B433D3" w:rsidP="003422D8">
            <w:pPr>
              <w:tabs>
                <w:tab w:val="left" w:pos="-720"/>
              </w:tabs>
              <w:suppressAutoHyphens/>
              <w:rPr>
                <w:color w:val="000000"/>
                <w:szCs w:val="22"/>
                <w:lang w:val="nb-NO"/>
              </w:rPr>
            </w:pPr>
            <w:r w:rsidRPr="00D765FD">
              <w:rPr>
                <w:color w:val="000000"/>
                <w:szCs w:val="22"/>
                <w:lang w:val="nb-NO"/>
              </w:rPr>
              <w:t>Novartis s.r.o.</w:t>
            </w:r>
          </w:p>
          <w:p w14:paraId="1850CADC" w14:textId="77777777" w:rsidR="00B433D3" w:rsidRPr="00D765FD" w:rsidRDefault="00B433D3" w:rsidP="003422D8">
            <w:pPr>
              <w:rPr>
                <w:color w:val="000000"/>
                <w:szCs w:val="22"/>
                <w:lang w:val="de-CH"/>
              </w:rPr>
            </w:pPr>
            <w:r w:rsidRPr="00D765FD">
              <w:rPr>
                <w:color w:val="000000"/>
                <w:szCs w:val="22"/>
                <w:lang w:val="de-CH"/>
              </w:rPr>
              <w:t>Tel: +420 225 775 111</w:t>
            </w:r>
          </w:p>
          <w:p w14:paraId="6E830680" w14:textId="77777777" w:rsidR="00B433D3" w:rsidRPr="00D765FD" w:rsidRDefault="00B433D3" w:rsidP="003422D8">
            <w:pPr>
              <w:tabs>
                <w:tab w:val="left" w:pos="-720"/>
              </w:tabs>
              <w:suppressAutoHyphens/>
              <w:rPr>
                <w:color w:val="000000"/>
                <w:szCs w:val="22"/>
                <w:lang w:val="de-CH"/>
              </w:rPr>
            </w:pPr>
          </w:p>
        </w:tc>
        <w:tc>
          <w:tcPr>
            <w:tcW w:w="4678" w:type="dxa"/>
          </w:tcPr>
          <w:p w14:paraId="339D5FA0" w14:textId="77777777" w:rsidR="00B433D3" w:rsidRPr="00D765FD" w:rsidRDefault="00B433D3" w:rsidP="003422D8">
            <w:pPr>
              <w:rPr>
                <w:b/>
                <w:color w:val="000000"/>
                <w:szCs w:val="22"/>
                <w:lang w:val="hu-HU"/>
              </w:rPr>
            </w:pPr>
            <w:r w:rsidRPr="00D765FD">
              <w:rPr>
                <w:b/>
                <w:color w:val="000000"/>
                <w:szCs w:val="22"/>
                <w:lang w:val="hu-HU"/>
              </w:rPr>
              <w:t>Magyarország</w:t>
            </w:r>
          </w:p>
          <w:p w14:paraId="376A522B" w14:textId="77777777" w:rsidR="00B433D3" w:rsidRPr="00D765FD" w:rsidRDefault="00B433D3" w:rsidP="003422D8">
            <w:pPr>
              <w:rPr>
                <w:color w:val="000000"/>
                <w:szCs w:val="22"/>
                <w:lang w:val="hu-HU"/>
              </w:rPr>
            </w:pPr>
            <w:r w:rsidRPr="00D765FD">
              <w:rPr>
                <w:color w:val="000000"/>
                <w:szCs w:val="22"/>
                <w:lang w:val="hu-HU"/>
              </w:rPr>
              <w:t>Novartis Hungária Kft.</w:t>
            </w:r>
          </w:p>
          <w:p w14:paraId="04DF1BAF" w14:textId="77777777" w:rsidR="00B433D3" w:rsidRPr="00D765FD" w:rsidRDefault="00B433D3" w:rsidP="003422D8">
            <w:pPr>
              <w:tabs>
                <w:tab w:val="left" w:pos="-720"/>
              </w:tabs>
              <w:suppressAutoHyphens/>
              <w:rPr>
                <w:color w:val="000000"/>
                <w:szCs w:val="22"/>
                <w:lang w:val="nb-NO"/>
              </w:rPr>
            </w:pPr>
            <w:r w:rsidRPr="00D765FD">
              <w:rPr>
                <w:color w:val="000000"/>
                <w:szCs w:val="22"/>
                <w:lang w:val="hu-HU"/>
              </w:rPr>
              <w:t>Tel.: +36 1 457 65 00</w:t>
            </w:r>
          </w:p>
        </w:tc>
      </w:tr>
      <w:tr w:rsidR="00B433D3" w:rsidRPr="00D765FD" w14:paraId="32F36CA1" w14:textId="77777777" w:rsidTr="00932ABF">
        <w:trPr>
          <w:cantSplit/>
        </w:trPr>
        <w:tc>
          <w:tcPr>
            <w:tcW w:w="4678" w:type="dxa"/>
          </w:tcPr>
          <w:p w14:paraId="6DB2D972" w14:textId="77777777" w:rsidR="00B433D3" w:rsidRPr="00D765FD" w:rsidRDefault="00B433D3" w:rsidP="003422D8">
            <w:pPr>
              <w:rPr>
                <w:color w:val="000000"/>
                <w:szCs w:val="22"/>
                <w:lang w:val="da-DK"/>
              </w:rPr>
            </w:pPr>
            <w:r w:rsidRPr="00D765FD">
              <w:rPr>
                <w:b/>
                <w:color w:val="000000"/>
                <w:szCs w:val="22"/>
                <w:lang w:val="da-DK"/>
              </w:rPr>
              <w:t>Danmark</w:t>
            </w:r>
          </w:p>
          <w:p w14:paraId="014CD7BD" w14:textId="77777777" w:rsidR="00B433D3" w:rsidRPr="00D765FD" w:rsidRDefault="00B433D3" w:rsidP="003422D8">
            <w:pPr>
              <w:rPr>
                <w:color w:val="000000"/>
                <w:szCs w:val="22"/>
                <w:lang w:val="da-DK"/>
              </w:rPr>
            </w:pPr>
            <w:r w:rsidRPr="00D765FD">
              <w:rPr>
                <w:color w:val="000000"/>
                <w:szCs w:val="22"/>
                <w:lang w:val="da-DK"/>
              </w:rPr>
              <w:t>Novartis Healthcare A/S</w:t>
            </w:r>
          </w:p>
          <w:p w14:paraId="7BFD21BB" w14:textId="5DCD8F36" w:rsidR="00B433D3" w:rsidRPr="00D765FD" w:rsidRDefault="00B433D3" w:rsidP="003422D8">
            <w:pPr>
              <w:rPr>
                <w:color w:val="000000"/>
                <w:szCs w:val="22"/>
                <w:lang w:val="en-US"/>
              </w:rPr>
            </w:pPr>
            <w:r w:rsidRPr="00D765FD">
              <w:rPr>
                <w:color w:val="000000"/>
                <w:szCs w:val="22"/>
                <w:lang w:val="da-DK"/>
              </w:rPr>
              <w:t>Tlf</w:t>
            </w:r>
            <w:r w:rsidR="00173AE7">
              <w:rPr>
                <w:color w:val="000000"/>
                <w:szCs w:val="22"/>
                <w:lang w:val="da-DK"/>
              </w:rPr>
              <w:t>.</w:t>
            </w:r>
            <w:r w:rsidRPr="00D765FD">
              <w:rPr>
                <w:color w:val="000000"/>
                <w:szCs w:val="22"/>
                <w:lang w:val="da-DK"/>
              </w:rPr>
              <w:t>: +45 39 16 84 00</w:t>
            </w:r>
          </w:p>
          <w:p w14:paraId="39040C5B" w14:textId="77777777" w:rsidR="00B433D3" w:rsidRPr="00D765FD" w:rsidRDefault="00B433D3" w:rsidP="003422D8">
            <w:pPr>
              <w:tabs>
                <w:tab w:val="left" w:pos="-720"/>
              </w:tabs>
              <w:suppressAutoHyphens/>
              <w:rPr>
                <w:color w:val="000000"/>
                <w:szCs w:val="22"/>
                <w:lang w:val="en-US"/>
              </w:rPr>
            </w:pPr>
          </w:p>
        </w:tc>
        <w:tc>
          <w:tcPr>
            <w:tcW w:w="4678" w:type="dxa"/>
          </w:tcPr>
          <w:p w14:paraId="6B5AC304" w14:textId="77777777" w:rsidR="00B433D3" w:rsidRPr="00D765FD" w:rsidRDefault="00B433D3" w:rsidP="003422D8">
            <w:pPr>
              <w:tabs>
                <w:tab w:val="left" w:pos="-720"/>
                <w:tab w:val="left" w:pos="4536"/>
              </w:tabs>
              <w:suppressAutoHyphens/>
              <w:rPr>
                <w:b/>
                <w:color w:val="000000"/>
                <w:szCs w:val="22"/>
                <w:lang w:val="mt-MT"/>
              </w:rPr>
            </w:pPr>
            <w:r w:rsidRPr="00D765FD">
              <w:rPr>
                <w:b/>
                <w:color w:val="000000"/>
                <w:szCs w:val="22"/>
                <w:lang w:val="mt-MT"/>
              </w:rPr>
              <w:t>Malta</w:t>
            </w:r>
          </w:p>
          <w:p w14:paraId="13F866FE" w14:textId="77777777" w:rsidR="00B433D3" w:rsidRPr="00D765FD" w:rsidRDefault="00B433D3" w:rsidP="003422D8">
            <w:pPr>
              <w:rPr>
                <w:color w:val="000000"/>
                <w:szCs w:val="22"/>
                <w:lang w:val="mt-MT"/>
              </w:rPr>
            </w:pPr>
            <w:r w:rsidRPr="00D765FD">
              <w:rPr>
                <w:color w:val="000000"/>
                <w:szCs w:val="22"/>
                <w:lang w:val="mt-MT"/>
              </w:rPr>
              <w:t>Novartis Pharma Services Inc.</w:t>
            </w:r>
          </w:p>
          <w:p w14:paraId="3B93DF89" w14:textId="77777777" w:rsidR="00B433D3" w:rsidRPr="00D765FD" w:rsidRDefault="00B433D3" w:rsidP="003422D8">
            <w:pPr>
              <w:tabs>
                <w:tab w:val="left" w:pos="-720"/>
              </w:tabs>
              <w:suppressAutoHyphens/>
              <w:rPr>
                <w:color w:val="000000"/>
                <w:szCs w:val="22"/>
                <w:lang w:val="mt-MT"/>
              </w:rPr>
            </w:pPr>
            <w:r w:rsidRPr="00D765FD">
              <w:rPr>
                <w:color w:val="000000"/>
                <w:szCs w:val="22"/>
                <w:lang w:val="mt-MT"/>
              </w:rPr>
              <w:t>Tel: +</w:t>
            </w:r>
            <w:r w:rsidRPr="00D765FD">
              <w:rPr>
                <w:color w:val="000000"/>
                <w:szCs w:val="22"/>
                <w:lang w:val="en-US"/>
              </w:rPr>
              <w:t>356 2122 2872</w:t>
            </w:r>
          </w:p>
        </w:tc>
      </w:tr>
      <w:tr w:rsidR="00B433D3" w:rsidRPr="004428A5" w14:paraId="515720CB" w14:textId="77777777" w:rsidTr="00932ABF">
        <w:trPr>
          <w:cantSplit/>
        </w:trPr>
        <w:tc>
          <w:tcPr>
            <w:tcW w:w="4678" w:type="dxa"/>
          </w:tcPr>
          <w:p w14:paraId="3F9B1882" w14:textId="77777777" w:rsidR="00B433D3" w:rsidRPr="00D765FD" w:rsidRDefault="00B433D3" w:rsidP="003422D8">
            <w:pPr>
              <w:rPr>
                <w:color w:val="000000"/>
                <w:szCs w:val="22"/>
                <w:lang w:val="de-DE"/>
              </w:rPr>
            </w:pPr>
            <w:r w:rsidRPr="00D765FD">
              <w:rPr>
                <w:b/>
                <w:color w:val="000000"/>
                <w:szCs w:val="22"/>
                <w:lang w:val="de-DE"/>
              </w:rPr>
              <w:t>Deutschland</w:t>
            </w:r>
          </w:p>
          <w:p w14:paraId="3C07F9A9" w14:textId="77777777" w:rsidR="00B433D3" w:rsidRPr="00D765FD" w:rsidRDefault="00B433D3" w:rsidP="003422D8">
            <w:pPr>
              <w:rPr>
                <w:i/>
                <w:color w:val="000000"/>
                <w:szCs w:val="22"/>
                <w:lang w:val="de-DE"/>
              </w:rPr>
            </w:pPr>
            <w:r w:rsidRPr="00D765FD">
              <w:rPr>
                <w:color w:val="000000"/>
                <w:szCs w:val="22"/>
                <w:lang w:val="de-DE"/>
              </w:rPr>
              <w:t>Novartis Pharma GmbH</w:t>
            </w:r>
          </w:p>
          <w:p w14:paraId="19019859" w14:textId="77777777" w:rsidR="00B433D3" w:rsidRPr="00D765FD" w:rsidRDefault="00B433D3" w:rsidP="003422D8">
            <w:pPr>
              <w:rPr>
                <w:color w:val="000000"/>
                <w:szCs w:val="22"/>
                <w:lang w:val="de-DE"/>
              </w:rPr>
            </w:pPr>
            <w:r w:rsidRPr="00D765FD">
              <w:rPr>
                <w:color w:val="000000"/>
                <w:szCs w:val="22"/>
                <w:lang w:val="de-DE"/>
              </w:rPr>
              <w:t>Tel: +49 911 273 0</w:t>
            </w:r>
          </w:p>
          <w:p w14:paraId="6D3E3A8A" w14:textId="77777777" w:rsidR="00B433D3" w:rsidRPr="00D765FD" w:rsidRDefault="00B433D3" w:rsidP="003422D8">
            <w:pPr>
              <w:tabs>
                <w:tab w:val="left" w:pos="-720"/>
              </w:tabs>
              <w:suppressAutoHyphens/>
              <w:rPr>
                <w:color w:val="000000"/>
                <w:szCs w:val="22"/>
                <w:lang w:val="de-DE"/>
              </w:rPr>
            </w:pPr>
          </w:p>
        </w:tc>
        <w:tc>
          <w:tcPr>
            <w:tcW w:w="4678" w:type="dxa"/>
          </w:tcPr>
          <w:p w14:paraId="0758A06B" w14:textId="77777777" w:rsidR="00B433D3" w:rsidRPr="00D765FD" w:rsidRDefault="00B433D3" w:rsidP="003422D8">
            <w:pPr>
              <w:suppressAutoHyphens/>
              <w:rPr>
                <w:color w:val="000000"/>
                <w:szCs w:val="22"/>
                <w:lang w:val="nl-NL"/>
              </w:rPr>
            </w:pPr>
            <w:r w:rsidRPr="00D765FD">
              <w:rPr>
                <w:b/>
                <w:color w:val="000000"/>
                <w:szCs w:val="22"/>
                <w:lang w:val="nl-NL"/>
              </w:rPr>
              <w:t>Nederland</w:t>
            </w:r>
          </w:p>
          <w:p w14:paraId="6E0EEC14" w14:textId="77777777" w:rsidR="00B433D3" w:rsidRPr="00D765FD" w:rsidRDefault="00B433D3" w:rsidP="003422D8">
            <w:pPr>
              <w:rPr>
                <w:iCs/>
                <w:color w:val="000000"/>
                <w:szCs w:val="22"/>
                <w:lang w:val="nl-NL"/>
              </w:rPr>
            </w:pPr>
            <w:r w:rsidRPr="00D765FD">
              <w:rPr>
                <w:iCs/>
                <w:color w:val="000000"/>
                <w:szCs w:val="22"/>
                <w:lang w:val="nl-NL"/>
              </w:rPr>
              <w:t>Novartis Pharma B.V.</w:t>
            </w:r>
          </w:p>
          <w:p w14:paraId="4D83B8D8" w14:textId="731C2EB8" w:rsidR="00B433D3" w:rsidRPr="00D765FD" w:rsidRDefault="00B433D3" w:rsidP="003422D8">
            <w:pPr>
              <w:rPr>
                <w:color w:val="000000"/>
                <w:szCs w:val="22"/>
                <w:lang w:val="de-DE"/>
              </w:rPr>
            </w:pPr>
            <w:r w:rsidRPr="00D765FD">
              <w:rPr>
                <w:color w:val="000000"/>
                <w:szCs w:val="22"/>
                <w:lang w:val="nl-NL"/>
              </w:rPr>
              <w:t xml:space="preserve">Tel: +31 </w:t>
            </w:r>
            <w:r w:rsidR="00B8529E" w:rsidRPr="00D765FD">
              <w:rPr>
                <w:color w:val="000000"/>
                <w:szCs w:val="22"/>
                <w:lang w:val="nl-NL"/>
              </w:rPr>
              <w:t>88</w:t>
            </w:r>
            <w:r w:rsidR="00AB2FB8" w:rsidRPr="00D765FD">
              <w:rPr>
                <w:color w:val="000000"/>
                <w:szCs w:val="22"/>
                <w:lang w:val="nl-NL"/>
              </w:rPr>
              <w:t xml:space="preserve"> 04 5</w:t>
            </w:r>
            <w:r w:rsidRPr="00D765FD">
              <w:rPr>
                <w:color w:val="000000"/>
                <w:szCs w:val="22"/>
                <w:lang w:val="nl-NL"/>
              </w:rPr>
              <w:t xml:space="preserve">2 </w:t>
            </w:r>
            <w:r w:rsidR="00C55A5E">
              <w:rPr>
                <w:color w:val="000000"/>
                <w:szCs w:val="22"/>
                <w:lang w:val="nl-NL"/>
              </w:rPr>
              <w:t>111</w:t>
            </w:r>
          </w:p>
        </w:tc>
      </w:tr>
      <w:tr w:rsidR="00B433D3" w:rsidRPr="00986298" w14:paraId="3B2D3993" w14:textId="77777777" w:rsidTr="00932ABF">
        <w:trPr>
          <w:cantSplit/>
        </w:trPr>
        <w:tc>
          <w:tcPr>
            <w:tcW w:w="4678" w:type="dxa"/>
          </w:tcPr>
          <w:p w14:paraId="1691DBEC" w14:textId="77777777" w:rsidR="00B433D3" w:rsidRPr="00D765FD" w:rsidRDefault="00B433D3" w:rsidP="003422D8">
            <w:pPr>
              <w:tabs>
                <w:tab w:val="left" w:pos="-720"/>
              </w:tabs>
              <w:suppressAutoHyphens/>
              <w:rPr>
                <w:b/>
                <w:bCs/>
                <w:color w:val="000000"/>
                <w:szCs w:val="22"/>
                <w:lang w:val="et-EE"/>
              </w:rPr>
            </w:pPr>
            <w:r w:rsidRPr="00D765FD">
              <w:rPr>
                <w:b/>
                <w:bCs/>
                <w:color w:val="000000"/>
                <w:szCs w:val="22"/>
                <w:lang w:val="et-EE"/>
              </w:rPr>
              <w:t>Eesti</w:t>
            </w:r>
          </w:p>
          <w:p w14:paraId="74AEADD8" w14:textId="2BABFBA7" w:rsidR="00B433D3" w:rsidRPr="00D765FD" w:rsidRDefault="00AB2FB8" w:rsidP="003422D8">
            <w:pPr>
              <w:tabs>
                <w:tab w:val="left" w:pos="-720"/>
              </w:tabs>
              <w:suppressAutoHyphens/>
              <w:rPr>
                <w:color w:val="000000"/>
                <w:szCs w:val="22"/>
                <w:lang w:val="et-EE"/>
              </w:rPr>
            </w:pPr>
            <w:r w:rsidRPr="00D765FD">
              <w:rPr>
                <w:color w:val="000000"/>
                <w:szCs w:val="22"/>
                <w:lang w:val="et-EE"/>
              </w:rPr>
              <w:t>SIA Novartis Baltics Eesti filiaal</w:t>
            </w:r>
          </w:p>
          <w:p w14:paraId="6C5031C0" w14:textId="77777777" w:rsidR="00B433D3" w:rsidRPr="00D765FD" w:rsidRDefault="00B433D3" w:rsidP="003422D8">
            <w:pPr>
              <w:tabs>
                <w:tab w:val="left" w:pos="-720"/>
              </w:tabs>
              <w:suppressAutoHyphens/>
              <w:rPr>
                <w:color w:val="000000"/>
                <w:szCs w:val="22"/>
                <w:lang w:val="et-EE"/>
              </w:rPr>
            </w:pPr>
            <w:r w:rsidRPr="00D765FD">
              <w:rPr>
                <w:color w:val="000000"/>
                <w:szCs w:val="22"/>
                <w:lang w:val="et-EE"/>
              </w:rPr>
              <w:t xml:space="preserve">Tel: +372 </w:t>
            </w:r>
            <w:r w:rsidRPr="00D765FD">
              <w:rPr>
                <w:noProof/>
                <w:szCs w:val="22"/>
              </w:rPr>
              <w:t>66 30 810</w:t>
            </w:r>
          </w:p>
          <w:p w14:paraId="5B917D5F" w14:textId="77777777" w:rsidR="00B433D3" w:rsidRPr="00D765FD" w:rsidRDefault="00B433D3" w:rsidP="003422D8">
            <w:pPr>
              <w:tabs>
                <w:tab w:val="left" w:pos="-720"/>
              </w:tabs>
              <w:suppressAutoHyphens/>
              <w:rPr>
                <w:color w:val="000000"/>
                <w:szCs w:val="22"/>
                <w:lang w:val="et-EE"/>
              </w:rPr>
            </w:pPr>
          </w:p>
        </w:tc>
        <w:tc>
          <w:tcPr>
            <w:tcW w:w="4678" w:type="dxa"/>
          </w:tcPr>
          <w:p w14:paraId="778391A1" w14:textId="77777777" w:rsidR="00B433D3" w:rsidRPr="00D765FD" w:rsidRDefault="00B433D3" w:rsidP="003422D8">
            <w:pPr>
              <w:rPr>
                <w:color w:val="000000"/>
                <w:szCs w:val="22"/>
                <w:lang w:val="nb-NO"/>
              </w:rPr>
            </w:pPr>
            <w:r w:rsidRPr="00D765FD">
              <w:rPr>
                <w:b/>
                <w:color w:val="000000"/>
                <w:szCs w:val="22"/>
                <w:lang w:val="nb-NO"/>
              </w:rPr>
              <w:t>Norge</w:t>
            </w:r>
          </w:p>
          <w:p w14:paraId="0D76D1D1" w14:textId="77777777" w:rsidR="00B433D3" w:rsidRPr="00D765FD" w:rsidRDefault="00B433D3" w:rsidP="003422D8">
            <w:pPr>
              <w:rPr>
                <w:color w:val="000000"/>
                <w:szCs w:val="22"/>
                <w:lang w:val="nb-NO"/>
              </w:rPr>
            </w:pPr>
            <w:r w:rsidRPr="00D765FD">
              <w:rPr>
                <w:color w:val="000000"/>
                <w:szCs w:val="22"/>
                <w:lang w:val="nb-NO"/>
              </w:rPr>
              <w:t>Novartis Norge AS</w:t>
            </w:r>
          </w:p>
          <w:p w14:paraId="225BEA03" w14:textId="77777777" w:rsidR="00B433D3" w:rsidRPr="00D765FD" w:rsidRDefault="00B433D3" w:rsidP="003422D8">
            <w:pPr>
              <w:tabs>
                <w:tab w:val="left" w:pos="-720"/>
              </w:tabs>
              <w:suppressAutoHyphens/>
              <w:rPr>
                <w:color w:val="000000"/>
                <w:szCs w:val="22"/>
                <w:lang w:val="et-EE"/>
              </w:rPr>
            </w:pPr>
            <w:r w:rsidRPr="00D765FD">
              <w:rPr>
                <w:color w:val="000000"/>
                <w:szCs w:val="22"/>
                <w:lang w:val="nb-NO"/>
              </w:rPr>
              <w:t>Tlf: +47 23 05 20 00</w:t>
            </w:r>
          </w:p>
        </w:tc>
      </w:tr>
      <w:tr w:rsidR="00B433D3" w:rsidRPr="00002028" w14:paraId="78536E04" w14:textId="77777777" w:rsidTr="00932ABF">
        <w:trPr>
          <w:cantSplit/>
        </w:trPr>
        <w:tc>
          <w:tcPr>
            <w:tcW w:w="4678" w:type="dxa"/>
          </w:tcPr>
          <w:p w14:paraId="510696FD" w14:textId="77777777" w:rsidR="00B433D3" w:rsidRPr="00D765FD" w:rsidRDefault="00B433D3" w:rsidP="003422D8">
            <w:pPr>
              <w:rPr>
                <w:color w:val="000000"/>
                <w:szCs w:val="22"/>
                <w:lang w:val="et-EE"/>
              </w:rPr>
            </w:pPr>
            <w:r w:rsidRPr="00D765FD">
              <w:rPr>
                <w:b/>
                <w:color w:val="000000"/>
                <w:szCs w:val="22"/>
                <w:lang w:val="el-GR"/>
              </w:rPr>
              <w:t>Ελλάδα</w:t>
            </w:r>
          </w:p>
          <w:p w14:paraId="04DB58E8" w14:textId="77777777" w:rsidR="00B433D3" w:rsidRPr="00D765FD" w:rsidRDefault="00B433D3" w:rsidP="003422D8">
            <w:pPr>
              <w:rPr>
                <w:color w:val="000000"/>
                <w:szCs w:val="22"/>
                <w:lang w:val="et-EE"/>
              </w:rPr>
            </w:pPr>
            <w:r w:rsidRPr="00D765FD">
              <w:rPr>
                <w:color w:val="000000"/>
                <w:szCs w:val="22"/>
                <w:lang w:val="et-EE"/>
              </w:rPr>
              <w:t>Novartis (Hellas) A.E.B.E.</w:t>
            </w:r>
          </w:p>
          <w:p w14:paraId="6DEE6C75" w14:textId="77777777" w:rsidR="00B433D3" w:rsidRPr="00D765FD" w:rsidRDefault="00B433D3" w:rsidP="003422D8">
            <w:pPr>
              <w:rPr>
                <w:color w:val="000000"/>
                <w:szCs w:val="22"/>
                <w:lang w:val="et-EE"/>
              </w:rPr>
            </w:pPr>
            <w:r w:rsidRPr="00D765FD">
              <w:rPr>
                <w:color w:val="000000"/>
                <w:szCs w:val="22"/>
                <w:lang w:val="el-GR"/>
              </w:rPr>
              <w:t>Τηλ</w:t>
            </w:r>
            <w:r w:rsidRPr="00D765FD">
              <w:rPr>
                <w:color w:val="000000"/>
                <w:szCs w:val="22"/>
                <w:lang w:val="et-EE"/>
              </w:rPr>
              <w:t>: +30 210 281 17 12</w:t>
            </w:r>
          </w:p>
          <w:p w14:paraId="6EC3BCD6" w14:textId="77777777" w:rsidR="00B433D3" w:rsidRPr="00D765FD" w:rsidRDefault="00B433D3" w:rsidP="003422D8">
            <w:pPr>
              <w:tabs>
                <w:tab w:val="left" w:pos="-720"/>
              </w:tabs>
              <w:suppressAutoHyphens/>
              <w:rPr>
                <w:color w:val="000000"/>
                <w:szCs w:val="22"/>
                <w:lang w:val="et-EE"/>
              </w:rPr>
            </w:pPr>
          </w:p>
        </w:tc>
        <w:tc>
          <w:tcPr>
            <w:tcW w:w="4678" w:type="dxa"/>
          </w:tcPr>
          <w:p w14:paraId="66305327" w14:textId="77777777" w:rsidR="00B433D3" w:rsidRPr="00D765FD" w:rsidRDefault="00B433D3" w:rsidP="003422D8">
            <w:pPr>
              <w:rPr>
                <w:color w:val="000000"/>
                <w:szCs w:val="22"/>
                <w:lang w:val="de-AT"/>
              </w:rPr>
            </w:pPr>
            <w:r w:rsidRPr="00D765FD">
              <w:rPr>
                <w:b/>
                <w:color w:val="000000"/>
                <w:szCs w:val="22"/>
                <w:lang w:val="de-AT"/>
              </w:rPr>
              <w:t>Österreich</w:t>
            </w:r>
          </w:p>
          <w:p w14:paraId="66F2F148" w14:textId="77777777" w:rsidR="00B433D3" w:rsidRPr="00D765FD" w:rsidRDefault="00B433D3" w:rsidP="003422D8">
            <w:pPr>
              <w:rPr>
                <w:i/>
                <w:color w:val="000000"/>
                <w:szCs w:val="22"/>
                <w:lang w:val="de-AT"/>
              </w:rPr>
            </w:pPr>
            <w:r w:rsidRPr="00D765FD">
              <w:rPr>
                <w:color w:val="000000"/>
                <w:szCs w:val="22"/>
                <w:lang w:val="de-AT"/>
              </w:rPr>
              <w:t>Novartis Pharma GmbH</w:t>
            </w:r>
          </w:p>
          <w:p w14:paraId="111F4980" w14:textId="77777777" w:rsidR="00B433D3" w:rsidRPr="00D765FD" w:rsidRDefault="00B433D3" w:rsidP="003422D8">
            <w:pPr>
              <w:rPr>
                <w:color w:val="000000"/>
                <w:szCs w:val="22"/>
                <w:lang w:val="de-DE"/>
              </w:rPr>
            </w:pPr>
            <w:r w:rsidRPr="00D765FD">
              <w:rPr>
                <w:color w:val="000000"/>
                <w:szCs w:val="22"/>
                <w:lang w:val="de-AT"/>
              </w:rPr>
              <w:t>Tel: +43 1 86 6570</w:t>
            </w:r>
          </w:p>
        </w:tc>
      </w:tr>
      <w:tr w:rsidR="00B433D3" w:rsidRPr="00D765FD" w14:paraId="7E67D8A5" w14:textId="77777777" w:rsidTr="00932ABF">
        <w:trPr>
          <w:cantSplit/>
        </w:trPr>
        <w:tc>
          <w:tcPr>
            <w:tcW w:w="4678" w:type="dxa"/>
          </w:tcPr>
          <w:p w14:paraId="33B08A56" w14:textId="77777777" w:rsidR="00B433D3" w:rsidRPr="00D765FD" w:rsidRDefault="00B433D3" w:rsidP="003422D8">
            <w:pPr>
              <w:tabs>
                <w:tab w:val="left" w:pos="-720"/>
                <w:tab w:val="left" w:pos="4536"/>
              </w:tabs>
              <w:suppressAutoHyphens/>
              <w:rPr>
                <w:b/>
                <w:color w:val="000000"/>
                <w:szCs w:val="22"/>
                <w:lang w:val="es-ES"/>
              </w:rPr>
            </w:pPr>
            <w:r w:rsidRPr="00D765FD">
              <w:rPr>
                <w:b/>
                <w:color w:val="000000"/>
                <w:szCs w:val="22"/>
                <w:lang w:val="es-ES"/>
              </w:rPr>
              <w:t>España</w:t>
            </w:r>
          </w:p>
          <w:p w14:paraId="16B7DAE3" w14:textId="77777777" w:rsidR="00B433D3" w:rsidRPr="00D765FD" w:rsidRDefault="00B433D3" w:rsidP="003422D8">
            <w:pPr>
              <w:rPr>
                <w:color w:val="000000"/>
                <w:szCs w:val="22"/>
                <w:lang w:val="es-ES"/>
              </w:rPr>
            </w:pPr>
            <w:r w:rsidRPr="00D765FD">
              <w:rPr>
                <w:color w:val="000000"/>
                <w:szCs w:val="22"/>
                <w:lang w:val="es-ES"/>
              </w:rPr>
              <w:t>Novartis Farmacéutica, S.A.</w:t>
            </w:r>
          </w:p>
          <w:p w14:paraId="2655018B" w14:textId="77777777" w:rsidR="00B433D3" w:rsidRPr="00D765FD" w:rsidRDefault="00B433D3" w:rsidP="003422D8">
            <w:pPr>
              <w:rPr>
                <w:color w:val="000000"/>
                <w:szCs w:val="22"/>
                <w:lang w:val="es-ES"/>
              </w:rPr>
            </w:pPr>
            <w:r w:rsidRPr="00D765FD">
              <w:rPr>
                <w:color w:val="000000"/>
                <w:szCs w:val="22"/>
                <w:lang w:val="es-ES"/>
              </w:rPr>
              <w:t>Tel: +34 93 306 42 00</w:t>
            </w:r>
          </w:p>
          <w:p w14:paraId="26290B7D" w14:textId="77777777" w:rsidR="00B433D3" w:rsidRPr="00D765FD" w:rsidRDefault="00B433D3" w:rsidP="003422D8">
            <w:pPr>
              <w:tabs>
                <w:tab w:val="left" w:pos="-720"/>
              </w:tabs>
              <w:suppressAutoHyphens/>
              <w:rPr>
                <w:color w:val="000000"/>
                <w:szCs w:val="22"/>
                <w:lang w:val="es-ES"/>
              </w:rPr>
            </w:pPr>
          </w:p>
        </w:tc>
        <w:tc>
          <w:tcPr>
            <w:tcW w:w="4678" w:type="dxa"/>
          </w:tcPr>
          <w:p w14:paraId="0FAA73A9" w14:textId="77777777" w:rsidR="00B433D3" w:rsidRPr="00D765FD" w:rsidRDefault="00B433D3" w:rsidP="003422D8">
            <w:pPr>
              <w:rPr>
                <w:b/>
                <w:bCs/>
                <w:color w:val="000000"/>
                <w:szCs w:val="22"/>
                <w:lang w:val="pl-PL"/>
              </w:rPr>
            </w:pPr>
            <w:r w:rsidRPr="00D765FD">
              <w:rPr>
                <w:b/>
                <w:bCs/>
                <w:color w:val="000000"/>
                <w:szCs w:val="22"/>
                <w:lang w:val="pl-PL"/>
              </w:rPr>
              <w:t>Polska</w:t>
            </w:r>
          </w:p>
          <w:p w14:paraId="1923C52E" w14:textId="77777777" w:rsidR="00B433D3" w:rsidRPr="00D765FD" w:rsidRDefault="00B433D3" w:rsidP="003422D8">
            <w:pPr>
              <w:rPr>
                <w:color w:val="000000"/>
                <w:szCs w:val="22"/>
                <w:lang w:val="pl-PL"/>
              </w:rPr>
            </w:pPr>
            <w:r w:rsidRPr="00D765FD">
              <w:rPr>
                <w:color w:val="000000"/>
                <w:szCs w:val="22"/>
                <w:lang w:val="pl-PL"/>
              </w:rPr>
              <w:t>Novartis Poland Sp. z o.o.</w:t>
            </w:r>
          </w:p>
          <w:p w14:paraId="0C5044B0" w14:textId="77777777" w:rsidR="00B433D3" w:rsidRPr="00D765FD" w:rsidRDefault="00B433D3" w:rsidP="003422D8">
            <w:pPr>
              <w:rPr>
                <w:color w:val="000000"/>
                <w:szCs w:val="22"/>
                <w:lang w:val="pl-PL"/>
              </w:rPr>
            </w:pPr>
            <w:r w:rsidRPr="00D765FD">
              <w:rPr>
                <w:color w:val="000000"/>
                <w:szCs w:val="22"/>
                <w:lang w:val="pl-PL"/>
              </w:rPr>
              <w:t xml:space="preserve">Tel.: </w:t>
            </w:r>
            <w:r w:rsidRPr="00D765FD">
              <w:rPr>
                <w:color w:val="000000"/>
                <w:szCs w:val="22"/>
                <w:lang w:val="nb-NO"/>
              </w:rPr>
              <w:t>+48 22 375 4888</w:t>
            </w:r>
          </w:p>
        </w:tc>
      </w:tr>
      <w:tr w:rsidR="00B433D3" w:rsidRPr="00D765FD" w14:paraId="53475692" w14:textId="77777777" w:rsidTr="00932ABF">
        <w:trPr>
          <w:cantSplit/>
        </w:trPr>
        <w:tc>
          <w:tcPr>
            <w:tcW w:w="4678" w:type="dxa"/>
          </w:tcPr>
          <w:p w14:paraId="70EF216F" w14:textId="77777777" w:rsidR="00B433D3" w:rsidRPr="00D765FD" w:rsidRDefault="00B433D3" w:rsidP="003422D8">
            <w:pPr>
              <w:tabs>
                <w:tab w:val="left" w:pos="-720"/>
                <w:tab w:val="left" w:pos="4536"/>
              </w:tabs>
              <w:suppressAutoHyphens/>
              <w:rPr>
                <w:b/>
                <w:color w:val="000000"/>
                <w:szCs w:val="22"/>
              </w:rPr>
            </w:pPr>
            <w:r w:rsidRPr="00D765FD">
              <w:rPr>
                <w:b/>
                <w:color w:val="000000"/>
                <w:szCs w:val="22"/>
              </w:rPr>
              <w:t>France</w:t>
            </w:r>
          </w:p>
          <w:p w14:paraId="20E283F5" w14:textId="77777777" w:rsidR="00B433D3" w:rsidRPr="00D765FD" w:rsidRDefault="00B433D3" w:rsidP="003422D8">
            <w:pPr>
              <w:rPr>
                <w:color w:val="000000"/>
                <w:szCs w:val="22"/>
              </w:rPr>
            </w:pPr>
            <w:r w:rsidRPr="00D765FD">
              <w:rPr>
                <w:color w:val="000000"/>
                <w:szCs w:val="22"/>
              </w:rPr>
              <w:t>Novartis Pharma S.A.S.</w:t>
            </w:r>
          </w:p>
          <w:p w14:paraId="2CECFF62" w14:textId="77777777" w:rsidR="00B433D3" w:rsidRPr="00D765FD" w:rsidRDefault="00B433D3" w:rsidP="003422D8">
            <w:pPr>
              <w:rPr>
                <w:color w:val="000000"/>
                <w:szCs w:val="22"/>
              </w:rPr>
            </w:pPr>
            <w:proofErr w:type="gramStart"/>
            <w:r w:rsidRPr="00D765FD">
              <w:rPr>
                <w:color w:val="000000"/>
                <w:szCs w:val="22"/>
              </w:rPr>
              <w:t>Tél:</w:t>
            </w:r>
            <w:proofErr w:type="gramEnd"/>
            <w:r w:rsidRPr="00D765FD">
              <w:rPr>
                <w:color w:val="000000"/>
                <w:szCs w:val="22"/>
              </w:rPr>
              <w:t xml:space="preserve"> +33 1 55 47 66 00</w:t>
            </w:r>
          </w:p>
          <w:p w14:paraId="1B0E20FB" w14:textId="77777777" w:rsidR="00B433D3" w:rsidRPr="00D765FD" w:rsidRDefault="00B433D3" w:rsidP="003422D8">
            <w:pPr>
              <w:rPr>
                <w:b/>
                <w:color w:val="000000"/>
                <w:szCs w:val="22"/>
                <w:lang w:val="pl-PL"/>
              </w:rPr>
            </w:pPr>
          </w:p>
        </w:tc>
        <w:tc>
          <w:tcPr>
            <w:tcW w:w="4678" w:type="dxa"/>
          </w:tcPr>
          <w:p w14:paraId="0813F083" w14:textId="77777777" w:rsidR="00B433D3" w:rsidRPr="00D765FD" w:rsidRDefault="00B433D3" w:rsidP="003422D8">
            <w:pPr>
              <w:rPr>
                <w:color w:val="000000"/>
                <w:szCs w:val="22"/>
                <w:lang w:val="pt-PT"/>
              </w:rPr>
            </w:pPr>
            <w:r w:rsidRPr="00D765FD">
              <w:rPr>
                <w:b/>
                <w:color w:val="000000"/>
                <w:szCs w:val="22"/>
                <w:lang w:val="pt-PT"/>
              </w:rPr>
              <w:t>Portugal</w:t>
            </w:r>
          </w:p>
          <w:p w14:paraId="7FFE9552" w14:textId="77777777" w:rsidR="00B433D3" w:rsidRPr="00D765FD" w:rsidRDefault="00B433D3" w:rsidP="003422D8">
            <w:pPr>
              <w:pStyle w:val="Text"/>
              <w:spacing w:before="0"/>
              <w:jc w:val="left"/>
              <w:rPr>
                <w:color w:val="000000"/>
                <w:sz w:val="22"/>
                <w:szCs w:val="22"/>
                <w:lang w:val="es-ES"/>
              </w:rPr>
            </w:pPr>
            <w:r w:rsidRPr="00D765FD">
              <w:rPr>
                <w:color w:val="000000"/>
                <w:sz w:val="22"/>
                <w:szCs w:val="22"/>
                <w:lang w:val="es-ES"/>
              </w:rPr>
              <w:t xml:space="preserve">Novartis </w:t>
            </w:r>
            <w:proofErr w:type="spellStart"/>
            <w:r w:rsidRPr="00D765FD">
              <w:rPr>
                <w:color w:val="000000"/>
                <w:sz w:val="22"/>
                <w:szCs w:val="22"/>
                <w:lang w:val="es-ES"/>
              </w:rPr>
              <w:t>Farma</w:t>
            </w:r>
            <w:proofErr w:type="spellEnd"/>
            <w:r w:rsidRPr="00D765FD">
              <w:rPr>
                <w:color w:val="000000"/>
                <w:sz w:val="22"/>
                <w:szCs w:val="22"/>
                <w:lang w:val="es-ES"/>
              </w:rPr>
              <w:t xml:space="preserve"> - </w:t>
            </w:r>
            <w:proofErr w:type="spellStart"/>
            <w:r w:rsidRPr="00D765FD">
              <w:rPr>
                <w:color w:val="000000"/>
                <w:sz w:val="22"/>
                <w:szCs w:val="22"/>
                <w:lang w:val="es-ES"/>
              </w:rPr>
              <w:t>Produtos</w:t>
            </w:r>
            <w:proofErr w:type="spellEnd"/>
            <w:r w:rsidRPr="00D765FD">
              <w:rPr>
                <w:color w:val="000000"/>
                <w:sz w:val="22"/>
                <w:szCs w:val="22"/>
                <w:lang w:val="es-ES"/>
              </w:rPr>
              <w:t xml:space="preserve"> </w:t>
            </w:r>
            <w:proofErr w:type="spellStart"/>
            <w:r w:rsidRPr="00D765FD">
              <w:rPr>
                <w:color w:val="000000"/>
                <w:sz w:val="22"/>
                <w:szCs w:val="22"/>
                <w:lang w:val="es-ES"/>
              </w:rPr>
              <w:t>Farmacêuticos</w:t>
            </w:r>
            <w:proofErr w:type="spellEnd"/>
            <w:r w:rsidRPr="00D765FD">
              <w:rPr>
                <w:color w:val="000000"/>
                <w:sz w:val="22"/>
                <w:szCs w:val="22"/>
                <w:lang w:val="es-ES"/>
              </w:rPr>
              <w:t>, S.A.</w:t>
            </w:r>
          </w:p>
          <w:p w14:paraId="64B372C8" w14:textId="77777777" w:rsidR="00B433D3" w:rsidRPr="00D765FD" w:rsidRDefault="00B433D3" w:rsidP="003422D8">
            <w:pPr>
              <w:tabs>
                <w:tab w:val="left" w:pos="-720"/>
              </w:tabs>
              <w:suppressAutoHyphens/>
              <w:rPr>
                <w:color w:val="000000"/>
                <w:szCs w:val="22"/>
                <w:lang w:val="de-CH"/>
              </w:rPr>
            </w:pPr>
            <w:r w:rsidRPr="00D765FD">
              <w:rPr>
                <w:color w:val="000000"/>
                <w:szCs w:val="22"/>
                <w:lang w:val="pt-PT"/>
              </w:rPr>
              <w:t>Tel: +351 21 000 8600</w:t>
            </w:r>
          </w:p>
        </w:tc>
      </w:tr>
      <w:tr w:rsidR="00B433D3" w:rsidRPr="00D765FD" w14:paraId="3A7348EE" w14:textId="77777777" w:rsidTr="00932ABF">
        <w:trPr>
          <w:cantSplit/>
        </w:trPr>
        <w:tc>
          <w:tcPr>
            <w:tcW w:w="4678" w:type="dxa"/>
          </w:tcPr>
          <w:p w14:paraId="72D0F8CD" w14:textId="77777777" w:rsidR="00B433D3" w:rsidRPr="003E35FF" w:rsidRDefault="00B433D3" w:rsidP="003422D8">
            <w:pPr>
              <w:rPr>
                <w:rFonts w:eastAsia="PMingLiU"/>
                <w:b/>
                <w:lang w:val="de-DE"/>
              </w:rPr>
            </w:pPr>
            <w:r w:rsidRPr="003E35FF">
              <w:rPr>
                <w:rFonts w:eastAsia="PMingLiU"/>
                <w:b/>
                <w:lang w:val="de-DE"/>
              </w:rPr>
              <w:t>Hrvatska</w:t>
            </w:r>
          </w:p>
          <w:p w14:paraId="55E5C18A" w14:textId="77777777" w:rsidR="00B433D3" w:rsidRPr="003E35FF" w:rsidRDefault="00B433D3" w:rsidP="003422D8">
            <w:pPr>
              <w:rPr>
                <w:lang w:val="de-DE"/>
              </w:rPr>
            </w:pPr>
            <w:r w:rsidRPr="003E35FF">
              <w:rPr>
                <w:lang w:val="de-DE"/>
              </w:rPr>
              <w:t>Novartis Hrvatska d.o.o.</w:t>
            </w:r>
          </w:p>
          <w:p w14:paraId="6A3EA8B7" w14:textId="77777777" w:rsidR="00B433D3" w:rsidRPr="00D765FD" w:rsidRDefault="00B433D3" w:rsidP="003422D8">
            <w:r w:rsidRPr="00D765FD">
              <w:t>Tel. +385 1 6274 220</w:t>
            </w:r>
          </w:p>
          <w:p w14:paraId="00DB6FAB" w14:textId="77777777" w:rsidR="00B433D3" w:rsidRPr="00D765FD" w:rsidRDefault="00B433D3" w:rsidP="003422D8">
            <w:pPr>
              <w:tabs>
                <w:tab w:val="left" w:pos="-720"/>
              </w:tabs>
              <w:suppressAutoHyphens/>
              <w:rPr>
                <w:color w:val="000000"/>
                <w:szCs w:val="22"/>
              </w:rPr>
            </w:pPr>
          </w:p>
        </w:tc>
        <w:tc>
          <w:tcPr>
            <w:tcW w:w="4678" w:type="dxa"/>
          </w:tcPr>
          <w:p w14:paraId="7D5797E8" w14:textId="77777777" w:rsidR="00B433D3" w:rsidRPr="00D765FD" w:rsidRDefault="00B433D3" w:rsidP="003422D8">
            <w:pPr>
              <w:rPr>
                <w:b/>
                <w:noProof/>
                <w:color w:val="000000"/>
                <w:szCs w:val="22"/>
                <w:lang w:val="it-IT"/>
              </w:rPr>
            </w:pPr>
            <w:r w:rsidRPr="00D765FD">
              <w:rPr>
                <w:b/>
                <w:noProof/>
                <w:color w:val="000000"/>
                <w:szCs w:val="22"/>
                <w:lang w:val="it-IT"/>
              </w:rPr>
              <w:t>România</w:t>
            </w:r>
          </w:p>
          <w:p w14:paraId="246BA69B" w14:textId="77777777" w:rsidR="00B433D3" w:rsidRPr="00D765FD" w:rsidRDefault="00B433D3" w:rsidP="003422D8">
            <w:pPr>
              <w:rPr>
                <w:noProof/>
                <w:color w:val="000000"/>
                <w:szCs w:val="22"/>
                <w:lang w:val="it-IT"/>
              </w:rPr>
            </w:pPr>
            <w:r w:rsidRPr="00D765FD">
              <w:rPr>
                <w:noProof/>
                <w:color w:val="000000"/>
                <w:szCs w:val="22"/>
                <w:lang w:val="it-IT"/>
              </w:rPr>
              <w:t xml:space="preserve">Novartis Pharma Services </w:t>
            </w:r>
            <w:r w:rsidRPr="00C55A5E">
              <w:rPr>
                <w:color w:val="2F2F2F"/>
                <w:szCs w:val="22"/>
              </w:rPr>
              <w:t>Romania SRL</w:t>
            </w:r>
          </w:p>
          <w:p w14:paraId="50E348F9" w14:textId="77777777" w:rsidR="00B433D3" w:rsidRPr="00D765FD" w:rsidRDefault="00B433D3" w:rsidP="003422D8">
            <w:pPr>
              <w:tabs>
                <w:tab w:val="left" w:pos="-720"/>
              </w:tabs>
              <w:suppressAutoHyphens/>
              <w:rPr>
                <w:color w:val="000000"/>
                <w:szCs w:val="22"/>
                <w:lang w:val="de-CH"/>
              </w:rPr>
            </w:pPr>
            <w:r w:rsidRPr="00D765FD">
              <w:rPr>
                <w:noProof/>
                <w:color w:val="000000"/>
                <w:szCs w:val="22"/>
                <w:lang w:val="it-IT"/>
              </w:rPr>
              <w:t>Tel: +40 21 31299 01</w:t>
            </w:r>
          </w:p>
        </w:tc>
      </w:tr>
      <w:tr w:rsidR="00B433D3" w:rsidRPr="00D765FD" w14:paraId="6911717E" w14:textId="77777777" w:rsidTr="00932ABF">
        <w:trPr>
          <w:cantSplit/>
        </w:trPr>
        <w:tc>
          <w:tcPr>
            <w:tcW w:w="4678" w:type="dxa"/>
          </w:tcPr>
          <w:p w14:paraId="73C1AF72" w14:textId="77777777" w:rsidR="00B433D3" w:rsidRPr="00D765FD" w:rsidRDefault="00B433D3" w:rsidP="003422D8">
            <w:pPr>
              <w:rPr>
                <w:color w:val="000000"/>
                <w:szCs w:val="22"/>
                <w:lang w:val="en-US"/>
              </w:rPr>
            </w:pPr>
            <w:r w:rsidRPr="00D765FD">
              <w:rPr>
                <w:b/>
                <w:color w:val="000000"/>
                <w:szCs w:val="22"/>
                <w:lang w:val="en-US"/>
              </w:rPr>
              <w:t>Ireland</w:t>
            </w:r>
          </w:p>
          <w:p w14:paraId="68749236" w14:textId="77777777" w:rsidR="00B433D3" w:rsidRPr="00D765FD" w:rsidRDefault="00B433D3" w:rsidP="003422D8">
            <w:pPr>
              <w:rPr>
                <w:color w:val="000000"/>
                <w:szCs w:val="22"/>
                <w:lang w:val="en-US"/>
              </w:rPr>
            </w:pPr>
            <w:r w:rsidRPr="00D765FD">
              <w:rPr>
                <w:color w:val="000000"/>
                <w:szCs w:val="22"/>
                <w:lang w:val="en-US"/>
              </w:rPr>
              <w:t>Novartis Ireland Limited</w:t>
            </w:r>
          </w:p>
          <w:p w14:paraId="5B1A0DBD" w14:textId="77777777" w:rsidR="00B433D3" w:rsidRPr="00D765FD" w:rsidRDefault="00B433D3" w:rsidP="003422D8">
            <w:pPr>
              <w:rPr>
                <w:color w:val="000000"/>
                <w:szCs w:val="22"/>
                <w:lang w:val="en-US"/>
              </w:rPr>
            </w:pPr>
            <w:r w:rsidRPr="00D765FD">
              <w:rPr>
                <w:color w:val="000000"/>
                <w:szCs w:val="22"/>
                <w:lang w:val="en-US"/>
              </w:rPr>
              <w:t>Tel: +353 1 260 12 55</w:t>
            </w:r>
          </w:p>
          <w:p w14:paraId="118DE9A0" w14:textId="77777777" w:rsidR="00B433D3" w:rsidRPr="00D765FD" w:rsidRDefault="00B433D3" w:rsidP="003422D8">
            <w:pPr>
              <w:rPr>
                <w:b/>
                <w:color w:val="000000"/>
                <w:szCs w:val="22"/>
                <w:lang w:val="en-US"/>
              </w:rPr>
            </w:pPr>
          </w:p>
        </w:tc>
        <w:tc>
          <w:tcPr>
            <w:tcW w:w="4678" w:type="dxa"/>
          </w:tcPr>
          <w:p w14:paraId="0C484A10" w14:textId="77777777" w:rsidR="00B433D3" w:rsidRPr="00D765FD" w:rsidRDefault="00B433D3" w:rsidP="003422D8">
            <w:pPr>
              <w:rPr>
                <w:color w:val="000000"/>
                <w:szCs w:val="22"/>
                <w:lang w:val="sl-SI"/>
              </w:rPr>
            </w:pPr>
            <w:r w:rsidRPr="00D765FD">
              <w:rPr>
                <w:b/>
                <w:color w:val="000000"/>
                <w:szCs w:val="22"/>
                <w:lang w:val="sl-SI"/>
              </w:rPr>
              <w:t>Slovenija</w:t>
            </w:r>
          </w:p>
          <w:p w14:paraId="4C4DFE5C" w14:textId="77777777" w:rsidR="00B433D3" w:rsidRPr="00D765FD" w:rsidRDefault="00B433D3" w:rsidP="003422D8">
            <w:pPr>
              <w:rPr>
                <w:color w:val="000000"/>
                <w:szCs w:val="22"/>
                <w:lang w:val="sl-SI"/>
              </w:rPr>
            </w:pPr>
            <w:r w:rsidRPr="00D765FD">
              <w:rPr>
                <w:color w:val="000000"/>
                <w:szCs w:val="22"/>
                <w:lang w:val="sl-SI"/>
              </w:rPr>
              <w:t>Novartis Pharma Services Inc.</w:t>
            </w:r>
          </w:p>
          <w:p w14:paraId="6723F240" w14:textId="77777777" w:rsidR="00B433D3" w:rsidRPr="00D765FD" w:rsidRDefault="00B433D3" w:rsidP="003422D8">
            <w:pPr>
              <w:rPr>
                <w:color w:val="000000"/>
                <w:szCs w:val="22"/>
                <w:lang w:val="sl-SI"/>
              </w:rPr>
            </w:pPr>
            <w:r w:rsidRPr="00D765FD">
              <w:rPr>
                <w:color w:val="000000"/>
                <w:szCs w:val="22"/>
                <w:lang w:val="sl-SI"/>
              </w:rPr>
              <w:t>Tel: +386 1 300 75 50</w:t>
            </w:r>
          </w:p>
        </w:tc>
      </w:tr>
      <w:tr w:rsidR="00B433D3" w:rsidRPr="004428A5" w14:paraId="12E6D7AA" w14:textId="77777777" w:rsidTr="00932ABF">
        <w:trPr>
          <w:cantSplit/>
        </w:trPr>
        <w:tc>
          <w:tcPr>
            <w:tcW w:w="4678" w:type="dxa"/>
          </w:tcPr>
          <w:p w14:paraId="5D3BCC5B" w14:textId="77777777" w:rsidR="00B433D3" w:rsidRPr="00D765FD" w:rsidRDefault="00B433D3" w:rsidP="003422D8">
            <w:pPr>
              <w:rPr>
                <w:b/>
                <w:color w:val="000000"/>
                <w:szCs w:val="22"/>
                <w:lang w:val="is-IS"/>
              </w:rPr>
            </w:pPr>
            <w:r w:rsidRPr="00D765FD">
              <w:rPr>
                <w:b/>
                <w:color w:val="000000"/>
                <w:szCs w:val="22"/>
                <w:lang w:val="is-IS"/>
              </w:rPr>
              <w:t>Ísland</w:t>
            </w:r>
          </w:p>
          <w:p w14:paraId="5A1BBA3D" w14:textId="3DE0A9B7" w:rsidR="00B433D3" w:rsidRPr="00D765FD" w:rsidRDefault="00B433D3" w:rsidP="003422D8">
            <w:pPr>
              <w:rPr>
                <w:color w:val="000000"/>
                <w:szCs w:val="22"/>
                <w:lang w:val="is-IS"/>
              </w:rPr>
            </w:pPr>
            <w:r w:rsidRPr="00D765FD">
              <w:rPr>
                <w:color w:val="000000"/>
                <w:szCs w:val="22"/>
                <w:lang w:val="is-IS"/>
              </w:rPr>
              <w:t xml:space="preserve">Vistor </w:t>
            </w:r>
            <w:r w:rsidR="001605A8">
              <w:rPr>
                <w:color w:val="000000"/>
                <w:szCs w:val="22"/>
                <w:lang w:val="is-IS"/>
              </w:rPr>
              <w:t>e</w:t>
            </w:r>
            <w:r w:rsidRPr="00D765FD">
              <w:rPr>
                <w:color w:val="000000"/>
                <w:szCs w:val="22"/>
                <w:lang w:val="is-IS"/>
              </w:rPr>
              <w:t>hf.</w:t>
            </w:r>
          </w:p>
          <w:p w14:paraId="74C4A7AC" w14:textId="77777777" w:rsidR="00B433D3" w:rsidRPr="00D765FD" w:rsidRDefault="00B433D3" w:rsidP="003422D8">
            <w:pPr>
              <w:tabs>
                <w:tab w:val="left" w:pos="-720"/>
              </w:tabs>
              <w:suppressAutoHyphens/>
              <w:rPr>
                <w:color w:val="000000"/>
                <w:szCs w:val="22"/>
                <w:lang w:val="is-IS"/>
              </w:rPr>
            </w:pPr>
            <w:r w:rsidRPr="00D765FD">
              <w:rPr>
                <w:noProof/>
                <w:color w:val="000000"/>
                <w:lang w:val="it-IT"/>
              </w:rPr>
              <w:t>S</w:t>
            </w:r>
            <w:r w:rsidRPr="00D765FD">
              <w:rPr>
                <w:noProof/>
                <w:color w:val="000000"/>
                <w:lang w:val="cs-CZ"/>
              </w:rPr>
              <w:t>í</w:t>
            </w:r>
            <w:r w:rsidRPr="00D765FD">
              <w:rPr>
                <w:noProof/>
                <w:color w:val="000000"/>
                <w:lang w:val="it-IT"/>
              </w:rPr>
              <w:t>mi</w:t>
            </w:r>
            <w:r w:rsidRPr="00D765FD">
              <w:rPr>
                <w:color w:val="000000"/>
                <w:szCs w:val="22"/>
                <w:lang w:val="is-IS"/>
              </w:rPr>
              <w:t>: +354 535 7000</w:t>
            </w:r>
          </w:p>
          <w:p w14:paraId="376178CE" w14:textId="77777777" w:rsidR="00B433D3" w:rsidRPr="00D765FD" w:rsidRDefault="00B433D3" w:rsidP="003422D8">
            <w:pPr>
              <w:rPr>
                <w:b/>
                <w:color w:val="000000"/>
                <w:szCs w:val="22"/>
                <w:lang w:val="pt-PT"/>
              </w:rPr>
            </w:pPr>
          </w:p>
        </w:tc>
        <w:tc>
          <w:tcPr>
            <w:tcW w:w="4678" w:type="dxa"/>
          </w:tcPr>
          <w:p w14:paraId="31645279" w14:textId="77777777" w:rsidR="00B433D3" w:rsidRPr="00D765FD" w:rsidRDefault="00B433D3" w:rsidP="003422D8">
            <w:pPr>
              <w:tabs>
                <w:tab w:val="left" w:pos="-720"/>
              </w:tabs>
              <w:suppressAutoHyphens/>
              <w:rPr>
                <w:b/>
                <w:color w:val="000000"/>
                <w:szCs w:val="22"/>
                <w:lang w:val="sk-SK"/>
              </w:rPr>
            </w:pPr>
            <w:r w:rsidRPr="00D765FD">
              <w:rPr>
                <w:b/>
                <w:color w:val="000000"/>
                <w:szCs w:val="22"/>
                <w:lang w:val="sk-SK"/>
              </w:rPr>
              <w:t>Slovenská republika</w:t>
            </w:r>
          </w:p>
          <w:p w14:paraId="70BCCB6A" w14:textId="77777777" w:rsidR="00B433D3" w:rsidRPr="00D765FD" w:rsidRDefault="00B433D3" w:rsidP="003422D8">
            <w:pPr>
              <w:rPr>
                <w:i/>
                <w:color w:val="000000"/>
                <w:szCs w:val="22"/>
                <w:lang w:val="sk-SK"/>
              </w:rPr>
            </w:pPr>
            <w:r w:rsidRPr="00D765FD">
              <w:rPr>
                <w:color w:val="000000"/>
                <w:szCs w:val="22"/>
                <w:lang w:val="sk-SK"/>
              </w:rPr>
              <w:t>Novartis Slovakia s.r.o.</w:t>
            </w:r>
          </w:p>
          <w:p w14:paraId="15D48B16" w14:textId="77777777" w:rsidR="00B433D3" w:rsidRPr="00D765FD" w:rsidRDefault="00B433D3" w:rsidP="003422D8">
            <w:pPr>
              <w:rPr>
                <w:color w:val="000000"/>
                <w:szCs w:val="22"/>
                <w:lang w:val="sk-SK"/>
              </w:rPr>
            </w:pPr>
            <w:r w:rsidRPr="00D765FD">
              <w:rPr>
                <w:color w:val="000000"/>
                <w:szCs w:val="22"/>
                <w:lang w:val="sk-SK"/>
              </w:rPr>
              <w:t>Tel: +421 2 5542 5439</w:t>
            </w:r>
          </w:p>
          <w:p w14:paraId="15E87BEC" w14:textId="77777777" w:rsidR="00B433D3" w:rsidRPr="00D765FD" w:rsidRDefault="00B433D3" w:rsidP="003422D8">
            <w:pPr>
              <w:tabs>
                <w:tab w:val="left" w:pos="-720"/>
              </w:tabs>
              <w:suppressAutoHyphens/>
              <w:rPr>
                <w:b/>
                <w:color w:val="000000"/>
                <w:szCs w:val="22"/>
                <w:lang w:val="sk-SK"/>
              </w:rPr>
            </w:pPr>
          </w:p>
        </w:tc>
      </w:tr>
      <w:tr w:rsidR="00B433D3" w:rsidRPr="00D765FD" w14:paraId="29B22D1B" w14:textId="77777777" w:rsidTr="00932ABF">
        <w:trPr>
          <w:cantSplit/>
        </w:trPr>
        <w:tc>
          <w:tcPr>
            <w:tcW w:w="4678" w:type="dxa"/>
          </w:tcPr>
          <w:p w14:paraId="3CEC60CF" w14:textId="77777777" w:rsidR="00B433D3" w:rsidRPr="00D765FD" w:rsidRDefault="00B433D3" w:rsidP="003422D8">
            <w:pPr>
              <w:rPr>
                <w:color w:val="000000"/>
                <w:szCs w:val="22"/>
                <w:lang w:val="it-IT"/>
              </w:rPr>
            </w:pPr>
            <w:r w:rsidRPr="00D765FD">
              <w:rPr>
                <w:b/>
                <w:color w:val="000000"/>
                <w:szCs w:val="22"/>
                <w:lang w:val="it-IT"/>
              </w:rPr>
              <w:t>Italia</w:t>
            </w:r>
          </w:p>
          <w:p w14:paraId="534ACD0D" w14:textId="77777777" w:rsidR="00B433D3" w:rsidRPr="00D765FD" w:rsidRDefault="00B433D3" w:rsidP="003422D8">
            <w:pPr>
              <w:rPr>
                <w:color w:val="000000"/>
                <w:szCs w:val="22"/>
                <w:lang w:val="it-IT"/>
              </w:rPr>
            </w:pPr>
            <w:r w:rsidRPr="00D765FD">
              <w:rPr>
                <w:color w:val="000000"/>
                <w:szCs w:val="22"/>
                <w:lang w:val="it-IT"/>
              </w:rPr>
              <w:t>Novartis Farma S.p.A.</w:t>
            </w:r>
          </w:p>
          <w:p w14:paraId="77A93C1E" w14:textId="77777777" w:rsidR="00B433D3" w:rsidRPr="00D765FD" w:rsidRDefault="00B433D3" w:rsidP="003422D8">
            <w:pPr>
              <w:rPr>
                <w:b/>
                <w:color w:val="000000"/>
                <w:szCs w:val="22"/>
                <w:lang w:val="el-GR"/>
              </w:rPr>
            </w:pPr>
            <w:r w:rsidRPr="00D765FD">
              <w:rPr>
                <w:color w:val="000000"/>
                <w:szCs w:val="22"/>
                <w:lang w:val="it-IT"/>
              </w:rPr>
              <w:t>Tel: +39 02 96 54 1</w:t>
            </w:r>
          </w:p>
        </w:tc>
        <w:tc>
          <w:tcPr>
            <w:tcW w:w="4678" w:type="dxa"/>
          </w:tcPr>
          <w:p w14:paraId="32744748" w14:textId="77777777" w:rsidR="00B433D3" w:rsidRPr="00D765FD" w:rsidRDefault="00B433D3" w:rsidP="003422D8">
            <w:pPr>
              <w:tabs>
                <w:tab w:val="left" w:pos="-720"/>
                <w:tab w:val="left" w:pos="4536"/>
              </w:tabs>
              <w:suppressAutoHyphens/>
              <w:rPr>
                <w:color w:val="000000"/>
                <w:szCs w:val="22"/>
                <w:lang w:val="fi-FI"/>
              </w:rPr>
            </w:pPr>
            <w:r w:rsidRPr="00D765FD">
              <w:rPr>
                <w:b/>
                <w:color w:val="000000"/>
                <w:szCs w:val="22"/>
                <w:lang w:val="fi-FI"/>
              </w:rPr>
              <w:t>Suomi/Finland</w:t>
            </w:r>
          </w:p>
          <w:p w14:paraId="31DF5CB7" w14:textId="77777777" w:rsidR="00B433D3" w:rsidRPr="00D765FD" w:rsidRDefault="00B433D3" w:rsidP="003422D8">
            <w:pPr>
              <w:rPr>
                <w:color w:val="000000"/>
                <w:szCs w:val="22"/>
                <w:lang w:val="fi-FI"/>
              </w:rPr>
            </w:pPr>
            <w:r w:rsidRPr="00D765FD">
              <w:rPr>
                <w:color w:val="000000"/>
                <w:szCs w:val="22"/>
                <w:lang w:val="fi-FI"/>
              </w:rPr>
              <w:t>Novartis Finland Oy</w:t>
            </w:r>
          </w:p>
          <w:p w14:paraId="60F49DDD" w14:textId="77777777" w:rsidR="00B433D3" w:rsidRPr="00D765FD" w:rsidRDefault="00B433D3" w:rsidP="003422D8">
            <w:pPr>
              <w:rPr>
                <w:color w:val="000000"/>
                <w:szCs w:val="22"/>
                <w:lang w:val="fi-FI"/>
              </w:rPr>
            </w:pPr>
            <w:r w:rsidRPr="00D765FD">
              <w:rPr>
                <w:color w:val="000000"/>
                <w:szCs w:val="22"/>
                <w:lang w:val="fi-FI"/>
              </w:rPr>
              <w:t xml:space="preserve">Puh/Tel: </w:t>
            </w:r>
            <w:r w:rsidRPr="00D765FD">
              <w:rPr>
                <w:color w:val="000000"/>
                <w:szCs w:val="22"/>
                <w:lang w:bidi="he-IL"/>
              </w:rPr>
              <w:t>+358 (0)10 6133 200</w:t>
            </w:r>
          </w:p>
          <w:p w14:paraId="235908C5" w14:textId="77777777" w:rsidR="00B433D3" w:rsidRPr="00D765FD" w:rsidRDefault="00B433D3" w:rsidP="003422D8">
            <w:pPr>
              <w:tabs>
                <w:tab w:val="left" w:pos="-720"/>
              </w:tabs>
              <w:suppressAutoHyphens/>
              <w:rPr>
                <w:b/>
                <w:color w:val="000000"/>
                <w:szCs w:val="22"/>
                <w:lang w:val="it-IT"/>
              </w:rPr>
            </w:pPr>
          </w:p>
        </w:tc>
      </w:tr>
      <w:tr w:rsidR="00B433D3" w:rsidRPr="00002028" w14:paraId="01AB9798" w14:textId="77777777" w:rsidTr="00932ABF">
        <w:trPr>
          <w:cantSplit/>
        </w:trPr>
        <w:tc>
          <w:tcPr>
            <w:tcW w:w="4678" w:type="dxa"/>
          </w:tcPr>
          <w:p w14:paraId="33793FD9" w14:textId="77777777" w:rsidR="00B433D3" w:rsidRPr="00D765FD" w:rsidRDefault="00B433D3" w:rsidP="003422D8">
            <w:pPr>
              <w:rPr>
                <w:b/>
                <w:color w:val="000000"/>
                <w:szCs w:val="22"/>
                <w:lang w:val="el-GR"/>
              </w:rPr>
            </w:pPr>
            <w:r w:rsidRPr="00D765FD">
              <w:rPr>
                <w:b/>
                <w:color w:val="000000"/>
                <w:szCs w:val="22"/>
                <w:lang w:val="el-GR"/>
              </w:rPr>
              <w:t>Κύπρος</w:t>
            </w:r>
          </w:p>
          <w:p w14:paraId="4D9335E8" w14:textId="77777777" w:rsidR="00B433D3" w:rsidRPr="00D765FD" w:rsidRDefault="00B433D3" w:rsidP="003422D8">
            <w:pPr>
              <w:rPr>
                <w:color w:val="000000"/>
                <w:szCs w:val="22"/>
                <w:lang w:val="el-GR"/>
              </w:rPr>
            </w:pPr>
            <w:r w:rsidRPr="00D765FD">
              <w:rPr>
                <w:color w:val="000000"/>
                <w:szCs w:val="22"/>
                <w:lang w:val="fr-CH" w:bidi="he-IL"/>
              </w:rPr>
              <w:t>Novartis Pharma Services Inc.</w:t>
            </w:r>
          </w:p>
          <w:p w14:paraId="2387E976" w14:textId="77777777" w:rsidR="00B433D3" w:rsidRPr="00D765FD" w:rsidRDefault="00B433D3" w:rsidP="003422D8">
            <w:pPr>
              <w:tabs>
                <w:tab w:val="left" w:pos="-720"/>
              </w:tabs>
              <w:suppressAutoHyphens/>
              <w:rPr>
                <w:color w:val="000000"/>
                <w:szCs w:val="22"/>
                <w:lang w:val="el-GR"/>
              </w:rPr>
            </w:pPr>
            <w:r w:rsidRPr="00D765FD">
              <w:rPr>
                <w:color w:val="000000"/>
                <w:szCs w:val="22"/>
                <w:lang w:val="el-GR"/>
              </w:rPr>
              <w:t>Τηλ: +</w:t>
            </w:r>
            <w:r w:rsidRPr="00D765FD">
              <w:rPr>
                <w:color w:val="000000"/>
                <w:szCs w:val="22"/>
                <w:lang w:val="it-IT"/>
              </w:rPr>
              <w:t>357 22 690 690</w:t>
            </w:r>
          </w:p>
          <w:p w14:paraId="30142816" w14:textId="77777777" w:rsidR="00B433D3" w:rsidRPr="00D765FD" w:rsidRDefault="00B433D3" w:rsidP="003422D8">
            <w:pPr>
              <w:tabs>
                <w:tab w:val="left" w:pos="-720"/>
              </w:tabs>
              <w:suppressAutoHyphens/>
              <w:rPr>
                <w:color w:val="000000"/>
                <w:szCs w:val="22"/>
                <w:lang w:val="fi-FI"/>
              </w:rPr>
            </w:pPr>
          </w:p>
        </w:tc>
        <w:tc>
          <w:tcPr>
            <w:tcW w:w="4678" w:type="dxa"/>
          </w:tcPr>
          <w:p w14:paraId="1052B421" w14:textId="77777777" w:rsidR="00B433D3" w:rsidRPr="00D765FD" w:rsidRDefault="00B433D3" w:rsidP="003422D8">
            <w:pPr>
              <w:tabs>
                <w:tab w:val="left" w:pos="-720"/>
                <w:tab w:val="left" w:pos="4536"/>
              </w:tabs>
              <w:suppressAutoHyphens/>
              <w:rPr>
                <w:b/>
                <w:color w:val="000000"/>
                <w:szCs w:val="22"/>
                <w:lang w:val="sv-SE"/>
              </w:rPr>
            </w:pPr>
            <w:r w:rsidRPr="00D765FD">
              <w:rPr>
                <w:b/>
                <w:color w:val="000000"/>
                <w:szCs w:val="22"/>
                <w:lang w:val="sv-SE"/>
              </w:rPr>
              <w:t>Sverige</w:t>
            </w:r>
          </w:p>
          <w:p w14:paraId="4FD50B30" w14:textId="77777777" w:rsidR="00B433D3" w:rsidRPr="00D765FD" w:rsidRDefault="00B433D3" w:rsidP="003422D8">
            <w:pPr>
              <w:rPr>
                <w:color w:val="000000"/>
                <w:szCs w:val="22"/>
                <w:lang w:val="sv-SE"/>
              </w:rPr>
            </w:pPr>
            <w:r w:rsidRPr="00D765FD">
              <w:rPr>
                <w:color w:val="000000"/>
                <w:szCs w:val="22"/>
                <w:lang w:val="sv-SE"/>
              </w:rPr>
              <w:t>Novartis Sverige AB</w:t>
            </w:r>
          </w:p>
          <w:p w14:paraId="3B1B08EE" w14:textId="77777777" w:rsidR="00B433D3" w:rsidRPr="00D765FD" w:rsidRDefault="00B433D3" w:rsidP="003422D8">
            <w:pPr>
              <w:rPr>
                <w:color w:val="000000"/>
                <w:szCs w:val="22"/>
                <w:lang w:val="sv-SE"/>
              </w:rPr>
            </w:pPr>
            <w:r w:rsidRPr="00D765FD">
              <w:rPr>
                <w:color w:val="000000"/>
                <w:szCs w:val="22"/>
                <w:lang w:val="sv-SE"/>
              </w:rPr>
              <w:t>Tel: +46 8 732 32 00</w:t>
            </w:r>
          </w:p>
          <w:p w14:paraId="173259CC" w14:textId="77777777" w:rsidR="00B433D3" w:rsidRPr="00D765FD" w:rsidRDefault="00B433D3" w:rsidP="003422D8">
            <w:pPr>
              <w:tabs>
                <w:tab w:val="left" w:pos="-720"/>
                <w:tab w:val="left" w:pos="4536"/>
              </w:tabs>
              <w:suppressAutoHyphens/>
              <w:rPr>
                <w:b/>
                <w:color w:val="000000"/>
                <w:szCs w:val="22"/>
                <w:lang w:val="fi-FI"/>
              </w:rPr>
            </w:pPr>
          </w:p>
        </w:tc>
      </w:tr>
      <w:tr w:rsidR="00B433D3" w:rsidRPr="00002028" w14:paraId="5D2E5C78" w14:textId="77777777" w:rsidTr="00932ABF">
        <w:trPr>
          <w:cantSplit/>
        </w:trPr>
        <w:tc>
          <w:tcPr>
            <w:tcW w:w="4678" w:type="dxa"/>
          </w:tcPr>
          <w:p w14:paraId="2EE34357" w14:textId="77777777" w:rsidR="00B433D3" w:rsidRPr="00D765FD" w:rsidRDefault="00B433D3" w:rsidP="003422D8">
            <w:pPr>
              <w:rPr>
                <w:b/>
                <w:color w:val="000000"/>
                <w:szCs w:val="22"/>
                <w:lang w:val="lv-LV"/>
              </w:rPr>
            </w:pPr>
            <w:r w:rsidRPr="00D765FD">
              <w:rPr>
                <w:b/>
                <w:color w:val="000000"/>
                <w:szCs w:val="22"/>
                <w:lang w:val="lv-LV"/>
              </w:rPr>
              <w:t>Latvija</w:t>
            </w:r>
          </w:p>
          <w:p w14:paraId="5F9B1F05" w14:textId="1A9A0C85" w:rsidR="00B433D3" w:rsidRPr="00D765FD" w:rsidRDefault="001366CE" w:rsidP="003422D8">
            <w:pPr>
              <w:rPr>
                <w:color w:val="000000"/>
                <w:szCs w:val="22"/>
                <w:lang w:val="lv-LV"/>
              </w:rPr>
            </w:pPr>
            <w:r w:rsidRPr="00D765FD">
              <w:rPr>
                <w:color w:val="000000"/>
                <w:szCs w:val="22"/>
                <w:lang w:val="it-IT"/>
              </w:rPr>
              <w:t>SIA Novartis Baltics</w:t>
            </w:r>
          </w:p>
          <w:p w14:paraId="5D01FF6C" w14:textId="77777777" w:rsidR="00B433D3" w:rsidRPr="00D765FD" w:rsidRDefault="00B433D3" w:rsidP="003422D8">
            <w:pPr>
              <w:tabs>
                <w:tab w:val="left" w:pos="-720"/>
              </w:tabs>
              <w:suppressAutoHyphens/>
              <w:rPr>
                <w:color w:val="000000"/>
                <w:szCs w:val="22"/>
                <w:lang w:val="lv-LV"/>
              </w:rPr>
            </w:pPr>
            <w:r w:rsidRPr="00D765FD">
              <w:rPr>
                <w:color w:val="000000"/>
                <w:szCs w:val="22"/>
                <w:lang w:val="lv-LV"/>
              </w:rPr>
              <w:t>Tel: +371 67 887 070</w:t>
            </w:r>
          </w:p>
          <w:p w14:paraId="30B0AEB2" w14:textId="77777777" w:rsidR="00B433D3" w:rsidRPr="00D765FD" w:rsidRDefault="00B433D3" w:rsidP="003422D8">
            <w:pPr>
              <w:tabs>
                <w:tab w:val="left" w:pos="-720"/>
              </w:tabs>
              <w:suppressAutoHyphens/>
              <w:rPr>
                <w:color w:val="000000"/>
                <w:szCs w:val="22"/>
                <w:lang w:val="lv-LV"/>
              </w:rPr>
            </w:pPr>
          </w:p>
        </w:tc>
        <w:tc>
          <w:tcPr>
            <w:tcW w:w="4678" w:type="dxa"/>
          </w:tcPr>
          <w:p w14:paraId="31A9E120" w14:textId="77777777" w:rsidR="00B433D3" w:rsidRPr="00D765FD" w:rsidRDefault="00B433D3" w:rsidP="003422D8">
            <w:pPr>
              <w:tabs>
                <w:tab w:val="left" w:pos="-720"/>
              </w:tabs>
              <w:suppressAutoHyphens/>
              <w:rPr>
                <w:color w:val="000000"/>
                <w:szCs w:val="22"/>
                <w:lang w:val="sv-SE"/>
              </w:rPr>
            </w:pPr>
          </w:p>
        </w:tc>
      </w:tr>
    </w:tbl>
    <w:p w14:paraId="569E4B3F" w14:textId="77777777" w:rsidR="00B433D3" w:rsidRPr="000B2B74" w:rsidRDefault="00B433D3" w:rsidP="003422D8">
      <w:pPr>
        <w:ind w:right="-449"/>
        <w:rPr>
          <w:color w:val="000000"/>
          <w:lang w:val="it-IT"/>
        </w:rPr>
      </w:pPr>
    </w:p>
    <w:p w14:paraId="11B9A00F" w14:textId="77777777" w:rsidR="00B433D3" w:rsidRPr="00D765FD" w:rsidRDefault="00B433D3" w:rsidP="003422D8">
      <w:pPr>
        <w:numPr>
          <w:ilvl w:val="12"/>
          <w:numId w:val="0"/>
        </w:numPr>
        <w:ind w:right="-2"/>
        <w:rPr>
          <w:b/>
          <w:color w:val="000000"/>
        </w:rPr>
      </w:pPr>
      <w:r w:rsidRPr="00D765FD">
        <w:rPr>
          <w:b/>
          <w:color w:val="000000"/>
        </w:rPr>
        <w:t>La dernière date à laquelle cette notice a été révisée est</w:t>
      </w:r>
    </w:p>
    <w:p w14:paraId="193E0FB5" w14:textId="77777777" w:rsidR="00B433D3" w:rsidRPr="00D765FD" w:rsidRDefault="00B433D3" w:rsidP="003422D8">
      <w:pPr>
        <w:numPr>
          <w:ilvl w:val="12"/>
          <w:numId w:val="0"/>
        </w:numPr>
        <w:ind w:right="-2"/>
        <w:rPr>
          <w:color w:val="000000"/>
        </w:rPr>
      </w:pPr>
    </w:p>
    <w:p w14:paraId="7CED4554" w14:textId="77777777" w:rsidR="00B433D3" w:rsidRPr="00D765FD" w:rsidRDefault="00B433D3" w:rsidP="003422D8">
      <w:pPr>
        <w:keepNext/>
        <w:numPr>
          <w:ilvl w:val="12"/>
          <w:numId w:val="0"/>
        </w:numPr>
        <w:suppressAutoHyphens/>
        <w:rPr>
          <w:noProof/>
          <w:szCs w:val="22"/>
        </w:rPr>
      </w:pPr>
      <w:r w:rsidRPr="00D765FD">
        <w:rPr>
          <w:b/>
          <w:noProof/>
          <w:szCs w:val="22"/>
        </w:rPr>
        <w:lastRenderedPageBreak/>
        <w:t>Autres sources d’informations</w:t>
      </w:r>
    </w:p>
    <w:p w14:paraId="358998A9" w14:textId="50CDA701" w:rsidR="00B433D3" w:rsidRDefault="00B433D3" w:rsidP="003422D8">
      <w:pPr>
        <w:numPr>
          <w:ilvl w:val="12"/>
          <w:numId w:val="0"/>
        </w:numPr>
        <w:ind w:right="-2"/>
        <w:rPr>
          <w:noProof/>
          <w:color w:val="000000"/>
          <w:szCs w:val="22"/>
        </w:rPr>
      </w:pPr>
      <w:r w:rsidRPr="00D765FD">
        <w:rPr>
          <w:noProof/>
          <w:szCs w:val="22"/>
        </w:rPr>
        <w:t xml:space="preserve">Des informations détaillées sur ce médicament sont disponibles sur le site internet de l’Agence européenne des médicaments </w:t>
      </w:r>
      <w:hyperlink r:id="rId16" w:history="1">
        <w:r w:rsidR="00173AE7" w:rsidRPr="00173AE7">
          <w:rPr>
            <w:rStyle w:val="Hyperlink"/>
            <w:noProof/>
            <w:szCs w:val="22"/>
          </w:rPr>
          <w:t>https://www.ema.europa.eu</w:t>
        </w:r>
      </w:hyperlink>
    </w:p>
    <w:bookmarkEnd w:id="43"/>
    <w:p w14:paraId="136528B4" w14:textId="15965753" w:rsidR="001A084F" w:rsidRPr="001A084F" w:rsidRDefault="001A084F" w:rsidP="003422D8"/>
    <w:sectPr w:rsidR="001A084F" w:rsidRPr="001A084F">
      <w:footerReference w:type="default" r:id="rId17"/>
      <w:footerReference w:type="first" r:id="rId18"/>
      <w:endnotePr>
        <w:numFmt w:val="decimal"/>
      </w:endnotePr>
      <w:pgSz w:w="11918" w:h="16840" w:code="9"/>
      <w:pgMar w:top="1134" w:right="1418" w:bottom="1134" w:left="1418" w:header="737" w:footer="73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B5F92" w14:textId="77777777" w:rsidR="00786575" w:rsidRDefault="00786575">
      <w:r>
        <w:separator/>
      </w:r>
    </w:p>
  </w:endnote>
  <w:endnote w:type="continuationSeparator" w:id="0">
    <w:p w14:paraId="6E396699" w14:textId="77777777" w:rsidR="00786575" w:rsidRDefault="00786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43EE" w14:textId="7D55DC77" w:rsidR="00786575" w:rsidRDefault="00786575">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7A78E9">
      <w:rPr>
        <w:rStyle w:val="PageNumber"/>
        <w:rFonts w:ascii="Arial" w:hAnsi="Arial" w:cs="Arial"/>
        <w:noProof/>
      </w:rPr>
      <w:t>1</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2FC3C" w14:textId="77777777" w:rsidR="00786575" w:rsidRDefault="007865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B23545A" w14:textId="77777777" w:rsidR="00786575" w:rsidRDefault="00786575">
    <w:pPr>
      <w:pStyle w:val="Footer"/>
      <w:ind w:right="360"/>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1C4C9" w14:textId="77777777" w:rsidR="00786575" w:rsidRDefault="00786575">
      <w:r>
        <w:separator/>
      </w:r>
    </w:p>
  </w:footnote>
  <w:footnote w:type="continuationSeparator" w:id="0">
    <w:p w14:paraId="1C67990D" w14:textId="77777777" w:rsidR="00786575" w:rsidRDefault="00786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071B9"/>
    <w:multiLevelType w:val="hybridMultilevel"/>
    <w:tmpl w:val="0FD23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3" w15:restartNumberingAfterBreak="0">
    <w:nsid w:val="0BBC6463"/>
    <w:multiLevelType w:val="hybridMultilevel"/>
    <w:tmpl w:val="05AC14BC"/>
    <w:lvl w:ilvl="0" w:tplc="0A84D0EA">
      <w:start w:val="65535"/>
      <w:numFmt w:val="bullet"/>
      <w:lvlText w:val="•"/>
      <w:lvlJc w:val="left"/>
      <w:pPr>
        <w:tabs>
          <w:tab w:val="num" w:pos="284"/>
        </w:tabs>
        <w:ind w:left="0" w:firstLine="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BD3517"/>
    <w:multiLevelType w:val="hybridMultilevel"/>
    <w:tmpl w:val="CA103C82"/>
    <w:lvl w:ilvl="0" w:tplc="31027674">
      <w:start w:val="1"/>
      <w:numFmt w:val="bullet"/>
      <w:lvlText w:val=""/>
      <w:lvlJc w:val="left"/>
      <w:pPr>
        <w:tabs>
          <w:tab w:val="num" w:pos="738"/>
        </w:tabs>
        <w:ind w:left="738"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ECFC0742">
      <w:start w:val="1"/>
      <w:numFmt w:val="bullet"/>
      <w:lvlText w:val=""/>
      <w:lvlJc w:val="left"/>
      <w:pPr>
        <w:tabs>
          <w:tab w:val="num" w:pos="2220"/>
        </w:tabs>
        <w:ind w:left="2220" w:hanging="360"/>
      </w:pPr>
      <w:rPr>
        <w:rFonts w:ascii="Symbol" w:hAnsi="Symbol" w:hint="default"/>
        <w:sz w:val="22"/>
        <w:szCs w:val="22"/>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1809582F"/>
    <w:multiLevelType w:val="hybridMultilevel"/>
    <w:tmpl w:val="95161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310FB4"/>
    <w:multiLevelType w:val="hybridMultilevel"/>
    <w:tmpl w:val="2A74FCAE"/>
    <w:lvl w:ilvl="0" w:tplc="1032CF0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54EA9"/>
    <w:multiLevelType w:val="hybridMultilevel"/>
    <w:tmpl w:val="4EF6A4CA"/>
    <w:lvl w:ilvl="0" w:tplc="A8C4E406">
      <w:start w:val="30"/>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C53A3B"/>
    <w:multiLevelType w:val="hybridMultilevel"/>
    <w:tmpl w:val="6A6C2F2A"/>
    <w:lvl w:ilvl="0" w:tplc="9DC080C4">
      <w:start w:val="1"/>
      <w:numFmt w:val="decimal"/>
      <w:lvlText w:val="%1"/>
      <w:lvlJc w:val="left"/>
      <w:pPr>
        <w:ind w:left="924" w:hanging="56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15352D"/>
    <w:multiLevelType w:val="hybridMultilevel"/>
    <w:tmpl w:val="63228C26"/>
    <w:lvl w:ilvl="0" w:tplc="0409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0" w15:restartNumberingAfterBreak="0">
    <w:nsid w:val="21BD01B4"/>
    <w:multiLevelType w:val="hybridMultilevel"/>
    <w:tmpl w:val="063A3A54"/>
    <w:lvl w:ilvl="0" w:tplc="649AE294">
      <w:start w:val="1"/>
      <w:numFmt w:val="bullet"/>
      <w:lvlText w:val="o"/>
      <w:lvlJc w:val="left"/>
      <w:pPr>
        <w:tabs>
          <w:tab w:val="num" w:pos="1521"/>
        </w:tabs>
        <w:ind w:left="1521" w:hanging="363"/>
      </w:pPr>
      <w:rPr>
        <w:rFonts w:ascii="Courier New" w:hAnsi="Courier New"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1" w15:restartNumberingAfterBreak="0">
    <w:nsid w:val="25F96B0F"/>
    <w:multiLevelType w:val="hybridMultilevel"/>
    <w:tmpl w:val="BFA4ADA6"/>
    <w:lvl w:ilvl="0" w:tplc="31027674">
      <w:start w:val="1"/>
      <w:numFmt w:val="bullet"/>
      <w:lvlText w:val=""/>
      <w:lvlJc w:val="left"/>
      <w:pPr>
        <w:tabs>
          <w:tab w:val="num" w:pos="738"/>
        </w:tabs>
        <w:ind w:left="738"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88707AD"/>
    <w:multiLevelType w:val="hybridMultilevel"/>
    <w:tmpl w:val="6480F5D8"/>
    <w:lvl w:ilvl="0" w:tplc="2634F8A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8B60F2"/>
    <w:multiLevelType w:val="hybridMultilevel"/>
    <w:tmpl w:val="D5025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AA702A"/>
    <w:multiLevelType w:val="hybridMultilevel"/>
    <w:tmpl w:val="0C14D840"/>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9E56DB"/>
    <w:multiLevelType w:val="hybridMultilevel"/>
    <w:tmpl w:val="A11EAEAE"/>
    <w:lvl w:ilvl="0" w:tplc="31027674">
      <w:start w:val="1"/>
      <w:numFmt w:val="bullet"/>
      <w:lvlText w:val=""/>
      <w:lvlJc w:val="left"/>
      <w:pPr>
        <w:tabs>
          <w:tab w:val="num" w:pos="738"/>
        </w:tabs>
        <w:ind w:left="738"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ECFC0742">
      <w:start w:val="1"/>
      <w:numFmt w:val="bullet"/>
      <w:lvlText w:val=""/>
      <w:lvlJc w:val="left"/>
      <w:pPr>
        <w:tabs>
          <w:tab w:val="num" w:pos="2220"/>
        </w:tabs>
        <w:ind w:left="2220" w:hanging="360"/>
      </w:pPr>
      <w:rPr>
        <w:rFonts w:ascii="Symbol" w:hAnsi="Symbol" w:hint="default"/>
        <w:sz w:val="22"/>
        <w:szCs w:val="22"/>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3BF278F0"/>
    <w:multiLevelType w:val="hybridMultilevel"/>
    <w:tmpl w:val="B63A6DD6"/>
    <w:lvl w:ilvl="0" w:tplc="040C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28C2FEB"/>
    <w:multiLevelType w:val="hybridMultilevel"/>
    <w:tmpl w:val="23BE8584"/>
    <w:lvl w:ilvl="0" w:tplc="31027674">
      <w:start w:val="1"/>
      <w:numFmt w:val="bullet"/>
      <w:lvlText w:val=""/>
      <w:lvlJc w:val="left"/>
      <w:pPr>
        <w:tabs>
          <w:tab w:val="num" w:pos="738"/>
        </w:tabs>
        <w:ind w:left="738"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469C23F3"/>
    <w:multiLevelType w:val="hybridMultilevel"/>
    <w:tmpl w:val="C0702D0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71B255E"/>
    <w:multiLevelType w:val="hybridMultilevel"/>
    <w:tmpl w:val="8CF633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8E54897"/>
    <w:multiLevelType w:val="hybridMultilevel"/>
    <w:tmpl w:val="180863C0"/>
    <w:lvl w:ilvl="0" w:tplc="31027674">
      <w:start w:val="1"/>
      <w:numFmt w:val="bullet"/>
      <w:lvlText w:val=""/>
      <w:lvlJc w:val="left"/>
      <w:pPr>
        <w:tabs>
          <w:tab w:val="num" w:pos="678"/>
        </w:tabs>
        <w:ind w:left="67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115522"/>
    <w:multiLevelType w:val="hybridMultilevel"/>
    <w:tmpl w:val="E2B4C44A"/>
    <w:lvl w:ilvl="0" w:tplc="6986CFA8">
      <w:start w:val="1"/>
      <w:numFmt w:val="decimal"/>
      <w:lvlText w:val="%1"/>
      <w:lvlJc w:val="left"/>
      <w:pPr>
        <w:ind w:left="924" w:hanging="56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DC3906"/>
    <w:multiLevelType w:val="hybridMultilevel"/>
    <w:tmpl w:val="A698B76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9FA446D"/>
    <w:multiLevelType w:val="hybridMultilevel"/>
    <w:tmpl w:val="A2528DE2"/>
    <w:lvl w:ilvl="0" w:tplc="040C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AE33525"/>
    <w:multiLevelType w:val="hybridMultilevel"/>
    <w:tmpl w:val="39F023A2"/>
    <w:lvl w:ilvl="0" w:tplc="31027674">
      <w:start w:val="1"/>
      <w:numFmt w:val="bullet"/>
      <w:lvlText w:val=""/>
      <w:lvlJc w:val="left"/>
      <w:pPr>
        <w:tabs>
          <w:tab w:val="num" w:pos="738"/>
        </w:tabs>
        <w:ind w:left="738"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ECFC0742">
      <w:start w:val="1"/>
      <w:numFmt w:val="bullet"/>
      <w:lvlText w:val=""/>
      <w:lvlJc w:val="left"/>
      <w:pPr>
        <w:tabs>
          <w:tab w:val="num" w:pos="2220"/>
        </w:tabs>
        <w:ind w:left="2220" w:hanging="360"/>
      </w:pPr>
      <w:rPr>
        <w:rFonts w:ascii="Symbol" w:hAnsi="Symbol" w:hint="default"/>
        <w:sz w:val="22"/>
        <w:szCs w:val="22"/>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4E044462"/>
    <w:multiLevelType w:val="hybridMultilevel"/>
    <w:tmpl w:val="51CA2326"/>
    <w:lvl w:ilvl="0" w:tplc="31027674">
      <w:start w:val="1"/>
      <w:numFmt w:val="bullet"/>
      <w:lvlText w:val=""/>
      <w:lvlJc w:val="left"/>
      <w:pPr>
        <w:tabs>
          <w:tab w:val="num" w:pos="738"/>
        </w:tabs>
        <w:ind w:left="738"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ECFC0742">
      <w:start w:val="1"/>
      <w:numFmt w:val="bullet"/>
      <w:lvlText w:val=""/>
      <w:lvlJc w:val="left"/>
      <w:pPr>
        <w:tabs>
          <w:tab w:val="num" w:pos="2220"/>
        </w:tabs>
        <w:ind w:left="2220" w:hanging="360"/>
      </w:pPr>
      <w:rPr>
        <w:rFonts w:ascii="Symbol" w:hAnsi="Symbol" w:hint="default"/>
        <w:sz w:val="22"/>
        <w:szCs w:val="22"/>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50C30644"/>
    <w:multiLevelType w:val="hybridMultilevel"/>
    <w:tmpl w:val="FE720C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F74DA4"/>
    <w:multiLevelType w:val="hybridMultilevel"/>
    <w:tmpl w:val="0CDCC2E8"/>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DD576B3"/>
    <w:multiLevelType w:val="hybridMultilevel"/>
    <w:tmpl w:val="4FCCCA74"/>
    <w:lvl w:ilvl="0" w:tplc="31027674">
      <w:start w:val="1"/>
      <w:numFmt w:val="bullet"/>
      <w:lvlText w:val=""/>
      <w:lvlJc w:val="left"/>
      <w:pPr>
        <w:tabs>
          <w:tab w:val="num" w:pos="858"/>
        </w:tabs>
        <w:ind w:left="858"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9" w15:restartNumberingAfterBreak="0">
    <w:nsid w:val="60BD0786"/>
    <w:multiLevelType w:val="hybridMultilevel"/>
    <w:tmpl w:val="81EEFEE4"/>
    <w:lvl w:ilvl="0" w:tplc="31027674">
      <w:start w:val="1"/>
      <w:numFmt w:val="bullet"/>
      <w:lvlText w:val=""/>
      <w:lvlJc w:val="left"/>
      <w:pPr>
        <w:tabs>
          <w:tab w:val="num" w:pos="678"/>
        </w:tabs>
        <w:ind w:left="67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115FC4"/>
    <w:multiLevelType w:val="hybridMultilevel"/>
    <w:tmpl w:val="79B21432"/>
    <w:lvl w:ilvl="0" w:tplc="31027674">
      <w:start w:val="1"/>
      <w:numFmt w:val="bullet"/>
      <w:lvlText w:val=""/>
      <w:lvlJc w:val="left"/>
      <w:pPr>
        <w:tabs>
          <w:tab w:val="num" w:pos="738"/>
        </w:tabs>
        <w:ind w:left="738"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ECFC0742">
      <w:start w:val="1"/>
      <w:numFmt w:val="bullet"/>
      <w:lvlText w:val=""/>
      <w:lvlJc w:val="left"/>
      <w:pPr>
        <w:tabs>
          <w:tab w:val="num" w:pos="2220"/>
        </w:tabs>
        <w:ind w:left="2220" w:hanging="360"/>
      </w:pPr>
      <w:rPr>
        <w:rFonts w:ascii="Symbol" w:hAnsi="Symbol" w:hint="default"/>
        <w:sz w:val="22"/>
        <w:szCs w:val="22"/>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66896299"/>
    <w:multiLevelType w:val="hybridMultilevel"/>
    <w:tmpl w:val="CAC69A6C"/>
    <w:lvl w:ilvl="0" w:tplc="31027674">
      <w:start w:val="1"/>
      <w:numFmt w:val="bullet"/>
      <w:lvlText w:val=""/>
      <w:lvlJc w:val="left"/>
      <w:pPr>
        <w:tabs>
          <w:tab w:val="num" w:pos="678"/>
        </w:tabs>
        <w:ind w:left="67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8A0E77"/>
    <w:multiLevelType w:val="hybridMultilevel"/>
    <w:tmpl w:val="5EB813B0"/>
    <w:lvl w:ilvl="0" w:tplc="D8F6FC46">
      <w:start w:val="1"/>
      <w:numFmt w:val="bullet"/>
      <w:lvlText w:val=""/>
      <w:lvlJc w:val="left"/>
      <w:pPr>
        <w:tabs>
          <w:tab w:val="num" w:pos="360"/>
        </w:tabs>
        <w:ind w:left="360" w:hanging="360"/>
      </w:pPr>
      <w:rPr>
        <w:rFonts w:ascii="Symbol" w:hAnsi="Symbol" w:hint="default"/>
        <w:sz w:val="18"/>
        <w:szCs w:val="18"/>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6B26AB"/>
    <w:multiLevelType w:val="hybridMultilevel"/>
    <w:tmpl w:val="404AA6BC"/>
    <w:lvl w:ilvl="0" w:tplc="040C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BA430CB"/>
    <w:multiLevelType w:val="hybridMultilevel"/>
    <w:tmpl w:val="3496A6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DD51DD"/>
    <w:multiLevelType w:val="hybridMultilevel"/>
    <w:tmpl w:val="C8003F3C"/>
    <w:lvl w:ilvl="0" w:tplc="221E3742">
      <w:start w:val="1"/>
      <w:numFmt w:val="bullet"/>
      <w:lvlText w:val=""/>
      <w:lvlJc w:val="left"/>
      <w:pPr>
        <w:tabs>
          <w:tab w:val="num" w:pos="918"/>
        </w:tabs>
        <w:ind w:left="91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E52220"/>
    <w:multiLevelType w:val="hybridMultilevel"/>
    <w:tmpl w:val="BCCC8538"/>
    <w:lvl w:ilvl="0" w:tplc="FFFFFFFF">
      <w:start w:val="1"/>
      <w:numFmt w:val="bullet"/>
      <w:lvlText w:val="-"/>
      <w:lvlJc w:val="left"/>
      <w:pPr>
        <w:ind w:left="770" w:hanging="360"/>
      </w:pPr>
    </w:lvl>
    <w:lvl w:ilvl="1" w:tplc="04030003" w:tentative="1">
      <w:start w:val="1"/>
      <w:numFmt w:val="bullet"/>
      <w:lvlText w:val="o"/>
      <w:lvlJc w:val="left"/>
      <w:pPr>
        <w:ind w:left="1490" w:hanging="360"/>
      </w:pPr>
      <w:rPr>
        <w:rFonts w:ascii="Courier New" w:hAnsi="Courier New" w:cs="Courier New" w:hint="default"/>
      </w:rPr>
    </w:lvl>
    <w:lvl w:ilvl="2" w:tplc="04030005" w:tentative="1">
      <w:start w:val="1"/>
      <w:numFmt w:val="bullet"/>
      <w:lvlText w:val=""/>
      <w:lvlJc w:val="left"/>
      <w:pPr>
        <w:ind w:left="2210" w:hanging="360"/>
      </w:pPr>
      <w:rPr>
        <w:rFonts w:ascii="Wingdings" w:hAnsi="Wingdings" w:hint="default"/>
      </w:rPr>
    </w:lvl>
    <w:lvl w:ilvl="3" w:tplc="04030001" w:tentative="1">
      <w:start w:val="1"/>
      <w:numFmt w:val="bullet"/>
      <w:lvlText w:val=""/>
      <w:lvlJc w:val="left"/>
      <w:pPr>
        <w:ind w:left="2930" w:hanging="360"/>
      </w:pPr>
      <w:rPr>
        <w:rFonts w:ascii="Symbol" w:hAnsi="Symbol" w:hint="default"/>
      </w:rPr>
    </w:lvl>
    <w:lvl w:ilvl="4" w:tplc="04030003" w:tentative="1">
      <w:start w:val="1"/>
      <w:numFmt w:val="bullet"/>
      <w:lvlText w:val="o"/>
      <w:lvlJc w:val="left"/>
      <w:pPr>
        <w:ind w:left="3650" w:hanging="360"/>
      </w:pPr>
      <w:rPr>
        <w:rFonts w:ascii="Courier New" w:hAnsi="Courier New" w:cs="Courier New" w:hint="default"/>
      </w:rPr>
    </w:lvl>
    <w:lvl w:ilvl="5" w:tplc="04030005" w:tentative="1">
      <w:start w:val="1"/>
      <w:numFmt w:val="bullet"/>
      <w:lvlText w:val=""/>
      <w:lvlJc w:val="left"/>
      <w:pPr>
        <w:ind w:left="4370" w:hanging="360"/>
      </w:pPr>
      <w:rPr>
        <w:rFonts w:ascii="Wingdings" w:hAnsi="Wingdings" w:hint="default"/>
      </w:rPr>
    </w:lvl>
    <w:lvl w:ilvl="6" w:tplc="04030001" w:tentative="1">
      <w:start w:val="1"/>
      <w:numFmt w:val="bullet"/>
      <w:lvlText w:val=""/>
      <w:lvlJc w:val="left"/>
      <w:pPr>
        <w:ind w:left="5090" w:hanging="360"/>
      </w:pPr>
      <w:rPr>
        <w:rFonts w:ascii="Symbol" w:hAnsi="Symbol" w:hint="default"/>
      </w:rPr>
    </w:lvl>
    <w:lvl w:ilvl="7" w:tplc="04030003" w:tentative="1">
      <w:start w:val="1"/>
      <w:numFmt w:val="bullet"/>
      <w:lvlText w:val="o"/>
      <w:lvlJc w:val="left"/>
      <w:pPr>
        <w:ind w:left="5810" w:hanging="360"/>
      </w:pPr>
      <w:rPr>
        <w:rFonts w:ascii="Courier New" w:hAnsi="Courier New" w:cs="Courier New" w:hint="default"/>
      </w:rPr>
    </w:lvl>
    <w:lvl w:ilvl="8" w:tplc="04030005" w:tentative="1">
      <w:start w:val="1"/>
      <w:numFmt w:val="bullet"/>
      <w:lvlText w:val=""/>
      <w:lvlJc w:val="left"/>
      <w:pPr>
        <w:ind w:left="6530" w:hanging="360"/>
      </w:pPr>
      <w:rPr>
        <w:rFonts w:ascii="Wingdings" w:hAnsi="Wingdings" w:hint="default"/>
      </w:rPr>
    </w:lvl>
  </w:abstractNum>
  <w:abstractNum w:abstractNumId="37" w15:restartNumberingAfterBreak="0">
    <w:nsid w:val="6EF03A33"/>
    <w:multiLevelType w:val="hybridMultilevel"/>
    <w:tmpl w:val="2EF038A6"/>
    <w:lvl w:ilvl="0" w:tplc="CD92D6F6">
      <w:start w:val="4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3D251F"/>
    <w:multiLevelType w:val="hybridMultilevel"/>
    <w:tmpl w:val="925C3B00"/>
    <w:lvl w:ilvl="0" w:tplc="9FD43974">
      <w:start w:val="1"/>
      <w:numFmt w:val="decimal"/>
      <w:lvlText w:val="%1"/>
      <w:lvlJc w:val="left"/>
      <w:pPr>
        <w:ind w:left="930" w:hanging="57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346F81"/>
    <w:multiLevelType w:val="hybridMultilevel"/>
    <w:tmpl w:val="D5C8D3FC"/>
    <w:lvl w:ilvl="0" w:tplc="FFFFFFFF">
      <w:start w:val="21"/>
      <w:numFmt w:val="bullet"/>
      <w:lvlText w:val="-"/>
      <w:lvlJc w:val="left"/>
      <w:pPr>
        <w:tabs>
          <w:tab w:val="num" w:pos="720"/>
        </w:tabs>
        <w:ind w:left="720" w:hanging="360"/>
      </w:pPr>
      <w:rPr>
        <w:rFont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9B544E"/>
    <w:multiLevelType w:val="hybridMultilevel"/>
    <w:tmpl w:val="DE4CBA2A"/>
    <w:lvl w:ilvl="0" w:tplc="31027674">
      <w:start w:val="1"/>
      <w:numFmt w:val="bullet"/>
      <w:lvlText w:val=""/>
      <w:lvlJc w:val="left"/>
      <w:pPr>
        <w:tabs>
          <w:tab w:val="num" w:pos="738"/>
        </w:tabs>
        <w:ind w:left="738"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ECFC0742">
      <w:start w:val="1"/>
      <w:numFmt w:val="bullet"/>
      <w:lvlText w:val=""/>
      <w:lvlJc w:val="left"/>
      <w:pPr>
        <w:tabs>
          <w:tab w:val="num" w:pos="2220"/>
        </w:tabs>
        <w:ind w:left="2220" w:hanging="360"/>
      </w:pPr>
      <w:rPr>
        <w:rFonts w:ascii="Symbol" w:hAnsi="Symbol" w:hint="default"/>
        <w:sz w:val="22"/>
        <w:szCs w:val="22"/>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2" w15:restartNumberingAfterBreak="0">
    <w:nsid w:val="79F333CA"/>
    <w:multiLevelType w:val="hybridMultilevel"/>
    <w:tmpl w:val="37947BD8"/>
    <w:lvl w:ilvl="0" w:tplc="7EE6A84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44" w15:restartNumberingAfterBreak="0">
    <w:nsid w:val="7F6A546A"/>
    <w:multiLevelType w:val="hybridMultilevel"/>
    <w:tmpl w:val="6038B83E"/>
    <w:lvl w:ilvl="0" w:tplc="ECFC0742">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36121454">
    <w:abstractNumId w:val="0"/>
    <w:lvlOverride w:ilvl="0">
      <w:lvl w:ilvl="0">
        <w:start w:val="1"/>
        <w:numFmt w:val="bullet"/>
        <w:lvlText w:val="-"/>
        <w:legacy w:legacy="1" w:legacySpace="0" w:legacyIndent="360"/>
        <w:lvlJc w:val="left"/>
        <w:pPr>
          <w:ind w:left="360" w:hanging="360"/>
        </w:pPr>
      </w:lvl>
    </w:lvlOverride>
  </w:num>
  <w:num w:numId="2" w16cid:durableId="851801602">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3" w16cid:durableId="187427012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581449474">
    <w:abstractNumId w:val="31"/>
  </w:num>
  <w:num w:numId="5" w16cid:durableId="1185753522">
    <w:abstractNumId w:val="20"/>
  </w:num>
  <w:num w:numId="6" w16cid:durableId="1778981799">
    <w:abstractNumId w:val="12"/>
  </w:num>
  <w:num w:numId="7" w16cid:durableId="599604729">
    <w:abstractNumId w:val="28"/>
  </w:num>
  <w:num w:numId="8" w16cid:durableId="1570385881">
    <w:abstractNumId w:val="11"/>
  </w:num>
  <w:num w:numId="9" w16cid:durableId="1365864483">
    <w:abstractNumId w:val="29"/>
  </w:num>
  <w:num w:numId="10" w16cid:durableId="1652442699">
    <w:abstractNumId w:val="3"/>
  </w:num>
  <w:num w:numId="11" w16cid:durableId="1093353881">
    <w:abstractNumId w:val="44"/>
  </w:num>
  <w:num w:numId="12" w16cid:durableId="2132817064">
    <w:abstractNumId w:val="40"/>
  </w:num>
  <w:num w:numId="13" w16cid:durableId="1575815667">
    <w:abstractNumId w:val="17"/>
  </w:num>
  <w:num w:numId="14" w16cid:durableId="2145124521">
    <w:abstractNumId w:val="41"/>
  </w:num>
  <w:num w:numId="15" w16cid:durableId="2018606593">
    <w:abstractNumId w:val="25"/>
  </w:num>
  <w:num w:numId="16" w16cid:durableId="1344556259">
    <w:abstractNumId w:val="24"/>
  </w:num>
  <w:num w:numId="17" w16cid:durableId="1290474930">
    <w:abstractNumId w:val="30"/>
  </w:num>
  <w:num w:numId="18" w16cid:durableId="166020937">
    <w:abstractNumId w:val="4"/>
  </w:num>
  <w:num w:numId="19" w16cid:durableId="1245844519">
    <w:abstractNumId w:val="15"/>
  </w:num>
  <w:num w:numId="20" w16cid:durableId="803229954">
    <w:abstractNumId w:val="10"/>
  </w:num>
  <w:num w:numId="21" w16cid:durableId="2009598166">
    <w:abstractNumId w:val="26"/>
  </w:num>
  <w:num w:numId="22" w16cid:durableId="35282206">
    <w:abstractNumId w:val="32"/>
  </w:num>
  <w:num w:numId="23" w16cid:durableId="1416904383">
    <w:abstractNumId w:val="6"/>
  </w:num>
  <w:num w:numId="24" w16cid:durableId="447546316">
    <w:abstractNumId w:val="35"/>
  </w:num>
  <w:num w:numId="25" w16cid:durableId="563562909">
    <w:abstractNumId w:val="22"/>
  </w:num>
  <w:num w:numId="26" w16cid:durableId="1235774003">
    <w:abstractNumId w:val="38"/>
  </w:num>
  <w:num w:numId="27" w16cid:durableId="134107348">
    <w:abstractNumId w:val="36"/>
  </w:num>
  <w:num w:numId="28" w16cid:durableId="834800819">
    <w:abstractNumId w:val="43"/>
  </w:num>
  <w:num w:numId="29" w16cid:durableId="1237546936">
    <w:abstractNumId w:val="9"/>
  </w:num>
  <w:num w:numId="30" w16cid:durableId="912204696">
    <w:abstractNumId w:val="34"/>
  </w:num>
  <w:num w:numId="31" w16cid:durableId="1211112987">
    <w:abstractNumId w:val="42"/>
  </w:num>
  <w:num w:numId="32" w16cid:durableId="147213582">
    <w:abstractNumId w:val="14"/>
  </w:num>
  <w:num w:numId="33" w16cid:durableId="1049377236">
    <w:abstractNumId w:val="33"/>
  </w:num>
  <w:num w:numId="34" w16cid:durableId="120879355">
    <w:abstractNumId w:val="23"/>
  </w:num>
  <w:num w:numId="35" w16cid:durableId="180166765">
    <w:abstractNumId w:val="16"/>
  </w:num>
  <w:num w:numId="36" w16cid:durableId="1074088568">
    <w:abstractNumId w:val="37"/>
  </w:num>
  <w:num w:numId="37" w16cid:durableId="1526560306">
    <w:abstractNumId w:val="7"/>
  </w:num>
  <w:num w:numId="38" w16cid:durableId="1178932377">
    <w:abstractNumId w:val="1"/>
  </w:num>
  <w:num w:numId="39" w16cid:durableId="93600519">
    <w:abstractNumId w:val="19"/>
  </w:num>
  <w:num w:numId="40" w16cid:durableId="903493061">
    <w:abstractNumId w:val="13"/>
  </w:num>
  <w:num w:numId="41" w16cid:durableId="867260090">
    <w:abstractNumId w:val="2"/>
  </w:num>
  <w:num w:numId="42" w16cid:durableId="968828396">
    <w:abstractNumId w:val="5"/>
  </w:num>
  <w:num w:numId="43" w16cid:durableId="1747340037">
    <w:abstractNumId w:val="39"/>
  </w:num>
  <w:num w:numId="44" w16cid:durableId="77022029">
    <w:abstractNumId w:val="8"/>
  </w:num>
  <w:num w:numId="45" w16cid:durableId="1877959441">
    <w:abstractNumId w:val="21"/>
  </w:num>
  <w:num w:numId="46" w16cid:durableId="1341008450">
    <w:abstractNumId w:val="27"/>
  </w:num>
  <w:num w:numId="47" w16cid:durableId="1016151075">
    <w:abstractNumId w:val="28"/>
  </w:num>
  <w:num w:numId="48" w16cid:durableId="1149176035">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7987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F64F72"/>
    <w:rsid w:val="00000564"/>
    <w:rsid w:val="00002028"/>
    <w:rsid w:val="00002CA3"/>
    <w:rsid w:val="000035D0"/>
    <w:rsid w:val="00004F0E"/>
    <w:rsid w:val="000063A0"/>
    <w:rsid w:val="0001027B"/>
    <w:rsid w:val="00013B95"/>
    <w:rsid w:val="000223F2"/>
    <w:rsid w:val="0002283F"/>
    <w:rsid w:val="000231CC"/>
    <w:rsid w:val="00024566"/>
    <w:rsid w:val="000245EB"/>
    <w:rsid w:val="0003043A"/>
    <w:rsid w:val="00036AF3"/>
    <w:rsid w:val="00037562"/>
    <w:rsid w:val="000415C7"/>
    <w:rsid w:val="00042A36"/>
    <w:rsid w:val="00043F35"/>
    <w:rsid w:val="000455EB"/>
    <w:rsid w:val="0004787C"/>
    <w:rsid w:val="0005353E"/>
    <w:rsid w:val="00055143"/>
    <w:rsid w:val="00061E10"/>
    <w:rsid w:val="00063749"/>
    <w:rsid w:val="00063757"/>
    <w:rsid w:val="00067FBE"/>
    <w:rsid w:val="000745F9"/>
    <w:rsid w:val="0007498B"/>
    <w:rsid w:val="00077031"/>
    <w:rsid w:val="000776F0"/>
    <w:rsid w:val="00080B13"/>
    <w:rsid w:val="00083BE7"/>
    <w:rsid w:val="00084414"/>
    <w:rsid w:val="00090253"/>
    <w:rsid w:val="00092F9E"/>
    <w:rsid w:val="00094A80"/>
    <w:rsid w:val="00094D37"/>
    <w:rsid w:val="000952DE"/>
    <w:rsid w:val="00095703"/>
    <w:rsid w:val="00095AC7"/>
    <w:rsid w:val="00095C29"/>
    <w:rsid w:val="000A0BAC"/>
    <w:rsid w:val="000A3338"/>
    <w:rsid w:val="000A6F61"/>
    <w:rsid w:val="000B0F43"/>
    <w:rsid w:val="000B2B74"/>
    <w:rsid w:val="000B4007"/>
    <w:rsid w:val="000B6854"/>
    <w:rsid w:val="000C3E76"/>
    <w:rsid w:val="000D2FDC"/>
    <w:rsid w:val="000D3BF2"/>
    <w:rsid w:val="000E3ADA"/>
    <w:rsid w:val="000F02CE"/>
    <w:rsid w:val="000F4A39"/>
    <w:rsid w:val="000F72CF"/>
    <w:rsid w:val="000F7F4D"/>
    <w:rsid w:val="001018BA"/>
    <w:rsid w:val="00104E7B"/>
    <w:rsid w:val="0010679E"/>
    <w:rsid w:val="0011098D"/>
    <w:rsid w:val="00111ADF"/>
    <w:rsid w:val="00113173"/>
    <w:rsid w:val="00114B70"/>
    <w:rsid w:val="00117712"/>
    <w:rsid w:val="0012127D"/>
    <w:rsid w:val="00121D25"/>
    <w:rsid w:val="0013011B"/>
    <w:rsid w:val="00130B1B"/>
    <w:rsid w:val="00133A02"/>
    <w:rsid w:val="001366CE"/>
    <w:rsid w:val="00137B10"/>
    <w:rsid w:val="00142BA6"/>
    <w:rsid w:val="001476E0"/>
    <w:rsid w:val="001512D3"/>
    <w:rsid w:val="001517FA"/>
    <w:rsid w:val="001563E0"/>
    <w:rsid w:val="00156B8C"/>
    <w:rsid w:val="001572EB"/>
    <w:rsid w:val="001605A8"/>
    <w:rsid w:val="00164CCD"/>
    <w:rsid w:val="00171BA4"/>
    <w:rsid w:val="001734E9"/>
    <w:rsid w:val="00173AE7"/>
    <w:rsid w:val="00176A42"/>
    <w:rsid w:val="0018251A"/>
    <w:rsid w:val="00183259"/>
    <w:rsid w:val="0018564C"/>
    <w:rsid w:val="00186F55"/>
    <w:rsid w:val="00187AF4"/>
    <w:rsid w:val="00187FCB"/>
    <w:rsid w:val="001906E7"/>
    <w:rsid w:val="001915BE"/>
    <w:rsid w:val="001947FC"/>
    <w:rsid w:val="00196126"/>
    <w:rsid w:val="001A05B8"/>
    <w:rsid w:val="001A084F"/>
    <w:rsid w:val="001A0CA3"/>
    <w:rsid w:val="001A1CD2"/>
    <w:rsid w:val="001A4D2E"/>
    <w:rsid w:val="001A54DF"/>
    <w:rsid w:val="001A5FB8"/>
    <w:rsid w:val="001A7239"/>
    <w:rsid w:val="001B3215"/>
    <w:rsid w:val="001B44FC"/>
    <w:rsid w:val="001C00EC"/>
    <w:rsid w:val="001D21D0"/>
    <w:rsid w:val="001E1877"/>
    <w:rsid w:val="001E21D3"/>
    <w:rsid w:val="001E2319"/>
    <w:rsid w:val="001E3BB6"/>
    <w:rsid w:val="001E7A32"/>
    <w:rsid w:val="001E7C68"/>
    <w:rsid w:val="001F0D5C"/>
    <w:rsid w:val="001F12BF"/>
    <w:rsid w:val="001F1CDF"/>
    <w:rsid w:val="001F2384"/>
    <w:rsid w:val="001F3619"/>
    <w:rsid w:val="00203C57"/>
    <w:rsid w:val="00204A01"/>
    <w:rsid w:val="0020615E"/>
    <w:rsid w:val="00211487"/>
    <w:rsid w:val="00213BE0"/>
    <w:rsid w:val="002171F2"/>
    <w:rsid w:val="002228FB"/>
    <w:rsid w:val="0022390F"/>
    <w:rsid w:val="00230662"/>
    <w:rsid w:val="00230D11"/>
    <w:rsid w:val="00231D00"/>
    <w:rsid w:val="00233354"/>
    <w:rsid w:val="00235937"/>
    <w:rsid w:val="00237EC2"/>
    <w:rsid w:val="002414D4"/>
    <w:rsid w:val="00246D83"/>
    <w:rsid w:val="002502CF"/>
    <w:rsid w:val="0026475A"/>
    <w:rsid w:val="00266338"/>
    <w:rsid w:val="00271339"/>
    <w:rsid w:val="002745B6"/>
    <w:rsid w:val="00274979"/>
    <w:rsid w:val="0027656E"/>
    <w:rsid w:val="002800C9"/>
    <w:rsid w:val="00282F14"/>
    <w:rsid w:val="00284EAD"/>
    <w:rsid w:val="00286E3F"/>
    <w:rsid w:val="0028794B"/>
    <w:rsid w:val="002927B7"/>
    <w:rsid w:val="00292C7A"/>
    <w:rsid w:val="002A1157"/>
    <w:rsid w:val="002A13DD"/>
    <w:rsid w:val="002A2487"/>
    <w:rsid w:val="002A5232"/>
    <w:rsid w:val="002A5397"/>
    <w:rsid w:val="002B55F6"/>
    <w:rsid w:val="002B662E"/>
    <w:rsid w:val="002B77D5"/>
    <w:rsid w:val="002D0B3D"/>
    <w:rsid w:val="002D2A3B"/>
    <w:rsid w:val="002D42D5"/>
    <w:rsid w:val="002E0E69"/>
    <w:rsid w:val="002E119E"/>
    <w:rsid w:val="002E251B"/>
    <w:rsid w:val="002E3F65"/>
    <w:rsid w:val="002E4C15"/>
    <w:rsid w:val="002E528E"/>
    <w:rsid w:val="002E7AC1"/>
    <w:rsid w:val="002F066B"/>
    <w:rsid w:val="002F1255"/>
    <w:rsid w:val="002F3460"/>
    <w:rsid w:val="002F37B5"/>
    <w:rsid w:val="002F3E1F"/>
    <w:rsid w:val="002F78B3"/>
    <w:rsid w:val="00301992"/>
    <w:rsid w:val="00302BEA"/>
    <w:rsid w:val="00303C23"/>
    <w:rsid w:val="0030466E"/>
    <w:rsid w:val="00304BB6"/>
    <w:rsid w:val="00306BF1"/>
    <w:rsid w:val="00310A1F"/>
    <w:rsid w:val="00310B5C"/>
    <w:rsid w:val="003111C7"/>
    <w:rsid w:val="00311E2D"/>
    <w:rsid w:val="0031440F"/>
    <w:rsid w:val="0031707F"/>
    <w:rsid w:val="00317A44"/>
    <w:rsid w:val="00321C4D"/>
    <w:rsid w:val="00323EC9"/>
    <w:rsid w:val="003251C9"/>
    <w:rsid w:val="003269C1"/>
    <w:rsid w:val="00332494"/>
    <w:rsid w:val="003340A6"/>
    <w:rsid w:val="0033672D"/>
    <w:rsid w:val="0033710E"/>
    <w:rsid w:val="00337E20"/>
    <w:rsid w:val="0034101A"/>
    <w:rsid w:val="003422D8"/>
    <w:rsid w:val="0035023D"/>
    <w:rsid w:val="00350CD7"/>
    <w:rsid w:val="00353D28"/>
    <w:rsid w:val="00354E92"/>
    <w:rsid w:val="00355266"/>
    <w:rsid w:val="00363C28"/>
    <w:rsid w:val="0036711E"/>
    <w:rsid w:val="003671EA"/>
    <w:rsid w:val="003704F7"/>
    <w:rsid w:val="003759E6"/>
    <w:rsid w:val="00377002"/>
    <w:rsid w:val="00383352"/>
    <w:rsid w:val="00383500"/>
    <w:rsid w:val="00385278"/>
    <w:rsid w:val="003868A9"/>
    <w:rsid w:val="003873DB"/>
    <w:rsid w:val="00392B5E"/>
    <w:rsid w:val="00396686"/>
    <w:rsid w:val="003A1C9B"/>
    <w:rsid w:val="003A2B4D"/>
    <w:rsid w:val="003A6613"/>
    <w:rsid w:val="003A7A0A"/>
    <w:rsid w:val="003B22D8"/>
    <w:rsid w:val="003B4516"/>
    <w:rsid w:val="003B5B51"/>
    <w:rsid w:val="003B5D69"/>
    <w:rsid w:val="003B69AA"/>
    <w:rsid w:val="003C2F26"/>
    <w:rsid w:val="003C33D9"/>
    <w:rsid w:val="003C4538"/>
    <w:rsid w:val="003D39B8"/>
    <w:rsid w:val="003D54FD"/>
    <w:rsid w:val="003D5E70"/>
    <w:rsid w:val="003E35FF"/>
    <w:rsid w:val="003E503D"/>
    <w:rsid w:val="003F0B48"/>
    <w:rsid w:val="003F0ECA"/>
    <w:rsid w:val="003F2FE5"/>
    <w:rsid w:val="003F5CA0"/>
    <w:rsid w:val="003F6C20"/>
    <w:rsid w:val="004017B8"/>
    <w:rsid w:val="00406B70"/>
    <w:rsid w:val="00406F69"/>
    <w:rsid w:val="00412003"/>
    <w:rsid w:val="004125C6"/>
    <w:rsid w:val="00413F67"/>
    <w:rsid w:val="00417B8A"/>
    <w:rsid w:val="00421B63"/>
    <w:rsid w:val="004268B9"/>
    <w:rsid w:val="00430E8D"/>
    <w:rsid w:val="00431538"/>
    <w:rsid w:val="00435B3F"/>
    <w:rsid w:val="00435E3B"/>
    <w:rsid w:val="004362CC"/>
    <w:rsid w:val="00437D94"/>
    <w:rsid w:val="004428A5"/>
    <w:rsid w:val="00444251"/>
    <w:rsid w:val="00450B61"/>
    <w:rsid w:val="0045207F"/>
    <w:rsid w:val="004527F5"/>
    <w:rsid w:val="00457349"/>
    <w:rsid w:val="004610E0"/>
    <w:rsid w:val="004643D2"/>
    <w:rsid w:val="00464F46"/>
    <w:rsid w:val="004672BE"/>
    <w:rsid w:val="004710AD"/>
    <w:rsid w:val="004721A6"/>
    <w:rsid w:val="0047438F"/>
    <w:rsid w:val="00475130"/>
    <w:rsid w:val="00475BA8"/>
    <w:rsid w:val="00476217"/>
    <w:rsid w:val="00484F1D"/>
    <w:rsid w:val="00485FEB"/>
    <w:rsid w:val="0049078A"/>
    <w:rsid w:val="00491231"/>
    <w:rsid w:val="00495112"/>
    <w:rsid w:val="004958FD"/>
    <w:rsid w:val="00497A3C"/>
    <w:rsid w:val="004A41D0"/>
    <w:rsid w:val="004A79C5"/>
    <w:rsid w:val="004B1154"/>
    <w:rsid w:val="004B3995"/>
    <w:rsid w:val="004B528B"/>
    <w:rsid w:val="004B6272"/>
    <w:rsid w:val="004B6619"/>
    <w:rsid w:val="004B6814"/>
    <w:rsid w:val="004B7166"/>
    <w:rsid w:val="004C069B"/>
    <w:rsid w:val="004D26C4"/>
    <w:rsid w:val="004D51FB"/>
    <w:rsid w:val="004D6359"/>
    <w:rsid w:val="004E07D8"/>
    <w:rsid w:val="004E1609"/>
    <w:rsid w:val="004E3527"/>
    <w:rsid w:val="004E4694"/>
    <w:rsid w:val="004E4E66"/>
    <w:rsid w:val="004E5FCD"/>
    <w:rsid w:val="004E79BE"/>
    <w:rsid w:val="004F05CF"/>
    <w:rsid w:val="004F200B"/>
    <w:rsid w:val="004F6598"/>
    <w:rsid w:val="00501C7A"/>
    <w:rsid w:val="00504FD6"/>
    <w:rsid w:val="00506C30"/>
    <w:rsid w:val="0051183C"/>
    <w:rsid w:val="00512265"/>
    <w:rsid w:val="0051500A"/>
    <w:rsid w:val="00520BC8"/>
    <w:rsid w:val="005213E4"/>
    <w:rsid w:val="005249FD"/>
    <w:rsid w:val="0053125E"/>
    <w:rsid w:val="00531F45"/>
    <w:rsid w:val="0053682E"/>
    <w:rsid w:val="00537B00"/>
    <w:rsid w:val="00540B8B"/>
    <w:rsid w:val="00547024"/>
    <w:rsid w:val="00547CFD"/>
    <w:rsid w:val="00550F8F"/>
    <w:rsid w:val="00551FD3"/>
    <w:rsid w:val="00553F2E"/>
    <w:rsid w:val="00554158"/>
    <w:rsid w:val="00555756"/>
    <w:rsid w:val="0055682C"/>
    <w:rsid w:val="0056372D"/>
    <w:rsid w:val="00563C62"/>
    <w:rsid w:val="00564747"/>
    <w:rsid w:val="00566633"/>
    <w:rsid w:val="00567EC8"/>
    <w:rsid w:val="00576E9C"/>
    <w:rsid w:val="005772E9"/>
    <w:rsid w:val="00582E4B"/>
    <w:rsid w:val="00583A84"/>
    <w:rsid w:val="00597B07"/>
    <w:rsid w:val="005A19C7"/>
    <w:rsid w:val="005A269D"/>
    <w:rsid w:val="005A2EF6"/>
    <w:rsid w:val="005A45E4"/>
    <w:rsid w:val="005A506B"/>
    <w:rsid w:val="005A7C35"/>
    <w:rsid w:val="005B14A4"/>
    <w:rsid w:val="005B2011"/>
    <w:rsid w:val="005B6CC8"/>
    <w:rsid w:val="005C1360"/>
    <w:rsid w:val="005C1DEF"/>
    <w:rsid w:val="005C59A3"/>
    <w:rsid w:val="005C6166"/>
    <w:rsid w:val="005C640D"/>
    <w:rsid w:val="005C74DF"/>
    <w:rsid w:val="005D0B00"/>
    <w:rsid w:val="005D3E3E"/>
    <w:rsid w:val="005D6868"/>
    <w:rsid w:val="005D6BED"/>
    <w:rsid w:val="005D7A8B"/>
    <w:rsid w:val="005E5B79"/>
    <w:rsid w:val="005E6EC6"/>
    <w:rsid w:val="005F058B"/>
    <w:rsid w:val="005F4893"/>
    <w:rsid w:val="006002D4"/>
    <w:rsid w:val="006025A9"/>
    <w:rsid w:val="00604A31"/>
    <w:rsid w:val="00611267"/>
    <w:rsid w:val="006156DE"/>
    <w:rsid w:val="00623412"/>
    <w:rsid w:val="006254FA"/>
    <w:rsid w:val="00633D9C"/>
    <w:rsid w:val="00635D71"/>
    <w:rsid w:val="00644121"/>
    <w:rsid w:val="00645313"/>
    <w:rsid w:val="00645E27"/>
    <w:rsid w:val="00646130"/>
    <w:rsid w:val="006500B4"/>
    <w:rsid w:val="0065083D"/>
    <w:rsid w:val="00650E2C"/>
    <w:rsid w:val="00653033"/>
    <w:rsid w:val="00660864"/>
    <w:rsid w:val="00662172"/>
    <w:rsid w:val="00663795"/>
    <w:rsid w:val="00665CA1"/>
    <w:rsid w:val="00671D04"/>
    <w:rsid w:val="00673B4A"/>
    <w:rsid w:val="006824CC"/>
    <w:rsid w:val="00682DAF"/>
    <w:rsid w:val="00685394"/>
    <w:rsid w:val="0068728E"/>
    <w:rsid w:val="00691ABC"/>
    <w:rsid w:val="00691B87"/>
    <w:rsid w:val="00696CF1"/>
    <w:rsid w:val="00696FA9"/>
    <w:rsid w:val="006A0A8B"/>
    <w:rsid w:val="006A1320"/>
    <w:rsid w:val="006A41F1"/>
    <w:rsid w:val="006B50FC"/>
    <w:rsid w:val="006B54D2"/>
    <w:rsid w:val="006B6E69"/>
    <w:rsid w:val="006B7369"/>
    <w:rsid w:val="006C1D9E"/>
    <w:rsid w:val="006C2527"/>
    <w:rsid w:val="006C273B"/>
    <w:rsid w:val="006C5F28"/>
    <w:rsid w:val="006C736D"/>
    <w:rsid w:val="006D062F"/>
    <w:rsid w:val="006D27D2"/>
    <w:rsid w:val="006D3079"/>
    <w:rsid w:val="006E31E8"/>
    <w:rsid w:val="006E4B25"/>
    <w:rsid w:val="006E5AB2"/>
    <w:rsid w:val="006E5ECB"/>
    <w:rsid w:val="006F1B80"/>
    <w:rsid w:val="006F1CFE"/>
    <w:rsid w:val="006F33D9"/>
    <w:rsid w:val="006F4CB4"/>
    <w:rsid w:val="006F5BC3"/>
    <w:rsid w:val="00700080"/>
    <w:rsid w:val="0070029C"/>
    <w:rsid w:val="00700B65"/>
    <w:rsid w:val="00703BE4"/>
    <w:rsid w:val="007040F6"/>
    <w:rsid w:val="007053BB"/>
    <w:rsid w:val="00713258"/>
    <w:rsid w:val="00713856"/>
    <w:rsid w:val="00720064"/>
    <w:rsid w:val="007224FF"/>
    <w:rsid w:val="00722C09"/>
    <w:rsid w:val="00725FD7"/>
    <w:rsid w:val="007265B5"/>
    <w:rsid w:val="00731DA1"/>
    <w:rsid w:val="00732C41"/>
    <w:rsid w:val="007355EF"/>
    <w:rsid w:val="00735CAB"/>
    <w:rsid w:val="007449DD"/>
    <w:rsid w:val="00751E01"/>
    <w:rsid w:val="00751FF6"/>
    <w:rsid w:val="007525D3"/>
    <w:rsid w:val="00755618"/>
    <w:rsid w:val="00756FC3"/>
    <w:rsid w:val="00757055"/>
    <w:rsid w:val="00760983"/>
    <w:rsid w:val="00761E9B"/>
    <w:rsid w:val="00766C31"/>
    <w:rsid w:val="007678EC"/>
    <w:rsid w:val="00773B1D"/>
    <w:rsid w:val="007745FB"/>
    <w:rsid w:val="00776D13"/>
    <w:rsid w:val="007802E4"/>
    <w:rsid w:val="00782553"/>
    <w:rsid w:val="007833E7"/>
    <w:rsid w:val="00783DD4"/>
    <w:rsid w:val="00783ED4"/>
    <w:rsid w:val="00784799"/>
    <w:rsid w:val="00785703"/>
    <w:rsid w:val="00786575"/>
    <w:rsid w:val="00790174"/>
    <w:rsid w:val="00793B2A"/>
    <w:rsid w:val="00795AD3"/>
    <w:rsid w:val="007A26DE"/>
    <w:rsid w:val="007A2F5F"/>
    <w:rsid w:val="007A5F22"/>
    <w:rsid w:val="007A78E9"/>
    <w:rsid w:val="007B131B"/>
    <w:rsid w:val="007B163A"/>
    <w:rsid w:val="007B1F96"/>
    <w:rsid w:val="007B3628"/>
    <w:rsid w:val="007B4CAC"/>
    <w:rsid w:val="007B55C8"/>
    <w:rsid w:val="007B5898"/>
    <w:rsid w:val="007C4FA3"/>
    <w:rsid w:val="007D12AE"/>
    <w:rsid w:val="007D38DD"/>
    <w:rsid w:val="007D5AB2"/>
    <w:rsid w:val="007D62D1"/>
    <w:rsid w:val="007D6662"/>
    <w:rsid w:val="007E052E"/>
    <w:rsid w:val="007E0C8D"/>
    <w:rsid w:val="007E1200"/>
    <w:rsid w:val="007E141B"/>
    <w:rsid w:val="007E54D8"/>
    <w:rsid w:val="007E7375"/>
    <w:rsid w:val="007F34C8"/>
    <w:rsid w:val="007F3581"/>
    <w:rsid w:val="007F6825"/>
    <w:rsid w:val="008064CC"/>
    <w:rsid w:val="00814846"/>
    <w:rsid w:val="008151BA"/>
    <w:rsid w:val="008165A9"/>
    <w:rsid w:val="0082366B"/>
    <w:rsid w:val="008250DF"/>
    <w:rsid w:val="00825B48"/>
    <w:rsid w:val="008274D7"/>
    <w:rsid w:val="00830681"/>
    <w:rsid w:val="00831E07"/>
    <w:rsid w:val="00834A05"/>
    <w:rsid w:val="00843070"/>
    <w:rsid w:val="00843D90"/>
    <w:rsid w:val="00845449"/>
    <w:rsid w:val="00846328"/>
    <w:rsid w:val="00847507"/>
    <w:rsid w:val="008478E2"/>
    <w:rsid w:val="00853CEF"/>
    <w:rsid w:val="008552D6"/>
    <w:rsid w:val="00855624"/>
    <w:rsid w:val="00856FD5"/>
    <w:rsid w:val="00860075"/>
    <w:rsid w:val="008631B5"/>
    <w:rsid w:val="00864152"/>
    <w:rsid w:val="0086676C"/>
    <w:rsid w:val="0086763A"/>
    <w:rsid w:val="008677E8"/>
    <w:rsid w:val="00867DA7"/>
    <w:rsid w:val="00870281"/>
    <w:rsid w:val="008704DC"/>
    <w:rsid w:val="00871295"/>
    <w:rsid w:val="008714D2"/>
    <w:rsid w:val="00875E8B"/>
    <w:rsid w:val="00877376"/>
    <w:rsid w:val="008775B2"/>
    <w:rsid w:val="00880062"/>
    <w:rsid w:val="00884B06"/>
    <w:rsid w:val="008852A5"/>
    <w:rsid w:val="008878C0"/>
    <w:rsid w:val="00890FBF"/>
    <w:rsid w:val="00891A5E"/>
    <w:rsid w:val="00892B7F"/>
    <w:rsid w:val="00893BB9"/>
    <w:rsid w:val="008A000F"/>
    <w:rsid w:val="008A03E3"/>
    <w:rsid w:val="008A2493"/>
    <w:rsid w:val="008A4C35"/>
    <w:rsid w:val="008B09C7"/>
    <w:rsid w:val="008C1A39"/>
    <w:rsid w:val="008C3D9B"/>
    <w:rsid w:val="008C4E09"/>
    <w:rsid w:val="008C5463"/>
    <w:rsid w:val="008C5742"/>
    <w:rsid w:val="008C679A"/>
    <w:rsid w:val="008C6FCE"/>
    <w:rsid w:val="008D1D23"/>
    <w:rsid w:val="008D27C0"/>
    <w:rsid w:val="008D2C77"/>
    <w:rsid w:val="008D3038"/>
    <w:rsid w:val="008E3029"/>
    <w:rsid w:val="008E4B88"/>
    <w:rsid w:val="008E60EE"/>
    <w:rsid w:val="008F0899"/>
    <w:rsid w:val="008F0998"/>
    <w:rsid w:val="008F28BC"/>
    <w:rsid w:val="008F63F1"/>
    <w:rsid w:val="008F6947"/>
    <w:rsid w:val="009009FA"/>
    <w:rsid w:val="009025ED"/>
    <w:rsid w:val="00902886"/>
    <w:rsid w:val="00906BE5"/>
    <w:rsid w:val="009117F1"/>
    <w:rsid w:val="00913337"/>
    <w:rsid w:val="00915E7A"/>
    <w:rsid w:val="00921E27"/>
    <w:rsid w:val="00922F5D"/>
    <w:rsid w:val="009234FF"/>
    <w:rsid w:val="00930CBE"/>
    <w:rsid w:val="0093133C"/>
    <w:rsid w:val="00932979"/>
    <w:rsid w:val="00932ABF"/>
    <w:rsid w:val="009330D3"/>
    <w:rsid w:val="009403B3"/>
    <w:rsid w:val="00942490"/>
    <w:rsid w:val="00942DFB"/>
    <w:rsid w:val="00945845"/>
    <w:rsid w:val="00945DD9"/>
    <w:rsid w:val="00950FBD"/>
    <w:rsid w:val="00951D9C"/>
    <w:rsid w:val="00952071"/>
    <w:rsid w:val="00955175"/>
    <w:rsid w:val="00955DCB"/>
    <w:rsid w:val="009567FC"/>
    <w:rsid w:val="00957D04"/>
    <w:rsid w:val="00957FFD"/>
    <w:rsid w:val="0096020C"/>
    <w:rsid w:val="009657D2"/>
    <w:rsid w:val="00965E8B"/>
    <w:rsid w:val="00975D0C"/>
    <w:rsid w:val="00976DB0"/>
    <w:rsid w:val="009810EF"/>
    <w:rsid w:val="00981988"/>
    <w:rsid w:val="009849B7"/>
    <w:rsid w:val="00984AD4"/>
    <w:rsid w:val="009855F4"/>
    <w:rsid w:val="00986298"/>
    <w:rsid w:val="00986828"/>
    <w:rsid w:val="009936AA"/>
    <w:rsid w:val="0099491C"/>
    <w:rsid w:val="00995429"/>
    <w:rsid w:val="009A014C"/>
    <w:rsid w:val="009A18A4"/>
    <w:rsid w:val="009A1A3F"/>
    <w:rsid w:val="009A2FAA"/>
    <w:rsid w:val="009A40E9"/>
    <w:rsid w:val="009B2F09"/>
    <w:rsid w:val="009B4B0E"/>
    <w:rsid w:val="009B522F"/>
    <w:rsid w:val="009C137F"/>
    <w:rsid w:val="009C2DAF"/>
    <w:rsid w:val="009C5BD1"/>
    <w:rsid w:val="009C6919"/>
    <w:rsid w:val="009C7497"/>
    <w:rsid w:val="009D145C"/>
    <w:rsid w:val="009D2013"/>
    <w:rsid w:val="009E5BCF"/>
    <w:rsid w:val="009E5FD4"/>
    <w:rsid w:val="009E6292"/>
    <w:rsid w:val="009E76C7"/>
    <w:rsid w:val="009F030F"/>
    <w:rsid w:val="009F4DFC"/>
    <w:rsid w:val="009F4E93"/>
    <w:rsid w:val="00A03EEF"/>
    <w:rsid w:val="00A07326"/>
    <w:rsid w:val="00A231C4"/>
    <w:rsid w:val="00A249A8"/>
    <w:rsid w:val="00A301DB"/>
    <w:rsid w:val="00A304D4"/>
    <w:rsid w:val="00A30F0F"/>
    <w:rsid w:val="00A3430E"/>
    <w:rsid w:val="00A425F1"/>
    <w:rsid w:val="00A436AC"/>
    <w:rsid w:val="00A43A43"/>
    <w:rsid w:val="00A5554E"/>
    <w:rsid w:val="00A575C0"/>
    <w:rsid w:val="00A576AA"/>
    <w:rsid w:val="00A61EB1"/>
    <w:rsid w:val="00A645B4"/>
    <w:rsid w:val="00A662ED"/>
    <w:rsid w:val="00A7185D"/>
    <w:rsid w:val="00A71CD1"/>
    <w:rsid w:val="00A7212E"/>
    <w:rsid w:val="00A726A2"/>
    <w:rsid w:val="00A743D6"/>
    <w:rsid w:val="00A76E20"/>
    <w:rsid w:val="00A77E7A"/>
    <w:rsid w:val="00A8055F"/>
    <w:rsid w:val="00A81081"/>
    <w:rsid w:val="00A86641"/>
    <w:rsid w:val="00A87D3A"/>
    <w:rsid w:val="00A921AD"/>
    <w:rsid w:val="00A92B08"/>
    <w:rsid w:val="00A93E5E"/>
    <w:rsid w:val="00A946C7"/>
    <w:rsid w:val="00A97FAA"/>
    <w:rsid w:val="00AA1267"/>
    <w:rsid w:val="00AA4BAD"/>
    <w:rsid w:val="00AA7B70"/>
    <w:rsid w:val="00AA7BAA"/>
    <w:rsid w:val="00AB14F9"/>
    <w:rsid w:val="00AB2FB8"/>
    <w:rsid w:val="00AB3B1E"/>
    <w:rsid w:val="00AB5303"/>
    <w:rsid w:val="00AB6B59"/>
    <w:rsid w:val="00AB716B"/>
    <w:rsid w:val="00AB776F"/>
    <w:rsid w:val="00AC17D4"/>
    <w:rsid w:val="00AC68F9"/>
    <w:rsid w:val="00AC7571"/>
    <w:rsid w:val="00AC7732"/>
    <w:rsid w:val="00AD4ADE"/>
    <w:rsid w:val="00AD7CD5"/>
    <w:rsid w:val="00AFC4CC"/>
    <w:rsid w:val="00B02E89"/>
    <w:rsid w:val="00B05A57"/>
    <w:rsid w:val="00B11123"/>
    <w:rsid w:val="00B135A8"/>
    <w:rsid w:val="00B13784"/>
    <w:rsid w:val="00B1695B"/>
    <w:rsid w:val="00B16B2D"/>
    <w:rsid w:val="00B24030"/>
    <w:rsid w:val="00B26814"/>
    <w:rsid w:val="00B2749D"/>
    <w:rsid w:val="00B413F0"/>
    <w:rsid w:val="00B433D3"/>
    <w:rsid w:val="00B43AAB"/>
    <w:rsid w:val="00B50E8F"/>
    <w:rsid w:val="00B517B2"/>
    <w:rsid w:val="00B53352"/>
    <w:rsid w:val="00B55B12"/>
    <w:rsid w:val="00B57F3B"/>
    <w:rsid w:val="00B60007"/>
    <w:rsid w:val="00B757D6"/>
    <w:rsid w:val="00B8191D"/>
    <w:rsid w:val="00B8529E"/>
    <w:rsid w:val="00B855C5"/>
    <w:rsid w:val="00B85702"/>
    <w:rsid w:val="00B859BD"/>
    <w:rsid w:val="00B85D5E"/>
    <w:rsid w:val="00B90C3E"/>
    <w:rsid w:val="00B92748"/>
    <w:rsid w:val="00B932CE"/>
    <w:rsid w:val="00BB2286"/>
    <w:rsid w:val="00BB4638"/>
    <w:rsid w:val="00BB5619"/>
    <w:rsid w:val="00BC273D"/>
    <w:rsid w:val="00BC53F6"/>
    <w:rsid w:val="00BC79A8"/>
    <w:rsid w:val="00BD0652"/>
    <w:rsid w:val="00BD09A5"/>
    <w:rsid w:val="00BD3248"/>
    <w:rsid w:val="00BD44F8"/>
    <w:rsid w:val="00BD4FAD"/>
    <w:rsid w:val="00BD5706"/>
    <w:rsid w:val="00BD65B6"/>
    <w:rsid w:val="00BE067A"/>
    <w:rsid w:val="00BE0ED0"/>
    <w:rsid w:val="00BE1B61"/>
    <w:rsid w:val="00BF2246"/>
    <w:rsid w:val="00BF4F53"/>
    <w:rsid w:val="00BF743C"/>
    <w:rsid w:val="00BF7E2D"/>
    <w:rsid w:val="00C00443"/>
    <w:rsid w:val="00C0299A"/>
    <w:rsid w:val="00C03C23"/>
    <w:rsid w:val="00C06022"/>
    <w:rsid w:val="00C07073"/>
    <w:rsid w:val="00C11D2B"/>
    <w:rsid w:val="00C126D5"/>
    <w:rsid w:val="00C13C68"/>
    <w:rsid w:val="00C16369"/>
    <w:rsid w:val="00C16F9A"/>
    <w:rsid w:val="00C201D1"/>
    <w:rsid w:val="00C3420C"/>
    <w:rsid w:val="00C37FBD"/>
    <w:rsid w:val="00C42786"/>
    <w:rsid w:val="00C4540F"/>
    <w:rsid w:val="00C46F0F"/>
    <w:rsid w:val="00C47AD0"/>
    <w:rsid w:val="00C55497"/>
    <w:rsid w:val="00C55A5E"/>
    <w:rsid w:val="00C61865"/>
    <w:rsid w:val="00C70AE8"/>
    <w:rsid w:val="00C7164D"/>
    <w:rsid w:val="00C73286"/>
    <w:rsid w:val="00C73753"/>
    <w:rsid w:val="00C75DFD"/>
    <w:rsid w:val="00C80D7A"/>
    <w:rsid w:val="00C81845"/>
    <w:rsid w:val="00C84441"/>
    <w:rsid w:val="00C85B77"/>
    <w:rsid w:val="00C8613B"/>
    <w:rsid w:val="00C86AF6"/>
    <w:rsid w:val="00C93D47"/>
    <w:rsid w:val="00C9512F"/>
    <w:rsid w:val="00C96878"/>
    <w:rsid w:val="00CA21CC"/>
    <w:rsid w:val="00CA3E5C"/>
    <w:rsid w:val="00CB143C"/>
    <w:rsid w:val="00CB4E4C"/>
    <w:rsid w:val="00CB5243"/>
    <w:rsid w:val="00CB5A7A"/>
    <w:rsid w:val="00CB5CB1"/>
    <w:rsid w:val="00CC15E7"/>
    <w:rsid w:val="00CC1906"/>
    <w:rsid w:val="00CC3277"/>
    <w:rsid w:val="00CC4676"/>
    <w:rsid w:val="00CD78CD"/>
    <w:rsid w:val="00CE00D4"/>
    <w:rsid w:val="00CE10E3"/>
    <w:rsid w:val="00CE3A25"/>
    <w:rsid w:val="00CF2689"/>
    <w:rsid w:val="00D02FF1"/>
    <w:rsid w:val="00D0438A"/>
    <w:rsid w:val="00D046AC"/>
    <w:rsid w:val="00D06EDE"/>
    <w:rsid w:val="00D07C9E"/>
    <w:rsid w:val="00D15118"/>
    <w:rsid w:val="00D1779D"/>
    <w:rsid w:val="00D17B1F"/>
    <w:rsid w:val="00D2287D"/>
    <w:rsid w:val="00D2390D"/>
    <w:rsid w:val="00D2519B"/>
    <w:rsid w:val="00D25A8C"/>
    <w:rsid w:val="00D27283"/>
    <w:rsid w:val="00D326CE"/>
    <w:rsid w:val="00D32C82"/>
    <w:rsid w:val="00D350C6"/>
    <w:rsid w:val="00D41F9A"/>
    <w:rsid w:val="00D4660C"/>
    <w:rsid w:val="00D46F45"/>
    <w:rsid w:val="00D47CB0"/>
    <w:rsid w:val="00D47F03"/>
    <w:rsid w:val="00D52093"/>
    <w:rsid w:val="00D5231C"/>
    <w:rsid w:val="00D5293A"/>
    <w:rsid w:val="00D52E82"/>
    <w:rsid w:val="00D53653"/>
    <w:rsid w:val="00D62B72"/>
    <w:rsid w:val="00D64ED6"/>
    <w:rsid w:val="00D66C2A"/>
    <w:rsid w:val="00D7639E"/>
    <w:rsid w:val="00D765FD"/>
    <w:rsid w:val="00D81C23"/>
    <w:rsid w:val="00D90FA2"/>
    <w:rsid w:val="00D930BB"/>
    <w:rsid w:val="00D9364A"/>
    <w:rsid w:val="00D94F25"/>
    <w:rsid w:val="00DA07D9"/>
    <w:rsid w:val="00DA10D2"/>
    <w:rsid w:val="00DA3188"/>
    <w:rsid w:val="00DA3D36"/>
    <w:rsid w:val="00DC027B"/>
    <w:rsid w:val="00DC754A"/>
    <w:rsid w:val="00DC7CD1"/>
    <w:rsid w:val="00DD1534"/>
    <w:rsid w:val="00DD261C"/>
    <w:rsid w:val="00DD2EAC"/>
    <w:rsid w:val="00DD2F48"/>
    <w:rsid w:val="00DD3BC6"/>
    <w:rsid w:val="00DD59E8"/>
    <w:rsid w:val="00DE106E"/>
    <w:rsid w:val="00DE13D8"/>
    <w:rsid w:val="00DE1DCF"/>
    <w:rsid w:val="00DE2A0F"/>
    <w:rsid w:val="00DE576F"/>
    <w:rsid w:val="00DE6552"/>
    <w:rsid w:val="00DE79AC"/>
    <w:rsid w:val="00DF1600"/>
    <w:rsid w:val="00DF1645"/>
    <w:rsid w:val="00DF2F66"/>
    <w:rsid w:val="00DF514A"/>
    <w:rsid w:val="00DF5AED"/>
    <w:rsid w:val="00DF5C47"/>
    <w:rsid w:val="00DF6419"/>
    <w:rsid w:val="00DF73DB"/>
    <w:rsid w:val="00E014FA"/>
    <w:rsid w:val="00E03D63"/>
    <w:rsid w:val="00E121F1"/>
    <w:rsid w:val="00E1234C"/>
    <w:rsid w:val="00E126A0"/>
    <w:rsid w:val="00E15EFF"/>
    <w:rsid w:val="00E161FF"/>
    <w:rsid w:val="00E20C72"/>
    <w:rsid w:val="00E20F4E"/>
    <w:rsid w:val="00E2173D"/>
    <w:rsid w:val="00E21C3E"/>
    <w:rsid w:val="00E22EAE"/>
    <w:rsid w:val="00E243D4"/>
    <w:rsid w:val="00E27228"/>
    <w:rsid w:val="00E338EC"/>
    <w:rsid w:val="00E36839"/>
    <w:rsid w:val="00E41214"/>
    <w:rsid w:val="00E450F8"/>
    <w:rsid w:val="00E45FB5"/>
    <w:rsid w:val="00E54238"/>
    <w:rsid w:val="00E555A3"/>
    <w:rsid w:val="00E56E9E"/>
    <w:rsid w:val="00E57B72"/>
    <w:rsid w:val="00E66C55"/>
    <w:rsid w:val="00E77C9E"/>
    <w:rsid w:val="00E873FC"/>
    <w:rsid w:val="00E90781"/>
    <w:rsid w:val="00E90955"/>
    <w:rsid w:val="00E90A0D"/>
    <w:rsid w:val="00E94A08"/>
    <w:rsid w:val="00E96455"/>
    <w:rsid w:val="00EA31EF"/>
    <w:rsid w:val="00EA3DA9"/>
    <w:rsid w:val="00EA6775"/>
    <w:rsid w:val="00EA77F1"/>
    <w:rsid w:val="00EA7953"/>
    <w:rsid w:val="00EC0223"/>
    <w:rsid w:val="00EC06B3"/>
    <w:rsid w:val="00EC36DD"/>
    <w:rsid w:val="00EC6218"/>
    <w:rsid w:val="00EC674A"/>
    <w:rsid w:val="00ED2671"/>
    <w:rsid w:val="00EE079D"/>
    <w:rsid w:val="00EE1AD2"/>
    <w:rsid w:val="00EEF359"/>
    <w:rsid w:val="00EF140E"/>
    <w:rsid w:val="00EF1A62"/>
    <w:rsid w:val="00F05A19"/>
    <w:rsid w:val="00F132A4"/>
    <w:rsid w:val="00F13F1C"/>
    <w:rsid w:val="00F159DA"/>
    <w:rsid w:val="00F26F1A"/>
    <w:rsid w:val="00F270C9"/>
    <w:rsid w:val="00F3056A"/>
    <w:rsid w:val="00F317FA"/>
    <w:rsid w:val="00F3232E"/>
    <w:rsid w:val="00F345C5"/>
    <w:rsid w:val="00F358F2"/>
    <w:rsid w:val="00F36C05"/>
    <w:rsid w:val="00F405FD"/>
    <w:rsid w:val="00F429A2"/>
    <w:rsid w:val="00F4474E"/>
    <w:rsid w:val="00F45B14"/>
    <w:rsid w:val="00F4632B"/>
    <w:rsid w:val="00F515DD"/>
    <w:rsid w:val="00F518D5"/>
    <w:rsid w:val="00F5241A"/>
    <w:rsid w:val="00F5697B"/>
    <w:rsid w:val="00F617CB"/>
    <w:rsid w:val="00F62216"/>
    <w:rsid w:val="00F64F72"/>
    <w:rsid w:val="00F75E8E"/>
    <w:rsid w:val="00F772EE"/>
    <w:rsid w:val="00F84C55"/>
    <w:rsid w:val="00F90FF7"/>
    <w:rsid w:val="00F91D61"/>
    <w:rsid w:val="00F950E1"/>
    <w:rsid w:val="00FA09ED"/>
    <w:rsid w:val="00FA6F53"/>
    <w:rsid w:val="00FB2580"/>
    <w:rsid w:val="00FB9B53"/>
    <w:rsid w:val="00FC30D4"/>
    <w:rsid w:val="00FD4F88"/>
    <w:rsid w:val="00FE08AC"/>
    <w:rsid w:val="00FE3011"/>
    <w:rsid w:val="00FE342F"/>
    <w:rsid w:val="00FE5F51"/>
    <w:rsid w:val="00FF2CA9"/>
    <w:rsid w:val="00FF4013"/>
    <w:rsid w:val="00FF658F"/>
    <w:rsid w:val="00FF70C5"/>
    <w:rsid w:val="00FF7405"/>
    <w:rsid w:val="0392DF9C"/>
    <w:rsid w:val="0452D3D1"/>
    <w:rsid w:val="07C0454F"/>
    <w:rsid w:val="091EEB67"/>
    <w:rsid w:val="1404371A"/>
    <w:rsid w:val="158623DC"/>
    <w:rsid w:val="16E487D9"/>
    <w:rsid w:val="170CE89D"/>
    <w:rsid w:val="17F1993A"/>
    <w:rsid w:val="181A7025"/>
    <w:rsid w:val="1B6325DF"/>
    <w:rsid w:val="22A95419"/>
    <w:rsid w:val="277E986B"/>
    <w:rsid w:val="2D3DACD0"/>
    <w:rsid w:val="3471168B"/>
    <w:rsid w:val="370D7B0F"/>
    <w:rsid w:val="37B1D4E5"/>
    <w:rsid w:val="399C670F"/>
    <w:rsid w:val="3C9F0686"/>
    <w:rsid w:val="3F6C367C"/>
    <w:rsid w:val="423B5086"/>
    <w:rsid w:val="48980E59"/>
    <w:rsid w:val="498B09DB"/>
    <w:rsid w:val="4E03A658"/>
    <w:rsid w:val="4EAAF1F5"/>
    <w:rsid w:val="521086A0"/>
    <w:rsid w:val="54418348"/>
    <w:rsid w:val="56C816A9"/>
    <w:rsid w:val="5DD08E80"/>
    <w:rsid w:val="624B3E00"/>
    <w:rsid w:val="626B24B0"/>
    <w:rsid w:val="629DBCEB"/>
    <w:rsid w:val="657727F7"/>
    <w:rsid w:val="6734DFD3"/>
    <w:rsid w:val="67CA9D1A"/>
    <w:rsid w:val="6F1C0FD3"/>
    <w:rsid w:val="6F83A804"/>
    <w:rsid w:val="70F79F43"/>
    <w:rsid w:val="71A27451"/>
    <w:rsid w:val="727EB833"/>
    <w:rsid w:val="738D4049"/>
    <w:rsid w:val="741A8894"/>
    <w:rsid w:val="74F581F5"/>
    <w:rsid w:val="7627E53F"/>
    <w:rsid w:val="76F34735"/>
    <w:rsid w:val="7821B8F3"/>
    <w:rsid w:val="7CE6FA9E"/>
    <w:rsid w:val="7E3632A6"/>
    <w:rsid w:val="7FA7E3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5DF89B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080"/>
    <w:rPr>
      <w:sz w:val="22"/>
      <w:lang w:val="fr-FR"/>
    </w:rPr>
  </w:style>
  <w:style w:type="paragraph" w:styleId="Heading1">
    <w:name w:val="heading 1"/>
    <w:basedOn w:val="Normal"/>
    <w:next w:val="Normal"/>
    <w:qFormat/>
    <w:pPr>
      <w:keepNext/>
      <w:suppressAutoHyphens/>
      <w:jc w:val="both"/>
      <w:outlineLvl w:val="0"/>
    </w:pPr>
    <w:rPr>
      <w:b/>
      <w:noProof/>
    </w:rPr>
  </w:style>
  <w:style w:type="paragraph" w:styleId="Heading2">
    <w:name w:val="heading 2"/>
    <w:basedOn w:val="Normal"/>
    <w:next w:val="Normal"/>
    <w:qFormat/>
    <w:pPr>
      <w:keepNext/>
      <w:suppressAutoHyphens/>
      <w:jc w:val="both"/>
      <w:outlineLvl w:val="1"/>
    </w:pPr>
  </w:style>
  <w:style w:type="paragraph" w:styleId="Heading3">
    <w:name w:val="heading 3"/>
    <w:basedOn w:val="Normal"/>
    <w:next w:val="Normal"/>
    <w:qFormat/>
    <w:pPr>
      <w:keepNext/>
      <w:suppressAutoHyphens/>
      <w:jc w:val="center"/>
      <w:outlineLvl w:val="2"/>
    </w:pPr>
    <w:rPr>
      <w:b/>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ind w:right="34"/>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suppressAutoHyphens/>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widowControl w:val="0"/>
      <w:tabs>
        <w:tab w:val="center" w:pos="4153"/>
        <w:tab w:val="right" w:pos="8306"/>
      </w:tabs>
    </w:pPr>
    <w:rPr>
      <w:rFonts w:ascii="Helvetica" w:hAnsi="Helvetica"/>
    </w:rPr>
  </w:style>
  <w:style w:type="paragraph" w:styleId="Footer">
    <w:name w:val="footer"/>
    <w:basedOn w:val="Normal"/>
    <w:pPr>
      <w:widowControl w:val="0"/>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uiPriority w:val="99"/>
    <w:rPr>
      <w:color w:val="0000FF"/>
      <w:u w:val="single"/>
    </w:rPr>
  </w:style>
  <w:style w:type="paragraph" w:styleId="BodyTextIndent">
    <w:name w:val="Body Text Indent"/>
    <w:basedOn w:val="Normal"/>
    <w:link w:val="BodyTextIndentChar"/>
    <w:pPr>
      <w:suppressAutoHyphens/>
      <w:ind w:left="567" w:hanging="567"/>
    </w:pPr>
    <w:rPr>
      <w:bCs/>
    </w:rPr>
  </w:style>
  <w:style w:type="character" w:styleId="CommentReference">
    <w:name w:val="annotation reference"/>
    <w:semiHidden/>
    <w:rPr>
      <w:sz w:val="16"/>
      <w:szCs w:val="16"/>
    </w:rPr>
  </w:style>
  <w:style w:type="paragraph" w:styleId="CommentText">
    <w:name w:val="annotation text"/>
    <w:aliases w:val="Comment Text Char1 Char,Comment Text Char Char Char,Comment Text Char1,Annotationtext,comment text,Car17,Car17 Car,Char,Char Char Char,Comment Text Char Char,Comment Text Char Char1,Comment Text Char2 Char,Char Char1,- H19,Char1,Car6,Char2"/>
    <w:basedOn w:val="Normal"/>
    <w:link w:val="CommentTextChar"/>
    <w:uiPriority w:val="99"/>
    <w:qFormat/>
    <w:rPr>
      <w:sz w:val="20"/>
    </w:rPr>
  </w:style>
  <w:style w:type="paragraph" w:styleId="BodyText">
    <w:name w:val="Body Text"/>
    <w:basedOn w:val="Normal"/>
    <w:pPr>
      <w:spacing w:after="120"/>
    </w:pPr>
  </w:style>
  <w:style w:type="paragraph" w:customStyle="1" w:styleId="Text">
    <w:name w:val="Text"/>
    <w:aliases w:val="Graphic,Graphic Char Char,Graphic Char Char Char Char Char,Graphic Char Char Char Char Char Char Char C"/>
    <w:basedOn w:val="Normal"/>
    <w:qFormat/>
    <w:pPr>
      <w:spacing w:before="120"/>
      <w:jc w:val="both"/>
    </w:pPr>
    <w:rPr>
      <w:sz w:val="24"/>
      <w:lang w:val="en-GB"/>
    </w:rPr>
  </w:style>
  <w:style w:type="paragraph" w:customStyle="1" w:styleId="TableTitle">
    <w:name w:val="Table Title"/>
    <w:basedOn w:val="Normal"/>
    <w:next w:val="Normal"/>
    <w:pPr>
      <w:spacing w:before="120" w:after="120"/>
      <w:jc w:val="center"/>
    </w:pPr>
    <w:rPr>
      <w:b/>
      <w:sz w:val="24"/>
      <w:lang w:val="en-GB"/>
    </w:rPr>
  </w:style>
  <w:style w:type="character" w:customStyle="1" w:styleId="TextChar1">
    <w:name w:val="Text Char1"/>
    <w:rPr>
      <w:sz w:val="24"/>
      <w:lang w:val="en-GB" w:eastAsia="en-US" w:bidi="ar-SA"/>
    </w:rPr>
  </w:style>
  <w:style w:type="paragraph" w:customStyle="1" w:styleId="Table">
    <w:name w:val="Table"/>
    <w:basedOn w:val="Normal"/>
    <w:pPr>
      <w:keepLines/>
      <w:tabs>
        <w:tab w:val="left" w:pos="284"/>
      </w:tabs>
      <w:spacing w:before="40" w:after="20"/>
    </w:pPr>
    <w:rPr>
      <w:rFonts w:ascii="Arial" w:hAnsi="Arial"/>
      <w:lang w:val="en-US"/>
    </w:rPr>
  </w:style>
  <w:style w:type="character" w:customStyle="1" w:styleId="TableChar">
    <w:name w:val="Table Char"/>
    <w:rPr>
      <w:rFonts w:ascii="Arial" w:hAnsi="Arial"/>
      <w:sz w:val="22"/>
      <w:lang w:val="en-US" w:eastAsia="en-US" w:bidi="ar-SA"/>
    </w:rPr>
  </w:style>
  <w:style w:type="paragraph" w:customStyle="1" w:styleId="paragraphSIF">
    <w:name w:val="paragraph SIF"/>
    <w:pPr>
      <w:tabs>
        <w:tab w:val="left" w:pos="-720"/>
      </w:tabs>
      <w:jc w:val="both"/>
    </w:pPr>
    <w:rPr>
      <w:sz w:val="22"/>
      <w:lang w:val="en-GB"/>
    </w:rPr>
  </w:style>
  <w:style w:type="paragraph" w:styleId="BodyText2">
    <w:name w:val="Body Text 2"/>
    <w:basedOn w:val="Normal"/>
    <w:pPr>
      <w:spacing w:after="120" w:line="480" w:lineRule="auto"/>
    </w:pPr>
  </w:style>
  <w:style w:type="paragraph" w:customStyle="1" w:styleId="Listlevel1">
    <w:name w:val="List level 1"/>
    <w:basedOn w:val="Normal"/>
    <w:pPr>
      <w:spacing w:before="40" w:after="20"/>
      <w:ind w:left="425" w:hanging="425"/>
    </w:pPr>
    <w:rPr>
      <w:sz w:val="24"/>
      <w:lang w:val="en-US"/>
    </w:rPr>
  </w:style>
  <w:style w:type="paragraph" w:styleId="BodyText3">
    <w:name w:val="Body Text 3"/>
    <w:basedOn w:val="Normal"/>
    <w:pPr>
      <w:suppressAutoHyphens/>
    </w:pPr>
    <w:rPr>
      <w:color w:val="000000"/>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CarCar">
    <w:name w:val="Car Car"/>
    <w:basedOn w:val="Normal"/>
    <w:pPr>
      <w:spacing w:after="160" w:line="240" w:lineRule="exact"/>
    </w:pPr>
    <w:rPr>
      <w:rFonts w:ascii="Verdana" w:hAnsi="Verdana" w:cs="Verdana"/>
      <w:sz w:val="20"/>
      <w:lang w:val="en-US"/>
    </w:rPr>
  </w:style>
  <w:style w:type="paragraph" w:customStyle="1" w:styleId="Style">
    <w:name w:val="Style"/>
    <w:basedOn w:val="Normal"/>
    <w:pPr>
      <w:spacing w:after="160" w:line="240" w:lineRule="exact"/>
    </w:pPr>
    <w:rPr>
      <w:rFonts w:ascii="Verdana" w:hAnsi="Verdana" w:cs="Verdana"/>
      <w:sz w:val="20"/>
      <w:lang w:val="en-GB"/>
    </w:rPr>
  </w:style>
  <w:style w:type="paragraph" w:customStyle="1" w:styleId="Default">
    <w:name w:val="Default"/>
    <w:pPr>
      <w:autoSpaceDE w:val="0"/>
      <w:autoSpaceDN w:val="0"/>
      <w:adjustRightInd w:val="0"/>
    </w:pPr>
    <w:rPr>
      <w:color w:val="000000"/>
      <w:sz w:val="24"/>
      <w:szCs w:val="24"/>
    </w:rPr>
  </w:style>
  <w:style w:type="character" w:customStyle="1" w:styleId="longtext1">
    <w:name w:val="long_text1"/>
    <w:rPr>
      <w:sz w:val="20"/>
      <w:szCs w:val="20"/>
    </w:rPr>
  </w:style>
  <w:style w:type="paragraph" w:customStyle="1" w:styleId="No-numheading3Agency">
    <w:name w:val="No-num heading 3 (Agency)"/>
    <w:basedOn w:val="Normal"/>
    <w:next w:val="Normal"/>
    <w:link w:val="No-numheading3AgencyChar"/>
    <w:pPr>
      <w:keepNext/>
      <w:spacing w:before="280" w:after="220"/>
      <w:outlineLvl w:val="2"/>
    </w:pPr>
    <w:rPr>
      <w:rFonts w:ascii="Verdana" w:eastAsia="Verdana" w:hAnsi="Verdana" w:cs="Arial"/>
      <w:b/>
      <w:bCs/>
      <w:kern w:val="32"/>
      <w:szCs w:val="22"/>
      <w:lang w:val="en-GB" w:eastAsia="en-GB"/>
    </w:rPr>
  </w:style>
  <w:style w:type="paragraph" w:styleId="Revision">
    <w:name w:val="Revision"/>
    <w:hidden/>
    <w:uiPriority w:val="99"/>
    <w:semiHidden/>
    <w:rPr>
      <w:sz w:val="22"/>
      <w:lang w:val="fr-FR"/>
    </w:rPr>
  </w:style>
  <w:style w:type="paragraph" w:customStyle="1" w:styleId="NormalAgency">
    <w:name w:val="Normal (Agency)"/>
    <w:link w:val="NormalAgencyChar"/>
    <w:rPr>
      <w:rFonts w:ascii="Verdana" w:eastAsia="Verdana" w:hAnsi="Verdana"/>
      <w:sz w:val="18"/>
      <w:szCs w:val="18"/>
      <w:lang w:val="en-GB" w:eastAsia="en-GB"/>
    </w:rPr>
  </w:style>
  <w:style w:type="character" w:customStyle="1" w:styleId="NormalAgencyChar">
    <w:name w:val="Normal (Agency) Char"/>
    <w:link w:val="NormalAgency"/>
    <w:rPr>
      <w:rFonts w:ascii="Verdana" w:eastAsia="Verdana" w:hAnsi="Verdana"/>
      <w:sz w:val="18"/>
      <w:szCs w:val="18"/>
      <w:lang w:val="en-GB" w:eastAsia="en-GB" w:bidi="ar-SA"/>
    </w:rPr>
  </w:style>
  <w:style w:type="paragraph" w:customStyle="1" w:styleId="TabletextrowsAgency">
    <w:name w:val="Table text rows (Agency)"/>
    <w:basedOn w:val="Normal"/>
    <w:pPr>
      <w:spacing w:line="280" w:lineRule="exact"/>
    </w:pPr>
    <w:rPr>
      <w:rFonts w:ascii="Verdana" w:hAnsi="Verdana" w:cs="Verdana"/>
      <w:sz w:val="18"/>
      <w:szCs w:val="18"/>
      <w:lang w:val="en-GB" w:eastAsia="zh-CN"/>
    </w:rPr>
  </w:style>
  <w:style w:type="character" w:customStyle="1" w:styleId="CommentTextChar">
    <w:name w:val="Comment Text Char"/>
    <w:aliases w:val="Comment Text Char1 Char Char,Comment Text Char Char Char Char,Comment Text Char1 Char1,Annotationtext Char,comment text Char,Car17 Char,Car17 Car Char,Char Char,Char Char Char Char,Comment Text Char Char Char1,Char Char1 Char,Car6 Char"/>
    <w:link w:val="CommentText"/>
    <w:uiPriority w:val="99"/>
    <w:qFormat/>
    <w:rPr>
      <w:lang w:val="fr-FR"/>
    </w:rPr>
  </w:style>
  <w:style w:type="paragraph" w:customStyle="1" w:styleId="BodytextAgency">
    <w:name w:val="Body text (Agency)"/>
    <w:basedOn w:val="Normal"/>
    <w:link w:val="BodytextAgencyChar"/>
    <w:qFormat/>
    <w:pPr>
      <w:spacing w:after="140" w:line="280" w:lineRule="atLeast"/>
    </w:pPr>
    <w:rPr>
      <w:rFonts w:ascii="Verdana" w:hAnsi="Verdana"/>
      <w:snapToGrid w:val="0"/>
      <w:sz w:val="18"/>
      <w:lang w:val="en-GB"/>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sAgency">
    <w:name w:val="Bullets (Agency)"/>
    <w:basedOn w:val="NoList"/>
    <w:pPr>
      <w:numPr>
        <w:numId w:val="41"/>
      </w:numPr>
    </w:pPr>
  </w:style>
  <w:style w:type="character" w:styleId="Emphasis">
    <w:name w:val="Emphasis"/>
    <w:uiPriority w:val="20"/>
    <w:qFormat/>
    <w:rsid w:val="00685394"/>
    <w:rPr>
      <w:b/>
      <w:bCs/>
      <w:i w:val="0"/>
      <w:iCs w:val="0"/>
    </w:rPr>
  </w:style>
  <w:style w:type="character" w:customStyle="1" w:styleId="st1">
    <w:name w:val="st1"/>
    <w:rsid w:val="00685394"/>
  </w:style>
  <w:style w:type="paragraph" w:customStyle="1" w:styleId="DraftingNotesAgency">
    <w:name w:val="Drafting Notes (Agency)"/>
    <w:basedOn w:val="Normal"/>
    <w:next w:val="BodytextAgency"/>
    <w:link w:val="DraftingNotesAgencyChar"/>
    <w:rsid w:val="00435E3B"/>
    <w:pPr>
      <w:spacing w:after="140" w:line="280" w:lineRule="atLeast"/>
    </w:pPr>
    <w:rPr>
      <w:rFonts w:ascii="Courier New" w:eastAsia="Verdana" w:hAnsi="Courier New"/>
      <w:i/>
      <w:color w:val="339966"/>
      <w:szCs w:val="18"/>
      <w:lang w:eastAsia="fr-FR" w:bidi="fr-FR"/>
    </w:rPr>
  </w:style>
  <w:style w:type="character" w:customStyle="1" w:styleId="DraftingNotesAgencyChar">
    <w:name w:val="Drafting Notes (Agency) Char"/>
    <w:link w:val="DraftingNotesAgency"/>
    <w:rsid w:val="00435E3B"/>
    <w:rPr>
      <w:rFonts w:ascii="Courier New" w:eastAsia="Verdana" w:hAnsi="Courier New"/>
      <w:i/>
      <w:color w:val="339966"/>
      <w:sz w:val="22"/>
      <w:szCs w:val="18"/>
      <w:lang w:val="fr-FR" w:eastAsia="fr-FR" w:bidi="fr-FR"/>
    </w:rPr>
  </w:style>
  <w:style w:type="character" w:customStyle="1" w:styleId="BodytextAgencyChar">
    <w:name w:val="Body text (Agency) Char"/>
    <w:link w:val="BodytextAgency"/>
    <w:rsid w:val="00435E3B"/>
    <w:rPr>
      <w:rFonts w:ascii="Verdana" w:hAnsi="Verdana"/>
      <w:snapToGrid w:val="0"/>
      <w:sz w:val="18"/>
      <w:lang w:val="en-GB"/>
    </w:rPr>
  </w:style>
  <w:style w:type="character" w:customStyle="1" w:styleId="No-numheading3AgencyChar">
    <w:name w:val="No-num heading 3 (Agency) Char"/>
    <w:link w:val="No-numheading3Agency"/>
    <w:rsid w:val="001E21D3"/>
    <w:rPr>
      <w:rFonts w:ascii="Verdana" w:eastAsia="Verdana" w:hAnsi="Verdana" w:cs="Arial"/>
      <w:b/>
      <w:bCs/>
      <w:kern w:val="32"/>
      <w:sz w:val="22"/>
      <w:szCs w:val="22"/>
      <w:lang w:val="en-GB" w:eastAsia="en-GB"/>
    </w:rPr>
  </w:style>
  <w:style w:type="paragraph" w:styleId="NormalWeb">
    <w:name w:val="Normal (Web)"/>
    <w:basedOn w:val="Normal"/>
    <w:uiPriority w:val="99"/>
    <w:semiHidden/>
    <w:unhideWhenUsed/>
    <w:rsid w:val="006824CC"/>
    <w:pPr>
      <w:spacing w:before="100" w:beforeAutospacing="1" w:after="100" w:afterAutospacing="1"/>
    </w:pPr>
    <w:rPr>
      <w:sz w:val="24"/>
      <w:szCs w:val="24"/>
      <w:lang w:val="en-US"/>
    </w:rPr>
  </w:style>
  <w:style w:type="paragraph" w:styleId="EndnoteText">
    <w:name w:val="endnote text"/>
    <w:aliases w:val="Note de fin Car,Note de fin Car1 Car,Note de fin Car Car Car,Note de fin Car1 Car Car Car,Note de fin Car Car Car Car Car,Note de fin Car1 Car Car Car Car Car,Note de fin Car Car Car Car Car Car Car"/>
    <w:basedOn w:val="Normal"/>
    <w:link w:val="EndnoteTextChar"/>
    <w:semiHidden/>
    <w:rsid w:val="006824CC"/>
    <w:pPr>
      <w:tabs>
        <w:tab w:val="left" w:pos="567"/>
      </w:tabs>
    </w:pPr>
    <w:rPr>
      <w:lang w:val="en-GB"/>
    </w:rPr>
  </w:style>
  <w:style w:type="character" w:customStyle="1" w:styleId="EndnoteTextChar">
    <w:name w:val="Endnote Text Char"/>
    <w:aliases w:val="Note de fin Car Char,Note de fin Car1 Car Char,Note de fin Car Car Car Char,Note de fin Car1 Car Car Car Char,Note de fin Car Car Car Car Car Char,Note de fin Car1 Car Car Car Car Car Char,Note de fin Car Car Car Car Car Car Car Char"/>
    <w:link w:val="EndnoteText"/>
    <w:semiHidden/>
    <w:rsid w:val="006824CC"/>
    <w:rPr>
      <w:sz w:val="22"/>
      <w:lang w:val="en-GB"/>
    </w:rPr>
  </w:style>
  <w:style w:type="paragraph" w:styleId="ListParagraph">
    <w:name w:val="List Paragraph"/>
    <w:basedOn w:val="Normal"/>
    <w:uiPriority w:val="34"/>
    <w:qFormat/>
    <w:rsid w:val="00475130"/>
    <w:pPr>
      <w:ind w:left="720"/>
    </w:pPr>
  </w:style>
  <w:style w:type="character" w:customStyle="1" w:styleId="BodyTextIndentChar">
    <w:name w:val="Body Text Indent Char"/>
    <w:link w:val="BodyTextIndent"/>
    <w:rsid w:val="00083BE7"/>
    <w:rPr>
      <w:bCs/>
      <w:sz w:val="22"/>
      <w:lang w:val="fr-FR"/>
    </w:rPr>
  </w:style>
  <w:style w:type="character" w:styleId="FollowedHyperlink">
    <w:name w:val="FollowedHyperlink"/>
    <w:basedOn w:val="DefaultParagraphFont"/>
    <w:uiPriority w:val="99"/>
    <w:semiHidden/>
    <w:unhideWhenUsed/>
    <w:rsid w:val="00AA4BAD"/>
    <w:rPr>
      <w:color w:val="954F72" w:themeColor="followedHyperlink"/>
      <w:u w:val="single"/>
    </w:rPr>
  </w:style>
  <w:style w:type="character" w:customStyle="1" w:styleId="UnresolvedMention1">
    <w:name w:val="Unresolved Mention1"/>
    <w:basedOn w:val="DefaultParagraphFont"/>
    <w:uiPriority w:val="99"/>
    <w:semiHidden/>
    <w:unhideWhenUsed/>
    <w:rsid w:val="00450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32771">
      <w:bodyDiv w:val="1"/>
      <w:marLeft w:val="0"/>
      <w:marRight w:val="0"/>
      <w:marTop w:val="0"/>
      <w:marBottom w:val="0"/>
      <w:divBdr>
        <w:top w:val="none" w:sz="0" w:space="0" w:color="auto"/>
        <w:left w:val="none" w:sz="0" w:space="0" w:color="auto"/>
        <w:bottom w:val="none" w:sz="0" w:space="0" w:color="auto"/>
        <w:right w:val="none" w:sz="0" w:space="0" w:color="auto"/>
      </w:divBdr>
    </w:div>
    <w:div w:id="151143021">
      <w:bodyDiv w:val="1"/>
      <w:marLeft w:val="0"/>
      <w:marRight w:val="0"/>
      <w:marTop w:val="0"/>
      <w:marBottom w:val="0"/>
      <w:divBdr>
        <w:top w:val="none" w:sz="0" w:space="0" w:color="auto"/>
        <w:left w:val="none" w:sz="0" w:space="0" w:color="auto"/>
        <w:bottom w:val="none" w:sz="0" w:space="0" w:color="auto"/>
        <w:right w:val="none" w:sz="0" w:space="0" w:color="auto"/>
      </w:divBdr>
    </w:div>
    <w:div w:id="376972116">
      <w:bodyDiv w:val="1"/>
      <w:marLeft w:val="0"/>
      <w:marRight w:val="0"/>
      <w:marTop w:val="0"/>
      <w:marBottom w:val="0"/>
      <w:divBdr>
        <w:top w:val="none" w:sz="0" w:space="0" w:color="auto"/>
        <w:left w:val="none" w:sz="0" w:space="0" w:color="auto"/>
        <w:bottom w:val="none" w:sz="0" w:space="0" w:color="auto"/>
        <w:right w:val="none" w:sz="0" w:space="0" w:color="auto"/>
      </w:divBdr>
    </w:div>
    <w:div w:id="449009434">
      <w:bodyDiv w:val="1"/>
      <w:marLeft w:val="0"/>
      <w:marRight w:val="0"/>
      <w:marTop w:val="0"/>
      <w:marBottom w:val="0"/>
      <w:divBdr>
        <w:top w:val="none" w:sz="0" w:space="0" w:color="auto"/>
        <w:left w:val="none" w:sz="0" w:space="0" w:color="auto"/>
        <w:bottom w:val="none" w:sz="0" w:space="0" w:color="auto"/>
        <w:right w:val="none" w:sz="0" w:space="0" w:color="auto"/>
      </w:divBdr>
    </w:div>
    <w:div w:id="539630591">
      <w:bodyDiv w:val="1"/>
      <w:marLeft w:val="0"/>
      <w:marRight w:val="0"/>
      <w:marTop w:val="0"/>
      <w:marBottom w:val="0"/>
      <w:divBdr>
        <w:top w:val="none" w:sz="0" w:space="0" w:color="auto"/>
        <w:left w:val="none" w:sz="0" w:space="0" w:color="auto"/>
        <w:bottom w:val="none" w:sz="0" w:space="0" w:color="auto"/>
        <w:right w:val="none" w:sz="0" w:space="0" w:color="auto"/>
      </w:divBdr>
    </w:div>
    <w:div w:id="548348901">
      <w:bodyDiv w:val="1"/>
      <w:marLeft w:val="0"/>
      <w:marRight w:val="0"/>
      <w:marTop w:val="0"/>
      <w:marBottom w:val="0"/>
      <w:divBdr>
        <w:top w:val="none" w:sz="0" w:space="0" w:color="auto"/>
        <w:left w:val="none" w:sz="0" w:space="0" w:color="auto"/>
        <w:bottom w:val="none" w:sz="0" w:space="0" w:color="auto"/>
        <w:right w:val="none" w:sz="0" w:space="0" w:color="auto"/>
      </w:divBdr>
    </w:div>
    <w:div w:id="562063314">
      <w:bodyDiv w:val="1"/>
      <w:marLeft w:val="0"/>
      <w:marRight w:val="0"/>
      <w:marTop w:val="0"/>
      <w:marBottom w:val="0"/>
      <w:divBdr>
        <w:top w:val="none" w:sz="0" w:space="0" w:color="auto"/>
        <w:left w:val="none" w:sz="0" w:space="0" w:color="auto"/>
        <w:bottom w:val="none" w:sz="0" w:space="0" w:color="auto"/>
        <w:right w:val="none" w:sz="0" w:space="0" w:color="auto"/>
      </w:divBdr>
    </w:div>
    <w:div w:id="596594029">
      <w:bodyDiv w:val="1"/>
      <w:marLeft w:val="0"/>
      <w:marRight w:val="0"/>
      <w:marTop w:val="0"/>
      <w:marBottom w:val="0"/>
      <w:divBdr>
        <w:top w:val="none" w:sz="0" w:space="0" w:color="auto"/>
        <w:left w:val="none" w:sz="0" w:space="0" w:color="auto"/>
        <w:bottom w:val="none" w:sz="0" w:space="0" w:color="auto"/>
        <w:right w:val="none" w:sz="0" w:space="0" w:color="auto"/>
      </w:divBdr>
    </w:div>
    <w:div w:id="600526923">
      <w:bodyDiv w:val="1"/>
      <w:marLeft w:val="0"/>
      <w:marRight w:val="0"/>
      <w:marTop w:val="0"/>
      <w:marBottom w:val="0"/>
      <w:divBdr>
        <w:top w:val="none" w:sz="0" w:space="0" w:color="auto"/>
        <w:left w:val="none" w:sz="0" w:space="0" w:color="auto"/>
        <w:bottom w:val="none" w:sz="0" w:space="0" w:color="auto"/>
        <w:right w:val="none" w:sz="0" w:space="0" w:color="auto"/>
      </w:divBdr>
    </w:div>
    <w:div w:id="606305227">
      <w:bodyDiv w:val="1"/>
      <w:marLeft w:val="0"/>
      <w:marRight w:val="0"/>
      <w:marTop w:val="0"/>
      <w:marBottom w:val="0"/>
      <w:divBdr>
        <w:top w:val="none" w:sz="0" w:space="0" w:color="auto"/>
        <w:left w:val="none" w:sz="0" w:space="0" w:color="auto"/>
        <w:bottom w:val="none" w:sz="0" w:space="0" w:color="auto"/>
        <w:right w:val="none" w:sz="0" w:space="0" w:color="auto"/>
      </w:divBdr>
    </w:div>
    <w:div w:id="671302615">
      <w:bodyDiv w:val="1"/>
      <w:marLeft w:val="0"/>
      <w:marRight w:val="0"/>
      <w:marTop w:val="0"/>
      <w:marBottom w:val="0"/>
      <w:divBdr>
        <w:top w:val="none" w:sz="0" w:space="0" w:color="auto"/>
        <w:left w:val="none" w:sz="0" w:space="0" w:color="auto"/>
        <w:bottom w:val="none" w:sz="0" w:space="0" w:color="auto"/>
        <w:right w:val="none" w:sz="0" w:space="0" w:color="auto"/>
      </w:divBdr>
    </w:div>
    <w:div w:id="682318541">
      <w:bodyDiv w:val="1"/>
      <w:marLeft w:val="0"/>
      <w:marRight w:val="0"/>
      <w:marTop w:val="0"/>
      <w:marBottom w:val="0"/>
      <w:divBdr>
        <w:top w:val="none" w:sz="0" w:space="0" w:color="auto"/>
        <w:left w:val="none" w:sz="0" w:space="0" w:color="auto"/>
        <w:bottom w:val="none" w:sz="0" w:space="0" w:color="auto"/>
        <w:right w:val="none" w:sz="0" w:space="0" w:color="auto"/>
      </w:divBdr>
    </w:div>
    <w:div w:id="821964102">
      <w:bodyDiv w:val="1"/>
      <w:marLeft w:val="0"/>
      <w:marRight w:val="0"/>
      <w:marTop w:val="0"/>
      <w:marBottom w:val="0"/>
      <w:divBdr>
        <w:top w:val="none" w:sz="0" w:space="0" w:color="auto"/>
        <w:left w:val="none" w:sz="0" w:space="0" w:color="auto"/>
        <w:bottom w:val="none" w:sz="0" w:space="0" w:color="auto"/>
        <w:right w:val="none" w:sz="0" w:space="0" w:color="auto"/>
      </w:divBdr>
      <w:divsChild>
        <w:div w:id="1121922609">
          <w:marLeft w:val="120"/>
          <w:marRight w:val="120"/>
          <w:marTop w:val="45"/>
          <w:marBottom w:val="0"/>
          <w:divBdr>
            <w:top w:val="none" w:sz="0" w:space="0" w:color="auto"/>
            <w:left w:val="none" w:sz="0" w:space="0" w:color="auto"/>
            <w:bottom w:val="none" w:sz="0" w:space="0" w:color="auto"/>
            <w:right w:val="none" w:sz="0" w:space="0" w:color="auto"/>
          </w:divBdr>
          <w:divsChild>
            <w:div w:id="587620664">
              <w:marLeft w:val="0"/>
              <w:marRight w:val="0"/>
              <w:marTop w:val="0"/>
              <w:marBottom w:val="0"/>
              <w:divBdr>
                <w:top w:val="none" w:sz="0" w:space="0" w:color="auto"/>
                <w:left w:val="none" w:sz="0" w:space="0" w:color="auto"/>
                <w:bottom w:val="none" w:sz="0" w:space="0" w:color="auto"/>
                <w:right w:val="none" w:sz="0" w:space="0" w:color="auto"/>
              </w:divBdr>
              <w:divsChild>
                <w:div w:id="1475683228">
                  <w:marLeft w:val="2400"/>
                  <w:marRight w:val="0"/>
                  <w:marTop w:val="0"/>
                  <w:marBottom w:val="0"/>
                  <w:divBdr>
                    <w:top w:val="none" w:sz="0" w:space="0" w:color="auto"/>
                    <w:left w:val="single" w:sz="6" w:space="17" w:color="C9D7F1"/>
                    <w:bottom w:val="none" w:sz="0" w:space="0" w:color="auto"/>
                    <w:right w:val="none" w:sz="0" w:space="0" w:color="auto"/>
                  </w:divBdr>
                  <w:divsChild>
                    <w:div w:id="429669212">
                      <w:marLeft w:val="0"/>
                      <w:marRight w:val="0"/>
                      <w:marTop w:val="0"/>
                      <w:marBottom w:val="0"/>
                      <w:divBdr>
                        <w:top w:val="none" w:sz="0" w:space="0" w:color="auto"/>
                        <w:left w:val="none" w:sz="0" w:space="0" w:color="auto"/>
                        <w:bottom w:val="none" w:sz="0" w:space="0" w:color="auto"/>
                        <w:right w:val="none" w:sz="0" w:space="0" w:color="auto"/>
                      </w:divBdr>
                    </w:div>
                    <w:div w:id="893275349">
                      <w:marLeft w:val="75"/>
                      <w:marRight w:val="0"/>
                      <w:marTop w:val="225"/>
                      <w:marBottom w:val="75"/>
                      <w:divBdr>
                        <w:top w:val="none" w:sz="0" w:space="0" w:color="auto"/>
                        <w:left w:val="none" w:sz="0" w:space="0" w:color="auto"/>
                        <w:bottom w:val="none" w:sz="0" w:space="0" w:color="auto"/>
                        <w:right w:val="none" w:sz="0" w:space="0" w:color="auto"/>
                      </w:divBdr>
                      <w:divsChild>
                        <w:div w:id="16858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876810">
      <w:bodyDiv w:val="1"/>
      <w:marLeft w:val="0"/>
      <w:marRight w:val="0"/>
      <w:marTop w:val="0"/>
      <w:marBottom w:val="0"/>
      <w:divBdr>
        <w:top w:val="none" w:sz="0" w:space="0" w:color="auto"/>
        <w:left w:val="none" w:sz="0" w:space="0" w:color="auto"/>
        <w:bottom w:val="none" w:sz="0" w:space="0" w:color="auto"/>
        <w:right w:val="none" w:sz="0" w:space="0" w:color="auto"/>
      </w:divBdr>
    </w:div>
    <w:div w:id="1020663705">
      <w:bodyDiv w:val="1"/>
      <w:marLeft w:val="0"/>
      <w:marRight w:val="0"/>
      <w:marTop w:val="0"/>
      <w:marBottom w:val="0"/>
      <w:divBdr>
        <w:top w:val="none" w:sz="0" w:space="0" w:color="auto"/>
        <w:left w:val="none" w:sz="0" w:space="0" w:color="auto"/>
        <w:bottom w:val="none" w:sz="0" w:space="0" w:color="auto"/>
        <w:right w:val="none" w:sz="0" w:space="0" w:color="auto"/>
      </w:divBdr>
    </w:div>
    <w:div w:id="1146318008">
      <w:bodyDiv w:val="1"/>
      <w:marLeft w:val="0"/>
      <w:marRight w:val="0"/>
      <w:marTop w:val="0"/>
      <w:marBottom w:val="0"/>
      <w:divBdr>
        <w:top w:val="none" w:sz="0" w:space="0" w:color="auto"/>
        <w:left w:val="none" w:sz="0" w:space="0" w:color="auto"/>
        <w:bottom w:val="none" w:sz="0" w:space="0" w:color="auto"/>
        <w:right w:val="none" w:sz="0" w:space="0" w:color="auto"/>
      </w:divBdr>
    </w:div>
    <w:div w:id="1168639171">
      <w:bodyDiv w:val="1"/>
      <w:marLeft w:val="0"/>
      <w:marRight w:val="0"/>
      <w:marTop w:val="0"/>
      <w:marBottom w:val="0"/>
      <w:divBdr>
        <w:top w:val="none" w:sz="0" w:space="0" w:color="auto"/>
        <w:left w:val="none" w:sz="0" w:space="0" w:color="auto"/>
        <w:bottom w:val="none" w:sz="0" w:space="0" w:color="auto"/>
        <w:right w:val="none" w:sz="0" w:space="0" w:color="auto"/>
      </w:divBdr>
    </w:div>
    <w:div w:id="1198928021">
      <w:bodyDiv w:val="1"/>
      <w:marLeft w:val="0"/>
      <w:marRight w:val="0"/>
      <w:marTop w:val="0"/>
      <w:marBottom w:val="0"/>
      <w:divBdr>
        <w:top w:val="none" w:sz="0" w:space="0" w:color="auto"/>
        <w:left w:val="none" w:sz="0" w:space="0" w:color="auto"/>
        <w:bottom w:val="none" w:sz="0" w:space="0" w:color="auto"/>
        <w:right w:val="none" w:sz="0" w:space="0" w:color="auto"/>
      </w:divBdr>
    </w:div>
    <w:div w:id="1205753692">
      <w:bodyDiv w:val="1"/>
      <w:marLeft w:val="0"/>
      <w:marRight w:val="0"/>
      <w:marTop w:val="0"/>
      <w:marBottom w:val="0"/>
      <w:divBdr>
        <w:top w:val="none" w:sz="0" w:space="0" w:color="auto"/>
        <w:left w:val="none" w:sz="0" w:space="0" w:color="auto"/>
        <w:bottom w:val="none" w:sz="0" w:space="0" w:color="auto"/>
        <w:right w:val="none" w:sz="0" w:space="0" w:color="auto"/>
      </w:divBdr>
    </w:div>
    <w:div w:id="1325013790">
      <w:bodyDiv w:val="1"/>
      <w:marLeft w:val="0"/>
      <w:marRight w:val="0"/>
      <w:marTop w:val="0"/>
      <w:marBottom w:val="0"/>
      <w:divBdr>
        <w:top w:val="none" w:sz="0" w:space="0" w:color="auto"/>
        <w:left w:val="none" w:sz="0" w:space="0" w:color="auto"/>
        <w:bottom w:val="none" w:sz="0" w:space="0" w:color="auto"/>
        <w:right w:val="none" w:sz="0" w:space="0" w:color="auto"/>
      </w:divBdr>
    </w:div>
    <w:div w:id="1495954147">
      <w:bodyDiv w:val="1"/>
      <w:marLeft w:val="0"/>
      <w:marRight w:val="0"/>
      <w:marTop w:val="0"/>
      <w:marBottom w:val="0"/>
      <w:divBdr>
        <w:top w:val="none" w:sz="0" w:space="0" w:color="auto"/>
        <w:left w:val="none" w:sz="0" w:space="0" w:color="auto"/>
        <w:bottom w:val="none" w:sz="0" w:space="0" w:color="auto"/>
        <w:right w:val="none" w:sz="0" w:space="0" w:color="auto"/>
      </w:divBdr>
    </w:div>
    <w:div w:id="1574781350">
      <w:bodyDiv w:val="1"/>
      <w:marLeft w:val="0"/>
      <w:marRight w:val="0"/>
      <w:marTop w:val="0"/>
      <w:marBottom w:val="0"/>
      <w:divBdr>
        <w:top w:val="none" w:sz="0" w:space="0" w:color="auto"/>
        <w:left w:val="none" w:sz="0" w:space="0" w:color="auto"/>
        <w:bottom w:val="none" w:sz="0" w:space="0" w:color="auto"/>
        <w:right w:val="none" w:sz="0" w:space="0" w:color="auto"/>
      </w:divBdr>
    </w:div>
    <w:div w:id="1771850016">
      <w:bodyDiv w:val="1"/>
      <w:marLeft w:val="0"/>
      <w:marRight w:val="0"/>
      <w:marTop w:val="0"/>
      <w:marBottom w:val="0"/>
      <w:divBdr>
        <w:top w:val="none" w:sz="0" w:space="0" w:color="auto"/>
        <w:left w:val="none" w:sz="0" w:space="0" w:color="auto"/>
        <w:bottom w:val="none" w:sz="0" w:space="0" w:color="auto"/>
        <w:right w:val="none" w:sz="0" w:space="0" w:color="auto"/>
      </w:divBdr>
    </w:div>
    <w:div w:id="1795752580">
      <w:bodyDiv w:val="1"/>
      <w:marLeft w:val="0"/>
      <w:marRight w:val="0"/>
      <w:marTop w:val="0"/>
      <w:marBottom w:val="0"/>
      <w:divBdr>
        <w:top w:val="none" w:sz="0" w:space="0" w:color="auto"/>
        <w:left w:val="none" w:sz="0" w:space="0" w:color="auto"/>
        <w:bottom w:val="none" w:sz="0" w:space="0" w:color="auto"/>
        <w:right w:val="none" w:sz="0" w:space="0" w:color="auto"/>
      </w:divBdr>
    </w:div>
    <w:div w:id="1818642440">
      <w:bodyDiv w:val="1"/>
      <w:marLeft w:val="0"/>
      <w:marRight w:val="0"/>
      <w:marTop w:val="0"/>
      <w:marBottom w:val="0"/>
      <w:divBdr>
        <w:top w:val="none" w:sz="0" w:space="0" w:color="auto"/>
        <w:left w:val="none" w:sz="0" w:space="0" w:color="auto"/>
        <w:bottom w:val="none" w:sz="0" w:space="0" w:color="auto"/>
        <w:right w:val="none" w:sz="0" w:space="0" w:color="auto"/>
      </w:divBdr>
    </w:div>
    <w:div w:id="1944220630">
      <w:bodyDiv w:val="1"/>
      <w:marLeft w:val="0"/>
      <w:marRight w:val="0"/>
      <w:marTop w:val="0"/>
      <w:marBottom w:val="0"/>
      <w:divBdr>
        <w:top w:val="none" w:sz="0" w:space="0" w:color="auto"/>
        <w:left w:val="none" w:sz="0" w:space="0" w:color="auto"/>
        <w:bottom w:val="none" w:sz="0" w:space="0" w:color="auto"/>
        <w:right w:val="none" w:sz="0" w:space="0" w:color="auto"/>
      </w:divBdr>
    </w:div>
    <w:div w:id="204826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xjade" TargetMode="Externa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customXml" Target="../customXml/item4.xml"/><Relationship Id="rId10" Type="http://schemas.openxmlformats.org/officeDocument/2006/relationships/hyperlink" Target="https://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s://www.ema.europa.eu"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EMADOC-1700519818-2885803</_dlc_DocId>
    <_dlc_DocIdUrl xmlns="a034c160-bfb7-45f5-8632-2eb7e0508071">
      <Url>https://euema.sharepoint.com/sites/CRM/_layouts/15/DocIdRedir.aspx?ID=EMADOC-1700519818-2885803</Url>
      <Description>EMADOC-1700519818-2885803</Description>
    </_dlc_DocIdUrl>
  </documentManagement>
</p:properties>
</file>

<file path=customXml/itemProps1.xml><?xml version="1.0" encoding="utf-8"?>
<ds:datastoreItem xmlns:ds="http://schemas.openxmlformats.org/officeDocument/2006/customXml" ds:itemID="{25BC3BB3-A305-4BEC-B5DA-54A3FADF9795}">
  <ds:schemaRefs>
    <ds:schemaRef ds:uri="http://schemas.openxmlformats.org/officeDocument/2006/bibliography"/>
  </ds:schemaRefs>
</ds:datastoreItem>
</file>

<file path=customXml/itemProps2.xml><?xml version="1.0" encoding="utf-8"?>
<ds:datastoreItem xmlns:ds="http://schemas.openxmlformats.org/officeDocument/2006/customXml" ds:itemID="{8F6AD57D-EEFB-4C18-809B-021F955F1783}"/>
</file>

<file path=customXml/itemProps3.xml><?xml version="1.0" encoding="utf-8"?>
<ds:datastoreItem xmlns:ds="http://schemas.openxmlformats.org/officeDocument/2006/customXml" ds:itemID="{A1EA4C90-A4E1-4AA1-B021-993CECF592DE}"/>
</file>

<file path=customXml/itemProps4.xml><?xml version="1.0" encoding="utf-8"?>
<ds:datastoreItem xmlns:ds="http://schemas.openxmlformats.org/officeDocument/2006/customXml" ds:itemID="{4ADDFE55-30D6-4012-BE71-63E70E35E515}"/>
</file>

<file path=customXml/itemProps5.xml><?xml version="1.0" encoding="utf-8"?>
<ds:datastoreItem xmlns:ds="http://schemas.openxmlformats.org/officeDocument/2006/customXml" ds:itemID="{F33457CC-D8F2-42D8-93DD-46E584A5F4C6}"/>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99</Pages>
  <Words>31174</Words>
  <Characters>178212</Characters>
  <Application>Microsoft Office Word</Application>
  <DocSecurity>0</DocSecurity>
  <Lines>5400</Lines>
  <Paragraphs>2379</Paragraphs>
  <ScaleCrop>false</ScaleCrop>
  <HeadingPairs>
    <vt:vector size="2" baseType="variant">
      <vt:variant>
        <vt:lpstr>Title</vt:lpstr>
      </vt:variant>
      <vt:variant>
        <vt:i4>1</vt:i4>
      </vt:variant>
    </vt:vector>
  </HeadingPairs>
  <TitlesOfParts>
    <vt:vector size="1" baseType="lpstr">
      <vt:lpstr>Exjade: EPAR - Product information - tracked changes</vt:lpstr>
    </vt:vector>
  </TitlesOfParts>
  <Company/>
  <LinksUpToDate>false</LinksUpToDate>
  <CharactersWithSpaces>207007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Exjade: EPAR - Product information - tracked changes</dc:title>
  <dc:subject/>
  <dc:creator/>
  <cp:keywords/>
  <cp:lastModifiedBy/>
  <cp:revision>1</cp:revision>
  <dcterms:created xsi:type="dcterms:W3CDTF">2026-01-06T09:57:00Z</dcterms:created>
  <dcterms:modified xsi:type="dcterms:W3CDTF">2026-01-06T14:37:00Z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4154431c-26af-4b42-bc79-931ae48f0836</vt:lpwstr>
  </property>
</Properties>
</file>