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FD4E3" w14:textId="7E8BA0A1" w:rsidR="00B72D98" w:rsidRPr="00B72D98" w:rsidRDefault="00B72D98" w:rsidP="00B72D98">
      <w:pPr>
        <w:widowControl w:val="0"/>
        <w:pBdr>
          <w:top w:val="single" w:sz="4" w:space="1" w:color="auto"/>
          <w:left w:val="single" w:sz="4" w:space="4" w:color="auto"/>
          <w:bottom w:val="single" w:sz="4" w:space="1" w:color="auto"/>
          <w:right w:val="single" w:sz="4" w:space="4" w:color="auto"/>
        </w:pBdr>
        <w:rPr>
          <w:lang w:val="fr-FR"/>
        </w:rPr>
      </w:pPr>
      <w:r w:rsidRPr="00B72D98">
        <w:rPr>
          <w:lang w:val="fr-FR"/>
        </w:rPr>
        <w:t xml:space="preserve">Ce document constitue les informations sur le produit approuvées pour </w:t>
      </w:r>
      <w:proofErr w:type="spellStart"/>
      <w:r>
        <w:rPr>
          <w:lang w:val="fr-FR"/>
        </w:rPr>
        <w:t>Kivexa</w:t>
      </w:r>
      <w:proofErr w:type="spellEnd"/>
      <w:r w:rsidRPr="00B72D98">
        <w:rPr>
          <w:lang w:val="fr-FR"/>
        </w:rPr>
        <w:t>, les modifications apportées depuis la procédure précédente qui ont une incidence sur les informations sur le produit (</w:t>
      </w:r>
      <w:bookmarkStart w:id="0" w:name="_Hlk211609439"/>
      <w:r w:rsidR="004C1732" w:rsidRPr="00743CB4">
        <w:rPr>
          <w:szCs w:val="24"/>
        </w:rPr>
        <w:t>EMEA/H/C/PSUSA/00000011/202212</w:t>
      </w:r>
      <w:bookmarkEnd w:id="0"/>
      <w:r w:rsidRPr="00B72D98">
        <w:rPr>
          <w:lang w:val="fr-FR"/>
        </w:rPr>
        <w:t>) étant mises en évidence.</w:t>
      </w:r>
    </w:p>
    <w:p w14:paraId="2226DEEF" w14:textId="77777777" w:rsidR="00B72D98" w:rsidRPr="00B72D98" w:rsidRDefault="00B72D98" w:rsidP="00B72D98">
      <w:pPr>
        <w:widowControl w:val="0"/>
        <w:pBdr>
          <w:top w:val="single" w:sz="4" w:space="1" w:color="auto"/>
          <w:left w:val="single" w:sz="4" w:space="4" w:color="auto"/>
          <w:bottom w:val="single" w:sz="4" w:space="1" w:color="auto"/>
          <w:right w:val="single" w:sz="4" w:space="4" w:color="auto"/>
        </w:pBdr>
        <w:rPr>
          <w:lang w:val="fr-FR"/>
        </w:rPr>
      </w:pPr>
    </w:p>
    <w:p w14:paraId="484341D4" w14:textId="4CAA6ECD" w:rsidR="00B72D98" w:rsidRPr="00B72D98" w:rsidRDefault="00B72D98" w:rsidP="00B72D98">
      <w:pPr>
        <w:pBdr>
          <w:top w:val="single" w:sz="4" w:space="1" w:color="auto"/>
          <w:left w:val="single" w:sz="4" w:space="4" w:color="auto"/>
          <w:bottom w:val="single" w:sz="4" w:space="1" w:color="auto"/>
          <w:right w:val="single" w:sz="4" w:space="4" w:color="auto"/>
        </w:pBdr>
        <w:tabs>
          <w:tab w:val="left" w:pos="567"/>
        </w:tabs>
        <w:rPr>
          <w:bCs/>
          <w:color w:val="000000"/>
          <w:lang w:val="fr-FR"/>
        </w:rPr>
      </w:pPr>
      <w:r w:rsidRPr="00B72D98">
        <w:rPr>
          <w:lang w:val="fr-FR"/>
        </w:rPr>
        <w:t xml:space="preserve">Pour plus d’informations, voir le site web de l’Agence européenne des médicaments: </w:t>
      </w:r>
      <w:hyperlink r:id="rId11" w:history="1">
        <w:r w:rsidRPr="00B72D98">
          <w:rPr>
            <w:rStyle w:val="Hyperlink"/>
            <w:szCs w:val="24"/>
            <w:lang w:val="fr-FR"/>
          </w:rPr>
          <w:t>https://www.ema.europa.eu/en/medicines/human/epar/Kivexa</w:t>
        </w:r>
      </w:hyperlink>
    </w:p>
    <w:p w14:paraId="59878B0D" w14:textId="77777777" w:rsidR="0012470B" w:rsidRDefault="0012470B">
      <w:pPr>
        <w:tabs>
          <w:tab w:val="left" w:pos="567"/>
        </w:tabs>
        <w:rPr>
          <w:b/>
          <w:color w:val="000000"/>
          <w:szCs w:val="22"/>
          <w:lang w:val="fr-FR"/>
        </w:rPr>
      </w:pPr>
    </w:p>
    <w:p w14:paraId="3FEE4485" w14:textId="77777777" w:rsidR="008F2707" w:rsidRDefault="008F2707">
      <w:pPr>
        <w:tabs>
          <w:tab w:val="left" w:pos="567"/>
        </w:tabs>
        <w:rPr>
          <w:b/>
          <w:color w:val="000000"/>
          <w:szCs w:val="22"/>
          <w:lang w:val="fr-FR"/>
        </w:rPr>
      </w:pPr>
    </w:p>
    <w:p w14:paraId="32C77124" w14:textId="77777777" w:rsidR="00F73099" w:rsidRDefault="00F73099">
      <w:pPr>
        <w:tabs>
          <w:tab w:val="left" w:pos="567"/>
        </w:tabs>
        <w:rPr>
          <w:b/>
          <w:color w:val="000000"/>
          <w:szCs w:val="22"/>
          <w:lang w:val="fr-FR"/>
        </w:rPr>
      </w:pPr>
    </w:p>
    <w:p w14:paraId="284C4F37" w14:textId="77777777" w:rsidR="00F73099" w:rsidRDefault="00F73099">
      <w:pPr>
        <w:tabs>
          <w:tab w:val="left" w:pos="567"/>
        </w:tabs>
        <w:rPr>
          <w:b/>
          <w:color w:val="000000"/>
          <w:szCs w:val="22"/>
          <w:lang w:val="fr-FR"/>
        </w:rPr>
      </w:pPr>
    </w:p>
    <w:p w14:paraId="1287C25B" w14:textId="77777777" w:rsidR="00F73099" w:rsidRDefault="00F73099">
      <w:pPr>
        <w:tabs>
          <w:tab w:val="left" w:pos="567"/>
        </w:tabs>
        <w:rPr>
          <w:b/>
          <w:color w:val="000000"/>
          <w:szCs w:val="22"/>
          <w:lang w:val="fr-FR"/>
        </w:rPr>
      </w:pPr>
    </w:p>
    <w:p w14:paraId="7D37DA92" w14:textId="77777777" w:rsidR="00F73099" w:rsidRDefault="00F73099">
      <w:pPr>
        <w:tabs>
          <w:tab w:val="left" w:pos="567"/>
        </w:tabs>
        <w:rPr>
          <w:b/>
          <w:color w:val="000000"/>
          <w:szCs w:val="22"/>
          <w:lang w:val="fr-FR"/>
        </w:rPr>
      </w:pPr>
    </w:p>
    <w:p w14:paraId="62C9181C" w14:textId="77777777" w:rsidR="00F73099" w:rsidRDefault="00F73099">
      <w:pPr>
        <w:tabs>
          <w:tab w:val="left" w:pos="567"/>
        </w:tabs>
        <w:rPr>
          <w:b/>
          <w:color w:val="000000"/>
          <w:szCs w:val="22"/>
          <w:lang w:val="fr-FR"/>
        </w:rPr>
      </w:pPr>
    </w:p>
    <w:p w14:paraId="57AEDACA" w14:textId="77777777" w:rsidR="00F73099" w:rsidRDefault="00F73099">
      <w:pPr>
        <w:rPr>
          <w:b/>
          <w:color w:val="000000"/>
          <w:szCs w:val="22"/>
          <w:lang w:val="fr-FR"/>
        </w:rPr>
      </w:pPr>
    </w:p>
    <w:p w14:paraId="6A0C5172" w14:textId="77777777" w:rsidR="00F73099" w:rsidRDefault="00F73099">
      <w:pPr>
        <w:rPr>
          <w:b/>
          <w:color w:val="000000"/>
          <w:szCs w:val="22"/>
          <w:lang w:val="fr-FR"/>
        </w:rPr>
      </w:pPr>
    </w:p>
    <w:p w14:paraId="759D68FD" w14:textId="77777777" w:rsidR="00F73099" w:rsidRDefault="00F73099">
      <w:pPr>
        <w:rPr>
          <w:b/>
          <w:color w:val="000000"/>
          <w:szCs w:val="22"/>
          <w:lang w:val="fr-FR"/>
        </w:rPr>
      </w:pPr>
    </w:p>
    <w:p w14:paraId="32D1A54D" w14:textId="77777777" w:rsidR="00F73099" w:rsidRDefault="00F73099">
      <w:pPr>
        <w:rPr>
          <w:color w:val="000000"/>
          <w:szCs w:val="22"/>
          <w:lang w:val="fr-FR"/>
        </w:rPr>
      </w:pPr>
    </w:p>
    <w:p w14:paraId="2FBF4A53" w14:textId="77777777" w:rsidR="00F73099" w:rsidRDefault="00F73099">
      <w:pPr>
        <w:rPr>
          <w:b/>
          <w:color w:val="000000"/>
          <w:szCs w:val="22"/>
          <w:lang w:val="fr-FR"/>
        </w:rPr>
      </w:pPr>
    </w:p>
    <w:p w14:paraId="58931357" w14:textId="77777777" w:rsidR="00F73099" w:rsidRDefault="00F73099">
      <w:pPr>
        <w:rPr>
          <w:b/>
          <w:color w:val="000000"/>
          <w:szCs w:val="22"/>
          <w:lang w:val="fr-FR"/>
        </w:rPr>
      </w:pPr>
    </w:p>
    <w:p w14:paraId="1D59CB7F" w14:textId="77777777" w:rsidR="00F73099" w:rsidRDefault="00F73099">
      <w:pPr>
        <w:rPr>
          <w:b/>
          <w:color w:val="000000"/>
          <w:szCs w:val="22"/>
          <w:lang w:val="fr-FR"/>
        </w:rPr>
      </w:pPr>
    </w:p>
    <w:p w14:paraId="18E08747" w14:textId="77777777" w:rsidR="00F73099" w:rsidRDefault="00F73099">
      <w:pPr>
        <w:rPr>
          <w:b/>
          <w:color w:val="000000"/>
          <w:szCs w:val="22"/>
          <w:lang w:val="fr-FR"/>
        </w:rPr>
      </w:pPr>
    </w:p>
    <w:p w14:paraId="78B274D9" w14:textId="77777777" w:rsidR="00F73099" w:rsidRDefault="00F73099">
      <w:pPr>
        <w:rPr>
          <w:b/>
          <w:color w:val="000000"/>
          <w:szCs w:val="22"/>
          <w:lang w:val="fr-FR"/>
        </w:rPr>
      </w:pPr>
    </w:p>
    <w:p w14:paraId="7139A2AA" w14:textId="77777777" w:rsidR="00F73099" w:rsidRDefault="00F73099">
      <w:pPr>
        <w:rPr>
          <w:b/>
          <w:color w:val="000000"/>
          <w:szCs w:val="22"/>
          <w:lang w:val="fr-FR"/>
        </w:rPr>
      </w:pPr>
    </w:p>
    <w:p w14:paraId="4B223B15" w14:textId="77777777" w:rsidR="00F73099" w:rsidRDefault="00F73099">
      <w:pPr>
        <w:rPr>
          <w:b/>
          <w:color w:val="000000"/>
          <w:szCs w:val="22"/>
          <w:lang w:val="fr-FR"/>
        </w:rPr>
      </w:pPr>
    </w:p>
    <w:p w14:paraId="7B41810C" w14:textId="77777777" w:rsidR="00F73099" w:rsidRDefault="00F73099">
      <w:pPr>
        <w:rPr>
          <w:b/>
          <w:color w:val="000000"/>
          <w:szCs w:val="22"/>
          <w:lang w:val="fr-FR"/>
        </w:rPr>
      </w:pPr>
    </w:p>
    <w:p w14:paraId="1B00A332" w14:textId="77777777" w:rsidR="00F73099" w:rsidRDefault="00F73099">
      <w:pPr>
        <w:rPr>
          <w:b/>
          <w:color w:val="000000"/>
          <w:szCs w:val="22"/>
          <w:lang w:val="fr-FR"/>
        </w:rPr>
      </w:pPr>
    </w:p>
    <w:p w14:paraId="02817622" w14:textId="77777777" w:rsidR="00F73099" w:rsidRDefault="00F73099">
      <w:pPr>
        <w:rPr>
          <w:b/>
          <w:color w:val="000000"/>
          <w:szCs w:val="22"/>
          <w:lang w:val="fr-FR"/>
        </w:rPr>
      </w:pPr>
    </w:p>
    <w:p w14:paraId="3B9D95F9" w14:textId="740DBEAD" w:rsidR="00F73099" w:rsidDel="00DC675B" w:rsidRDefault="00F73099">
      <w:pPr>
        <w:rPr>
          <w:del w:id="1" w:author="Auteur"/>
          <w:color w:val="000000"/>
          <w:szCs w:val="22"/>
          <w:lang w:val="fr-FR"/>
        </w:rPr>
      </w:pPr>
    </w:p>
    <w:p w14:paraId="278F3DF7" w14:textId="4CD803CA" w:rsidR="00F73099" w:rsidDel="00DC675B" w:rsidRDefault="00F73099">
      <w:pPr>
        <w:rPr>
          <w:del w:id="2" w:author="Auteur"/>
          <w:b/>
          <w:color w:val="000000"/>
          <w:szCs w:val="22"/>
          <w:lang w:val="fr-FR"/>
        </w:rPr>
      </w:pPr>
    </w:p>
    <w:p w14:paraId="3D48E24E" w14:textId="77777777" w:rsidR="00F73099" w:rsidRPr="00D12270" w:rsidRDefault="00F73099">
      <w:pPr>
        <w:jc w:val="center"/>
        <w:rPr>
          <w:b/>
          <w:color w:val="000000"/>
          <w:szCs w:val="22"/>
          <w:lang w:val="fr-FR"/>
        </w:rPr>
      </w:pPr>
      <w:r w:rsidRPr="00D12270">
        <w:rPr>
          <w:b/>
          <w:color w:val="000000"/>
          <w:szCs w:val="22"/>
          <w:lang w:val="fr-FR"/>
        </w:rPr>
        <w:t>ANNEXE I</w:t>
      </w:r>
    </w:p>
    <w:p w14:paraId="301E9F4E" w14:textId="77777777" w:rsidR="00F73099" w:rsidRPr="00D12270" w:rsidRDefault="00F73099">
      <w:pPr>
        <w:rPr>
          <w:b/>
          <w:color w:val="000000"/>
          <w:szCs w:val="22"/>
          <w:lang w:val="fr-FR"/>
        </w:rPr>
      </w:pPr>
    </w:p>
    <w:p w14:paraId="21D24C6E" w14:textId="77777777" w:rsidR="00F73099" w:rsidRPr="00D12270" w:rsidRDefault="00F73099" w:rsidP="004B0DEE">
      <w:pPr>
        <w:pStyle w:val="TitleA"/>
      </w:pPr>
      <w:r w:rsidRPr="00D12270">
        <w:t>RESUME DES CARACTERISTIQUES DU PRODUIT</w:t>
      </w:r>
    </w:p>
    <w:p w14:paraId="1BCACA51" w14:textId="77777777" w:rsidR="00F73099" w:rsidRPr="00D12270" w:rsidRDefault="00F73099">
      <w:pPr>
        <w:tabs>
          <w:tab w:val="left" w:pos="567"/>
        </w:tabs>
        <w:rPr>
          <w:color w:val="000000"/>
          <w:szCs w:val="22"/>
          <w:lang w:val="fr-FR"/>
        </w:rPr>
      </w:pPr>
    </w:p>
    <w:p w14:paraId="4DC03B4C" w14:textId="77777777" w:rsidR="00F73099" w:rsidRPr="00D12270" w:rsidRDefault="00F73099">
      <w:pPr>
        <w:tabs>
          <w:tab w:val="left" w:pos="567"/>
        </w:tabs>
        <w:rPr>
          <w:color w:val="000000"/>
          <w:szCs w:val="22"/>
          <w:lang w:val="fr-FR"/>
        </w:rPr>
      </w:pPr>
    </w:p>
    <w:p w14:paraId="62AFC373" w14:textId="77777777" w:rsidR="00F73099" w:rsidRPr="00D12270" w:rsidRDefault="00F73099">
      <w:pPr>
        <w:tabs>
          <w:tab w:val="left" w:pos="567"/>
        </w:tabs>
        <w:rPr>
          <w:b/>
          <w:caps/>
          <w:color w:val="000000"/>
          <w:szCs w:val="22"/>
          <w:lang w:val="fr-FR"/>
        </w:rPr>
      </w:pPr>
      <w:r w:rsidRPr="00D12270">
        <w:rPr>
          <w:b/>
          <w:caps/>
          <w:color w:val="000000"/>
          <w:szCs w:val="22"/>
          <w:lang w:val="fr-FR"/>
        </w:rPr>
        <w:br w:type="page"/>
      </w:r>
      <w:r w:rsidRPr="00D12270">
        <w:rPr>
          <w:b/>
          <w:caps/>
          <w:color w:val="000000"/>
          <w:szCs w:val="22"/>
          <w:lang w:val="fr-FR"/>
        </w:rPr>
        <w:lastRenderedPageBreak/>
        <w:t>1.</w:t>
      </w:r>
      <w:r w:rsidRPr="00D12270">
        <w:rPr>
          <w:b/>
          <w:caps/>
          <w:color w:val="000000"/>
          <w:szCs w:val="22"/>
          <w:lang w:val="fr-FR"/>
        </w:rPr>
        <w:tab/>
        <w:t>denomination du medicament</w:t>
      </w:r>
    </w:p>
    <w:p w14:paraId="0BEA01C0" w14:textId="77777777" w:rsidR="00F73099" w:rsidRPr="00D12270" w:rsidRDefault="00F73099">
      <w:pPr>
        <w:keepNext/>
        <w:rPr>
          <w:b/>
          <w:caps/>
          <w:color w:val="000000"/>
          <w:szCs w:val="22"/>
          <w:lang w:val="fr-FR"/>
        </w:rPr>
      </w:pPr>
    </w:p>
    <w:p w14:paraId="2B51D69A" w14:textId="4D7C5B5D" w:rsidR="00F73099" w:rsidRPr="00D12270" w:rsidDel="001C3A19" w:rsidRDefault="00F73099">
      <w:pPr>
        <w:keepNext/>
        <w:rPr>
          <w:del w:id="3" w:author="Auteur"/>
          <w:color w:val="000000"/>
          <w:szCs w:val="22"/>
          <w:lang w:val="fr-FR"/>
        </w:rPr>
      </w:pPr>
      <w:proofErr w:type="spellStart"/>
      <w:r w:rsidRPr="00D12270">
        <w:rPr>
          <w:color w:val="000000"/>
          <w:szCs w:val="22"/>
          <w:lang w:val="fr-FR"/>
        </w:rPr>
        <w:t>Kivexa</w:t>
      </w:r>
      <w:proofErr w:type="spellEnd"/>
      <w:r w:rsidRPr="00D12270">
        <w:rPr>
          <w:color w:val="000000"/>
          <w:szCs w:val="22"/>
          <w:lang w:val="fr-FR"/>
        </w:rPr>
        <w:t xml:space="preserve"> 600</w:t>
      </w:r>
      <w:ins w:id="4" w:author="Auteur">
        <w:r w:rsidR="00A63422" w:rsidRPr="00D71D6E">
          <w:rPr>
            <w:szCs w:val="22"/>
            <w:lang w:val="fr-FR"/>
          </w:rPr>
          <w:t> </w:t>
        </w:r>
      </w:ins>
      <w:del w:id="5" w:author="Auteur">
        <w:r w:rsidRPr="00D12270" w:rsidDel="00A63422">
          <w:rPr>
            <w:color w:val="000000"/>
            <w:szCs w:val="22"/>
            <w:lang w:val="fr-FR"/>
          </w:rPr>
          <w:delText xml:space="preserve"> </w:delText>
        </w:r>
      </w:del>
      <w:r w:rsidRPr="00D12270">
        <w:rPr>
          <w:color w:val="000000"/>
          <w:szCs w:val="22"/>
          <w:lang w:val="fr-FR"/>
        </w:rPr>
        <w:t>mg/300</w:t>
      </w:r>
      <w:ins w:id="6" w:author="Auteur">
        <w:r w:rsidR="00A63422" w:rsidRPr="00D71D6E">
          <w:rPr>
            <w:szCs w:val="22"/>
            <w:lang w:val="fr-FR"/>
          </w:rPr>
          <w:t> </w:t>
        </w:r>
      </w:ins>
      <w:del w:id="7" w:author="Auteur">
        <w:r w:rsidRPr="00D12270" w:rsidDel="00A63422">
          <w:rPr>
            <w:color w:val="000000"/>
            <w:szCs w:val="22"/>
            <w:lang w:val="fr-FR"/>
          </w:rPr>
          <w:delText xml:space="preserve"> </w:delText>
        </w:r>
      </w:del>
      <w:r w:rsidRPr="00D12270">
        <w:rPr>
          <w:color w:val="000000"/>
          <w:szCs w:val="22"/>
          <w:lang w:val="fr-FR"/>
        </w:rPr>
        <w:t>mg, comprimés pelliculés</w:t>
      </w:r>
    </w:p>
    <w:p w14:paraId="7DA2A018" w14:textId="77777777" w:rsidR="00F73099" w:rsidRPr="00D12270" w:rsidRDefault="00F73099">
      <w:pPr>
        <w:keepNext/>
        <w:rPr>
          <w:color w:val="000000"/>
          <w:szCs w:val="22"/>
          <w:lang w:val="fr-FR"/>
        </w:rPr>
        <w:pPrChange w:id="8" w:author="Auteur">
          <w:pPr>
            <w:widowControl w:val="0"/>
          </w:pPr>
        </w:pPrChange>
      </w:pPr>
    </w:p>
    <w:p w14:paraId="62E4A3DD" w14:textId="77777777" w:rsidR="00F73099" w:rsidRPr="00D12270" w:rsidRDefault="00F73099">
      <w:pPr>
        <w:widowControl w:val="0"/>
        <w:rPr>
          <w:color w:val="000000"/>
          <w:szCs w:val="22"/>
          <w:lang w:val="fr-FR"/>
        </w:rPr>
      </w:pPr>
    </w:p>
    <w:p w14:paraId="786F4BE5" w14:textId="77777777" w:rsidR="00F73099" w:rsidRPr="00D12270" w:rsidRDefault="00F73099">
      <w:pPr>
        <w:keepNext/>
        <w:tabs>
          <w:tab w:val="left" w:pos="567"/>
        </w:tabs>
        <w:rPr>
          <w:b/>
          <w:caps/>
          <w:color w:val="000000"/>
          <w:szCs w:val="22"/>
          <w:lang w:val="fr-FR"/>
        </w:rPr>
      </w:pPr>
      <w:r w:rsidRPr="00D12270">
        <w:rPr>
          <w:b/>
          <w:color w:val="000000"/>
          <w:szCs w:val="22"/>
          <w:lang w:val="fr-FR"/>
        </w:rPr>
        <w:t>2.</w:t>
      </w:r>
      <w:r w:rsidRPr="00D12270">
        <w:rPr>
          <w:b/>
          <w:color w:val="000000"/>
          <w:szCs w:val="22"/>
          <w:lang w:val="fr-FR"/>
        </w:rPr>
        <w:tab/>
      </w:r>
      <w:r w:rsidRPr="00D12270">
        <w:rPr>
          <w:b/>
          <w:caps/>
          <w:color w:val="000000"/>
          <w:szCs w:val="22"/>
          <w:lang w:val="fr-FR"/>
        </w:rPr>
        <w:t>composition qualitative et quantitative</w:t>
      </w:r>
    </w:p>
    <w:p w14:paraId="60BF7EA2" w14:textId="77777777" w:rsidR="00F73099" w:rsidRPr="00D12270" w:rsidRDefault="00F73099">
      <w:pPr>
        <w:keepNext/>
        <w:rPr>
          <w:b/>
          <w:caps/>
          <w:color w:val="000000"/>
          <w:szCs w:val="22"/>
          <w:lang w:val="fr-FR"/>
        </w:rPr>
      </w:pPr>
    </w:p>
    <w:p w14:paraId="2D6A032A" w14:textId="022A6C95" w:rsidR="00F73099" w:rsidRPr="00D12270" w:rsidRDefault="00F73099">
      <w:pPr>
        <w:keepNext/>
        <w:rPr>
          <w:color w:val="000000"/>
          <w:szCs w:val="22"/>
          <w:lang w:val="fr-FR"/>
        </w:rPr>
      </w:pPr>
      <w:r w:rsidRPr="00D12270">
        <w:rPr>
          <w:color w:val="000000"/>
          <w:szCs w:val="22"/>
          <w:lang w:val="fr-FR"/>
        </w:rPr>
        <w:t>Chaque comprimé pelliculé contient 600</w:t>
      </w:r>
      <w:ins w:id="9" w:author="Auteur">
        <w:r w:rsidR="00B72D98">
          <w:rPr>
            <w:color w:val="000000"/>
            <w:szCs w:val="22"/>
            <w:lang w:val="fr-FR"/>
          </w:rPr>
          <w:t> </w:t>
        </w:r>
      </w:ins>
      <w:del w:id="10" w:author="Auteur">
        <w:r w:rsidRPr="00D12270" w:rsidDel="00B72D98">
          <w:rPr>
            <w:color w:val="000000"/>
            <w:szCs w:val="22"/>
            <w:lang w:val="fr-FR"/>
          </w:rPr>
          <w:delText xml:space="preserve"> </w:delText>
        </w:r>
      </w:del>
      <w:r w:rsidRPr="00D12270">
        <w:rPr>
          <w:color w:val="000000"/>
          <w:szCs w:val="22"/>
          <w:lang w:val="fr-FR"/>
        </w:rPr>
        <w:t>mg d'</w:t>
      </w:r>
      <w:proofErr w:type="spellStart"/>
      <w:r w:rsidRPr="00D12270">
        <w:rPr>
          <w:color w:val="000000"/>
          <w:szCs w:val="22"/>
          <w:lang w:val="fr-FR"/>
        </w:rPr>
        <w:t>abacavir</w:t>
      </w:r>
      <w:proofErr w:type="spellEnd"/>
      <w:r w:rsidRPr="00D12270">
        <w:rPr>
          <w:color w:val="000000"/>
          <w:szCs w:val="22"/>
          <w:lang w:val="fr-FR"/>
        </w:rPr>
        <w:t xml:space="preserve"> (sulfate) et 300</w:t>
      </w:r>
      <w:ins w:id="11" w:author="Auteur">
        <w:r w:rsidR="00B72D98">
          <w:rPr>
            <w:color w:val="000000"/>
            <w:szCs w:val="22"/>
            <w:lang w:val="fr-FR"/>
          </w:rPr>
          <w:t> </w:t>
        </w:r>
      </w:ins>
      <w:del w:id="12" w:author="Auteur">
        <w:r w:rsidRPr="00D12270" w:rsidDel="00B72D98">
          <w:rPr>
            <w:color w:val="000000"/>
            <w:szCs w:val="22"/>
            <w:lang w:val="fr-FR"/>
          </w:rPr>
          <w:delText xml:space="preserve"> </w:delText>
        </w:r>
      </w:del>
      <w:r w:rsidRPr="00D12270">
        <w:rPr>
          <w:color w:val="000000"/>
          <w:szCs w:val="22"/>
          <w:lang w:val="fr-FR"/>
        </w:rPr>
        <w:t xml:space="preserve">mg de </w:t>
      </w:r>
      <w:proofErr w:type="spellStart"/>
      <w:r w:rsidRPr="00D12270">
        <w:rPr>
          <w:color w:val="000000"/>
          <w:szCs w:val="22"/>
          <w:lang w:val="fr-FR"/>
        </w:rPr>
        <w:t>lamivudine</w:t>
      </w:r>
      <w:proofErr w:type="spellEnd"/>
      <w:r w:rsidRPr="00D12270">
        <w:rPr>
          <w:color w:val="000000"/>
          <w:szCs w:val="22"/>
          <w:lang w:val="fr-FR"/>
        </w:rPr>
        <w:t>.</w:t>
      </w:r>
    </w:p>
    <w:p w14:paraId="570834D4" w14:textId="77777777" w:rsidR="00F73099" w:rsidRPr="00D12270" w:rsidRDefault="00F73099">
      <w:pPr>
        <w:widowControl w:val="0"/>
        <w:rPr>
          <w:color w:val="000000"/>
          <w:szCs w:val="22"/>
          <w:lang w:val="fr-FR"/>
        </w:rPr>
      </w:pPr>
    </w:p>
    <w:p w14:paraId="4EDBB9B8" w14:textId="77777777" w:rsidR="000C31F1" w:rsidRDefault="00F73099">
      <w:pPr>
        <w:keepNext/>
        <w:rPr>
          <w:b/>
          <w:color w:val="000000"/>
          <w:szCs w:val="22"/>
          <w:lang w:val="fr-FR"/>
        </w:rPr>
      </w:pPr>
      <w:r w:rsidRPr="00707A49">
        <w:rPr>
          <w:bCs/>
          <w:color w:val="000000"/>
          <w:szCs w:val="22"/>
          <w:u w:val="single"/>
          <w:lang w:val="fr-FR"/>
        </w:rPr>
        <w:t>Excipient</w:t>
      </w:r>
      <w:r w:rsidR="00EE09FF" w:rsidRPr="00707A49">
        <w:rPr>
          <w:bCs/>
          <w:color w:val="000000"/>
          <w:szCs w:val="22"/>
          <w:u w:val="single"/>
          <w:lang w:val="fr-FR"/>
        </w:rPr>
        <w:t>(s) à effet notoire</w:t>
      </w:r>
      <w:r w:rsidR="00CE54B3" w:rsidRPr="00707A49">
        <w:rPr>
          <w:bCs/>
          <w:color w:val="000000"/>
          <w:szCs w:val="22"/>
          <w:u w:val="single"/>
          <w:lang w:val="fr-FR"/>
        </w:rPr>
        <w:t xml:space="preserve"> :</w:t>
      </w:r>
      <w:r w:rsidR="00EE09FF" w:rsidRPr="00D12270">
        <w:rPr>
          <w:b/>
          <w:color w:val="000000"/>
          <w:szCs w:val="22"/>
          <w:lang w:val="fr-FR"/>
        </w:rPr>
        <w:t xml:space="preserve"> </w:t>
      </w:r>
    </w:p>
    <w:p w14:paraId="23FCF0F8" w14:textId="77777777" w:rsidR="000C31F1" w:rsidRDefault="000C31F1">
      <w:pPr>
        <w:keepNext/>
        <w:rPr>
          <w:b/>
          <w:color w:val="000000"/>
          <w:szCs w:val="22"/>
          <w:lang w:val="fr-FR"/>
        </w:rPr>
      </w:pPr>
    </w:p>
    <w:p w14:paraId="70DF894C" w14:textId="2725E758" w:rsidR="00F73099" w:rsidRPr="00D12270" w:rsidRDefault="000C31F1">
      <w:pPr>
        <w:keepNext/>
        <w:rPr>
          <w:color w:val="000000"/>
          <w:szCs w:val="22"/>
          <w:lang w:val="fr-FR"/>
        </w:rPr>
      </w:pPr>
      <w:r>
        <w:rPr>
          <w:bCs/>
          <w:color w:val="000000"/>
          <w:szCs w:val="22"/>
          <w:lang w:val="fr-FR"/>
        </w:rPr>
        <w:t>Chaque comprimé contient 1,7</w:t>
      </w:r>
      <w:ins w:id="13" w:author="Auteur">
        <w:r w:rsidR="00B72D98">
          <w:rPr>
            <w:color w:val="000000"/>
            <w:szCs w:val="22"/>
            <w:lang w:val="fr-FR"/>
          </w:rPr>
          <w:t> </w:t>
        </w:r>
      </w:ins>
      <w:del w:id="14" w:author="Auteur">
        <w:r w:rsidDel="00B72D98">
          <w:rPr>
            <w:bCs/>
            <w:color w:val="000000"/>
            <w:szCs w:val="22"/>
            <w:lang w:val="fr-FR"/>
          </w:rPr>
          <w:delText xml:space="preserve"> </w:delText>
        </w:r>
      </w:del>
      <w:r>
        <w:rPr>
          <w:bCs/>
          <w:color w:val="000000"/>
          <w:szCs w:val="22"/>
          <w:lang w:val="fr-FR"/>
        </w:rPr>
        <w:t xml:space="preserve">mg de </w:t>
      </w:r>
      <w:r w:rsidR="00EE09FF" w:rsidRPr="00D12270">
        <w:rPr>
          <w:color w:val="000000"/>
          <w:szCs w:val="22"/>
          <w:lang w:val="fr-FR"/>
        </w:rPr>
        <w:t>c</w:t>
      </w:r>
      <w:r w:rsidR="00F73099" w:rsidRPr="00D12270">
        <w:rPr>
          <w:color w:val="000000"/>
          <w:szCs w:val="22"/>
          <w:lang w:val="fr-FR"/>
        </w:rPr>
        <w:t xml:space="preserve">olorant jaune </w:t>
      </w:r>
      <w:r w:rsidR="00392579" w:rsidRPr="00D12270">
        <w:rPr>
          <w:color w:val="000000"/>
          <w:szCs w:val="22"/>
          <w:lang w:val="fr-FR"/>
        </w:rPr>
        <w:t>orangé</w:t>
      </w:r>
      <w:r w:rsidR="00D5507E" w:rsidRPr="00D12270">
        <w:rPr>
          <w:color w:val="000000"/>
          <w:szCs w:val="22"/>
          <w:lang w:val="fr-FR"/>
        </w:rPr>
        <w:t xml:space="preserve"> </w:t>
      </w:r>
      <w:r w:rsidR="002B2593">
        <w:rPr>
          <w:color w:val="000000"/>
          <w:szCs w:val="22"/>
          <w:lang w:val="fr-FR"/>
        </w:rPr>
        <w:t xml:space="preserve">FCF </w:t>
      </w:r>
      <w:r w:rsidR="00D5507E" w:rsidRPr="00D12270">
        <w:rPr>
          <w:color w:val="000000"/>
          <w:szCs w:val="22"/>
          <w:lang w:val="fr-FR"/>
        </w:rPr>
        <w:t xml:space="preserve">(E110) </w:t>
      </w:r>
      <w:r>
        <w:rPr>
          <w:color w:val="000000"/>
          <w:szCs w:val="22"/>
          <w:lang w:val="fr-FR"/>
        </w:rPr>
        <w:t>et 2,31</w:t>
      </w:r>
      <w:ins w:id="15" w:author="Auteur">
        <w:r w:rsidR="00B72D98">
          <w:rPr>
            <w:color w:val="000000"/>
            <w:szCs w:val="22"/>
            <w:lang w:val="fr-FR"/>
          </w:rPr>
          <w:t> </w:t>
        </w:r>
      </w:ins>
      <w:del w:id="16" w:author="Auteur">
        <w:r w:rsidDel="00B72D98">
          <w:rPr>
            <w:color w:val="000000"/>
            <w:szCs w:val="22"/>
            <w:lang w:val="fr-FR"/>
          </w:rPr>
          <w:delText xml:space="preserve"> </w:delText>
        </w:r>
      </w:del>
      <w:r>
        <w:rPr>
          <w:color w:val="000000"/>
          <w:szCs w:val="22"/>
          <w:lang w:val="fr-FR"/>
        </w:rPr>
        <w:t>mg de sodium.</w:t>
      </w:r>
    </w:p>
    <w:p w14:paraId="4AA3121C" w14:textId="77777777" w:rsidR="00F73099" w:rsidRPr="00D12270" w:rsidRDefault="00F73099">
      <w:pPr>
        <w:widowControl w:val="0"/>
        <w:rPr>
          <w:color w:val="000000"/>
          <w:szCs w:val="22"/>
          <w:lang w:val="fr-FR"/>
        </w:rPr>
      </w:pPr>
    </w:p>
    <w:p w14:paraId="6CFA8C6B" w14:textId="77777777" w:rsidR="00F73099" w:rsidRPr="00D12270" w:rsidDel="001C3A19" w:rsidRDefault="00D5507E">
      <w:pPr>
        <w:widowControl w:val="0"/>
        <w:rPr>
          <w:del w:id="17" w:author="Auteur"/>
          <w:color w:val="000000"/>
          <w:szCs w:val="22"/>
          <w:lang w:val="fr-FR"/>
        </w:rPr>
      </w:pPr>
      <w:r w:rsidRPr="00D12270">
        <w:rPr>
          <w:color w:val="000000"/>
          <w:szCs w:val="22"/>
          <w:lang w:val="fr-FR"/>
        </w:rPr>
        <w:t>Pour la liste complète des excipients, voir rubrique 6.1.</w:t>
      </w:r>
    </w:p>
    <w:p w14:paraId="62E9D350" w14:textId="77777777" w:rsidR="00F73099" w:rsidRPr="00D12270" w:rsidRDefault="00F73099">
      <w:pPr>
        <w:widowControl w:val="0"/>
        <w:rPr>
          <w:color w:val="000000"/>
          <w:szCs w:val="22"/>
          <w:lang w:val="fr-FR"/>
        </w:rPr>
      </w:pPr>
    </w:p>
    <w:p w14:paraId="3F5C9A60" w14:textId="77777777" w:rsidR="00F73099" w:rsidRPr="00D12270" w:rsidRDefault="00F73099">
      <w:pPr>
        <w:widowControl w:val="0"/>
        <w:rPr>
          <w:color w:val="000000"/>
          <w:szCs w:val="22"/>
          <w:lang w:val="fr-FR"/>
        </w:rPr>
      </w:pPr>
    </w:p>
    <w:p w14:paraId="5E9B2772" w14:textId="77777777" w:rsidR="00F73099" w:rsidRPr="00D12270" w:rsidRDefault="00D5507E">
      <w:pPr>
        <w:keepNext/>
        <w:tabs>
          <w:tab w:val="left" w:pos="567"/>
        </w:tabs>
        <w:rPr>
          <w:b/>
          <w:caps/>
          <w:color w:val="000000"/>
          <w:szCs w:val="22"/>
          <w:lang w:val="fr-FR"/>
        </w:rPr>
      </w:pPr>
      <w:r w:rsidRPr="00D12270">
        <w:rPr>
          <w:b/>
          <w:caps/>
          <w:color w:val="000000"/>
          <w:szCs w:val="22"/>
          <w:lang w:val="fr-FR"/>
        </w:rPr>
        <w:t>3.</w:t>
      </w:r>
      <w:r w:rsidRPr="00D12270">
        <w:rPr>
          <w:b/>
          <w:caps/>
          <w:color w:val="000000"/>
          <w:szCs w:val="22"/>
          <w:lang w:val="fr-FR"/>
        </w:rPr>
        <w:tab/>
        <w:t>FORME PHARMACEUTIQUE</w:t>
      </w:r>
    </w:p>
    <w:p w14:paraId="014520B3" w14:textId="77777777" w:rsidR="00F73099" w:rsidRPr="00D12270" w:rsidRDefault="00F73099">
      <w:pPr>
        <w:keepNext/>
        <w:rPr>
          <w:color w:val="000000"/>
          <w:szCs w:val="22"/>
          <w:lang w:val="fr-FR"/>
        </w:rPr>
      </w:pPr>
    </w:p>
    <w:p w14:paraId="5404362A" w14:textId="77777777" w:rsidR="00F73099" w:rsidRPr="00D12270" w:rsidRDefault="00D5507E">
      <w:pPr>
        <w:keepNext/>
        <w:rPr>
          <w:color w:val="000000"/>
          <w:szCs w:val="22"/>
          <w:lang w:val="fr-FR"/>
        </w:rPr>
      </w:pPr>
      <w:r w:rsidRPr="00D12270">
        <w:rPr>
          <w:color w:val="000000"/>
          <w:szCs w:val="22"/>
          <w:lang w:val="fr-FR"/>
        </w:rPr>
        <w:t>Comprimé pelliculé (comprimé).</w:t>
      </w:r>
    </w:p>
    <w:p w14:paraId="409EB982" w14:textId="77777777" w:rsidR="00F73099" w:rsidRPr="00D12270" w:rsidRDefault="00F73099">
      <w:pPr>
        <w:widowControl w:val="0"/>
        <w:rPr>
          <w:color w:val="000000"/>
          <w:szCs w:val="22"/>
          <w:lang w:val="fr-FR"/>
        </w:rPr>
      </w:pPr>
    </w:p>
    <w:p w14:paraId="243F83C6" w14:textId="77777777" w:rsidR="00F73099" w:rsidRPr="00D12270" w:rsidDel="001C3A19" w:rsidRDefault="00D5507E">
      <w:pPr>
        <w:widowControl w:val="0"/>
        <w:rPr>
          <w:del w:id="18" w:author="Auteur"/>
          <w:color w:val="000000"/>
          <w:szCs w:val="22"/>
          <w:lang w:val="fr-FR"/>
        </w:rPr>
      </w:pPr>
      <w:r w:rsidRPr="00D12270">
        <w:rPr>
          <w:color w:val="000000"/>
          <w:szCs w:val="22"/>
          <w:lang w:val="fr-FR"/>
        </w:rPr>
        <w:t>Comprimés pelliculés de couleur orange, de forme oblongue et gravés GS FC2 sur une face.</w:t>
      </w:r>
    </w:p>
    <w:p w14:paraId="33AF0AB6" w14:textId="77777777" w:rsidR="00F73099" w:rsidRPr="00D12270" w:rsidRDefault="00F73099">
      <w:pPr>
        <w:widowControl w:val="0"/>
        <w:rPr>
          <w:color w:val="000000"/>
          <w:szCs w:val="22"/>
          <w:lang w:val="fr-FR"/>
        </w:rPr>
      </w:pPr>
    </w:p>
    <w:p w14:paraId="5D3AC268" w14:textId="77777777" w:rsidR="00F73099" w:rsidRPr="00D12270" w:rsidRDefault="00F73099">
      <w:pPr>
        <w:widowControl w:val="0"/>
        <w:rPr>
          <w:color w:val="000000"/>
          <w:szCs w:val="22"/>
          <w:lang w:val="fr-FR"/>
        </w:rPr>
      </w:pPr>
    </w:p>
    <w:p w14:paraId="3240E4E7" w14:textId="77777777" w:rsidR="00F73099" w:rsidRPr="00D12270" w:rsidRDefault="00D5507E">
      <w:pPr>
        <w:keepNext/>
        <w:tabs>
          <w:tab w:val="left" w:pos="567"/>
        </w:tabs>
        <w:rPr>
          <w:b/>
          <w:caps/>
          <w:color w:val="000000"/>
          <w:szCs w:val="22"/>
          <w:lang w:val="fr-FR"/>
        </w:rPr>
      </w:pPr>
      <w:r w:rsidRPr="00D12270">
        <w:rPr>
          <w:b/>
          <w:caps/>
          <w:color w:val="000000"/>
          <w:szCs w:val="22"/>
          <w:lang w:val="fr-FR"/>
        </w:rPr>
        <w:t>4.</w:t>
      </w:r>
      <w:r w:rsidRPr="00D12270">
        <w:rPr>
          <w:b/>
          <w:caps/>
          <w:color w:val="000000"/>
          <w:szCs w:val="22"/>
          <w:lang w:val="fr-FR"/>
        </w:rPr>
        <w:tab/>
        <w:t>DONNEES CLINIQUES</w:t>
      </w:r>
    </w:p>
    <w:p w14:paraId="7E9A3294" w14:textId="77777777" w:rsidR="00F73099" w:rsidRPr="00D12270" w:rsidRDefault="00F73099">
      <w:pPr>
        <w:keepNext/>
        <w:rPr>
          <w:b/>
          <w:caps/>
          <w:color w:val="000000"/>
          <w:szCs w:val="22"/>
          <w:lang w:val="fr-FR"/>
        </w:rPr>
      </w:pPr>
    </w:p>
    <w:p w14:paraId="7C934E99" w14:textId="77777777" w:rsidR="00F73099" w:rsidRPr="00D12270" w:rsidRDefault="00D5507E">
      <w:pPr>
        <w:keepNext/>
        <w:tabs>
          <w:tab w:val="left" w:pos="567"/>
        </w:tabs>
        <w:rPr>
          <w:b/>
          <w:caps/>
          <w:color w:val="000000"/>
          <w:szCs w:val="22"/>
          <w:lang w:val="fr-FR"/>
        </w:rPr>
      </w:pPr>
      <w:r w:rsidRPr="00D12270">
        <w:rPr>
          <w:b/>
          <w:caps/>
          <w:color w:val="000000"/>
          <w:szCs w:val="22"/>
          <w:lang w:val="fr-FR"/>
        </w:rPr>
        <w:t>4.1</w:t>
      </w:r>
      <w:r w:rsidRPr="00D12270">
        <w:rPr>
          <w:b/>
          <w:caps/>
          <w:color w:val="000000"/>
          <w:szCs w:val="22"/>
          <w:lang w:val="fr-FR"/>
        </w:rPr>
        <w:tab/>
      </w:r>
      <w:r w:rsidRPr="00D12270">
        <w:rPr>
          <w:b/>
          <w:color w:val="000000"/>
          <w:szCs w:val="22"/>
          <w:lang w:val="fr-FR"/>
        </w:rPr>
        <w:t>Indications thérapeutiques</w:t>
      </w:r>
    </w:p>
    <w:p w14:paraId="3A3B4715" w14:textId="77777777" w:rsidR="00F73099" w:rsidRPr="00D12270" w:rsidRDefault="00F73099">
      <w:pPr>
        <w:keepNext/>
        <w:rPr>
          <w:b/>
          <w:i/>
          <w:color w:val="000000"/>
          <w:szCs w:val="22"/>
          <w:lang w:val="fr-FR"/>
        </w:rPr>
      </w:pPr>
    </w:p>
    <w:p w14:paraId="0F22C214" w14:textId="77777777" w:rsidR="00F73099" w:rsidRPr="00D12270" w:rsidRDefault="00D5507E">
      <w:pPr>
        <w:keepNext/>
        <w:rPr>
          <w:color w:val="000000"/>
          <w:szCs w:val="22"/>
          <w:lang w:val="fr-FR"/>
        </w:rPr>
      </w:pPr>
      <w:proofErr w:type="spellStart"/>
      <w:r w:rsidRPr="00D12270">
        <w:rPr>
          <w:color w:val="000000"/>
          <w:szCs w:val="22"/>
          <w:lang w:val="fr-FR"/>
        </w:rPr>
        <w:t>Kivexa</w:t>
      </w:r>
      <w:proofErr w:type="spellEnd"/>
      <w:r w:rsidRPr="00D12270">
        <w:rPr>
          <w:color w:val="000000"/>
          <w:szCs w:val="22"/>
          <w:lang w:val="fr-FR"/>
        </w:rPr>
        <w:t xml:space="preserve"> </w:t>
      </w:r>
      <w:r w:rsidR="00E43AC4">
        <w:rPr>
          <w:color w:val="000000"/>
          <w:szCs w:val="22"/>
          <w:lang w:val="fr-FR"/>
        </w:rPr>
        <w:t>est indiqué dans le traitement de l’infection par le Virus de l’Immunodéficience Humaine (VIH) chez les adultes</w:t>
      </w:r>
      <w:r w:rsidR="002767B5">
        <w:rPr>
          <w:color w:val="000000"/>
          <w:szCs w:val="22"/>
          <w:lang w:val="fr-FR"/>
        </w:rPr>
        <w:t>,</w:t>
      </w:r>
      <w:r w:rsidR="00E43AC4">
        <w:rPr>
          <w:color w:val="000000"/>
          <w:szCs w:val="22"/>
          <w:lang w:val="fr-FR"/>
        </w:rPr>
        <w:t xml:space="preserve"> les adolescents </w:t>
      </w:r>
      <w:r w:rsidR="002767B5">
        <w:rPr>
          <w:color w:val="000000"/>
          <w:szCs w:val="22"/>
          <w:lang w:val="fr-FR"/>
        </w:rPr>
        <w:t>et les enfants pesant au moins 25 kg</w:t>
      </w:r>
      <w:r w:rsidR="00E43AC4">
        <w:rPr>
          <w:color w:val="000000"/>
          <w:szCs w:val="22"/>
          <w:lang w:val="fr-FR"/>
        </w:rPr>
        <w:t xml:space="preserve"> (voir rubriques 4.4 et 5.1). </w:t>
      </w:r>
    </w:p>
    <w:p w14:paraId="437C3DC0" w14:textId="77777777" w:rsidR="00F73099" w:rsidRPr="00D12270" w:rsidRDefault="00F73099">
      <w:pPr>
        <w:widowControl w:val="0"/>
        <w:rPr>
          <w:color w:val="000000"/>
          <w:szCs w:val="22"/>
          <w:lang w:val="fr-FR"/>
        </w:rPr>
      </w:pPr>
    </w:p>
    <w:p w14:paraId="1059C957" w14:textId="77777777" w:rsidR="00F73099" w:rsidRPr="00D12270" w:rsidRDefault="00E43AC4">
      <w:pPr>
        <w:autoSpaceDE w:val="0"/>
        <w:autoSpaceDN w:val="0"/>
        <w:adjustRightInd w:val="0"/>
        <w:rPr>
          <w:color w:val="000000"/>
          <w:szCs w:val="22"/>
          <w:lang w:val="fr-FR" w:eastAsia="fr-FR"/>
        </w:rPr>
      </w:pPr>
      <w:r>
        <w:rPr>
          <w:color w:val="000000"/>
          <w:szCs w:val="22"/>
          <w:lang w:val="fr-FR" w:eastAsia="fr-FR"/>
        </w:rPr>
        <w:t>Avant de débuter un traitement contenant de l'</w:t>
      </w:r>
      <w:proofErr w:type="spellStart"/>
      <w:r>
        <w:rPr>
          <w:color w:val="000000"/>
          <w:szCs w:val="22"/>
          <w:lang w:val="fr-FR" w:eastAsia="fr-FR"/>
        </w:rPr>
        <w:t>abacavir</w:t>
      </w:r>
      <w:proofErr w:type="spellEnd"/>
      <w:r>
        <w:rPr>
          <w:color w:val="000000"/>
          <w:szCs w:val="22"/>
          <w:lang w:val="fr-FR" w:eastAsia="fr-FR"/>
        </w:rPr>
        <w:t>, le dépistage de l'allèle HLA-B*5701 doit</w:t>
      </w:r>
      <w:r>
        <w:rPr>
          <w:b/>
          <w:bCs/>
          <w:color w:val="000000"/>
          <w:szCs w:val="22"/>
          <w:lang w:val="fr-FR" w:eastAsia="fr-FR"/>
        </w:rPr>
        <w:t xml:space="preserve"> </w:t>
      </w:r>
      <w:r>
        <w:rPr>
          <w:color w:val="000000"/>
          <w:szCs w:val="22"/>
          <w:lang w:val="fr-FR" w:eastAsia="fr-FR"/>
        </w:rPr>
        <w:t>être réalisé chez tout patient infecté par le VIH, quelle que soit son origine et</w:t>
      </w:r>
      <w:r>
        <w:rPr>
          <w:bCs/>
          <w:color w:val="000000"/>
          <w:szCs w:val="22"/>
          <w:lang w:val="fr-FR" w:eastAsia="fr-FR"/>
        </w:rPr>
        <w:t>hnique (voir rubrique 4.4)</w:t>
      </w:r>
      <w:r>
        <w:rPr>
          <w:color w:val="000000"/>
          <w:szCs w:val="22"/>
          <w:lang w:val="fr-FR" w:eastAsia="fr-FR"/>
        </w:rPr>
        <w:t>. L'</w:t>
      </w:r>
      <w:proofErr w:type="spellStart"/>
      <w:r>
        <w:rPr>
          <w:color w:val="000000"/>
          <w:szCs w:val="22"/>
          <w:lang w:val="fr-FR" w:eastAsia="fr-FR"/>
        </w:rPr>
        <w:t>abacavir</w:t>
      </w:r>
      <w:proofErr w:type="spellEnd"/>
      <w:r>
        <w:rPr>
          <w:color w:val="000000"/>
          <w:szCs w:val="22"/>
          <w:lang w:val="fr-FR" w:eastAsia="fr-FR"/>
        </w:rPr>
        <w:t xml:space="preserve"> ne doit pas être utilisé chez les patients porteurs de l'allèle HLA-B*5701</w:t>
      </w:r>
      <w:r w:rsidR="00061CE4">
        <w:rPr>
          <w:color w:val="000000"/>
          <w:szCs w:val="22"/>
          <w:lang w:val="fr-FR" w:eastAsia="fr-FR"/>
        </w:rPr>
        <w:t>.</w:t>
      </w:r>
    </w:p>
    <w:p w14:paraId="5F8DD93C" w14:textId="77777777" w:rsidR="00F73099" w:rsidRPr="00D12270" w:rsidRDefault="00F73099">
      <w:pPr>
        <w:keepNext/>
        <w:tabs>
          <w:tab w:val="left" w:pos="567"/>
        </w:tabs>
        <w:rPr>
          <w:b/>
          <w:color w:val="000000"/>
          <w:szCs w:val="22"/>
          <w:lang w:val="fr-FR"/>
        </w:rPr>
      </w:pPr>
    </w:p>
    <w:p w14:paraId="5FD3A956" w14:textId="77777777" w:rsidR="00F73099" w:rsidRPr="00D12270" w:rsidRDefault="00E43AC4">
      <w:pPr>
        <w:keepNext/>
        <w:tabs>
          <w:tab w:val="left" w:pos="567"/>
        </w:tabs>
        <w:rPr>
          <w:b/>
          <w:color w:val="000000"/>
          <w:szCs w:val="22"/>
          <w:lang w:val="fr-FR"/>
        </w:rPr>
      </w:pPr>
      <w:r>
        <w:rPr>
          <w:b/>
          <w:color w:val="000000"/>
          <w:szCs w:val="22"/>
          <w:lang w:val="fr-FR"/>
        </w:rPr>
        <w:t>4.2</w:t>
      </w:r>
      <w:r>
        <w:rPr>
          <w:b/>
          <w:color w:val="000000"/>
          <w:szCs w:val="22"/>
          <w:lang w:val="fr-FR"/>
        </w:rPr>
        <w:tab/>
        <w:t>Posologie et mode d'administration</w:t>
      </w:r>
    </w:p>
    <w:p w14:paraId="56144093" w14:textId="77777777" w:rsidR="00655474" w:rsidRPr="00D12270" w:rsidRDefault="00655474">
      <w:pPr>
        <w:keepNext/>
        <w:rPr>
          <w:color w:val="000000"/>
          <w:szCs w:val="22"/>
          <w:lang w:val="fr-FR"/>
        </w:rPr>
      </w:pPr>
    </w:p>
    <w:p w14:paraId="61FE3CAA" w14:textId="77777777" w:rsidR="00F73099" w:rsidRPr="00D12270" w:rsidRDefault="00E43AC4">
      <w:pPr>
        <w:keepNext/>
        <w:rPr>
          <w:color w:val="000000"/>
          <w:szCs w:val="22"/>
          <w:lang w:val="fr-FR"/>
        </w:rPr>
      </w:pPr>
      <w:r>
        <w:rPr>
          <w:color w:val="000000"/>
          <w:szCs w:val="22"/>
          <w:lang w:val="fr-FR"/>
        </w:rPr>
        <w:t>La prescription doit être faite par un médecin expérimenté dans la prise en charge de l’infection par le VIH.</w:t>
      </w:r>
    </w:p>
    <w:p w14:paraId="716A29DC" w14:textId="77777777" w:rsidR="00F73099" w:rsidRPr="00D12270" w:rsidRDefault="00F73099">
      <w:pPr>
        <w:widowControl w:val="0"/>
        <w:rPr>
          <w:color w:val="000000"/>
          <w:szCs w:val="22"/>
          <w:lang w:val="fr-FR"/>
        </w:rPr>
      </w:pPr>
    </w:p>
    <w:p w14:paraId="10D4D08A" w14:textId="77777777" w:rsidR="00867CA9" w:rsidRPr="00D12270" w:rsidRDefault="00253DEC">
      <w:pPr>
        <w:widowControl w:val="0"/>
        <w:rPr>
          <w:color w:val="000000"/>
          <w:szCs w:val="22"/>
          <w:u w:val="single"/>
          <w:lang w:val="fr-FR"/>
        </w:rPr>
      </w:pPr>
      <w:r w:rsidRPr="00253DEC">
        <w:rPr>
          <w:color w:val="000000"/>
          <w:szCs w:val="22"/>
          <w:u w:val="single"/>
          <w:lang w:val="fr-FR"/>
        </w:rPr>
        <w:t>Posologie</w:t>
      </w:r>
    </w:p>
    <w:p w14:paraId="4F50FC19" w14:textId="77777777" w:rsidR="00867CA9" w:rsidRDefault="00867CA9">
      <w:pPr>
        <w:widowControl w:val="0"/>
        <w:rPr>
          <w:color w:val="000000"/>
          <w:szCs w:val="22"/>
          <w:u w:val="single"/>
          <w:lang w:val="fr-FR"/>
        </w:rPr>
      </w:pPr>
    </w:p>
    <w:p w14:paraId="70E42D3C" w14:textId="7CC8FCAF" w:rsidR="002767B5" w:rsidRPr="00836164" w:rsidRDefault="007550E1" w:rsidP="002767B5">
      <w:pPr>
        <w:tabs>
          <w:tab w:val="left" w:pos="567"/>
        </w:tabs>
        <w:rPr>
          <w:color w:val="000000"/>
          <w:lang w:val="fr-FR"/>
        </w:rPr>
      </w:pPr>
      <w:r w:rsidRPr="007550E1">
        <w:rPr>
          <w:i/>
          <w:color w:val="000000"/>
          <w:lang w:val="fr-FR"/>
        </w:rPr>
        <w:t>Adultes, adolescents et enfants pesant au moins 25</w:t>
      </w:r>
      <w:ins w:id="19" w:author="Auteur">
        <w:r w:rsidR="00A63422" w:rsidRPr="00D71D6E">
          <w:rPr>
            <w:szCs w:val="22"/>
            <w:lang w:val="fr-FR"/>
          </w:rPr>
          <w:t> </w:t>
        </w:r>
      </w:ins>
      <w:del w:id="20" w:author="Auteur">
        <w:r w:rsidRPr="007550E1" w:rsidDel="00A63422">
          <w:rPr>
            <w:i/>
            <w:color w:val="000000"/>
            <w:lang w:val="fr-FR"/>
          </w:rPr>
          <w:delText xml:space="preserve"> </w:delText>
        </w:r>
      </w:del>
      <w:r w:rsidRPr="007550E1">
        <w:rPr>
          <w:i/>
          <w:color w:val="000000"/>
          <w:lang w:val="fr-FR"/>
        </w:rPr>
        <w:t>kg</w:t>
      </w:r>
      <w:del w:id="21" w:author="Auteur">
        <w:r w:rsidDel="00A63422">
          <w:rPr>
            <w:color w:val="000000"/>
            <w:lang w:val="fr-FR"/>
          </w:rPr>
          <w:delText xml:space="preserve">  </w:delText>
        </w:r>
      </w:del>
    </w:p>
    <w:p w14:paraId="7CA8550C" w14:textId="77777777" w:rsidR="002767B5" w:rsidRPr="00D12270" w:rsidRDefault="002767B5">
      <w:pPr>
        <w:widowControl w:val="0"/>
        <w:rPr>
          <w:color w:val="000000"/>
          <w:szCs w:val="22"/>
          <w:u w:val="single"/>
          <w:lang w:val="fr-FR"/>
        </w:rPr>
      </w:pPr>
    </w:p>
    <w:p w14:paraId="60D3B01C" w14:textId="77777777" w:rsidR="00F73099" w:rsidRPr="00D12270" w:rsidRDefault="002767B5">
      <w:pPr>
        <w:widowControl w:val="0"/>
        <w:rPr>
          <w:color w:val="000000"/>
          <w:szCs w:val="22"/>
          <w:lang w:val="fr-FR"/>
        </w:rPr>
      </w:pPr>
      <w:r>
        <w:rPr>
          <w:color w:val="000000"/>
          <w:szCs w:val="22"/>
          <w:lang w:val="fr-FR"/>
        </w:rPr>
        <w:t>L</w:t>
      </w:r>
      <w:r w:rsidR="00E43AC4">
        <w:rPr>
          <w:color w:val="000000"/>
          <w:szCs w:val="22"/>
          <w:lang w:val="fr-FR"/>
        </w:rPr>
        <w:t xml:space="preserve">a posologie recommandée de </w:t>
      </w:r>
      <w:proofErr w:type="spellStart"/>
      <w:r w:rsidR="00E43AC4">
        <w:rPr>
          <w:color w:val="000000"/>
          <w:szCs w:val="22"/>
          <w:lang w:val="fr-FR"/>
        </w:rPr>
        <w:t>Kivexa</w:t>
      </w:r>
      <w:proofErr w:type="spellEnd"/>
      <w:r w:rsidR="00E43AC4">
        <w:rPr>
          <w:color w:val="000000"/>
          <w:szCs w:val="22"/>
          <w:lang w:val="fr-FR"/>
        </w:rPr>
        <w:t xml:space="preserve"> est d’un comprimé une fois par jour.</w:t>
      </w:r>
    </w:p>
    <w:p w14:paraId="3417FAAA" w14:textId="77777777" w:rsidR="00F73099" w:rsidRDefault="00F73099">
      <w:pPr>
        <w:widowControl w:val="0"/>
        <w:rPr>
          <w:color w:val="000000"/>
          <w:szCs w:val="22"/>
          <w:lang w:val="fr-FR"/>
        </w:rPr>
      </w:pPr>
    </w:p>
    <w:p w14:paraId="16F81318" w14:textId="79F4F2B4" w:rsidR="002767B5" w:rsidRPr="00836164" w:rsidRDefault="007550E1">
      <w:pPr>
        <w:widowControl w:val="0"/>
        <w:rPr>
          <w:i/>
          <w:color w:val="000000"/>
          <w:lang w:val="fr-FR"/>
        </w:rPr>
      </w:pPr>
      <w:r w:rsidRPr="007550E1">
        <w:rPr>
          <w:i/>
          <w:color w:val="000000"/>
          <w:lang w:val="fr-FR"/>
        </w:rPr>
        <w:t>Enfants pesant moins de 25</w:t>
      </w:r>
      <w:ins w:id="22" w:author="Auteur">
        <w:r w:rsidR="00A63422" w:rsidRPr="00D71D6E">
          <w:rPr>
            <w:szCs w:val="22"/>
            <w:lang w:val="fr-FR"/>
          </w:rPr>
          <w:t> </w:t>
        </w:r>
      </w:ins>
      <w:del w:id="23" w:author="Auteur">
        <w:r w:rsidRPr="007550E1" w:rsidDel="00A63422">
          <w:rPr>
            <w:i/>
            <w:color w:val="000000"/>
            <w:lang w:val="fr-FR"/>
          </w:rPr>
          <w:delText xml:space="preserve"> </w:delText>
        </w:r>
      </w:del>
      <w:r w:rsidRPr="007550E1">
        <w:rPr>
          <w:i/>
          <w:color w:val="000000"/>
          <w:lang w:val="fr-FR"/>
        </w:rPr>
        <w:t xml:space="preserve">kg </w:t>
      </w:r>
    </w:p>
    <w:p w14:paraId="46013033" w14:textId="77777777" w:rsidR="002767B5" w:rsidRPr="002767B5" w:rsidRDefault="002767B5">
      <w:pPr>
        <w:widowControl w:val="0"/>
        <w:rPr>
          <w:color w:val="000000"/>
          <w:szCs w:val="22"/>
          <w:lang w:val="fr-FR"/>
        </w:rPr>
      </w:pPr>
    </w:p>
    <w:p w14:paraId="36A2DC03" w14:textId="021F12EC" w:rsidR="00F73099" w:rsidRPr="00D12270" w:rsidRDefault="00E43AC4">
      <w:pPr>
        <w:widowControl w:val="0"/>
        <w:rPr>
          <w:color w:val="000000"/>
          <w:szCs w:val="22"/>
          <w:lang w:val="fr-FR"/>
        </w:rPr>
      </w:pPr>
      <w:proofErr w:type="spellStart"/>
      <w:r>
        <w:rPr>
          <w:color w:val="000000"/>
          <w:szCs w:val="22"/>
          <w:lang w:val="fr-FR"/>
        </w:rPr>
        <w:t>Kivexa</w:t>
      </w:r>
      <w:proofErr w:type="spellEnd"/>
      <w:r>
        <w:rPr>
          <w:color w:val="000000"/>
          <w:szCs w:val="22"/>
          <w:lang w:val="fr-FR"/>
        </w:rPr>
        <w:t xml:space="preserve"> ne doit pas être administré aux </w:t>
      </w:r>
      <w:r w:rsidR="002767B5">
        <w:rPr>
          <w:color w:val="000000"/>
          <w:szCs w:val="22"/>
          <w:lang w:val="fr-FR"/>
        </w:rPr>
        <w:t>enfants</w:t>
      </w:r>
      <w:r>
        <w:rPr>
          <w:color w:val="000000"/>
          <w:szCs w:val="22"/>
          <w:lang w:val="fr-FR"/>
        </w:rPr>
        <w:t xml:space="preserve"> pesant moins de </w:t>
      </w:r>
      <w:r w:rsidR="002767B5">
        <w:rPr>
          <w:color w:val="000000"/>
          <w:szCs w:val="22"/>
          <w:lang w:val="fr-FR"/>
        </w:rPr>
        <w:t>25</w:t>
      </w:r>
      <w:ins w:id="24" w:author="Auteur">
        <w:r w:rsidR="00A63422" w:rsidRPr="00D71D6E">
          <w:rPr>
            <w:szCs w:val="22"/>
            <w:lang w:val="fr-FR"/>
          </w:rPr>
          <w:t> </w:t>
        </w:r>
      </w:ins>
      <w:del w:id="25" w:author="Auteur">
        <w:r w:rsidDel="00A63422">
          <w:rPr>
            <w:color w:val="000000"/>
            <w:szCs w:val="22"/>
            <w:lang w:val="fr-FR"/>
          </w:rPr>
          <w:delText xml:space="preserve"> </w:delText>
        </w:r>
      </w:del>
      <w:r>
        <w:rPr>
          <w:color w:val="000000"/>
          <w:szCs w:val="22"/>
          <w:lang w:val="fr-FR"/>
        </w:rPr>
        <w:t xml:space="preserve">kg, car </w:t>
      </w:r>
      <w:proofErr w:type="spellStart"/>
      <w:r>
        <w:rPr>
          <w:color w:val="000000"/>
          <w:szCs w:val="22"/>
          <w:lang w:val="fr-FR"/>
        </w:rPr>
        <w:t>Kivexa</w:t>
      </w:r>
      <w:proofErr w:type="spellEnd"/>
      <w:r>
        <w:rPr>
          <w:color w:val="000000"/>
          <w:szCs w:val="22"/>
          <w:lang w:val="fr-FR"/>
        </w:rPr>
        <w:t xml:space="preserve"> est une association fixe ne permettant pas de réduction de la posologie.</w:t>
      </w:r>
    </w:p>
    <w:p w14:paraId="20DF1D82" w14:textId="77777777" w:rsidR="00F73099" w:rsidRPr="00D12270" w:rsidRDefault="00F73099">
      <w:pPr>
        <w:widowControl w:val="0"/>
        <w:rPr>
          <w:color w:val="000000"/>
          <w:szCs w:val="22"/>
          <w:lang w:val="fr-FR"/>
        </w:rPr>
      </w:pPr>
    </w:p>
    <w:p w14:paraId="2A7BC378" w14:textId="77777777" w:rsidR="00F73099" w:rsidRPr="00D12270" w:rsidRDefault="00E43AC4">
      <w:pPr>
        <w:widowControl w:val="0"/>
        <w:rPr>
          <w:color w:val="000000"/>
          <w:szCs w:val="22"/>
          <w:lang w:val="fr-FR"/>
        </w:rPr>
      </w:pPr>
      <w:proofErr w:type="spellStart"/>
      <w:r>
        <w:rPr>
          <w:color w:val="000000"/>
          <w:szCs w:val="22"/>
          <w:lang w:val="fr-FR"/>
        </w:rPr>
        <w:t>Kivexa</w:t>
      </w:r>
      <w:proofErr w:type="spellEnd"/>
      <w:r>
        <w:rPr>
          <w:color w:val="000000"/>
          <w:szCs w:val="22"/>
          <w:lang w:val="fr-FR"/>
        </w:rPr>
        <w:t xml:space="preserve"> est un comprimé d'une association fixe et ne doit pas être prescrit chez les patients nécessitant un ajustement posologique. Chaque substance active (</w:t>
      </w:r>
      <w:proofErr w:type="spellStart"/>
      <w:r>
        <w:rPr>
          <w:color w:val="000000"/>
          <w:szCs w:val="22"/>
          <w:lang w:val="fr-FR"/>
        </w:rPr>
        <w:t>abacavir</w:t>
      </w:r>
      <w:proofErr w:type="spellEnd"/>
      <w:r>
        <w:rPr>
          <w:color w:val="000000"/>
          <w:szCs w:val="22"/>
          <w:lang w:val="fr-FR"/>
        </w:rPr>
        <w:t xml:space="preserve"> ou </w:t>
      </w:r>
      <w:proofErr w:type="spellStart"/>
      <w:r>
        <w:rPr>
          <w:color w:val="000000"/>
          <w:szCs w:val="22"/>
          <w:lang w:val="fr-FR"/>
        </w:rPr>
        <w:t>lamivudine</w:t>
      </w:r>
      <w:proofErr w:type="spellEnd"/>
      <w:r>
        <w:rPr>
          <w:color w:val="000000"/>
          <w:szCs w:val="22"/>
          <w:lang w:val="fr-FR"/>
        </w:rPr>
        <w:t xml:space="preserve">) est disponible séparément au cas où une interruption du traitement ou un ajustement de la posologie de l’une des substances actives </w:t>
      </w:r>
      <w:r w:rsidR="00B63B8F">
        <w:rPr>
          <w:color w:val="000000"/>
          <w:szCs w:val="22"/>
          <w:lang w:val="fr-FR"/>
        </w:rPr>
        <w:t xml:space="preserve">est </w:t>
      </w:r>
      <w:r>
        <w:rPr>
          <w:color w:val="000000"/>
          <w:szCs w:val="22"/>
          <w:lang w:val="fr-FR"/>
        </w:rPr>
        <w:t>nécessaire. Dans ces deux cas, le médecin devra se référer au Résumé des Caractéristiques du Produit de chacun de ces médicaments.</w:t>
      </w:r>
    </w:p>
    <w:p w14:paraId="690691C2" w14:textId="77777777" w:rsidR="00867CA9" w:rsidRDefault="00867CA9">
      <w:pPr>
        <w:widowControl w:val="0"/>
        <w:rPr>
          <w:color w:val="000000"/>
          <w:szCs w:val="22"/>
          <w:lang w:val="fr-FR"/>
        </w:rPr>
      </w:pPr>
    </w:p>
    <w:p w14:paraId="3C129E09" w14:textId="77777777" w:rsidR="00C5531A" w:rsidRPr="00707A49" w:rsidRDefault="007550E1">
      <w:pPr>
        <w:keepNext/>
        <w:tabs>
          <w:tab w:val="left" w:pos="567"/>
        </w:tabs>
        <w:rPr>
          <w:iCs/>
          <w:color w:val="000000"/>
          <w:u w:val="single"/>
          <w:lang w:val="fr-FR"/>
        </w:rPr>
      </w:pPr>
      <w:r w:rsidRPr="00707A49">
        <w:rPr>
          <w:iCs/>
          <w:color w:val="000000"/>
          <w:u w:val="single"/>
          <w:lang w:val="fr-FR"/>
        </w:rPr>
        <w:t>Populations particulières</w:t>
      </w:r>
    </w:p>
    <w:p w14:paraId="3145A1F4" w14:textId="77777777" w:rsidR="00C5531A" w:rsidRDefault="00C5531A">
      <w:pPr>
        <w:keepNext/>
        <w:widowControl w:val="0"/>
        <w:rPr>
          <w:color w:val="000000"/>
          <w:szCs w:val="22"/>
          <w:lang w:val="fr-FR"/>
        </w:rPr>
      </w:pPr>
    </w:p>
    <w:p w14:paraId="5762C995" w14:textId="1B85A28B" w:rsidR="00C5531A" w:rsidRDefault="00E43AC4">
      <w:pPr>
        <w:keepNext/>
        <w:widowControl w:val="0"/>
        <w:rPr>
          <w:color w:val="000000"/>
          <w:szCs w:val="22"/>
          <w:lang w:val="fr-FR"/>
        </w:rPr>
      </w:pPr>
      <w:r>
        <w:rPr>
          <w:i/>
          <w:color w:val="000000"/>
          <w:szCs w:val="22"/>
          <w:lang w:val="fr-FR"/>
        </w:rPr>
        <w:t>Sujets âgés</w:t>
      </w:r>
    </w:p>
    <w:p w14:paraId="03DC3EF6" w14:textId="77777777" w:rsidR="00326C8D" w:rsidRDefault="00E43AC4" w:rsidP="00326C8D">
      <w:pPr>
        <w:keepNext/>
        <w:widowControl w:val="0"/>
        <w:rPr>
          <w:color w:val="000000"/>
          <w:szCs w:val="22"/>
          <w:lang w:val="fr-FR"/>
        </w:rPr>
      </w:pPr>
      <w:r>
        <w:rPr>
          <w:color w:val="000000"/>
          <w:szCs w:val="22"/>
          <w:lang w:val="fr-FR"/>
        </w:rPr>
        <w:t xml:space="preserve">Aucune donnée pharmacocinétique n’est actuellement disponible chez les patients âgés de plus de 65 </w:t>
      </w:r>
      <w:r>
        <w:rPr>
          <w:color w:val="000000"/>
          <w:szCs w:val="22"/>
          <w:lang w:val="fr-FR"/>
        </w:rPr>
        <w:lastRenderedPageBreak/>
        <w:t>ans. Chez le sujet âgé, une attention particulière devra être portée en raison de modifications liées à l’âge, telles qu'une diminution de la fonction rénale et une altération des paramètres hématologiques.</w:t>
      </w:r>
    </w:p>
    <w:p w14:paraId="33681113" w14:textId="77777777" w:rsidR="00F73099" w:rsidRPr="00D12270" w:rsidRDefault="00F73099">
      <w:pPr>
        <w:widowControl w:val="0"/>
        <w:rPr>
          <w:color w:val="000000"/>
          <w:szCs w:val="22"/>
          <w:lang w:val="fr-FR"/>
        </w:rPr>
      </w:pPr>
    </w:p>
    <w:p w14:paraId="3A63D819" w14:textId="70B97740" w:rsidR="002767B5" w:rsidRDefault="00E43AC4">
      <w:pPr>
        <w:widowControl w:val="0"/>
        <w:rPr>
          <w:color w:val="000000"/>
          <w:szCs w:val="22"/>
          <w:lang w:val="fr-FR"/>
        </w:rPr>
      </w:pPr>
      <w:r>
        <w:rPr>
          <w:i/>
          <w:color w:val="000000"/>
          <w:szCs w:val="22"/>
          <w:lang w:val="fr-FR"/>
        </w:rPr>
        <w:t>Insuffisance rénale</w:t>
      </w:r>
    </w:p>
    <w:p w14:paraId="23661AE3" w14:textId="67DAF43C" w:rsidR="00F73099" w:rsidRPr="00CC3C4F" w:rsidRDefault="00E43AC4">
      <w:pPr>
        <w:widowControl w:val="0"/>
        <w:rPr>
          <w:szCs w:val="22"/>
          <w:lang w:val="fr-FR"/>
        </w:rPr>
      </w:pPr>
      <w:r>
        <w:rPr>
          <w:color w:val="000000"/>
          <w:szCs w:val="22"/>
          <w:lang w:val="fr-FR"/>
        </w:rPr>
        <w:t xml:space="preserve">L'administration de </w:t>
      </w:r>
      <w:proofErr w:type="spellStart"/>
      <w:r>
        <w:rPr>
          <w:color w:val="000000"/>
          <w:szCs w:val="22"/>
          <w:lang w:val="fr-FR"/>
        </w:rPr>
        <w:t>Kivexa</w:t>
      </w:r>
      <w:proofErr w:type="spellEnd"/>
      <w:r>
        <w:rPr>
          <w:color w:val="000000"/>
          <w:szCs w:val="22"/>
          <w:lang w:val="fr-FR"/>
        </w:rPr>
        <w:t xml:space="preserve"> n'est pas recommandée chez les patients dont la clairance de la créatinine est &lt;</w:t>
      </w:r>
      <w:ins w:id="26" w:author="Auteur">
        <w:r w:rsidR="001C3A19" w:rsidRPr="00D71D6E">
          <w:rPr>
            <w:szCs w:val="22"/>
            <w:lang w:val="fr-FR"/>
          </w:rPr>
          <w:t> </w:t>
        </w:r>
      </w:ins>
      <w:del w:id="27" w:author="Auteur">
        <w:r w:rsidDel="001C3A19">
          <w:rPr>
            <w:color w:val="000000"/>
            <w:szCs w:val="22"/>
            <w:lang w:val="fr-FR"/>
          </w:rPr>
          <w:delText xml:space="preserve"> </w:delText>
        </w:r>
      </w:del>
      <w:r w:rsidR="0086045A">
        <w:rPr>
          <w:color w:val="000000"/>
          <w:szCs w:val="22"/>
          <w:lang w:val="fr-FR"/>
        </w:rPr>
        <w:t>3</w:t>
      </w:r>
      <w:r>
        <w:rPr>
          <w:color w:val="000000"/>
          <w:szCs w:val="22"/>
          <w:lang w:val="fr-FR"/>
        </w:rPr>
        <w:t>0</w:t>
      </w:r>
      <w:ins w:id="28" w:author="Auteur">
        <w:r w:rsidR="001C3A19" w:rsidRPr="00D71D6E">
          <w:rPr>
            <w:szCs w:val="22"/>
            <w:lang w:val="fr-FR"/>
          </w:rPr>
          <w:t> </w:t>
        </w:r>
      </w:ins>
      <w:proofErr w:type="spellStart"/>
      <w:del w:id="29" w:author="Auteur">
        <w:r w:rsidDel="001C3A19">
          <w:rPr>
            <w:color w:val="000000"/>
            <w:szCs w:val="22"/>
            <w:lang w:val="fr-FR"/>
          </w:rPr>
          <w:delText xml:space="preserve"> </w:delText>
        </w:r>
      </w:del>
      <w:r>
        <w:rPr>
          <w:color w:val="000000"/>
          <w:szCs w:val="22"/>
          <w:lang w:val="fr-FR"/>
        </w:rPr>
        <w:t>m</w:t>
      </w:r>
      <w:r w:rsidR="0086045A">
        <w:rPr>
          <w:color w:val="000000"/>
          <w:szCs w:val="22"/>
          <w:lang w:val="fr-FR"/>
        </w:rPr>
        <w:t>L</w:t>
      </w:r>
      <w:proofErr w:type="spellEnd"/>
      <w:r>
        <w:rPr>
          <w:color w:val="000000"/>
          <w:szCs w:val="22"/>
          <w:lang w:val="fr-FR"/>
        </w:rPr>
        <w:t>/min</w:t>
      </w:r>
      <w:r w:rsidR="0086045A">
        <w:rPr>
          <w:color w:val="000000"/>
          <w:szCs w:val="22"/>
          <w:lang w:val="fr-FR"/>
        </w:rPr>
        <w:t xml:space="preserve"> </w:t>
      </w:r>
      <w:r>
        <w:rPr>
          <w:color w:val="000000"/>
          <w:szCs w:val="22"/>
          <w:lang w:val="fr-FR"/>
        </w:rPr>
        <w:t>(voir rubrique 5.2).</w:t>
      </w:r>
      <w:r w:rsidR="00C825E5" w:rsidRPr="00C825E5">
        <w:rPr>
          <w:szCs w:val="22"/>
          <w:lang w:val="fr-FR"/>
        </w:rPr>
        <w:t xml:space="preserve"> </w:t>
      </w:r>
      <w:r w:rsidR="00C825E5" w:rsidRPr="00ED79F9">
        <w:rPr>
          <w:szCs w:val="22"/>
          <w:lang w:val="fr-FR"/>
        </w:rPr>
        <w:t>Aucun ajustement de dose n'est nécessaire chez les patients</w:t>
      </w:r>
      <w:r w:rsidR="007675C5">
        <w:rPr>
          <w:szCs w:val="22"/>
          <w:lang w:val="fr-FR"/>
        </w:rPr>
        <w:t xml:space="preserve"> ayant</w:t>
      </w:r>
      <w:r w:rsidR="00C825E5" w:rsidRPr="00ED79F9">
        <w:rPr>
          <w:szCs w:val="22"/>
          <w:lang w:val="fr-FR"/>
        </w:rPr>
        <w:t xml:space="preserve"> une insuffisance rénale légère ou modérée. Cependant, l'exposition à la </w:t>
      </w:r>
      <w:proofErr w:type="spellStart"/>
      <w:r w:rsidR="00C825E5" w:rsidRPr="00ED79F9">
        <w:rPr>
          <w:szCs w:val="22"/>
          <w:lang w:val="fr-FR"/>
        </w:rPr>
        <w:t>lamivudine</w:t>
      </w:r>
      <w:proofErr w:type="spellEnd"/>
      <w:r w:rsidR="00C825E5" w:rsidRPr="00ED79F9">
        <w:rPr>
          <w:szCs w:val="22"/>
          <w:lang w:val="fr-FR"/>
        </w:rPr>
        <w:t xml:space="preserve"> est significativement augmentée chez les patients ayant une clairance de la créatinine &lt;</w:t>
      </w:r>
      <w:ins w:id="30" w:author="Auteur">
        <w:r w:rsidR="001C3A19" w:rsidRPr="00D71D6E">
          <w:rPr>
            <w:szCs w:val="22"/>
            <w:lang w:val="fr-FR"/>
          </w:rPr>
          <w:t> </w:t>
        </w:r>
      </w:ins>
      <w:del w:id="31" w:author="Auteur">
        <w:r w:rsidR="00C825E5" w:rsidRPr="00ED79F9" w:rsidDel="001C3A19">
          <w:rPr>
            <w:szCs w:val="22"/>
            <w:lang w:val="fr-FR"/>
          </w:rPr>
          <w:delText xml:space="preserve"> </w:delText>
        </w:r>
      </w:del>
      <w:r w:rsidR="00C825E5" w:rsidRPr="00ED79F9">
        <w:rPr>
          <w:szCs w:val="22"/>
          <w:lang w:val="fr-FR"/>
        </w:rPr>
        <w:t>50</w:t>
      </w:r>
      <w:ins w:id="32" w:author="Auteur">
        <w:r w:rsidR="001C3A19" w:rsidRPr="00D71D6E">
          <w:rPr>
            <w:szCs w:val="22"/>
            <w:lang w:val="fr-FR"/>
          </w:rPr>
          <w:t> </w:t>
        </w:r>
      </w:ins>
      <w:proofErr w:type="spellStart"/>
      <w:del w:id="33" w:author="Auteur">
        <w:r w:rsidR="00C825E5" w:rsidRPr="00ED79F9" w:rsidDel="001C3A19">
          <w:rPr>
            <w:szCs w:val="22"/>
            <w:lang w:val="fr-FR"/>
          </w:rPr>
          <w:delText xml:space="preserve"> </w:delText>
        </w:r>
      </w:del>
      <w:r w:rsidR="00C825E5" w:rsidRPr="00ED79F9">
        <w:rPr>
          <w:szCs w:val="22"/>
          <w:lang w:val="fr-FR"/>
        </w:rPr>
        <w:t>m</w:t>
      </w:r>
      <w:r w:rsidR="00C825E5">
        <w:rPr>
          <w:szCs w:val="22"/>
          <w:lang w:val="fr-FR"/>
        </w:rPr>
        <w:t>L</w:t>
      </w:r>
      <w:proofErr w:type="spellEnd"/>
      <w:r w:rsidR="00C825E5" w:rsidRPr="00ED79F9">
        <w:rPr>
          <w:szCs w:val="22"/>
          <w:lang w:val="fr-FR"/>
        </w:rPr>
        <w:t>/min (voir rubrique 4.4).</w:t>
      </w:r>
    </w:p>
    <w:p w14:paraId="1F224E35" w14:textId="77777777" w:rsidR="00F73099" w:rsidRPr="00D12270" w:rsidRDefault="00F73099">
      <w:pPr>
        <w:widowControl w:val="0"/>
        <w:tabs>
          <w:tab w:val="left" w:pos="567"/>
        </w:tabs>
        <w:rPr>
          <w:i/>
          <w:snapToGrid w:val="0"/>
          <w:color w:val="000000"/>
          <w:szCs w:val="22"/>
          <w:lang w:val="fr-FR"/>
        </w:rPr>
      </w:pPr>
    </w:p>
    <w:p w14:paraId="021F15A2" w14:textId="1620BA67" w:rsidR="002767B5" w:rsidRDefault="00E43AC4">
      <w:pPr>
        <w:widowControl w:val="0"/>
        <w:tabs>
          <w:tab w:val="left" w:pos="567"/>
        </w:tabs>
        <w:rPr>
          <w:snapToGrid w:val="0"/>
          <w:color w:val="000000"/>
          <w:szCs w:val="22"/>
          <w:lang w:val="fr-FR"/>
        </w:rPr>
      </w:pPr>
      <w:r>
        <w:rPr>
          <w:i/>
          <w:snapToGrid w:val="0"/>
          <w:color w:val="000000"/>
          <w:szCs w:val="22"/>
          <w:lang w:val="fr-FR"/>
        </w:rPr>
        <w:t>Insuffisance hépatique</w:t>
      </w:r>
    </w:p>
    <w:p w14:paraId="7D8D9B2D" w14:textId="469B9A56" w:rsidR="00F73099" w:rsidRPr="00D12270" w:rsidRDefault="009E074B">
      <w:pPr>
        <w:widowControl w:val="0"/>
        <w:tabs>
          <w:tab w:val="left" w:pos="567"/>
        </w:tabs>
        <w:rPr>
          <w:color w:val="000000"/>
          <w:szCs w:val="22"/>
          <w:lang w:val="fr-FR"/>
        </w:rPr>
      </w:pPr>
      <w:r>
        <w:rPr>
          <w:color w:val="000000"/>
          <w:szCs w:val="22"/>
          <w:lang w:val="fr-FR"/>
        </w:rPr>
        <w:t>L'</w:t>
      </w:r>
      <w:proofErr w:type="spellStart"/>
      <w:r>
        <w:rPr>
          <w:color w:val="000000"/>
          <w:szCs w:val="22"/>
          <w:lang w:val="fr-FR"/>
        </w:rPr>
        <w:t>abacavir</w:t>
      </w:r>
      <w:proofErr w:type="spellEnd"/>
      <w:r>
        <w:rPr>
          <w:color w:val="000000"/>
          <w:szCs w:val="22"/>
          <w:lang w:val="fr-FR"/>
        </w:rPr>
        <w:t xml:space="preserve"> est principalement métabolisé au niveau hépatique. </w:t>
      </w:r>
      <w:r w:rsidR="00E43AC4">
        <w:rPr>
          <w:snapToGrid w:val="0"/>
          <w:color w:val="000000"/>
          <w:szCs w:val="22"/>
          <w:lang w:val="fr-FR"/>
        </w:rPr>
        <w:t>Aucune donnée</w:t>
      </w:r>
      <w:r>
        <w:rPr>
          <w:snapToGrid w:val="0"/>
          <w:color w:val="000000"/>
          <w:szCs w:val="22"/>
          <w:lang w:val="fr-FR"/>
        </w:rPr>
        <w:t xml:space="preserve"> clinique</w:t>
      </w:r>
      <w:r w:rsidR="00E43AC4">
        <w:rPr>
          <w:snapToGrid w:val="0"/>
          <w:color w:val="000000"/>
          <w:szCs w:val="22"/>
          <w:lang w:val="fr-FR"/>
        </w:rPr>
        <w:t xml:space="preserve"> n'</w:t>
      </w:r>
      <w:r w:rsidR="00D61761">
        <w:rPr>
          <w:snapToGrid w:val="0"/>
          <w:color w:val="000000"/>
          <w:szCs w:val="22"/>
          <w:lang w:val="fr-FR"/>
        </w:rPr>
        <w:t>est</w:t>
      </w:r>
      <w:r w:rsidR="00E43AC4">
        <w:rPr>
          <w:snapToGrid w:val="0"/>
          <w:color w:val="000000"/>
          <w:szCs w:val="22"/>
          <w:lang w:val="fr-FR"/>
        </w:rPr>
        <w:t xml:space="preserve"> disponible chez les patients ayant une insuffisance hépatique modérée</w:t>
      </w:r>
      <w:r>
        <w:rPr>
          <w:snapToGrid w:val="0"/>
          <w:color w:val="000000"/>
          <w:szCs w:val="22"/>
          <w:lang w:val="fr-FR"/>
        </w:rPr>
        <w:t xml:space="preserve"> </w:t>
      </w:r>
      <w:r w:rsidR="00D61761">
        <w:rPr>
          <w:snapToGrid w:val="0"/>
          <w:color w:val="000000"/>
          <w:szCs w:val="22"/>
          <w:lang w:val="fr-FR"/>
        </w:rPr>
        <w:t>ou</w:t>
      </w:r>
      <w:r>
        <w:rPr>
          <w:snapToGrid w:val="0"/>
          <w:color w:val="000000"/>
          <w:szCs w:val="22"/>
          <w:lang w:val="fr-FR"/>
        </w:rPr>
        <w:t xml:space="preserve"> sévère</w:t>
      </w:r>
      <w:r w:rsidR="00E43AC4">
        <w:rPr>
          <w:snapToGrid w:val="0"/>
          <w:color w:val="000000"/>
          <w:szCs w:val="22"/>
          <w:lang w:val="fr-FR"/>
        </w:rPr>
        <w:t xml:space="preserve">, </w:t>
      </w:r>
      <w:r w:rsidR="00D61761">
        <w:rPr>
          <w:snapToGrid w:val="0"/>
          <w:color w:val="000000"/>
          <w:szCs w:val="22"/>
          <w:lang w:val="fr-FR"/>
        </w:rPr>
        <w:t xml:space="preserve">par conséquent l'utilisation </w:t>
      </w:r>
      <w:r w:rsidR="00E43AC4">
        <w:rPr>
          <w:snapToGrid w:val="0"/>
          <w:color w:val="000000"/>
          <w:szCs w:val="22"/>
          <w:lang w:val="fr-FR"/>
        </w:rPr>
        <w:t xml:space="preserve">de </w:t>
      </w:r>
      <w:proofErr w:type="spellStart"/>
      <w:r w:rsidR="00E43AC4">
        <w:rPr>
          <w:snapToGrid w:val="0"/>
          <w:color w:val="000000"/>
          <w:szCs w:val="22"/>
          <w:lang w:val="fr-FR"/>
        </w:rPr>
        <w:t>Kivexa</w:t>
      </w:r>
      <w:proofErr w:type="spellEnd"/>
      <w:r w:rsidR="00E43AC4">
        <w:rPr>
          <w:snapToGrid w:val="0"/>
          <w:color w:val="000000"/>
          <w:szCs w:val="22"/>
          <w:lang w:val="fr-FR"/>
        </w:rPr>
        <w:t xml:space="preserve"> n'est pas recommandée, à moins qu'elle ne soit </w:t>
      </w:r>
      <w:r w:rsidR="00D61761">
        <w:rPr>
          <w:snapToGrid w:val="0"/>
          <w:color w:val="000000"/>
          <w:szCs w:val="22"/>
          <w:lang w:val="fr-FR"/>
        </w:rPr>
        <w:t xml:space="preserve">estimée </w:t>
      </w:r>
      <w:r w:rsidR="00E43AC4">
        <w:rPr>
          <w:snapToGrid w:val="0"/>
          <w:color w:val="000000"/>
          <w:szCs w:val="22"/>
          <w:lang w:val="fr-FR"/>
        </w:rPr>
        <w:t xml:space="preserve">nécessaire. </w:t>
      </w:r>
      <w:r>
        <w:rPr>
          <w:snapToGrid w:val="0"/>
          <w:color w:val="000000"/>
          <w:szCs w:val="22"/>
          <w:lang w:val="fr-FR"/>
        </w:rPr>
        <w:t>L</w:t>
      </w:r>
      <w:r w:rsidR="00E43AC4">
        <w:rPr>
          <w:color w:val="000000"/>
          <w:szCs w:val="22"/>
          <w:lang w:val="fr-FR"/>
        </w:rPr>
        <w:t>es patients ayant une insuffisance hépatique légère</w:t>
      </w:r>
      <w:r>
        <w:rPr>
          <w:color w:val="000000"/>
          <w:szCs w:val="22"/>
          <w:lang w:val="fr-FR"/>
        </w:rPr>
        <w:t xml:space="preserve"> (score de Child-</w:t>
      </w:r>
      <w:proofErr w:type="spellStart"/>
      <w:r>
        <w:rPr>
          <w:color w:val="000000"/>
          <w:szCs w:val="22"/>
          <w:lang w:val="fr-FR"/>
        </w:rPr>
        <w:t>Pugh</w:t>
      </w:r>
      <w:proofErr w:type="spellEnd"/>
      <w:r>
        <w:rPr>
          <w:color w:val="000000"/>
          <w:szCs w:val="22"/>
          <w:lang w:val="fr-FR"/>
        </w:rPr>
        <w:t xml:space="preserve"> de 5-6) devront faire l'objet d'une étroite surveillance, incluant si possible </w:t>
      </w:r>
      <w:r w:rsidR="00E43AC4">
        <w:rPr>
          <w:color w:val="000000"/>
          <w:szCs w:val="22"/>
          <w:lang w:val="fr-FR"/>
        </w:rPr>
        <w:t>un contrôle des concentrations plasmatiques d'</w:t>
      </w:r>
      <w:proofErr w:type="spellStart"/>
      <w:r w:rsidR="00E43AC4">
        <w:rPr>
          <w:color w:val="000000"/>
          <w:szCs w:val="22"/>
          <w:lang w:val="fr-FR"/>
        </w:rPr>
        <w:t>abacavir</w:t>
      </w:r>
      <w:proofErr w:type="spellEnd"/>
      <w:r w:rsidR="00E43AC4">
        <w:rPr>
          <w:color w:val="000000"/>
          <w:szCs w:val="22"/>
          <w:lang w:val="fr-FR"/>
        </w:rPr>
        <w:t xml:space="preserve"> (voir rubriques 4.4 et 5.2).</w:t>
      </w:r>
      <w:r w:rsidDel="009E074B">
        <w:rPr>
          <w:color w:val="000000"/>
          <w:szCs w:val="22"/>
          <w:lang w:val="fr-FR"/>
        </w:rPr>
        <w:t xml:space="preserve"> </w:t>
      </w:r>
    </w:p>
    <w:p w14:paraId="3C86F773" w14:textId="77777777" w:rsidR="00F73099" w:rsidRPr="00D12270" w:rsidRDefault="00F73099">
      <w:pPr>
        <w:widowControl w:val="0"/>
        <w:ind w:right="-1"/>
        <w:rPr>
          <w:color w:val="000000"/>
          <w:szCs w:val="22"/>
          <w:lang w:val="fr-FR"/>
        </w:rPr>
      </w:pPr>
    </w:p>
    <w:p w14:paraId="20CFC920" w14:textId="009BC77B" w:rsidR="002767B5" w:rsidRDefault="00E43AC4">
      <w:pPr>
        <w:widowControl w:val="0"/>
        <w:ind w:right="-1"/>
        <w:rPr>
          <w:color w:val="000000"/>
          <w:szCs w:val="22"/>
          <w:lang w:val="fr-FR"/>
        </w:rPr>
      </w:pPr>
      <w:r>
        <w:rPr>
          <w:i/>
          <w:color w:val="000000"/>
          <w:szCs w:val="22"/>
          <w:lang w:val="fr-FR"/>
        </w:rPr>
        <w:t>Population pédiatrique</w:t>
      </w:r>
    </w:p>
    <w:p w14:paraId="5E639C00" w14:textId="77777777" w:rsidR="00F254C5" w:rsidRDefault="002767B5">
      <w:pPr>
        <w:widowControl w:val="0"/>
        <w:ind w:right="-1"/>
        <w:rPr>
          <w:color w:val="000000"/>
          <w:szCs w:val="22"/>
          <w:lang w:val="fr-FR"/>
        </w:rPr>
      </w:pPr>
      <w:r>
        <w:rPr>
          <w:color w:val="000000"/>
          <w:szCs w:val="22"/>
          <w:lang w:val="fr-FR"/>
        </w:rPr>
        <w:t xml:space="preserve">La sécurité et l'efficacité de </w:t>
      </w:r>
      <w:proofErr w:type="spellStart"/>
      <w:r>
        <w:rPr>
          <w:color w:val="000000"/>
          <w:szCs w:val="22"/>
          <w:lang w:val="fr-FR"/>
        </w:rPr>
        <w:t>Kivexa</w:t>
      </w:r>
      <w:proofErr w:type="spellEnd"/>
      <w:r>
        <w:rPr>
          <w:color w:val="000000"/>
          <w:szCs w:val="22"/>
          <w:lang w:val="fr-FR"/>
        </w:rPr>
        <w:t xml:space="preserve"> </w:t>
      </w:r>
      <w:r>
        <w:rPr>
          <w:lang w:val="fr-FR"/>
        </w:rPr>
        <w:t>chez les enfants pesant moins de 25 kg n’ont pas été établies</w:t>
      </w:r>
      <w:r>
        <w:rPr>
          <w:color w:val="000000"/>
          <w:szCs w:val="22"/>
          <w:lang w:val="fr-FR"/>
        </w:rPr>
        <w:t xml:space="preserve">. </w:t>
      </w:r>
    </w:p>
    <w:p w14:paraId="2E64A1DD" w14:textId="77777777" w:rsidR="00550548" w:rsidRPr="00357D7C" w:rsidRDefault="00550548" w:rsidP="00550548">
      <w:pPr>
        <w:suppressLineNumbers/>
        <w:autoSpaceDE w:val="0"/>
        <w:autoSpaceDN w:val="0"/>
        <w:adjustRightInd w:val="0"/>
        <w:rPr>
          <w:szCs w:val="22"/>
          <w:lang w:val="fr-FR"/>
        </w:rPr>
      </w:pPr>
      <w:r w:rsidRPr="00357D7C">
        <w:rPr>
          <w:lang w:val="fr-FR"/>
        </w:rPr>
        <w:t>Les informations actuellement disponibles sont présentées aux rubriques 4.8, 5.1 et 5.2</w:t>
      </w:r>
      <w:r w:rsidRPr="00357D7C">
        <w:rPr>
          <w:color w:val="008000"/>
          <w:lang w:val="fr-FR"/>
        </w:rPr>
        <w:t xml:space="preserve"> </w:t>
      </w:r>
      <w:r w:rsidRPr="00357D7C">
        <w:rPr>
          <w:lang w:val="fr-FR"/>
        </w:rPr>
        <w:t>mais aucune posologie ne peut être préconisée.</w:t>
      </w:r>
    </w:p>
    <w:p w14:paraId="65A26A68" w14:textId="77777777" w:rsidR="006A3D3F" w:rsidRPr="00D12270" w:rsidRDefault="006A3D3F">
      <w:pPr>
        <w:widowControl w:val="0"/>
        <w:ind w:right="-1"/>
        <w:rPr>
          <w:color w:val="000000"/>
          <w:szCs w:val="22"/>
          <w:lang w:val="fr-FR"/>
        </w:rPr>
      </w:pPr>
    </w:p>
    <w:p w14:paraId="22D910CB" w14:textId="77777777" w:rsidR="006A3D3F" w:rsidRPr="00D12270" w:rsidRDefault="00253DEC">
      <w:pPr>
        <w:widowControl w:val="0"/>
        <w:ind w:right="-1"/>
        <w:rPr>
          <w:color w:val="000000"/>
          <w:szCs w:val="22"/>
          <w:u w:val="single"/>
          <w:lang w:val="fr-FR"/>
        </w:rPr>
      </w:pPr>
      <w:r w:rsidRPr="00253DEC">
        <w:rPr>
          <w:color w:val="000000"/>
          <w:szCs w:val="22"/>
          <w:u w:val="single"/>
          <w:lang w:val="fr-FR"/>
        </w:rPr>
        <w:t>Mode d'administration</w:t>
      </w:r>
    </w:p>
    <w:p w14:paraId="7C65FCA1" w14:textId="77777777" w:rsidR="006A3D3F" w:rsidRPr="00D12270" w:rsidRDefault="006A3D3F">
      <w:pPr>
        <w:widowControl w:val="0"/>
        <w:ind w:right="-1"/>
        <w:rPr>
          <w:color w:val="000000"/>
          <w:szCs w:val="22"/>
          <w:lang w:val="fr-FR"/>
        </w:rPr>
      </w:pPr>
    </w:p>
    <w:p w14:paraId="6F99B83A" w14:textId="77777777" w:rsidR="006A3D3F" w:rsidRPr="00D12270" w:rsidRDefault="00E43AC4">
      <w:pPr>
        <w:widowControl w:val="0"/>
        <w:ind w:right="-1"/>
        <w:rPr>
          <w:color w:val="000000"/>
          <w:szCs w:val="22"/>
          <w:lang w:val="fr-FR"/>
        </w:rPr>
      </w:pPr>
      <w:r>
        <w:rPr>
          <w:color w:val="000000"/>
          <w:szCs w:val="22"/>
          <w:lang w:val="fr-FR"/>
        </w:rPr>
        <w:t>Voie orale.</w:t>
      </w:r>
    </w:p>
    <w:p w14:paraId="773D8021" w14:textId="77777777" w:rsidR="006A3D3F" w:rsidRPr="00D12270" w:rsidRDefault="006A3D3F">
      <w:pPr>
        <w:widowControl w:val="0"/>
        <w:ind w:right="-1"/>
        <w:rPr>
          <w:color w:val="000000"/>
          <w:szCs w:val="22"/>
          <w:lang w:val="fr-FR"/>
        </w:rPr>
      </w:pPr>
    </w:p>
    <w:p w14:paraId="0D6963F5" w14:textId="77777777" w:rsidR="006A3D3F" w:rsidRPr="00D12270" w:rsidRDefault="00E43AC4">
      <w:pPr>
        <w:widowControl w:val="0"/>
        <w:ind w:right="-1"/>
        <w:rPr>
          <w:color w:val="000000"/>
          <w:szCs w:val="22"/>
          <w:lang w:val="fr-FR"/>
        </w:rPr>
      </w:pPr>
      <w:proofErr w:type="spellStart"/>
      <w:r>
        <w:rPr>
          <w:color w:val="000000"/>
          <w:szCs w:val="22"/>
          <w:lang w:val="fr-FR"/>
        </w:rPr>
        <w:t>Kivexa</w:t>
      </w:r>
      <w:proofErr w:type="spellEnd"/>
      <w:r>
        <w:rPr>
          <w:color w:val="000000"/>
          <w:szCs w:val="22"/>
          <w:lang w:val="fr-FR"/>
        </w:rPr>
        <w:t xml:space="preserve"> peut être pris avec ou sans nourriture.</w:t>
      </w:r>
    </w:p>
    <w:p w14:paraId="1F2C6C1F" w14:textId="77777777" w:rsidR="00F73099" w:rsidRPr="00D12270" w:rsidRDefault="00F73099">
      <w:pPr>
        <w:widowControl w:val="0"/>
        <w:ind w:right="-1"/>
        <w:rPr>
          <w:color w:val="000000"/>
          <w:szCs w:val="22"/>
          <w:lang w:val="fr-FR"/>
        </w:rPr>
      </w:pPr>
    </w:p>
    <w:p w14:paraId="063CAAFF" w14:textId="77777777" w:rsidR="00F73099" w:rsidRDefault="00E43AC4">
      <w:pPr>
        <w:keepNext/>
        <w:tabs>
          <w:tab w:val="left" w:pos="567"/>
        </w:tabs>
        <w:rPr>
          <w:b/>
          <w:color w:val="000000"/>
          <w:szCs w:val="22"/>
          <w:lang w:val="fr-FR"/>
        </w:rPr>
      </w:pPr>
      <w:r>
        <w:rPr>
          <w:b/>
          <w:color w:val="000000"/>
          <w:szCs w:val="22"/>
          <w:lang w:val="fr-FR"/>
        </w:rPr>
        <w:t>4.3</w:t>
      </w:r>
      <w:r>
        <w:rPr>
          <w:b/>
          <w:color w:val="000000"/>
          <w:szCs w:val="22"/>
          <w:lang w:val="fr-FR"/>
        </w:rPr>
        <w:tab/>
        <w:t>Contre-indications</w:t>
      </w:r>
    </w:p>
    <w:p w14:paraId="6078A1EC" w14:textId="77777777" w:rsidR="00866979" w:rsidRPr="00D12270" w:rsidRDefault="00866979">
      <w:pPr>
        <w:keepNext/>
        <w:tabs>
          <w:tab w:val="left" w:pos="567"/>
        </w:tabs>
        <w:rPr>
          <w:b/>
          <w:color w:val="000000"/>
          <w:szCs w:val="22"/>
          <w:lang w:val="fr-FR"/>
        </w:rPr>
      </w:pPr>
    </w:p>
    <w:p w14:paraId="0EE8B7CC" w14:textId="77777777" w:rsidR="00F73099" w:rsidRPr="00D12270" w:rsidRDefault="00061CE4">
      <w:pPr>
        <w:keepNext/>
        <w:rPr>
          <w:color w:val="000000"/>
          <w:szCs w:val="22"/>
          <w:lang w:val="fr-FR"/>
        </w:rPr>
      </w:pPr>
      <w:r>
        <w:rPr>
          <w:color w:val="000000"/>
          <w:szCs w:val="22"/>
          <w:lang w:val="fr-FR"/>
        </w:rPr>
        <w:t xml:space="preserve">Hypersensibilité </w:t>
      </w:r>
      <w:r w:rsidR="00436501" w:rsidRPr="00866979">
        <w:rPr>
          <w:color w:val="000000"/>
          <w:szCs w:val="22"/>
          <w:lang w:val="fr-FR"/>
        </w:rPr>
        <w:t>aux substances actives</w:t>
      </w:r>
      <w:r>
        <w:rPr>
          <w:color w:val="000000"/>
          <w:szCs w:val="22"/>
          <w:lang w:val="fr-FR"/>
        </w:rPr>
        <w:t xml:space="preserve"> ou à l’un des excipients mentionnés</w:t>
      </w:r>
      <w:r w:rsidR="00B512FF">
        <w:rPr>
          <w:color w:val="000000"/>
          <w:szCs w:val="22"/>
          <w:lang w:val="fr-FR"/>
        </w:rPr>
        <w:t xml:space="preserve"> à la rubrique 6.1. Voir rubriques 4.4 et 4.8.</w:t>
      </w:r>
    </w:p>
    <w:p w14:paraId="10DFD784" w14:textId="77777777" w:rsidR="00F73099" w:rsidRPr="00D12270" w:rsidRDefault="00F73099">
      <w:pPr>
        <w:widowControl w:val="0"/>
        <w:rPr>
          <w:color w:val="000000"/>
          <w:szCs w:val="22"/>
          <w:lang w:val="fr-FR"/>
        </w:rPr>
      </w:pPr>
    </w:p>
    <w:p w14:paraId="765BA496" w14:textId="77777777" w:rsidR="00F73099" w:rsidRPr="00D12270" w:rsidRDefault="00E43AC4">
      <w:pPr>
        <w:keepNext/>
        <w:tabs>
          <w:tab w:val="left" w:pos="567"/>
        </w:tabs>
        <w:rPr>
          <w:b/>
          <w:color w:val="000000"/>
          <w:szCs w:val="22"/>
          <w:lang w:val="fr-FR"/>
        </w:rPr>
      </w:pPr>
      <w:r>
        <w:rPr>
          <w:b/>
          <w:color w:val="000000"/>
          <w:szCs w:val="22"/>
          <w:lang w:val="fr-FR"/>
        </w:rPr>
        <w:t>4.4</w:t>
      </w:r>
      <w:r>
        <w:rPr>
          <w:b/>
          <w:color w:val="000000"/>
          <w:szCs w:val="22"/>
          <w:lang w:val="fr-FR"/>
        </w:rPr>
        <w:tab/>
        <w:t>Mises en garde spéciales et précautions d'emploi</w:t>
      </w:r>
    </w:p>
    <w:p w14:paraId="34C61331" w14:textId="77777777" w:rsidR="00F73099" w:rsidRPr="00D12270" w:rsidRDefault="00F73099">
      <w:pPr>
        <w:keepNext/>
        <w:rPr>
          <w:color w:val="000000"/>
          <w:szCs w:val="22"/>
          <w:lang w:val="fr-FR"/>
        </w:rPr>
      </w:pPr>
    </w:p>
    <w:p w14:paraId="2DDB0CA7" w14:textId="77777777" w:rsidR="00F73099" w:rsidRPr="00D12270" w:rsidRDefault="00E43AC4">
      <w:pPr>
        <w:keepNext/>
        <w:rPr>
          <w:color w:val="000000"/>
          <w:szCs w:val="22"/>
          <w:lang w:val="fr-FR"/>
        </w:rPr>
      </w:pPr>
      <w:r>
        <w:rPr>
          <w:color w:val="000000"/>
          <w:szCs w:val="22"/>
          <w:lang w:val="fr-FR"/>
        </w:rPr>
        <w:t>Les mises en garde et précautions particulières d’emploi liées à l’</w:t>
      </w:r>
      <w:proofErr w:type="spellStart"/>
      <w:r>
        <w:rPr>
          <w:color w:val="000000"/>
          <w:szCs w:val="22"/>
          <w:lang w:val="fr-FR"/>
        </w:rPr>
        <w:t>abacavir</w:t>
      </w:r>
      <w:proofErr w:type="spellEnd"/>
      <w:r>
        <w:rPr>
          <w:color w:val="000000"/>
          <w:szCs w:val="22"/>
          <w:lang w:val="fr-FR"/>
        </w:rPr>
        <w:t xml:space="preserve"> et à la </w:t>
      </w:r>
      <w:proofErr w:type="spellStart"/>
      <w:r>
        <w:rPr>
          <w:color w:val="000000"/>
          <w:szCs w:val="22"/>
          <w:lang w:val="fr-FR"/>
        </w:rPr>
        <w:t>lamivudine</w:t>
      </w:r>
      <w:proofErr w:type="spellEnd"/>
      <w:r>
        <w:rPr>
          <w:color w:val="000000"/>
          <w:szCs w:val="22"/>
          <w:lang w:val="fr-FR"/>
        </w:rPr>
        <w:t xml:space="preserve"> sont décrites ci-dessous. Il n’y a pas de mise en garde ni de précaution supplémentaire spécifique à l’association </w:t>
      </w:r>
      <w:proofErr w:type="spellStart"/>
      <w:r>
        <w:rPr>
          <w:color w:val="000000"/>
          <w:szCs w:val="22"/>
          <w:lang w:val="fr-FR"/>
        </w:rPr>
        <w:t>Kivexa</w:t>
      </w:r>
      <w:proofErr w:type="spellEnd"/>
      <w:r>
        <w:rPr>
          <w:color w:val="000000"/>
          <w:szCs w:val="22"/>
          <w:lang w:val="fr-FR"/>
        </w:rPr>
        <w:t>.</w:t>
      </w:r>
    </w:p>
    <w:p w14:paraId="478131F1" w14:textId="0660AA37" w:rsidR="006A3D3F" w:rsidRPr="00D12270" w:rsidDel="00451573" w:rsidRDefault="006A3D3F">
      <w:pPr>
        <w:keepNext/>
        <w:rPr>
          <w:del w:id="34" w:author="Auteur"/>
          <w:color w:val="000000"/>
          <w:szCs w:val="22"/>
          <w:lang w:val="fr-FR"/>
        </w:rPr>
      </w:pPr>
    </w:p>
    <w:p w14:paraId="562EB65C" w14:textId="77777777" w:rsidR="006A3D3F" w:rsidRPr="00D12270" w:rsidRDefault="006A3D3F">
      <w:pPr>
        <w:keepNext/>
        <w:rPr>
          <w:color w:val="000000"/>
          <w:szCs w:val="22"/>
          <w:lang w:val="fr-FR"/>
        </w:rPr>
      </w:pPr>
    </w:p>
    <w:p w14:paraId="5916CD8C" w14:textId="77777777" w:rsidR="00F73099" w:rsidRDefault="00E43AC4">
      <w:pPr>
        <w:keepNext/>
        <w:widowControl w:val="0"/>
        <w:pBdr>
          <w:top w:val="single" w:sz="4" w:space="1" w:color="auto"/>
          <w:left w:val="single" w:sz="4" w:space="1" w:color="auto"/>
          <w:bottom w:val="single" w:sz="4" w:space="1" w:color="auto"/>
          <w:right w:val="single" w:sz="4" w:space="1" w:color="auto"/>
        </w:pBdr>
        <w:rPr>
          <w:color w:val="000000"/>
          <w:szCs w:val="22"/>
          <w:lang w:val="fr-FR"/>
        </w:rPr>
      </w:pPr>
      <w:r>
        <w:rPr>
          <w:b/>
          <w:i/>
          <w:color w:val="000000"/>
          <w:szCs w:val="22"/>
          <w:lang w:val="fr-FR"/>
        </w:rPr>
        <w:t>Réaction</w:t>
      </w:r>
      <w:r w:rsidR="00B512FF">
        <w:rPr>
          <w:b/>
          <w:i/>
          <w:color w:val="000000"/>
          <w:szCs w:val="22"/>
          <w:lang w:val="fr-FR"/>
        </w:rPr>
        <w:t>s</w:t>
      </w:r>
      <w:r>
        <w:rPr>
          <w:b/>
          <w:i/>
          <w:color w:val="000000"/>
          <w:szCs w:val="22"/>
          <w:lang w:val="fr-FR"/>
        </w:rPr>
        <w:t xml:space="preserve"> d’hypersensibilité</w:t>
      </w:r>
      <w:r>
        <w:rPr>
          <w:color w:val="000000"/>
          <w:szCs w:val="22"/>
          <w:lang w:val="fr-FR"/>
        </w:rPr>
        <w:t xml:space="preserve"> (voir rubrique 4.8) </w:t>
      </w:r>
    </w:p>
    <w:p w14:paraId="5AD863CD" w14:textId="77777777" w:rsidR="000815C8" w:rsidRPr="00D12270" w:rsidRDefault="000815C8">
      <w:pPr>
        <w:keepNext/>
        <w:widowControl w:val="0"/>
        <w:pBdr>
          <w:top w:val="single" w:sz="4" w:space="1" w:color="auto"/>
          <w:left w:val="single" w:sz="4" w:space="1" w:color="auto"/>
          <w:bottom w:val="single" w:sz="4" w:space="1" w:color="auto"/>
          <w:right w:val="single" w:sz="4" w:space="1" w:color="auto"/>
        </w:pBdr>
        <w:rPr>
          <w:color w:val="000000"/>
          <w:szCs w:val="22"/>
          <w:lang w:val="fr-FR"/>
        </w:rPr>
      </w:pPr>
    </w:p>
    <w:p w14:paraId="3A79978C" w14:textId="77777777" w:rsidR="008C3ED1" w:rsidRDefault="0039645A">
      <w:pPr>
        <w:keepNext/>
        <w:widowControl w:val="0"/>
        <w:pBdr>
          <w:top w:val="single" w:sz="4" w:space="1" w:color="auto"/>
          <w:left w:val="single" w:sz="4" w:space="1" w:color="auto"/>
          <w:bottom w:val="single" w:sz="4" w:space="1" w:color="auto"/>
          <w:right w:val="single" w:sz="4" w:space="1" w:color="auto"/>
        </w:pBdr>
        <w:rPr>
          <w:color w:val="000000"/>
          <w:szCs w:val="22"/>
          <w:lang w:val="fr-FR"/>
        </w:rPr>
      </w:pPr>
      <w:r>
        <w:rPr>
          <w:color w:val="000000"/>
          <w:szCs w:val="22"/>
          <w:lang w:val="fr-FR"/>
        </w:rPr>
        <w:t>L’</w:t>
      </w:r>
      <w:proofErr w:type="spellStart"/>
      <w:r w:rsidR="00866979">
        <w:rPr>
          <w:color w:val="000000"/>
          <w:szCs w:val="22"/>
          <w:lang w:val="fr-FR"/>
        </w:rPr>
        <w:t>a</w:t>
      </w:r>
      <w:r w:rsidR="00B512FF">
        <w:rPr>
          <w:color w:val="000000"/>
          <w:szCs w:val="22"/>
          <w:lang w:val="fr-FR"/>
        </w:rPr>
        <w:t>bacavir</w:t>
      </w:r>
      <w:proofErr w:type="spellEnd"/>
      <w:r w:rsidR="00B512FF">
        <w:rPr>
          <w:color w:val="000000"/>
          <w:szCs w:val="22"/>
          <w:lang w:val="fr-FR"/>
        </w:rPr>
        <w:t xml:space="preserve"> est associé à un risque de réactions d’hypersensibilité</w:t>
      </w:r>
      <w:r w:rsidR="007116ED">
        <w:rPr>
          <w:color w:val="000000"/>
          <w:szCs w:val="22"/>
          <w:lang w:val="fr-FR"/>
        </w:rPr>
        <w:t xml:space="preserve"> (voir rubrique 4.8) caractérisées par</w:t>
      </w:r>
      <w:r w:rsidR="007116ED" w:rsidRPr="007116ED">
        <w:rPr>
          <w:color w:val="000000"/>
          <w:szCs w:val="22"/>
          <w:lang w:val="fr-FR"/>
        </w:rPr>
        <w:t xml:space="preserve"> </w:t>
      </w:r>
      <w:r w:rsidR="007116ED">
        <w:rPr>
          <w:color w:val="000000"/>
          <w:szCs w:val="22"/>
          <w:lang w:val="fr-FR"/>
        </w:rPr>
        <w:t xml:space="preserve">de la fièvre et/ou une éruption cutanée </w:t>
      </w:r>
      <w:r w:rsidR="008C3ED1">
        <w:rPr>
          <w:color w:val="000000"/>
          <w:szCs w:val="22"/>
          <w:lang w:val="fr-FR"/>
        </w:rPr>
        <w:t>ainsi que d’autres symptômes traduisant une atteinte multi-organe</w:t>
      </w:r>
      <w:r w:rsidR="007116ED">
        <w:rPr>
          <w:color w:val="000000"/>
          <w:szCs w:val="22"/>
          <w:lang w:val="fr-FR"/>
        </w:rPr>
        <w:t>. Des réactions d’hypersensibilité ont été observées avec l’</w:t>
      </w:r>
      <w:proofErr w:type="spellStart"/>
      <w:r w:rsidR="007116ED">
        <w:rPr>
          <w:color w:val="000000"/>
          <w:szCs w:val="22"/>
          <w:lang w:val="fr-FR"/>
        </w:rPr>
        <w:t>aba</w:t>
      </w:r>
      <w:r w:rsidR="004A6861">
        <w:rPr>
          <w:color w:val="000000"/>
          <w:szCs w:val="22"/>
          <w:lang w:val="fr-FR"/>
        </w:rPr>
        <w:t>cavir</w:t>
      </w:r>
      <w:proofErr w:type="spellEnd"/>
      <w:r w:rsidR="008C3ED1">
        <w:rPr>
          <w:color w:val="000000"/>
          <w:szCs w:val="22"/>
          <w:lang w:val="fr-FR"/>
        </w:rPr>
        <w:t> ;</w:t>
      </w:r>
      <w:r w:rsidR="004A6861">
        <w:rPr>
          <w:color w:val="000000"/>
          <w:szCs w:val="22"/>
          <w:lang w:val="fr-FR"/>
        </w:rPr>
        <w:t> </w:t>
      </w:r>
      <w:r w:rsidR="008C3ED1" w:rsidRPr="00B048C5">
        <w:rPr>
          <w:color w:val="000000"/>
          <w:szCs w:val="22"/>
          <w:lang w:val="fr-FR"/>
        </w:rPr>
        <w:t>certaines d’entre elles ont mis en jeu le pronostic vital du patient et, dans de rares cas, ont été fatales lorsqu’elles n’ont pas été prises en charge de façon appropriée.</w:t>
      </w:r>
    </w:p>
    <w:p w14:paraId="65B7BB29" w14:textId="77777777" w:rsidR="0039645A" w:rsidRDefault="0039645A">
      <w:pPr>
        <w:keepNext/>
        <w:widowControl w:val="0"/>
        <w:pBdr>
          <w:top w:val="single" w:sz="4" w:space="1" w:color="auto"/>
          <w:left w:val="single" w:sz="4" w:space="1" w:color="auto"/>
          <w:bottom w:val="single" w:sz="4" w:space="1" w:color="auto"/>
          <w:right w:val="single" w:sz="4" w:space="1" w:color="auto"/>
        </w:pBdr>
        <w:rPr>
          <w:color w:val="000000"/>
          <w:szCs w:val="22"/>
          <w:lang w:val="fr-FR"/>
        </w:rPr>
      </w:pPr>
    </w:p>
    <w:p w14:paraId="549403E9" w14:textId="77777777" w:rsidR="006E2D40" w:rsidRPr="00D12270" w:rsidRDefault="008C3ED1">
      <w:pPr>
        <w:keepNext/>
        <w:widowControl w:val="0"/>
        <w:pBdr>
          <w:top w:val="single" w:sz="4" w:space="1" w:color="auto"/>
          <w:left w:val="single" w:sz="4" w:space="1" w:color="auto"/>
          <w:bottom w:val="single" w:sz="4" w:space="1" w:color="auto"/>
          <w:right w:val="single" w:sz="4" w:space="1" w:color="auto"/>
        </w:pBdr>
        <w:rPr>
          <w:color w:val="000000"/>
          <w:szCs w:val="22"/>
          <w:lang w:val="fr-FR"/>
        </w:rPr>
      </w:pPr>
      <w:r w:rsidRPr="00B048C5">
        <w:rPr>
          <w:color w:val="000000"/>
          <w:szCs w:val="22"/>
          <w:lang w:val="fr-FR"/>
        </w:rPr>
        <w:t>Le risque de développer une réaction d’hypersensibilité à l’</w:t>
      </w:r>
      <w:proofErr w:type="spellStart"/>
      <w:r w:rsidRPr="00B048C5">
        <w:rPr>
          <w:color w:val="000000"/>
          <w:szCs w:val="22"/>
          <w:lang w:val="fr-FR"/>
        </w:rPr>
        <w:t>abacavir</w:t>
      </w:r>
      <w:proofErr w:type="spellEnd"/>
      <w:r w:rsidRPr="00B048C5">
        <w:rPr>
          <w:color w:val="000000"/>
          <w:szCs w:val="22"/>
          <w:lang w:val="fr-FR"/>
        </w:rPr>
        <w:t xml:space="preserve"> est élevé chez les patients porteurs de l’allèle HLA-B*5701</w:t>
      </w:r>
      <w:r>
        <w:rPr>
          <w:color w:val="000000"/>
          <w:szCs w:val="22"/>
          <w:lang w:val="fr-FR"/>
        </w:rPr>
        <w:t>. C</w:t>
      </w:r>
      <w:r w:rsidRPr="00B048C5">
        <w:rPr>
          <w:color w:val="000000"/>
          <w:szCs w:val="22"/>
          <w:lang w:val="fr-FR"/>
        </w:rPr>
        <w:t xml:space="preserve">ependant, des réactions d’hypersensibilité </w:t>
      </w:r>
      <w:r>
        <w:rPr>
          <w:color w:val="000000"/>
          <w:szCs w:val="22"/>
          <w:lang w:val="fr-FR"/>
        </w:rPr>
        <w:t>à l’</w:t>
      </w:r>
      <w:proofErr w:type="spellStart"/>
      <w:r>
        <w:rPr>
          <w:color w:val="000000"/>
          <w:szCs w:val="22"/>
          <w:lang w:val="fr-FR"/>
        </w:rPr>
        <w:t>abacavir</w:t>
      </w:r>
      <w:proofErr w:type="spellEnd"/>
      <w:r>
        <w:rPr>
          <w:color w:val="000000"/>
          <w:szCs w:val="22"/>
          <w:lang w:val="fr-FR"/>
        </w:rPr>
        <w:t xml:space="preserve"> </w:t>
      </w:r>
      <w:r w:rsidRPr="00B048C5">
        <w:rPr>
          <w:color w:val="000000"/>
          <w:szCs w:val="22"/>
          <w:lang w:val="fr-FR"/>
        </w:rPr>
        <w:t>ont été rapportées chez des patients non porteurs de cet allèle</w:t>
      </w:r>
      <w:r>
        <w:rPr>
          <w:color w:val="000000"/>
          <w:szCs w:val="22"/>
          <w:lang w:val="fr-FR"/>
        </w:rPr>
        <w:t xml:space="preserve"> mais </w:t>
      </w:r>
      <w:r w:rsidRPr="00B048C5">
        <w:rPr>
          <w:color w:val="000000"/>
          <w:szCs w:val="22"/>
          <w:lang w:val="fr-FR"/>
        </w:rPr>
        <w:t>avec une fréquence faible.</w:t>
      </w:r>
    </w:p>
    <w:p w14:paraId="4D66F0B0" w14:textId="77777777" w:rsidR="001F1C76" w:rsidRDefault="001F1C76" w:rsidP="00866979">
      <w:pPr>
        <w:widowControl w:val="0"/>
        <w:pBdr>
          <w:top w:val="single" w:sz="4" w:space="1" w:color="auto"/>
          <w:left w:val="single" w:sz="4" w:space="1" w:color="auto"/>
          <w:bottom w:val="single" w:sz="4" w:space="1" w:color="auto"/>
          <w:right w:val="single" w:sz="4" w:space="1" w:color="auto"/>
        </w:pBdr>
        <w:rPr>
          <w:color w:val="000000"/>
          <w:szCs w:val="22"/>
          <w:lang w:val="fr-FR"/>
        </w:rPr>
      </w:pPr>
    </w:p>
    <w:p w14:paraId="012C7120" w14:textId="77777777" w:rsidR="006E2D40" w:rsidRDefault="006E2D40" w:rsidP="00866979">
      <w:pPr>
        <w:widowControl w:val="0"/>
        <w:pBdr>
          <w:top w:val="single" w:sz="4" w:space="1" w:color="auto"/>
          <w:left w:val="single" w:sz="4" w:space="1" w:color="auto"/>
          <w:bottom w:val="single" w:sz="4" w:space="1" w:color="auto"/>
          <w:right w:val="single" w:sz="4" w:space="1" w:color="auto"/>
        </w:pBdr>
        <w:rPr>
          <w:color w:val="000000"/>
          <w:szCs w:val="22"/>
          <w:lang w:val="fr-FR"/>
        </w:rPr>
      </w:pPr>
      <w:r>
        <w:rPr>
          <w:color w:val="000000"/>
          <w:szCs w:val="22"/>
          <w:lang w:val="fr-FR"/>
        </w:rPr>
        <w:t>Par conséquent,</w:t>
      </w:r>
      <w:r w:rsidR="00293C4C">
        <w:rPr>
          <w:color w:val="000000"/>
          <w:szCs w:val="22"/>
          <w:lang w:val="fr-FR"/>
        </w:rPr>
        <w:t xml:space="preserve"> les </w:t>
      </w:r>
      <w:r w:rsidR="001F1C76">
        <w:rPr>
          <w:color w:val="000000"/>
          <w:szCs w:val="22"/>
          <w:lang w:val="fr-FR"/>
        </w:rPr>
        <w:t>recommandations</w:t>
      </w:r>
      <w:r w:rsidR="00293C4C">
        <w:rPr>
          <w:color w:val="000000"/>
          <w:szCs w:val="22"/>
          <w:lang w:val="fr-FR"/>
        </w:rPr>
        <w:t xml:space="preserve"> suivant</w:t>
      </w:r>
      <w:r w:rsidR="001F1C76">
        <w:rPr>
          <w:color w:val="000000"/>
          <w:szCs w:val="22"/>
          <w:lang w:val="fr-FR"/>
        </w:rPr>
        <w:t>e</w:t>
      </w:r>
      <w:r w:rsidR="00293C4C">
        <w:rPr>
          <w:color w:val="000000"/>
          <w:szCs w:val="22"/>
          <w:lang w:val="fr-FR"/>
        </w:rPr>
        <w:t>s d</w:t>
      </w:r>
      <w:r w:rsidR="000C5C0A">
        <w:rPr>
          <w:color w:val="000000"/>
          <w:szCs w:val="22"/>
          <w:lang w:val="fr-FR"/>
        </w:rPr>
        <w:t>oivent</w:t>
      </w:r>
      <w:r w:rsidR="00293C4C">
        <w:rPr>
          <w:color w:val="000000"/>
          <w:szCs w:val="22"/>
          <w:lang w:val="fr-FR"/>
        </w:rPr>
        <w:t xml:space="preserve"> être respecté</w:t>
      </w:r>
      <w:r w:rsidR="001F1C76">
        <w:rPr>
          <w:color w:val="000000"/>
          <w:szCs w:val="22"/>
          <w:lang w:val="fr-FR"/>
        </w:rPr>
        <w:t>e</w:t>
      </w:r>
      <w:r w:rsidR="00293C4C">
        <w:rPr>
          <w:color w:val="000000"/>
          <w:szCs w:val="22"/>
          <w:lang w:val="fr-FR"/>
        </w:rPr>
        <w:t>s :</w:t>
      </w:r>
    </w:p>
    <w:p w14:paraId="20FC7C4B" w14:textId="77777777" w:rsidR="00866979" w:rsidRDefault="00866979" w:rsidP="00866979">
      <w:pPr>
        <w:widowControl w:val="0"/>
        <w:pBdr>
          <w:top w:val="single" w:sz="4" w:space="1" w:color="auto"/>
          <w:left w:val="single" w:sz="4" w:space="1" w:color="auto"/>
          <w:bottom w:val="single" w:sz="4" w:space="1" w:color="auto"/>
          <w:right w:val="single" w:sz="4" w:space="1" w:color="auto"/>
        </w:pBdr>
        <w:rPr>
          <w:color w:val="000000"/>
          <w:szCs w:val="22"/>
          <w:lang w:val="fr-FR"/>
        </w:rPr>
      </w:pPr>
    </w:p>
    <w:p w14:paraId="11390E69" w14:textId="77777777" w:rsidR="000C5C0A" w:rsidRDefault="00866979" w:rsidP="00866979">
      <w:pPr>
        <w:widowControl w:val="0"/>
        <w:pBdr>
          <w:top w:val="single" w:sz="4" w:space="1" w:color="auto"/>
          <w:left w:val="single" w:sz="4" w:space="1" w:color="auto"/>
          <w:bottom w:val="single" w:sz="4" w:space="1" w:color="auto"/>
          <w:right w:val="single" w:sz="4" w:space="1" w:color="auto"/>
        </w:pBdr>
        <w:tabs>
          <w:tab w:val="left" w:pos="240"/>
        </w:tabs>
        <w:rPr>
          <w:color w:val="000000"/>
          <w:szCs w:val="22"/>
          <w:lang w:val="fr-FR"/>
        </w:rPr>
      </w:pPr>
      <w:r>
        <w:rPr>
          <w:color w:val="000000"/>
          <w:sz w:val="14"/>
          <w:szCs w:val="22"/>
          <w:lang w:val="fr-FR"/>
        </w:rPr>
        <w:tab/>
      </w:r>
      <w:r w:rsidRPr="00866979">
        <w:rPr>
          <w:color w:val="000000"/>
          <w:sz w:val="14"/>
          <w:szCs w:val="22"/>
          <w:lang w:val="fr-FR"/>
        </w:rPr>
        <w:sym w:font="Wingdings" w:char="F06C"/>
      </w:r>
      <w:r>
        <w:rPr>
          <w:color w:val="000000"/>
          <w:szCs w:val="22"/>
          <w:lang w:val="fr-FR"/>
        </w:rPr>
        <w:tab/>
      </w:r>
      <w:r w:rsidR="000C5C0A">
        <w:rPr>
          <w:color w:val="000000"/>
          <w:szCs w:val="22"/>
          <w:lang w:val="fr-FR"/>
        </w:rPr>
        <w:t>Le statut HLA-B*5701</w:t>
      </w:r>
      <w:r w:rsidR="0049328E">
        <w:rPr>
          <w:color w:val="000000"/>
          <w:szCs w:val="22"/>
          <w:lang w:val="fr-FR"/>
        </w:rPr>
        <w:t xml:space="preserve"> du patient </w:t>
      </w:r>
      <w:r w:rsidR="000C5C0A">
        <w:rPr>
          <w:color w:val="000000"/>
          <w:szCs w:val="22"/>
          <w:lang w:val="fr-FR"/>
        </w:rPr>
        <w:t xml:space="preserve">doit toujours être </w:t>
      </w:r>
      <w:r w:rsidR="00EF2E21">
        <w:rPr>
          <w:color w:val="000000"/>
          <w:szCs w:val="22"/>
          <w:lang w:val="fr-FR"/>
        </w:rPr>
        <w:t xml:space="preserve">recherché </w:t>
      </w:r>
      <w:r w:rsidR="000C5C0A">
        <w:rPr>
          <w:color w:val="000000"/>
          <w:szCs w:val="22"/>
          <w:lang w:val="fr-FR"/>
        </w:rPr>
        <w:t xml:space="preserve">avant </w:t>
      </w:r>
      <w:r w:rsidR="0049328E">
        <w:rPr>
          <w:color w:val="000000"/>
          <w:szCs w:val="22"/>
          <w:lang w:val="fr-FR"/>
        </w:rPr>
        <w:t>de débuter le</w:t>
      </w:r>
      <w:r w:rsidR="000C5C0A">
        <w:rPr>
          <w:color w:val="000000"/>
          <w:szCs w:val="22"/>
          <w:lang w:val="fr-FR"/>
        </w:rPr>
        <w:t xml:space="preserve"> traitement.</w:t>
      </w:r>
    </w:p>
    <w:p w14:paraId="54EA83DC" w14:textId="77777777" w:rsidR="00502217" w:rsidRDefault="00502217" w:rsidP="00866979">
      <w:pPr>
        <w:widowControl w:val="0"/>
        <w:pBdr>
          <w:top w:val="single" w:sz="4" w:space="1" w:color="auto"/>
          <w:left w:val="single" w:sz="4" w:space="1" w:color="auto"/>
          <w:bottom w:val="single" w:sz="4" w:space="1" w:color="auto"/>
          <w:right w:val="single" w:sz="4" w:space="1" w:color="auto"/>
        </w:pBdr>
        <w:rPr>
          <w:color w:val="000000"/>
          <w:szCs w:val="22"/>
          <w:lang w:val="fr-FR"/>
        </w:rPr>
      </w:pPr>
    </w:p>
    <w:p w14:paraId="43D16979" w14:textId="77777777" w:rsidR="00293C4C" w:rsidRDefault="00866979" w:rsidP="00866979">
      <w:pPr>
        <w:widowControl w:val="0"/>
        <w:pBdr>
          <w:top w:val="single" w:sz="4" w:space="1" w:color="auto"/>
          <w:left w:val="single" w:sz="4" w:space="1" w:color="auto"/>
          <w:bottom w:val="single" w:sz="4" w:space="1" w:color="auto"/>
          <w:right w:val="single" w:sz="4" w:space="1" w:color="auto"/>
        </w:pBdr>
        <w:tabs>
          <w:tab w:val="left" w:pos="240"/>
        </w:tabs>
        <w:rPr>
          <w:color w:val="000000"/>
          <w:szCs w:val="22"/>
          <w:lang w:val="fr-FR"/>
        </w:rPr>
      </w:pPr>
      <w:r>
        <w:rPr>
          <w:color w:val="000000"/>
          <w:sz w:val="14"/>
          <w:szCs w:val="22"/>
          <w:lang w:val="fr-FR"/>
        </w:rPr>
        <w:tab/>
      </w:r>
      <w:r w:rsidRPr="00866979">
        <w:rPr>
          <w:color w:val="000000"/>
          <w:sz w:val="14"/>
          <w:szCs w:val="22"/>
          <w:lang w:val="fr-FR"/>
        </w:rPr>
        <w:sym w:font="Wingdings" w:char="F06C"/>
      </w:r>
      <w:r>
        <w:rPr>
          <w:color w:val="000000"/>
          <w:szCs w:val="22"/>
          <w:lang w:val="fr-FR"/>
        </w:rPr>
        <w:tab/>
      </w:r>
      <w:r w:rsidR="00EF2E21">
        <w:rPr>
          <w:color w:val="000000"/>
          <w:szCs w:val="22"/>
          <w:lang w:val="fr-FR"/>
        </w:rPr>
        <w:t>Un</w:t>
      </w:r>
      <w:r w:rsidR="000C5C0A">
        <w:rPr>
          <w:color w:val="000000"/>
          <w:szCs w:val="22"/>
          <w:lang w:val="fr-FR"/>
        </w:rPr>
        <w:t xml:space="preserve"> traitement par </w:t>
      </w:r>
      <w:proofErr w:type="spellStart"/>
      <w:r w:rsidR="000C5C0A">
        <w:rPr>
          <w:color w:val="000000"/>
          <w:szCs w:val="22"/>
          <w:lang w:val="fr-FR"/>
        </w:rPr>
        <w:t>Kivexa</w:t>
      </w:r>
      <w:proofErr w:type="spellEnd"/>
      <w:r w:rsidR="000C5C0A">
        <w:rPr>
          <w:color w:val="000000"/>
          <w:szCs w:val="22"/>
          <w:lang w:val="fr-FR"/>
        </w:rPr>
        <w:t xml:space="preserve"> ne doit jamais être </w:t>
      </w:r>
      <w:r w:rsidR="00EF2E21">
        <w:rPr>
          <w:color w:val="000000"/>
          <w:szCs w:val="22"/>
          <w:lang w:val="fr-FR"/>
        </w:rPr>
        <w:t>débuté</w:t>
      </w:r>
      <w:r w:rsidR="000C5C0A">
        <w:rPr>
          <w:color w:val="000000"/>
          <w:szCs w:val="22"/>
          <w:lang w:val="fr-FR"/>
        </w:rPr>
        <w:t xml:space="preserve"> chez les patients </w:t>
      </w:r>
      <w:r w:rsidR="00EF2E21">
        <w:rPr>
          <w:color w:val="000000"/>
          <w:szCs w:val="22"/>
          <w:lang w:val="fr-FR"/>
        </w:rPr>
        <w:t xml:space="preserve">ayant un statut </w:t>
      </w:r>
      <w:r w:rsidR="000C5C0A">
        <w:rPr>
          <w:color w:val="000000"/>
          <w:szCs w:val="22"/>
          <w:lang w:val="fr-FR"/>
        </w:rPr>
        <w:t>HLA-</w:t>
      </w:r>
      <w:r w:rsidR="000C5C0A">
        <w:rPr>
          <w:color w:val="000000"/>
          <w:szCs w:val="22"/>
          <w:lang w:val="fr-FR"/>
        </w:rPr>
        <w:lastRenderedPageBreak/>
        <w:t>B</w:t>
      </w:r>
      <w:r w:rsidR="000C5C0A">
        <w:rPr>
          <w:color w:val="000000"/>
          <w:szCs w:val="22"/>
          <w:lang w:val="fr-FR" w:eastAsia="fr-FR"/>
        </w:rPr>
        <w:t>*5701</w:t>
      </w:r>
      <w:r w:rsidR="00EF2E21" w:rsidRPr="00EF2E21">
        <w:rPr>
          <w:color w:val="000000"/>
          <w:szCs w:val="22"/>
          <w:lang w:val="fr-FR" w:eastAsia="fr-FR"/>
        </w:rPr>
        <w:t xml:space="preserve"> </w:t>
      </w:r>
      <w:r w:rsidR="00EF2E21">
        <w:rPr>
          <w:color w:val="000000"/>
          <w:szCs w:val="22"/>
          <w:lang w:val="fr-FR" w:eastAsia="fr-FR"/>
        </w:rPr>
        <w:t>positif</w:t>
      </w:r>
      <w:r w:rsidR="00EF2E21">
        <w:rPr>
          <w:color w:val="000000"/>
          <w:szCs w:val="22"/>
          <w:lang w:val="fr-FR"/>
        </w:rPr>
        <w:t xml:space="preserve">, ni </w:t>
      </w:r>
      <w:r w:rsidR="00C813E6">
        <w:rPr>
          <w:color w:val="000000"/>
          <w:szCs w:val="22"/>
          <w:lang w:val="fr-FR"/>
        </w:rPr>
        <w:t xml:space="preserve">chez </w:t>
      </w:r>
      <w:r w:rsidR="00EF2E21">
        <w:rPr>
          <w:color w:val="000000"/>
          <w:szCs w:val="22"/>
          <w:lang w:val="fr-FR"/>
        </w:rPr>
        <w:t xml:space="preserve">les </w:t>
      </w:r>
      <w:r w:rsidR="00C813E6">
        <w:rPr>
          <w:color w:val="000000"/>
          <w:szCs w:val="22"/>
          <w:lang w:val="fr-FR"/>
        </w:rPr>
        <w:t xml:space="preserve">patients </w:t>
      </w:r>
      <w:r w:rsidR="00EF2E21">
        <w:rPr>
          <w:color w:val="000000"/>
          <w:szCs w:val="22"/>
          <w:lang w:val="fr-FR"/>
        </w:rPr>
        <w:t xml:space="preserve">ayant un </w:t>
      </w:r>
      <w:r w:rsidR="00C11EE0">
        <w:rPr>
          <w:color w:val="000000"/>
          <w:szCs w:val="22"/>
          <w:lang w:val="fr-FR"/>
        </w:rPr>
        <w:t xml:space="preserve">statut </w:t>
      </w:r>
      <w:r w:rsidR="00C813E6">
        <w:rPr>
          <w:color w:val="000000"/>
          <w:szCs w:val="22"/>
          <w:lang w:val="fr-FR"/>
        </w:rPr>
        <w:t>HLA-B</w:t>
      </w:r>
      <w:r w:rsidR="00C813E6">
        <w:rPr>
          <w:color w:val="000000"/>
          <w:szCs w:val="22"/>
          <w:lang w:val="fr-FR" w:eastAsia="fr-FR"/>
        </w:rPr>
        <w:t>*5701</w:t>
      </w:r>
      <w:r w:rsidR="00A144AD">
        <w:rPr>
          <w:color w:val="000000"/>
          <w:szCs w:val="22"/>
          <w:lang w:val="fr-FR" w:eastAsia="fr-FR"/>
        </w:rPr>
        <w:t xml:space="preserve"> négatif </w:t>
      </w:r>
      <w:r w:rsidR="00EF2E21">
        <w:rPr>
          <w:color w:val="000000"/>
          <w:szCs w:val="22"/>
          <w:lang w:val="fr-FR" w:eastAsia="fr-FR"/>
        </w:rPr>
        <w:t>qui ont présenté une suspicion de</w:t>
      </w:r>
      <w:r w:rsidR="00C813E6">
        <w:rPr>
          <w:color w:val="000000"/>
          <w:szCs w:val="22"/>
          <w:lang w:val="fr-FR" w:eastAsia="fr-FR"/>
        </w:rPr>
        <w:t xml:space="preserve"> </w:t>
      </w:r>
      <w:r w:rsidR="00C813E6">
        <w:rPr>
          <w:color w:val="000000"/>
          <w:szCs w:val="22"/>
          <w:lang w:val="fr-FR"/>
        </w:rPr>
        <w:t>réaction d’hypersensibilité à l’</w:t>
      </w:r>
      <w:proofErr w:type="spellStart"/>
      <w:r w:rsidR="00C813E6">
        <w:rPr>
          <w:color w:val="000000"/>
          <w:szCs w:val="22"/>
          <w:lang w:val="fr-FR"/>
        </w:rPr>
        <w:t>abacavir</w:t>
      </w:r>
      <w:proofErr w:type="spellEnd"/>
      <w:r w:rsidR="00C813E6">
        <w:rPr>
          <w:color w:val="000000"/>
          <w:szCs w:val="22"/>
          <w:lang w:val="fr-FR"/>
        </w:rPr>
        <w:t xml:space="preserve"> </w:t>
      </w:r>
      <w:r w:rsidR="00EF2E21">
        <w:rPr>
          <w:color w:val="000000"/>
          <w:szCs w:val="22"/>
          <w:lang w:val="fr-FR"/>
        </w:rPr>
        <w:t>au cours d’un</w:t>
      </w:r>
      <w:r w:rsidR="00C813E6">
        <w:rPr>
          <w:color w:val="000000"/>
          <w:szCs w:val="22"/>
          <w:lang w:val="fr-FR"/>
        </w:rPr>
        <w:t xml:space="preserve"> traitement</w:t>
      </w:r>
      <w:r w:rsidR="00EF2E21">
        <w:rPr>
          <w:color w:val="000000"/>
          <w:szCs w:val="22"/>
          <w:lang w:val="fr-FR"/>
        </w:rPr>
        <w:t xml:space="preserve"> précédent</w:t>
      </w:r>
      <w:r w:rsidR="00C813E6">
        <w:rPr>
          <w:color w:val="000000"/>
          <w:szCs w:val="22"/>
          <w:lang w:val="fr-FR"/>
        </w:rPr>
        <w:t xml:space="preserve"> contenant de l’</w:t>
      </w:r>
      <w:proofErr w:type="spellStart"/>
      <w:r w:rsidR="00C813E6">
        <w:rPr>
          <w:color w:val="000000"/>
          <w:szCs w:val="22"/>
          <w:lang w:val="fr-FR"/>
        </w:rPr>
        <w:t>abacavir</w:t>
      </w:r>
      <w:proofErr w:type="spellEnd"/>
      <w:r w:rsidR="00C813E6">
        <w:rPr>
          <w:color w:val="000000"/>
          <w:szCs w:val="22"/>
          <w:lang w:val="fr-FR"/>
        </w:rPr>
        <w:t xml:space="preserve"> (ex : </w:t>
      </w:r>
      <w:proofErr w:type="spellStart"/>
      <w:r w:rsidR="00C813E6">
        <w:rPr>
          <w:color w:val="000000"/>
          <w:szCs w:val="22"/>
          <w:lang w:val="fr-FR"/>
        </w:rPr>
        <w:t>Ziagen</w:t>
      </w:r>
      <w:proofErr w:type="spellEnd"/>
      <w:r w:rsidR="00C813E6">
        <w:rPr>
          <w:color w:val="000000"/>
          <w:szCs w:val="22"/>
          <w:lang w:val="fr-FR"/>
        </w:rPr>
        <w:t xml:space="preserve">, </w:t>
      </w:r>
      <w:proofErr w:type="spellStart"/>
      <w:r w:rsidR="00C813E6">
        <w:rPr>
          <w:color w:val="000000"/>
          <w:szCs w:val="22"/>
          <w:lang w:val="fr-FR"/>
        </w:rPr>
        <w:t>Trizivir</w:t>
      </w:r>
      <w:proofErr w:type="spellEnd"/>
      <w:r w:rsidR="00C813E6">
        <w:rPr>
          <w:color w:val="000000"/>
          <w:szCs w:val="22"/>
          <w:lang w:val="fr-FR"/>
        </w:rPr>
        <w:t xml:space="preserve">, </w:t>
      </w:r>
      <w:proofErr w:type="spellStart"/>
      <w:r w:rsidR="00C813E6">
        <w:rPr>
          <w:color w:val="000000"/>
          <w:szCs w:val="22"/>
          <w:lang w:val="fr-FR"/>
        </w:rPr>
        <w:t>Triumeq</w:t>
      </w:r>
      <w:proofErr w:type="spellEnd"/>
      <w:r w:rsidR="00C813E6">
        <w:rPr>
          <w:color w:val="000000"/>
          <w:szCs w:val="22"/>
          <w:lang w:val="fr-FR"/>
        </w:rPr>
        <w:t>).</w:t>
      </w:r>
    </w:p>
    <w:p w14:paraId="53C82152" w14:textId="77777777" w:rsidR="00502217" w:rsidRDefault="00502217">
      <w:pPr>
        <w:keepNext/>
        <w:widowControl w:val="0"/>
        <w:pBdr>
          <w:top w:val="single" w:sz="4" w:space="1" w:color="auto"/>
          <w:left w:val="single" w:sz="4" w:space="1" w:color="auto"/>
          <w:bottom w:val="single" w:sz="4" w:space="1" w:color="auto"/>
          <w:right w:val="single" w:sz="4" w:space="1" w:color="auto"/>
        </w:pBdr>
        <w:rPr>
          <w:color w:val="000000"/>
          <w:szCs w:val="22"/>
          <w:lang w:val="fr-FR"/>
        </w:rPr>
      </w:pPr>
    </w:p>
    <w:p w14:paraId="3FB322E0" w14:textId="77777777" w:rsidR="00C813E6" w:rsidRDefault="00A144AD" w:rsidP="00A144AD">
      <w:pPr>
        <w:keepNext/>
        <w:widowControl w:val="0"/>
        <w:pBdr>
          <w:top w:val="single" w:sz="4" w:space="1" w:color="auto"/>
          <w:left w:val="single" w:sz="4" w:space="1" w:color="auto"/>
          <w:bottom w:val="single" w:sz="4" w:space="1" w:color="auto"/>
          <w:right w:val="single" w:sz="4" w:space="1" w:color="auto"/>
        </w:pBdr>
        <w:tabs>
          <w:tab w:val="left" w:pos="240"/>
        </w:tabs>
        <w:rPr>
          <w:color w:val="000000"/>
          <w:szCs w:val="22"/>
          <w:lang w:val="fr-FR"/>
        </w:rPr>
      </w:pPr>
      <w:r>
        <w:rPr>
          <w:color w:val="000000"/>
          <w:sz w:val="14"/>
          <w:szCs w:val="22"/>
          <w:lang w:val="fr-FR"/>
        </w:rPr>
        <w:tab/>
      </w:r>
      <w:r w:rsidRPr="00866979">
        <w:rPr>
          <w:color w:val="000000"/>
          <w:sz w:val="14"/>
          <w:szCs w:val="22"/>
          <w:lang w:val="fr-FR"/>
        </w:rPr>
        <w:sym w:font="Wingdings" w:char="F06C"/>
      </w:r>
      <w:r>
        <w:rPr>
          <w:color w:val="000000"/>
          <w:szCs w:val="22"/>
          <w:lang w:val="fr-FR"/>
        </w:rPr>
        <w:tab/>
      </w:r>
      <w:r w:rsidR="00EF2E21" w:rsidRPr="00EF2E21">
        <w:rPr>
          <w:b/>
          <w:color w:val="000000"/>
          <w:szCs w:val="22"/>
          <w:lang w:val="fr-FR"/>
        </w:rPr>
        <w:t xml:space="preserve">Le traitement par </w:t>
      </w:r>
      <w:proofErr w:type="spellStart"/>
      <w:r w:rsidR="00C813E6" w:rsidRPr="00C813E6">
        <w:rPr>
          <w:b/>
          <w:color w:val="000000"/>
          <w:szCs w:val="22"/>
          <w:lang w:val="fr-FR"/>
        </w:rPr>
        <w:t>Kivexa</w:t>
      </w:r>
      <w:proofErr w:type="spellEnd"/>
      <w:r w:rsidR="00C813E6" w:rsidRPr="00C813E6">
        <w:rPr>
          <w:b/>
          <w:color w:val="000000"/>
          <w:szCs w:val="22"/>
          <w:lang w:val="fr-FR"/>
        </w:rPr>
        <w:t xml:space="preserve"> doit </w:t>
      </w:r>
      <w:r w:rsidR="00C813E6">
        <w:rPr>
          <w:b/>
          <w:color w:val="000000"/>
          <w:szCs w:val="22"/>
          <w:lang w:val="fr-FR"/>
        </w:rPr>
        <w:t xml:space="preserve">être </w:t>
      </w:r>
      <w:r w:rsidR="00C813E6" w:rsidRPr="00C813E6">
        <w:rPr>
          <w:b/>
          <w:color w:val="000000"/>
          <w:szCs w:val="22"/>
          <w:lang w:val="fr-FR"/>
        </w:rPr>
        <w:t>immédiatement</w:t>
      </w:r>
      <w:r w:rsidR="00EF2E21">
        <w:rPr>
          <w:b/>
          <w:color w:val="000000"/>
          <w:szCs w:val="22"/>
          <w:lang w:val="fr-FR"/>
        </w:rPr>
        <w:t xml:space="preserve"> interrompu</w:t>
      </w:r>
      <w:r w:rsidR="00502217">
        <w:rPr>
          <w:color w:val="000000"/>
          <w:szCs w:val="22"/>
          <w:lang w:val="fr-FR" w:eastAsia="fr-FR"/>
        </w:rPr>
        <w:t xml:space="preserve"> </w:t>
      </w:r>
      <w:r w:rsidR="0010334D">
        <w:rPr>
          <w:color w:val="000000"/>
          <w:szCs w:val="22"/>
          <w:lang w:val="fr-FR" w:eastAsia="fr-FR"/>
        </w:rPr>
        <w:t>si un</w:t>
      </w:r>
      <w:r w:rsidR="00C813E6">
        <w:rPr>
          <w:color w:val="000000"/>
          <w:szCs w:val="22"/>
          <w:lang w:val="fr-FR"/>
        </w:rPr>
        <w:t>e</w:t>
      </w:r>
      <w:r w:rsidR="0010334D">
        <w:rPr>
          <w:color w:val="000000"/>
          <w:szCs w:val="22"/>
          <w:lang w:val="fr-FR"/>
        </w:rPr>
        <w:t xml:space="preserve"> réaction d’hypersensibilité à l’</w:t>
      </w:r>
      <w:proofErr w:type="spellStart"/>
      <w:r w:rsidR="0010334D">
        <w:rPr>
          <w:color w:val="000000"/>
          <w:szCs w:val="22"/>
          <w:lang w:val="fr-FR"/>
        </w:rPr>
        <w:t>abacavir</w:t>
      </w:r>
      <w:proofErr w:type="spellEnd"/>
      <w:r w:rsidR="0010334D">
        <w:rPr>
          <w:color w:val="000000"/>
          <w:szCs w:val="22"/>
          <w:lang w:val="fr-FR"/>
        </w:rPr>
        <w:t xml:space="preserve"> est suspectée,</w:t>
      </w:r>
      <w:r w:rsidR="0010334D">
        <w:rPr>
          <w:b/>
          <w:color w:val="000000"/>
          <w:szCs w:val="22"/>
          <w:lang w:val="fr-FR"/>
        </w:rPr>
        <w:t xml:space="preserve"> </w:t>
      </w:r>
      <w:r w:rsidR="0010334D">
        <w:rPr>
          <w:color w:val="000000"/>
          <w:szCs w:val="22"/>
          <w:lang w:val="fr-FR"/>
        </w:rPr>
        <w:t>même en l’absence de l’allèle HLA-B</w:t>
      </w:r>
      <w:r w:rsidR="0010334D">
        <w:rPr>
          <w:color w:val="000000"/>
          <w:szCs w:val="22"/>
          <w:lang w:val="fr-FR" w:eastAsia="fr-FR"/>
        </w:rPr>
        <w:t>*5701</w:t>
      </w:r>
      <w:r w:rsidR="00C813E6">
        <w:rPr>
          <w:color w:val="000000"/>
          <w:szCs w:val="22"/>
          <w:lang w:val="fr-FR" w:eastAsia="fr-FR"/>
        </w:rPr>
        <w:t>.</w:t>
      </w:r>
      <w:r w:rsidR="00C813E6" w:rsidRPr="00C813E6">
        <w:rPr>
          <w:color w:val="000000"/>
          <w:szCs w:val="22"/>
          <w:lang w:val="fr-FR"/>
        </w:rPr>
        <w:t xml:space="preserve"> </w:t>
      </w:r>
      <w:r w:rsidR="0010334D">
        <w:rPr>
          <w:color w:val="000000"/>
          <w:szCs w:val="22"/>
          <w:lang w:val="fr-FR"/>
        </w:rPr>
        <w:t>Retarder</w:t>
      </w:r>
      <w:r w:rsidR="00502217">
        <w:rPr>
          <w:color w:val="000000"/>
          <w:szCs w:val="22"/>
          <w:lang w:val="fr-FR"/>
        </w:rPr>
        <w:t xml:space="preserve"> l’arrêt du traitement par </w:t>
      </w:r>
      <w:proofErr w:type="spellStart"/>
      <w:r w:rsidR="00502217">
        <w:rPr>
          <w:color w:val="000000"/>
          <w:szCs w:val="22"/>
          <w:lang w:val="fr-FR"/>
        </w:rPr>
        <w:t>Kivexa</w:t>
      </w:r>
      <w:proofErr w:type="spellEnd"/>
      <w:r w:rsidR="00502217">
        <w:rPr>
          <w:color w:val="000000"/>
          <w:szCs w:val="22"/>
          <w:lang w:val="fr-FR"/>
        </w:rPr>
        <w:t xml:space="preserve"> après l</w:t>
      </w:r>
      <w:r w:rsidR="0010334D">
        <w:rPr>
          <w:color w:val="000000"/>
          <w:szCs w:val="22"/>
          <w:lang w:val="fr-FR"/>
        </w:rPr>
        <w:t xml:space="preserve">’apparition </w:t>
      </w:r>
      <w:r w:rsidR="00326C8D">
        <w:rPr>
          <w:color w:val="000000"/>
          <w:szCs w:val="22"/>
          <w:lang w:val="fr-FR"/>
        </w:rPr>
        <w:t>d’une réaction d</w:t>
      </w:r>
      <w:r w:rsidR="0010334D">
        <w:rPr>
          <w:color w:val="000000"/>
          <w:szCs w:val="22"/>
          <w:lang w:val="fr-FR"/>
        </w:rPr>
        <w:t>’</w:t>
      </w:r>
      <w:r w:rsidR="00502217">
        <w:rPr>
          <w:color w:val="000000"/>
          <w:szCs w:val="22"/>
          <w:lang w:val="fr-FR"/>
        </w:rPr>
        <w:t xml:space="preserve">hypersensibilité peut </w:t>
      </w:r>
      <w:r w:rsidR="00C11EE0">
        <w:rPr>
          <w:color w:val="000000"/>
          <w:szCs w:val="22"/>
          <w:lang w:val="fr-FR"/>
        </w:rPr>
        <w:t>entraî</w:t>
      </w:r>
      <w:r w:rsidR="0010334D">
        <w:rPr>
          <w:color w:val="000000"/>
          <w:szCs w:val="22"/>
          <w:lang w:val="fr-FR"/>
        </w:rPr>
        <w:t>ner</w:t>
      </w:r>
      <w:r w:rsidR="00502217">
        <w:rPr>
          <w:color w:val="000000"/>
          <w:szCs w:val="22"/>
          <w:lang w:val="fr-FR"/>
        </w:rPr>
        <w:t xml:space="preserve"> une</w:t>
      </w:r>
      <w:r w:rsidR="0010334D">
        <w:rPr>
          <w:color w:val="000000"/>
          <w:szCs w:val="22"/>
          <w:lang w:val="fr-FR"/>
        </w:rPr>
        <w:t xml:space="preserve"> réaction menaçant le</w:t>
      </w:r>
      <w:r w:rsidR="00502217">
        <w:rPr>
          <w:color w:val="000000"/>
          <w:szCs w:val="22"/>
          <w:lang w:val="fr-FR"/>
        </w:rPr>
        <w:t xml:space="preserve"> pronostic vital. </w:t>
      </w:r>
    </w:p>
    <w:p w14:paraId="564DCE48" w14:textId="77777777" w:rsidR="00502217" w:rsidRPr="00C813E6" w:rsidRDefault="00502217">
      <w:pPr>
        <w:keepNext/>
        <w:widowControl w:val="0"/>
        <w:pBdr>
          <w:top w:val="single" w:sz="4" w:space="1" w:color="auto"/>
          <w:left w:val="single" w:sz="4" w:space="1" w:color="auto"/>
          <w:bottom w:val="single" w:sz="4" w:space="1" w:color="auto"/>
          <w:right w:val="single" w:sz="4" w:space="1" w:color="auto"/>
        </w:pBdr>
        <w:rPr>
          <w:color w:val="000000"/>
          <w:szCs w:val="22"/>
          <w:lang w:val="fr-FR"/>
        </w:rPr>
      </w:pPr>
    </w:p>
    <w:p w14:paraId="01EF7102" w14:textId="77777777" w:rsidR="006E2D40" w:rsidRDefault="00A144AD" w:rsidP="00A144AD">
      <w:pPr>
        <w:keepNext/>
        <w:widowControl w:val="0"/>
        <w:pBdr>
          <w:top w:val="single" w:sz="4" w:space="1" w:color="auto"/>
          <w:left w:val="single" w:sz="4" w:space="1" w:color="auto"/>
          <w:bottom w:val="single" w:sz="4" w:space="1" w:color="auto"/>
          <w:right w:val="single" w:sz="4" w:space="1" w:color="auto"/>
        </w:pBdr>
        <w:tabs>
          <w:tab w:val="left" w:pos="240"/>
        </w:tabs>
        <w:rPr>
          <w:color w:val="000000"/>
          <w:szCs w:val="22"/>
          <w:lang w:val="fr-FR"/>
        </w:rPr>
      </w:pPr>
      <w:r>
        <w:rPr>
          <w:color w:val="000000"/>
          <w:sz w:val="14"/>
          <w:szCs w:val="22"/>
          <w:lang w:val="fr-FR"/>
        </w:rPr>
        <w:tab/>
      </w:r>
      <w:r w:rsidRPr="00866979">
        <w:rPr>
          <w:color w:val="000000"/>
          <w:sz w:val="14"/>
          <w:szCs w:val="22"/>
          <w:lang w:val="fr-FR"/>
        </w:rPr>
        <w:sym w:font="Wingdings" w:char="F06C"/>
      </w:r>
      <w:r>
        <w:rPr>
          <w:color w:val="000000"/>
          <w:szCs w:val="22"/>
          <w:lang w:val="fr-FR"/>
        </w:rPr>
        <w:tab/>
      </w:r>
      <w:r w:rsidR="0010334D">
        <w:rPr>
          <w:color w:val="000000"/>
          <w:szCs w:val="22"/>
          <w:lang w:val="fr-FR"/>
        </w:rPr>
        <w:t>Après</w:t>
      </w:r>
      <w:r w:rsidR="00A8466A">
        <w:rPr>
          <w:color w:val="000000"/>
          <w:szCs w:val="22"/>
          <w:lang w:val="fr-FR"/>
        </w:rPr>
        <w:t xml:space="preserve"> </w:t>
      </w:r>
      <w:r w:rsidR="0010334D">
        <w:rPr>
          <w:color w:val="000000"/>
          <w:szCs w:val="22"/>
          <w:lang w:val="fr-FR"/>
        </w:rPr>
        <w:t>l’</w:t>
      </w:r>
      <w:r w:rsidR="00A8466A">
        <w:rPr>
          <w:color w:val="000000"/>
          <w:szCs w:val="22"/>
          <w:lang w:val="fr-FR"/>
        </w:rPr>
        <w:t>arrêt d</w:t>
      </w:r>
      <w:r w:rsidR="0049328E">
        <w:rPr>
          <w:color w:val="000000"/>
          <w:szCs w:val="22"/>
          <w:lang w:val="fr-FR"/>
        </w:rPr>
        <w:t>u</w:t>
      </w:r>
      <w:r w:rsidR="00502217">
        <w:rPr>
          <w:color w:val="000000"/>
          <w:szCs w:val="22"/>
          <w:lang w:val="fr-FR"/>
        </w:rPr>
        <w:t xml:space="preserve"> traitement par </w:t>
      </w:r>
      <w:proofErr w:type="spellStart"/>
      <w:r w:rsidR="00502217">
        <w:rPr>
          <w:color w:val="000000"/>
          <w:szCs w:val="22"/>
          <w:lang w:val="fr-FR"/>
        </w:rPr>
        <w:t>Kivexa</w:t>
      </w:r>
      <w:proofErr w:type="spellEnd"/>
      <w:r w:rsidR="0010334D">
        <w:rPr>
          <w:color w:val="000000"/>
          <w:szCs w:val="22"/>
          <w:lang w:val="fr-FR"/>
        </w:rPr>
        <w:t xml:space="preserve"> lié à </w:t>
      </w:r>
      <w:r w:rsidR="00EF2E21">
        <w:rPr>
          <w:color w:val="000000"/>
          <w:szCs w:val="22"/>
          <w:lang w:val="fr-FR"/>
        </w:rPr>
        <w:t>une</w:t>
      </w:r>
      <w:r w:rsidR="00A8466A">
        <w:rPr>
          <w:color w:val="000000"/>
          <w:szCs w:val="22"/>
          <w:lang w:val="fr-FR"/>
        </w:rPr>
        <w:t xml:space="preserve"> suspicion de réaction d’hypersensibilité, </w:t>
      </w:r>
      <w:proofErr w:type="spellStart"/>
      <w:r w:rsidR="007550E1" w:rsidRPr="007550E1">
        <w:rPr>
          <w:b/>
          <w:color w:val="000000"/>
          <w:szCs w:val="22"/>
          <w:lang w:val="fr-FR"/>
        </w:rPr>
        <w:t>Kivexa</w:t>
      </w:r>
      <w:proofErr w:type="spellEnd"/>
      <w:r w:rsidR="00A8466A">
        <w:rPr>
          <w:color w:val="000000"/>
          <w:szCs w:val="22"/>
          <w:lang w:val="fr-FR"/>
        </w:rPr>
        <w:t xml:space="preserve"> </w:t>
      </w:r>
      <w:r w:rsidR="00A8466A" w:rsidRPr="00A8466A">
        <w:rPr>
          <w:b/>
          <w:color w:val="000000"/>
          <w:szCs w:val="22"/>
          <w:lang w:val="fr-FR"/>
        </w:rPr>
        <w:t>ou tout autre médicament contenant de l’</w:t>
      </w:r>
      <w:proofErr w:type="spellStart"/>
      <w:r w:rsidR="00A8466A" w:rsidRPr="00A8466A">
        <w:rPr>
          <w:b/>
          <w:color w:val="000000"/>
          <w:szCs w:val="22"/>
          <w:lang w:val="fr-FR"/>
        </w:rPr>
        <w:t>abacavir</w:t>
      </w:r>
      <w:proofErr w:type="spellEnd"/>
      <w:r w:rsidR="00A8466A">
        <w:rPr>
          <w:color w:val="000000"/>
          <w:szCs w:val="22"/>
          <w:lang w:val="fr-FR"/>
        </w:rPr>
        <w:t xml:space="preserve"> (ex : </w:t>
      </w:r>
      <w:proofErr w:type="spellStart"/>
      <w:r w:rsidR="00A8466A">
        <w:rPr>
          <w:color w:val="000000"/>
          <w:szCs w:val="22"/>
          <w:lang w:val="fr-FR"/>
        </w:rPr>
        <w:t>Ziagen</w:t>
      </w:r>
      <w:proofErr w:type="spellEnd"/>
      <w:r w:rsidR="00A8466A">
        <w:rPr>
          <w:color w:val="000000"/>
          <w:szCs w:val="22"/>
          <w:lang w:val="fr-FR"/>
        </w:rPr>
        <w:t xml:space="preserve">, </w:t>
      </w:r>
      <w:proofErr w:type="spellStart"/>
      <w:r w:rsidR="00A8466A">
        <w:rPr>
          <w:color w:val="000000"/>
          <w:szCs w:val="22"/>
          <w:lang w:val="fr-FR"/>
        </w:rPr>
        <w:t>Trizivir</w:t>
      </w:r>
      <w:proofErr w:type="spellEnd"/>
      <w:r w:rsidR="00A8466A">
        <w:rPr>
          <w:color w:val="000000"/>
          <w:szCs w:val="22"/>
          <w:lang w:val="fr-FR"/>
        </w:rPr>
        <w:t xml:space="preserve">, </w:t>
      </w:r>
      <w:proofErr w:type="spellStart"/>
      <w:r w:rsidR="00A8466A">
        <w:rPr>
          <w:color w:val="000000"/>
          <w:szCs w:val="22"/>
          <w:lang w:val="fr-FR"/>
        </w:rPr>
        <w:t>Triumeq</w:t>
      </w:r>
      <w:proofErr w:type="spellEnd"/>
      <w:r w:rsidR="00A8466A">
        <w:rPr>
          <w:color w:val="000000"/>
          <w:szCs w:val="22"/>
          <w:lang w:val="fr-FR"/>
        </w:rPr>
        <w:t xml:space="preserve">) </w:t>
      </w:r>
      <w:r w:rsidR="00436501" w:rsidRPr="00436501">
        <w:rPr>
          <w:b/>
          <w:color w:val="000000"/>
          <w:szCs w:val="22"/>
          <w:lang w:val="fr-FR"/>
        </w:rPr>
        <w:t>ne doit  jamais être</w:t>
      </w:r>
      <w:r w:rsidR="0010334D">
        <w:rPr>
          <w:b/>
          <w:color w:val="000000"/>
          <w:szCs w:val="22"/>
          <w:lang w:val="fr-FR"/>
        </w:rPr>
        <w:t xml:space="preserve"> réintroduit</w:t>
      </w:r>
      <w:r w:rsidR="00A8466A">
        <w:rPr>
          <w:color w:val="000000"/>
          <w:szCs w:val="22"/>
          <w:lang w:val="fr-FR"/>
        </w:rPr>
        <w:t xml:space="preserve">. </w:t>
      </w:r>
    </w:p>
    <w:p w14:paraId="59CF0CD4" w14:textId="77777777" w:rsidR="00A8466A" w:rsidRDefault="00A8466A">
      <w:pPr>
        <w:keepNext/>
        <w:widowControl w:val="0"/>
        <w:pBdr>
          <w:top w:val="single" w:sz="4" w:space="1" w:color="auto"/>
          <w:left w:val="single" w:sz="4" w:space="1" w:color="auto"/>
          <w:bottom w:val="single" w:sz="4" w:space="1" w:color="auto"/>
          <w:right w:val="single" w:sz="4" w:space="1" w:color="auto"/>
        </w:pBdr>
        <w:rPr>
          <w:color w:val="000000"/>
          <w:szCs w:val="22"/>
          <w:lang w:val="fr-FR"/>
        </w:rPr>
      </w:pPr>
    </w:p>
    <w:p w14:paraId="772BF635" w14:textId="77777777" w:rsidR="00A8466A" w:rsidRDefault="00A144AD" w:rsidP="00A8466A">
      <w:pPr>
        <w:widowControl w:val="0"/>
        <w:pBdr>
          <w:top w:val="single" w:sz="4" w:space="1" w:color="auto"/>
          <w:left w:val="single" w:sz="4" w:space="1" w:color="auto"/>
          <w:bottom w:val="single" w:sz="4" w:space="1" w:color="auto"/>
          <w:right w:val="single" w:sz="4" w:space="1" w:color="auto"/>
        </w:pBdr>
        <w:tabs>
          <w:tab w:val="left" w:pos="284"/>
        </w:tabs>
        <w:rPr>
          <w:color w:val="000000"/>
          <w:szCs w:val="22"/>
          <w:lang w:val="fr-FR"/>
        </w:rPr>
      </w:pPr>
      <w:r>
        <w:rPr>
          <w:color w:val="000000"/>
          <w:sz w:val="14"/>
          <w:szCs w:val="22"/>
          <w:lang w:val="fr-FR"/>
        </w:rPr>
        <w:tab/>
      </w:r>
      <w:r w:rsidRPr="00866979">
        <w:rPr>
          <w:color w:val="000000"/>
          <w:sz w:val="14"/>
          <w:szCs w:val="22"/>
          <w:lang w:val="fr-FR"/>
        </w:rPr>
        <w:sym w:font="Wingdings" w:char="F06C"/>
      </w:r>
      <w:r>
        <w:rPr>
          <w:color w:val="000000"/>
          <w:szCs w:val="22"/>
          <w:lang w:val="fr-FR"/>
        </w:rPr>
        <w:tab/>
      </w:r>
      <w:r w:rsidR="00A8466A" w:rsidRPr="00503FBC">
        <w:rPr>
          <w:color w:val="000000"/>
          <w:szCs w:val="22"/>
          <w:lang w:val="fr-FR"/>
        </w:rPr>
        <w:t>La re</w:t>
      </w:r>
      <w:r w:rsidR="00436501" w:rsidRPr="00436501">
        <w:rPr>
          <w:color w:val="000000"/>
          <w:szCs w:val="22"/>
          <w:lang w:val="fr-FR"/>
        </w:rPr>
        <w:t xml:space="preserve">prise </w:t>
      </w:r>
      <w:r w:rsidR="00E742A6">
        <w:rPr>
          <w:color w:val="000000"/>
          <w:szCs w:val="22"/>
          <w:lang w:val="fr-FR"/>
        </w:rPr>
        <w:t xml:space="preserve">d’un traitement </w:t>
      </w:r>
      <w:r w:rsidR="00436501" w:rsidRPr="00436501">
        <w:rPr>
          <w:color w:val="000000"/>
          <w:szCs w:val="22"/>
          <w:lang w:val="fr-FR"/>
        </w:rPr>
        <w:t>contenant de l’</w:t>
      </w:r>
      <w:proofErr w:type="spellStart"/>
      <w:r w:rsidR="00436501" w:rsidRPr="00436501">
        <w:rPr>
          <w:color w:val="000000"/>
          <w:szCs w:val="22"/>
          <w:lang w:val="fr-FR"/>
        </w:rPr>
        <w:t>abacavir</w:t>
      </w:r>
      <w:proofErr w:type="spellEnd"/>
      <w:r w:rsidR="00A8466A" w:rsidRPr="00503FBC">
        <w:rPr>
          <w:color w:val="000000"/>
          <w:szCs w:val="22"/>
          <w:lang w:val="fr-FR"/>
        </w:rPr>
        <w:t xml:space="preserve"> après une </w:t>
      </w:r>
      <w:r w:rsidR="00436501" w:rsidRPr="00436501">
        <w:rPr>
          <w:color w:val="000000"/>
          <w:szCs w:val="22"/>
          <w:lang w:val="fr-FR"/>
        </w:rPr>
        <w:t xml:space="preserve">suspicion de </w:t>
      </w:r>
      <w:r w:rsidR="00A8466A" w:rsidRPr="00503FBC">
        <w:rPr>
          <w:color w:val="000000"/>
          <w:szCs w:val="22"/>
          <w:lang w:val="fr-FR"/>
        </w:rPr>
        <w:t xml:space="preserve">réaction d'hypersensibilité </w:t>
      </w:r>
      <w:r w:rsidR="00436501" w:rsidRPr="00436501">
        <w:rPr>
          <w:color w:val="000000"/>
          <w:szCs w:val="22"/>
          <w:lang w:val="fr-FR"/>
        </w:rPr>
        <w:t>à l’</w:t>
      </w:r>
      <w:proofErr w:type="spellStart"/>
      <w:r w:rsidR="00436501" w:rsidRPr="00436501">
        <w:rPr>
          <w:color w:val="000000"/>
          <w:szCs w:val="22"/>
          <w:lang w:val="fr-FR"/>
        </w:rPr>
        <w:t>abacavir</w:t>
      </w:r>
      <w:proofErr w:type="spellEnd"/>
      <w:r w:rsidR="00436501" w:rsidRPr="00436501">
        <w:rPr>
          <w:color w:val="000000"/>
          <w:szCs w:val="22"/>
          <w:lang w:val="fr-FR"/>
        </w:rPr>
        <w:t xml:space="preserve"> peut entraîner une réapparition rapide des symptômes en quelques heures. </w:t>
      </w:r>
      <w:r w:rsidR="00436501" w:rsidRPr="00436501">
        <w:rPr>
          <w:snapToGrid w:val="0"/>
          <w:color w:val="000000"/>
          <w:szCs w:val="22"/>
          <w:lang w:val="fr-FR"/>
        </w:rPr>
        <w:t>Cette récidive est généralement plus sévère que l'épisode initial et peut entraîner une hypotension menaçant le pronostic vital et conduire au décès.</w:t>
      </w:r>
      <w:r w:rsidR="00A8466A">
        <w:rPr>
          <w:color w:val="000000"/>
          <w:szCs w:val="22"/>
          <w:lang w:val="fr-FR"/>
        </w:rPr>
        <w:t xml:space="preserve"> </w:t>
      </w:r>
    </w:p>
    <w:p w14:paraId="6C915440" w14:textId="77777777" w:rsidR="00EF2E21" w:rsidRDefault="00EF2E21" w:rsidP="00A8466A">
      <w:pPr>
        <w:widowControl w:val="0"/>
        <w:pBdr>
          <w:top w:val="single" w:sz="4" w:space="1" w:color="auto"/>
          <w:left w:val="single" w:sz="4" w:space="1" w:color="auto"/>
          <w:bottom w:val="single" w:sz="4" w:space="1" w:color="auto"/>
          <w:right w:val="single" w:sz="4" w:space="1" w:color="auto"/>
        </w:pBdr>
        <w:tabs>
          <w:tab w:val="left" w:pos="284"/>
        </w:tabs>
        <w:rPr>
          <w:color w:val="000000"/>
          <w:szCs w:val="22"/>
          <w:lang w:val="fr-FR"/>
        </w:rPr>
      </w:pPr>
    </w:p>
    <w:p w14:paraId="1E5A04FA" w14:textId="77777777" w:rsidR="00A8466A" w:rsidRPr="00D12270" w:rsidRDefault="00A144AD" w:rsidP="00EF2E21">
      <w:pPr>
        <w:widowControl w:val="0"/>
        <w:pBdr>
          <w:top w:val="single" w:sz="4" w:space="1" w:color="auto"/>
          <w:left w:val="single" w:sz="4" w:space="1" w:color="auto"/>
          <w:bottom w:val="single" w:sz="4" w:space="1" w:color="auto"/>
          <w:right w:val="single" w:sz="4" w:space="1" w:color="auto"/>
        </w:pBdr>
        <w:tabs>
          <w:tab w:val="left" w:pos="284"/>
        </w:tabs>
        <w:rPr>
          <w:color w:val="000000"/>
          <w:szCs w:val="22"/>
          <w:lang w:val="fr-FR"/>
        </w:rPr>
      </w:pPr>
      <w:r>
        <w:rPr>
          <w:color w:val="000000"/>
          <w:sz w:val="14"/>
          <w:szCs w:val="22"/>
          <w:lang w:val="fr-FR"/>
        </w:rPr>
        <w:tab/>
      </w:r>
      <w:r w:rsidRPr="00866979">
        <w:rPr>
          <w:color w:val="000000"/>
          <w:sz w:val="14"/>
          <w:szCs w:val="22"/>
          <w:lang w:val="fr-FR"/>
        </w:rPr>
        <w:sym w:font="Wingdings" w:char="F06C"/>
      </w:r>
      <w:r>
        <w:rPr>
          <w:color w:val="000000"/>
          <w:szCs w:val="22"/>
          <w:lang w:val="fr-FR"/>
        </w:rPr>
        <w:tab/>
      </w:r>
      <w:r w:rsidR="00EF2E21" w:rsidRPr="0010334D">
        <w:rPr>
          <w:color w:val="000000"/>
          <w:szCs w:val="22"/>
          <w:lang w:val="fr-FR"/>
        </w:rPr>
        <w:t xml:space="preserve">Afin d'éviter toute reprise </w:t>
      </w:r>
      <w:r w:rsidR="00E742A6">
        <w:rPr>
          <w:color w:val="000000"/>
          <w:szCs w:val="22"/>
          <w:lang w:val="fr-FR"/>
        </w:rPr>
        <w:t>d’</w:t>
      </w:r>
      <w:proofErr w:type="spellStart"/>
      <w:r w:rsidR="00E742A6">
        <w:rPr>
          <w:color w:val="000000"/>
          <w:szCs w:val="22"/>
          <w:lang w:val="fr-FR"/>
        </w:rPr>
        <w:t>abacavir</w:t>
      </w:r>
      <w:proofErr w:type="spellEnd"/>
      <w:r w:rsidR="00EF2E21" w:rsidRPr="0010334D">
        <w:rPr>
          <w:color w:val="000000"/>
          <w:szCs w:val="22"/>
          <w:lang w:val="fr-FR"/>
        </w:rPr>
        <w:t xml:space="preserve">, il sera demandé aux patients </w:t>
      </w:r>
      <w:r w:rsidR="0010334D" w:rsidRPr="0010334D">
        <w:rPr>
          <w:color w:val="000000"/>
          <w:szCs w:val="22"/>
          <w:lang w:val="fr-FR"/>
        </w:rPr>
        <w:t>ayant présenté une suspicion de</w:t>
      </w:r>
      <w:r w:rsidR="00EF2E21" w:rsidRPr="0010334D">
        <w:rPr>
          <w:color w:val="000000"/>
          <w:szCs w:val="22"/>
          <w:lang w:val="fr-FR"/>
        </w:rPr>
        <w:t xml:space="preserve"> réaction d'hypersensibilité</w:t>
      </w:r>
      <w:r w:rsidR="0049328E">
        <w:rPr>
          <w:color w:val="000000"/>
          <w:szCs w:val="22"/>
          <w:lang w:val="fr-FR"/>
        </w:rPr>
        <w:t>,</w:t>
      </w:r>
      <w:r w:rsidR="00EF2E21" w:rsidRPr="0010334D">
        <w:rPr>
          <w:color w:val="000000"/>
          <w:szCs w:val="22"/>
          <w:lang w:val="fr-FR"/>
        </w:rPr>
        <w:t xml:space="preserve"> de restituer les comprimés</w:t>
      </w:r>
      <w:r w:rsidR="00436501" w:rsidRPr="00436501">
        <w:rPr>
          <w:color w:val="000000"/>
          <w:szCs w:val="22"/>
          <w:lang w:val="fr-FR"/>
        </w:rPr>
        <w:t xml:space="preserve"> restants</w:t>
      </w:r>
      <w:r w:rsidR="00EF2E21" w:rsidRPr="0010334D">
        <w:rPr>
          <w:color w:val="000000"/>
          <w:szCs w:val="22"/>
          <w:lang w:val="fr-FR"/>
        </w:rPr>
        <w:t xml:space="preserve"> de </w:t>
      </w:r>
      <w:proofErr w:type="spellStart"/>
      <w:r w:rsidR="00EF2E21" w:rsidRPr="0010334D">
        <w:rPr>
          <w:color w:val="000000"/>
          <w:szCs w:val="22"/>
          <w:lang w:val="fr-FR"/>
        </w:rPr>
        <w:t>Kivexa</w:t>
      </w:r>
      <w:proofErr w:type="spellEnd"/>
      <w:r w:rsidR="0010334D" w:rsidRPr="0010334D">
        <w:rPr>
          <w:color w:val="000000"/>
          <w:szCs w:val="22"/>
          <w:lang w:val="fr-FR"/>
        </w:rPr>
        <w:t>.</w:t>
      </w:r>
    </w:p>
    <w:p w14:paraId="7E7DA9AF" w14:textId="77777777" w:rsidR="00F73099" w:rsidRPr="00D12270" w:rsidRDefault="00F73099">
      <w:pPr>
        <w:widowControl w:val="0"/>
        <w:pBdr>
          <w:top w:val="single" w:sz="4" w:space="1" w:color="auto"/>
          <w:left w:val="single" w:sz="4" w:space="1" w:color="auto"/>
          <w:bottom w:val="single" w:sz="4" w:space="1" w:color="auto"/>
          <w:right w:val="single" w:sz="4" w:space="1" w:color="auto"/>
        </w:pBdr>
        <w:rPr>
          <w:b/>
          <w:color w:val="000000"/>
          <w:szCs w:val="22"/>
          <w:lang w:val="fr-FR"/>
        </w:rPr>
      </w:pPr>
    </w:p>
    <w:p w14:paraId="35E387A0" w14:textId="77777777" w:rsidR="00F73099" w:rsidRDefault="00436501" w:rsidP="00D71D9C">
      <w:pPr>
        <w:keepNext/>
        <w:widowControl w:val="0"/>
        <w:numPr>
          <w:ilvl w:val="0"/>
          <w:numId w:val="4"/>
        </w:numPr>
        <w:pBdr>
          <w:top w:val="single" w:sz="4" w:space="1" w:color="auto"/>
          <w:left w:val="single" w:sz="4" w:space="1" w:color="auto"/>
          <w:bottom w:val="single" w:sz="4" w:space="1" w:color="auto"/>
          <w:right w:val="single" w:sz="4" w:space="1" w:color="auto"/>
        </w:pBdr>
        <w:rPr>
          <w:i/>
          <w:color w:val="000000"/>
          <w:szCs w:val="22"/>
          <w:u w:val="single"/>
          <w:lang w:val="fr-FR"/>
        </w:rPr>
      </w:pPr>
      <w:r w:rsidRPr="00A144AD">
        <w:rPr>
          <w:i/>
          <w:color w:val="000000"/>
          <w:szCs w:val="22"/>
          <w:u w:val="single"/>
          <w:lang w:val="fr-FR"/>
        </w:rPr>
        <w:t>Description clinique</w:t>
      </w:r>
      <w:r w:rsidR="00C11EE0">
        <w:rPr>
          <w:i/>
          <w:color w:val="000000"/>
          <w:szCs w:val="22"/>
          <w:u w:val="single"/>
          <w:lang w:val="fr-FR"/>
        </w:rPr>
        <w:t xml:space="preserve"> d’une réaction</w:t>
      </w:r>
      <w:r w:rsidRPr="00A144AD">
        <w:rPr>
          <w:i/>
          <w:color w:val="000000"/>
          <w:szCs w:val="22"/>
          <w:u w:val="single"/>
          <w:lang w:val="fr-FR"/>
        </w:rPr>
        <w:t xml:space="preserve"> d’hypersensibilité à l’</w:t>
      </w:r>
      <w:proofErr w:type="spellStart"/>
      <w:r w:rsidRPr="00A144AD">
        <w:rPr>
          <w:i/>
          <w:color w:val="000000"/>
          <w:szCs w:val="22"/>
          <w:u w:val="single"/>
          <w:lang w:val="fr-FR"/>
        </w:rPr>
        <w:t>abacavir</w:t>
      </w:r>
      <w:proofErr w:type="spellEnd"/>
    </w:p>
    <w:p w14:paraId="74D6D213" w14:textId="77777777" w:rsidR="00A144AD" w:rsidRPr="00A144AD" w:rsidRDefault="00A144AD" w:rsidP="00A144AD">
      <w:pPr>
        <w:keepNext/>
        <w:widowControl w:val="0"/>
        <w:pBdr>
          <w:top w:val="single" w:sz="4" w:space="1" w:color="auto"/>
          <w:left w:val="single" w:sz="4" w:space="1" w:color="auto"/>
          <w:bottom w:val="single" w:sz="4" w:space="1" w:color="auto"/>
          <w:right w:val="single" w:sz="4" w:space="1" w:color="auto"/>
        </w:pBdr>
        <w:rPr>
          <w:i/>
          <w:color w:val="000000"/>
          <w:szCs w:val="22"/>
          <w:u w:val="single"/>
          <w:lang w:val="fr-FR"/>
        </w:rPr>
      </w:pPr>
    </w:p>
    <w:p w14:paraId="704611A5" w14:textId="77777777" w:rsidR="005654E4" w:rsidRDefault="005654E4" w:rsidP="005654E4">
      <w:pPr>
        <w:pBdr>
          <w:top w:val="single" w:sz="4" w:space="1" w:color="auto"/>
          <w:left w:val="single" w:sz="4" w:space="1" w:color="auto"/>
          <w:bottom w:val="single" w:sz="4" w:space="1" w:color="auto"/>
          <w:right w:val="single" w:sz="4" w:space="1" w:color="auto"/>
        </w:pBdr>
        <w:rPr>
          <w:b/>
          <w:color w:val="000000"/>
          <w:szCs w:val="22"/>
          <w:lang w:val="fr-FR"/>
        </w:rPr>
      </w:pPr>
      <w:r w:rsidRPr="00B048C5">
        <w:rPr>
          <w:color w:val="000000"/>
          <w:szCs w:val="22"/>
          <w:lang w:val="fr-FR"/>
        </w:rPr>
        <w:t>Les réactions d’hypersensibilité à l’</w:t>
      </w:r>
      <w:proofErr w:type="spellStart"/>
      <w:r w:rsidRPr="00B048C5">
        <w:rPr>
          <w:color w:val="000000"/>
          <w:szCs w:val="22"/>
          <w:lang w:val="fr-FR"/>
        </w:rPr>
        <w:t>abacavir</w:t>
      </w:r>
      <w:proofErr w:type="spellEnd"/>
      <w:r w:rsidRPr="00B048C5">
        <w:rPr>
          <w:color w:val="000000"/>
          <w:szCs w:val="22"/>
          <w:lang w:val="fr-FR"/>
        </w:rPr>
        <w:t xml:space="preserve"> ont été bien caractérisées </w:t>
      </w:r>
      <w:r>
        <w:rPr>
          <w:color w:val="000000"/>
          <w:szCs w:val="22"/>
          <w:lang w:val="fr-FR"/>
        </w:rPr>
        <w:t>au cours d</w:t>
      </w:r>
      <w:r w:rsidRPr="00B048C5">
        <w:rPr>
          <w:color w:val="000000"/>
          <w:szCs w:val="22"/>
          <w:lang w:val="fr-FR"/>
        </w:rPr>
        <w:t xml:space="preserve">es études cliniques et </w:t>
      </w:r>
      <w:r>
        <w:rPr>
          <w:color w:val="000000"/>
          <w:szCs w:val="22"/>
          <w:lang w:val="fr-FR"/>
        </w:rPr>
        <w:t>lors du</w:t>
      </w:r>
      <w:r w:rsidRPr="00B048C5">
        <w:rPr>
          <w:color w:val="000000"/>
          <w:szCs w:val="22"/>
          <w:lang w:val="fr-FR"/>
        </w:rPr>
        <w:t xml:space="preserve"> suivi après commercialisation. Les symptômes apparaissent généralement au cours des six premières semaines de traitement par l'</w:t>
      </w:r>
      <w:proofErr w:type="spellStart"/>
      <w:r w:rsidRPr="00B048C5">
        <w:rPr>
          <w:color w:val="000000"/>
          <w:szCs w:val="22"/>
          <w:lang w:val="fr-FR"/>
        </w:rPr>
        <w:t>abacavir</w:t>
      </w:r>
      <w:proofErr w:type="spellEnd"/>
      <w:r w:rsidRPr="00B048C5">
        <w:rPr>
          <w:color w:val="000000"/>
          <w:szCs w:val="22"/>
          <w:lang w:val="fr-FR"/>
        </w:rPr>
        <w:t xml:space="preserve"> (le délai médian </w:t>
      </w:r>
      <w:r>
        <w:rPr>
          <w:color w:val="000000"/>
          <w:szCs w:val="22"/>
          <w:lang w:val="fr-FR"/>
        </w:rPr>
        <w:t xml:space="preserve">de survenue </w:t>
      </w:r>
      <w:r w:rsidRPr="00B048C5">
        <w:rPr>
          <w:color w:val="000000"/>
          <w:szCs w:val="22"/>
          <w:lang w:val="fr-FR"/>
        </w:rPr>
        <w:t xml:space="preserve">est de 11 jours), </w:t>
      </w:r>
      <w:r w:rsidRPr="00B048C5">
        <w:rPr>
          <w:b/>
          <w:color w:val="000000"/>
          <w:szCs w:val="22"/>
          <w:lang w:val="fr-FR"/>
        </w:rPr>
        <w:t>bien que ces réactions puissent survenir à tout moment au cours du traitement.</w:t>
      </w:r>
    </w:p>
    <w:p w14:paraId="4B1FD2C3" w14:textId="77777777" w:rsidR="005654E4" w:rsidRDefault="005654E4" w:rsidP="005654E4">
      <w:pPr>
        <w:pBdr>
          <w:top w:val="single" w:sz="4" w:space="1" w:color="auto"/>
          <w:left w:val="single" w:sz="4" w:space="1" w:color="auto"/>
          <w:bottom w:val="single" w:sz="4" w:space="1" w:color="auto"/>
          <w:right w:val="single" w:sz="4" w:space="1" w:color="auto"/>
        </w:pBdr>
        <w:rPr>
          <w:b/>
          <w:color w:val="000000"/>
          <w:szCs w:val="22"/>
          <w:lang w:val="fr-FR"/>
        </w:rPr>
      </w:pPr>
    </w:p>
    <w:p w14:paraId="1EE56B5E" w14:textId="77777777" w:rsidR="005654E4" w:rsidRPr="00B048C5" w:rsidRDefault="005654E4" w:rsidP="005654E4">
      <w:pPr>
        <w:pBdr>
          <w:top w:val="single" w:sz="4" w:space="1" w:color="auto"/>
          <w:left w:val="single" w:sz="4" w:space="1" w:color="auto"/>
          <w:bottom w:val="single" w:sz="4" w:space="1" w:color="auto"/>
          <w:right w:val="single" w:sz="4" w:space="1" w:color="auto"/>
        </w:pBdr>
        <w:rPr>
          <w:b/>
          <w:color w:val="000000"/>
          <w:szCs w:val="22"/>
          <w:lang w:val="fr-FR"/>
        </w:rPr>
      </w:pPr>
      <w:r w:rsidRPr="00B048C5">
        <w:rPr>
          <w:color w:val="000000"/>
          <w:szCs w:val="22"/>
          <w:lang w:val="fr-FR"/>
        </w:rPr>
        <w:t xml:space="preserve">La </w:t>
      </w:r>
      <w:r>
        <w:rPr>
          <w:color w:val="000000"/>
          <w:szCs w:val="22"/>
          <w:lang w:val="fr-FR"/>
        </w:rPr>
        <w:t>quasi-totalité</w:t>
      </w:r>
      <w:r w:rsidRPr="00B048C5">
        <w:rPr>
          <w:color w:val="000000"/>
          <w:szCs w:val="22"/>
          <w:lang w:val="fr-FR"/>
        </w:rPr>
        <w:t xml:space="preserve"> des réactions d’hypersensibilité à l’</w:t>
      </w:r>
      <w:proofErr w:type="spellStart"/>
      <w:r w:rsidRPr="00B048C5">
        <w:rPr>
          <w:color w:val="000000"/>
          <w:szCs w:val="22"/>
          <w:lang w:val="fr-FR"/>
        </w:rPr>
        <w:t>abacavir</w:t>
      </w:r>
      <w:proofErr w:type="spellEnd"/>
      <w:r w:rsidRPr="00B048C5">
        <w:rPr>
          <w:color w:val="000000"/>
          <w:szCs w:val="22"/>
          <w:lang w:val="fr-FR"/>
        </w:rPr>
        <w:t xml:space="preserve"> comp</w:t>
      </w:r>
      <w:r>
        <w:rPr>
          <w:color w:val="000000"/>
          <w:szCs w:val="22"/>
          <w:lang w:val="fr-FR"/>
        </w:rPr>
        <w:t>orte</w:t>
      </w:r>
      <w:r w:rsidRPr="00B048C5">
        <w:rPr>
          <w:color w:val="000000"/>
          <w:szCs w:val="22"/>
          <w:lang w:val="fr-FR"/>
        </w:rPr>
        <w:t xml:space="preserve"> </w:t>
      </w:r>
      <w:r>
        <w:rPr>
          <w:color w:val="000000"/>
          <w:szCs w:val="22"/>
          <w:lang w:val="fr-FR"/>
        </w:rPr>
        <w:t xml:space="preserve">de </w:t>
      </w:r>
      <w:r w:rsidRPr="00B048C5">
        <w:rPr>
          <w:color w:val="000000"/>
          <w:szCs w:val="22"/>
          <w:lang w:val="fr-FR"/>
        </w:rPr>
        <w:t>la fièvre et/ou une éruption cutanée. Les autres signes et symptômes observés dans le cadre de réactions d’hypersensibilité à l’</w:t>
      </w:r>
      <w:proofErr w:type="spellStart"/>
      <w:r w:rsidRPr="00B048C5">
        <w:rPr>
          <w:color w:val="000000"/>
          <w:szCs w:val="22"/>
          <w:lang w:val="fr-FR"/>
        </w:rPr>
        <w:t>abacavir</w:t>
      </w:r>
      <w:proofErr w:type="spellEnd"/>
      <w:r w:rsidRPr="00B048C5">
        <w:rPr>
          <w:color w:val="000000"/>
          <w:szCs w:val="22"/>
          <w:lang w:val="fr-FR"/>
        </w:rPr>
        <w:t xml:space="preserve"> sont </w:t>
      </w:r>
      <w:r>
        <w:rPr>
          <w:color w:val="000000"/>
          <w:szCs w:val="22"/>
          <w:lang w:val="fr-FR"/>
        </w:rPr>
        <w:t>détaillés</w:t>
      </w:r>
      <w:r w:rsidRPr="00B048C5">
        <w:rPr>
          <w:color w:val="000000"/>
          <w:szCs w:val="22"/>
          <w:lang w:val="fr-FR"/>
        </w:rPr>
        <w:t xml:space="preserve"> dans la rubrique 4.8 (« Description de certains effets indésirables »), </w:t>
      </w:r>
      <w:r>
        <w:rPr>
          <w:color w:val="000000"/>
          <w:szCs w:val="22"/>
          <w:lang w:val="fr-FR"/>
        </w:rPr>
        <w:t>notamment le</w:t>
      </w:r>
      <w:r w:rsidRPr="00B048C5">
        <w:rPr>
          <w:color w:val="000000"/>
          <w:szCs w:val="22"/>
          <w:lang w:val="fr-FR"/>
        </w:rPr>
        <w:t xml:space="preserve">s symptômes respiratoires et gastro-intestinaux. Attention, de tels symptômes </w:t>
      </w:r>
      <w:r w:rsidRPr="00B048C5">
        <w:rPr>
          <w:b/>
          <w:color w:val="000000"/>
          <w:szCs w:val="22"/>
          <w:lang w:val="fr-FR"/>
        </w:rPr>
        <w:t>peuvent conduire à une erreur diagnosti</w:t>
      </w:r>
      <w:r>
        <w:rPr>
          <w:b/>
          <w:color w:val="000000"/>
          <w:szCs w:val="22"/>
          <w:lang w:val="fr-FR"/>
        </w:rPr>
        <w:t>que</w:t>
      </w:r>
      <w:r w:rsidRPr="00B048C5">
        <w:rPr>
          <w:b/>
          <w:color w:val="000000"/>
          <w:szCs w:val="22"/>
          <w:lang w:val="fr-FR"/>
        </w:rPr>
        <w:t xml:space="preserve"> </w:t>
      </w:r>
      <w:r>
        <w:rPr>
          <w:b/>
          <w:color w:val="000000"/>
          <w:szCs w:val="22"/>
          <w:lang w:val="fr-FR"/>
        </w:rPr>
        <w:t>entre</w:t>
      </w:r>
      <w:r w:rsidRPr="00B048C5">
        <w:rPr>
          <w:b/>
          <w:color w:val="000000"/>
          <w:szCs w:val="22"/>
          <w:lang w:val="fr-FR"/>
        </w:rPr>
        <w:t xml:space="preserve"> réaction d’hypersensibilité et affection respiratoire (pneumonie, bronchite, pharyngite) ou gastro-entérite.</w:t>
      </w:r>
    </w:p>
    <w:p w14:paraId="6254B788" w14:textId="77777777" w:rsidR="00F73099" w:rsidRPr="00D12270" w:rsidRDefault="00F73099">
      <w:pPr>
        <w:widowControl w:val="0"/>
        <w:pBdr>
          <w:top w:val="single" w:sz="4" w:space="1" w:color="auto"/>
          <w:left w:val="single" w:sz="4" w:space="1" w:color="auto"/>
          <w:bottom w:val="single" w:sz="4" w:space="1" w:color="auto"/>
          <w:right w:val="single" w:sz="4" w:space="1" w:color="auto"/>
        </w:pBdr>
        <w:rPr>
          <w:color w:val="000000"/>
          <w:szCs w:val="22"/>
          <w:lang w:val="fr-FR"/>
        </w:rPr>
      </w:pPr>
    </w:p>
    <w:p w14:paraId="6711DA0F" w14:textId="77777777" w:rsidR="00F73099" w:rsidRPr="00D12270" w:rsidRDefault="00E43AC4">
      <w:pPr>
        <w:keepNext/>
        <w:keepLines/>
        <w:widowControl w:val="0"/>
        <w:pBdr>
          <w:top w:val="single" w:sz="4" w:space="1" w:color="auto"/>
          <w:left w:val="single" w:sz="4" w:space="1" w:color="auto"/>
          <w:bottom w:val="single" w:sz="4" w:space="1" w:color="auto"/>
          <w:right w:val="single" w:sz="4" w:space="1" w:color="auto"/>
        </w:pBdr>
        <w:rPr>
          <w:color w:val="000000"/>
          <w:szCs w:val="22"/>
          <w:lang w:val="fr-FR"/>
        </w:rPr>
      </w:pPr>
      <w:r>
        <w:rPr>
          <w:color w:val="000000"/>
          <w:szCs w:val="22"/>
          <w:lang w:val="fr-FR"/>
        </w:rPr>
        <w:t xml:space="preserve">Les symptômes liés à cette réaction d’hypersensibilité s’aggravent avec la poursuite du traitement et peuvent menacer le pronostic vital. </w:t>
      </w:r>
      <w:r w:rsidR="006C448E">
        <w:rPr>
          <w:color w:val="000000"/>
          <w:szCs w:val="22"/>
          <w:lang w:val="fr-FR"/>
        </w:rPr>
        <w:t>C</w:t>
      </w:r>
      <w:r>
        <w:rPr>
          <w:color w:val="000000"/>
          <w:szCs w:val="22"/>
          <w:lang w:val="fr-FR"/>
        </w:rPr>
        <w:t>es symptômes disparaissent généralement à l’arrêt du traitement par l’</w:t>
      </w:r>
      <w:proofErr w:type="spellStart"/>
      <w:r>
        <w:rPr>
          <w:color w:val="000000"/>
          <w:szCs w:val="22"/>
          <w:lang w:val="fr-FR"/>
        </w:rPr>
        <w:t>abacavir</w:t>
      </w:r>
      <w:proofErr w:type="spellEnd"/>
      <w:r>
        <w:rPr>
          <w:color w:val="000000"/>
          <w:szCs w:val="22"/>
          <w:lang w:val="fr-FR"/>
        </w:rPr>
        <w:t>.</w:t>
      </w:r>
    </w:p>
    <w:p w14:paraId="32E762BE" w14:textId="77777777" w:rsidR="00F73099" w:rsidRDefault="00F73099">
      <w:pPr>
        <w:keepLines/>
        <w:widowControl w:val="0"/>
        <w:pBdr>
          <w:top w:val="single" w:sz="4" w:space="1" w:color="auto"/>
          <w:left w:val="single" w:sz="4" w:space="1" w:color="auto"/>
          <w:bottom w:val="single" w:sz="4" w:space="1" w:color="auto"/>
          <w:right w:val="single" w:sz="4" w:space="1" w:color="auto"/>
        </w:pBdr>
        <w:rPr>
          <w:color w:val="000000"/>
          <w:szCs w:val="22"/>
          <w:lang w:val="fr-FR"/>
        </w:rPr>
      </w:pPr>
    </w:p>
    <w:p w14:paraId="71C3DF13" w14:textId="77777777" w:rsidR="00F73099" w:rsidRPr="00D12270" w:rsidRDefault="00F65D36" w:rsidP="00AF06C6">
      <w:pPr>
        <w:widowControl w:val="0"/>
        <w:pBdr>
          <w:top w:val="single" w:sz="4" w:space="1" w:color="auto"/>
          <w:left w:val="single" w:sz="4" w:space="1" w:color="auto"/>
          <w:bottom w:val="single" w:sz="4" w:space="1" w:color="auto"/>
          <w:right w:val="single" w:sz="4" w:space="1" w:color="auto"/>
        </w:pBdr>
        <w:tabs>
          <w:tab w:val="left" w:pos="284"/>
        </w:tabs>
        <w:rPr>
          <w:b/>
          <w:color w:val="000000"/>
          <w:szCs w:val="22"/>
          <w:lang w:val="fr-FR"/>
        </w:rPr>
      </w:pPr>
      <w:r>
        <w:rPr>
          <w:color w:val="000000"/>
          <w:szCs w:val="22"/>
          <w:lang w:val="fr-FR"/>
        </w:rPr>
        <w:t>Dans de rares cas</w:t>
      </w:r>
      <w:r w:rsidRPr="00B048C5">
        <w:rPr>
          <w:color w:val="000000"/>
          <w:szCs w:val="22"/>
          <w:lang w:val="fr-FR"/>
        </w:rPr>
        <w:t>, des patients qui</w:t>
      </w:r>
      <w:r>
        <w:rPr>
          <w:color w:val="000000"/>
          <w:szCs w:val="22"/>
          <w:lang w:val="fr-FR"/>
        </w:rPr>
        <w:t xml:space="preserve"> avaient </w:t>
      </w:r>
      <w:r w:rsidRPr="00B048C5">
        <w:rPr>
          <w:color w:val="000000"/>
          <w:szCs w:val="22"/>
          <w:lang w:val="fr-FR"/>
        </w:rPr>
        <w:t>arrêté un traitement par l’</w:t>
      </w:r>
      <w:proofErr w:type="spellStart"/>
      <w:r w:rsidRPr="00B048C5">
        <w:rPr>
          <w:color w:val="000000"/>
          <w:szCs w:val="22"/>
          <w:lang w:val="fr-FR"/>
        </w:rPr>
        <w:t>abacavir</w:t>
      </w:r>
      <w:proofErr w:type="spellEnd"/>
      <w:r w:rsidRPr="00B048C5">
        <w:rPr>
          <w:color w:val="000000"/>
          <w:szCs w:val="22"/>
          <w:lang w:val="fr-FR"/>
        </w:rPr>
        <w:t xml:space="preserve"> pour des raisons autres que des symptômes de réaction d’hypersensibilité, ont également présenté des réactions </w:t>
      </w:r>
      <w:r>
        <w:rPr>
          <w:color w:val="000000"/>
          <w:szCs w:val="22"/>
          <w:lang w:val="fr-FR"/>
        </w:rPr>
        <w:t xml:space="preserve">mettant en jeu </w:t>
      </w:r>
      <w:r w:rsidRPr="00B048C5">
        <w:rPr>
          <w:color w:val="000000"/>
          <w:szCs w:val="22"/>
          <w:lang w:val="fr-FR"/>
        </w:rPr>
        <w:t>le pronostic vital dans les heure</w:t>
      </w:r>
      <w:r w:rsidR="00C11EE0">
        <w:rPr>
          <w:color w:val="000000"/>
          <w:szCs w:val="22"/>
          <w:lang w:val="fr-FR"/>
        </w:rPr>
        <w:t>s suivant la réintroduction du</w:t>
      </w:r>
      <w:r w:rsidRPr="00B048C5">
        <w:rPr>
          <w:color w:val="000000"/>
          <w:szCs w:val="22"/>
          <w:lang w:val="fr-FR"/>
        </w:rPr>
        <w:t xml:space="preserve"> traitement par l’</w:t>
      </w:r>
      <w:proofErr w:type="spellStart"/>
      <w:r w:rsidRPr="00B048C5">
        <w:rPr>
          <w:color w:val="000000"/>
          <w:szCs w:val="22"/>
          <w:lang w:val="fr-FR"/>
        </w:rPr>
        <w:t>abacavir</w:t>
      </w:r>
      <w:proofErr w:type="spellEnd"/>
      <w:r w:rsidRPr="00B048C5">
        <w:rPr>
          <w:color w:val="000000"/>
          <w:szCs w:val="22"/>
          <w:lang w:val="fr-FR"/>
        </w:rPr>
        <w:t xml:space="preserve"> (voir rubrique 4.8 « Description de certains effets indésirables »). La reprise de l’</w:t>
      </w:r>
      <w:proofErr w:type="spellStart"/>
      <w:r w:rsidRPr="00B048C5">
        <w:rPr>
          <w:color w:val="000000"/>
          <w:szCs w:val="22"/>
          <w:lang w:val="fr-FR"/>
        </w:rPr>
        <w:t>abacavir</w:t>
      </w:r>
      <w:proofErr w:type="spellEnd"/>
      <w:r w:rsidRPr="00B048C5">
        <w:rPr>
          <w:color w:val="000000"/>
          <w:szCs w:val="22"/>
          <w:lang w:val="fr-FR"/>
        </w:rPr>
        <w:t xml:space="preserve"> chez ce</w:t>
      </w:r>
      <w:r>
        <w:rPr>
          <w:color w:val="000000"/>
          <w:szCs w:val="22"/>
          <w:lang w:val="fr-FR"/>
        </w:rPr>
        <w:t xml:space="preserve"> type de</w:t>
      </w:r>
      <w:r w:rsidRPr="00B048C5">
        <w:rPr>
          <w:color w:val="000000"/>
          <w:szCs w:val="22"/>
          <w:lang w:val="fr-FR"/>
        </w:rPr>
        <w:t xml:space="preserve"> patients doit être effectuée dans un environnement où une assistance médicale est rapidement accessible.</w:t>
      </w:r>
    </w:p>
    <w:p w14:paraId="0251C3C2" w14:textId="77777777" w:rsidR="00233CE6" w:rsidRDefault="00233CE6" w:rsidP="00233CE6">
      <w:pPr>
        <w:rPr>
          <w:i/>
          <w:lang w:val="fr-FR"/>
        </w:rPr>
      </w:pPr>
    </w:p>
    <w:p w14:paraId="15CF93AA" w14:textId="77777777" w:rsidR="00E14B95" w:rsidRDefault="00CC4AC1" w:rsidP="00233CE6">
      <w:pPr>
        <w:rPr>
          <w:u w:val="single"/>
          <w:lang w:val="fr-FR"/>
        </w:rPr>
      </w:pPr>
      <w:r w:rsidRPr="00495358">
        <w:rPr>
          <w:u w:val="single"/>
          <w:lang w:val="fr-FR"/>
        </w:rPr>
        <w:t>Poids corporel et paramètres métaboliques </w:t>
      </w:r>
    </w:p>
    <w:p w14:paraId="57609E5A" w14:textId="77777777" w:rsidR="00495358" w:rsidRPr="00495358" w:rsidRDefault="00495358" w:rsidP="00233CE6">
      <w:pPr>
        <w:rPr>
          <w:u w:val="single"/>
          <w:lang w:val="fr-FR"/>
        </w:rPr>
      </w:pPr>
    </w:p>
    <w:p w14:paraId="30A7B904" w14:textId="5A7CBBD1" w:rsidR="00233CE6" w:rsidRPr="00233CE6" w:rsidRDefault="00CC4AC1" w:rsidP="00233CE6">
      <w:pPr>
        <w:rPr>
          <w:i/>
          <w:lang w:val="fr-FR"/>
        </w:rPr>
      </w:pPr>
      <w:r w:rsidRPr="00CC4AC1">
        <w:rPr>
          <w:lang w:val="fr-FR"/>
        </w:rPr>
        <w:t>Une augmentation du poids corporel ainsi que des taux de lipides et de glucose sanguins peuvent survenir au cours d'un traitement antirétroviral. De telles modifications peuvent en partie être liées au contrôle de la maladie et au mode de vie. Si pour les augmentations des taux de lipides, il est bien établi dans certains cas qu’il existe un effet du traitement, aucun lien n’est clairement établi entre une prise de poids et un quelconque traitement antirétroviral. Le contrôle des taux de lipides et de glucose sanguins devra tenir compte des recommandations en vigueur encadrant les traitements contre le VIH. Les troubles lipidiques devront être pris en charge en fonction du tableau clinique.</w:t>
      </w:r>
    </w:p>
    <w:p w14:paraId="2D718B85" w14:textId="77777777" w:rsidR="00F73099" w:rsidRPr="00D12270" w:rsidRDefault="00F73099">
      <w:pPr>
        <w:widowControl w:val="0"/>
        <w:rPr>
          <w:color w:val="000000"/>
          <w:szCs w:val="22"/>
          <w:lang w:val="fr-FR"/>
        </w:rPr>
      </w:pPr>
    </w:p>
    <w:p w14:paraId="78024893" w14:textId="77777777" w:rsidR="009A4107" w:rsidRPr="00D12270" w:rsidRDefault="00253DEC">
      <w:pPr>
        <w:keepNext/>
        <w:widowControl w:val="0"/>
        <w:ind w:right="34"/>
        <w:rPr>
          <w:color w:val="000000"/>
          <w:szCs w:val="22"/>
          <w:lang w:val="fr-FR"/>
        </w:rPr>
      </w:pPr>
      <w:r w:rsidRPr="00253DEC">
        <w:rPr>
          <w:color w:val="000000"/>
          <w:szCs w:val="22"/>
          <w:u w:val="single"/>
          <w:lang w:val="fr-FR"/>
        </w:rPr>
        <w:lastRenderedPageBreak/>
        <w:t>Pancréatite</w:t>
      </w:r>
    </w:p>
    <w:p w14:paraId="0AA738C0" w14:textId="77777777" w:rsidR="009A4107" w:rsidRPr="00D12270" w:rsidRDefault="009A4107">
      <w:pPr>
        <w:keepNext/>
        <w:widowControl w:val="0"/>
        <w:ind w:right="34"/>
        <w:rPr>
          <w:color w:val="000000"/>
          <w:szCs w:val="22"/>
          <w:lang w:val="fr-FR"/>
        </w:rPr>
      </w:pPr>
    </w:p>
    <w:p w14:paraId="4C38CF47" w14:textId="77777777" w:rsidR="00F73099" w:rsidRPr="00D12270" w:rsidRDefault="00E43AC4">
      <w:pPr>
        <w:keepNext/>
        <w:widowControl w:val="0"/>
        <w:ind w:right="34"/>
        <w:rPr>
          <w:color w:val="000000"/>
          <w:szCs w:val="22"/>
          <w:lang w:val="fr-FR"/>
        </w:rPr>
      </w:pPr>
      <w:r>
        <w:rPr>
          <w:color w:val="000000"/>
          <w:szCs w:val="22"/>
          <w:lang w:val="fr-FR"/>
        </w:rPr>
        <w:t xml:space="preserve">Des pancréatites ont été rapportées, mais la relation de causalité au traitement par la </w:t>
      </w:r>
      <w:proofErr w:type="spellStart"/>
      <w:r>
        <w:rPr>
          <w:color w:val="000000"/>
          <w:szCs w:val="22"/>
          <w:lang w:val="fr-FR"/>
        </w:rPr>
        <w:t>lamivudine</w:t>
      </w:r>
      <w:proofErr w:type="spellEnd"/>
      <w:r>
        <w:rPr>
          <w:color w:val="000000"/>
          <w:szCs w:val="22"/>
          <w:lang w:val="fr-FR"/>
        </w:rPr>
        <w:t xml:space="preserve"> ou l'</w:t>
      </w:r>
      <w:proofErr w:type="spellStart"/>
      <w:r>
        <w:rPr>
          <w:color w:val="000000"/>
          <w:szCs w:val="22"/>
          <w:lang w:val="fr-FR"/>
        </w:rPr>
        <w:t>abacavir</w:t>
      </w:r>
      <w:proofErr w:type="spellEnd"/>
      <w:r>
        <w:rPr>
          <w:color w:val="000000"/>
          <w:szCs w:val="22"/>
          <w:lang w:val="fr-FR"/>
        </w:rPr>
        <w:t xml:space="preserve"> est incertaine.</w:t>
      </w:r>
    </w:p>
    <w:p w14:paraId="3A74B31B" w14:textId="77777777" w:rsidR="00F73099" w:rsidRPr="00D12270" w:rsidRDefault="00F73099">
      <w:pPr>
        <w:widowControl w:val="0"/>
        <w:rPr>
          <w:b/>
          <w:i/>
          <w:snapToGrid w:val="0"/>
          <w:color w:val="000000"/>
          <w:szCs w:val="22"/>
          <w:lang w:val="fr-FR"/>
        </w:rPr>
      </w:pPr>
    </w:p>
    <w:p w14:paraId="2A07E442" w14:textId="77777777" w:rsidR="00C56268" w:rsidRPr="00D12270" w:rsidRDefault="00253DEC">
      <w:pPr>
        <w:keepNext/>
        <w:widowControl w:val="0"/>
        <w:tabs>
          <w:tab w:val="left" w:pos="567"/>
        </w:tabs>
        <w:ind w:right="34"/>
        <w:rPr>
          <w:snapToGrid w:val="0"/>
          <w:color w:val="000000"/>
          <w:szCs w:val="22"/>
          <w:u w:val="single"/>
          <w:lang w:val="fr-FR"/>
        </w:rPr>
      </w:pPr>
      <w:r w:rsidRPr="00253DEC">
        <w:rPr>
          <w:snapToGrid w:val="0"/>
          <w:color w:val="000000"/>
          <w:szCs w:val="22"/>
          <w:u w:val="single"/>
          <w:lang w:val="fr-FR"/>
        </w:rPr>
        <w:t>Risque d’échec virologique</w:t>
      </w:r>
    </w:p>
    <w:p w14:paraId="0BCC7C77" w14:textId="77777777" w:rsidR="009A4107" w:rsidRPr="00D12270" w:rsidRDefault="009A4107">
      <w:pPr>
        <w:keepNext/>
        <w:widowControl w:val="0"/>
        <w:tabs>
          <w:tab w:val="left" w:pos="567"/>
        </w:tabs>
        <w:ind w:right="34"/>
        <w:rPr>
          <w:snapToGrid w:val="0"/>
          <w:color w:val="000000"/>
          <w:szCs w:val="22"/>
          <w:u w:val="single"/>
          <w:lang w:val="fr-FR"/>
        </w:rPr>
      </w:pPr>
    </w:p>
    <w:p w14:paraId="3ECF9575" w14:textId="77777777" w:rsidR="00F73099" w:rsidRPr="00D12270" w:rsidRDefault="00E43AC4">
      <w:pPr>
        <w:keepNext/>
        <w:widowControl w:val="0"/>
        <w:tabs>
          <w:tab w:val="left" w:pos="567"/>
        </w:tabs>
        <w:ind w:right="34"/>
        <w:rPr>
          <w:i/>
          <w:snapToGrid w:val="0"/>
          <w:color w:val="000000"/>
          <w:szCs w:val="22"/>
          <w:lang w:val="fr-FR"/>
        </w:rPr>
      </w:pPr>
      <w:r>
        <w:rPr>
          <w:i/>
          <w:snapToGrid w:val="0"/>
          <w:color w:val="000000"/>
          <w:szCs w:val="22"/>
          <w:lang w:val="fr-FR"/>
        </w:rPr>
        <w:t xml:space="preserve">- </w:t>
      </w:r>
      <w:r>
        <w:rPr>
          <w:snapToGrid w:val="0"/>
          <w:color w:val="000000"/>
          <w:szCs w:val="22"/>
          <w:lang w:val="fr-FR"/>
        </w:rPr>
        <w:t>Trithérapie comportant deux analogues nucléosidiques et un analogue nucléotidique : Des taux élevés d'échec virologique et d’émergence de résistance ont été rapportés à un stade précoce lorsque l'</w:t>
      </w:r>
      <w:proofErr w:type="spellStart"/>
      <w:r>
        <w:rPr>
          <w:snapToGrid w:val="0"/>
          <w:color w:val="000000"/>
          <w:szCs w:val="22"/>
          <w:lang w:val="fr-FR"/>
        </w:rPr>
        <w:t>abacavir</w:t>
      </w:r>
      <w:proofErr w:type="spellEnd"/>
      <w:r>
        <w:rPr>
          <w:snapToGrid w:val="0"/>
          <w:color w:val="000000"/>
          <w:szCs w:val="22"/>
          <w:lang w:val="fr-FR"/>
        </w:rPr>
        <w:t xml:space="preserve"> et la </w:t>
      </w:r>
      <w:proofErr w:type="spellStart"/>
      <w:r>
        <w:rPr>
          <w:snapToGrid w:val="0"/>
          <w:color w:val="000000"/>
          <w:szCs w:val="22"/>
          <w:lang w:val="fr-FR"/>
        </w:rPr>
        <w:t>lamivudine</w:t>
      </w:r>
      <w:proofErr w:type="spellEnd"/>
      <w:r>
        <w:rPr>
          <w:snapToGrid w:val="0"/>
          <w:color w:val="000000"/>
          <w:szCs w:val="22"/>
          <w:lang w:val="fr-FR"/>
        </w:rPr>
        <w:t xml:space="preserve"> étaient associés au </w:t>
      </w:r>
      <w:proofErr w:type="spellStart"/>
      <w:r>
        <w:rPr>
          <w:snapToGrid w:val="0"/>
          <w:color w:val="000000"/>
          <w:szCs w:val="22"/>
          <w:lang w:val="fr-FR"/>
        </w:rPr>
        <w:t>ténofovir</w:t>
      </w:r>
      <w:proofErr w:type="spellEnd"/>
      <w:r>
        <w:rPr>
          <w:snapToGrid w:val="0"/>
          <w:color w:val="000000"/>
          <w:szCs w:val="22"/>
          <w:lang w:val="fr-FR"/>
        </w:rPr>
        <w:t xml:space="preserve"> </w:t>
      </w:r>
      <w:proofErr w:type="spellStart"/>
      <w:r>
        <w:rPr>
          <w:snapToGrid w:val="0"/>
          <w:color w:val="000000"/>
          <w:szCs w:val="22"/>
          <w:lang w:val="fr-FR"/>
        </w:rPr>
        <w:t>disoproxil</w:t>
      </w:r>
      <w:proofErr w:type="spellEnd"/>
      <w:r>
        <w:rPr>
          <w:snapToGrid w:val="0"/>
          <w:color w:val="000000"/>
          <w:szCs w:val="22"/>
          <w:lang w:val="fr-FR"/>
        </w:rPr>
        <w:t xml:space="preserve"> fumarate selon un schéma posologique en une prise par jour.</w:t>
      </w:r>
    </w:p>
    <w:p w14:paraId="3CA57422" w14:textId="77777777" w:rsidR="002442C3" w:rsidRPr="00D12270" w:rsidRDefault="00E43AC4" w:rsidP="002442C3">
      <w:pPr>
        <w:widowControl w:val="0"/>
        <w:rPr>
          <w:snapToGrid w:val="0"/>
          <w:color w:val="000000"/>
          <w:szCs w:val="22"/>
          <w:lang w:val="fr-FR"/>
        </w:rPr>
      </w:pPr>
      <w:r>
        <w:rPr>
          <w:snapToGrid w:val="0"/>
          <w:color w:val="000000"/>
          <w:szCs w:val="22"/>
          <w:lang w:val="fr-FR"/>
        </w:rPr>
        <w:t xml:space="preserve">- Par rapport à d’autres options thérapeutiques, </w:t>
      </w:r>
      <w:proofErr w:type="spellStart"/>
      <w:r>
        <w:rPr>
          <w:snapToGrid w:val="0"/>
          <w:color w:val="000000"/>
          <w:szCs w:val="22"/>
          <w:lang w:val="fr-FR"/>
        </w:rPr>
        <w:t>Kivexa</w:t>
      </w:r>
      <w:proofErr w:type="spellEnd"/>
      <w:r>
        <w:rPr>
          <w:snapToGrid w:val="0"/>
          <w:color w:val="000000"/>
          <w:szCs w:val="22"/>
          <w:lang w:val="fr-FR"/>
        </w:rPr>
        <w:t xml:space="preserve"> pourrait entraîner un risque d’échec virologique supérieur (voir rubrique 5.1).</w:t>
      </w:r>
    </w:p>
    <w:p w14:paraId="326512E5" w14:textId="77777777" w:rsidR="00503E83" w:rsidRPr="00D12270" w:rsidRDefault="00503E83">
      <w:pPr>
        <w:widowControl w:val="0"/>
        <w:rPr>
          <w:b/>
          <w:i/>
          <w:snapToGrid w:val="0"/>
          <w:color w:val="000000"/>
          <w:szCs w:val="22"/>
          <w:lang w:val="fr-FR"/>
        </w:rPr>
      </w:pPr>
    </w:p>
    <w:p w14:paraId="6A92AD29" w14:textId="77777777" w:rsidR="009A4107" w:rsidRPr="00D12270" w:rsidRDefault="00253DEC">
      <w:pPr>
        <w:widowControl w:val="0"/>
        <w:tabs>
          <w:tab w:val="left" w:pos="567"/>
        </w:tabs>
        <w:rPr>
          <w:snapToGrid w:val="0"/>
          <w:color w:val="000000"/>
          <w:szCs w:val="22"/>
          <w:u w:val="single"/>
          <w:lang w:val="fr-FR"/>
        </w:rPr>
      </w:pPr>
      <w:r w:rsidRPr="00253DEC">
        <w:rPr>
          <w:snapToGrid w:val="0"/>
          <w:color w:val="000000"/>
          <w:szCs w:val="22"/>
          <w:u w:val="single"/>
          <w:lang w:val="fr-FR"/>
        </w:rPr>
        <w:t>Atteinte hépatique</w:t>
      </w:r>
    </w:p>
    <w:p w14:paraId="1809F329" w14:textId="77777777" w:rsidR="009A4107" w:rsidRPr="00D12270" w:rsidRDefault="009A4107">
      <w:pPr>
        <w:widowControl w:val="0"/>
        <w:tabs>
          <w:tab w:val="left" w:pos="567"/>
        </w:tabs>
        <w:rPr>
          <w:i/>
          <w:snapToGrid w:val="0"/>
          <w:color w:val="000000"/>
          <w:szCs w:val="22"/>
          <w:lang w:val="fr-FR"/>
        </w:rPr>
      </w:pPr>
    </w:p>
    <w:p w14:paraId="50C229A2" w14:textId="77777777" w:rsidR="00F73099" w:rsidRPr="00D12270" w:rsidRDefault="00E43AC4">
      <w:pPr>
        <w:widowControl w:val="0"/>
        <w:tabs>
          <w:tab w:val="left" w:pos="567"/>
        </w:tabs>
        <w:rPr>
          <w:snapToGrid w:val="0"/>
          <w:color w:val="000000"/>
          <w:szCs w:val="22"/>
          <w:lang w:val="fr-FR"/>
        </w:rPr>
      </w:pPr>
      <w:r>
        <w:rPr>
          <w:snapToGrid w:val="0"/>
          <w:color w:val="000000"/>
          <w:szCs w:val="22"/>
          <w:lang w:val="fr-FR"/>
        </w:rPr>
        <w:t xml:space="preserve">La tolérance et l’efficacité de </w:t>
      </w:r>
      <w:proofErr w:type="spellStart"/>
      <w:r>
        <w:rPr>
          <w:snapToGrid w:val="0"/>
          <w:color w:val="000000"/>
          <w:szCs w:val="22"/>
          <w:lang w:val="fr-FR"/>
        </w:rPr>
        <w:t>Kivexa</w:t>
      </w:r>
      <w:proofErr w:type="spellEnd"/>
      <w:r>
        <w:rPr>
          <w:snapToGrid w:val="0"/>
          <w:color w:val="000000"/>
          <w:szCs w:val="22"/>
          <w:lang w:val="fr-FR"/>
        </w:rPr>
        <w:t xml:space="preserve"> n’ont pas été établies chez les patients présentant des troubles sous-jacents significatifs de la fonction hépatique. </w:t>
      </w:r>
      <w:proofErr w:type="spellStart"/>
      <w:r>
        <w:rPr>
          <w:snapToGrid w:val="0"/>
          <w:color w:val="000000"/>
          <w:szCs w:val="22"/>
          <w:lang w:val="fr-FR"/>
        </w:rPr>
        <w:t>Kivexa</w:t>
      </w:r>
      <w:proofErr w:type="spellEnd"/>
      <w:r>
        <w:rPr>
          <w:snapToGrid w:val="0"/>
          <w:color w:val="000000"/>
          <w:szCs w:val="22"/>
          <w:lang w:val="fr-FR"/>
        </w:rPr>
        <w:t xml:space="preserve"> </w:t>
      </w:r>
      <w:r w:rsidR="00A16905">
        <w:rPr>
          <w:snapToGrid w:val="0"/>
          <w:color w:val="000000"/>
          <w:szCs w:val="22"/>
          <w:lang w:val="fr-FR"/>
        </w:rPr>
        <w:t>n'est pas recommandé</w:t>
      </w:r>
      <w:r>
        <w:rPr>
          <w:snapToGrid w:val="0"/>
          <w:color w:val="000000"/>
          <w:szCs w:val="22"/>
          <w:lang w:val="fr-FR"/>
        </w:rPr>
        <w:t xml:space="preserve"> chez les patients ayant une insuffisance hépatique </w:t>
      </w:r>
      <w:r w:rsidR="00A16905">
        <w:rPr>
          <w:snapToGrid w:val="0"/>
          <w:color w:val="000000"/>
          <w:szCs w:val="22"/>
          <w:lang w:val="fr-FR"/>
        </w:rPr>
        <w:t xml:space="preserve">modérée </w:t>
      </w:r>
      <w:r w:rsidR="00CE3AA9">
        <w:rPr>
          <w:snapToGrid w:val="0"/>
          <w:color w:val="000000"/>
          <w:szCs w:val="22"/>
          <w:lang w:val="fr-FR"/>
        </w:rPr>
        <w:t>ou</w:t>
      </w:r>
      <w:r w:rsidR="00A16905">
        <w:rPr>
          <w:snapToGrid w:val="0"/>
          <w:color w:val="000000"/>
          <w:szCs w:val="22"/>
          <w:lang w:val="fr-FR"/>
        </w:rPr>
        <w:t xml:space="preserve"> </w:t>
      </w:r>
      <w:r>
        <w:rPr>
          <w:snapToGrid w:val="0"/>
          <w:color w:val="000000"/>
          <w:szCs w:val="22"/>
          <w:lang w:val="fr-FR"/>
        </w:rPr>
        <w:t>sévère (</w:t>
      </w:r>
      <w:r>
        <w:rPr>
          <w:color w:val="000000"/>
          <w:szCs w:val="22"/>
          <w:lang w:val="fr-FR"/>
        </w:rPr>
        <w:t>voir rubrique</w:t>
      </w:r>
      <w:r w:rsidR="00A16905">
        <w:rPr>
          <w:color w:val="000000"/>
          <w:szCs w:val="22"/>
          <w:lang w:val="fr-FR"/>
        </w:rPr>
        <w:t>s</w:t>
      </w:r>
      <w:r>
        <w:rPr>
          <w:snapToGrid w:val="0"/>
          <w:color w:val="000000"/>
          <w:szCs w:val="22"/>
          <w:lang w:val="fr-FR"/>
        </w:rPr>
        <w:t xml:space="preserve"> 4.</w:t>
      </w:r>
      <w:r w:rsidR="00A16905">
        <w:rPr>
          <w:snapToGrid w:val="0"/>
          <w:color w:val="000000"/>
          <w:szCs w:val="22"/>
          <w:lang w:val="fr-FR"/>
        </w:rPr>
        <w:t>2 et 5.2</w:t>
      </w:r>
      <w:r>
        <w:rPr>
          <w:snapToGrid w:val="0"/>
          <w:color w:val="000000"/>
          <w:szCs w:val="22"/>
          <w:lang w:val="fr-FR"/>
        </w:rPr>
        <w:t>).</w:t>
      </w:r>
    </w:p>
    <w:p w14:paraId="43C41F77" w14:textId="77777777" w:rsidR="00F73099" w:rsidRPr="00D12270" w:rsidRDefault="00F73099">
      <w:pPr>
        <w:widowControl w:val="0"/>
        <w:rPr>
          <w:color w:val="000000"/>
          <w:szCs w:val="22"/>
          <w:lang w:val="fr-FR"/>
        </w:rPr>
      </w:pPr>
    </w:p>
    <w:p w14:paraId="55F7FC7C" w14:textId="77777777" w:rsidR="004942F0" w:rsidRPr="00D12270" w:rsidRDefault="00E43AC4" w:rsidP="004942F0">
      <w:pPr>
        <w:tabs>
          <w:tab w:val="left" w:pos="567"/>
        </w:tabs>
        <w:rPr>
          <w:snapToGrid w:val="0"/>
          <w:color w:val="000000"/>
          <w:lang w:val="fr-FR"/>
        </w:rPr>
      </w:pPr>
      <w:r>
        <w:rPr>
          <w:snapToGrid w:val="0"/>
          <w:color w:val="000000"/>
          <w:lang w:val="fr-FR"/>
        </w:rPr>
        <w:t>Les patients ayant des troubles préexistants de la fonction hépatique (y compris une hépatite chronique active) présentent une fréquence accrue d'anomalies de la fonction hépatique au cours d'un traitement par association d'antirétroviraux et doivent faire l'objet d'une surveillance appropriée. Chez ces patients, en cas d'aggravation confirmée de l'atteinte hépatique, l'interruption ou l'arrêt du traitement devra être envisagé.</w:t>
      </w:r>
    </w:p>
    <w:p w14:paraId="259DFC3D" w14:textId="77777777" w:rsidR="00154B18" w:rsidRPr="00D12270" w:rsidRDefault="00154B18">
      <w:pPr>
        <w:widowControl w:val="0"/>
        <w:rPr>
          <w:color w:val="000000"/>
          <w:szCs w:val="22"/>
          <w:lang w:val="fr-FR"/>
        </w:rPr>
      </w:pPr>
    </w:p>
    <w:p w14:paraId="38E265CF" w14:textId="77777777" w:rsidR="009A4107" w:rsidRPr="00D12270" w:rsidRDefault="00EE220E">
      <w:pPr>
        <w:widowControl w:val="0"/>
        <w:tabs>
          <w:tab w:val="left" w:pos="567"/>
        </w:tabs>
        <w:rPr>
          <w:snapToGrid w:val="0"/>
          <w:color w:val="000000"/>
          <w:szCs w:val="22"/>
          <w:u w:val="single"/>
          <w:lang w:val="fr-FR"/>
        </w:rPr>
      </w:pPr>
      <w:r w:rsidRPr="00393197">
        <w:rPr>
          <w:snapToGrid w:val="0"/>
          <w:color w:val="000000"/>
          <w:szCs w:val="22"/>
          <w:u w:val="single"/>
          <w:lang w:val="fr-FR"/>
        </w:rPr>
        <w:t xml:space="preserve">Patients </w:t>
      </w:r>
      <w:proofErr w:type="spellStart"/>
      <w:r w:rsidR="00716AB6">
        <w:rPr>
          <w:snapToGrid w:val="0"/>
          <w:color w:val="000000"/>
          <w:szCs w:val="22"/>
          <w:u w:val="single"/>
          <w:lang w:val="fr-FR"/>
        </w:rPr>
        <w:t>co-infectés</w:t>
      </w:r>
      <w:proofErr w:type="spellEnd"/>
      <w:r w:rsidR="00716AB6">
        <w:rPr>
          <w:snapToGrid w:val="0"/>
          <w:color w:val="000000"/>
          <w:szCs w:val="22"/>
          <w:u w:val="single"/>
          <w:lang w:val="fr-FR"/>
        </w:rPr>
        <w:t xml:space="preserve"> par le virus de l’hépatite chronique B ou C</w:t>
      </w:r>
    </w:p>
    <w:p w14:paraId="60689222" w14:textId="77777777" w:rsidR="009A4107" w:rsidRPr="00D12270" w:rsidRDefault="009A4107">
      <w:pPr>
        <w:widowControl w:val="0"/>
        <w:tabs>
          <w:tab w:val="left" w:pos="567"/>
        </w:tabs>
        <w:rPr>
          <w:snapToGrid w:val="0"/>
          <w:color w:val="000000"/>
          <w:szCs w:val="22"/>
          <w:lang w:val="fr-FR"/>
        </w:rPr>
      </w:pPr>
    </w:p>
    <w:p w14:paraId="26BB1DAF" w14:textId="77777777" w:rsidR="00F73099" w:rsidRPr="00D12270" w:rsidRDefault="00E43AC4">
      <w:pPr>
        <w:widowControl w:val="0"/>
        <w:tabs>
          <w:tab w:val="left" w:pos="567"/>
        </w:tabs>
        <w:rPr>
          <w:snapToGrid w:val="0"/>
          <w:color w:val="000000"/>
          <w:szCs w:val="22"/>
          <w:lang w:val="fr-FR"/>
        </w:rPr>
      </w:pPr>
      <w:r>
        <w:rPr>
          <w:snapToGrid w:val="0"/>
          <w:color w:val="000000"/>
          <w:szCs w:val="22"/>
          <w:lang w:val="fr-FR"/>
        </w:rPr>
        <w:t>Les patients atteints d'une hépatite chronique B ou C et traités par association d'antirétroviraux présentent un risque accru de développer des effets indésirables hépatiques sévères et potentiellement fatals. En cas d'administration concomitante d'un traitement antiviral de l'hépatite B ou C, veuillez consulter le Résumé des Caractéristiques du Produit (RCP) de ces médicaments.</w:t>
      </w:r>
    </w:p>
    <w:p w14:paraId="736E9BA9" w14:textId="77777777" w:rsidR="00154B18" w:rsidRPr="00D12270" w:rsidRDefault="00154B18">
      <w:pPr>
        <w:widowControl w:val="0"/>
        <w:tabs>
          <w:tab w:val="left" w:pos="567"/>
        </w:tabs>
        <w:rPr>
          <w:snapToGrid w:val="0"/>
          <w:color w:val="000000"/>
          <w:szCs w:val="22"/>
          <w:lang w:val="fr-FR"/>
        </w:rPr>
      </w:pPr>
    </w:p>
    <w:p w14:paraId="7556A178" w14:textId="77777777" w:rsidR="00154B18" w:rsidRPr="00D12270" w:rsidRDefault="00E43AC4" w:rsidP="00154B18">
      <w:pPr>
        <w:widowControl w:val="0"/>
        <w:tabs>
          <w:tab w:val="left" w:pos="567"/>
        </w:tabs>
        <w:rPr>
          <w:snapToGrid w:val="0"/>
          <w:color w:val="000000"/>
          <w:szCs w:val="22"/>
          <w:lang w:val="fr-FR"/>
        </w:rPr>
      </w:pPr>
      <w:r>
        <w:rPr>
          <w:snapToGrid w:val="0"/>
          <w:color w:val="000000"/>
          <w:szCs w:val="22"/>
          <w:lang w:val="fr-FR"/>
        </w:rPr>
        <w:t xml:space="preserve">Si la </w:t>
      </w:r>
      <w:proofErr w:type="spellStart"/>
      <w:r>
        <w:rPr>
          <w:snapToGrid w:val="0"/>
          <w:color w:val="000000"/>
          <w:szCs w:val="22"/>
          <w:lang w:val="fr-FR"/>
        </w:rPr>
        <w:t>lamivudine</w:t>
      </w:r>
      <w:proofErr w:type="spellEnd"/>
      <w:r>
        <w:rPr>
          <w:snapToGrid w:val="0"/>
          <w:color w:val="000000"/>
          <w:szCs w:val="22"/>
          <w:lang w:val="fr-FR"/>
        </w:rPr>
        <w:t xml:space="preserve"> est utilisée à la fois pour le traitement de l'infection par le VIH et par le virus de l'hépatite B (VHB), des informations supplémentaires sur l'utilisation de la </w:t>
      </w:r>
      <w:proofErr w:type="spellStart"/>
      <w:r>
        <w:rPr>
          <w:snapToGrid w:val="0"/>
          <w:color w:val="000000"/>
          <w:szCs w:val="22"/>
          <w:lang w:val="fr-FR"/>
        </w:rPr>
        <w:t>lamivudine</w:t>
      </w:r>
      <w:proofErr w:type="spellEnd"/>
      <w:r>
        <w:rPr>
          <w:snapToGrid w:val="0"/>
          <w:color w:val="000000"/>
          <w:szCs w:val="22"/>
          <w:lang w:val="fr-FR"/>
        </w:rPr>
        <w:t xml:space="preserve"> dans le traitement de l'hépatite B sont disponibles dans le Résumé des Caractéristiques du Produit des médicaments contenant de la </w:t>
      </w:r>
      <w:proofErr w:type="spellStart"/>
      <w:r>
        <w:rPr>
          <w:snapToGrid w:val="0"/>
          <w:color w:val="000000"/>
          <w:szCs w:val="22"/>
          <w:lang w:val="fr-FR"/>
        </w:rPr>
        <w:t>lamivudine</w:t>
      </w:r>
      <w:proofErr w:type="spellEnd"/>
      <w:r>
        <w:rPr>
          <w:snapToGrid w:val="0"/>
          <w:color w:val="000000"/>
          <w:szCs w:val="22"/>
          <w:lang w:val="fr-FR"/>
        </w:rPr>
        <w:t xml:space="preserve"> et indiqués dans le traitement du VHB.</w:t>
      </w:r>
    </w:p>
    <w:p w14:paraId="177D7B32" w14:textId="77777777" w:rsidR="00F73099" w:rsidRPr="00D12270" w:rsidRDefault="00F73099">
      <w:pPr>
        <w:widowControl w:val="0"/>
        <w:rPr>
          <w:color w:val="000000"/>
          <w:szCs w:val="22"/>
          <w:lang w:val="fr-FR"/>
        </w:rPr>
      </w:pPr>
    </w:p>
    <w:p w14:paraId="43EBF7B8" w14:textId="77777777" w:rsidR="00F73099" w:rsidRPr="00D12270" w:rsidRDefault="00E43AC4">
      <w:pPr>
        <w:widowControl w:val="0"/>
        <w:tabs>
          <w:tab w:val="left" w:pos="567"/>
        </w:tabs>
        <w:rPr>
          <w:snapToGrid w:val="0"/>
          <w:color w:val="000000"/>
          <w:szCs w:val="22"/>
          <w:lang w:val="fr-FR"/>
        </w:rPr>
      </w:pPr>
      <w:r>
        <w:rPr>
          <w:snapToGrid w:val="0"/>
          <w:color w:val="000000"/>
          <w:szCs w:val="22"/>
          <w:lang w:val="fr-FR"/>
        </w:rPr>
        <w:t xml:space="preserve">Si le traitement par </w:t>
      </w:r>
      <w:proofErr w:type="spellStart"/>
      <w:r>
        <w:rPr>
          <w:snapToGrid w:val="0"/>
          <w:color w:val="000000"/>
          <w:szCs w:val="22"/>
          <w:lang w:val="fr-FR"/>
        </w:rPr>
        <w:t>Kivexa</w:t>
      </w:r>
      <w:proofErr w:type="spellEnd"/>
      <w:r>
        <w:rPr>
          <w:snapToGrid w:val="0"/>
          <w:color w:val="000000"/>
          <w:szCs w:val="22"/>
          <w:lang w:val="fr-FR"/>
        </w:rPr>
        <w:t xml:space="preserve"> est interrompu chez des patients </w:t>
      </w:r>
      <w:proofErr w:type="spellStart"/>
      <w:r>
        <w:rPr>
          <w:snapToGrid w:val="0"/>
          <w:color w:val="000000"/>
          <w:szCs w:val="22"/>
          <w:lang w:val="fr-FR"/>
        </w:rPr>
        <w:t>co-infectés</w:t>
      </w:r>
      <w:proofErr w:type="spellEnd"/>
      <w:r>
        <w:rPr>
          <w:snapToGrid w:val="0"/>
          <w:color w:val="000000"/>
          <w:szCs w:val="22"/>
          <w:lang w:val="fr-FR"/>
        </w:rPr>
        <w:t xml:space="preserve"> par le VHB, il est recommandé de procéder à une surveillance régulière de la fonction hépatique et des marqueurs de la réplication du VHB, l'interruption de la </w:t>
      </w:r>
      <w:proofErr w:type="spellStart"/>
      <w:r>
        <w:rPr>
          <w:snapToGrid w:val="0"/>
          <w:color w:val="000000"/>
          <w:szCs w:val="22"/>
          <w:lang w:val="fr-FR"/>
        </w:rPr>
        <w:t>lamivudine</w:t>
      </w:r>
      <w:proofErr w:type="spellEnd"/>
      <w:r>
        <w:rPr>
          <w:snapToGrid w:val="0"/>
          <w:color w:val="000000"/>
          <w:szCs w:val="22"/>
          <w:lang w:val="fr-FR"/>
        </w:rPr>
        <w:t xml:space="preserve"> pouvant entraîner une exacerbation sévère de l'hépatite (</w:t>
      </w:r>
      <w:r>
        <w:rPr>
          <w:color w:val="000000"/>
          <w:szCs w:val="22"/>
          <w:lang w:val="fr-FR"/>
        </w:rPr>
        <w:t>voir</w:t>
      </w:r>
      <w:r>
        <w:rPr>
          <w:snapToGrid w:val="0"/>
          <w:color w:val="000000"/>
          <w:szCs w:val="22"/>
          <w:lang w:val="fr-FR"/>
        </w:rPr>
        <w:t xml:space="preserve"> le Résumé des Caractéristiques du Produit des médicaments contenant de la </w:t>
      </w:r>
      <w:proofErr w:type="spellStart"/>
      <w:r>
        <w:rPr>
          <w:snapToGrid w:val="0"/>
          <w:color w:val="000000"/>
          <w:szCs w:val="22"/>
          <w:lang w:val="fr-FR"/>
        </w:rPr>
        <w:t>lamivudine</w:t>
      </w:r>
      <w:proofErr w:type="spellEnd"/>
      <w:r>
        <w:rPr>
          <w:snapToGrid w:val="0"/>
          <w:color w:val="000000"/>
          <w:szCs w:val="22"/>
          <w:lang w:val="fr-FR"/>
        </w:rPr>
        <w:t xml:space="preserve"> et indiqués dans le traitement du VHB).</w:t>
      </w:r>
    </w:p>
    <w:p w14:paraId="4E8B1D6B" w14:textId="77777777" w:rsidR="00F73099" w:rsidRPr="00D12270" w:rsidRDefault="00F73099">
      <w:pPr>
        <w:widowControl w:val="0"/>
        <w:rPr>
          <w:snapToGrid w:val="0"/>
          <w:color w:val="000000"/>
          <w:szCs w:val="22"/>
          <w:u w:val="single"/>
          <w:lang w:val="fr-FR"/>
        </w:rPr>
      </w:pPr>
    </w:p>
    <w:p w14:paraId="49F467F7" w14:textId="77777777" w:rsidR="00253DEC" w:rsidRPr="00253DEC" w:rsidRDefault="00253DEC" w:rsidP="00253DEC">
      <w:pPr>
        <w:keepNext/>
        <w:widowControl w:val="0"/>
        <w:ind w:right="32"/>
        <w:rPr>
          <w:snapToGrid w:val="0"/>
          <w:color w:val="000000"/>
          <w:szCs w:val="22"/>
          <w:u w:val="single"/>
          <w:lang w:val="fr-FR" w:eastAsia="fr-FR"/>
        </w:rPr>
      </w:pPr>
      <w:r w:rsidRPr="00253DEC">
        <w:rPr>
          <w:snapToGrid w:val="0"/>
          <w:color w:val="000000"/>
          <w:szCs w:val="22"/>
          <w:u w:val="single"/>
          <w:lang w:val="fr-FR" w:eastAsia="fr-FR"/>
        </w:rPr>
        <w:t>Dysfonctionnement mitochondrial</w:t>
      </w:r>
      <w:r w:rsidR="00695EA6">
        <w:rPr>
          <w:snapToGrid w:val="0"/>
          <w:color w:val="000000"/>
          <w:szCs w:val="22"/>
          <w:u w:val="single"/>
          <w:lang w:val="fr-FR" w:eastAsia="fr-FR"/>
        </w:rPr>
        <w:t xml:space="preserve"> </w:t>
      </w:r>
      <w:r w:rsidR="00695EA6" w:rsidRPr="002A61C2">
        <w:rPr>
          <w:iCs/>
          <w:u w:val="single"/>
          <w:lang w:val="fr-CA"/>
        </w:rPr>
        <w:t xml:space="preserve">à la suite d’une exposition </w:t>
      </w:r>
      <w:r w:rsidR="00695EA6" w:rsidRPr="002A61C2">
        <w:rPr>
          <w:i/>
          <w:iCs/>
          <w:u w:val="single"/>
          <w:lang w:val="fr-CA"/>
        </w:rPr>
        <w:t>in utero</w:t>
      </w:r>
    </w:p>
    <w:p w14:paraId="40453D41" w14:textId="77777777" w:rsidR="00253DEC" w:rsidRDefault="00253DEC" w:rsidP="00253DEC">
      <w:pPr>
        <w:keepNext/>
        <w:widowControl w:val="0"/>
        <w:ind w:right="32"/>
        <w:rPr>
          <w:snapToGrid w:val="0"/>
          <w:color w:val="000000"/>
          <w:szCs w:val="22"/>
          <w:lang w:val="fr-FR" w:eastAsia="fr-FR"/>
        </w:rPr>
      </w:pPr>
    </w:p>
    <w:p w14:paraId="3B4BCE3D" w14:textId="77777777" w:rsidR="00695EA6" w:rsidRPr="00936BC4" w:rsidRDefault="00695EA6" w:rsidP="00FC0A54">
      <w:pPr>
        <w:keepNext/>
        <w:widowControl w:val="0"/>
        <w:ind w:right="32"/>
        <w:rPr>
          <w:lang w:val="fr-CA"/>
        </w:rPr>
      </w:pPr>
      <w:r w:rsidRPr="00936BC4">
        <w:rPr>
          <w:lang w:val="fr-CA"/>
        </w:rPr>
        <w:t xml:space="preserve">Les analogues </w:t>
      </w:r>
      <w:proofErr w:type="spellStart"/>
      <w:r w:rsidRPr="00936BC4">
        <w:rPr>
          <w:lang w:val="fr-CA"/>
        </w:rPr>
        <w:t>nucléos</w:t>
      </w:r>
      <w:proofErr w:type="spellEnd"/>
      <w:r w:rsidRPr="00936BC4">
        <w:rPr>
          <w:lang w:val="fr-CA"/>
        </w:rPr>
        <w:t>(t)</w:t>
      </w:r>
      <w:proofErr w:type="spellStart"/>
      <w:r w:rsidRPr="00936BC4">
        <w:rPr>
          <w:lang w:val="fr-CA"/>
        </w:rPr>
        <w:t>idiques</w:t>
      </w:r>
      <w:proofErr w:type="spellEnd"/>
      <w:r w:rsidRPr="00936BC4">
        <w:rPr>
          <w:lang w:val="fr-CA"/>
        </w:rPr>
        <w:t xml:space="preserve"> peuvent avoir un impact plus ou moins sévère sur la fonction mitochondriale, l’effet le plus marqué étant observé avec la </w:t>
      </w:r>
      <w:proofErr w:type="spellStart"/>
      <w:r w:rsidRPr="00936BC4">
        <w:rPr>
          <w:lang w:val="fr-CA"/>
        </w:rPr>
        <w:t>stavudine</w:t>
      </w:r>
      <w:proofErr w:type="spellEnd"/>
      <w:r w:rsidRPr="00936BC4">
        <w:rPr>
          <w:lang w:val="fr-CA"/>
        </w:rPr>
        <w:t xml:space="preserve">, la didanosine et la zidovudine. </w:t>
      </w:r>
      <w:r w:rsidRPr="00936BC4">
        <w:rPr>
          <w:iCs/>
          <w:lang w:val="fr-CA"/>
        </w:rPr>
        <w:t xml:space="preserve">Des cas de dysfonctionnement mitochondrial ont été rapportés chez des nourrissons non infectés par le VIH, exposés </w:t>
      </w:r>
      <w:r w:rsidRPr="00936BC4">
        <w:rPr>
          <w:i/>
          <w:iCs/>
          <w:lang w:val="fr-CA"/>
        </w:rPr>
        <w:t>in utero</w:t>
      </w:r>
      <w:r w:rsidRPr="00936BC4">
        <w:rPr>
          <w:iCs/>
          <w:lang w:val="fr-CA"/>
        </w:rPr>
        <w:t xml:space="preserve"> et/ou en période post-natale à des analogues nucléosidiques</w:t>
      </w:r>
      <w:r w:rsidRPr="00936BC4">
        <w:rPr>
          <w:lang w:val="fr-CA"/>
        </w:rPr>
        <w:t xml:space="preserve"> ; il s’agissait majoritairement d’associations comportant de la zidovudine. </w:t>
      </w:r>
      <w:r w:rsidRPr="00936BC4">
        <w:rPr>
          <w:iCs/>
          <w:lang w:val="fr-CA"/>
        </w:rPr>
        <w:t>Les effets indésirables principalement rapportés sont des atteintes hématologiques (anémie, neutropénie) et des troubles métaboliques (</w:t>
      </w:r>
      <w:proofErr w:type="spellStart"/>
      <w:r w:rsidRPr="00936BC4">
        <w:rPr>
          <w:iCs/>
          <w:lang w:val="fr-CA"/>
        </w:rPr>
        <w:t>hyperlactatémie</w:t>
      </w:r>
      <w:proofErr w:type="spellEnd"/>
      <w:r w:rsidRPr="00936BC4">
        <w:rPr>
          <w:iCs/>
          <w:lang w:val="fr-CA"/>
        </w:rPr>
        <w:t xml:space="preserve">, </w:t>
      </w:r>
      <w:proofErr w:type="spellStart"/>
      <w:r w:rsidRPr="00936BC4">
        <w:rPr>
          <w:iCs/>
          <w:lang w:val="fr-CA"/>
        </w:rPr>
        <w:t>hyperlipasémie</w:t>
      </w:r>
      <w:proofErr w:type="spellEnd"/>
      <w:r w:rsidRPr="00936BC4">
        <w:rPr>
          <w:iCs/>
          <w:lang w:val="fr-CA"/>
        </w:rPr>
        <w:t>)</w:t>
      </w:r>
      <w:r w:rsidRPr="00936BC4">
        <w:rPr>
          <w:lang w:val="fr-CA"/>
        </w:rPr>
        <w:t xml:space="preserve">. Ces effets indésirables ont souvent été transitoires. Des troubles neurologiques d’apparition tardive ont été rapportés dans de rares cas (hypertonie, convulsions, troubles du comportement). Le caractère transitoire ou permanent de ces troubles neurologiques n’est pas établi à ce jour. Ces données doivent être prises en compte chez tout enfant exposé </w:t>
      </w:r>
      <w:r w:rsidRPr="00936BC4">
        <w:rPr>
          <w:i/>
          <w:lang w:val="fr-CA"/>
        </w:rPr>
        <w:t xml:space="preserve">in utero </w:t>
      </w:r>
      <w:r w:rsidRPr="00936BC4">
        <w:rPr>
          <w:lang w:val="fr-CA"/>
        </w:rPr>
        <w:t xml:space="preserve">à des analogues </w:t>
      </w:r>
      <w:proofErr w:type="spellStart"/>
      <w:r w:rsidRPr="00936BC4">
        <w:rPr>
          <w:lang w:val="fr-CA"/>
        </w:rPr>
        <w:t>nucléos</w:t>
      </w:r>
      <w:proofErr w:type="spellEnd"/>
      <w:r w:rsidRPr="00936BC4">
        <w:rPr>
          <w:lang w:val="fr-CA"/>
        </w:rPr>
        <w:t>(t)</w:t>
      </w:r>
      <w:proofErr w:type="spellStart"/>
      <w:r w:rsidRPr="00936BC4">
        <w:rPr>
          <w:lang w:val="fr-CA"/>
        </w:rPr>
        <w:t>idiques</w:t>
      </w:r>
      <w:proofErr w:type="spellEnd"/>
      <w:r w:rsidRPr="00936BC4">
        <w:rPr>
          <w:lang w:val="fr-CA"/>
        </w:rPr>
        <w:t xml:space="preserve"> qui présente des manifestations cliniques sévères d’étiologie inconnue, en </w:t>
      </w:r>
      <w:r w:rsidRPr="00936BC4">
        <w:rPr>
          <w:lang w:val="fr-CA"/>
        </w:rPr>
        <w:lastRenderedPageBreak/>
        <w:t xml:space="preserve">particulier des manifestations neurologiques. </w:t>
      </w:r>
      <w:r w:rsidRPr="00936BC4">
        <w:rPr>
          <w:iCs/>
          <w:lang w:val="fr-CA"/>
        </w:rPr>
        <w:t xml:space="preserve">Ces données ne modifient pas les recommandations actuelles nationales quant à l’utilisation d’un traitement antirétroviral chez la femme enceinte dans la prévention de la transmission </w:t>
      </w:r>
      <w:proofErr w:type="spellStart"/>
      <w:r w:rsidRPr="00936BC4">
        <w:rPr>
          <w:iCs/>
          <w:lang w:val="fr-CA"/>
        </w:rPr>
        <w:t>materno</w:t>
      </w:r>
      <w:proofErr w:type="spellEnd"/>
      <w:r w:rsidRPr="00936BC4">
        <w:rPr>
          <w:iCs/>
          <w:lang w:val="fr-CA"/>
        </w:rPr>
        <w:t>-fœtale du VIH</w:t>
      </w:r>
      <w:r w:rsidRPr="00936BC4">
        <w:rPr>
          <w:lang w:val="fr-CA"/>
        </w:rPr>
        <w:t>.</w:t>
      </w:r>
    </w:p>
    <w:p w14:paraId="6633DC04" w14:textId="77777777" w:rsidR="00F73099" w:rsidRPr="00695EA6" w:rsidRDefault="00F73099">
      <w:pPr>
        <w:widowControl w:val="0"/>
        <w:rPr>
          <w:color w:val="000000"/>
          <w:szCs w:val="22"/>
          <w:lang w:val="fr-FR"/>
        </w:rPr>
      </w:pPr>
    </w:p>
    <w:p w14:paraId="6E8C67D5" w14:textId="77777777" w:rsidR="00F65233" w:rsidRPr="00D12270" w:rsidRDefault="00253DEC">
      <w:pPr>
        <w:widowControl w:val="0"/>
        <w:rPr>
          <w:color w:val="000000"/>
          <w:szCs w:val="22"/>
          <w:u w:val="single"/>
          <w:lang w:val="fr-FR"/>
        </w:rPr>
      </w:pPr>
      <w:r w:rsidRPr="00253DEC">
        <w:rPr>
          <w:color w:val="000000"/>
          <w:szCs w:val="22"/>
          <w:u w:val="single"/>
          <w:lang w:val="fr-FR"/>
        </w:rPr>
        <w:t>Syndrome de Restauration Immunitaire</w:t>
      </w:r>
    </w:p>
    <w:p w14:paraId="1B78432D" w14:textId="77777777" w:rsidR="00F65233" w:rsidRPr="00D12270" w:rsidRDefault="00F65233">
      <w:pPr>
        <w:widowControl w:val="0"/>
        <w:rPr>
          <w:i/>
          <w:color w:val="000000"/>
          <w:szCs w:val="22"/>
          <w:lang w:val="fr-FR"/>
        </w:rPr>
      </w:pPr>
    </w:p>
    <w:p w14:paraId="6FB5E54B" w14:textId="77777777" w:rsidR="00B20055" w:rsidRPr="00D12270" w:rsidRDefault="00E43AC4">
      <w:pPr>
        <w:widowControl w:val="0"/>
        <w:rPr>
          <w:color w:val="000000"/>
          <w:szCs w:val="22"/>
          <w:lang w:val="fr-FR"/>
        </w:rPr>
      </w:pPr>
      <w:r>
        <w:rPr>
          <w:color w:val="000000"/>
          <w:szCs w:val="22"/>
          <w:lang w:val="fr-FR"/>
        </w:rPr>
        <w:t xml:space="preserve">Chez les patients infectés par le VIH et présentant un déficit immunitaire sévère au moment de l’instauration du traitement par association d’antirétroviraux, une réaction inflammatoire à des infections opportunistes asymptomatiques ou résiduelles peut se produire et entraîner des manifestations cliniques graves ou une aggravation des symptômes. De telles réactions ont été observées classiquement au cours des premières semaines ou des premiers mois de traitement par association d’antirétroviraux. A titre d’exemples pertinents on peut noter : les rétinites à cytomégalovirus, les infections </w:t>
      </w:r>
      <w:proofErr w:type="spellStart"/>
      <w:r>
        <w:rPr>
          <w:color w:val="000000"/>
          <w:szCs w:val="22"/>
          <w:lang w:val="fr-FR"/>
        </w:rPr>
        <w:t>mycobactériennes</w:t>
      </w:r>
      <w:proofErr w:type="spellEnd"/>
      <w:r>
        <w:rPr>
          <w:color w:val="000000"/>
          <w:szCs w:val="22"/>
          <w:lang w:val="fr-FR"/>
        </w:rPr>
        <w:t xml:space="preserve"> disséminées et/ou localisées, et les pneumopathies à </w:t>
      </w:r>
      <w:proofErr w:type="spellStart"/>
      <w:r>
        <w:rPr>
          <w:i/>
          <w:color w:val="000000"/>
          <w:szCs w:val="22"/>
          <w:lang w:val="fr-FR"/>
        </w:rPr>
        <w:t>Pneumocystis</w:t>
      </w:r>
      <w:proofErr w:type="spellEnd"/>
      <w:r w:rsidR="00BF4D01">
        <w:rPr>
          <w:i/>
          <w:color w:val="000000"/>
          <w:szCs w:val="22"/>
          <w:lang w:val="fr-FR"/>
        </w:rPr>
        <w:t xml:space="preserve"> </w:t>
      </w:r>
      <w:proofErr w:type="spellStart"/>
      <w:r w:rsidR="00871A60">
        <w:rPr>
          <w:i/>
          <w:szCs w:val="22"/>
          <w:lang w:val="fr-FR"/>
        </w:rPr>
        <w:t>jirovecii</w:t>
      </w:r>
      <w:proofErr w:type="spellEnd"/>
      <w:r w:rsidR="00871A60">
        <w:rPr>
          <w:szCs w:val="22"/>
          <w:lang w:val="fr-FR"/>
        </w:rPr>
        <w:t xml:space="preserve"> (souvent désignée</w:t>
      </w:r>
      <w:r w:rsidR="001D6B4F">
        <w:rPr>
          <w:szCs w:val="22"/>
          <w:lang w:val="fr-FR"/>
        </w:rPr>
        <w:t>s</w:t>
      </w:r>
      <w:r w:rsidR="00871A60">
        <w:rPr>
          <w:szCs w:val="22"/>
          <w:lang w:val="fr-FR"/>
        </w:rPr>
        <w:t xml:space="preserve"> par PPC)</w:t>
      </w:r>
      <w:r>
        <w:rPr>
          <w:color w:val="000000"/>
          <w:szCs w:val="22"/>
          <w:lang w:val="fr-FR"/>
        </w:rPr>
        <w:t>. Tout symptôme inflammatoire doit être évalué et un traitement instauré si nécessaire. Des cas d’affections auto-immunes (telle</w:t>
      </w:r>
      <w:r w:rsidR="00C820F0">
        <w:rPr>
          <w:color w:val="000000"/>
          <w:szCs w:val="22"/>
          <w:lang w:val="fr-FR"/>
        </w:rPr>
        <w:t>s</w:t>
      </w:r>
      <w:r>
        <w:rPr>
          <w:color w:val="000000"/>
          <w:szCs w:val="22"/>
          <w:lang w:val="fr-FR"/>
        </w:rPr>
        <w:t xml:space="preserve"> que la maladie de Basedow</w:t>
      </w:r>
      <w:r w:rsidR="00C820F0">
        <w:rPr>
          <w:color w:val="000000"/>
          <w:szCs w:val="22"/>
          <w:lang w:val="fr-FR"/>
        </w:rPr>
        <w:t xml:space="preserve"> et l’hépatite auto-immune</w:t>
      </w:r>
      <w:r>
        <w:rPr>
          <w:color w:val="000000"/>
          <w:szCs w:val="22"/>
          <w:lang w:val="fr-FR"/>
        </w:rPr>
        <w:t>) ont également été rapportés dans un contexte de restauration immunitaire ; toutefois, le délai de survenue rapporté varie davantage, et ces évènements peuvent survenir plusieurs mois après l'initiation du traitement.</w:t>
      </w:r>
    </w:p>
    <w:p w14:paraId="302A672F" w14:textId="77777777" w:rsidR="00084424" w:rsidRPr="00D12270" w:rsidRDefault="00084424">
      <w:pPr>
        <w:widowControl w:val="0"/>
        <w:rPr>
          <w:color w:val="000000"/>
          <w:szCs w:val="22"/>
          <w:lang w:val="fr-FR"/>
        </w:rPr>
      </w:pPr>
    </w:p>
    <w:p w14:paraId="65C53024" w14:textId="77777777" w:rsidR="00F65233" w:rsidRPr="00D12270" w:rsidRDefault="00253DEC">
      <w:pPr>
        <w:widowControl w:val="0"/>
        <w:tabs>
          <w:tab w:val="right" w:pos="8505"/>
        </w:tabs>
        <w:rPr>
          <w:color w:val="000000"/>
          <w:szCs w:val="22"/>
          <w:u w:val="single"/>
          <w:lang w:val="fr-FR"/>
        </w:rPr>
      </w:pPr>
      <w:r w:rsidRPr="00253DEC">
        <w:rPr>
          <w:color w:val="000000"/>
          <w:szCs w:val="22"/>
          <w:u w:val="single"/>
          <w:lang w:val="fr-FR"/>
        </w:rPr>
        <w:t>Ostéonécrose</w:t>
      </w:r>
    </w:p>
    <w:p w14:paraId="58D4CC83" w14:textId="77777777" w:rsidR="00F65233" w:rsidRPr="00D12270" w:rsidRDefault="00F65233">
      <w:pPr>
        <w:widowControl w:val="0"/>
        <w:tabs>
          <w:tab w:val="right" w:pos="8505"/>
        </w:tabs>
        <w:rPr>
          <w:color w:val="000000"/>
          <w:szCs w:val="22"/>
          <w:lang w:val="fr-FR"/>
        </w:rPr>
      </w:pPr>
    </w:p>
    <w:p w14:paraId="76B6ABF5" w14:textId="7E3E3450" w:rsidR="00F73099" w:rsidRPr="00D12270" w:rsidRDefault="00E43AC4">
      <w:pPr>
        <w:widowControl w:val="0"/>
        <w:tabs>
          <w:tab w:val="right" w:pos="8505"/>
        </w:tabs>
        <w:rPr>
          <w:color w:val="000000"/>
          <w:szCs w:val="22"/>
          <w:lang w:val="fr-FR"/>
        </w:rPr>
      </w:pPr>
      <w:r>
        <w:rPr>
          <w:color w:val="000000"/>
          <w:szCs w:val="22"/>
          <w:lang w:val="fr-FR"/>
        </w:rPr>
        <w:t>Bien que l’étiologie soit considérée comme multifactorielle (dont l’utilisation de corticoïdes, la consommation d’alcool, une immunosuppression sévère, un indice de masse corporelle élevé), des cas d’ostéonécrose ont été rapportés en particulier chez des patients à un stade avancé de la maladie liée au VIH et/ou ayant un traitement par association d’antirétroviraux au long cours. Il est conseillé aux patients de solliciter un avis médical s’ils éprouvent des douleurs et des arthralgies, une raideur articulaire ou des difficultés pour se mouvoir.</w:t>
      </w:r>
    </w:p>
    <w:p w14:paraId="58EFC532" w14:textId="77777777" w:rsidR="00F73099" w:rsidRPr="00D12270" w:rsidRDefault="00F73099">
      <w:pPr>
        <w:widowControl w:val="0"/>
        <w:rPr>
          <w:i/>
          <w:color w:val="000000"/>
          <w:szCs w:val="22"/>
          <w:lang w:val="fr-FR"/>
        </w:rPr>
      </w:pPr>
    </w:p>
    <w:p w14:paraId="016CFE49" w14:textId="77777777" w:rsidR="00F65233" w:rsidRPr="00D12270" w:rsidRDefault="00253DEC" w:rsidP="00495358">
      <w:pPr>
        <w:keepNext/>
        <w:widowControl w:val="0"/>
        <w:rPr>
          <w:color w:val="000000"/>
          <w:szCs w:val="22"/>
          <w:u w:val="single"/>
          <w:lang w:val="fr-FR"/>
        </w:rPr>
      </w:pPr>
      <w:r w:rsidRPr="00253DEC">
        <w:rPr>
          <w:color w:val="000000"/>
          <w:szCs w:val="22"/>
          <w:u w:val="single"/>
          <w:lang w:val="fr-FR"/>
        </w:rPr>
        <w:t>Infections opportunistes</w:t>
      </w:r>
    </w:p>
    <w:p w14:paraId="4D63F84E" w14:textId="77777777" w:rsidR="00F65233" w:rsidRPr="00D12270" w:rsidRDefault="00F65233" w:rsidP="00495358">
      <w:pPr>
        <w:keepNext/>
        <w:widowControl w:val="0"/>
        <w:rPr>
          <w:color w:val="000000"/>
          <w:szCs w:val="22"/>
          <w:lang w:val="fr-FR"/>
        </w:rPr>
      </w:pPr>
    </w:p>
    <w:p w14:paraId="0F39B49D" w14:textId="77777777" w:rsidR="00F73099" w:rsidRPr="00D12270" w:rsidRDefault="00E43AC4" w:rsidP="00495358">
      <w:pPr>
        <w:keepNext/>
        <w:widowControl w:val="0"/>
        <w:rPr>
          <w:color w:val="000000"/>
          <w:szCs w:val="22"/>
          <w:lang w:val="fr-FR"/>
        </w:rPr>
      </w:pPr>
      <w:r>
        <w:rPr>
          <w:color w:val="000000"/>
          <w:szCs w:val="22"/>
          <w:lang w:val="fr-FR"/>
        </w:rPr>
        <w:t xml:space="preserve">Les patients doivent être informés que </w:t>
      </w:r>
      <w:proofErr w:type="spellStart"/>
      <w:r>
        <w:rPr>
          <w:color w:val="000000"/>
          <w:szCs w:val="22"/>
          <w:lang w:val="fr-FR"/>
        </w:rPr>
        <w:t>Kivexa</w:t>
      </w:r>
      <w:proofErr w:type="spellEnd"/>
      <w:r>
        <w:rPr>
          <w:color w:val="000000"/>
          <w:szCs w:val="22"/>
          <w:lang w:val="fr-FR"/>
        </w:rPr>
        <w:t>, comme tout autre traitement antirétroviral, ne guérit pas l’infection par le VIH, et que l’apparition d'infections opportunistes ou d’autres complications liées à l'évolution de l'infection par le VIH reste possible. Aussi, les patients doivent faire l’objet d’une surveillance clinique étroite par un médecin expérimenté dans la prise en charge des patients infectés par le VIH.</w:t>
      </w:r>
    </w:p>
    <w:p w14:paraId="33D295AC" w14:textId="77777777" w:rsidR="00F73099" w:rsidRPr="00D12270" w:rsidRDefault="00F73099">
      <w:pPr>
        <w:widowControl w:val="0"/>
        <w:rPr>
          <w:color w:val="000000"/>
          <w:szCs w:val="22"/>
          <w:lang w:val="fr-FR"/>
        </w:rPr>
      </w:pPr>
    </w:p>
    <w:p w14:paraId="30C4A886" w14:textId="1CA46F93" w:rsidR="00F65233" w:rsidRPr="00B81A64" w:rsidRDefault="00273348" w:rsidP="00DE017B">
      <w:pPr>
        <w:tabs>
          <w:tab w:val="left" w:pos="567"/>
        </w:tabs>
        <w:rPr>
          <w:iCs/>
          <w:color w:val="000000"/>
          <w:u w:val="single"/>
          <w:lang w:val="fr-FR"/>
        </w:rPr>
      </w:pPr>
      <w:r w:rsidRPr="00B81A64">
        <w:rPr>
          <w:color w:val="000000"/>
          <w:u w:val="single"/>
          <w:lang w:val="fr-FR"/>
        </w:rPr>
        <w:t>Ev</w:t>
      </w:r>
      <w:r w:rsidR="00386AEC" w:rsidRPr="00B81A64">
        <w:rPr>
          <w:color w:val="000000"/>
          <w:u w:val="single"/>
          <w:lang w:val="fr-FR"/>
        </w:rPr>
        <w:t>è</w:t>
      </w:r>
      <w:r w:rsidRPr="00B81A64">
        <w:rPr>
          <w:color w:val="000000"/>
          <w:u w:val="single"/>
          <w:lang w:val="fr-FR"/>
        </w:rPr>
        <w:t>nements cardiovasculaires</w:t>
      </w:r>
    </w:p>
    <w:p w14:paraId="0381E9A3" w14:textId="77777777" w:rsidR="00F65233" w:rsidRPr="00B81A64" w:rsidRDefault="00F65233" w:rsidP="00DE017B">
      <w:pPr>
        <w:tabs>
          <w:tab w:val="left" w:pos="567"/>
        </w:tabs>
        <w:rPr>
          <w:iCs/>
          <w:color w:val="000000"/>
          <w:lang w:val="fr-FR"/>
        </w:rPr>
      </w:pPr>
    </w:p>
    <w:p w14:paraId="4D81F6FC" w14:textId="6E6DE9F3" w:rsidR="0049732E" w:rsidRDefault="009C31A2" w:rsidP="00DE017B">
      <w:pPr>
        <w:tabs>
          <w:tab w:val="left" w:pos="567"/>
        </w:tabs>
        <w:rPr>
          <w:iCs/>
          <w:color w:val="000000"/>
          <w:lang w:val="fr-FR"/>
        </w:rPr>
      </w:pPr>
      <w:r>
        <w:rPr>
          <w:iCs/>
          <w:color w:val="000000"/>
          <w:lang w:val="fr-FR"/>
        </w:rPr>
        <w:t xml:space="preserve">Bien que </w:t>
      </w:r>
      <w:r w:rsidR="00E43AC4" w:rsidRPr="00B81A64">
        <w:rPr>
          <w:iCs/>
          <w:color w:val="000000"/>
          <w:lang w:val="fr-FR"/>
        </w:rPr>
        <w:t xml:space="preserve">les données disponibles issues </w:t>
      </w:r>
      <w:r>
        <w:rPr>
          <w:iCs/>
          <w:color w:val="000000"/>
          <w:lang w:val="fr-FR"/>
        </w:rPr>
        <w:t xml:space="preserve">d’études cliniques et </w:t>
      </w:r>
      <w:r w:rsidR="00E43AC4" w:rsidRPr="00B81A64">
        <w:rPr>
          <w:iCs/>
          <w:color w:val="000000"/>
          <w:lang w:val="fr-FR"/>
        </w:rPr>
        <w:t>observationnelles</w:t>
      </w:r>
      <w:r>
        <w:rPr>
          <w:iCs/>
          <w:color w:val="000000"/>
          <w:lang w:val="fr-FR"/>
        </w:rPr>
        <w:t xml:space="preserve"> avec l’</w:t>
      </w:r>
      <w:proofErr w:type="spellStart"/>
      <w:r>
        <w:rPr>
          <w:iCs/>
          <w:color w:val="000000"/>
          <w:lang w:val="fr-FR"/>
        </w:rPr>
        <w:t>abacavir</w:t>
      </w:r>
      <w:proofErr w:type="spellEnd"/>
      <w:r w:rsidR="00E43AC4" w:rsidRPr="00B81A64">
        <w:rPr>
          <w:iCs/>
          <w:color w:val="000000"/>
          <w:lang w:val="fr-FR"/>
        </w:rPr>
        <w:t xml:space="preserve"> présentent un manque de cohérence dans leurs résultats, </w:t>
      </w:r>
      <w:r w:rsidR="00273348" w:rsidRPr="00B81A64">
        <w:rPr>
          <w:iCs/>
          <w:color w:val="000000"/>
          <w:lang w:val="fr-FR"/>
        </w:rPr>
        <w:t>plusieurs études suggèrent une augmentation du risque d’év</w:t>
      </w:r>
      <w:r w:rsidR="00386AEC" w:rsidRPr="00B81A64">
        <w:rPr>
          <w:iCs/>
          <w:color w:val="000000"/>
          <w:lang w:val="fr-FR"/>
        </w:rPr>
        <w:t>è</w:t>
      </w:r>
      <w:r w:rsidR="00273348" w:rsidRPr="00B81A64">
        <w:rPr>
          <w:iCs/>
          <w:color w:val="000000"/>
          <w:lang w:val="fr-FR"/>
        </w:rPr>
        <w:t xml:space="preserve">nements cardiovasculaires (notamment d’infarctus du myocarde) chez les patients traités par </w:t>
      </w:r>
      <w:proofErr w:type="spellStart"/>
      <w:r w:rsidR="00273348" w:rsidRPr="00B81A64">
        <w:rPr>
          <w:iCs/>
          <w:color w:val="000000"/>
          <w:lang w:val="fr-FR"/>
        </w:rPr>
        <w:t>abacavir</w:t>
      </w:r>
      <w:proofErr w:type="spellEnd"/>
      <w:r w:rsidR="00273348" w:rsidRPr="00B81A64">
        <w:rPr>
          <w:iCs/>
          <w:color w:val="000000"/>
          <w:lang w:val="fr-FR"/>
        </w:rPr>
        <w:t>. Par conséquent, l</w:t>
      </w:r>
      <w:r w:rsidR="00E43AC4" w:rsidRPr="00B81A64">
        <w:rPr>
          <w:iCs/>
          <w:color w:val="000000"/>
          <w:lang w:val="fr-FR"/>
        </w:rPr>
        <w:t xml:space="preserve">a prescription de </w:t>
      </w:r>
      <w:proofErr w:type="spellStart"/>
      <w:r w:rsidR="00E43AC4" w:rsidRPr="00B81A64">
        <w:rPr>
          <w:iCs/>
          <w:color w:val="000000"/>
          <w:lang w:val="fr-FR"/>
        </w:rPr>
        <w:t>Kivexa</w:t>
      </w:r>
      <w:proofErr w:type="spellEnd"/>
      <w:r w:rsidR="00E43AC4" w:rsidRPr="00B81A64">
        <w:rPr>
          <w:iCs/>
          <w:color w:val="000000"/>
          <w:lang w:val="fr-FR"/>
        </w:rPr>
        <w:t xml:space="preserve"> doit s’accompagner de mesures visant à réduire tous les facteurs de risque modifiables (par exemple : tabagisme, hypertension et</w:t>
      </w:r>
      <w:r w:rsidR="00E43AC4">
        <w:rPr>
          <w:iCs/>
          <w:color w:val="000000"/>
          <w:lang w:val="fr-FR"/>
        </w:rPr>
        <w:t xml:space="preserve"> hyperlipidémie).</w:t>
      </w:r>
    </w:p>
    <w:p w14:paraId="59BC9331" w14:textId="24628C9E" w:rsidR="00EF6F3B" w:rsidRDefault="00EF6F3B" w:rsidP="00DE017B">
      <w:pPr>
        <w:tabs>
          <w:tab w:val="left" w:pos="567"/>
        </w:tabs>
        <w:rPr>
          <w:iCs/>
          <w:color w:val="000000"/>
          <w:lang w:val="fr-FR"/>
        </w:rPr>
      </w:pPr>
    </w:p>
    <w:p w14:paraId="73B961BC" w14:textId="4C513D2A" w:rsidR="00273348" w:rsidRDefault="00273348" w:rsidP="00DE017B">
      <w:pPr>
        <w:tabs>
          <w:tab w:val="left" w:pos="567"/>
        </w:tabs>
        <w:rPr>
          <w:iCs/>
          <w:color w:val="000000"/>
          <w:lang w:val="fr-FR"/>
        </w:rPr>
      </w:pPr>
      <w:r w:rsidRPr="00273348">
        <w:rPr>
          <w:iCs/>
          <w:color w:val="000000"/>
          <w:lang w:val="fr-FR"/>
        </w:rPr>
        <w:t xml:space="preserve">De plus, </w:t>
      </w:r>
      <w:r w:rsidRPr="00B81A64">
        <w:rPr>
          <w:iCs/>
          <w:color w:val="000000"/>
          <w:lang w:val="fr-FR"/>
        </w:rPr>
        <w:t xml:space="preserve">des </w:t>
      </w:r>
      <w:r w:rsidR="002251DC" w:rsidRPr="00B81A64">
        <w:rPr>
          <w:iCs/>
          <w:color w:val="000000"/>
          <w:lang w:val="fr-FR"/>
        </w:rPr>
        <w:t>alternatives</w:t>
      </w:r>
      <w:r w:rsidRPr="00B81A64">
        <w:rPr>
          <w:iCs/>
          <w:color w:val="000000"/>
          <w:lang w:val="fr-FR"/>
        </w:rPr>
        <w:t xml:space="preserve"> thérapeutiques aux</w:t>
      </w:r>
      <w:r w:rsidRPr="00273348">
        <w:rPr>
          <w:iCs/>
          <w:color w:val="000000"/>
          <w:lang w:val="fr-FR"/>
        </w:rPr>
        <w:t xml:space="preserve"> </w:t>
      </w:r>
      <w:r>
        <w:rPr>
          <w:iCs/>
          <w:color w:val="000000"/>
          <w:lang w:val="fr-FR"/>
        </w:rPr>
        <w:t>traitements</w:t>
      </w:r>
      <w:r w:rsidRPr="00273348">
        <w:rPr>
          <w:iCs/>
          <w:color w:val="000000"/>
          <w:lang w:val="fr-FR"/>
        </w:rPr>
        <w:t xml:space="preserve"> contenant de l'</w:t>
      </w:r>
      <w:proofErr w:type="spellStart"/>
      <w:r w:rsidRPr="00273348">
        <w:rPr>
          <w:iCs/>
          <w:color w:val="000000"/>
          <w:lang w:val="fr-FR"/>
        </w:rPr>
        <w:t>abacavir</w:t>
      </w:r>
      <w:proofErr w:type="spellEnd"/>
      <w:r w:rsidRPr="00273348">
        <w:rPr>
          <w:iCs/>
          <w:color w:val="000000"/>
          <w:lang w:val="fr-FR"/>
        </w:rPr>
        <w:t xml:space="preserve"> doivent être envisagées lors du traitement de patients présentant un risque cardiovasculaire élevé.</w:t>
      </w:r>
    </w:p>
    <w:p w14:paraId="4BEF4589" w14:textId="77777777" w:rsidR="00273348" w:rsidRDefault="00273348" w:rsidP="00DE017B">
      <w:pPr>
        <w:tabs>
          <w:tab w:val="left" w:pos="567"/>
        </w:tabs>
        <w:rPr>
          <w:iCs/>
          <w:color w:val="000000"/>
          <w:lang w:val="fr-FR"/>
        </w:rPr>
      </w:pPr>
    </w:p>
    <w:p w14:paraId="1275F11F" w14:textId="77777777" w:rsidR="00C40315" w:rsidRPr="0053653F" w:rsidRDefault="00C40315" w:rsidP="00C40315">
      <w:pPr>
        <w:keepNext/>
        <w:widowControl w:val="0"/>
        <w:rPr>
          <w:szCs w:val="22"/>
          <w:u w:val="single"/>
          <w:lang w:val="fr-FR"/>
        </w:rPr>
      </w:pPr>
      <w:r w:rsidRPr="0053653F">
        <w:rPr>
          <w:szCs w:val="22"/>
          <w:u w:val="single"/>
          <w:lang w:val="fr-FR"/>
        </w:rPr>
        <w:t xml:space="preserve">Administration chez les sujets </w:t>
      </w:r>
      <w:r>
        <w:rPr>
          <w:szCs w:val="22"/>
          <w:u w:val="single"/>
          <w:lang w:val="fr-FR"/>
        </w:rPr>
        <w:t>ayant</w:t>
      </w:r>
      <w:r w:rsidRPr="0053653F">
        <w:rPr>
          <w:szCs w:val="22"/>
          <w:u w:val="single"/>
          <w:lang w:val="fr-FR"/>
        </w:rPr>
        <w:t xml:space="preserve"> une insuffisance rénale modérée</w:t>
      </w:r>
    </w:p>
    <w:p w14:paraId="51AFEDFB" w14:textId="77777777" w:rsidR="00C40315" w:rsidRPr="00B1659A" w:rsidRDefault="00C40315" w:rsidP="00C40315">
      <w:pPr>
        <w:keepNext/>
        <w:widowControl w:val="0"/>
        <w:rPr>
          <w:szCs w:val="22"/>
          <w:lang w:val="fr-FR"/>
        </w:rPr>
      </w:pPr>
    </w:p>
    <w:p w14:paraId="6549871B" w14:textId="5BB202DB" w:rsidR="00C40315" w:rsidRPr="00B1659A" w:rsidRDefault="00C40315" w:rsidP="00C40315">
      <w:pPr>
        <w:keepNext/>
        <w:widowControl w:val="0"/>
        <w:rPr>
          <w:szCs w:val="22"/>
          <w:lang w:val="fr-FR"/>
        </w:rPr>
      </w:pPr>
      <w:r w:rsidRPr="00B1659A">
        <w:rPr>
          <w:szCs w:val="22"/>
          <w:lang w:val="fr-FR"/>
        </w:rPr>
        <w:t xml:space="preserve">Les patients </w:t>
      </w:r>
      <w:r>
        <w:rPr>
          <w:szCs w:val="22"/>
          <w:lang w:val="fr-FR"/>
        </w:rPr>
        <w:t>dont la</w:t>
      </w:r>
      <w:r w:rsidRPr="00B1659A">
        <w:rPr>
          <w:szCs w:val="22"/>
          <w:lang w:val="fr-FR"/>
        </w:rPr>
        <w:t xml:space="preserve"> clairance de la créatinine </w:t>
      </w:r>
      <w:r>
        <w:rPr>
          <w:szCs w:val="22"/>
          <w:lang w:val="fr-FR"/>
        </w:rPr>
        <w:t xml:space="preserve">est </w:t>
      </w:r>
      <w:r w:rsidRPr="00B1659A">
        <w:rPr>
          <w:szCs w:val="22"/>
          <w:lang w:val="fr-FR"/>
        </w:rPr>
        <w:t>comprise entre 30 et 49</w:t>
      </w:r>
      <w:ins w:id="35" w:author="Auteur">
        <w:r w:rsidR="001C3A19" w:rsidRPr="00D71D6E">
          <w:rPr>
            <w:szCs w:val="22"/>
            <w:lang w:val="fr-FR"/>
          </w:rPr>
          <w:t> </w:t>
        </w:r>
      </w:ins>
      <w:proofErr w:type="spellStart"/>
      <w:del w:id="36" w:author="Auteur">
        <w:r w:rsidRPr="00B1659A" w:rsidDel="001C3A19">
          <w:rPr>
            <w:szCs w:val="22"/>
            <w:lang w:val="fr-FR"/>
          </w:rPr>
          <w:delText xml:space="preserve"> </w:delText>
        </w:r>
      </w:del>
      <w:r w:rsidRPr="00B1659A">
        <w:rPr>
          <w:szCs w:val="22"/>
          <w:lang w:val="fr-FR"/>
        </w:rPr>
        <w:t>m</w:t>
      </w:r>
      <w:r>
        <w:rPr>
          <w:szCs w:val="22"/>
          <w:lang w:val="fr-FR"/>
        </w:rPr>
        <w:t>L</w:t>
      </w:r>
      <w:proofErr w:type="spellEnd"/>
      <w:r w:rsidRPr="00B1659A">
        <w:rPr>
          <w:szCs w:val="22"/>
          <w:lang w:val="fr-FR"/>
        </w:rPr>
        <w:t xml:space="preserve">/min </w:t>
      </w:r>
      <w:r>
        <w:rPr>
          <w:szCs w:val="22"/>
          <w:lang w:val="fr-FR"/>
        </w:rPr>
        <w:t>et qui reçoivent</w:t>
      </w:r>
      <w:r w:rsidRPr="00B1659A">
        <w:rPr>
          <w:szCs w:val="22"/>
          <w:lang w:val="fr-FR"/>
        </w:rPr>
        <w:t xml:space="preserve"> </w:t>
      </w:r>
      <w:proofErr w:type="spellStart"/>
      <w:r w:rsidR="00733E30">
        <w:rPr>
          <w:szCs w:val="22"/>
          <w:lang w:val="fr-FR"/>
        </w:rPr>
        <w:t>Kivexa</w:t>
      </w:r>
      <w:proofErr w:type="spellEnd"/>
      <w:r w:rsidRPr="00B1659A">
        <w:rPr>
          <w:szCs w:val="22"/>
          <w:lang w:val="fr-FR"/>
        </w:rPr>
        <w:t xml:space="preserve"> peuvent </w:t>
      </w:r>
      <w:r w:rsidR="00021291">
        <w:rPr>
          <w:szCs w:val="22"/>
          <w:lang w:val="fr-FR"/>
        </w:rPr>
        <w:t xml:space="preserve">avoir </w:t>
      </w:r>
      <w:r w:rsidRPr="00B1659A">
        <w:rPr>
          <w:szCs w:val="22"/>
          <w:lang w:val="fr-FR"/>
        </w:rPr>
        <w:t xml:space="preserve">une exposition à la </w:t>
      </w:r>
      <w:proofErr w:type="spellStart"/>
      <w:r w:rsidRPr="00B1659A">
        <w:rPr>
          <w:szCs w:val="22"/>
          <w:lang w:val="fr-FR"/>
        </w:rPr>
        <w:t>lamivudine</w:t>
      </w:r>
      <w:proofErr w:type="spellEnd"/>
      <w:r w:rsidRPr="00B1659A">
        <w:rPr>
          <w:szCs w:val="22"/>
          <w:lang w:val="fr-FR"/>
        </w:rPr>
        <w:t xml:space="preserve"> (ASC) 1,6 à 3,3 fois plus élevée que </w:t>
      </w:r>
      <w:r>
        <w:rPr>
          <w:szCs w:val="22"/>
          <w:lang w:val="fr-FR"/>
        </w:rPr>
        <w:t>celle d</w:t>
      </w:r>
      <w:r w:rsidRPr="00B1659A">
        <w:rPr>
          <w:szCs w:val="22"/>
          <w:lang w:val="fr-FR"/>
        </w:rPr>
        <w:t>es patients ayant une clairance de la créatinine ≥</w:t>
      </w:r>
      <w:ins w:id="37" w:author="Auteur">
        <w:r w:rsidR="001C3A19" w:rsidRPr="00D71D6E">
          <w:rPr>
            <w:szCs w:val="22"/>
            <w:lang w:val="fr-FR"/>
          </w:rPr>
          <w:t> </w:t>
        </w:r>
      </w:ins>
      <w:r w:rsidRPr="00B1659A">
        <w:rPr>
          <w:szCs w:val="22"/>
          <w:lang w:val="fr-FR"/>
        </w:rPr>
        <w:t>50</w:t>
      </w:r>
      <w:ins w:id="38" w:author="Auteur">
        <w:r w:rsidR="001C3A19" w:rsidRPr="00D71D6E">
          <w:rPr>
            <w:szCs w:val="22"/>
            <w:lang w:val="fr-FR"/>
          </w:rPr>
          <w:t> </w:t>
        </w:r>
      </w:ins>
      <w:proofErr w:type="spellStart"/>
      <w:del w:id="39" w:author="Auteur">
        <w:r w:rsidRPr="00B1659A" w:rsidDel="001C3A19">
          <w:rPr>
            <w:szCs w:val="22"/>
            <w:lang w:val="fr-FR"/>
          </w:rPr>
          <w:delText xml:space="preserve"> </w:delText>
        </w:r>
      </w:del>
      <w:r w:rsidRPr="00B1659A">
        <w:rPr>
          <w:szCs w:val="22"/>
          <w:lang w:val="fr-FR"/>
        </w:rPr>
        <w:t>m</w:t>
      </w:r>
      <w:r>
        <w:rPr>
          <w:szCs w:val="22"/>
          <w:lang w:val="fr-FR"/>
        </w:rPr>
        <w:t>L</w:t>
      </w:r>
      <w:proofErr w:type="spellEnd"/>
      <w:r w:rsidRPr="00B1659A">
        <w:rPr>
          <w:szCs w:val="22"/>
          <w:lang w:val="fr-FR"/>
        </w:rPr>
        <w:t xml:space="preserve">/min. Il n'existe pas de données de sécurité issues d'essais randomisés contrôlés comparant </w:t>
      </w:r>
      <w:proofErr w:type="spellStart"/>
      <w:r w:rsidR="00733E30">
        <w:rPr>
          <w:szCs w:val="22"/>
          <w:lang w:val="fr-FR"/>
        </w:rPr>
        <w:t>Kivexa</w:t>
      </w:r>
      <w:proofErr w:type="spellEnd"/>
      <w:r w:rsidRPr="00B1659A">
        <w:rPr>
          <w:szCs w:val="22"/>
          <w:lang w:val="fr-FR"/>
        </w:rPr>
        <w:t xml:space="preserve"> aux composants individuels chez </w:t>
      </w:r>
      <w:r>
        <w:rPr>
          <w:szCs w:val="22"/>
          <w:lang w:val="fr-FR"/>
        </w:rPr>
        <w:t>d</w:t>
      </w:r>
      <w:r w:rsidRPr="00B1659A">
        <w:rPr>
          <w:szCs w:val="22"/>
          <w:lang w:val="fr-FR"/>
        </w:rPr>
        <w:t xml:space="preserve">es patients </w:t>
      </w:r>
      <w:r>
        <w:rPr>
          <w:szCs w:val="22"/>
          <w:lang w:val="fr-FR"/>
        </w:rPr>
        <w:t>présentant</w:t>
      </w:r>
      <w:r w:rsidRPr="00B1659A">
        <w:rPr>
          <w:szCs w:val="22"/>
          <w:lang w:val="fr-FR"/>
        </w:rPr>
        <w:t xml:space="preserve"> une clairance de la créatinine comprise entre 30 et 49</w:t>
      </w:r>
      <w:ins w:id="40" w:author="Auteur">
        <w:r w:rsidR="001C3A19" w:rsidRPr="00D71D6E">
          <w:rPr>
            <w:szCs w:val="22"/>
            <w:lang w:val="fr-FR"/>
          </w:rPr>
          <w:t> </w:t>
        </w:r>
      </w:ins>
      <w:proofErr w:type="spellStart"/>
      <w:del w:id="41" w:author="Auteur">
        <w:r w:rsidRPr="00B1659A" w:rsidDel="001C3A19">
          <w:rPr>
            <w:szCs w:val="22"/>
            <w:lang w:val="fr-FR"/>
          </w:rPr>
          <w:delText xml:space="preserve"> </w:delText>
        </w:r>
      </w:del>
      <w:r w:rsidRPr="00B1659A">
        <w:rPr>
          <w:szCs w:val="22"/>
          <w:lang w:val="fr-FR"/>
        </w:rPr>
        <w:t>m</w:t>
      </w:r>
      <w:r>
        <w:rPr>
          <w:szCs w:val="22"/>
          <w:lang w:val="fr-FR"/>
        </w:rPr>
        <w:t>L</w:t>
      </w:r>
      <w:proofErr w:type="spellEnd"/>
      <w:r w:rsidRPr="00B1659A">
        <w:rPr>
          <w:szCs w:val="22"/>
          <w:lang w:val="fr-FR"/>
        </w:rPr>
        <w:t xml:space="preserve">/min et </w:t>
      </w:r>
      <w:r>
        <w:rPr>
          <w:szCs w:val="22"/>
          <w:lang w:val="fr-FR"/>
        </w:rPr>
        <w:t xml:space="preserve">ayant </w:t>
      </w:r>
      <w:r w:rsidR="00DB7EFB">
        <w:rPr>
          <w:szCs w:val="22"/>
          <w:lang w:val="fr-FR"/>
        </w:rPr>
        <w:t xml:space="preserve">eu une </w:t>
      </w:r>
      <w:r w:rsidR="000B2C1B">
        <w:rPr>
          <w:szCs w:val="22"/>
          <w:lang w:val="fr-FR"/>
        </w:rPr>
        <w:t>adaptation de dose</w:t>
      </w:r>
      <w:r>
        <w:rPr>
          <w:szCs w:val="22"/>
          <w:lang w:val="fr-FR"/>
        </w:rPr>
        <w:t xml:space="preserve"> de </w:t>
      </w:r>
      <w:proofErr w:type="spellStart"/>
      <w:r>
        <w:rPr>
          <w:szCs w:val="22"/>
          <w:lang w:val="fr-FR"/>
        </w:rPr>
        <w:t>lamivudine</w:t>
      </w:r>
      <w:proofErr w:type="spellEnd"/>
      <w:r w:rsidRPr="00B1659A">
        <w:rPr>
          <w:szCs w:val="22"/>
          <w:lang w:val="fr-FR"/>
        </w:rPr>
        <w:t xml:space="preserve">. Dans les premiers essais </w:t>
      </w:r>
      <w:r w:rsidR="000B2C1B">
        <w:rPr>
          <w:szCs w:val="22"/>
          <w:lang w:val="fr-FR"/>
        </w:rPr>
        <w:t xml:space="preserve">menés avec </w:t>
      </w:r>
      <w:r w:rsidRPr="00B1659A">
        <w:rPr>
          <w:szCs w:val="22"/>
          <w:lang w:val="fr-FR"/>
        </w:rPr>
        <w:t xml:space="preserve">la </w:t>
      </w:r>
      <w:proofErr w:type="spellStart"/>
      <w:r w:rsidRPr="00B1659A">
        <w:rPr>
          <w:szCs w:val="22"/>
          <w:lang w:val="fr-FR"/>
        </w:rPr>
        <w:t>lamivudine</w:t>
      </w:r>
      <w:proofErr w:type="spellEnd"/>
      <w:r w:rsidRPr="00B1659A">
        <w:rPr>
          <w:szCs w:val="22"/>
          <w:lang w:val="fr-FR"/>
        </w:rPr>
        <w:t xml:space="preserve"> en association avec la zidovudine, des expositions plus élevées à la </w:t>
      </w:r>
      <w:proofErr w:type="spellStart"/>
      <w:r w:rsidRPr="00B1659A">
        <w:rPr>
          <w:szCs w:val="22"/>
          <w:lang w:val="fr-FR"/>
        </w:rPr>
        <w:t>lamivudine</w:t>
      </w:r>
      <w:proofErr w:type="spellEnd"/>
      <w:r w:rsidRPr="00B1659A">
        <w:rPr>
          <w:szCs w:val="22"/>
          <w:lang w:val="fr-FR"/>
        </w:rPr>
        <w:t xml:space="preserve"> </w:t>
      </w:r>
      <w:r>
        <w:rPr>
          <w:szCs w:val="22"/>
          <w:lang w:val="fr-FR"/>
        </w:rPr>
        <w:t>étaient</w:t>
      </w:r>
      <w:r w:rsidRPr="00B1659A">
        <w:rPr>
          <w:szCs w:val="22"/>
          <w:lang w:val="fr-FR"/>
        </w:rPr>
        <w:t xml:space="preserve"> associées à </w:t>
      </w:r>
      <w:r w:rsidR="00BF5404">
        <w:rPr>
          <w:szCs w:val="22"/>
          <w:lang w:val="fr-FR"/>
        </w:rPr>
        <w:t xml:space="preserve">une </w:t>
      </w:r>
      <w:r w:rsidRPr="00B1659A">
        <w:rPr>
          <w:szCs w:val="22"/>
          <w:lang w:val="fr-FR"/>
        </w:rPr>
        <w:t xml:space="preserve">toxicité </w:t>
      </w:r>
      <w:r w:rsidRPr="00B1659A">
        <w:rPr>
          <w:szCs w:val="22"/>
          <w:lang w:val="fr-FR"/>
        </w:rPr>
        <w:lastRenderedPageBreak/>
        <w:t>hématologique</w:t>
      </w:r>
      <w:r w:rsidR="00BF5404">
        <w:rPr>
          <w:szCs w:val="22"/>
          <w:lang w:val="fr-FR"/>
        </w:rPr>
        <w:t xml:space="preserve"> plus fréquente</w:t>
      </w:r>
      <w:r w:rsidRPr="00B1659A">
        <w:rPr>
          <w:szCs w:val="22"/>
          <w:lang w:val="fr-FR"/>
        </w:rPr>
        <w:t xml:space="preserve"> (neutropénie et anémie), bien que </w:t>
      </w:r>
      <w:r>
        <w:rPr>
          <w:szCs w:val="22"/>
          <w:lang w:val="fr-FR"/>
        </w:rPr>
        <w:t>d</w:t>
      </w:r>
      <w:r w:rsidRPr="00B1659A">
        <w:rPr>
          <w:szCs w:val="22"/>
          <w:lang w:val="fr-FR"/>
        </w:rPr>
        <w:t xml:space="preserve">es </w:t>
      </w:r>
      <w:r>
        <w:rPr>
          <w:szCs w:val="22"/>
          <w:lang w:val="fr-FR"/>
        </w:rPr>
        <w:t>arrêts</w:t>
      </w:r>
      <w:r w:rsidRPr="00B1659A">
        <w:rPr>
          <w:szCs w:val="22"/>
          <w:lang w:val="fr-FR"/>
        </w:rPr>
        <w:t xml:space="preserve"> </w:t>
      </w:r>
      <w:r>
        <w:rPr>
          <w:szCs w:val="22"/>
          <w:lang w:val="fr-FR"/>
        </w:rPr>
        <w:t>dus à une</w:t>
      </w:r>
      <w:r w:rsidRPr="00B1659A">
        <w:rPr>
          <w:szCs w:val="22"/>
          <w:lang w:val="fr-FR"/>
        </w:rPr>
        <w:t xml:space="preserve"> neutropénie ou </w:t>
      </w:r>
      <w:r>
        <w:rPr>
          <w:szCs w:val="22"/>
          <w:lang w:val="fr-FR"/>
        </w:rPr>
        <w:t xml:space="preserve">à une </w:t>
      </w:r>
      <w:r w:rsidRPr="00B1659A">
        <w:rPr>
          <w:szCs w:val="22"/>
          <w:lang w:val="fr-FR"/>
        </w:rPr>
        <w:t xml:space="preserve">anémie </w:t>
      </w:r>
      <w:r w:rsidR="008D5553">
        <w:rPr>
          <w:szCs w:val="22"/>
          <w:lang w:val="fr-FR"/>
        </w:rPr>
        <w:t>ont été rapportés</w:t>
      </w:r>
      <w:r w:rsidRPr="00B1659A">
        <w:rPr>
          <w:szCs w:val="22"/>
          <w:lang w:val="fr-FR"/>
        </w:rPr>
        <w:t xml:space="preserve"> </w:t>
      </w:r>
      <w:r>
        <w:rPr>
          <w:szCs w:val="22"/>
          <w:lang w:val="fr-FR"/>
        </w:rPr>
        <w:t xml:space="preserve">pour chacune des toxicités </w:t>
      </w:r>
      <w:r w:rsidRPr="00B1659A">
        <w:rPr>
          <w:szCs w:val="22"/>
          <w:lang w:val="fr-FR"/>
        </w:rPr>
        <w:t>chez &lt;</w:t>
      </w:r>
      <w:ins w:id="42" w:author="Auteur">
        <w:r w:rsidR="001C3A19" w:rsidRPr="00D71D6E">
          <w:rPr>
            <w:szCs w:val="22"/>
            <w:lang w:val="fr-FR"/>
          </w:rPr>
          <w:t> </w:t>
        </w:r>
      </w:ins>
      <w:r w:rsidRPr="00B1659A">
        <w:rPr>
          <w:szCs w:val="22"/>
          <w:lang w:val="fr-FR"/>
        </w:rPr>
        <w:t xml:space="preserve">1% des sujets. D'autres </w:t>
      </w:r>
      <w:r>
        <w:rPr>
          <w:szCs w:val="22"/>
          <w:lang w:val="fr-FR"/>
        </w:rPr>
        <w:t xml:space="preserve">événements </w:t>
      </w:r>
      <w:r w:rsidRPr="00B1659A">
        <w:rPr>
          <w:szCs w:val="22"/>
          <w:lang w:val="fr-FR"/>
        </w:rPr>
        <w:t xml:space="preserve">indésirables liés à la </w:t>
      </w:r>
      <w:proofErr w:type="spellStart"/>
      <w:r w:rsidRPr="00B1659A">
        <w:rPr>
          <w:szCs w:val="22"/>
          <w:lang w:val="fr-FR"/>
        </w:rPr>
        <w:t>lamivudine</w:t>
      </w:r>
      <w:proofErr w:type="spellEnd"/>
      <w:r w:rsidRPr="00B1659A">
        <w:rPr>
          <w:szCs w:val="22"/>
          <w:lang w:val="fr-FR"/>
        </w:rPr>
        <w:t xml:space="preserve"> (tels que des </w:t>
      </w:r>
      <w:r w:rsidR="008D5553">
        <w:rPr>
          <w:szCs w:val="22"/>
          <w:lang w:val="fr-FR"/>
        </w:rPr>
        <w:t xml:space="preserve">troubles </w:t>
      </w:r>
      <w:r w:rsidRPr="00B1659A">
        <w:rPr>
          <w:szCs w:val="22"/>
          <w:lang w:val="fr-FR"/>
        </w:rPr>
        <w:t>gastro-intestina</w:t>
      </w:r>
      <w:r w:rsidR="008D5553">
        <w:rPr>
          <w:szCs w:val="22"/>
          <w:lang w:val="fr-FR"/>
        </w:rPr>
        <w:t>ux</w:t>
      </w:r>
      <w:r w:rsidRPr="00B1659A">
        <w:rPr>
          <w:szCs w:val="22"/>
          <w:lang w:val="fr-FR"/>
        </w:rPr>
        <w:t xml:space="preserve"> et</w:t>
      </w:r>
      <w:r>
        <w:rPr>
          <w:szCs w:val="22"/>
          <w:lang w:val="fr-FR"/>
        </w:rPr>
        <w:t xml:space="preserve"> des </w:t>
      </w:r>
      <w:r w:rsidR="008D5553">
        <w:rPr>
          <w:szCs w:val="22"/>
          <w:lang w:val="fr-FR"/>
        </w:rPr>
        <w:t xml:space="preserve">atteintes </w:t>
      </w:r>
      <w:r w:rsidRPr="00B1659A">
        <w:rPr>
          <w:szCs w:val="22"/>
          <w:lang w:val="fr-FR"/>
        </w:rPr>
        <w:t>hépatiques) peuvent survenir.</w:t>
      </w:r>
    </w:p>
    <w:p w14:paraId="50D0F73E" w14:textId="77777777" w:rsidR="00C40315" w:rsidRPr="00B1659A" w:rsidRDefault="00C40315" w:rsidP="00C40315">
      <w:pPr>
        <w:keepNext/>
        <w:widowControl w:val="0"/>
        <w:rPr>
          <w:szCs w:val="22"/>
          <w:lang w:val="fr-FR"/>
        </w:rPr>
      </w:pPr>
    </w:p>
    <w:p w14:paraId="43B6A266" w14:textId="6A5959E7" w:rsidR="0049732E" w:rsidRPr="00D12270" w:rsidRDefault="00C40315" w:rsidP="00C40315">
      <w:pPr>
        <w:tabs>
          <w:tab w:val="left" w:pos="567"/>
        </w:tabs>
        <w:rPr>
          <w:iCs/>
          <w:color w:val="000000"/>
          <w:lang w:val="fr-FR"/>
        </w:rPr>
      </w:pPr>
      <w:r w:rsidRPr="00B1659A">
        <w:rPr>
          <w:szCs w:val="22"/>
          <w:lang w:val="fr-FR"/>
        </w:rPr>
        <w:t xml:space="preserve">Les patients </w:t>
      </w:r>
      <w:r>
        <w:rPr>
          <w:szCs w:val="22"/>
          <w:lang w:val="fr-FR"/>
        </w:rPr>
        <w:t xml:space="preserve">ayant une clairance de la créatinine constante comprise </w:t>
      </w:r>
      <w:r w:rsidRPr="00B1659A">
        <w:rPr>
          <w:szCs w:val="22"/>
          <w:lang w:val="fr-FR"/>
        </w:rPr>
        <w:t>entre 30 et 49</w:t>
      </w:r>
      <w:ins w:id="43" w:author="Auteur">
        <w:r w:rsidR="001C3A19" w:rsidRPr="00D71D6E">
          <w:rPr>
            <w:szCs w:val="22"/>
            <w:lang w:val="fr-FR"/>
          </w:rPr>
          <w:t> </w:t>
        </w:r>
      </w:ins>
      <w:proofErr w:type="spellStart"/>
      <w:del w:id="44" w:author="Auteur">
        <w:r w:rsidRPr="00B1659A" w:rsidDel="001C3A19">
          <w:rPr>
            <w:szCs w:val="22"/>
            <w:lang w:val="fr-FR"/>
          </w:rPr>
          <w:delText xml:space="preserve"> </w:delText>
        </w:r>
      </w:del>
      <w:r w:rsidRPr="00B1659A">
        <w:rPr>
          <w:szCs w:val="22"/>
          <w:lang w:val="fr-FR"/>
        </w:rPr>
        <w:t>m</w:t>
      </w:r>
      <w:r>
        <w:rPr>
          <w:szCs w:val="22"/>
          <w:lang w:val="fr-FR"/>
        </w:rPr>
        <w:t>L</w:t>
      </w:r>
      <w:proofErr w:type="spellEnd"/>
      <w:r w:rsidRPr="00B1659A">
        <w:rPr>
          <w:szCs w:val="22"/>
          <w:lang w:val="fr-FR"/>
        </w:rPr>
        <w:t xml:space="preserve">/min et qui reçoivent </w:t>
      </w:r>
      <w:proofErr w:type="spellStart"/>
      <w:r w:rsidR="00733E30">
        <w:rPr>
          <w:szCs w:val="22"/>
          <w:lang w:val="fr-FR"/>
        </w:rPr>
        <w:t>Kivexa</w:t>
      </w:r>
      <w:proofErr w:type="spellEnd"/>
      <w:r w:rsidRPr="00B1659A">
        <w:rPr>
          <w:szCs w:val="22"/>
          <w:lang w:val="fr-FR"/>
        </w:rPr>
        <w:t xml:space="preserve"> doivent être surveillés </w:t>
      </w:r>
      <w:r>
        <w:rPr>
          <w:szCs w:val="22"/>
          <w:lang w:val="fr-FR"/>
        </w:rPr>
        <w:t>afin de</w:t>
      </w:r>
      <w:r w:rsidRPr="00B1659A">
        <w:rPr>
          <w:szCs w:val="22"/>
          <w:lang w:val="fr-FR"/>
        </w:rPr>
        <w:t xml:space="preserve"> </w:t>
      </w:r>
      <w:r w:rsidR="002E4F4A">
        <w:rPr>
          <w:szCs w:val="22"/>
          <w:lang w:val="fr-FR"/>
        </w:rPr>
        <w:t xml:space="preserve">rechercher </w:t>
      </w:r>
      <w:r w:rsidRPr="00B1659A">
        <w:rPr>
          <w:szCs w:val="22"/>
          <w:lang w:val="fr-FR"/>
        </w:rPr>
        <w:t xml:space="preserve">les </w:t>
      </w:r>
      <w:r>
        <w:rPr>
          <w:szCs w:val="22"/>
          <w:lang w:val="fr-FR"/>
        </w:rPr>
        <w:t>événements</w:t>
      </w:r>
      <w:r w:rsidRPr="00B1659A">
        <w:rPr>
          <w:szCs w:val="22"/>
          <w:lang w:val="fr-FR"/>
        </w:rPr>
        <w:t xml:space="preserve"> indésirables liés à la </w:t>
      </w:r>
      <w:proofErr w:type="spellStart"/>
      <w:r w:rsidRPr="00B1659A">
        <w:rPr>
          <w:szCs w:val="22"/>
          <w:lang w:val="fr-FR"/>
        </w:rPr>
        <w:t>lamivudine</w:t>
      </w:r>
      <w:proofErr w:type="spellEnd"/>
      <w:r w:rsidRPr="00B1659A">
        <w:rPr>
          <w:szCs w:val="22"/>
          <w:lang w:val="fr-FR"/>
        </w:rPr>
        <w:t xml:space="preserve">, notamment </w:t>
      </w:r>
      <w:r w:rsidR="002E4F4A">
        <w:rPr>
          <w:szCs w:val="22"/>
          <w:lang w:val="fr-FR"/>
        </w:rPr>
        <w:t xml:space="preserve">une </w:t>
      </w:r>
      <w:r w:rsidRPr="00B1659A">
        <w:rPr>
          <w:szCs w:val="22"/>
          <w:lang w:val="fr-FR"/>
        </w:rPr>
        <w:t xml:space="preserve">toxicité hématologique. En cas d'apparition ou d'aggravation d'une neutropénie ou d'une anémie, </w:t>
      </w:r>
      <w:r>
        <w:rPr>
          <w:szCs w:val="22"/>
          <w:lang w:val="fr-FR"/>
        </w:rPr>
        <w:t xml:space="preserve">une adaptation posologique de la </w:t>
      </w:r>
      <w:proofErr w:type="spellStart"/>
      <w:r>
        <w:rPr>
          <w:szCs w:val="22"/>
          <w:lang w:val="fr-FR"/>
        </w:rPr>
        <w:t>lamivudine</w:t>
      </w:r>
      <w:proofErr w:type="spellEnd"/>
      <w:r>
        <w:rPr>
          <w:szCs w:val="22"/>
          <w:lang w:val="fr-FR"/>
        </w:rPr>
        <w:t xml:space="preserve">, </w:t>
      </w:r>
      <w:r w:rsidRPr="00B1659A">
        <w:rPr>
          <w:szCs w:val="22"/>
          <w:lang w:val="fr-FR"/>
        </w:rPr>
        <w:t xml:space="preserve">conformément </w:t>
      </w:r>
      <w:r>
        <w:rPr>
          <w:szCs w:val="22"/>
          <w:lang w:val="fr-FR"/>
        </w:rPr>
        <w:t>à l’</w:t>
      </w:r>
      <w:r w:rsidRPr="00B1659A">
        <w:rPr>
          <w:szCs w:val="22"/>
          <w:lang w:val="fr-FR"/>
        </w:rPr>
        <w:t>information</w:t>
      </w:r>
      <w:r>
        <w:rPr>
          <w:szCs w:val="22"/>
          <w:lang w:val="fr-FR"/>
        </w:rPr>
        <w:t xml:space="preserve"> produit </w:t>
      </w:r>
      <w:r w:rsidRPr="00B1659A">
        <w:rPr>
          <w:szCs w:val="22"/>
          <w:lang w:val="fr-FR"/>
        </w:rPr>
        <w:t xml:space="preserve">de la </w:t>
      </w:r>
      <w:proofErr w:type="spellStart"/>
      <w:r w:rsidRPr="00B1659A">
        <w:rPr>
          <w:szCs w:val="22"/>
          <w:lang w:val="fr-FR"/>
        </w:rPr>
        <w:t>lamivudine</w:t>
      </w:r>
      <w:proofErr w:type="spellEnd"/>
      <w:r>
        <w:rPr>
          <w:szCs w:val="22"/>
          <w:lang w:val="fr-FR"/>
        </w:rPr>
        <w:t>, est indiquée</w:t>
      </w:r>
      <w:r w:rsidRPr="00B1659A">
        <w:rPr>
          <w:szCs w:val="22"/>
          <w:lang w:val="fr-FR"/>
        </w:rPr>
        <w:t xml:space="preserve">, </w:t>
      </w:r>
      <w:r>
        <w:rPr>
          <w:szCs w:val="22"/>
          <w:lang w:val="fr-FR"/>
        </w:rPr>
        <w:t xml:space="preserve">qui ne peut être obtenue avec </w:t>
      </w:r>
      <w:proofErr w:type="spellStart"/>
      <w:r w:rsidR="00733E30">
        <w:rPr>
          <w:szCs w:val="22"/>
          <w:lang w:val="fr-FR"/>
        </w:rPr>
        <w:t>Kivexa</w:t>
      </w:r>
      <w:proofErr w:type="spellEnd"/>
      <w:r w:rsidRPr="00B1659A">
        <w:rPr>
          <w:szCs w:val="22"/>
          <w:lang w:val="fr-FR"/>
        </w:rPr>
        <w:t>.</w:t>
      </w:r>
      <w:r>
        <w:rPr>
          <w:szCs w:val="22"/>
          <w:lang w:val="fr-FR"/>
        </w:rPr>
        <w:t xml:space="preserve"> </w:t>
      </w:r>
      <w:proofErr w:type="spellStart"/>
      <w:r w:rsidR="00733E30">
        <w:rPr>
          <w:szCs w:val="22"/>
          <w:lang w:val="fr-FR"/>
        </w:rPr>
        <w:t>Kivexa</w:t>
      </w:r>
      <w:proofErr w:type="spellEnd"/>
      <w:r w:rsidRPr="00B1659A">
        <w:rPr>
          <w:szCs w:val="22"/>
          <w:lang w:val="fr-FR"/>
        </w:rPr>
        <w:t xml:space="preserve"> doit être arrêté et les composants individuels doivent être utilisés pour </w:t>
      </w:r>
      <w:r>
        <w:rPr>
          <w:szCs w:val="22"/>
          <w:lang w:val="fr-FR"/>
        </w:rPr>
        <w:t>établir</w:t>
      </w:r>
      <w:r w:rsidRPr="00B1659A">
        <w:rPr>
          <w:szCs w:val="22"/>
          <w:lang w:val="fr-FR"/>
        </w:rPr>
        <w:t xml:space="preserve"> le </w:t>
      </w:r>
      <w:r>
        <w:rPr>
          <w:szCs w:val="22"/>
          <w:lang w:val="fr-FR"/>
        </w:rPr>
        <w:t>schéma thérapeutique.</w:t>
      </w:r>
    </w:p>
    <w:p w14:paraId="78CB271A" w14:textId="77777777" w:rsidR="00F65233" w:rsidRPr="00D12270" w:rsidRDefault="00F65233" w:rsidP="00DE017B">
      <w:pPr>
        <w:tabs>
          <w:tab w:val="left" w:pos="567"/>
        </w:tabs>
        <w:rPr>
          <w:iCs/>
          <w:color w:val="000000"/>
          <w:lang w:val="fr-FR"/>
        </w:rPr>
      </w:pPr>
    </w:p>
    <w:p w14:paraId="24A81153" w14:textId="77777777" w:rsidR="00F65233" w:rsidRPr="00D12270" w:rsidRDefault="00253DEC" w:rsidP="00DE017B">
      <w:pPr>
        <w:tabs>
          <w:tab w:val="left" w:pos="567"/>
        </w:tabs>
        <w:rPr>
          <w:iCs/>
          <w:color w:val="000000"/>
          <w:u w:val="single"/>
          <w:lang w:val="fr-FR"/>
        </w:rPr>
      </w:pPr>
      <w:r w:rsidRPr="00253DEC">
        <w:rPr>
          <w:iCs/>
          <w:color w:val="000000"/>
          <w:u w:val="single"/>
          <w:lang w:val="fr-FR"/>
        </w:rPr>
        <w:t>Interactions médicamenteuses</w:t>
      </w:r>
    </w:p>
    <w:p w14:paraId="5EAD60D0" w14:textId="77777777" w:rsidR="00655474" w:rsidRPr="00D12270" w:rsidRDefault="00655474" w:rsidP="00655474">
      <w:pPr>
        <w:widowControl w:val="0"/>
        <w:rPr>
          <w:color w:val="000000"/>
          <w:szCs w:val="22"/>
          <w:lang w:val="fr-FR"/>
        </w:rPr>
      </w:pPr>
    </w:p>
    <w:p w14:paraId="3C67E63A" w14:textId="77777777" w:rsidR="00655474" w:rsidRPr="00D12270" w:rsidRDefault="00E43AC4" w:rsidP="00655474">
      <w:pPr>
        <w:widowControl w:val="0"/>
        <w:rPr>
          <w:color w:val="000000"/>
          <w:szCs w:val="22"/>
          <w:lang w:val="fr-FR"/>
        </w:rPr>
      </w:pPr>
      <w:proofErr w:type="spellStart"/>
      <w:r>
        <w:rPr>
          <w:color w:val="000000"/>
          <w:szCs w:val="22"/>
          <w:lang w:val="fr-FR"/>
        </w:rPr>
        <w:t>Kivexa</w:t>
      </w:r>
      <w:proofErr w:type="spellEnd"/>
      <w:r>
        <w:rPr>
          <w:color w:val="000000"/>
          <w:szCs w:val="22"/>
          <w:lang w:val="fr-FR"/>
        </w:rPr>
        <w:t xml:space="preserve"> ne doit pas être pris avec un autre médicament contenant de la </w:t>
      </w:r>
      <w:proofErr w:type="spellStart"/>
      <w:r>
        <w:rPr>
          <w:color w:val="000000"/>
          <w:szCs w:val="22"/>
          <w:lang w:val="fr-FR"/>
        </w:rPr>
        <w:t>lamivudine</w:t>
      </w:r>
      <w:proofErr w:type="spellEnd"/>
      <w:r>
        <w:rPr>
          <w:color w:val="000000"/>
          <w:szCs w:val="22"/>
          <w:lang w:val="fr-FR"/>
        </w:rPr>
        <w:t xml:space="preserve"> ou un médicament contenant de l’</w:t>
      </w:r>
      <w:proofErr w:type="spellStart"/>
      <w:r>
        <w:rPr>
          <w:color w:val="000000"/>
          <w:szCs w:val="22"/>
          <w:lang w:val="fr-FR"/>
        </w:rPr>
        <w:t>emtricitabine</w:t>
      </w:r>
      <w:proofErr w:type="spellEnd"/>
      <w:r>
        <w:rPr>
          <w:color w:val="000000"/>
          <w:szCs w:val="22"/>
          <w:lang w:val="fr-FR"/>
        </w:rPr>
        <w:t>.</w:t>
      </w:r>
    </w:p>
    <w:p w14:paraId="78F810AA" w14:textId="77777777" w:rsidR="006A71B3" w:rsidRPr="00D12270" w:rsidRDefault="006A71B3" w:rsidP="006A71B3">
      <w:pPr>
        <w:widowControl w:val="0"/>
        <w:rPr>
          <w:color w:val="000000"/>
          <w:szCs w:val="22"/>
          <w:lang w:val="fr-FR"/>
        </w:rPr>
      </w:pPr>
    </w:p>
    <w:p w14:paraId="5FA4428A" w14:textId="77777777" w:rsidR="001B41F1" w:rsidRPr="00D12270" w:rsidRDefault="00E43AC4" w:rsidP="001B41F1">
      <w:pPr>
        <w:widowControl w:val="0"/>
        <w:rPr>
          <w:color w:val="000000"/>
          <w:szCs w:val="22"/>
          <w:lang w:val="fr-FR"/>
        </w:rPr>
      </w:pPr>
      <w:r>
        <w:rPr>
          <w:color w:val="000000"/>
          <w:szCs w:val="22"/>
          <w:lang w:val="fr-FR"/>
        </w:rPr>
        <w:t xml:space="preserve">L'association de la </w:t>
      </w:r>
      <w:proofErr w:type="spellStart"/>
      <w:r>
        <w:rPr>
          <w:color w:val="000000"/>
          <w:szCs w:val="22"/>
          <w:lang w:val="fr-FR"/>
        </w:rPr>
        <w:t>lamivudine</w:t>
      </w:r>
      <w:proofErr w:type="spellEnd"/>
      <w:r>
        <w:rPr>
          <w:color w:val="000000"/>
          <w:szCs w:val="22"/>
          <w:lang w:val="fr-FR"/>
        </w:rPr>
        <w:t xml:space="preserve"> et de la </w:t>
      </w:r>
      <w:proofErr w:type="spellStart"/>
      <w:r>
        <w:rPr>
          <w:color w:val="000000"/>
          <w:szCs w:val="22"/>
          <w:lang w:val="fr-FR"/>
        </w:rPr>
        <w:t>cladribine</w:t>
      </w:r>
      <w:proofErr w:type="spellEnd"/>
      <w:r>
        <w:rPr>
          <w:color w:val="000000"/>
          <w:szCs w:val="22"/>
          <w:lang w:val="fr-FR"/>
        </w:rPr>
        <w:t xml:space="preserve"> n’est pas recommandée (voir rubrique 4.5).</w:t>
      </w:r>
    </w:p>
    <w:p w14:paraId="3B99A0D8" w14:textId="77777777" w:rsidR="001B41F1" w:rsidRPr="00D12270" w:rsidRDefault="001B41F1" w:rsidP="006A71B3">
      <w:pPr>
        <w:widowControl w:val="0"/>
        <w:rPr>
          <w:color w:val="000000"/>
          <w:szCs w:val="22"/>
          <w:lang w:val="fr-FR"/>
        </w:rPr>
      </w:pPr>
    </w:p>
    <w:p w14:paraId="0FBC49DA" w14:textId="77777777" w:rsidR="00F65233" w:rsidRPr="00D12270" w:rsidRDefault="00253DEC" w:rsidP="006A71B3">
      <w:pPr>
        <w:keepNext/>
        <w:rPr>
          <w:color w:val="000000"/>
          <w:szCs w:val="22"/>
          <w:lang w:val="fr-FR"/>
        </w:rPr>
      </w:pPr>
      <w:r w:rsidRPr="00253DEC">
        <w:rPr>
          <w:color w:val="000000"/>
          <w:szCs w:val="22"/>
          <w:u w:val="single"/>
          <w:lang w:val="fr-FR"/>
        </w:rPr>
        <w:t>Excipients</w:t>
      </w:r>
    </w:p>
    <w:p w14:paraId="4569D955" w14:textId="77777777" w:rsidR="00F65233" w:rsidRPr="00D12270" w:rsidRDefault="00F65233" w:rsidP="006A71B3">
      <w:pPr>
        <w:keepNext/>
        <w:rPr>
          <w:color w:val="000000"/>
          <w:szCs w:val="22"/>
          <w:lang w:val="fr-FR"/>
        </w:rPr>
      </w:pPr>
    </w:p>
    <w:p w14:paraId="08C36102" w14:textId="77777777" w:rsidR="006A71B3" w:rsidRPr="00D12270" w:rsidRDefault="00E43AC4" w:rsidP="006A71B3">
      <w:pPr>
        <w:keepNext/>
        <w:rPr>
          <w:color w:val="000000"/>
          <w:szCs w:val="22"/>
          <w:lang w:val="fr-FR"/>
        </w:rPr>
      </w:pPr>
      <w:proofErr w:type="spellStart"/>
      <w:r>
        <w:rPr>
          <w:color w:val="000000"/>
          <w:szCs w:val="22"/>
          <w:lang w:val="fr-FR"/>
        </w:rPr>
        <w:t>Kivexa</w:t>
      </w:r>
      <w:proofErr w:type="spellEnd"/>
      <w:r>
        <w:rPr>
          <w:color w:val="000000"/>
          <w:szCs w:val="22"/>
          <w:lang w:val="fr-FR"/>
        </w:rPr>
        <w:t xml:space="preserve"> contient le colorant azoïque jaune orangé, qui peut entraîner des réactions allergiques.</w:t>
      </w:r>
    </w:p>
    <w:p w14:paraId="4A6D3602" w14:textId="0B4ACC50" w:rsidR="006A71B3" w:rsidRPr="00B65FA1" w:rsidRDefault="006A71B3" w:rsidP="00B65FA1">
      <w:pPr>
        <w:keepNext/>
        <w:rPr>
          <w:color w:val="000000"/>
          <w:szCs w:val="22"/>
          <w:lang w:val="fr-FR"/>
        </w:rPr>
      </w:pPr>
    </w:p>
    <w:p w14:paraId="4F8CCB57" w14:textId="24EAAD21" w:rsidR="00CD2E7F" w:rsidRPr="00B65FA1" w:rsidRDefault="00CD2E7F" w:rsidP="00B65FA1">
      <w:pPr>
        <w:autoSpaceDE w:val="0"/>
        <w:autoSpaceDN w:val="0"/>
        <w:adjustRightInd w:val="0"/>
        <w:rPr>
          <w:color w:val="000000"/>
          <w:szCs w:val="22"/>
          <w:lang w:val="fr-FR"/>
        </w:rPr>
      </w:pPr>
      <w:r w:rsidRPr="00B65FA1">
        <w:rPr>
          <w:color w:val="000000"/>
          <w:szCs w:val="22"/>
          <w:lang w:val="fr-FR"/>
        </w:rPr>
        <w:t>Ce médicament</w:t>
      </w:r>
      <w:r>
        <w:rPr>
          <w:color w:val="000000"/>
          <w:szCs w:val="22"/>
          <w:lang w:val="fr-FR"/>
        </w:rPr>
        <w:t xml:space="preserve"> </w:t>
      </w:r>
      <w:r w:rsidRPr="00B65FA1">
        <w:rPr>
          <w:color w:val="000000"/>
          <w:szCs w:val="22"/>
          <w:lang w:val="fr-FR"/>
        </w:rPr>
        <w:t>contient moins de 1</w:t>
      </w:r>
      <w:ins w:id="45" w:author="Auteur">
        <w:r w:rsidR="00A63422" w:rsidRPr="00D71D6E">
          <w:rPr>
            <w:szCs w:val="22"/>
            <w:lang w:val="fr-FR"/>
          </w:rPr>
          <w:t> </w:t>
        </w:r>
      </w:ins>
      <w:proofErr w:type="spellStart"/>
      <w:del w:id="46" w:author="Auteur">
        <w:r w:rsidRPr="00B65FA1" w:rsidDel="00A63422">
          <w:rPr>
            <w:color w:val="000000"/>
            <w:szCs w:val="22"/>
            <w:lang w:val="fr-FR"/>
          </w:rPr>
          <w:delText xml:space="preserve"> </w:delText>
        </w:r>
      </w:del>
      <w:r w:rsidRPr="00B65FA1">
        <w:rPr>
          <w:color w:val="000000"/>
          <w:szCs w:val="22"/>
          <w:lang w:val="fr-FR"/>
        </w:rPr>
        <w:t>mmol</w:t>
      </w:r>
      <w:proofErr w:type="spellEnd"/>
      <w:r w:rsidRPr="00B65FA1">
        <w:rPr>
          <w:color w:val="000000"/>
          <w:szCs w:val="22"/>
          <w:lang w:val="fr-FR"/>
        </w:rPr>
        <w:t xml:space="preserve"> (23</w:t>
      </w:r>
      <w:ins w:id="47" w:author="Auteur">
        <w:r w:rsidR="00B72D98">
          <w:rPr>
            <w:color w:val="000000"/>
            <w:szCs w:val="22"/>
            <w:lang w:val="fr-FR"/>
          </w:rPr>
          <w:t> </w:t>
        </w:r>
      </w:ins>
      <w:del w:id="48" w:author="Auteur">
        <w:r w:rsidRPr="00B65FA1" w:rsidDel="00B72D98">
          <w:rPr>
            <w:color w:val="000000"/>
            <w:szCs w:val="22"/>
            <w:lang w:val="fr-FR"/>
          </w:rPr>
          <w:delText xml:space="preserve"> </w:delText>
        </w:r>
      </w:del>
      <w:r w:rsidRPr="00B65FA1">
        <w:rPr>
          <w:color w:val="000000"/>
          <w:szCs w:val="22"/>
          <w:lang w:val="fr-FR"/>
        </w:rPr>
        <w:t xml:space="preserve">mg) de sodium par </w:t>
      </w:r>
      <w:r>
        <w:rPr>
          <w:color w:val="000000"/>
          <w:szCs w:val="22"/>
          <w:lang w:val="fr-FR"/>
        </w:rPr>
        <w:t>unité posologique</w:t>
      </w:r>
      <w:r w:rsidRPr="00B65FA1">
        <w:rPr>
          <w:color w:val="000000"/>
          <w:szCs w:val="22"/>
          <w:lang w:val="fr-FR"/>
        </w:rPr>
        <w:t>, c.-à-d. qu’il est</w:t>
      </w:r>
      <w:r>
        <w:rPr>
          <w:color w:val="000000"/>
          <w:szCs w:val="22"/>
          <w:lang w:val="fr-FR"/>
        </w:rPr>
        <w:t xml:space="preserve"> </w:t>
      </w:r>
      <w:r w:rsidRPr="00B65FA1">
        <w:rPr>
          <w:color w:val="000000"/>
          <w:szCs w:val="22"/>
          <w:lang w:val="fr-FR"/>
        </w:rPr>
        <w:t xml:space="preserve">essentiellement </w:t>
      </w:r>
      <w:r>
        <w:rPr>
          <w:rFonts w:ascii="Cambria Math" w:hAnsi="Cambria Math" w:cs="Cambria Math"/>
          <w:color w:val="000000"/>
          <w:szCs w:val="22"/>
          <w:lang w:val="fr-FR"/>
        </w:rPr>
        <w:t>« </w:t>
      </w:r>
      <w:r w:rsidRPr="00B65FA1">
        <w:rPr>
          <w:color w:val="000000"/>
          <w:szCs w:val="22"/>
          <w:lang w:val="fr-FR"/>
        </w:rPr>
        <w:t>sans sodium</w:t>
      </w:r>
      <w:r>
        <w:rPr>
          <w:color w:val="000000"/>
          <w:szCs w:val="22"/>
          <w:lang w:val="fr-FR"/>
        </w:rPr>
        <w:t> »</w:t>
      </w:r>
      <w:r w:rsidRPr="00B65FA1">
        <w:rPr>
          <w:color w:val="000000"/>
          <w:szCs w:val="22"/>
          <w:lang w:val="fr-FR"/>
        </w:rPr>
        <w:t>.</w:t>
      </w:r>
    </w:p>
    <w:p w14:paraId="6D8647E9" w14:textId="77777777" w:rsidR="00CD2E7F" w:rsidRPr="00D12270" w:rsidRDefault="00CD2E7F">
      <w:pPr>
        <w:widowControl w:val="0"/>
        <w:tabs>
          <w:tab w:val="left" w:pos="567"/>
        </w:tabs>
        <w:rPr>
          <w:b/>
          <w:color w:val="000000"/>
          <w:szCs w:val="22"/>
          <w:lang w:val="fr-FR"/>
        </w:rPr>
      </w:pPr>
    </w:p>
    <w:p w14:paraId="5ABDD1FA" w14:textId="77777777" w:rsidR="00F73099" w:rsidRPr="00D12270" w:rsidRDefault="00E43AC4">
      <w:pPr>
        <w:keepNext/>
        <w:keepLines/>
        <w:widowControl w:val="0"/>
        <w:tabs>
          <w:tab w:val="left" w:pos="567"/>
        </w:tabs>
        <w:rPr>
          <w:b/>
          <w:color w:val="000000"/>
          <w:szCs w:val="22"/>
          <w:lang w:val="fr-FR"/>
        </w:rPr>
      </w:pPr>
      <w:r>
        <w:rPr>
          <w:b/>
          <w:color w:val="000000"/>
          <w:szCs w:val="22"/>
          <w:lang w:val="fr-FR"/>
        </w:rPr>
        <w:t>4.5</w:t>
      </w:r>
      <w:r>
        <w:rPr>
          <w:b/>
          <w:color w:val="000000"/>
          <w:szCs w:val="22"/>
          <w:lang w:val="fr-FR"/>
        </w:rPr>
        <w:tab/>
        <w:t>Interactions avec d'autres médicaments et autres formes d'interaction</w:t>
      </w:r>
    </w:p>
    <w:p w14:paraId="3F2D4933" w14:textId="77777777" w:rsidR="00F73099" w:rsidRPr="00D12270" w:rsidRDefault="00F73099">
      <w:pPr>
        <w:keepNext/>
        <w:keepLines/>
        <w:widowControl w:val="0"/>
        <w:rPr>
          <w:color w:val="000000"/>
          <w:szCs w:val="22"/>
          <w:lang w:val="fr-FR"/>
        </w:rPr>
      </w:pPr>
    </w:p>
    <w:p w14:paraId="475DFA26" w14:textId="77777777" w:rsidR="00F73099" w:rsidRPr="00D12270" w:rsidRDefault="00E43AC4">
      <w:pPr>
        <w:keepNext/>
        <w:keepLines/>
        <w:widowControl w:val="0"/>
        <w:rPr>
          <w:color w:val="000000"/>
          <w:szCs w:val="22"/>
          <w:lang w:val="fr-FR"/>
        </w:rPr>
      </w:pPr>
      <w:proofErr w:type="spellStart"/>
      <w:r>
        <w:rPr>
          <w:color w:val="000000"/>
          <w:szCs w:val="22"/>
          <w:lang w:val="fr-FR"/>
        </w:rPr>
        <w:t>Kivexa</w:t>
      </w:r>
      <w:proofErr w:type="spellEnd"/>
      <w:r>
        <w:rPr>
          <w:color w:val="000000"/>
          <w:szCs w:val="22"/>
          <w:lang w:val="fr-FR"/>
        </w:rPr>
        <w:t xml:space="preserve"> contient de l’</w:t>
      </w:r>
      <w:proofErr w:type="spellStart"/>
      <w:r>
        <w:rPr>
          <w:color w:val="000000"/>
          <w:szCs w:val="22"/>
          <w:lang w:val="fr-FR"/>
        </w:rPr>
        <w:t>abacavir</w:t>
      </w:r>
      <w:proofErr w:type="spellEnd"/>
      <w:r>
        <w:rPr>
          <w:color w:val="000000"/>
          <w:szCs w:val="22"/>
          <w:lang w:val="fr-FR"/>
        </w:rPr>
        <w:t xml:space="preserve"> et de la </w:t>
      </w:r>
      <w:proofErr w:type="spellStart"/>
      <w:r>
        <w:rPr>
          <w:color w:val="000000"/>
          <w:szCs w:val="22"/>
          <w:lang w:val="fr-FR"/>
        </w:rPr>
        <w:t>lamivudine</w:t>
      </w:r>
      <w:proofErr w:type="spellEnd"/>
      <w:r>
        <w:rPr>
          <w:color w:val="000000"/>
          <w:szCs w:val="22"/>
          <w:lang w:val="fr-FR"/>
        </w:rPr>
        <w:t xml:space="preserve">. A ce titre, les interactions médicamenteuses observées pour chacun des deux composants peuvent se produire avec </w:t>
      </w:r>
      <w:proofErr w:type="spellStart"/>
      <w:r>
        <w:rPr>
          <w:color w:val="000000"/>
          <w:szCs w:val="22"/>
          <w:lang w:val="fr-FR"/>
        </w:rPr>
        <w:t>Kivexa</w:t>
      </w:r>
      <w:proofErr w:type="spellEnd"/>
      <w:r>
        <w:rPr>
          <w:color w:val="000000"/>
          <w:szCs w:val="22"/>
          <w:lang w:val="fr-FR"/>
        </w:rPr>
        <w:t>. Les études cliniques ont montré qu'il n'y a pas d'interaction cliniquement significative entre l'</w:t>
      </w:r>
      <w:proofErr w:type="spellStart"/>
      <w:r>
        <w:rPr>
          <w:color w:val="000000"/>
          <w:szCs w:val="22"/>
          <w:lang w:val="fr-FR"/>
        </w:rPr>
        <w:t>abacavir</w:t>
      </w:r>
      <w:proofErr w:type="spellEnd"/>
      <w:r>
        <w:rPr>
          <w:color w:val="000000"/>
          <w:szCs w:val="22"/>
          <w:lang w:val="fr-FR"/>
        </w:rPr>
        <w:t xml:space="preserve"> et la </w:t>
      </w:r>
      <w:proofErr w:type="spellStart"/>
      <w:r>
        <w:rPr>
          <w:color w:val="000000"/>
          <w:szCs w:val="22"/>
          <w:lang w:val="fr-FR"/>
        </w:rPr>
        <w:t>lamivudine</w:t>
      </w:r>
      <w:proofErr w:type="spellEnd"/>
      <w:r>
        <w:rPr>
          <w:color w:val="000000"/>
          <w:szCs w:val="22"/>
          <w:lang w:val="fr-FR"/>
        </w:rPr>
        <w:t xml:space="preserve">. </w:t>
      </w:r>
    </w:p>
    <w:p w14:paraId="7B526EB9" w14:textId="77777777" w:rsidR="00F73099" w:rsidRPr="00D12270" w:rsidRDefault="00F73099">
      <w:pPr>
        <w:widowControl w:val="0"/>
        <w:rPr>
          <w:color w:val="000000"/>
          <w:szCs w:val="22"/>
          <w:lang w:val="fr-FR"/>
        </w:rPr>
      </w:pPr>
    </w:p>
    <w:p w14:paraId="246EB721" w14:textId="77777777" w:rsidR="00655474" w:rsidRPr="00D12270" w:rsidRDefault="00E43AC4" w:rsidP="00655474">
      <w:pPr>
        <w:widowControl w:val="0"/>
        <w:rPr>
          <w:color w:val="000000"/>
          <w:szCs w:val="22"/>
          <w:lang w:val="fr-FR"/>
        </w:rPr>
      </w:pPr>
      <w:r>
        <w:rPr>
          <w:color w:val="000000"/>
          <w:szCs w:val="22"/>
          <w:lang w:val="fr-FR"/>
        </w:rPr>
        <w:t>L’</w:t>
      </w:r>
      <w:proofErr w:type="spellStart"/>
      <w:r>
        <w:rPr>
          <w:color w:val="000000"/>
          <w:szCs w:val="22"/>
          <w:lang w:val="fr-FR"/>
        </w:rPr>
        <w:t>abacavir</w:t>
      </w:r>
      <w:proofErr w:type="spellEnd"/>
      <w:r>
        <w:rPr>
          <w:color w:val="000000"/>
          <w:szCs w:val="22"/>
          <w:lang w:val="fr-FR"/>
        </w:rPr>
        <w:t xml:space="preserve"> est métabolisé par l’UDP-</w:t>
      </w:r>
      <w:proofErr w:type="spellStart"/>
      <w:r>
        <w:rPr>
          <w:color w:val="000000"/>
          <w:szCs w:val="22"/>
          <w:lang w:val="fr-FR"/>
        </w:rPr>
        <w:t>glucuronyltransférase</w:t>
      </w:r>
      <w:proofErr w:type="spellEnd"/>
      <w:r>
        <w:rPr>
          <w:color w:val="000000"/>
          <w:szCs w:val="22"/>
          <w:lang w:val="fr-FR"/>
        </w:rPr>
        <w:t xml:space="preserve"> (UGT) et l'alcool déshydrogénase ; la </w:t>
      </w:r>
      <w:proofErr w:type="spellStart"/>
      <w:r>
        <w:rPr>
          <w:color w:val="000000"/>
          <w:szCs w:val="22"/>
          <w:lang w:val="fr-FR"/>
        </w:rPr>
        <w:t>co</w:t>
      </w:r>
      <w:proofErr w:type="spellEnd"/>
      <w:r>
        <w:rPr>
          <w:color w:val="000000"/>
          <w:szCs w:val="22"/>
          <w:lang w:val="fr-FR"/>
        </w:rPr>
        <w:t>-administration d'inducteurs ou d'inhibiteurs de l’UGT ou de composés éliminés via l'alcool déshydrogénase pourrait modifier l’exposition à l’</w:t>
      </w:r>
      <w:proofErr w:type="spellStart"/>
      <w:r>
        <w:rPr>
          <w:color w:val="000000"/>
          <w:szCs w:val="22"/>
          <w:lang w:val="fr-FR"/>
        </w:rPr>
        <w:t>abacavir</w:t>
      </w:r>
      <w:proofErr w:type="spellEnd"/>
      <w:r>
        <w:rPr>
          <w:color w:val="000000"/>
          <w:szCs w:val="22"/>
          <w:lang w:val="fr-FR"/>
        </w:rPr>
        <w:t xml:space="preserve">. La </w:t>
      </w:r>
      <w:proofErr w:type="spellStart"/>
      <w:r>
        <w:rPr>
          <w:color w:val="000000"/>
          <w:szCs w:val="22"/>
          <w:lang w:val="fr-FR"/>
        </w:rPr>
        <w:t>lamivudine</w:t>
      </w:r>
      <w:proofErr w:type="spellEnd"/>
      <w:r>
        <w:rPr>
          <w:color w:val="000000"/>
          <w:szCs w:val="22"/>
          <w:lang w:val="fr-FR"/>
        </w:rPr>
        <w:t xml:space="preserve"> est excrétée par voie rénale. La sécrétion tubulaire active de la </w:t>
      </w:r>
      <w:proofErr w:type="spellStart"/>
      <w:r>
        <w:rPr>
          <w:color w:val="000000"/>
          <w:szCs w:val="22"/>
          <w:lang w:val="fr-FR"/>
        </w:rPr>
        <w:t>lamivudine</w:t>
      </w:r>
      <w:proofErr w:type="spellEnd"/>
      <w:r>
        <w:rPr>
          <w:color w:val="000000"/>
          <w:szCs w:val="22"/>
          <w:lang w:val="fr-FR"/>
        </w:rPr>
        <w:t xml:space="preserve"> dans les urines se fait par l’intermédiaire du système de transport cationique organique (OCT) ; la </w:t>
      </w:r>
      <w:proofErr w:type="spellStart"/>
      <w:r>
        <w:rPr>
          <w:color w:val="000000"/>
          <w:szCs w:val="22"/>
          <w:lang w:val="fr-FR"/>
        </w:rPr>
        <w:t>co</w:t>
      </w:r>
      <w:proofErr w:type="spellEnd"/>
      <w:r>
        <w:rPr>
          <w:color w:val="000000"/>
          <w:szCs w:val="22"/>
          <w:lang w:val="fr-FR"/>
        </w:rPr>
        <w:t xml:space="preserve">-administration de </w:t>
      </w:r>
      <w:proofErr w:type="spellStart"/>
      <w:r>
        <w:rPr>
          <w:color w:val="000000"/>
          <w:szCs w:val="22"/>
          <w:lang w:val="fr-FR"/>
        </w:rPr>
        <w:t>lamivudine</w:t>
      </w:r>
      <w:proofErr w:type="spellEnd"/>
      <w:r>
        <w:rPr>
          <w:color w:val="000000"/>
          <w:szCs w:val="22"/>
          <w:lang w:val="fr-FR"/>
        </w:rPr>
        <w:t xml:space="preserve"> et d’inhibiteurs du système OCT peut augmenter l’exposition à la </w:t>
      </w:r>
      <w:proofErr w:type="spellStart"/>
      <w:r>
        <w:rPr>
          <w:color w:val="000000"/>
          <w:szCs w:val="22"/>
          <w:lang w:val="fr-FR"/>
        </w:rPr>
        <w:t>lamivudine</w:t>
      </w:r>
      <w:proofErr w:type="spellEnd"/>
      <w:r>
        <w:rPr>
          <w:color w:val="000000"/>
          <w:szCs w:val="22"/>
          <w:lang w:val="fr-FR"/>
        </w:rPr>
        <w:t>.</w:t>
      </w:r>
    </w:p>
    <w:p w14:paraId="467433A5" w14:textId="77777777" w:rsidR="00655474" w:rsidRPr="00D12270" w:rsidRDefault="00655474" w:rsidP="00655474">
      <w:pPr>
        <w:widowControl w:val="0"/>
        <w:rPr>
          <w:color w:val="000000"/>
          <w:szCs w:val="22"/>
          <w:lang w:val="fr-FR"/>
        </w:rPr>
      </w:pPr>
    </w:p>
    <w:p w14:paraId="72EE25CB" w14:textId="3369D6C7" w:rsidR="00F73099" w:rsidRPr="00D12270" w:rsidRDefault="00E43AC4">
      <w:pPr>
        <w:widowControl w:val="0"/>
        <w:tabs>
          <w:tab w:val="left" w:pos="567"/>
        </w:tabs>
        <w:rPr>
          <w:color w:val="000000"/>
          <w:szCs w:val="22"/>
          <w:lang w:val="fr-FR"/>
        </w:rPr>
      </w:pPr>
      <w:r>
        <w:rPr>
          <w:color w:val="000000"/>
          <w:szCs w:val="22"/>
          <w:lang w:val="fr-FR"/>
        </w:rPr>
        <w:t>Les enzymes du cytochrome P450 (tels que CYP 3A4, CYP 2C9 ou CYP 2D6) ne jouent pas un rôle majeur dans le métabolisme de l’</w:t>
      </w:r>
      <w:proofErr w:type="spellStart"/>
      <w:r>
        <w:rPr>
          <w:color w:val="000000"/>
          <w:szCs w:val="22"/>
          <w:lang w:val="fr-FR"/>
        </w:rPr>
        <w:t>abacavir</w:t>
      </w:r>
      <w:proofErr w:type="spellEnd"/>
      <w:r>
        <w:rPr>
          <w:color w:val="000000"/>
          <w:szCs w:val="22"/>
          <w:lang w:val="fr-FR"/>
        </w:rPr>
        <w:t xml:space="preserve"> ni dans celui de la </w:t>
      </w:r>
      <w:proofErr w:type="spellStart"/>
      <w:r>
        <w:rPr>
          <w:color w:val="000000"/>
          <w:szCs w:val="22"/>
          <w:lang w:val="fr-FR"/>
        </w:rPr>
        <w:t>lamivudine</w:t>
      </w:r>
      <w:proofErr w:type="spellEnd"/>
      <w:r>
        <w:rPr>
          <w:color w:val="000000"/>
          <w:szCs w:val="22"/>
          <w:lang w:val="fr-FR"/>
        </w:rPr>
        <w:t xml:space="preserve"> qui ne sont eux-mêmes </w:t>
      </w:r>
      <w:r w:rsidR="00B550DC">
        <w:rPr>
          <w:color w:val="000000"/>
          <w:szCs w:val="22"/>
          <w:lang w:val="fr-FR"/>
        </w:rPr>
        <w:t>pas</w:t>
      </w:r>
      <w:r>
        <w:rPr>
          <w:color w:val="000000"/>
          <w:szCs w:val="22"/>
          <w:lang w:val="fr-FR"/>
        </w:rPr>
        <w:t xml:space="preserve"> inducteurs de ce système enzymatique. </w:t>
      </w:r>
      <w:r w:rsidR="00B550DC" w:rsidRPr="00B550DC">
        <w:rPr>
          <w:color w:val="000000"/>
          <w:szCs w:val="22"/>
          <w:lang w:val="fr-FR"/>
        </w:rPr>
        <w:t xml:space="preserve">La </w:t>
      </w:r>
      <w:proofErr w:type="spellStart"/>
      <w:r w:rsidR="00B550DC" w:rsidRPr="00B550DC">
        <w:rPr>
          <w:color w:val="000000"/>
          <w:szCs w:val="22"/>
          <w:lang w:val="fr-FR"/>
        </w:rPr>
        <w:t>lamivudine</w:t>
      </w:r>
      <w:proofErr w:type="spellEnd"/>
      <w:r w:rsidR="00B550DC" w:rsidRPr="00B550DC">
        <w:rPr>
          <w:color w:val="000000"/>
          <w:szCs w:val="22"/>
          <w:lang w:val="fr-FR"/>
        </w:rPr>
        <w:t xml:space="preserve"> n'inhibe pas les enzymes du cytochrome P450. L'</w:t>
      </w:r>
      <w:proofErr w:type="spellStart"/>
      <w:r w:rsidR="00B550DC" w:rsidRPr="00B550DC">
        <w:rPr>
          <w:color w:val="000000"/>
          <w:szCs w:val="22"/>
          <w:lang w:val="fr-FR"/>
        </w:rPr>
        <w:t>abacavir</w:t>
      </w:r>
      <w:proofErr w:type="spellEnd"/>
      <w:r w:rsidR="00B550DC" w:rsidRPr="00B550DC">
        <w:rPr>
          <w:color w:val="000000"/>
          <w:szCs w:val="22"/>
          <w:lang w:val="fr-FR"/>
        </w:rPr>
        <w:t xml:space="preserve"> présente un potentiel limité </w:t>
      </w:r>
      <w:r w:rsidR="00FF48E9">
        <w:rPr>
          <w:color w:val="000000"/>
          <w:szCs w:val="22"/>
          <w:lang w:val="fr-FR"/>
        </w:rPr>
        <w:t>à inhiber</w:t>
      </w:r>
      <w:r w:rsidR="00B550DC" w:rsidRPr="00B550DC">
        <w:rPr>
          <w:color w:val="000000"/>
          <w:szCs w:val="22"/>
          <w:lang w:val="fr-FR"/>
        </w:rPr>
        <w:t xml:space="preserve"> </w:t>
      </w:r>
      <w:r w:rsidR="00FF48E9">
        <w:rPr>
          <w:color w:val="000000"/>
          <w:szCs w:val="22"/>
          <w:lang w:val="fr-FR"/>
        </w:rPr>
        <w:t>le</w:t>
      </w:r>
      <w:r w:rsidR="00B550DC" w:rsidRPr="00B550DC">
        <w:rPr>
          <w:color w:val="000000"/>
          <w:szCs w:val="22"/>
          <w:lang w:val="fr-FR"/>
        </w:rPr>
        <w:t xml:space="preserve"> métabolisme médié par le CYP3A4 et </w:t>
      </w:r>
      <w:r w:rsidR="00883382" w:rsidRPr="00B65FA1">
        <w:rPr>
          <w:color w:val="000000"/>
          <w:lang w:val="fr-FR"/>
        </w:rPr>
        <w:t>aucune inhibition des enzymes CYP2C9 ou CYP2D6 n’a été observée in vitro</w:t>
      </w:r>
      <w:r w:rsidR="00B550DC" w:rsidRPr="00B550DC">
        <w:rPr>
          <w:color w:val="000000"/>
          <w:szCs w:val="22"/>
          <w:lang w:val="fr-FR"/>
        </w:rPr>
        <w:t>. Des études in vitro ont montré que l'</w:t>
      </w:r>
      <w:proofErr w:type="spellStart"/>
      <w:r w:rsidR="00B550DC" w:rsidRPr="00B550DC">
        <w:rPr>
          <w:color w:val="000000"/>
          <w:szCs w:val="22"/>
          <w:lang w:val="fr-FR"/>
        </w:rPr>
        <w:t>abacavir</w:t>
      </w:r>
      <w:proofErr w:type="spellEnd"/>
      <w:r w:rsidR="00B550DC" w:rsidRPr="00B550DC">
        <w:rPr>
          <w:color w:val="000000"/>
          <w:szCs w:val="22"/>
          <w:lang w:val="fr-FR"/>
        </w:rPr>
        <w:t xml:space="preserve"> a le potentiel d'inhiber le cytochrome P450 1A1 (CYP1A1).</w:t>
      </w:r>
      <w:r w:rsidR="00B550DC">
        <w:rPr>
          <w:color w:val="000000"/>
          <w:szCs w:val="22"/>
          <w:lang w:val="fr-FR"/>
        </w:rPr>
        <w:t xml:space="preserve"> </w:t>
      </w:r>
      <w:r>
        <w:rPr>
          <w:color w:val="000000"/>
          <w:szCs w:val="22"/>
          <w:lang w:val="fr-FR"/>
        </w:rPr>
        <w:t>Par conséquent, le risque d'interaction avec les antirétroviraux inhibiteurs de la protéase, les analogues non nucléosidiques de la transcriptase inverse et les autres médicaments métabolisés par les principales enzymes du cytochrome P450 est faible.</w:t>
      </w:r>
    </w:p>
    <w:p w14:paraId="352CC951" w14:textId="77777777" w:rsidR="00F351D7" w:rsidRPr="00D12270" w:rsidRDefault="00F351D7">
      <w:pPr>
        <w:widowControl w:val="0"/>
        <w:tabs>
          <w:tab w:val="left" w:pos="567"/>
        </w:tabs>
        <w:rPr>
          <w:color w:val="000000"/>
          <w:szCs w:val="22"/>
          <w:lang w:val="fr-FR"/>
        </w:rPr>
      </w:pPr>
    </w:p>
    <w:p w14:paraId="123409E9" w14:textId="77777777" w:rsidR="00F351D7" w:rsidRPr="00D12270" w:rsidRDefault="00E43AC4">
      <w:pPr>
        <w:widowControl w:val="0"/>
        <w:tabs>
          <w:tab w:val="left" w:pos="567"/>
        </w:tabs>
        <w:rPr>
          <w:color w:val="000000"/>
          <w:szCs w:val="22"/>
          <w:lang w:val="fr-FR"/>
        </w:rPr>
      </w:pPr>
      <w:proofErr w:type="spellStart"/>
      <w:r>
        <w:rPr>
          <w:color w:val="000000"/>
          <w:szCs w:val="22"/>
          <w:lang w:val="fr-FR"/>
        </w:rPr>
        <w:t>Kivexa</w:t>
      </w:r>
      <w:proofErr w:type="spellEnd"/>
      <w:r>
        <w:rPr>
          <w:color w:val="000000"/>
          <w:szCs w:val="22"/>
          <w:lang w:val="fr-FR"/>
        </w:rPr>
        <w:t xml:space="preserve"> ne doit pas être administré avec un autre médicament contenant de la </w:t>
      </w:r>
      <w:proofErr w:type="spellStart"/>
      <w:r>
        <w:rPr>
          <w:color w:val="000000"/>
          <w:szCs w:val="22"/>
          <w:lang w:val="fr-FR"/>
        </w:rPr>
        <w:t>lamivudine</w:t>
      </w:r>
      <w:proofErr w:type="spellEnd"/>
      <w:r>
        <w:rPr>
          <w:color w:val="000000"/>
          <w:szCs w:val="22"/>
          <w:lang w:val="fr-FR"/>
        </w:rPr>
        <w:t xml:space="preserve"> (voir rubrique 4.4).</w:t>
      </w:r>
    </w:p>
    <w:p w14:paraId="716CEF2E" w14:textId="77777777" w:rsidR="00655474" w:rsidRPr="00D12270" w:rsidRDefault="00655474">
      <w:pPr>
        <w:widowControl w:val="0"/>
        <w:tabs>
          <w:tab w:val="left" w:pos="567"/>
        </w:tabs>
        <w:rPr>
          <w:color w:val="000000"/>
          <w:szCs w:val="22"/>
          <w:lang w:val="fr-FR"/>
        </w:rPr>
      </w:pPr>
    </w:p>
    <w:p w14:paraId="7B20B91C" w14:textId="77777777" w:rsidR="004A447B" w:rsidRDefault="00E43AC4" w:rsidP="00AF06C6">
      <w:pPr>
        <w:widowControl w:val="0"/>
        <w:rPr>
          <w:color w:val="000000"/>
          <w:szCs w:val="22"/>
          <w:lang w:val="fr-FR"/>
        </w:rPr>
      </w:pPr>
      <w:r>
        <w:rPr>
          <w:color w:val="000000"/>
          <w:szCs w:val="22"/>
          <w:lang w:val="fr-FR"/>
        </w:rPr>
        <w:t>La liste ci-dessous, bien que non exhaustive, est représentative des classes étudiées.</w:t>
      </w:r>
    </w:p>
    <w:p w14:paraId="316A5BB0" w14:textId="77777777" w:rsidR="00574D8C" w:rsidRDefault="00574D8C">
      <w:pPr>
        <w:widowControl w:val="0"/>
        <w:rPr>
          <w:color w:val="000000"/>
          <w:szCs w:val="22"/>
          <w:lang w:val="fr-FR"/>
        </w:rPr>
      </w:pP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41"/>
        <w:gridCol w:w="25"/>
        <w:gridCol w:w="3079"/>
        <w:gridCol w:w="46"/>
        <w:gridCol w:w="7"/>
        <w:gridCol w:w="2766"/>
      </w:tblGrid>
      <w:tr w:rsidR="00164E90" w:rsidRPr="00D619B1" w14:paraId="52A343A1" w14:textId="77777777" w:rsidTr="00B550DC">
        <w:trPr>
          <w:tblHeader/>
        </w:trPr>
        <w:tc>
          <w:tcPr>
            <w:tcW w:w="1744" w:type="pct"/>
            <w:gridSpan w:val="3"/>
          </w:tcPr>
          <w:p w14:paraId="584C33CC" w14:textId="77777777" w:rsidR="006E2318" w:rsidRDefault="00E43AC4">
            <w:pPr>
              <w:pStyle w:val="tabletextNS"/>
              <w:rPr>
                <w:rFonts w:ascii="Times New Roman" w:hAnsi="Times New Roman" w:cs="Times New Roman"/>
                <w:b/>
                <w:sz w:val="22"/>
                <w:szCs w:val="22"/>
                <w:lang w:val="fr-FR"/>
              </w:rPr>
            </w:pPr>
            <w:r>
              <w:rPr>
                <w:rFonts w:ascii="Times New Roman" w:hAnsi="Times New Roman" w:cs="Times New Roman"/>
                <w:b/>
                <w:sz w:val="22"/>
                <w:szCs w:val="22"/>
                <w:lang w:val="fr-FR"/>
              </w:rPr>
              <w:lastRenderedPageBreak/>
              <w:t>Médicaments par Classe Thérapeutique</w:t>
            </w:r>
          </w:p>
        </w:tc>
        <w:tc>
          <w:tcPr>
            <w:tcW w:w="1649" w:type="pct"/>
            <w:gridSpan w:val="3"/>
          </w:tcPr>
          <w:p w14:paraId="7E6BF02C" w14:textId="77777777" w:rsidR="00574D8C" w:rsidRDefault="00E43AC4">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Effets sur la concentration des médicaments</w:t>
            </w:r>
          </w:p>
          <w:p w14:paraId="0DE9CABD" w14:textId="77777777" w:rsidR="00574D8C" w:rsidRDefault="00574D8C" w:rsidP="00574D8C">
            <w:pPr>
              <w:pStyle w:val="tabletextNS"/>
              <w:keepNext/>
              <w:rPr>
                <w:rFonts w:ascii="Times New Roman" w:hAnsi="Times New Roman" w:cs="Times New Roman"/>
                <w:b/>
                <w:sz w:val="22"/>
                <w:szCs w:val="22"/>
                <w:lang w:val="fr-FR"/>
              </w:rPr>
            </w:pPr>
          </w:p>
          <w:p w14:paraId="5D1366C9" w14:textId="77777777" w:rsidR="006E2318" w:rsidRDefault="00E43AC4">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Modification quantitative (%) de la C</w:t>
            </w:r>
            <w:r>
              <w:rPr>
                <w:rFonts w:ascii="Times New Roman" w:hAnsi="Times New Roman" w:cs="Times New Roman"/>
                <w:b/>
                <w:sz w:val="22"/>
                <w:szCs w:val="22"/>
                <w:vertAlign w:val="subscript"/>
                <w:lang w:val="fr-FR"/>
              </w:rPr>
              <w:t>max</w:t>
            </w:r>
            <w:r>
              <w:rPr>
                <w:rFonts w:ascii="Times New Roman" w:hAnsi="Times New Roman" w:cs="Times New Roman"/>
                <w:b/>
                <w:sz w:val="22"/>
                <w:szCs w:val="22"/>
                <w:lang w:val="fr-FR"/>
              </w:rPr>
              <w:t xml:space="preserve">, l’ASC, la </w:t>
            </w:r>
            <w:proofErr w:type="spellStart"/>
            <w:r>
              <w:rPr>
                <w:rFonts w:ascii="Times New Roman" w:hAnsi="Times New Roman" w:cs="Times New Roman"/>
                <w:b/>
                <w:sz w:val="22"/>
                <w:szCs w:val="22"/>
                <w:lang w:val="fr-FR"/>
              </w:rPr>
              <w:t>C</w:t>
            </w:r>
            <w:r>
              <w:rPr>
                <w:rFonts w:ascii="Times New Roman" w:hAnsi="Times New Roman" w:cs="Times New Roman"/>
                <w:b/>
                <w:sz w:val="22"/>
                <w:szCs w:val="22"/>
                <w:vertAlign w:val="subscript"/>
                <w:lang w:val="fr-FR"/>
              </w:rPr>
              <w:t>min</w:t>
            </w:r>
            <w:proofErr w:type="spellEnd"/>
          </w:p>
          <w:p w14:paraId="4C5B1AB7" w14:textId="77777777" w:rsidR="006E2318" w:rsidRDefault="006E2318">
            <w:pPr>
              <w:pStyle w:val="tabletextNS"/>
              <w:keepNext/>
              <w:rPr>
                <w:rFonts w:ascii="Times New Roman" w:hAnsi="Times New Roman" w:cs="Times New Roman"/>
                <w:b/>
                <w:sz w:val="22"/>
                <w:szCs w:val="22"/>
                <w:lang w:val="fr-FR"/>
              </w:rPr>
            </w:pPr>
          </w:p>
          <w:p w14:paraId="5E1CB552" w14:textId="77777777" w:rsidR="006E2318" w:rsidRDefault="00E43AC4">
            <w:pPr>
              <w:pStyle w:val="tabletextNS"/>
              <w:keepNext/>
              <w:rPr>
                <w:rFonts w:ascii="Times New Roman" w:hAnsi="Times New Roman" w:cs="Times New Roman"/>
                <w:b/>
                <w:sz w:val="22"/>
                <w:szCs w:val="22"/>
              </w:rPr>
            </w:pPr>
            <w:r>
              <w:rPr>
                <w:rFonts w:ascii="Times New Roman" w:hAnsi="Times New Roman" w:cs="Times New Roman"/>
                <w:b/>
                <w:sz w:val="22"/>
                <w:szCs w:val="22"/>
                <w:lang w:val="fr-FR"/>
              </w:rPr>
              <w:t>(Mécanisme possible)</w:t>
            </w:r>
          </w:p>
        </w:tc>
        <w:tc>
          <w:tcPr>
            <w:tcW w:w="1606" w:type="pct"/>
          </w:tcPr>
          <w:p w14:paraId="0E64F8A3" w14:textId="77777777" w:rsidR="006E2318" w:rsidRDefault="00E43AC4">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 xml:space="preserve">Recommandations concernant la </w:t>
            </w:r>
            <w:proofErr w:type="spellStart"/>
            <w:r>
              <w:rPr>
                <w:rFonts w:ascii="Times New Roman" w:hAnsi="Times New Roman" w:cs="Times New Roman"/>
                <w:b/>
                <w:sz w:val="22"/>
                <w:szCs w:val="22"/>
                <w:lang w:val="fr-FR"/>
              </w:rPr>
              <w:t>co</w:t>
            </w:r>
            <w:proofErr w:type="spellEnd"/>
            <w:r>
              <w:rPr>
                <w:rFonts w:ascii="Times New Roman" w:hAnsi="Times New Roman" w:cs="Times New Roman"/>
                <w:b/>
                <w:sz w:val="22"/>
                <w:szCs w:val="22"/>
                <w:lang w:val="fr-FR"/>
              </w:rPr>
              <w:t>-administration</w:t>
            </w:r>
          </w:p>
        </w:tc>
      </w:tr>
      <w:tr w:rsidR="00164E90" w:rsidRPr="00D12270" w14:paraId="5E0E20E2" w14:textId="77777777" w:rsidTr="004C0D71">
        <w:trPr>
          <w:cantSplit/>
        </w:trPr>
        <w:tc>
          <w:tcPr>
            <w:tcW w:w="5000" w:type="pct"/>
            <w:gridSpan w:val="7"/>
          </w:tcPr>
          <w:p w14:paraId="5C665D17" w14:textId="77777777" w:rsidR="006E2318" w:rsidRDefault="00E43AC4">
            <w:pPr>
              <w:pStyle w:val="tabletextNS"/>
              <w:rPr>
                <w:rFonts w:ascii="Times New Roman" w:hAnsi="Times New Roman" w:cs="Times New Roman"/>
                <w:color w:val="000000"/>
                <w:sz w:val="22"/>
                <w:szCs w:val="22"/>
              </w:rPr>
            </w:pPr>
            <w:r>
              <w:rPr>
                <w:rFonts w:ascii="Times New Roman" w:hAnsi="Times New Roman" w:cs="Times New Roman"/>
                <w:b/>
                <w:sz w:val="22"/>
                <w:szCs w:val="22"/>
              </w:rPr>
              <w:t>MEDICAMENTS ANTIRETROVIRAUX</w:t>
            </w:r>
          </w:p>
        </w:tc>
      </w:tr>
      <w:tr w:rsidR="00164E90" w:rsidRPr="00D619B1" w14:paraId="0D9DF816" w14:textId="77777777" w:rsidTr="00B550DC">
        <w:trPr>
          <w:cantSplit/>
        </w:trPr>
        <w:tc>
          <w:tcPr>
            <w:tcW w:w="1744" w:type="pct"/>
            <w:gridSpan w:val="3"/>
          </w:tcPr>
          <w:p w14:paraId="5F105CA9" w14:textId="77777777" w:rsidR="006E2318" w:rsidRDefault="00E43AC4">
            <w:pPr>
              <w:pStyle w:val="tabletextNS"/>
              <w:rPr>
                <w:rFonts w:ascii="Times New Roman" w:hAnsi="Times New Roman" w:cs="Times New Roman"/>
                <w:sz w:val="22"/>
                <w:szCs w:val="22"/>
              </w:rPr>
            </w:pPr>
            <w:proofErr w:type="spellStart"/>
            <w:r>
              <w:rPr>
                <w:rFonts w:ascii="Times New Roman" w:hAnsi="Times New Roman" w:cs="Times New Roman"/>
                <w:sz w:val="22"/>
                <w:szCs w:val="22"/>
              </w:rPr>
              <w:t>Didanosine</w:t>
            </w:r>
            <w:proofErr w:type="spellEnd"/>
            <w:r>
              <w:rPr>
                <w:rFonts w:ascii="Times New Roman" w:hAnsi="Times New Roman" w:cs="Times New Roman"/>
                <w:sz w:val="22"/>
                <w:szCs w:val="22"/>
              </w:rPr>
              <w:t>/Abacavir</w:t>
            </w:r>
          </w:p>
        </w:tc>
        <w:tc>
          <w:tcPr>
            <w:tcW w:w="1649" w:type="pct"/>
            <w:gridSpan w:val="3"/>
          </w:tcPr>
          <w:p w14:paraId="11BFA214" w14:textId="77777777" w:rsidR="00574D8C" w:rsidRDefault="00E43AC4">
            <w:pPr>
              <w:pStyle w:val="tabletextNS"/>
              <w:keepNext/>
              <w:rPr>
                <w:rFonts w:ascii="Times New Roman" w:hAnsi="Times New Roman" w:cs="Times New Roman"/>
                <w:snapToGrid w:val="0"/>
                <w:color w:val="000000"/>
                <w:sz w:val="22"/>
                <w:szCs w:val="22"/>
              </w:rPr>
            </w:pPr>
            <w:r>
              <w:rPr>
                <w:rFonts w:ascii="Times New Roman" w:hAnsi="Times New Roman" w:cs="Times New Roman"/>
                <w:snapToGrid w:val="0"/>
                <w:color w:val="000000"/>
                <w:sz w:val="22"/>
                <w:szCs w:val="22"/>
              </w:rPr>
              <w:t xml:space="preserve">Interaction non </w:t>
            </w:r>
            <w:proofErr w:type="spellStart"/>
            <w:r>
              <w:rPr>
                <w:rFonts w:ascii="Times New Roman" w:hAnsi="Times New Roman" w:cs="Times New Roman"/>
                <w:snapToGrid w:val="0"/>
                <w:color w:val="000000"/>
                <w:sz w:val="22"/>
                <w:szCs w:val="22"/>
              </w:rPr>
              <w:t>étudiée</w:t>
            </w:r>
            <w:proofErr w:type="spellEnd"/>
            <w:r>
              <w:rPr>
                <w:rFonts w:ascii="Times New Roman" w:hAnsi="Times New Roman" w:cs="Times New Roman"/>
                <w:snapToGrid w:val="0"/>
                <w:color w:val="000000"/>
                <w:sz w:val="22"/>
                <w:szCs w:val="22"/>
              </w:rPr>
              <w:t>.</w:t>
            </w:r>
          </w:p>
        </w:tc>
        <w:tc>
          <w:tcPr>
            <w:tcW w:w="1606" w:type="pct"/>
            <w:vMerge w:val="restart"/>
          </w:tcPr>
          <w:p w14:paraId="7FB99534" w14:textId="7E61518D" w:rsidR="00574D8C" w:rsidRDefault="00E43AC4" w:rsidP="00574D8C">
            <w:pPr>
              <w:pStyle w:val="tabletextNS"/>
              <w:keepNext/>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Aucun ajustement de la posologie n’est nécessaire.</w:t>
            </w:r>
          </w:p>
        </w:tc>
      </w:tr>
      <w:tr w:rsidR="00164E90" w:rsidRPr="00D12270" w14:paraId="3F12AFEC" w14:textId="77777777" w:rsidTr="00B550DC">
        <w:trPr>
          <w:cantSplit/>
        </w:trPr>
        <w:tc>
          <w:tcPr>
            <w:tcW w:w="1744" w:type="pct"/>
            <w:gridSpan w:val="3"/>
          </w:tcPr>
          <w:p w14:paraId="004311C7" w14:textId="77777777" w:rsidR="006E2318" w:rsidRDefault="00E43AC4">
            <w:pPr>
              <w:pStyle w:val="tabletextNS"/>
              <w:rPr>
                <w:rFonts w:ascii="Times New Roman" w:hAnsi="Times New Roman" w:cs="Times New Roman"/>
                <w:sz w:val="22"/>
                <w:szCs w:val="22"/>
              </w:rPr>
            </w:pPr>
            <w:proofErr w:type="spellStart"/>
            <w:r>
              <w:rPr>
                <w:rFonts w:ascii="Times New Roman" w:hAnsi="Times New Roman" w:cs="Times New Roman"/>
                <w:sz w:val="22"/>
                <w:szCs w:val="22"/>
              </w:rPr>
              <w:t>Didanosine</w:t>
            </w:r>
            <w:proofErr w:type="spellEnd"/>
            <w:r>
              <w:rPr>
                <w:rFonts w:ascii="Times New Roman" w:hAnsi="Times New Roman" w:cs="Times New Roman"/>
                <w:sz w:val="22"/>
                <w:szCs w:val="22"/>
              </w:rPr>
              <w:t>/Lamivudine</w:t>
            </w:r>
          </w:p>
        </w:tc>
        <w:tc>
          <w:tcPr>
            <w:tcW w:w="1649" w:type="pct"/>
            <w:gridSpan w:val="3"/>
          </w:tcPr>
          <w:p w14:paraId="280DB219" w14:textId="77777777" w:rsidR="00574D8C" w:rsidRDefault="00E43AC4">
            <w:pPr>
              <w:pStyle w:val="tabletextNS"/>
              <w:keepNext/>
              <w:rPr>
                <w:rFonts w:ascii="Times New Roman" w:hAnsi="Times New Roman" w:cs="Times New Roman"/>
                <w:snapToGrid w:val="0"/>
                <w:color w:val="000000"/>
                <w:sz w:val="22"/>
                <w:szCs w:val="22"/>
              </w:rPr>
            </w:pPr>
            <w:r>
              <w:rPr>
                <w:rFonts w:ascii="Times New Roman" w:hAnsi="Times New Roman" w:cs="Times New Roman"/>
                <w:snapToGrid w:val="0"/>
                <w:color w:val="000000"/>
                <w:sz w:val="22"/>
                <w:szCs w:val="22"/>
              </w:rPr>
              <w:t xml:space="preserve">Interaction non </w:t>
            </w:r>
            <w:proofErr w:type="spellStart"/>
            <w:r>
              <w:rPr>
                <w:rFonts w:ascii="Times New Roman" w:hAnsi="Times New Roman" w:cs="Times New Roman"/>
                <w:snapToGrid w:val="0"/>
                <w:color w:val="000000"/>
                <w:sz w:val="22"/>
                <w:szCs w:val="22"/>
              </w:rPr>
              <w:t>étudiée</w:t>
            </w:r>
            <w:proofErr w:type="spellEnd"/>
            <w:r>
              <w:rPr>
                <w:rFonts w:ascii="Times New Roman" w:hAnsi="Times New Roman" w:cs="Times New Roman"/>
                <w:snapToGrid w:val="0"/>
                <w:color w:val="000000"/>
                <w:sz w:val="22"/>
                <w:szCs w:val="22"/>
              </w:rPr>
              <w:t>.</w:t>
            </w:r>
          </w:p>
        </w:tc>
        <w:tc>
          <w:tcPr>
            <w:tcW w:w="1606" w:type="pct"/>
            <w:vMerge/>
          </w:tcPr>
          <w:p w14:paraId="30762268" w14:textId="77777777" w:rsidR="006E2318" w:rsidRDefault="006E2318">
            <w:pPr>
              <w:pStyle w:val="tabletextNS"/>
              <w:keepNext/>
              <w:rPr>
                <w:rFonts w:ascii="Times New Roman" w:hAnsi="Times New Roman" w:cs="Times New Roman"/>
                <w:color w:val="000000"/>
                <w:sz w:val="22"/>
                <w:szCs w:val="22"/>
              </w:rPr>
            </w:pPr>
          </w:p>
        </w:tc>
      </w:tr>
      <w:tr w:rsidR="00164E90" w:rsidRPr="00D12270" w14:paraId="37A952F2" w14:textId="77777777" w:rsidTr="00B550DC">
        <w:trPr>
          <w:cantSplit/>
        </w:trPr>
        <w:tc>
          <w:tcPr>
            <w:tcW w:w="1744" w:type="pct"/>
            <w:gridSpan w:val="3"/>
          </w:tcPr>
          <w:p w14:paraId="4AF3B6CB" w14:textId="77777777" w:rsidR="006E2318" w:rsidRDefault="00E43AC4">
            <w:pPr>
              <w:pStyle w:val="tabletextNS"/>
              <w:rPr>
                <w:rFonts w:ascii="Times New Roman" w:hAnsi="Times New Roman" w:cs="Times New Roman"/>
                <w:sz w:val="22"/>
                <w:szCs w:val="22"/>
              </w:rPr>
            </w:pPr>
            <w:r>
              <w:rPr>
                <w:rFonts w:ascii="Times New Roman" w:hAnsi="Times New Roman" w:cs="Times New Roman"/>
                <w:sz w:val="22"/>
                <w:szCs w:val="22"/>
              </w:rPr>
              <w:t>Zidovudine/Abacavir</w:t>
            </w:r>
          </w:p>
        </w:tc>
        <w:tc>
          <w:tcPr>
            <w:tcW w:w="1649" w:type="pct"/>
            <w:gridSpan w:val="3"/>
          </w:tcPr>
          <w:p w14:paraId="02B85D38" w14:textId="77777777" w:rsidR="00574D8C" w:rsidRDefault="00E43AC4">
            <w:pPr>
              <w:pStyle w:val="tabletextNS"/>
              <w:keepNext/>
              <w:rPr>
                <w:rFonts w:ascii="Times New Roman" w:hAnsi="Times New Roman" w:cs="Times New Roman"/>
                <w:snapToGrid w:val="0"/>
                <w:color w:val="000000"/>
                <w:sz w:val="22"/>
                <w:szCs w:val="22"/>
              </w:rPr>
            </w:pPr>
            <w:r>
              <w:rPr>
                <w:rFonts w:ascii="Times New Roman" w:hAnsi="Times New Roman" w:cs="Times New Roman"/>
                <w:snapToGrid w:val="0"/>
                <w:color w:val="000000"/>
                <w:sz w:val="22"/>
                <w:szCs w:val="22"/>
              </w:rPr>
              <w:t xml:space="preserve">Interaction non </w:t>
            </w:r>
            <w:proofErr w:type="spellStart"/>
            <w:r>
              <w:rPr>
                <w:rFonts w:ascii="Times New Roman" w:hAnsi="Times New Roman" w:cs="Times New Roman"/>
                <w:snapToGrid w:val="0"/>
                <w:color w:val="000000"/>
                <w:sz w:val="22"/>
                <w:szCs w:val="22"/>
              </w:rPr>
              <w:t>étudiée</w:t>
            </w:r>
            <w:proofErr w:type="spellEnd"/>
            <w:r>
              <w:rPr>
                <w:rFonts w:ascii="Times New Roman" w:hAnsi="Times New Roman" w:cs="Times New Roman"/>
                <w:snapToGrid w:val="0"/>
                <w:color w:val="000000"/>
                <w:sz w:val="22"/>
                <w:szCs w:val="22"/>
              </w:rPr>
              <w:t>.</w:t>
            </w:r>
          </w:p>
        </w:tc>
        <w:tc>
          <w:tcPr>
            <w:tcW w:w="1606" w:type="pct"/>
            <w:vMerge/>
          </w:tcPr>
          <w:p w14:paraId="75DCEE27" w14:textId="77777777" w:rsidR="006E2318" w:rsidRDefault="006E2318">
            <w:pPr>
              <w:pStyle w:val="tabletextNS"/>
              <w:keepNext/>
              <w:rPr>
                <w:rFonts w:ascii="Times New Roman" w:hAnsi="Times New Roman" w:cs="Times New Roman"/>
                <w:color w:val="000000"/>
                <w:sz w:val="22"/>
                <w:szCs w:val="22"/>
              </w:rPr>
            </w:pPr>
          </w:p>
        </w:tc>
      </w:tr>
      <w:tr w:rsidR="00164E90" w:rsidRPr="00D12270" w14:paraId="377789F8" w14:textId="77777777" w:rsidTr="00B550DC">
        <w:trPr>
          <w:cantSplit/>
        </w:trPr>
        <w:tc>
          <w:tcPr>
            <w:tcW w:w="1744" w:type="pct"/>
            <w:gridSpan w:val="3"/>
          </w:tcPr>
          <w:p w14:paraId="75DFD35F" w14:textId="77777777" w:rsidR="006E2318" w:rsidRDefault="00E43AC4">
            <w:pPr>
              <w:pStyle w:val="tabletextNS"/>
              <w:rPr>
                <w:rFonts w:ascii="Times New Roman" w:hAnsi="Times New Roman" w:cs="Times New Roman"/>
                <w:sz w:val="22"/>
                <w:szCs w:val="22"/>
                <w:lang w:val="fr-FR"/>
              </w:rPr>
            </w:pPr>
            <w:r>
              <w:rPr>
                <w:rFonts w:ascii="Times New Roman" w:hAnsi="Times New Roman" w:cs="Times New Roman"/>
                <w:sz w:val="22"/>
                <w:szCs w:val="22"/>
                <w:lang w:val="fr-FR"/>
              </w:rPr>
              <w:t>Zidovudine/</w:t>
            </w:r>
            <w:proofErr w:type="spellStart"/>
            <w:r>
              <w:rPr>
                <w:rFonts w:ascii="Times New Roman" w:hAnsi="Times New Roman" w:cs="Times New Roman"/>
                <w:sz w:val="22"/>
                <w:szCs w:val="22"/>
                <w:lang w:val="fr-FR"/>
              </w:rPr>
              <w:t>Lamivudine</w:t>
            </w:r>
            <w:proofErr w:type="spellEnd"/>
          </w:p>
          <w:p w14:paraId="26BCCBF7" w14:textId="24910EF9" w:rsidR="006E2318" w:rsidRDefault="00E43AC4">
            <w:pPr>
              <w:pStyle w:val="NormalCentered"/>
              <w:jc w:val="left"/>
              <w:rPr>
                <w:szCs w:val="22"/>
                <w:lang w:val="fr-FR"/>
              </w:rPr>
            </w:pPr>
            <w:r>
              <w:rPr>
                <w:szCs w:val="22"/>
                <w:lang w:val="fr-FR"/>
              </w:rPr>
              <w:t>Dose unique de 300</w:t>
            </w:r>
            <w:ins w:id="49" w:author="Auteur">
              <w:r w:rsidR="00B72D98">
                <w:rPr>
                  <w:color w:val="000000"/>
                  <w:szCs w:val="22"/>
                  <w:lang w:val="fr-FR"/>
                </w:rPr>
                <w:t> </w:t>
              </w:r>
            </w:ins>
            <w:del w:id="50" w:author="Auteur">
              <w:r w:rsidDel="00B72D98">
                <w:rPr>
                  <w:szCs w:val="22"/>
                  <w:lang w:val="fr-FR"/>
                </w:rPr>
                <w:delText xml:space="preserve"> </w:delText>
              </w:r>
            </w:del>
            <w:r>
              <w:rPr>
                <w:szCs w:val="22"/>
                <w:lang w:val="fr-FR"/>
              </w:rPr>
              <w:t xml:space="preserve">mg de zidovudine </w:t>
            </w:r>
          </w:p>
          <w:p w14:paraId="33E97E4D" w14:textId="2B04E444" w:rsidR="006E2318" w:rsidRDefault="00E43AC4">
            <w:pPr>
              <w:pStyle w:val="NormalCentered"/>
              <w:jc w:val="left"/>
              <w:rPr>
                <w:szCs w:val="22"/>
                <w:lang w:val="fr-FR"/>
              </w:rPr>
            </w:pPr>
            <w:r>
              <w:rPr>
                <w:szCs w:val="22"/>
                <w:lang w:val="fr-FR"/>
              </w:rPr>
              <w:t>Dose unique de 150</w:t>
            </w:r>
            <w:ins w:id="51" w:author="Auteur">
              <w:r w:rsidR="00B72D98">
                <w:rPr>
                  <w:color w:val="000000"/>
                  <w:szCs w:val="22"/>
                  <w:lang w:val="fr-FR"/>
                </w:rPr>
                <w:t> </w:t>
              </w:r>
            </w:ins>
            <w:del w:id="52" w:author="Auteur">
              <w:r w:rsidDel="00B72D98">
                <w:rPr>
                  <w:szCs w:val="22"/>
                  <w:lang w:val="fr-FR"/>
                </w:rPr>
                <w:delText xml:space="preserve"> </w:delText>
              </w:r>
            </w:del>
            <w:r>
              <w:rPr>
                <w:szCs w:val="22"/>
                <w:lang w:val="fr-FR"/>
              </w:rPr>
              <w:t xml:space="preserve">mg de </w:t>
            </w:r>
            <w:proofErr w:type="spellStart"/>
            <w:r>
              <w:rPr>
                <w:szCs w:val="22"/>
                <w:lang w:val="fr-FR"/>
              </w:rPr>
              <w:t>lamivudine</w:t>
            </w:r>
            <w:proofErr w:type="spellEnd"/>
          </w:p>
        </w:tc>
        <w:tc>
          <w:tcPr>
            <w:tcW w:w="1649" w:type="pct"/>
            <w:gridSpan w:val="3"/>
          </w:tcPr>
          <w:p w14:paraId="1F9F12F6" w14:textId="77777777" w:rsidR="00574D8C" w:rsidRDefault="00E43AC4">
            <w:pPr>
              <w:pStyle w:val="tabletextNS"/>
              <w:keepNext/>
              <w:rPr>
                <w:rFonts w:ascii="Times New Roman" w:hAnsi="Times New Roman" w:cs="Times New Roman"/>
                <w:snapToGrid w:val="0"/>
                <w:color w:val="000000"/>
                <w:sz w:val="22"/>
                <w:szCs w:val="22"/>
                <w:lang w:val="fr-FR"/>
              </w:rPr>
            </w:pPr>
            <w:proofErr w:type="spellStart"/>
            <w:r>
              <w:rPr>
                <w:rFonts w:ascii="Times New Roman" w:hAnsi="Times New Roman" w:cs="Times New Roman"/>
                <w:snapToGrid w:val="0"/>
                <w:color w:val="000000"/>
                <w:sz w:val="22"/>
                <w:szCs w:val="22"/>
                <w:lang w:val="fr-FR"/>
              </w:rPr>
              <w:t>Lamivudine</w:t>
            </w:r>
            <w:proofErr w:type="spellEnd"/>
            <w:r>
              <w:rPr>
                <w:rFonts w:ascii="Times New Roman" w:hAnsi="Times New Roman" w:cs="Times New Roman"/>
                <w:snapToGrid w:val="0"/>
                <w:color w:val="000000"/>
                <w:sz w:val="22"/>
                <w:szCs w:val="22"/>
                <w:lang w:val="fr-FR"/>
              </w:rPr>
              <w:t xml:space="preserve"> : ASC </w:t>
            </w:r>
            <w:r>
              <w:rPr>
                <w:rFonts w:ascii="Times New Roman" w:hAnsi="Times New Roman" w:cs="Times New Roman"/>
                <w:snapToGrid w:val="0"/>
                <w:color w:val="000000"/>
                <w:sz w:val="22"/>
                <w:szCs w:val="22"/>
              </w:rPr>
              <w:sym w:font="Symbol" w:char="F0AB"/>
            </w:r>
          </w:p>
          <w:p w14:paraId="34A729AE" w14:textId="77777777" w:rsidR="00574D8C" w:rsidRDefault="00E43AC4" w:rsidP="00574D8C">
            <w:pPr>
              <w:pStyle w:val="tabletextNS"/>
              <w:keepNext/>
              <w:rPr>
                <w:rFonts w:ascii="Times New Roman" w:hAnsi="Times New Roman" w:cs="Times New Roman"/>
                <w:snapToGrid w:val="0"/>
                <w:color w:val="000000"/>
                <w:sz w:val="22"/>
                <w:szCs w:val="22"/>
                <w:lang w:val="fr-FR"/>
              </w:rPr>
            </w:pPr>
            <w:r>
              <w:rPr>
                <w:rFonts w:ascii="Times New Roman" w:hAnsi="Times New Roman" w:cs="Times New Roman"/>
                <w:snapToGrid w:val="0"/>
                <w:color w:val="000000"/>
                <w:sz w:val="22"/>
                <w:szCs w:val="22"/>
                <w:lang w:val="fr-FR"/>
              </w:rPr>
              <w:t xml:space="preserve">Zidovudine : ASC </w:t>
            </w:r>
            <w:r>
              <w:rPr>
                <w:rFonts w:ascii="Times New Roman" w:hAnsi="Times New Roman" w:cs="Times New Roman"/>
                <w:snapToGrid w:val="0"/>
                <w:color w:val="000000"/>
                <w:sz w:val="22"/>
                <w:szCs w:val="22"/>
              </w:rPr>
              <w:sym w:font="Symbol" w:char="F0AB"/>
            </w:r>
          </w:p>
          <w:p w14:paraId="0BF6C88A" w14:textId="77777777" w:rsidR="006E2318" w:rsidRDefault="006E2318">
            <w:pPr>
              <w:pStyle w:val="tabletextNS"/>
              <w:keepNext/>
              <w:rPr>
                <w:rFonts w:ascii="Times New Roman" w:hAnsi="Times New Roman" w:cs="Times New Roman"/>
                <w:snapToGrid w:val="0"/>
                <w:color w:val="000000"/>
                <w:sz w:val="22"/>
                <w:szCs w:val="22"/>
              </w:rPr>
            </w:pPr>
          </w:p>
        </w:tc>
        <w:tc>
          <w:tcPr>
            <w:tcW w:w="1606" w:type="pct"/>
            <w:vMerge/>
          </w:tcPr>
          <w:p w14:paraId="1577FED2" w14:textId="77777777" w:rsidR="006E2318" w:rsidRDefault="006E2318">
            <w:pPr>
              <w:pStyle w:val="tabletextNS"/>
              <w:keepNext/>
              <w:rPr>
                <w:rFonts w:ascii="Times New Roman" w:hAnsi="Times New Roman" w:cs="Times New Roman"/>
                <w:color w:val="000000"/>
                <w:sz w:val="22"/>
                <w:szCs w:val="22"/>
              </w:rPr>
            </w:pPr>
          </w:p>
        </w:tc>
      </w:tr>
      <w:tr w:rsidR="00F65233" w:rsidRPr="00D619B1" w14:paraId="4F0DC7E6" w14:textId="77777777" w:rsidTr="00B550DC">
        <w:trPr>
          <w:cantSplit/>
        </w:trPr>
        <w:tc>
          <w:tcPr>
            <w:tcW w:w="1744" w:type="pct"/>
            <w:gridSpan w:val="3"/>
          </w:tcPr>
          <w:p w14:paraId="7FF4B419" w14:textId="77777777" w:rsidR="006E2318" w:rsidRDefault="00E43AC4">
            <w:pPr>
              <w:pStyle w:val="tabletextNS"/>
              <w:rPr>
                <w:rFonts w:ascii="Times New Roman" w:hAnsi="Times New Roman" w:cs="Times New Roman"/>
                <w:sz w:val="22"/>
                <w:szCs w:val="22"/>
                <w:lang w:val="fr-FR"/>
              </w:rPr>
            </w:pPr>
            <w:proofErr w:type="spellStart"/>
            <w:r>
              <w:rPr>
                <w:rFonts w:ascii="Times New Roman" w:hAnsi="Times New Roman" w:cs="Times New Roman"/>
                <w:sz w:val="22"/>
                <w:szCs w:val="22"/>
                <w:lang w:val="fr-FR"/>
              </w:rPr>
              <w:t>Emtricitabine</w:t>
            </w:r>
            <w:proofErr w:type="spellEnd"/>
            <w:r>
              <w:rPr>
                <w:rFonts w:ascii="Times New Roman" w:hAnsi="Times New Roman" w:cs="Times New Roman"/>
                <w:sz w:val="22"/>
                <w:szCs w:val="22"/>
                <w:lang w:val="fr-FR"/>
              </w:rPr>
              <w:t>/</w:t>
            </w:r>
            <w:proofErr w:type="spellStart"/>
            <w:r>
              <w:rPr>
                <w:rFonts w:ascii="Times New Roman" w:hAnsi="Times New Roman" w:cs="Times New Roman"/>
                <w:sz w:val="22"/>
                <w:szCs w:val="22"/>
                <w:lang w:val="fr-FR"/>
              </w:rPr>
              <w:t>Lamivudine</w:t>
            </w:r>
            <w:proofErr w:type="spellEnd"/>
          </w:p>
        </w:tc>
        <w:tc>
          <w:tcPr>
            <w:tcW w:w="1649" w:type="pct"/>
            <w:gridSpan w:val="3"/>
          </w:tcPr>
          <w:p w14:paraId="69AE2E72" w14:textId="77777777" w:rsidR="00253DEC" w:rsidRDefault="00E43AC4" w:rsidP="00253DEC">
            <w:pPr>
              <w:pStyle w:val="tabletextNS"/>
              <w:keepNext/>
              <w:rPr>
                <w:rFonts w:ascii="Times New Roman" w:hAnsi="Times New Roman" w:cs="Times New Roman"/>
                <w:snapToGrid w:val="0"/>
                <w:color w:val="000000"/>
                <w:sz w:val="22"/>
                <w:szCs w:val="22"/>
                <w:lang w:val="fr-FR"/>
              </w:rPr>
            </w:pPr>
            <w:r>
              <w:rPr>
                <w:rFonts w:ascii="Times New Roman" w:hAnsi="Times New Roman" w:cs="Times New Roman"/>
                <w:snapToGrid w:val="0"/>
                <w:color w:val="000000"/>
                <w:sz w:val="22"/>
                <w:szCs w:val="22"/>
                <w:lang w:val="fr-FR"/>
              </w:rPr>
              <w:t>Interaction non étudiée</w:t>
            </w:r>
          </w:p>
        </w:tc>
        <w:tc>
          <w:tcPr>
            <w:tcW w:w="1606" w:type="pct"/>
          </w:tcPr>
          <w:p w14:paraId="5A38C5EC" w14:textId="77777777" w:rsidR="00836164" w:rsidRPr="0007403A" w:rsidRDefault="00E43AC4" w:rsidP="0061491E">
            <w:pPr>
              <w:pStyle w:val="tabletextNS"/>
              <w:keepNext/>
              <w:rPr>
                <w:rFonts w:ascii="Times New Roman" w:hAnsi="Times New Roman" w:cs="Times New Roman"/>
                <w:color w:val="000000"/>
                <w:sz w:val="22"/>
                <w:szCs w:val="22"/>
                <w:lang w:val="fr-FR"/>
              </w:rPr>
            </w:pPr>
            <w:proofErr w:type="spellStart"/>
            <w:r w:rsidRPr="0007403A">
              <w:rPr>
                <w:rFonts w:ascii="Times New Roman" w:hAnsi="Times New Roman" w:cs="Times New Roman"/>
                <w:color w:val="000000"/>
                <w:sz w:val="22"/>
                <w:szCs w:val="22"/>
                <w:lang w:val="fr-FR"/>
              </w:rPr>
              <w:t>Kivexa</w:t>
            </w:r>
            <w:proofErr w:type="spellEnd"/>
            <w:r w:rsidRPr="0007403A">
              <w:rPr>
                <w:rFonts w:ascii="Times New Roman" w:hAnsi="Times New Roman" w:cs="Times New Roman"/>
                <w:color w:val="000000"/>
                <w:sz w:val="22"/>
                <w:szCs w:val="22"/>
                <w:lang w:val="fr-FR"/>
              </w:rPr>
              <w:t xml:space="preserve"> ne doit pas être administré en association avec d'autres analogues de la cytidine, tels que l'</w:t>
            </w:r>
            <w:proofErr w:type="spellStart"/>
            <w:r w:rsidRPr="0007403A">
              <w:rPr>
                <w:rFonts w:ascii="Times New Roman" w:hAnsi="Times New Roman" w:cs="Times New Roman"/>
                <w:color w:val="000000"/>
                <w:sz w:val="22"/>
                <w:szCs w:val="22"/>
                <w:lang w:val="fr-FR"/>
              </w:rPr>
              <w:t>emtricitabine</w:t>
            </w:r>
            <w:proofErr w:type="spellEnd"/>
            <w:r w:rsidR="00253DEC" w:rsidRPr="0007403A">
              <w:rPr>
                <w:rFonts w:ascii="Times New Roman" w:hAnsi="Times New Roman" w:cs="Times New Roman"/>
                <w:color w:val="000000"/>
                <w:sz w:val="22"/>
                <w:szCs w:val="22"/>
                <w:lang w:val="fr-FR"/>
              </w:rPr>
              <w:t>, en raison de leurs similarités.</w:t>
            </w:r>
            <w:r w:rsidR="004A447B" w:rsidRPr="0007403A" w:rsidDel="004A447B">
              <w:rPr>
                <w:rFonts w:ascii="Times New Roman" w:hAnsi="Times New Roman" w:cs="Times New Roman"/>
                <w:color w:val="000000"/>
                <w:sz w:val="22"/>
                <w:szCs w:val="22"/>
                <w:lang w:val="fr-FR"/>
              </w:rPr>
              <w:t xml:space="preserve"> </w:t>
            </w:r>
          </w:p>
        </w:tc>
      </w:tr>
      <w:tr w:rsidR="004A447B" w:rsidRPr="00D619B1" w14:paraId="73C8DCB1" w14:textId="77777777" w:rsidTr="00B550DC">
        <w:trPr>
          <w:tblHeader/>
        </w:trPr>
        <w:tc>
          <w:tcPr>
            <w:tcW w:w="1744" w:type="pct"/>
            <w:gridSpan w:val="3"/>
          </w:tcPr>
          <w:p w14:paraId="5EBAA23D" w14:textId="77777777" w:rsidR="004A447B" w:rsidRDefault="004A447B" w:rsidP="004A447B">
            <w:pPr>
              <w:pStyle w:val="tabletextNS"/>
              <w:rPr>
                <w:rFonts w:ascii="Times New Roman" w:hAnsi="Times New Roman" w:cs="Times New Roman"/>
                <w:b/>
                <w:sz w:val="22"/>
                <w:szCs w:val="22"/>
                <w:lang w:val="fr-FR"/>
              </w:rPr>
            </w:pPr>
            <w:r>
              <w:rPr>
                <w:rFonts w:ascii="Times New Roman" w:hAnsi="Times New Roman" w:cs="Times New Roman"/>
                <w:b/>
                <w:sz w:val="22"/>
                <w:szCs w:val="22"/>
                <w:lang w:val="fr-FR"/>
              </w:rPr>
              <w:t>Médicaments par Classe Thérapeutique</w:t>
            </w:r>
          </w:p>
        </w:tc>
        <w:tc>
          <w:tcPr>
            <w:tcW w:w="1649" w:type="pct"/>
            <w:gridSpan w:val="3"/>
          </w:tcPr>
          <w:p w14:paraId="38EED647"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Effets sur la concentration des médicaments</w:t>
            </w:r>
          </w:p>
          <w:p w14:paraId="3D9F2CA6" w14:textId="77777777" w:rsidR="004A447B" w:rsidRDefault="004A447B" w:rsidP="004A447B">
            <w:pPr>
              <w:pStyle w:val="tabletextNS"/>
              <w:keepNext/>
              <w:rPr>
                <w:rFonts w:ascii="Times New Roman" w:hAnsi="Times New Roman" w:cs="Times New Roman"/>
                <w:b/>
                <w:sz w:val="22"/>
                <w:szCs w:val="22"/>
                <w:lang w:val="fr-FR"/>
              </w:rPr>
            </w:pPr>
          </w:p>
          <w:p w14:paraId="1E80A164"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Modification quantitative (%) de la C</w:t>
            </w:r>
            <w:r>
              <w:rPr>
                <w:rFonts w:ascii="Times New Roman" w:hAnsi="Times New Roman" w:cs="Times New Roman"/>
                <w:b/>
                <w:sz w:val="22"/>
                <w:szCs w:val="22"/>
                <w:vertAlign w:val="subscript"/>
                <w:lang w:val="fr-FR"/>
              </w:rPr>
              <w:t>max</w:t>
            </w:r>
            <w:r>
              <w:rPr>
                <w:rFonts w:ascii="Times New Roman" w:hAnsi="Times New Roman" w:cs="Times New Roman"/>
                <w:b/>
                <w:sz w:val="22"/>
                <w:szCs w:val="22"/>
                <w:lang w:val="fr-FR"/>
              </w:rPr>
              <w:t xml:space="preserve">, l’ASC, la </w:t>
            </w:r>
            <w:proofErr w:type="spellStart"/>
            <w:r>
              <w:rPr>
                <w:rFonts w:ascii="Times New Roman" w:hAnsi="Times New Roman" w:cs="Times New Roman"/>
                <w:b/>
                <w:sz w:val="22"/>
                <w:szCs w:val="22"/>
                <w:lang w:val="fr-FR"/>
              </w:rPr>
              <w:t>C</w:t>
            </w:r>
            <w:r>
              <w:rPr>
                <w:rFonts w:ascii="Times New Roman" w:hAnsi="Times New Roman" w:cs="Times New Roman"/>
                <w:b/>
                <w:sz w:val="22"/>
                <w:szCs w:val="22"/>
                <w:vertAlign w:val="subscript"/>
                <w:lang w:val="fr-FR"/>
              </w:rPr>
              <w:t>min</w:t>
            </w:r>
            <w:proofErr w:type="spellEnd"/>
          </w:p>
          <w:p w14:paraId="47BC3EF0" w14:textId="77777777" w:rsidR="004A447B" w:rsidRDefault="004A447B" w:rsidP="004A447B">
            <w:pPr>
              <w:pStyle w:val="tabletextNS"/>
              <w:keepNext/>
              <w:rPr>
                <w:rFonts w:ascii="Times New Roman" w:hAnsi="Times New Roman" w:cs="Times New Roman"/>
                <w:b/>
                <w:sz w:val="22"/>
                <w:szCs w:val="22"/>
                <w:lang w:val="fr-FR"/>
              </w:rPr>
            </w:pPr>
          </w:p>
          <w:p w14:paraId="1BC74D37" w14:textId="77777777" w:rsidR="004A447B" w:rsidRDefault="004A447B" w:rsidP="004A447B">
            <w:pPr>
              <w:pStyle w:val="tabletextNS"/>
              <w:keepNext/>
              <w:rPr>
                <w:rFonts w:ascii="Times New Roman" w:hAnsi="Times New Roman" w:cs="Times New Roman"/>
                <w:b/>
                <w:sz w:val="22"/>
                <w:szCs w:val="22"/>
              </w:rPr>
            </w:pPr>
            <w:r>
              <w:rPr>
                <w:rFonts w:ascii="Times New Roman" w:hAnsi="Times New Roman" w:cs="Times New Roman"/>
                <w:b/>
                <w:sz w:val="22"/>
                <w:szCs w:val="22"/>
                <w:lang w:val="fr-FR"/>
              </w:rPr>
              <w:t>(Mécanisme possible)</w:t>
            </w:r>
          </w:p>
        </w:tc>
        <w:tc>
          <w:tcPr>
            <w:tcW w:w="1606" w:type="pct"/>
          </w:tcPr>
          <w:p w14:paraId="47E9EA28"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 xml:space="preserve">Recommandations concernant la </w:t>
            </w:r>
            <w:proofErr w:type="spellStart"/>
            <w:r>
              <w:rPr>
                <w:rFonts w:ascii="Times New Roman" w:hAnsi="Times New Roman" w:cs="Times New Roman"/>
                <w:b/>
                <w:sz w:val="22"/>
                <w:szCs w:val="22"/>
                <w:lang w:val="fr-FR"/>
              </w:rPr>
              <w:t>co</w:t>
            </w:r>
            <w:proofErr w:type="spellEnd"/>
            <w:r>
              <w:rPr>
                <w:rFonts w:ascii="Times New Roman" w:hAnsi="Times New Roman" w:cs="Times New Roman"/>
                <w:b/>
                <w:sz w:val="22"/>
                <w:szCs w:val="22"/>
                <w:lang w:val="fr-FR"/>
              </w:rPr>
              <w:t>-administration</w:t>
            </w:r>
          </w:p>
        </w:tc>
      </w:tr>
      <w:tr w:rsidR="00F65233" w:rsidRPr="00D12270" w14:paraId="2A27F727" w14:textId="77777777" w:rsidTr="004C0D71">
        <w:trPr>
          <w:cantSplit/>
        </w:trPr>
        <w:tc>
          <w:tcPr>
            <w:tcW w:w="5000" w:type="pct"/>
            <w:gridSpan w:val="7"/>
          </w:tcPr>
          <w:p w14:paraId="7BC75C2C" w14:textId="77777777" w:rsidR="006E2318" w:rsidRDefault="00E43AC4" w:rsidP="00AF06C6">
            <w:pPr>
              <w:pStyle w:val="tabletextNS"/>
              <w:keepNext/>
              <w:rPr>
                <w:rFonts w:ascii="Times New Roman" w:hAnsi="Times New Roman" w:cs="Times New Roman"/>
                <w:color w:val="000000"/>
                <w:sz w:val="22"/>
                <w:szCs w:val="22"/>
                <w:lang w:val="fr-FR"/>
              </w:rPr>
            </w:pPr>
            <w:r>
              <w:rPr>
                <w:rFonts w:ascii="Times New Roman" w:hAnsi="Times New Roman" w:cs="Times New Roman"/>
                <w:b/>
                <w:sz w:val="22"/>
                <w:szCs w:val="22"/>
                <w:lang w:val="it-IT"/>
              </w:rPr>
              <w:t>MEDICAMENTS ANTI-INFECTIEUX</w:t>
            </w:r>
          </w:p>
        </w:tc>
      </w:tr>
      <w:tr w:rsidR="00F65233" w:rsidRPr="004C1732" w14:paraId="5A5E18F6" w14:textId="77777777" w:rsidTr="00B550DC">
        <w:trPr>
          <w:cantSplit/>
        </w:trPr>
        <w:tc>
          <w:tcPr>
            <w:tcW w:w="1744" w:type="pct"/>
            <w:gridSpan w:val="3"/>
          </w:tcPr>
          <w:p w14:paraId="5A414DB0" w14:textId="77777777" w:rsidR="006E2318" w:rsidRDefault="00E43AC4" w:rsidP="00AF06C6">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Triméthoprime/</w:t>
            </w:r>
            <w:proofErr w:type="spellStart"/>
            <w:r>
              <w:rPr>
                <w:rFonts w:ascii="Times New Roman" w:hAnsi="Times New Roman" w:cs="Times New Roman"/>
                <w:sz w:val="22"/>
                <w:szCs w:val="22"/>
                <w:lang w:val="fr-FR"/>
              </w:rPr>
              <w:t>sulfaméthoxazole</w:t>
            </w:r>
            <w:proofErr w:type="spellEnd"/>
            <w:r>
              <w:rPr>
                <w:rFonts w:ascii="Times New Roman" w:hAnsi="Times New Roman" w:cs="Times New Roman"/>
                <w:sz w:val="22"/>
                <w:szCs w:val="22"/>
                <w:lang w:val="fr-FR"/>
              </w:rPr>
              <w:t xml:space="preserve"> (Cotrimoxazole)/</w:t>
            </w:r>
            <w:proofErr w:type="spellStart"/>
            <w:r>
              <w:rPr>
                <w:rFonts w:ascii="Times New Roman" w:hAnsi="Times New Roman" w:cs="Times New Roman"/>
                <w:sz w:val="22"/>
                <w:szCs w:val="22"/>
                <w:lang w:val="fr-FR"/>
              </w:rPr>
              <w:t>Abacavir</w:t>
            </w:r>
            <w:proofErr w:type="spellEnd"/>
          </w:p>
        </w:tc>
        <w:tc>
          <w:tcPr>
            <w:tcW w:w="1649" w:type="pct"/>
            <w:gridSpan w:val="3"/>
          </w:tcPr>
          <w:p w14:paraId="164E2D76" w14:textId="77777777" w:rsidR="00C5531A" w:rsidRDefault="00253DEC">
            <w:pPr>
              <w:pStyle w:val="tabletextNS"/>
              <w:keepNext/>
              <w:rPr>
                <w:rFonts w:ascii="Times New Roman" w:hAnsi="Times New Roman" w:cs="Times New Roman"/>
                <w:snapToGrid w:val="0"/>
                <w:color w:val="000000"/>
                <w:sz w:val="22"/>
                <w:szCs w:val="22"/>
              </w:rPr>
            </w:pPr>
            <w:r w:rsidRPr="00253DEC">
              <w:rPr>
                <w:rFonts w:ascii="Times New Roman" w:hAnsi="Times New Roman" w:cs="Times New Roman"/>
                <w:snapToGrid w:val="0"/>
                <w:color w:val="000000"/>
                <w:sz w:val="22"/>
                <w:szCs w:val="22"/>
                <w:lang w:val="fr-FR"/>
              </w:rPr>
              <w:t>Inter</w:t>
            </w:r>
            <w:r w:rsidR="00E43AC4">
              <w:rPr>
                <w:rFonts w:ascii="Times New Roman" w:hAnsi="Times New Roman" w:cs="Times New Roman"/>
                <w:snapToGrid w:val="0"/>
                <w:color w:val="000000"/>
                <w:sz w:val="22"/>
                <w:szCs w:val="22"/>
              </w:rPr>
              <w:t xml:space="preserve">action non </w:t>
            </w:r>
            <w:proofErr w:type="spellStart"/>
            <w:r w:rsidR="00E43AC4">
              <w:rPr>
                <w:rFonts w:ascii="Times New Roman" w:hAnsi="Times New Roman" w:cs="Times New Roman"/>
                <w:snapToGrid w:val="0"/>
                <w:color w:val="000000"/>
                <w:sz w:val="22"/>
                <w:szCs w:val="22"/>
              </w:rPr>
              <w:t>étudiée</w:t>
            </w:r>
            <w:proofErr w:type="spellEnd"/>
            <w:r w:rsidR="00E43AC4">
              <w:rPr>
                <w:rFonts w:ascii="Times New Roman" w:hAnsi="Times New Roman" w:cs="Times New Roman"/>
                <w:snapToGrid w:val="0"/>
                <w:color w:val="000000"/>
                <w:sz w:val="22"/>
                <w:szCs w:val="22"/>
              </w:rPr>
              <w:t>.</w:t>
            </w:r>
          </w:p>
        </w:tc>
        <w:tc>
          <w:tcPr>
            <w:tcW w:w="1606" w:type="pct"/>
            <w:vMerge w:val="restart"/>
          </w:tcPr>
          <w:p w14:paraId="5032B725" w14:textId="77777777" w:rsidR="00253DEC" w:rsidRDefault="00E43AC4" w:rsidP="00253DEC">
            <w:pPr>
              <w:pStyle w:val="tabletextNS"/>
              <w:keepNext/>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xml:space="preserve">Aucun ajustement de la posologie de </w:t>
            </w:r>
            <w:proofErr w:type="spellStart"/>
            <w:r>
              <w:rPr>
                <w:rFonts w:ascii="Times New Roman" w:hAnsi="Times New Roman" w:cs="Times New Roman"/>
                <w:color w:val="000000"/>
                <w:sz w:val="22"/>
                <w:szCs w:val="22"/>
                <w:lang w:val="fr-FR"/>
              </w:rPr>
              <w:t>Kivexa</w:t>
            </w:r>
            <w:proofErr w:type="spellEnd"/>
            <w:r>
              <w:rPr>
                <w:rFonts w:ascii="Times New Roman" w:hAnsi="Times New Roman" w:cs="Times New Roman"/>
                <w:color w:val="000000"/>
                <w:sz w:val="22"/>
                <w:szCs w:val="22"/>
                <w:lang w:val="fr-FR"/>
              </w:rPr>
              <w:t xml:space="preserve"> n’est nécessaire.</w:t>
            </w:r>
          </w:p>
          <w:p w14:paraId="44A8F7E2" w14:textId="77777777" w:rsidR="00253DEC" w:rsidRDefault="00253DEC" w:rsidP="00253DEC">
            <w:pPr>
              <w:pStyle w:val="tabletextNS"/>
              <w:keepNext/>
              <w:rPr>
                <w:rFonts w:ascii="Times New Roman" w:hAnsi="Times New Roman" w:cs="Times New Roman"/>
                <w:color w:val="000000"/>
                <w:sz w:val="22"/>
                <w:szCs w:val="22"/>
                <w:lang w:val="fr-FR"/>
              </w:rPr>
            </w:pPr>
          </w:p>
          <w:p w14:paraId="213A7318" w14:textId="0AD24F96" w:rsidR="00CC4AC1" w:rsidRDefault="00E43AC4" w:rsidP="00CC4AC1">
            <w:pPr>
              <w:pStyle w:val="tabletextNS"/>
              <w:keepNext/>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xml:space="preserve">Les patients chez lesquels l’administration concomitante de cotrimoxazole est absolument nécessaire doivent faire l'objet d'une surveillance clinique. L’administration de doses élevées de triméthoprime/ </w:t>
            </w:r>
            <w:proofErr w:type="spellStart"/>
            <w:r>
              <w:rPr>
                <w:rFonts w:ascii="Times New Roman" w:hAnsi="Times New Roman" w:cs="Times New Roman"/>
                <w:color w:val="000000"/>
                <w:sz w:val="22"/>
                <w:szCs w:val="22"/>
                <w:lang w:val="fr-FR"/>
              </w:rPr>
              <w:t>sulfaméthoxazole</w:t>
            </w:r>
            <w:proofErr w:type="spellEnd"/>
            <w:r>
              <w:rPr>
                <w:rFonts w:ascii="Times New Roman" w:hAnsi="Times New Roman" w:cs="Times New Roman"/>
                <w:color w:val="000000"/>
                <w:sz w:val="22"/>
                <w:szCs w:val="22"/>
                <w:lang w:val="fr-FR"/>
              </w:rPr>
              <w:t xml:space="preserve"> dans le traitement de la pneumonie à </w:t>
            </w:r>
            <w:proofErr w:type="spellStart"/>
            <w:r>
              <w:rPr>
                <w:rFonts w:ascii="Times New Roman" w:hAnsi="Times New Roman" w:cs="Times New Roman"/>
                <w:i/>
                <w:color w:val="000000"/>
                <w:sz w:val="22"/>
                <w:szCs w:val="22"/>
                <w:lang w:val="fr-FR"/>
              </w:rPr>
              <w:t>Pneumocystis</w:t>
            </w:r>
            <w:proofErr w:type="spellEnd"/>
            <w:r>
              <w:rPr>
                <w:rFonts w:ascii="Times New Roman" w:hAnsi="Times New Roman" w:cs="Times New Roman"/>
                <w:color w:val="000000"/>
                <w:sz w:val="22"/>
                <w:szCs w:val="22"/>
                <w:lang w:val="fr-FR"/>
              </w:rPr>
              <w:t xml:space="preserve"> </w:t>
            </w:r>
            <w:proofErr w:type="spellStart"/>
            <w:r>
              <w:rPr>
                <w:rFonts w:ascii="Times New Roman" w:hAnsi="Times New Roman" w:cs="Times New Roman"/>
                <w:i/>
                <w:color w:val="000000"/>
                <w:sz w:val="22"/>
                <w:szCs w:val="22"/>
                <w:lang w:val="fr-FR"/>
              </w:rPr>
              <w:t>jirovecii</w:t>
            </w:r>
            <w:proofErr w:type="spellEnd"/>
            <w:r>
              <w:rPr>
                <w:rFonts w:ascii="Times New Roman" w:hAnsi="Times New Roman" w:cs="Times New Roman"/>
                <w:color w:val="000000"/>
                <w:sz w:val="22"/>
                <w:szCs w:val="22"/>
                <w:lang w:val="fr-FR"/>
              </w:rPr>
              <w:t xml:space="preserve">  (PCP) et de la toxoplasmose n’a pas été étudiée et doit être évitée.</w:t>
            </w:r>
          </w:p>
        </w:tc>
      </w:tr>
      <w:tr w:rsidR="00F65233" w:rsidRPr="00D619B1" w14:paraId="136291CF" w14:textId="77777777" w:rsidTr="00B550DC">
        <w:trPr>
          <w:cantSplit/>
          <w:trHeight w:val="2081"/>
        </w:trPr>
        <w:tc>
          <w:tcPr>
            <w:tcW w:w="1744" w:type="pct"/>
            <w:gridSpan w:val="3"/>
          </w:tcPr>
          <w:p w14:paraId="66F08CE0" w14:textId="77777777" w:rsidR="006E2318" w:rsidRDefault="00E43AC4">
            <w:pPr>
              <w:pStyle w:val="tabletextNS"/>
              <w:rPr>
                <w:rFonts w:ascii="Times New Roman" w:hAnsi="Times New Roman" w:cs="Times New Roman"/>
                <w:sz w:val="22"/>
                <w:szCs w:val="22"/>
                <w:lang w:val="fr-FR"/>
              </w:rPr>
            </w:pPr>
            <w:r>
              <w:rPr>
                <w:rFonts w:ascii="Times New Roman" w:hAnsi="Times New Roman" w:cs="Times New Roman"/>
                <w:sz w:val="22"/>
                <w:szCs w:val="22"/>
                <w:lang w:val="fr-FR"/>
              </w:rPr>
              <w:t>Triméthoprime/</w:t>
            </w:r>
            <w:proofErr w:type="spellStart"/>
            <w:r>
              <w:rPr>
                <w:rFonts w:ascii="Times New Roman" w:hAnsi="Times New Roman" w:cs="Times New Roman"/>
                <w:sz w:val="22"/>
                <w:szCs w:val="22"/>
                <w:lang w:val="fr-FR"/>
              </w:rPr>
              <w:t>sulfaméthoxazole</w:t>
            </w:r>
            <w:proofErr w:type="spellEnd"/>
          </w:p>
          <w:p w14:paraId="355962B7" w14:textId="77777777" w:rsidR="006E2318" w:rsidRDefault="00E43AC4">
            <w:pPr>
              <w:pStyle w:val="tabletextNS"/>
              <w:rPr>
                <w:rFonts w:ascii="Times New Roman" w:hAnsi="Times New Roman" w:cs="Times New Roman"/>
                <w:sz w:val="22"/>
                <w:szCs w:val="22"/>
                <w:lang w:val="fr-FR"/>
              </w:rPr>
            </w:pPr>
            <w:r>
              <w:rPr>
                <w:rFonts w:ascii="Times New Roman" w:hAnsi="Times New Roman" w:cs="Times New Roman"/>
                <w:sz w:val="22"/>
                <w:szCs w:val="22"/>
                <w:lang w:val="fr-FR"/>
              </w:rPr>
              <w:t>(Cotrimoxazole)/</w:t>
            </w:r>
            <w:proofErr w:type="spellStart"/>
            <w:r>
              <w:rPr>
                <w:rFonts w:ascii="Times New Roman" w:hAnsi="Times New Roman" w:cs="Times New Roman"/>
                <w:sz w:val="22"/>
                <w:szCs w:val="22"/>
                <w:lang w:val="fr-FR"/>
              </w:rPr>
              <w:t>Lamivudine</w:t>
            </w:r>
            <w:proofErr w:type="spellEnd"/>
          </w:p>
          <w:p w14:paraId="412CCB31" w14:textId="77777777" w:rsidR="006E2318" w:rsidRDefault="00E43AC4">
            <w:pPr>
              <w:pStyle w:val="tabletextNS"/>
              <w:rPr>
                <w:rFonts w:ascii="Times New Roman" w:hAnsi="Times New Roman" w:cs="Times New Roman"/>
                <w:sz w:val="22"/>
                <w:szCs w:val="22"/>
                <w:lang w:val="fr-FR"/>
              </w:rPr>
            </w:pPr>
            <w:r>
              <w:rPr>
                <w:rFonts w:ascii="Times New Roman" w:hAnsi="Times New Roman" w:cs="Times New Roman"/>
                <w:sz w:val="22"/>
                <w:szCs w:val="22"/>
                <w:lang w:val="fr-FR"/>
              </w:rPr>
              <w:t xml:space="preserve">(160 mg/800 mg une fois par jour pendant 5 jours/dose unique de </w:t>
            </w:r>
            <w:r>
              <w:rPr>
                <w:rFonts w:ascii="Times New Roman" w:hAnsi="Times New Roman" w:cs="Times New Roman"/>
                <w:sz w:val="22"/>
                <w:szCs w:val="22"/>
                <w:lang w:val="it-IT"/>
              </w:rPr>
              <w:t>300 mg)</w:t>
            </w:r>
          </w:p>
        </w:tc>
        <w:tc>
          <w:tcPr>
            <w:tcW w:w="1649" w:type="pct"/>
            <w:gridSpan w:val="3"/>
          </w:tcPr>
          <w:p w14:paraId="6E7BDFEE" w14:textId="3A258629" w:rsidR="00C5531A" w:rsidRDefault="00E43AC4">
            <w:pPr>
              <w:pStyle w:val="tabletextNS"/>
              <w:keepNext/>
              <w:rPr>
                <w:rFonts w:ascii="Times New Roman" w:hAnsi="Times New Roman" w:cs="Times New Roman"/>
                <w:snapToGrid w:val="0"/>
                <w:color w:val="000000"/>
                <w:sz w:val="22"/>
                <w:szCs w:val="22"/>
                <w:lang w:val="fr-FR"/>
              </w:rPr>
            </w:pPr>
            <w:proofErr w:type="spellStart"/>
            <w:r>
              <w:rPr>
                <w:rFonts w:ascii="Times New Roman" w:hAnsi="Times New Roman" w:cs="Times New Roman"/>
                <w:snapToGrid w:val="0"/>
                <w:color w:val="000000"/>
                <w:sz w:val="22"/>
                <w:szCs w:val="22"/>
                <w:lang w:val="fr-FR"/>
              </w:rPr>
              <w:t>Lamivudine</w:t>
            </w:r>
            <w:proofErr w:type="spellEnd"/>
            <w:r>
              <w:rPr>
                <w:rFonts w:ascii="Times New Roman" w:hAnsi="Times New Roman" w:cs="Times New Roman"/>
                <w:snapToGrid w:val="0"/>
                <w:color w:val="000000"/>
                <w:sz w:val="22"/>
                <w:szCs w:val="22"/>
                <w:lang w:val="fr-FR"/>
              </w:rPr>
              <w:t xml:space="preserve"> : ASC </w:t>
            </w:r>
            <w:r>
              <w:rPr>
                <w:rFonts w:ascii="Times New Roman" w:hAnsi="Times New Roman" w:cs="Times New Roman"/>
                <w:snapToGrid w:val="0"/>
                <w:color w:val="000000"/>
                <w:sz w:val="22"/>
                <w:szCs w:val="22"/>
              </w:rPr>
              <w:sym w:font="Symbol" w:char="F0AD"/>
            </w:r>
            <w:r>
              <w:rPr>
                <w:rFonts w:ascii="Times New Roman" w:hAnsi="Times New Roman" w:cs="Times New Roman"/>
                <w:snapToGrid w:val="0"/>
                <w:color w:val="000000"/>
                <w:sz w:val="22"/>
                <w:szCs w:val="22"/>
                <w:lang w:val="fr-FR"/>
              </w:rPr>
              <w:t>40</w:t>
            </w:r>
            <w:del w:id="53" w:author="Auteur">
              <w:r w:rsidDel="00B72D98">
                <w:rPr>
                  <w:rFonts w:ascii="Times New Roman" w:hAnsi="Times New Roman" w:cs="Times New Roman"/>
                  <w:snapToGrid w:val="0"/>
                  <w:color w:val="000000"/>
                  <w:sz w:val="22"/>
                  <w:szCs w:val="22"/>
                  <w:lang w:val="fr-FR"/>
                </w:rPr>
                <w:delText> %</w:delText>
              </w:r>
            </w:del>
            <w:ins w:id="54" w:author="Auteur">
              <w:r w:rsidR="00B72D98">
                <w:rPr>
                  <w:rFonts w:ascii="Times New Roman" w:hAnsi="Times New Roman" w:cs="Times New Roman"/>
                  <w:snapToGrid w:val="0"/>
                  <w:color w:val="000000"/>
                  <w:sz w:val="22"/>
                  <w:szCs w:val="22"/>
                  <w:lang w:val="fr-FR"/>
                </w:rPr>
                <w:t>%</w:t>
              </w:r>
            </w:ins>
          </w:p>
          <w:p w14:paraId="214A9218" w14:textId="77777777" w:rsidR="00C5531A" w:rsidRDefault="00C5531A">
            <w:pPr>
              <w:pStyle w:val="tabletextNS"/>
              <w:keepNext/>
              <w:rPr>
                <w:rFonts w:ascii="Times New Roman" w:hAnsi="Times New Roman" w:cs="Times New Roman"/>
                <w:snapToGrid w:val="0"/>
                <w:color w:val="000000"/>
                <w:sz w:val="22"/>
                <w:szCs w:val="22"/>
                <w:lang w:val="fr-FR"/>
              </w:rPr>
            </w:pPr>
          </w:p>
          <w:p w14:paraId="44D35419" w14:textId="77777777" w:rsidR="00C5531A" w:rsidRDefault="00E43AC4">
            <w:pPr>
              <w:pStyle w:val="tabletextNS"/>
              <w:keepNext/>
              <w:rPr>
                <w:rFonts w:ascii="Times New Roman" w:hAnsi="Times New Roman" w:cs="Times New Roman"/>
                <w:snapToGrid w:val="0"/>
                <w:color w:val="000000"/>
                <w:sz w:val="22"/>
                <w:szCs w:val="22"/>
                <w:lang w:val="fr-FR"/>
              </w:rPr>
            </w:pPr>
            <w:r>
              <w:rPr>
                <w:rFonts w:ascii="Times New Roman" w:hAnsi="Times New Roman" w:cs="Times New Roman"/>
                <w:snapToGrid w:val="0"/>
                <w:color w:val="000000"/>
                <w:sz w:val="22"/>
                <w:szCs w:val="22"/>
                <w:lang w:val="fr-FR"/>
              </w:rPr>
              <w:t xml:space="preserve">Triméthoprime : ASC </w:t>
            </w:r>
            <w:r>
              <w:rPr>
                <w:rFonts w:ascii="Times New Roman" w:hAnsi="Times New Roman" w:cs="Times New Roman"/>
                <w:snapToGrid w:val="0"/>
                <w:color w:val="000000"/>
                <w:sz w:val="22"/>
                <w:szCs w:val="22"/>
              </w:rPr>
              <w:sym w:font="Symbol" w:char="F0AB"/>
            </w:r>
          </w:p>
          <w:p w14:paraId="7A4E1174" w14:textId="77777777" w:rsidR="00C5531A" w:rsidRDefault="00E43AC4">
            <w:pPr>
              <w:pStyle w:val="tabletextNS"/>
              <w:keepNext/>
              <w:rPr>
                <w:rFonts w:ascii="Times New Roman" w:hAnsi="Times New Roman" w:cs="Times New Roman"/>
                <w:snapToGrid w:val="0"/>
                <w:color w:val="000000"/>
                <w:sz w:val="22"/>
                <w:szCs w:val="22"/>
                <w:lang w:val="fr-FR"/>
              </w:rPr>
            </w:pPr>
            <w:proofErr w:type="spellStart"/>
            <w:r>
              <w:rPr>
                <w:rFonts w:ascii="Times New Roman" w:hAnsi="Times New Roman" w:cs="Times New Roman"/>
                <w:snapToGrid w:val="0"/>
                <w:color w:val="000000"/>
                <w:sz w:val="22"/>
                <w:szCs w:val="22"/>
                <w:lang w:val="fr-FR"/>
              </w:rPr>
              <w:t>Sulfaméthoxazole</w:t>
            </w:r>
            <w:proofErr w:type="spellEnd"/>
            <w:r>
              <w:rPr>
                <w:rFonts w:ascii="Times New Roman" w:hAnsi="Times New Roman" w:cs="Times New Roman"/>
                <w:snapToGrid w:val="0"/>
                <w:color w:val="000000"/>
                <w:sz w:val="22"/>
                <w:szCs w:val="22"/>
                <w:lang w:val="fr-FR"/>
              </w:rPr>
              <w:t xml:space="preserve"> : ASC </w:t>
            </w:r>
            <w:r>
              <w:rPr>
                <w:rFonts w:ascii="Times New Roman" w:hAnsi="Times New Roman" w:cs="Times New Roman"/>
                <w:snapToGrid w:val="0"/>
                <w:color w:val="000000"/>
                <w:sz w:val="22"/>
                <w:szCs w:val="22"/>
              </w:rPr>
              <w:sym w:font="Symbol" w:char="F0AB"/>
            </w:r>
          </w:p>
          <w:p w14:paraId="20008F32" w14:textId="77777777" w:rsidR="00C5531A" w:rsidRDefault="00C5531A">
            <w:pPr>
              <w:pStyle w:val="tabletextNS"/>
              <w:keepNext/>
              <w:rPr>
                <w:rFonts w:ascii="Times New Roman" w:hAnsi="Times New Roman" w:cs="Times New Roman"/>
                <w:snapToGrid w:val="0"/>
                <w:color w:val="000000"/>
                <w:sz w:val="22"/>
                <w:szCs w:val="22"/>
                <w:lang w:val="fr-FR"/>
              </w:rPr>
            </w:pPr>
          </w:p>
          <w:p w14:paraId="508234F9" w14:textId="77777777" w:rsidR="00C5531A" w:rsidRDefault="00E43AC4">
            <w:pPr>
              <w:pStyle w:val="tabletextNS"/>
              <w:keepNext/>
              <w:rPr>
                <w:rFonts w:ascii="Times New Roman" w:hAnsi="Times New Roman" w:cs="Times New Roman"/>
                <w:snapToGrid w:val="0"/>
                <w:color w:val="000000"/>
                <w:sz w:val="22"/>
                <w:szCs w:val="22"/>
                <w:lang w:val="fr-FR"/>
              </w:rPr>
            </w:pPr>
            <w:r>
              <w:rPr>
                <w:rFonts w:ascii="Times New Roman" w:hAnsi="Times New Roman" w:cs="Times New Roman"/>
                <w:snapToGrid w:val="0"/>
                <w:color w:val="000000"/>
                <w:sz w:val="22"/>
                <w:szCs w:val="22"/>
                <w:lang w:val="fr-FR"/>
              </w:rPr>
              <w:t>(Inhibition du système de transport cationique organique)</w:t>
            </w:r>
          </w:p>
        </w:tc>
        <w:tc>
          <w:tcPr>
            <w:tcW w:w="1606" w:type="pct"/>
            <w:vMerge/>
          </w:tcPr>
          <w:p w14:paraId="2E371D0F" w14:textId="77777777" w:rsidR="00F65233" w:rsidRPr="00D12270" w:rsidRDefault="00F65233" w:rsidP="00F65233">
            <w:pPr>
              <w:pStyle w:val="tabletextNS"/>
              <w:rPr>
                <w:rFonts w:ascii="Times New Roman" w:hAnsi="Times New Roman" w:cs="Times New Roman"/>
                <w:color w:val="000000"/>
                <w:sz w:val="22"/>
                <w:szCs w:val="22"/>
                <w:lang w:val="fr-FR"/>
              </w:rPr>
            </w:pPr>
          </w:p>
        </w:tc>
      </w:tr>
      <w:tr w:rsidR="00F65233" w:rsidRPr="00D12270" w:rsidDel="005B0600" w14:paraId="22C99B08" w14:textId="77777777" w:rsidTr="004C0D71">
        <w:trPr>
          <w:cantSplit/>
        </w:trPr>
        <w:tc>
          <w:tcPr>
            <w:tcW w:w="5000" w:type="pct"/>
            <w:gridSpan w:val="7"/>
          </w:tcPr>
          <w:p w14:paraId="47805F02" w14:textId="77777777" w:rsidR="006E2318" w:rsidRDefault="00E43AC4">
            <w:pPr>
              <w:pStyle w:val="tabletextNS"/>
              <w:keepLines/>
              <w:rPr>
                <w:rFonts w:ascii="Times New Roman" w:hAnsi="Times New Roman" w:cs="Times New Roman"/>
                <w:b/>
                <w:sz w:val="22"/>
                <w:szCs w:val="22"/>
              </w:rPr>
            </w:pPr>
            <w:r>
              <w:rPr>
                <w:rFonts w:ascii="Times New Roman" w:hAnsi="Times New Roman" w:cs="Times New Roman"/>
                <w:b/>
                <w:sz w:val="22"/>
                <w:szCs w:val="22"/>
              </w:rPr>
              <w:t>ANTIMYCOBACTERIENS</w:t>
            </w:r>
          </w:p>
        </w:tc>
      </w:tr>
      <w:tr w:rsidR="00F65233" w:rsidRPr="00D619B1" w14:paraId="49E5C971" w14:textId="77777777" w:rsidTr="00B550DC">
        <w:trPr>
          <w:cantSplit/>
        </w:trPr>
        <w:tc>
          <w:tcPr>
            <w:tcW w:w="1744" w:type="pct"/>
            <w:gridSpan w:val="3"/>
          </w:tcPr>
          <w:p w14:paraId="2B4D4A70" w14:textId="77777777" w:rsidR="006E2318" w:rsidRDefault="00E43AC4">
            <w:pPr>
              <w:pStyle w:val="tabletextNS"/>
              <w:rPr>
                <w:rFonts w:ascii="Times New Roman" w:hAnsi="Times New Roman" w:cs="Times New Roman"/>
                <w:sz w:val="22"/>
                <w:szCs w:val="22"/>
              </w:rPr>
            </w:pPr>
            <w:proofErr w:type="spellStart"/>
            <w:r>
              <w:rPr>
                <w:rFonts w:ascii="Times New Roman" w:hAnsi="Times New Roman" w:cs="Times New Roman"/>
                <w:sz w:val="22"/>
                <w:szCs w:val="22"/>
              </w:rPr>
              <w:t>Rifampicine</w:t>
            </w:r>
            <w:proofErr w:type="spellEnd"/>
            <w:r>
              <w:rPr>
                <w:rFonts w:ascii="Times New Roman" w:hAnsi="Times New Roman" w:cs="Times New Roman"/>
                <w:sz w:val="22"/>
                <w:szCs w:val="22"/>
              </w:rPr>
              <w:t>/Abacavir</w:t>
            </w:r>
          </w:p>
        </w:tc>
        <w:tc>
          <w:tcPr>
            <w:tcW w:w="1649" w:type="pct"/>
            <w:gridSpan w:val="3"/>
          </w:tcPr>
          <w:p w14:paraId="4F2D7DEF" w14:textId="77777777" w:rsidR="00CC4AC1" w:rsidRDefault="00E43AC4" w:rsidP="00CC4AC1">
            <w:pPr>
              <w:pStyle w:val="tabletextNS"/>
              <w:keepNext/>
              <w:keepLines/>
              <w:rPr>
                <w:rFonts w:ascii="Times New Roman" w:hAnsi="Times New Roman" w:cs="Times New Roman"/>
                <w:sz w:val="22"/>
                <w:szCs w:val="22"/>
                <w:lang w:val="fr-FR"/>
              </w:rPr>
            </w:pPr>
            <w:r>
              <w:rPr>
                <w:rFonts w:ascii="Times New Roman" w:hAnsi="Times New Roman" w:cs="Times New Roman"/>
                <w:sz w:val="22"/>
                <w:szCs w:val="22"/>
                <w:lang w:val="fr-FR"/>
              </w:rPr>
              <w:t>Interaction non étudiée.</w:t>
            </w:r>
          </w:p>
          <w:p w14:paraId="1F450C19" w14:textId="77777777" w:rsidR="00CC4AC1" w:rsidRDefault="00CC4AC1" w:rsidP="00CC4AC1">
            <w:pPr>
              <w:pStyle w:val="tabletextNS"/>
              <w:keepNext/>
              <w:keepLines/>
              <w:rPr>
                <w:rFonts w:ascii="Times New Roman" w:hAnsi="Times New Roman" w:cs="Times New Roman"/>
                <w:sz w:val="22"/>
                <w:szCs w:val="22"/>
                <w:lang w:val="fr-FR"/>
              </w:rPr>
            </w:pPr>
          </w:p>
          <w:p w14:paraId="36EDDF7E" w14:textId="77777777" w:rsidR="00CC4AC1" w:rsidRDefault="00E43AC4" w:rsidP="00CC4AC1">
            <w:pPr>
              <w:pStyle w:val="tabletextNS"/>
              <w:keepNext/>
              <w:keepLines/>
              <w:rPr>
                <w:rFonts w:ascii="Times New Roman" w:hAnsi="Times New Roman" w:cs="Times New Roman"/>
                <w:sz w:val="22"/>
                <w:szCs w:val="22"/>
                <w:lang w:val="fr-FR"/>
              </w:rPr>
            </w:pPr>
            <w:r>
              <w:rPr>
                <w:rFonts w:ascii="Times New Roman" w:hAnsi="Times New Roman" w:cs="Times New Roman"/>
                <w:sz w:val="22"/>
                <w:szCs w:val="22"/>
                <w:lang w:val="fr-FR"/>
              </w:rPr>
              <w:t>Possibilité de légère diminution des concentrations plasmatiques d’</w:t>
            </w:r>
            <w:proofErr w:type="spellStart"/>
            <w:r>
              <w:rPr>
                <w:rFonts w:ascii="Times New Roman" w:hAnsi="Times New Roman" w:cs="Times New Roman"/>
                <w:sz w:val="22"/>
                <w:szCs w:val="22"/>
                <w:lang w:val="fr-FR"/>
              </w:rPr>
              <w:t>abacavir</w:t>
            </w:r>
            <w:proofErr w:type="spellEnd"/>
            <w:r>
              <w:rPr>
                <w:rFonts w:ascii="Times New Roman" w:hAnsi="Times New Roman" w:cs="Times New Roman"/>
                <w:sz w:val="22"/>
                <w:szCs w:val="22"/>
                <w:lang w:val="fr-FR"/>
              </w:rPr>
              <w:t xml:space="preserve"> par induction de l’UGT.</w:t>
            </w:r>
          </w:p>
        </w:tc>
        <w:tc>
          <w:tcPr>
            <w:tcW w:w="1606" w:type="pct"/>
            <w:vMerge w:val="restart"/>
          </w:tcPr>
          <w:p w14:paraId="5EA3B864" w14:textId="77777777" w:rsidR="00CC4AC1" w:rsidRDefault="00E43AC4" w:rsidP="00CC4AC1">
            <w:pPr>
              <w:pStyle w:val="tabletextNS"/>
              <w:keepNext/>
              <w:keepLines/>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Les données sont insuffisantes pour établir une recommandation posologique.</w:t>
            </w:r>
          </w:p>
        </w:tc>
      </w:tr>
      <w:tr w:rsidR="00F65233" w:rsidRPr="00D12270" w14:paraId="2D7D071F" w14:textId="77777777" w:rsidTr="00B550DC">
        <w:trPr>
          <w:cantSplit/>
          <w:trHeight w:val="495"/>
        </w:trPr>
        <w:tc>
          <w:tcPr>
            <w:tcW w:w="1744" w:type="pct"/>
            <w:gridSpan w:val="3"/>
          </w:tcPr>
          <w:p w14:paraId="0F6DCA39" w14:textId="77777777" w:rsidR="00CC4AC1" w:rsidRDefault="00E43AC4" w:rsidP="00CC4AC1">
            <w:pPr>
              <w:pStyle w:val="tabletextNS"/>
              <w:keepNext/>
              <w:rPr>
                <w:rFonts w:ascii="Times New Roman" w:hAnsi="Times New Roman" w:cs="Times New Roman"/>
                <w:sz w:val="22"/>
                <w:szCs w:val="22"/>
              </w:rPr>
            </w:pPr>
            <w:proofErr w:type="spellStart"/>
            <w:r>
              <w:rPr>
                <w:rFonts w:ascii="Times New Roman" w:hAnsi="Times New Roman" w:cs="Times New Roman"/>
                <w:sz w:val="22"/>
                <w:szCs w:val="22"/>
              </w:rPr>
              <w:lastRenderedPageBreak/>
              <w:t>Rifampicine</w:t>
            </w:r>
            <w:proofErr w:type="spellEnd"/>
            <w:r>
              <w:rPr>
                <w:rFonts w:ascii="Times New Roman" w:hAnsi="Times New Roman" w:cs="Times New Roman"/>
                <w:sz w:val="22"/>
                <w:szCs w:val="22"/>
              </w:rPr>
              <w:t>/Lamivudine</w:t>
            </w:r>
          </w:p>
        </w:tc>
        <w:tc>
          <w:tcPr>
            <w:tcW w:w="1649" w:type="pct"/>
            <w:gridSpan w:val="3"/>
          </w:tcPr>
          <w:p w14:paraId="01F39BD7" w14:textId="77777777" w:rsidR="00CC4AC1" w:rsidRDefault="00E43AC4" w:rsidP="00CC4AC1">
            <w:pPr>
              <w:pStyle w:val="tabletextNS"/>
              <w:keepNext/>
              <w:rPr>
                <w:rFonts w:ascii="Times New Roman" w:hAnsi="Times New Roman" w:cs="Times New Roman"/>
                <w:sz w:val="22"/>
                <w:szCs w:val="22"/>
              </w:rPr>
            </w:pPr>
            <w:r>
              <w:rPr>
                <w:rFonts w:ascii="Times New Roman" w:hAnsi="Times New Roman" w:cs="Times New Roman"/>
                <w:sz w:val="22"/>
                <w:szCs w:val="22"/>
              </w:rPr>
              <w:t xml:space="preserve">Interaction non </w:t>
            </w:r>
            <w:proofErr w:type="spellStart"/>
            <w:r>
              <w:rPr>
                <w:rFonts w:ascii="Times New Roman" w:hAnsi="Times New Roman" w:cs="Times New Roman"/>
                <w:sz w:val="22"/>
                <w:szCs w:val="22"/>
              </w:rPr>
              <w:t>étudiée</w:t>
            </w:r>
            <w:proofErr w:type="spellEnd"/>
            <w:r>
              <w:rPr>
                <w:rFonts w:ascii="Times New Roman" w:hAnsi="Times New Roman" w:cs="Times New Roman"/>
                <w:sz w:val="22"/>
                <w:szCs w:val="22"/>
              </w:rPr>
              <w:t>.</w:t>
            </w:r>
          </w:p>
        </w:tc>
        <w:tc>
          <w:tcPr>
            <w:tcW w:w="1606" w:type="pct"/>
            <w:vMerge/>
          </w:tcPr>
          <w:p w14:paraId="79AE443E" w14:textId="77777777" w:rsidR="00CC4AC1" w:rsidRDefault="00CC4AC1" w:rsidP="00CC4AC1">
            <w:pPr>
              <w:pStyle w:val="tabletextNS"/>
              <w:keepNext/>
              <w:rPr>
                <w:rFonts w:ascii="Times New Roman" w:hAnsi="Times New Roman" w:cs="Times New Roman"/>
                <w:color w:val="000000"/>
                <w:sz w:val="22"/>
                <w:szCs w:val="22"/>
                <w:lang w:val="fr-FR"/>
              </w:rPr>
            </w:pPr>
          </w:p>
        </w:tc>
      </w:tr>
      <w:tr w:rsidR="00164E90" w:rsidRPr="00D12270" w14:paraId="460EAAF7" w14:textId="77777777" w:rsidTr="004C0D71">
        <w:trPr>
          <w:cantSplit/>
        </w:trPr>
        <w:tc>
          <w:tcPr>
            <w:tcW w:w="5000" w:type="pct"/>
            <w:gridSpan w:val="7"/>
          </w:tcPr>
          <w:p w14:paraId="3086FFC3" w14:textId="77777777" w:rsidR="00CC4AC1" w:rsidRDefault="00E43AC4" w:rsidP="00CC4AC1">
            <w:pPr>
              <w:pStyle w:val="tabletextNS"/>
              <w:keepNext/>
              <w:rPr>
                <w:rFonts w:ascii="Times New Roman" w:hAnsi="Times New Roman" w:cs="Times New Roman"/>
                <w:color w:val="000000"/>
                <w:sz w:val="22"/>
                <w:szCs w:val="22"/>
              </w:rPr>
            </w:pPr>
            <w:r>
              <w:rPr>
                <w:rFonts w:ascii="Times New Roman" w:hAnsi="Times New Roman" w:cs="Times New Roman"/>
                <w:b/>
                <w:color w:val="000000"/>
                <w:sz w:val="22"/>
                <w:szCs w:val="22"/>
              </w:rPr>
              <w:t>ANTICONVULSIVANTS</w:t>
            </w:r>
          </w:p>
        </w:tc>
      </w:tr>
      <w:tr w:rsidR="00164E90" w:rsidRPr="00D619B1" w14:paraId="41AED027" w14:textId="77777777" w:rsidTr="00B550DC">
        <w:trPr>
          <w:cantSplit/>
        </w:trPr>
        <w:tc>
          <w:tcPr>
            <w:tcW w:w="1744" w:type="pct"/>
            <w:gridSpan w:val="3"/>
          </w:tcPr>
          <w:p w14:paraId="3BC19861" w14:textId="77777777" w:rsidR="00CC4AC1" w:rsidRDefault="00E43AC4" w:rsidP="00CC4AC1">
            <w:pPr>
              <w:pStyle w:val="tabletextNS"/>
              <w:keepNext/>
              <w:rPr>
                <w:rFonts w:ascii="Times New Roman" w:hAnsi="Times New Roman" w:cs="Times New Roman"/>
                <w:sz w:val="22"/>
                <w:szCs w:val="22"/>
              </w:rPr>
            </w:pPr>
            <w:proofErr w:type="spellStart"/>
            <w:r>
              <w:rPr>
                <w:rFonts w:ascii="Times New Roman" w:hAnsi="Times New Roman" w:cs="Times New Roman"/>
                <w:sz w:val="22"/>
                <w:szCs w:val="22"/>
              </w:rPr>
              <w:t>Phénobarbital</w:t>
            </w:r>
            <w:proofErr w:type="spellEnd"/>
            <w:r>
              <w:rPr>
                <w:rFonts w:ascii="Times New Roman" w:hAnsi="Times New Roman" w:cs="Times New Roman"/>
                <w:sz w:val="22"/>
                <w:szCs w:val="22"/>
              </w:rPr>
              <w:t>/Abacavir</w:t>
            </w:r>
          </w:p>
        </w:tc>
        <w:tc>
          <w:tcPr>
            <w:tcW w:w="1649" w:type="pct"/>
            <w:gridSpan w:val="3"/>
          </w:tcPr>
          <w:p w14:paraId="0CFF8221" w14:textId="77777777" w:rsidR="00CC4AC1" w:rsidRDefault="00E43AC4" w:rsidP="00CC4AC1">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Interaction non étudiée.</w:t>
            </w:r>
          </w:p>
          <w:p w14:paraId="412FEB01" w14:textId="77777777" w:rsidR="00CC4AC1" w:rsidRDefault="00CC4AC1" w:rsidP="00CC4AC1">
            <w:pPr>
              <w:pStyle w:val="tabletextNS"/>
              <w:keepNext/>
              <w:rPr>
                <w:rFonts w:ascii="Times New Roman" w:hAnsi="Times New Roman" w:cs="Times New Roman"/>
                <w:sz w:val="22"/>
                <w:szCs w:val="22"/>
                <w:lang w:val="fr-FR"/>
              </w:rPr>
            </w:pPr>
          </w:p>
          <w:p w14:paraId="665755FC" w14:textId="77777777" w:rsidR="00CC4AC1" w:rsidRDefault="00E43AC4" w:rsidP="00CC4AC1">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Possibilité de légère diminution des concentrations plasmatiques d’</w:t>
            </w:r>
            <w:proofErr w:type="spellStart"/>
            <w:r>
              <w:rPr>
                <w:rFonts w:ascii="Times New Roman" w:hAnsi="Times New Roman" w:cs="Times New Roman"/>
                <w:sz w:val="22"/>
                <w:szCs w:val="22"/>
                <w:lang w:val="fr-FR"/>
              </w:rPr>
              <w:t>abacavir</w:t>
            </w:r>
            <w:proofErr w:type="spellEnd"/>
            <w:r>
              <w:rPr>
                <w:rFonts w:ascii="Times New Roman" w:hAnsi="Times New Roman" w:cs="Times New Roman"/>
                <w:sz w:val="22"/>
                <w:szCs w:val="22"/>
                <w:lang w:val="fr-FR"/>
              </w:rPr>
              <w:t xml:space="preserve"> par induction de l’UGT.</w:t>
            </w:r>
          </w:p>
        </w:tc>
        <w:tc>
          <w:tcPr>
            <w:tcW w:w="1606" w:type="pct"/>
            <w:vMerge w:val="restart"/>
          </w:tcPr>
          <w:p w14:paraId="3F8A8F78" w14:textId="77777777" w:rsidR="00CC4AC1" w:rsidRDefault="00E43AC4" w:rsidP="00CC4AC1">
            <w:pPr>
              <w:pStyle w:val="tabletextNS"/>
              <w:keepNext/>
              <w:rPr>
                <w:rFonts w:ascii="Times New Roman" w:hAnsi="Times New Roman" w:cs="Times New Roman"/>
                <w:sz w:val="22"/>
                <w:szCs w:val="22"/>
                <w:lang w:val="fr-FR"/>
              </w:rPr>
            </w:pPr>
            <w:r>
              <w:rPr>
                <w:rFonts w:ascii="Times New Roman" w:hAnsi="Times New Roman" w:cs="Times New Roman"/>
                <w:color w:val="000000"/>
                <w:sz w:val="22"/>
                <w:szCs w:val="22"/>
                <w:lang w:val="fr-FR"/>
              </w:rPr>
              <w:t>Les données sont insuffisantes pour établir une recommandation posologique.</w:t>
            </w:r>
          </w:p>
        </w:tc>
      </w:tr>
      <w:tr w:rsidR="00164E90" w:rsidRPr="00D12270" w14:paraId="6AC14153" w14:textId="77777777" w:rsidTr="00B550DC">
        <w:trPr>
          <w:cantSplit/>
          <w:trHeight w:val="515"/>
        </w:trPr>
        <w:tc>
          <w:tcPr>
            <w:tcW w:w="1744" w:type="pct"/>
            <w:gridSpan w:val="3"/>
          </w:tcPr>
          <w:p w14:paraId="6A742EAC" w14:textId="77777777" w:rsidR="00253DEC" w:rsidRDefault="00E43AC4" w:rsidP="00253DEC">
            <w:pPr>
              <w:pStyle w:val="tabletextNS"/>
              <w:keepNext/>
              <w:rPr>
                <w:rFonts w:ascii="Times New Roman" w:hAnsi="Times New Roman" w:cs="Times New Roman"/>
                <w:sz w:val="22"/>
                <w:szCs w:val="22"/>
              </w:rPr>
            </w:pPr>
            <w:proofErr w:type="spellStart"/>
            <w:r>
              <w:rPr>
                <w:rFonts w:ascii="Times New Roman" w:hAnsi="Times New Roman" w:cs="Times New Roman"/>
                <w:sz w:val="22"/>
                <w:szCs w:val="22"/>
              </w:rPr>
              <w:t>Phénobarbital</w:t>
            </w:r>
            <w:proofErr w:type="spellEnd"/>
            <w:r>
              <w:rPr>
                <w:rFonts w:ascii="Times New Roman" w:hAnsi="Times New Roman" w:cs="Times New Roman"/>
                <w:sz w:val="22"/>
                <w:szCs w:val="22"/>
              </w:rPr>
              <w:t>/Lamivudine</w:t>
            </w:r>
          </w:p>
        </w:tc>
        <w:tc>
          <w:tcPr>
            <w:tcW w:w="1649" w:type="pct"/>
            <w:gridSpan w:val="3"/>
          </w:tcPr>
          <w:p w14:paraId="062F79C5" w14:textId="77777777" w:rsidR="00253DEC" w:rsidRDefault="00E43AC4" w:rsidP="00253DEC">
            <w:pPr>
              <w:pStyle w:val="tabletextNS"/>
              <w:keepNext/>
              <w:rPr>
                <w:rFonts w:ascii="Times New Roman" w:hAnsi="Times New Roman" w:cs="Times New Roman"/>
                <w:sz w:val="22"/>
                <w:szCs w:val="22"/>
              </w:rPr>
            </w:pPr>
            <w:r>
              <w:rPr>
                <w:rFonts w:ascii="Times New Roman" w:hAnsi="Times New Roman" w:cs="Times New Roman"/>
                <w:sz w:val="22"/>
                <w:szCs w:val="22"/>
              </w:rPr>
              <w:t xml:space="preserve">Interaction non </w:t>
            </w:r>
            <w:proofErr w:type="spellStart"/>
            <w:r>
              <w:rPr>
                <w:rFonts w:ascii="Times New Roman" w:hAnsi="Times New Roman" w:cs="Times New Roman"/>
                <w:sz w:val="22"/>
                <w:szCs w:val="22"/>
              </w:rPr>
              <w:t>étudiée</w:t>
            </w:r>
            <w:proofErr w:type="spellEnd"/>
            <w:r>
              <w:rPr>
                <w:rFonts w:ascii="Times New Roman" w:hAnsi="Times New Roman" w:cs="Times New Roman"/>
                <w:sz w:val="22"/>
                <w:szCs w:val="22"/>
              </w:rPr>
              <w:t>.</w:t>
            </w:r>
          </w:p>
        </w:tc>
        <w:tc>
          <w:tcPr>
            <w:tcW w:w="1606" w:type="pct"/>
            <w:vMerge/>
          </w:tcPr>
          <w:p w14:paraId="665F22A7" w14:textId="77777777" w:rsidR="00253DEC" w:rsidRDefault="00253DEC" w:rsidP="00253DEC">
            <w:pPr>
              <w:pStyle w:val="tabletextNS"/>
              <w:keepNext/>
              <w:rPr>
                <w:rFonts w:ascii="Times New Roman" w:hAnsi="Times New Roman" w:cs="Times New Roman"/>
                <w:color w:val="000000"/>
                <w:sz w:val="22"/>
                <w:szCs w:val="22"/>
              </w:rPr>
            </w:pPr>
          </w:p>
        </w:tc>
      </w:tr>
      <w:tr w:rsidR="00164E90" w:rsidRPr="00D619B1" w14:paraId="5925EFC9" w14:textId="77777777" w:rsidTr="00B550DC">
        <w:trPr>
          <w:cantSplit/>
        </w:trPr>
        <w:tc>
          <w:tcPr>
            <w:tcW w:w="1744" w:type="pct"/>
            <w:gridSpan w:val="3"/>
          </w:tcPr>
          <w:p w14:paraId="12F3F322" w14:textId="77777777" w:rsidR="00253DEC" w:rsidRDefault="00E43AC4" w:rsidP="00253DEC">
            <w:pPr>
              <w:pStyle w:val="tabletextNS"/>
              <w:keepNext/>
              <w:rPr>
                <w:rFonts w:ascii="Times New Roman" w:hAnsi="Times New Roman" w:cs="Times New Roman"/>
                <w:sz w:val="22"/>
                <w:szCs w:val="22"/>
              </w:rPr>
            </w:pPr>
            <w:proofErr w:type="spellStart"/>
            <w:r>
              <w:rPr>
                <w:rFonts w:ascii="Times New Roman" w:hAnsi="Times New Roman" w:cs="Times New Roman"/>
                <w:sz w:val="22"/>
                <w:szCs w:val="22"/>
              </w:rPr>
              <w:t>Phénytoïne</w:t>
            </w:r>
            <w:proofErr w:type="spellEnd"/>
            <w:r>
              <w:rPr>
                <w:rFonts w:ascii="Times New Roman" w:hAnsi="Times New Roman" w:cs="Times New Roman"/>
                <w:sz w:val="22"/>
                <w:szCs w:val="22"/>
              </w:rPr>
              <w:t>/Abacavir</w:t>
            </w:r>
          </w:p>
        </w:tc>
        <w:tc>
          <w:tcPr>
            <w:tcW w:w="1649" w:type="pct"/>
            <w:gridSpan w:val="3"/>
          </w:tcPr>
          <w:p w14:paraId="33C31AFF" w14:textId="77777777" w:rsidR="00253DEC" w:rsidRDefault="00E43AC4" w:rsidP="00253DEC">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Interaction non étudiée.</w:t>
            </w:r>
          </w:p>
          <w:p w14:paraId="5EEF7297" w14:textId="77777777" w:rsidR="00253DEC" w:rsidRDefault="00253DEC" w:rsidP="00253DEC">
            <w:pPr>
              <w:pStyle w:val="tabletextNS"/>
              <w:keepNext/>
              <w:rPr>
                <w:rFonts w:ascii="Times New Roman" w:hAnsi="Times New Roman" w:cs="Times New Roman"/>
                <w:sz w:val="22"/>
                <w:szCs w:val="22"/>
                <w:lang w:val="fr-FR"/>
              </w:rPr>
            </w:pPr>
          </w:p>
          <w:p w14:paraId="230BEF69" w14:textId="77777777" w:rsidR="00253DEC" w:rsidRDefault="00E43AC4" w:rsidP="00253DEC">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Possibilité de légère diminution des concentrations plasmatiques d’</w:t>
            </w:r>
            <w:proofErr w:type="spellStart"/>
            <w:r>
              <w:rPr>
                <w:rFonts w:ascii="Times New Roman" w:hAnsi="Times New Roman" w:cs="Times New Roman"/>
                <w:sz w:val="22"/>
                <w:szCs w:val="22"/>
                <w:lang w:val="fr-FR"/>
              </w:rPr>
              <w:t>abacavir</w:t>
            </w:r>
            <w:proofErr w:type="spellEnd"/>
            <w:r>
              <w:rPr>
                <w:rFonts w:ascii="Times New Roman" w:hAnsi="Times New Roman" w:cs="Times New Roman"/>
                <w:sz w:val="22"/>
                <w:szCs w:val="22"/>
                <w:lang w:val="fr-FR"/>
              </w:rPr>
              <w:t xml:space="preserve"> par induction de l’UGT.</w:t>
            </w:r>
          </w:p>
        </w:tc>
        <w:tc>
          <w:tcPr>
            <w:tcW w:w="1606" w:type="pct"/>
            <w:vMerge w:val="restart"/>
          </w:tcPr>
          <w:p w14:paraId="1BEC5FD8" w14:textId="77777777" w:rsidR="00253DEC" w:rsidRDefault="00E43AC4" w:rsidP="00253DEC">
            <w:pPr>
              <w:pStyle w:val="tabletextNS"/>
              <w:keepNext/>
              <w:rPr>
                <w:rFonts w:ascii="Times New Roman" w:hAnsi="Times New Roman" w:cs="Times New Roman"/>
                <w:sz w:val="22"/>
                <w:szCs w:val="22"/>
                <w:lang w:val="fr-FR"/>
              </w:rPr>
            </w:pPr>
            <w:r>
              <w:rPr>
                <w:rFonts w:ascii="Times New Roman" w:hAnsi="Times New Roman" w:cs="Times New Roman"/>
                <w:color w:val="000000"/>
                <w:sz w:val="22"/>
                <w:szCs w:val="22"/>
                <w:lang w:val="fr-FR"/>
              </w:rPr>
              <w:t>Les données sont insuffisantes pour établir une recommandation posologique.</w:t>
            </w:r>
          </w:p>
          <w:p w14:paraId="5625ACFF" w14:textId="77777777" w:rsidR="00253DEC" w:rsidRDefault="00253DEC" w:rsidP="00253DEC">
            <w:pPr>
              <w:pStyle w:val="tabletextNS"/>
              <w:keepNext/>
              <w:rPr>
                <w:rFonts w:ascii="Times New Roman" w:hAnsi="Times New Roman" w:cs="Times New Roman"/>
                <w:sz w:val="22"/>
                <w:szCs w:val="22"/>
                <w:lang w:val="fr-FR"/>
              </w:rPr>
            </w:pPr>
          </w:p>
          <w:p w14:paraId="7E6A9012" w14:textId="77777777" w:rsidR="00253DEC" w:rsidRDefault="00E43AC4" w:rsidP="00253DEC">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Surveiller les concentrations de phénytoïne.</w:t>
            </w:r>
          </w:p>
        </w:tc>
      </w:tr>
      <w:tr w:rsidR="00164E90" w:rsidRPr="00D12270" w14:paraId="33DAC5DE" w14:textId="77777777" w:rsidTr="00B550DC">
        <w:trPr>
          <w:cantSplit/>
          <w:trHeight w:val="515"/>
        </w:trPr>
        <w:tc>
          <w:tcPr>
            <w:tcW w:w="1744" w:type="pct"/>
            <w:gridSpan w:val="3"/>
          </w:tcPr>
          <w:p w14:paraId="1F6CC591" w14:textId="77777777" w:rsidR="00836164" w:rsidRDefault="00E43AC4" w:rsidP="00810A04">
            <w:pPr>
              <w:pStyle w:val="tabletextNS"/>
              <w:keepNext/>
              <w:rPr>
                <w:rFonts w:ascii="Times New Roman" w:hAnsi="Times New Roman" w:cs="Times New Roman"/>
                <w:sz w:val="22"/>
                <w:szCs w:val="22"/>
              </w:rPr>
            </w:pPr>
            <w:proofErr w:type="spellStart"/>
            <w:r>
              <w:rPr>
                <w:rFonts w:ascii="Times New Roman" w:hAnsi="Times New Roman" w:cs="Times New Roman"/>
                <w:sz w:val="22"/>
                <w:szCs w:val="22"/>
              </w:rPr>
              <w:t>Phénytoïne</w:t>
            </w:r>
            <w:proofErr w:type="spellEnd"/>
            <w:r>
              <w:rPr>
                <w:rFonts w:ascii="Times New Roman" w:hAnsi="Times New Roman" w:cs="Times New Roman"/>
                <w:sz w:val="22"/>
                <w:szCs w:val="22"/>
              </w:rPr>
              <w:t xml:space="preserve"> /Lamivudine</w:t>
            </w:r>
          </w:p>
        </w:tc>
        <w:tc>
          <w:tcPr>
            <w:tcW w:w="1649" w:type="pct"/>
            <w:gridSpan w:val="3"/>
          </w:tcPr>
          <w:p w14:paraId="2AE41375" w14:textId="77777777" w:rsidR="00C5531A" w:rsidRDefault="00E43AC4">
            <w:pPr>
              <w:pStyle w:val="tabletextNS"/>
              <w:rPr>
                <w:rFonts w:ascii="Times New Roman" w:hAnsi="Times New Roman" w:cs="Times New Roman"/>
                <w:sz w:val="22"/>
                <w:szCs w:val="22"/>
              </w:rPr>
            </w:pPr>
            <w:r>
              <w:rPr>
                <w:rFonts w:ascii="Times New Roman" w:hAnsi="Times New Roman" w:cs="Times New Roman"/>
                <w:sz w:val="22"/>
                <w:szCs w:val="22"/>
              </w:rPr>
              <w:t xml:space="preserve">Interaction non </w:t>
            </w:r>
            <w:proofErr w:type="spellStart"/>
            <w:r>
              <w:rPr>
                <w:rFonts w:ascii="Times New Roman" w:hAnsi="Times New Roman" w:cs="Times New Roman"/>
                <w:sz w:val="22"/>
                <w:szCs w:val="22"/>
              </w:rPr>
              <w:t>étudiée</w:t>
            </w:r>
            <w:proofErr w:type="spellEnd"/>
            <w:r>
              <w:rPr>
                <w:rFonts w:ascii="Times New Roman" w:hAnsi="Times New Roman" w:cs="Times New Roman"/>
                <w:sz w:val="22"/>
                <w:szCs w:val="22"/>
              </w:rPr>
              <w:t>.</w:t>
            </w:r>
          </w:p>
        </w:tc>
        <w:tc>
          <w:tcPr>
            <w:tcW w:w="1606" w:type="pct"/>
            <w:vMerge/>
          </w:tcPr>
          <w:p w14:paraId="0ACB49CC" w14:textId="77777777" w:rsidR="00164E90" w:rsidRPr="00D12270" w:rsidRDefault="00164E90" w:rsidP="004C0D71">
            <w:pPr>
              <w:pStyle w:val="tabletextNS"/>
              <w:rPr>
                <w:rFonts w:ascii="Times New Roman" w:hAnsi="Times New Roman" w:cs="Times New Roman"/>
                <w:color w:val="000000"/>
                <w:sz w:val="22"/>
                <w:szCs w:val="22"/>
              </w:rPr>
            </w:pPr>
          </w:p>
        </w:tc>
      </w:tr>
      <w:tr w:rsidR="004A447B" w:rsidRPr="00D619B1" w14:paraId="564155B7" w14:textId="77777777" w:rsidTr="00B550DC">
        <w:trPr>
          <w:cantSplit/>
        </w:trPr>
        <w:tc>
          <w:tcPr>
            <w:tcW w:w="1708" w:type="pct"/>
          </w:tcPr>
          <w:p w14:paraId="6AE5964F"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Médicaments par Classe Thérapeutique</w:t>
            </w:r>
          </w:p>
        </w:tc>
        <w:tc>
          <w:tcPr>
            <w:tcW w:w="1657" w:type="pct"/>
            <w:gridSpan w:val="3"/>
          </w:tcPr>
          <w:p w14:paraId="04C44B8A"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Effets sur la concentration des médicaments</w:t>
            </w:r>
          </w:p>
          <w:p w14:paraId="7992A3E7" w14:textId="77777777" w:rsidR="004A447B" w:rsidRDefault="004A447B" w:rsidP="004A447B">
            <w:pPr>
              <w:pStyle w:val="tabletextNS"/>
              <w:keepNext/>
              <w:rPr>
                <w:rFonts w:ascii="Times New Roman" w:hAnsi="Times New Roman" w:cs="Times New Roman"/>
                <w:b/>
                <w:sz w:val="22"/>
                <w:szCs w:val="22"/>
                <w:lang w:val="fr-FR"/>
              </w:rPr>
            </w:pPr>
          </w:p>
          <w:p w14:paraId="09A6CCA8"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Modification quantitative (%) de la C</w:t>
            </w:r>
            <w:r>
              <w:rPr>
                <w:rFonts w:ascii="Times New Roman" w:hAnsi="Times New Roman" w:cs="Times New Roman"/>
                <w:b/>
                <w:sz w:val="22"/>
                <w:szCs w:val="22"/>
                <w:vertAlign w:val="subscript"/>
                <w:lang w:val="fr-FR"/>
              </w:rPr>
              <w:t>max</w:t>
            </w:r>
            <w:r>
              <w:rPr>
                <w:rFonts w:ascii="Times New Roman" w:hAnsi="Times New Roman" w:cs="Times New Roman"/>
                <w:b/>
                <w:sz w:val="22"/>
                <w:szCs w:val="22"/>
                <w:lang w:val="fr-FR"/>
              </w:rPr>
              <w:t xml:space="preserve">, l’ASC, la </w:t>
            </w:r>
            <w:proofErr w:type="spellStart"/>
            <w:r>
              <w:rPr>
                <w:rFonts w:ascii="Times New Roman" w:hAnsi="Times New Roman" w:cs="Times New Roman"/>
                <w:b/>
                <w:sz w:val="22"/>
                <w:szCs w:val="22"/>
                <w:lang w:val="fr-FR"/>
              </w:rPr>
              <w:t>C</w:t>
            </w:r>
            <w:r>
              <w:rPr>
                <w:rFonts w:ascii="Times New Roman" w:hAnsi="Times New Roman" w:cs="Times New Roman"/>
                <w:b/>
                <w:sz w:val="22"/>
                <w:szCs w:val="22"/>
                <w:vertAlign w:val="subscript"/>
                <w:lang w:val="fr-FR"/>
              </w:rPr>
              <w:t>min</w:t>
            </w:r>
            <w:proofErr w:type="spellEnd"/>
          </w:p>
          <w:p w14:paraId="5F0606B2" w14:textId="77777777" w:rsidR="004A447B" w:rsidRDefault="004A447B" w:rsidP="004A447B">
            <w:pPr>
              <w:pStyle w:val="tabletextNS"/>
              <w:keepNext/>
              <w:rPr>
                <w:rFonts w:ascii="Times New Roman" w:hAnsi="Times New Roman" w:cs="Times New Roman"/>
                <w:b/>
                <w:sz w:val="22"/>
                <w:szCs w:val="22"/>
                <w:lang w:val="fr-FR"/>
              </w:rPr>
            </w:pPr>
          </w:p>
          <w:p w14:paraId="053BC750"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(Mécanisme possible)</w:t>
            </w:r>
          </w:p>
        </w:tc>
        <w:tc>
          <w:tcPr>
            <w:tcW w:w="1636" w:type="pct"/>
            <w:gridSpan w:val="3"/>
          </w:tcPr>
          <w:p w14:paraId="615A0A13"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 xml:space="preserve">Recommandations concernant la </w:t>
            </w:r>
            <w:proofErr w:type="spellStart"/>
            <w:r>
              <w:rPr>
                <w:rFonts w:ascii="Times New Roman" w:hAnsi="Times New Roman" w:cs="Times New Roman"/>
                <w:b/>
                <w:sz w:val="22"/>
                <w:szCs w:val="22"/>
                <w:lang w:val="fr-FR"/>
              </w:rPr>
              <w:t>co</w:t>
            </w:r>
            <w:proofErr w:type="spellEnd"/>
            <w:r>
              <w:rPr>
                <w:rFonts w:ascii="Times New Roman" w:hAnsi="Times New Roman" w:cs="Times New Roman"/>
                <w:b/>
                <w:sz w:val="22"/>
                <w:szCs w:val="22"/>
                <w:lang w:val="fr-FR"/>
              </w:rPr>
              <w:t>-administration</w:t>
            </w:r>
          </w:p>
        </w:tc>
      </w:tr>
      <w:tr w:rsidR="00164E90" w:rsidRPr="00D619B1" w14:paraId="5405BCA2" w14:textId="77777777" w:rsidTr="004C0D71">
        <w:trPr>
          <w:cantSplit/>
        </w:trPr>
        <w:tc>
          <w:tcPr>
            <w:tcW w:w="5000" w:type="pct"/>
            <w:gridSpan w:val="7"/>
          </w:tcPr>
          <w:p w14:paraId="23822D04" w14:textId="77777777" w:rsidR="00253DEC" w:rsidRDefault="00E43AC4" w:rsidP="00253DEC">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ANTIHISTAMINIQUES (ANTAGONISTES DU RECEPTEUR H2 DE L’HISTAMINE)</w:t>
            </w:r>
          </w:p>
        </w:tc>
      </w:tr>
      <w:tr w:rsidR="00164E90" w:rsidRPr="00D619B1" w14:paraId="5BD270E2" w14:textId="77777777" w:rsidTr="00B550DC">
        <w:trPr>
          <w:cantSplit/>
        </w:trPr>
        <w:tc>
          <w:tcPr>
            <w:tcW w:w="1744" w:type="pct"/>
            <w:gridSpan w:val="3"/>
          </w:tcPr>
          <w:p w14:paraId="7B2265F2" w14:textId="77777777" w:rsidR="00253DEC" w:rsidRDefault="00E43AC4" w:rsidP="00253DEC">
            <w:pPr>
              <w:pStyle w:val="tabletextNS"/>
              <w:keepNext/>
              <w:rPr>
                <w:rFonts w:ascii="Times New Roman" w:hAnsi="Times New Roman" w:cs="Times New Roman"/>
                <w:sz w:val="22"/>
                <w:szCs w:val="22"/>
              </w:rPr>
            </w:pPr>
            <w:r>
              <w:rPr>
                <w:rFonts w:ascii="Times New Roman" w:hAnsi="Times New Roman" w:cs="Times New Roman"/>
                <w:sz w:val="22"/>
                <w:szCs w:val="22"/>
              </w:rPr>
              <w:t>Ranitidine/Abacavir</w:t>
            </w:r>
          </w:p>
        </w:tc>
        <w:tc>
          <w:tcPr>
            <w:tcW w:w="1649" w:type="pct"/>
            <w:gridSpan w:val="3"/>
          </w:tcPr>
          <w:p w14:paraId="71ADDF9C" w14:textId="77777777" w:rsidR="00164E90" w:rsidRPr="00D12270" w:rsidRDefault="00E43AC4" w:rsidP="004C0D71">
            <w:pPr>
              <w:pStyle w:val="tabletextNS"/>
              <w:rPr>
                <w:rFonts w:ascii="Times New Roman" w:hAnsi="Times New Roman" w:cs="Times New Roman"/>
                <w:snapToGrid w:val="0"/>
                <w:color w:val="000000"/>
                <w:sz w:val="22"/>
                <w:szCs w:val="22"/>
              </w:rPr>
            </w:pPr>
            <w:r>
              <w:rPr>
                <w:rFonts w:ascii="Times New Roman" w:hAnsi="Times New Roman" w:cs="Times New Roman"/>
                <w:sz w:val="22"/>
                <w:szCs w:val="22"/>
              </w:rPr>
              <w:t xml:space="preserve">Interaction non </w:t>
            </w:r>
            <w:proofErr w:type="spellStart"/>
            <w:r>
              <w:rPr>
                <w:rFonts w:ascii="Times New Roman" w:hAnsi="Times New Roman" w:cs="Times New Roman"/>
                <w:sz w:val="22"/>
                <w:szCs w:val="22"/>
              </w:rPr>
              <w:t>étudiée</w:t>
            </w:r>
            <w:proofErr w:type="spellEnd"/>
            <w:r>
              <w:rPr>
                <w:rFonts w:ascii="Times New Roman" w:hAnsi="Times New Roman" w:cs="Times New Roman"/>
                <w:sz w:val="22"/>
                <w:szCs w:val="22"/>
              </w:rPr>
              <w:t>.</w:t>
            </w:r>
          </w:p>
        </w:tc>
        <w:tc>
          <w:tcPr>
            <w:tcW w:w="1606" w:type="pct"/>
            <w:vMerge w:val="restart"/>
          </w:tcPr>
          <w:p w14:paraId="366856B0" w14:textId="4143DB93" w:rsidR="00164E90" w:rsidRPr="00D12270" w:rsidRDefault="00E43AC4" w:rsidP="004C0D71">
            <w:pPr>
              <w:pStyle w:val="tabletextNS"/>
              <w:rPr>
                <w:rFonts w:ascii="Times New Roman" w:hAnsi="Times New Roman" w:cs="Times New Roman"/>
                <w:sz w:val="22"/>
                <w:szCs w:val="22"/>
                <w:lang w:val="fr-FR"/>
              </w:rPr>
            </w:pPr>
            <w:r>
              <w:rPr>
                <w:rFonts w:ascii="Times New Roman" w:hAnsi="Times New Roman" w:cs="Times New Roman"/>
                <w:color w:val="000000"/>
                <w:sz w:val="22"/>
                <w:szCs w:val="22"/>
                <w:lang w:val="fr-FR"/>
              </w:rPr>
              <w:t>Aucun ajustement de la posologie n’est nécessaire.</w:t>
            </w:r>
          </w:p>
        </w:tc>
      </w:tr>
      <w:tr w:rsidR="00164E90" w:rsidRPr="00D619B1" w14:paraId="37A33C57" w14:textId="77777777" w:rsidTr="00B550DC">
        <w:trPr>
          <w:cantSplit/>
          <w:trHeight w:val="2030"/>
        </w:trPr>
        <w:tc>
          <w:tcPr>
            <w:tcW w:w="1744" w:type="pct"/>
            <w:gridSpan w:val="3"/>
          </w:tcPr>
          <w:p w14:paraId="33416ADD" w14:textId="77777777" w:rsidR="00253DEC" w:rsidRDefault="00E43AC4" w:rsidP="00253DEC">
            <w:pPr>
              <w:pStyle w:val="tabletextNS"/>
              <w:keepNext/>
              <w:rPr>
                <w:rFonts w:ascii="Times New Roman" w:hAnsi="Times New Roman" w:cs="Times New Roman"/>
                <w:sz w:val="22"/>
                <w:szCs w:val="22"/>
                <w:lang w:val="it-IT"/>
              </w:rPr>
            </w:pPr>
            <w:r>
              <w:rPr>
                <w:rFonts w:ascii="Times New Roman" w:hAnsi="Times New Roman" w:cs="Times New Roman"/>
                <w:sz w:val="22"/>
                <w:szCs w:val="22"/>
              </w:rPr>
              <w:t>Ran</w:t>
            </w:r>
            <w:r>
              <w:rPr>
                <w:rFonts w:ascii="Times New Roman" w:hAnsi="Times New Roman" w:cs="Times New Roman"/>
                <w:sz w:val="22"/>
                <w:szCs w:val="22"/>
                <w:lang w:val="it-IT"/>
              </w:rPr>
              <w:t>itidine/Lamivudine</w:t>
            </w:r>
          </w:p>
        </w:tc>
        <w:tc>
          <w:tcPr>
            <w:tcW w:w="1649" w:type="pct"/>
            <w:gridSpan w:val="3"/>
          </w:tcPr>
          <w:p w14:paraId="6FAD752D" w14:textId="77777777" w:rsidR="00164E90" w:rsidRPr="00D12270" w:rsidRDefault="00E43AC4" w:rsidP="004C0D71">
            <w:pPr>
              <w:pStyle w:val="tabletextNS"/>
              <w:rPr>
                <w:rFonts w:ascii="Times New Roman" w:hAnsi="Times New Roman" w:cs="Times New Roman"/>
                <w:sz w:val="22"/>
                <w:szCs w:val="22"/>
                <w:lang w:val="fr-FR"/>
              </w:rPr>
            </w:pPr>
            <w:r>
              <w:rPr>
                <w:rFonts w:ascii="Times New Roman" w:hAnsi="Times New Roman" w:cs="Times New Roman"/>
                <w:sz w:val="22"/>
                <w:szCs w:val="22"/>
                <w:lang w:val="fr-FR"/>
              </w:rPr>
              <w:t>Interaction non étudiée.</w:t>
            </w:r>
          </w:p>
          <w:p w14:paraId="6C7537D4" w14:textId="77777777" w:rsidR="00164E90" w:rsidRPr="00D12270" w:rsidRDefault="00164E90" w:rsidP="004C0D71">
            <w:pPr>
              <w:pStyle w:val="tabletextNS"/>
              <w:rPr>
                <w:rFonts w:ascii="Times New Roman" w:hAnsi="Times New Roman" w:cs="Times New Roman"/>
                <w:snapToGrid w:val="0"/>
                <w:color w:val="000000"/>
                <w:sz w:val="22"/>
                <w:szCs w:val="22"/>
                <w:lang w:val="fr-FR"/>
              </w:rPr>
            </w:pPr>
          </w:p>
          <w:p w14:paraId="67EBC337" w14:textId="77777777" w:rsidR="00164E90" w:rsidRPr="00D12270" w:rsidRDefault="00E43AC4" w:rsidP="004C0D71">
            <w:pPr>
              <w:pStyle w:val="tabletextNS"/>
              <w:rPr>
                <w:rFonts w:ascii="Times New Roman" w:hAnsi="Times New Roman" w:cs="Times New Roman"/>
                <w:sz w:val="22"/>
                <w:szCs w:val="22"/>
                <w:lang w:val="fr-FR"/>
              </w:rPr>
            </w:pPr>
            <w:r>
              <w:rPr>
                <w:rFonts w:ascii="Times New Roman" w:hAnsi="Times New Roman" w:cs="Times New Roman"/>
                <w:snapToGrid w:val="0"/>
                <w:color w:val="000000"/>
                <w:sz w:val="22"/>
                <w:szCs w:val="22"/>
                <w:lang w:val="fr-FR"/>
              </w:rPr>
              <w:t>Interaction cliniquement significative peu probable. La r</w:t>
            </w:r>
            <w:r>
              <w:rPr>
                <w:rFonts w:ascii="Times New Roman" w:hAnsi="Times New Roman" w:cs="Times New Roman"/>
                <w:sz w:val="22"/>
                <w:szCs w:val="22"/>
                <w:lang w:val="fr-FR"/>
              </w:rPr>
              <w:t>anitidine n’est que partiellement éliminée par le système de transport cationique organique rénal</w:t>
            </w:r>
            <w:r>
              <w:rPr>
                <w:rFonts w:ascii="Times New Roman" w:hAnsi="Times New Roman" w:cs="Times New Roman"/>
                <w:snapToGrid w:val="0"/>
                <w:color w:val="000000"/>
                <w:sz w:val="22"/>
                <w:szCs w:val="22"/>
                <w:lang w:val="fr-FR"/>
              </w:rPr>
              <w:t>.</w:t>
            </w:r>
          </w:p>
        </w:tc>
        <w:tc>
          <w:tcPr>
            <w:tcW w:w="1606" w:type="pct"/>
            <w:vMerge/>
          </w:tcPr>
          <w:p w14:paraId="5AACF0EB" w14:textId="77777777" w:rsidR="00164E90" w:rsidRPr="00D12270" w:rsidRDefault="00164E90" w:rsidP="004C0D71">
            <w:pPr>
              <w:pStyle w:val="tabletextNS"/>
              <w:rPr>
                <w:rFonts w:ascii="Times New Roman" w:hAnsi="Times New Roman" w:cs="Times New Roman"/>
                <w:sz w:val="22"/>
                <w:szCs w:val="22"/>
                <w:lang w:val="fr-FR"/>
              </w:rPr>
            </w:pPr>
          </w:p>
        </w:tc>
      </w:tr>
      <w:tr w:rsidR="00164E90" w:rsidRPr="00D619B1" w14:paraId="5EC296CC" w14:textId="77777777" w:rsidTr="00B550DC">
        <w:trPr>
          <w:cantSplit/>
        </w:trPr>
        <w:tc>
          <w:tcPr>
            <w:tcW w:w="1744" w:type="pct"/>
            <w:gridSpan w:val="3"/>
          </w:tcPr>
          <w:p w14:paraId="0C4EAEB3" w14:textId="77777777" w:rsidR="00253DEC" w:rsidRDefault="00E43AC4" w:rsidP="00253DEC">
            <w:pPr>
              <w:pStyle w:val="tabletextNS"/>
              <w:keepNext/>
              <w:rPr>
                <w:rFonts w:ascii="Times New Roman" w:hAnsi="Times New Roman" w:cs="Times New Roman"/>
                <w:sz w:val="22"/>
                <w:szCs w:val="22"/>
              </w:rPr>
            </w:pPr>
            <w:proofErr w:type="spellStart"/>
            <w:r>
              <w:rPr>
                <w:rFonts w:ascii="Times New Roman" w:hAnsi="Times New Roman" w:cs="Times New Roman"/>
                <w:sz w:val="22"/>
                <w:szCs w:val="22"/>
              </w:rPr>
              <w:t>Cimétidine</w:t>
            </w:r>
            <w:proofErr w:type="spellEnd"/>
            <w:r>
              <w:rPr>
                <w:rFonts w:ascii="Times New Roman" w:hAnsi="Times New Roman" w:cs="Times New Roman"/>
                <w:sz w:val="22"/>
                <w:szCs w:val="22"/>
              </w:rPr>
              <w:t>/Abacavir</w:t>
            </w:r>
          </w:p>
        </w:tc>
        <w:tc>
          <w:tcPr>
            <w:tcW w:w="1649" w:type="pct"/>
            <w:gridSpan w:val="3"/>
          </w:tcPr>
          <w:p w14:paraId="4190BB61" w14:textId="77777777" w:rsidR="00164E90" w:rsidRPr="00D12270" w:rsidRDefault="00E43AC4" w:rsidP="004C0D71">
            <w:pPr>
              <w:pStyle w:val="tabletextNS"/>
              <w:rPr>
                <w:rFonts w:ascii="Times New Roman" w:hAnsi="Times New Roman" w:cs="Times New Roman"/>
                <w:snapToGrid w:val="0"/>
                <w:color w:val="000000"/>
                <w:sz w:val="22"/>
                <w:szCs w:val="22"/>
              </w:rPr>
            </w:pPr>
            <w:r>
              <w:rPr>
                <w:rFonts w:ascii="Times New Roman" w:hAnsi="Times New Roman" w:cs="Times New Roman"/>
                <w:sz w:val="22"/>
                <w:szCs w:val="22"/>
              </w:rPr>
              <w:t xml:space="preserve">Interaction non </w:t>
            </w:r>
            <w:proofErr w:type="spellStart"/>
            <w:r>
              <w:rPr>
                <w:rFonts w:ascii="Times New Roman" w:hAnsi="Times New Roman" w:cs="Times New Roman"/>
                <w:sz w:val="22"/>
                <w:szCs w:val="22"/>
              </w:rPr>
              <w:t>étudiée</w:t>
            </w:r>
            <w:proofErr w:type="spellEnd"/>
            <w:r>
              <w:rPr>
                <w:rFonts w:ascii="Times New Roman" w:hAnsi="Times New Roman" w:cs="Times New Roman"/>
                <w:sz w:val="22"/>
                <w:szCs w:val="22"/>
              </w:rPr>
              <w:t>.</w:t>
            </w:r>
          </w:p>
        </w:tc>
        <w:tc>
          <w:tcPr>
            <w:tcW w:w="1606" w:type="pct"/>
            <w:vMerge w:val="restart"/>
          </w:tcPr>
          <w:p w14:paraId="68715479" w14:textId="634B6513" w:rsidR="00164E90" w:rsidRPr="00D12270" w:rsidRDefault="00E43AC4" w:rsidP="004C0D71">
            <w:pPr>
              <w:pStyle w:val="tabletextNS"/>
              <w:rPr>
                <w:rFonts w:ascii="Times New Roman" w:hAnsi="Times New Roman" w:cs="Times New Roman"/>
                <w:sz w:val="22"/>
                <w:szCs w:val="22"/>
                <w:lang w:val="fr-FR"/>
              </w:rPr>
            </w:pPr>
            <w:r>
              <w:rPr>
                <w:rFonts w:ascii="Times New Roman" w:hAnsi="Times New Roman" w:cs="Times New Roman"/>
                <w:color w:val="000000"/>
                <w:sz w:val="22"/>
                <w:szCs w:val="22"/>
                <w:lang w:val="fr-FR"/>
              </w:rPr>
              <w:t>Aucun ajustement de la posologie n’est nécessaire.</w:t>
            </w:r>
          </w:p>
        </w:tc>
      </w:tr>
      <w:tr w:rsidR="00164E90" w:rsidRPr="00D619B1" w14:paraId="17ADD051" w14:textId="77777777" w:rsidTr="00B550DC">
        <w:trPr>
          <w:cantSplit/>
          <w:trHeight w:val="2030"/>
        </w:trPr>
        <w:tc>
          <w:tcPr>
            <w:tcW w:w="1744" w:type="pct"/>
            <w:gridSpan w:val="3"/>
          </w:tcPr>
          <w:p w14:paraId="6A1FFF13" w14:textId="77777777" w:rsidR="00253DEC" w:rsidRDefault="00E43AC4" w:rsidP="00253DEC">
            <w:pPr>
              <w:pStyle w:val="tabletextNS"/>
              <w:keepNext/>
              <w:rPr>
                <w:rFonts w:ascii="Times New Roman" w:hAnsi="Times New Roman" w:cs="Times New Roman"/>
                <w:sz w:val="22"/>
                <w:szCs w:val="22"/>
              </w:rPr>
            </w:pPr>
            <w:r>
              <w:rPr>
                <w:rFonts w:ascii="Times New Roman" w:hAnsi="Times New Roman" w:cs="Times New Roman"/>
                <w:sz w:val="22"/>
                <w:szCs w:val="22"/>
                <w:lang w:val="it-IT"/>
              </w:rPr>
              <w:t>Cimétidine/Lamivudine</w:t>
            </w:r>
          </w:p>
        </w:tc>
        <w:tc>
          <w:tcPr>
            <w:tcW w:w="1649" w:type="pct"/>
            <w:gridSpan w:val="3"/>
          </w:tcPr>
          <w:p w14:paraId="68897C7A" w14:textId="77777777" w:rsidR="00164E90" w:rsidRPr="00D12270" w:rsidRDefault="00E43AC4" w:rsidP="004C0D71">
            <w:pPr>
              <w:pStyle w:val="tabletextNS"/>
              <w:rPr>
                <w:rFonts w:ascii="Times New Roman" w:hAnsi="Times New Roman" w:cs="Times New Roman"/>
                <w:sz w:val="22"/>
                <w:szCs w:val="22"/>
                <w:lang w:val="fr-FR"/>
              </w:rPr>
            </w:pPr>
            <w:r>
              <w:rPr>
                <w:rFonts w:ascii="Times New Roman" w:hAnsi="Times New Roman" w:cs="Times New Roman"/>
                <w:sz w:val="22"/>
                <w:szCs w:val="22"/>
                <w:lang w:val="fr-FR"/>
              </w:rPr>
              <w:t>Interaction non étudiée.</w:t>
            </w:r>
          </w:p>
          <w:p w14:paraId="7D7948D5" w14:textId="77777777" w:rsidR="00164E90" w:rsidRPr="00D12270" w:rsidRDefault="00164E90" w:rsidP="004C0D71">
            <w:pPr>
              <w:pStyle w:val="tabletextNS"/>
              <w:rPr>
                <w:rFonts w:ascii="Times New Roman" w:hAnsi="Times New Roman" w:cs="Times New Roman"/>
                <w:snapToGrid w:val="0"/>
                <w:color w:val="000000"/>
                <w:sz w:val="22"/>
                <w:szCs w:val="22"/>
                <w:lang w:val="fr-FR"/>
              </w:rPr>
            </w:pPr>
          </w:p>
          <w:p w14:paraId="30EBFE87" w14:textId="77777777" w:rsidR="00164E90" w:rsidRPr="00D12270" w:rsidRDefault="00E43AC4" w:rsidP="004C0D71">
            <w:pPr>
              <w:pStyle w:val="tabletextNS"/>
              <w:rPr>
                <w:rFonts w:ascii="Times New Roman" w:hAnsi="Times New Roman" w:cs="Times New Roman"/>
                <w:snapToGrid w:val="0"/>
                <w:color w:val="000000"/>
                <w:sz w:val="22"/>
                <w:szCs w:val="22"/>
                <w:lang w:val="fr-FR"/>
              </w:rPr>
            </w:pPr>
            <w:r>
              <w:rPr>
                <w:rFonts w:ascii="Times New Roman" w:hAnsi="Times New Roman" w:cs="Times New Roman"/>
                <w:snapToGrid w:val="0"/>
                <w:color w:val="000000"/>
                <w:sz w:val="22"/>
                <w:szCs w:val="22"/>
                <w:lang w:val="fr-FR"/>
              </w:rPr>
              <w:t>Interaction cliniquement significative peu probable. La cimétidine</w:t>
            </w:r>
            <w:r>
              <w:rPr>
                <w:rFonts w:ascii="Times New Roman" w:hAnsi="Times New Roman" w:cs="Times New Roman"/>
                <w:sz w:val="22"/>
                <w:szCs w:val="22"/>
                <w:lang w:val="fr-FR"/>
              </w:rPr>
              <w:t xml:space="preserve"> n’est que partiellement éliminée par le système de transport cationique organique rénal</w:t>
            </w:r>
            <w:r>
              <w:rPr>
                <w:rFonts w:ascii="Times New Roman" w:hAnsi="Times New Roman" w:cs="Times New Roman"/>
                <w:snapToGrid w:val="0"/>
                <w:color w:val="000000"/>
                <w:sz w:val="22"/>
                <w:szCs w:val="22"/>
                <w:lang w:val="fr-FR"/>
              </w:rPr>
              <w:t>.</w:t>
            </w:r>
          </w:p>
          <w:p w14:paraId="6890514A" w14:textId="77777777" w:rsidR="00C5531A" w:rsidRDefault="00C5531A">
            <w:pPr>
              <w:pStyle w:val="tabletextNS"/>
              <w:rPr>
                <w:rFonts w:ascii="Times New Roman" w:hAnsi="Times New Roman" w:cs="Times New Roman"/>
                <w:snapToGrid w:val="0"/>
                <w:color w:val="000000"/>
                <w:sz w:val="22"/>
                <w:szCs w:val="22"/>
                <w:lang w:val="fr-FR"/>
              </w:rPr>
            </w:pPr>
          </w:p>
        </w:tc>
        <w:tc>
          <w:tcPr>
            <w:tcW w:w="1606" w:type="pct"/>
            <w:vMerge/>
          </w:tcPr>
          <w:p w14:paraId="038B7255" w14:textId="77777777" w:rsidR="00164E90" w:rsidRPr="00D12270" w:rsidRDefault="00164E90" w:rsidP="004C0D71">
            <w:pPr>
              <w:pStyle w:val="tabletextNS"/>
              <w:rPr>
                <w:rFonts w:ascii="Times New Roman" w:hAnsi="Times New Roman" w:cs="Times New Roman"/>
                <w:sz w:val="22"/>
                <w:szCs w:val="22"/>
                <w:lang w:val="fr-FR"/>
              </w:rPr>
            </w:pPr>
          </w:p>
        </w:tc>
      </w:tr>
      <w:tr w:rsidR="001B41F1" w:rsidRPr="00D12270" w14:paraId="3F93BFF9" w14:textId="77777777" w:rsidTr="001B41F1">
        <w:trPr>
          <w:cantSplit/>
        </w:trPr>
        <w:tc>
          <w:tcPr>
            <w:tcW w:w="5000" w:type="pct"/>
            <w:gridSpan w:val="7"/>
          </w:tcPr>
          <w:p w14:paraId="021D7810" w14:textId="77777777" w:rsidR="00F275FF" w:rsidRPr="00D12270" w:rsidRDefault="00E43AC4" w:rsidP="00F275FF">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CYTOTOXIQUES</w:t>
            </w:r>
          </w:p>
        </w:tc>
      </w:tr>
      <w:tr w:rsidR="001B41F1" w:rsidRPr="00D619B1" w14:paraId="71B27FE2" w14:textId="77777777" w:rsidTr="00B550DC">
        <w:trPr>
          <w:cantSplit/>
          <w:trHeight w:val="2030"/>
        </w:trPr>
        <w:tc>
          <w:tcPr>
            <w:tcW w:w="1744" w:type="pct"/>
            <w:gridSpan w:val="3"/>
          </w:tcPr>
          <w:p w14:paraId="22389C36" w14:textId="77777777" w:rsidR="00F275FF" w:rsidRPr="00D12270" w:rsidRDefault="00E43AC4" w:rsidP="00F275FF">
            <w:pPr>
              <w:pStyle w:val="tabletextNS"/>
              <w:keepNext/>
              <w:rPr>
                <w:rFonts w:ascii="Times New Roman" w:hAnsi="Times New Roman" w:cs="Times New Roman"/>
                <w:sz w:val="22"/>
                <w:szCs w:val="22"/>
                <w:lang w:val="it-IT"/>
              </w:rPr>
            </w:pPr>
            <w:r>
              <w:rPr>
                <w:rFonts w:ascii="Times New Roman" w:hAnsi="Times New Roman" w:cs="Times New Roman"/>
                <w:sz w:val="22"/>
                <w:szCs w:val="22"/>
                <w:lang w:val="it-IT"/>
              </w:rPr>
              <w:lastRenderedPageBreak/>
              <w:t>Cladribine/Lamivudine</w:t>
            </w:r>
          </w:p>
        </w:tc>
        <w:tc>
          <w:tcPr>
            <w:tcW w:w="1649" w:type="pct"/>
            <w:gridSpan w:val="3"/>
          </w:tcPr>
          <w:p w14:paraId="70CD8B8C" w14:textId="77777777" w:rsidR="001B41F1" w:rsidRPr="00D12270" w:rsidRDefault="00E43AC4" w:rsidP="001B41F1">
            <w:pPr>
              <w:pStyle w:val="tabletextNS"/>
              <w:rPr>
                <w:rFonts w:ascii="Times New Roman" w:hAnsi="Times New Roman" w:cs="Times New Roman"/>
                <w:sz w:val="22"/>
                <w:szCs w:val="22"/>
                <w:lang w:val="fr-FR"/>
              </w:rPr>
            </w:pPr>
            <w:r>
              <w:rPr>
                <w:rFonts w:ascii="Times New Roman" w:hAnsi="Times New Roman" w:cs="Times New Roman"/>
                <w:sz w:val="22"/>
                <w:szCs w:val="22"/>
                <w:lang w:val="fr-FR"/>
              </w:rPr>
              <w:t>Interaction non étudiée.</w:t>
            </w:r>
          </w:p>
          <w:p w14:paraId="186F6216" w14:textId="77777777" w:rsidR="001B41F1" w:rsidRPr="00D12270" w:rsidRDefault="001B41F1" w:rsidP="001B41F1">
            <w:pPr>
              <w:pStyle w:val="tabletextNS"/>
              <w:rPr>
                <w:rFonts w:ascii="Times New Roman" w:hAnsi="Times New Roman" w:cs="Times New Roman"/>
                <w:sz w:val="22"/>
                <w:szCs w:val="22"/>
                <w:lang w:val="fr-FR"/>
              </w:rPr>
            </w:pPr>
          </w:p>
          <w:p w14:paraId="0412B2F3" w14:textId="77777777" w:rsidR="001B41F1" w:rsidRDefault="00E43AC4" w:rsidP="0062533A">
            <w:pPr>
              <w:pStyle w:val="tabletextNS"/>
              <w:rPr>
                <w:rFonts w:ascii="Times New Roman" w:hAnsi="Times New Roman" w:cs="Times New Roman"/>
                <w:sz w:val="22"/>
                <w:szCs w:val="22"/>
                <w:lang w:val="fr-FR"/>
              </w:rPr>
            </w:pPr>
            <w:r>
              <w:rPr>
                <w:rFonts w:ascii="Times New Roman" w:hAnsi="Times New Roman" w:cs="Times New Roman"/>
                <w:i/>
                <w:sz w:val="22"/>
                <w:szCs w:val="22"/>
                <w:lang w:val="fr-FR"/>
              </w:rPr>
              <w:t>In vitro</w:t>
            </w:r>
            <w:r>
              <w:rPr>
                <w:rFonts w:ascii="Times New Roman" w:hAnsi="Times New Roman" w:cs="Times New Roman"/>
                <w:sz w:val="22"/>
                <w:szCs w:val="22"/>
                <w:lang w:val="fr-FR"/>
              </w:rPr>
              <w:t xml:space="preserve">, la </w:t>
            </w:r>
            <w:proofErr w:type="spellStart"/>
            <w:r>
              <w:rPr>
                <w:rFonts w:ascii="Times New Roman" w:hAnsi="Times New Roman" w:cs="Times New Roman"/>
                <w:sz w:val="22"/>
                <w:szCs w:val="22"/>
                <w:lang w:val="fr-FR"/>
              </w:rPr>
              <w:t>lamivudine</w:t>
            </w:r>
            <w:proofErr w:type="spellEnd"/>
            <w:r>
              <w:rPr>
                <w:rFonts w:ascii="Times New Roman" w:hAnsi="Times New Roman" w:cs="Times New Roman"/>
                <w:sz w:val="22"/>
                <w:szCs w:val="22"/>
                <w:lang w:val="fr-FR"/>
              </w:rPr>
              <w:t xml:space="preserve"> inhibe la phosphorylation intracellulaire de la </w:t>
            </w:r>
            <w:proofErr w:type="spellStart"/>
            <w:r>
              <w:rPr>
                <w:rFonts w:ascii="Times New Roman" w:hAnsi="Times New Roman" w:cs="Times New Roman"/>
                <w:sz w:val="22"/>
                <w:szCs w:val="22"/>
                <w:lang w:val="fr-FR"/>
              </w:rPr>
              <w:t>cladribine</w:t>
            </w:r>
            <w:proofErr w:type="spellEnd"/>
            <w:r>
              <w:rPr>
                <w:rFonts w:ascii="Times New Roman" w:hAnsi="Times New Roman" w:cs="Times New Roman"/>
                <w:sz w:val="22"/>
                <w:szCs w:val="22"/>
                <w:lang w:val="fr-FR"/>
              </w:rPr>
              <w:t xml:space="preserve">, entraînant un risque potentiel de perte d’efficacité de la </w:t>
            </w:r>
            <w:proofErr w:type="spellStart"/>
            <w:r>
              <w:rPr>
                <w:rFonts w:ascii="Times New Roman" w:hAnsi="Times New Roman" w:cs="Times New Roman"/>
                <w:sz w:val="22"/>
                <w:szCs w:val="22"/>
                <w:lang w:val="fr-FR"/>
              </w:rPr>
              <w:t>cladribine</w:t>
            </w:r>
            <w:proofErr w:type="spellEnd"/>
            <w:r>
              <w:rPr>
                <w:rFonts w:ascii="Times New Roman" w:hAnsi="Times New Roman" w:cs="Times New Roman"/>
                <w:sz w:val="22"/>
                <w:szCs w:val="22"/>
                <w:lang w:val="fr-FR"/>
              </w:rPr>
              <w:t xml:space="preserve"> en cas d’association de ces deux molécules en pratique clinique. Des données cliniques sont également en faveur d’une possible interaction entre la </w:t>
            </w:r>
            <w:proofErr w:type="spellStart"/>
            <w:r>
              <w:rPr>
                <w:rFonts w:ascii="Times New Roman" w:hAnsi="Times New Roman" w:cs="Times New Roman"/>
                <w:sz w:val="22"/>
                <w:szCs w:val="22"/>
                <w:lang w:val="fr-FR"/>
              </w:rPr>
              <w:t>lamivudine</w:t>
            </w:r>
            <w:proofErr w:type="spellEnd"/>
            <w:r>
              <w:rPr>
                <w:rFonts w:ascii="Times New Roman" w:hAnsi="Times New Roman" w:cs="Times New Roman"/>
                <w:sz w:val="22"/>
                <w:szCs w:val="22"/>
                <w:lang w:val="fr-FR"/>
              </w:rPr>
              <w:t xml:space="preserve"> et la </w:t>
            </w:r>
            <w:proofErr w:type="spellStart"/>
            <w:r>
              <w:rPr>
                <w:rFonts w:ascii="Times New Roman" w:hAnsi="Times New Roman" w:cs="Times New Roman"/>
                <w:sz w:val="22"/>
                <w:szCs w:val="22"/>
                <w:lang w:val="fr-FR"/>
              </w:rPr>
              <w:t>cladribine</w:t>
            </w:r>
            <w:proofErr w:type="spellEnd"/>
            <w:r>
              <w:rPr>
                <w:rFonts w:ascii="Times New Roman" w:hAnsi="Times New Roman" w:cs="Times New Roman"/>
                <w:sz w:val="22"/>
                <w:szCs w:val="22"/>
                <w:lang w:val="fr-FR"/>
              </w:rPr>
              <w:t xml:space="preserve">. </w:t>
            </w:r>
          </w:p>
          <w:p w14:paraId="5C67B64B" w14:textId="77777777" w:rsidR="0044421F" w:rsidRPr="00D12270" w:rsidRDefault="0044421F" w:rsidP="0062533A">
            <w:pPr>
              <w:pStyle w:val="tabletextNS"/>
              <w:rPr>
                <w:rFonts w:ascii="Times New Roman" w:hAnsi="Times New Roman" w:cs="Times New Roman"/>
                <w:sz w:val="22"/>
                <w:szCs w:val="22"/>
                <w:lang w:val="fr-FR"/>
              </w:rPr>
            </w:pPr>
          </w:p>
        </w:tc>
        <w:tc>
          <w:tcPr>
            <w:tcW w:w="1606" w:type="pct"/>
          </w:tcPr>
          <w:p w14:paraId="11C946EC" w14:textId="77777777" w:rsidR="001B41F1" w:rsidRPr="00D12270" w:rsidRDefault="00E43AC4" w:rsidP="00FE44A8">
            <w:pPr>
              <w:pStyle w:val="tabletextNS"/>
              <w:rPr>
                <w:rFonts w:ascii="Times New Roman" w:hAnsi="Times New Roman" w:cs="Times New Roman"/>
                <w:sz w:val="22"/>
                <w:szCs w:val="22"/>
                <w:lang w:val="fr-FR"/>
              </w:rPr>
            </w:pPr>
            <w:r>
              <w:rPr>
                <w:rFonts w:ascii="Times New Roman" w:hAnsi="Times New Roman" w:cs="Times New Roman"/>
                <w:sz w:val="22"/>
                <w:szCs w:val="22"/>
                <w:lang w:val="fr-FR"/>
              </w:rPr>
              <w:t xml:space="preserve">Par conséquent, l'utilisation concomitante de </w:t>
            </w:r>
            <w:proofErr w:type="spellStart"/>
            <w:r>
              <w:rPr>
                <w:rFonts w:ascii="Times New Roman" w:hAnsi="Times New Roman" w:cs="Times New Roman"/>
                <w:sz w:val="22"/>
                <w:szCs w:val="22"/>
                <w:lang w:val="fr-FR"/>
              </w:rPr>
              <w:t>lamivudine</w:t>
            </w:r>
            <w:proofErr w:type="spellEnd"/>
            <w:r>
              <w:rPr>
                <w:rFonts w:ascii="Times New Roman" w:hAnsi="Times New Roman" w:cs="Times New Roman"/>
                <w:sz w:val="22"/>
                <w:szCs w:val="22"/>
                <w:lang w:val="fr-FR"/>
              </w:rPr>
              <w:t xml:space="preserve"> et de </w:t>
            </w:r>
            <w:proofErr w:type="spellStart"/>
            <w:r>
              <w:rPr>
                <w:rFonts w:ascii="Times New Roman" w:hAnsi="Times New Roman" w:cs="Times New Roman"/>
                <w:sz w:val="22"/>
                <w:szCs w:val="22"/>
                <w:lang w:val="fr-FR"/>
              </w:rPr>
              <w:t>cladribine</w:t>
            </w:r>
            <w:proofErr w:type="spellEnd"/>
            <w:r>
              <w:rPr>
                <w:rFonts w:ascii="Times New Roman" w:hAnsi="Times New Roman" w:cs="Times New Roman"/>
                <w:sz w:val="22"/>
                <w:szCs w:val="22"/>
                <w:lang w:val="fr-FR"/>
              </w:rPr>
              <w:t xml:space="preserve"> n'est pas recommandée (voir rubrique 4.4).</w:t>
            </w:r>
          </w:p>
        </w:tc>
      </w:tr>
      <w:tr w:rsidR="00164E90" w:rsidRPr="00D12270" w14:paraId="3AA9055D" w14:textId="77777777" w:rsidTr="00AF06C6">
        <w:trPr>
          <w:cantSplit/>
        </w:trPr>
        <w:tc>
          <w:tcPr>
            <w:tcW w:w="5000" w:type="pct"/>
            <w:gridSpan w:val="7"/>
            <w:tcBorders>
              <w:bottom w:val="single" w:sz="4" w:space="0" w:color="auto"/>
            </w:tcBorders>
          </w:tcPr>
          <w:p w14:paraId="67E0EB1F" w14:textId="77777777" w:rsidR="00164E90" w:rsidRPr="00D12270" w:rsidRDefault="00E43AC4" w:rsidP="004C0D71">
            <w:pPr>
              <w:pStyle w:val="tabletextNS"/>
              <w:keepNext/>
              <w:rPr>
                <w:rFonts w:ascii="Times New Roman" w:hAnsi="Times New Roman" w:cs="Times New Roman"/>
                <w:sz w:val="22"/>
                <w:szCs w:val="22"/>
              </w:rPr>
            </w:pPr>
            <w:r>
              <w:rPr>
                <w:rFonts w:ascii="Times New Roman" w:hAnsi="Times New Roman" w:cs="Times New Roman"/>
                <w:b/>
                <w:sz w:val="22"/>
                <w:szCs w:val="22"/>
              </w:rPr>
              <w:t>OPIOÏDES</w:t>
            </w:r>
          </w:p>
        </w:tc>
      </w:tr>
      <w:tr w:rsidR="00164E90" w:rsidRPr="00D619B1" w14:paraId="7E9B071B" w14:textId="77777777" w:rsidTr="00B550DC">
        <w:trPr>
          <w:cantSplit/>
        </w:trPr>
        <w:tc>
          <w:tcPr>
            <w:tcW w:w="1744" w:type="pct"/>
            <w:gridSpan w:val="3"/>
          </w:tcPr>
          <w:p w14:paraId="013F995B" w14:textId="77777777" w:rsidR="00164E90" w:rsidRPr="00D12270" w:rsidRDefault="00E43AC4" w:rsidP="004C0D71">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Méthadone/</w:t>
            </w:r>
            <w:proofErr w:type="spellStart"/>
            <w:r>
              <w:rPr>
                <w:rFonts w:ascii="Times New Roman" w:hAnsi="Times New Roman" w:cs="Times New Roman"/>
                <w:sz w:val="22"/>
                <w:szCs w:val="22"/>
                <w:lang w:val="fr-FR"/>
              </w:rPr>
              <w:t>Abacavir</w:t>
            </w:r>
            <w:proofErr w:type="spellEnd"/>
          </w:p>
          <w:p w14:paraId="7FEADFFE" w14:textId="6C67C716" w:rsidR="00164E90" w:rsidRPr="00D12270" w:rsidRDefault="00E43AC4" w:rsidP="004C0D71">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(40 à 90 mg une fois par jour pendant 14 jours/dose unique de 600</w:t>
            </w:r>
            <w:ins w:id="55" w:author="Auteur">
              <w:r w:rsidR="00B72D98">
                <w:rPr>
                  <w:rFonts w:ascii="Times New Roman" w:hAnsi="Times New Roman" w:cs="Times New Roman"/>
                  <w:sz w:val="22"/>
                  <w:szCs w:val="22"/>
                  <w:lang w:val="fr-FR"/>
                </w:rPr>
                <w:t> </w:t>
              </w:r>
            </w:ins>
            <w:del w:id="56" w:author="Auteur">
              <w:r w:rsidDel="00B72D98">
                <w:rPr>
                  <w:rFonts w:ascii="Times New Roman" w:hAnsi="Times New Roman" w:cs="Times New Roman"/>
                  <w:sz w:val="22"/>
                  <w:szCs w:val="22"/>
                  <w:lang w:val="fr-FR"/>
                </w:rPr>
                <w:delText xml:space="preserve"> </w:delText>
              </w:r>
            </w:del>
            <w:r>
              <w:rPr>
                <w:rFonts w:ascii="Times New Roman" w:hAnsi="Times New Roman" w:cs="Times New Roman"/>
                <w:sz w:val="22"/>
                <w:szCs w:val="22"/>
                <w:lang w:val="fr-FR"/>
              </w:rPr>
              <w:t>mg, puis 600 mg deux fois par jour pendant 14 jours)</w:t>
            </w:r>
          </w:p>
        </w:tc>
        <w:tc>
          <w:tcPr>
            <w:tcW w:w="1649" w:type="pct"/>
            <w:gridSpan w:val="3"/>
          </w:tcPr>
          <w:p w14:paraId="70A00C5B" w14:textId="77777777" w:rsidR="00164E90" w:rsidRPr="00D12270" w:rsidRDefault="00E43AC4" w:rsidP="004C0D71">
            <w:pPr>
              <w:pStyle w:val="tabletextNS"/>
              <w:keepNext/>
              <w:tabs>
                <w:tab w:val="left" w:pos="809"/>
              </w:tabs>
              <w:rPr>
                <w:rFonts w:ascii="Times New Roman" w:hAnsi="Times New Roman" w:cs="Times New Roman"/>
                <w:snapToGrid w:val="0"/>
                <w:color w:val="000000"/>
                <w:sz w:val="22"/>
                <w:szCs w:val="22"/>
                <w:lang w:val="fr-FR"/>
              </w:rPr>
            </w:pPr>
            <w:proofErr w:type="spellStart"/>
            <w:r>
              <w:rPr>
                <w:rFonts w:ascii="Times New Roman" w:hAnsi="Times New Roman" w:cs="Times New Roman"/>
                <w:snapToGrid w:val="0"/>
                <w:color w:val="000000"/>
                <w:sz w:val="22"/>
                <w:szCs w:val="22"/>
                <w:lang w:val="fr-FR"/>
              </w:rPr>
              <w:t>Abacavir</w:t>
            </w:r>
            <w:proofErr w:type="spellEnd"/>
            <w:r>
              <w:rPr>
                <w:rFonts w:ascii="Times New Roman" w:hAnsi="Times New Roman" w:cs="Times New Roman"/>
                <w:snapToGrid w:val="0"/>
                <w:color w:val="000000"/>
                <w:sz w:val="22"/>
                <w:szCs w:val="22"/>
                <w:lang w:val="fr-FR"/>
              </w:rPr>
              <w:t xml:space="preserve"> : ASC </w:t>
            </w:r>
            <w:r>
              <w:rPr>
                <w:rFonts w:ascii="Times New Roman" w:hAnsi="Times New Roman" w:cs="Times New Roman"/>
                <w:snapToGrid w:val="0"/>
                <w:color w:val="000000"/>
                <w:sz w:val="22"/>
                <w:szCs w:val="22"/>
              </w:rPr>
              <w:sym w:font="Symbol" w:char="F0AB"/>
            </w:r>
          </w:p>
          <w:p w14:paraId="4706F8D1" w14:textId="4C98AE75" w:rsidR="00164E90" w:rsidRPr="00D12270" w:rsidRDefault="00E43AC4" w:rsidP="004C0D71">
            <w:pPr>
              <w:pStyle w:val="tabletextNS"/>
              <w:keepNext/>
              <w:rPr>
                <w:rFonts w:ascii="Times New Roman" w:hAnsi="Times New Roman" w:cs="Times New Roman"/>
                <w:color w:val="000000"/>
                <w:sz w:val="22"/>
                <w:szCs w:val="22"/>
                <w:lang w:val="fr-FR"/>
              </w:rPr>
            </w:pPr>
            <w:r>
              <w:rPr>
                <w:rFonts w:ascii="Times New Roman" w:hAnsi="Times New Roman" w:cs="Times New Roman"/>
                <w:snapToGrid w:val="0"/>
                <w:color w:val="000000"/>
                <w:sz w:val="22"/>
                <w:szCs w:val="22"/>
                <w:lang w:val="fr-FR"/>
              </w:rPr>
              <w:t xml:space="preserve">                 Cmax </w:t>
            </w:r>
            <w:r>
              <w:rPr>
                <w:rFonts w:ascii="Times New Roman" w:hAnsi="Times New Roman" w:cs="Times New Roman"/>
                <w:color w:val="000000"/>
                <w:sz w:val="22"/>
                <w:szCs w:val="22"/>
              </w:rPr>
              <w:sym w:font="Symbol" w:char="F0AF"/>
            </w:r>
            <w:r>
              <w:rPr>
                <w:rFonts w:ascii="Times New Roman" w:hAnsi="Times New Roman" w:cs="Times New Roman"/>
                <w:color w:val="000000"/>
                <w:sz w:val="22"/>
                <w:szCs w:val="22"/>
                <w:lang w:val="fr-FR"/>
              </w:rPr>
              <w:t>35</w:t>
            </w:r>
            <w:del w:id="57" w:author="Auteur">
              <w:r w:rsidDel="00B72D98">
                <w:rPr>
                  <w:rFonts w:ascii="Times New Roman" w:hAnsi="Times New Roman" w:cs="Times New Roman"/>
                  <w:color w:val="000000"/>
                  <w:sz w:val="22"/>
                  <w:szCs w:val="22"/>
                  <w:lang w:val="fr-FR"/>
                </w:rPr>
                <w:delText> %</w:delText>
              </w:r>
            </w:del>
            <w:ins w:id="58" w:author="Auteur">
              <w:r w:rsidR="00B72D98">
                <w:rPr>
                  <w:rFonts w:ascii="Times New Roman" w:hAnsi="Times New Roman" w:cs="Times New Roman"/>
                  <w:color w:val="000000"/>
                  <w:sz w:val="22"/>
                  <w:szCs w:val="22"/>
                  <w:lang w:val="fr-FR"/>
                </w:rPr>
                <w:t>%</w:t>
              </w:r>
            </w:ins>
          </w:p>
          <w:p w14:paraId="71844A35" w14:textId="77777777" w:rsidR="00164E90" w:rsidRPr="00D12270" w:rsidRDefault="00164E90" w:rsidP="004C0D71">
            <w:pPr>
              <w:pStyle w:val="tabletextNS"/>
              <w:keepNext/>
              <w:rPr>
                <w:rFonts w:ascii="Times New Roman" w:hAnsi="Times New Roman" w:cs="Times New Roman"/>
                <w:color w:val="000000"/>
                <w:sz w:val="22"/>
                <w:szCs w:val="22"/>
                <w:lang w:val="fr-FR"/>
              </w:rPr>
            </w:pPr>
          </w:p>
          <w:p w14:paraId="7B1FBCC0" w14:textId="186996FF" w:rsidR="00164E90" w:rsidRPr="00D12270" w:rsidDel="00E43A0B" w:rsidRDefault="00E43AC4" w:rsidP="004C0D71">
            <w:pPr>
              <w:pStyle w:val="tabletextNS"/>
              <w:keepNext/>
              <w:rPr>
                <w:rFonts w:ascii="Times New Roman" w:hAnsi="Times New Roman" w:cs="Times New Roman"/>
                <w:snapToGrid w:val="0"/>
                <w:color w:val="000000"/>
                <w:sz w:val="22"/>
                <w:szCs w:val="22"/>
                <w:lang w:val="fr-FR"/>
              </w:rPr>
            </w:pPr>
            <w:r>
              <w:rPr>
                <w:rFonts w:ascii="Times New Roman" w:hAnsi="Times New Roman" w:cs="Times New Roman"/>
                <w:color w:val="000000"/>
                <w:sz w:val="22"/>
                <w:szCs w:val="22"/>
                <w:lang w:val="fr-FR"/>
              </w:rPr>
              <w:t xml:space="preserve">Méthadone : CL/F </w:t>
            </w:r>
            <w:r>
              <w:rPr>
                <w:rFonts w:ascii="Times New Roman" w:hAnsi="Times New Roman" w:cs="Times New Roman"/>
                <w:snapToGrid w:val="0"/>
                <w:color w:val="000000"/>
                <w:sz w:val="22"/>
                <w:szCs w:val="22"/>
              </w:rPr>
              <w:sym w:font="Symbol" w:char="F0AD"/>
            </w:r>
            <w:r>
              <w:rPr>
                <w:rFonts w:ascii="Times New Roman" w:hAnsi="Times New Roman" w:cs="Times New Roman"/>
                <w:snapToGrid w:val="0"/>
                <w:color w:val="000000"/>
                <w:sz w:val="22"/>
                <w:szCs w:val="22"/>
                <w:lang w:val="fr-FR"/>
              </w:rPr>
              <w:t>22</w:t>
            </w:r>
            <w:del w:id="59" w:author="Auteur">
              <w:r w:rsidDel="00B72D98">
                <w:rPr>
                  <w:rFonts w:ascii="Times New Roman" w:hAnsi="Times New Roman" w:cs="Times New Roman"/>
                  <w:snapToGrid w:val="0"/>
                  <w:color w:val="000000"/>
                  <w:sz w:val="22"/>
                  <w:szCs w:val="22"/>
                  <w:lang w:val="fr-FR"/>
                </w:rPr>
                <w:delText> %</w:delText>
              </w:r>
            </w:del>
            <w:ins w:id="60" w:author="Auteur">
              <w:r w:rsidR="00B72D98">
                <w:rPr>
                  <w:rFonts w:ascii="Times New Roman" w:hAnsi="Times New Roman" w:cs="Times New Roman"/>
                  <w:snapToGrid w:val="0"/>
                  <w:color w:val="000000"/>
                  <w:sz w:val="22"/>
                  <w:szCs w:val="22"/>
                  <w:lang w:val="fr-FR"/>
                </w:rPr>
                <w:t>%</w:t>
              </w:r>
            </w:ins>
          </w:p>
        </w:tc>
        <w:tc>
          <w:tcPr>
            <w:tcW w:w="1606" w:type="pct"/>
            <w:vMerge w:val="restart"/>
          </w:tcPr>
          <w:p w14:paraId="0B99085D" w14:textId="5E717F77" w:rsidR="00164E90" w:rsidRPr="00D12270" w:rsidRDefault="00E43AC4" w:rsidP="004C0D71">
            <w:pPr>
              <w:pStyle w:val="tabletextNS"/>
              <w:keepNext/>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xml:space="preserve">Aucun ajustement de la posologie de </w:t>
            </w:r>
            <w:proofErr w:type="spellStart"/>
            <w:r>
              <w:rPr>
                <w:rFonts w:ascii="Times New Roman" w:hAnsi="Times New Roman" w:cs="Times New Roman"/>
                <w:color w:val="000000"/>
                <w:sz w:val="22"/>
                <w:szCs w:val="22"/>
                <w:lang w:val="fr-FR"/>
              </w:rPr>
              <w:t>Kivexa</w:t>
            </w:r>
            <w:proofErr w:type="spellEnd"/>
            <w:r>
              <w:rPr>
                <w:rFonts w:ascii="Times New Roman" w:hAnsi="Times New Roman" w:cs="Times New Roman"/>
                <w:color w:val="000000"/>
                <w:sz w:val="22"/>
                <w:szCs w:val="22"/>
                <w:lang w:val="fr-FR"/>
              </w:rPr>
              <w:t xml:space="preserve"> n’est nécessaire.</w:t>
            </w:r>
          </w:p>
          <w:p w14:paraId="08E29FF2" w14:textId="77777777" w:rsidR="00164E90" w:rsidRPr="00D12270" w:rsidRDefault="00E43AC4" w:rsidP="004C0D71">
            <w:pPr>
              <w:pStyle w:val="tabletextNS"/>
              <w:keepNext/>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xml:space="preserve"> </w:t>
            </w:r>
          </w:p>
          <w:p w14:paraId="791EB751" w14:textId="77777777" w:rsidR="00164E90" w:rsidRDefault="00E43AC4" w:rsidP="00900886">
            <w:pPr>
              <w:pStyle w:val="tabletextNS"/>
              <w:keepNext/>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La nécessité d’ajuster la posologie de la méthadone est peu probable chez la plupart des patients ; une nouvelle titration de la méthadone peut occasionnellement s'avérer nécessaire.</w:t>
            </w:r>
          </w:p>
          <w:p w14:paraId="2A6B854E" w14:textId="77777777" w:rsidR="004A447B" w:rsidRDefault="004A447B" w:rsidP="00900886">
            <w:pPr>
              <w:pStyle w:val="tabletextNS"/>
              <w:keepNext/>
              <w:rPr>
                <w:rFonts w:ascii="Times New Roman" w:hAnsi="Times New Roman" w:cs="Times New Roman"/>
                <w:color w:val="000000"/>
                <w:sz w:val="22"/>
                <w:szCs w:val="22"/>
                <w:lang w:val="fr-FR"/>
              </w:rPr>
            </w:pPr>
          </w:p>
          <w:p w14:paraId="79E5C3F2" w14:textId="77777777" w:rsidR="004A447B" w:rsidRPr="00D12270" w:rsidRDefault="004A447B" w:rsidP="00900886">
            <w:pPr>
              <w:pStyle w:val="tabletextNS"/>
              <w:keepNext/>
              <w:rPr>
                <w:rFonts w:ascii="Times New Roman" w:hAnsi="Times New Roman" w:cs="Times New Roman"/>
                <w:color w:val="000000"/>
                <w:sz w:val="22"/>
                <w:szCs w:val="22"/>
                <w:lang w:val="fr-FR"/>
              </w:rPr>
            </w:pPr>
          </w:p>
        </w:tc>
      </w:tr>
      <w:tr w:rsidR="00164E90" w:rsidRPr="00D12270" w14:paraId="2C244E8F" w14:textId="77777777" w:rsidTr="00B550DC">
        <w:trPr>
          <w:cantSplit/>
          <w:trHeight w:val="515"/>
        </w:trPr>
        <w:tc>
          <w:tcPr>
            <w:tcW w:w="1744" w:type="pct"/>
            <w:gridSpan w:val="3"/>
          </w:tcPr>
          <w:p w14:paraId="1C6CA21A" w14:textId="77777777" w:rsidR="00164E90" w:rsidRPr="00D12270" w:rsidRDefault="00E43AC4" w:rsidP="004C0D71">
            <w:pPr>
              <w:pStyle w:val="tabletextNS"/>
              <w:rPr>
                <w:rFonts w:ascii="Times New Roman" w:hAnsi="Times New Roman" w:cs="Times New Roman"/>
                <w:sz w:val="22"/>
                <w:szCs w:val="22"/>
                <w:lang w:val="fr-FR"/>
              </w:rPr>
            </w:pPr>
            <w:r>
              <w:rPr>
                <w:rFonts w:ascii="Times New Roman" w:hAnsi="Times New Roman" w:cs="Times New Roman"/>
                <w:sz w:val="22"/>
                <w:szCs w:val="22"/>
                <w:lang w:val="fr-FR"/>
              </w:rPr>
              <w:t>Méthadone/</w:t>
            </w:r>
            <w:proofErr w:type="spellStart"/>
            <w:r>
              <w:rPr>
                <w:rFonts w:ascii="Times New Roman" w:hAnsi="Times New Roman" w:cs="Times New Roman"/>
                <w:sz w:val="22"/>
                <w:szCs w:val="22"/>
                <w:lang w:val="fr-FR"/>
              </w:rPr>
              <w:t>Lamivudine</w:t>
            </w:r>
            <w:proofErr w:type="spellEnd"/>
          </w:p>
        </w:tc>
        <w:tc>
          <w:tcPr>
            <w:tcW w:w="1649" w:type="pct"/>
            <w:gridSpan w:val="3"/>
          </w:tcPr>
          <w:p w14:paraId="0E938CB3" w14:textId="77777777" w:rsidR="00164E90" w:rsidRPr="00D12270" w:rsidRDefault="00E43AC4" w:rsidP="00900886">
            <w:pPr>
              <w:pStyle w:val="tabletextNS"/>
              <w:rPr>
                <w:rFonts w:ascii="Times New Roman" w:hAnsi="Times New Roman" w:cs="Times New Roman"/>
                <w:sz w:val="22"/>
                <w:szCs w:val="22"/>
                <w:lang w:val="fr-FR"/>
              </w:rPr>
            </w:pPr>
            <w:r>
              <w:rPr>
                <w:rFonts w:ascii="Times New Roman" w:hAnsi="Times New Roman" w:cs="Times New Roman"/>
                <w:sz w:val="22"/>
                <w:szCs w:val="22"/>
                <w:lang w:val="fr-FR"/>
              </w:rPr>
              <w:t>Interaction non étudiée.</w:t>
            </w:r>
          </w:p>
        </w:tc>
        <w:tc>
          <w:tcPr>
            <w:tcW w:w="1606" w:type="pct"/>
            <w:vMerge/>
          </w:tcPr>
          <w:p w14:paraId="4D896CEB" w14:textId="77777777" w:rsidR="00164E90" w:rsidRPr="00D12270" w:rsidRDefault="00164E90" w:rsidP="004C0D71">
            <w:pPr>
              <w:rPr>
                <w:szCs w:val="22"/>
                <w:lang w:val="fr-FR"/>
              </w:rPr>
            </w:pPr>
          </w:p>
        </w:tc>
      </w:tr>
      <w:tr w:rsidR="004A447B" w:rsidRPr="00D619B1" w14:paraId="6D9F5BF2" w14:textId="77777777" w:rsidTr="00B550DC">
        <w:trPr>
          <w:cantSplit/>
        </w:trPr>
        <w:tc>
          <w:tcPr>
            <w:tcW w:w="1708" w:type="pct"/>
          </w:tcPr>
          <w:p w14:paraId="07E69FF7"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Médicaments par Classe Thérapeutique</w:t>
            </w:r>
          </w:p>
        </w:tc>
        <w:tc>
          <w:tcPr>
            <w:tcW w:w="1657" w:type="pct"/>
            <w:gridSpan w:val="3"/>
          </w:tcPr>
          <w:p w14:paraId="35937C4E"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Effets sur la concentration des médicaments</w:t>
            </w:r>
          </w:p>
          <w:p w14:paraId="7614914D" w14:textId="77777777" w:rsidR="004A447B" w:rsidRDefault="004A447B" w:rsidP="004A447B">
            <w:pPr>
              <w:pStyle w:val="tabletextNS"/>
              <w:keepNext/>
              <w:rPr>
                <w:rFonts w:ascii="Times New Roman" w:hAnsi="Times New Roman" w:cs="Times New Roman"/>
                <w:b/>
                <w:sz w:val="22"/>
                <w:szCs w:val="22"/>
                <w:lang w:val="fr-FR"/>
              </w:rPr>
            </w:pPr>
          </w:p>
          <w:p w14:paraId="0E17366E"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Modification quantitative (%) de la C</w:t>
            </w:r>
            <w:r>
              <w:rPr>
                <w:rFonts w:ascii="Times New Roman" w:hAnsi="Times New Roman" w:cs="Times New Roman"/>
                <w:b/>
                <w:sz w:val="22"/>
                <w:szCs w:val="22"/>
                <w:vertAlign w:val="subscript"/>
                <w:lang w:val="fr-FR"/>
              </w:rPr>
              <w:t>max</w:t>
            </w:r>
            <w:r>
              <w:rPr>
                <w:rFonts w:ascii="Times New Roman" w:hAnsi="Times New Roman" w:cs="Times New Roman"/>
                <w:b/>
                <w:sz w:val="22"/>
                <w:szCs w:val="22"/>
                <w:lang w:val="fr-FR"/>
              </w:rPr>
              <w:t xml:space="preserve">, l’ASC, la </w:t>
            </w:r>
            <w:proofErr w:type="spellStart"/>
            <w:r>
              <w:rPr>
                <w:rFonts w:ascii="Times New Roman" w:hAnsi="Times New Roman" w:cs="Times New Roman"/>
                <w:b/>
                <w:sz w:val="22"/>
                <w:szCs w:val="22"/>
                <w:lang w:val="fr-FR"/>
              </w:rPr>
              <w:t>C</w:t>
            </w:r>
            <w:r>
              <w:rPr>
                <w:rFonts w:ascii="Times New Roman" w:hAnsi="Times New Roman" w:cs="Times New Roman"/>
                <w:b/>
                <w:sz w:val="22"/>
                <w:szCs w:val="22"/>
                <w:vertAlign w:val="subscript"/>
                <w:lang w:val="fr-FR"/>
              </w:rPr>
              <w:t>min</w:t>
            </w:r>
            <w:proofErr w:type="spellEnd"/>
          </w:p>
          <w:p w14:paraId="2B8FCC64" w14:textId="77777777" w:rsidR="004A447B" w:rsidRDefault="004A447B" w:rsidP="004A447B">
            <w:pPr>
              <w:pStyle w:val="tabletextNS"/>
              <w:keepNext/>
              <w:rPr>
                <w:rFonts w:ascii="Times New Roman" w:hAnsi="Times New Roman" w:cs="Times New Roman"/>
                <w:b/>
                <w:sz w:val="22"/>
                <w:szCs w:val="22"/>
                <w:lang w:val="fr-FR"/>
              </w:rPr>
            </w:pPr>
          </w:p>
          <w:p w14:paraId="46A0D52B"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(Mécanisme possible)</w:t>
            </w:r>
          </w:p>
        </w:tc>
        <w:tc>
          <w:tcPr>
            <w:tcW w:w="1636" w:type="pct"/>
            <w:gridSpan w:val="3"/>
          </w:tcPr>
          <w:p w14:paraId="231EBF58" w14:textId="77777777" w:rsidR="004A447B" w:rsidRDefault="004A447B" w:rsidP="004A447B">
            <w:pPr>
              <w:pStyle w:val="tabletextNS"/>
              <w:keepNext/>
              <w:rPr>
                <w:rFonts w:ascii="Times New Roman" w:hAnsi="Times New Roman" w:cs="Times New Roman"/>
                <w:b/>
                <w:sz w:val="22"/>
                <w:szCs w:val="22"/>
                <w:lang w:val="fr-FR"/>
              </w:rPr>
            </w:pPr>
            <w:r>
              <w:rPr>
                <w:rFonts w:ascii="Times New Roman" w:hAnsi="Times New Roman" w:cs="Times New Roman"/>
                <w:b/>
                <w:sz w:val="22"/>
                <w:szCs w:val="22"/>
                <w:lang w:val="fr-FR"/>
              </w:rPr>
              <w:t xml:space="preserve">Recommandations concernant la </w:t>
            </w:r>
            <w:proofErr w:type="spellStart"/>
            <w:r>
              <w:rPr>
                <w:rFonts w:ascii="Times New Roman" w:hAnsi="Times New Roman" w:cs="Times New Roman"/>
                <w:b/>
                <w:sz w:val="22"/>
                <w:szCs w:val="22"/>
                <w:lang w:val="fr-FR"/>
              </w:rPr>
              <w:t>co</w:t>
            </w:r>
            <w:proofErr w:type="spellEnd"/>
            <w:r>
              <w:rPr>
                <w:rFonts w:ascii="Times New Roman" w:hAnsi="Times New Roman" w:cs="Times New Roman"/>
                <w:b/>
                <w:sz w:val="22"/>
                <w:szCs w:val="22"/>
                <w:lang w:val="fr-FR"/>
              </w:rPr>
              <w:t>-administration</w:t>
            </w:r>
          </w:p>
        </w:tc>
      </w:tr>
      <w:tr w:rsidR="00164E90" w:rsidRPr="00D12270" w14:paraId="68E3BD13" w14:textId="77777777" w:rsidTr="004C0D71">
        <w:trPr>
          <w:cantSplit/>
        </w:trPr>
        <w:tc>
          <w:tcPr>
            <w:tcW w:w="5000" w:type="pct"/>
            <w:gridSpan w:val="7"/>
          </w:tcPr>
          <w:p w14:paraId="15974FF9" w14:textId="77777777" w:rsidR="00164E90" w:rsidRPr="00D12270" w:rsidRDefault="00E43AC4" w:rsidP="004C0D71">
            <w:pPr>
              <w:pStyle w:val="tabletextNS"/>
              <w:keepNext/>
              <w:rPr>
                <w:rFonts w:ascii="Times New Roman" w:hAnsi="Times New Roman" w:cs="Times New Roman"/>
                <w:sz w:val="22"/>
                <w:szCs w:val="22"/>
                <w:lang w:val="fr-FR"/>
              </w:rPr>
            </w:pPr>
            <w:r>
              <w:rPr>
                <w:rFonts w:ascii="Times New Roman" w:hAnsi="Times New Roman" w:cs="Times New Roman"/>
                <w:b/>
                <w:sz w:val="22"/>
                <w:szCs w:val="22"/>
                <w:lang w:val="fr-FR"/>
              </w:rPr>
              <w:t>RETINOÏDES</w:t>
            </w:r>
          </w:p>
        </w:tc>
      </w:tr>
      <w:tr w:rsidR="00164E90" w:rsidRPr="00D619B1" w14:paraId="5982A240" w14:textId="77777777" w:rsidTr="00B550DC">
        <w:trPr>
          <w:cantSplit/>
        </w:trPr>
        <w:tc>
          <w:tcPr>
            <w:tcW w:w="1744" w:type="pct"/>
            <w:gridSpan w:val="3"/>
          </w:tcPr>
          <w:p w14:paraId="03D975E5" w14:textId="77777777" w:rsidR="00164E90" w:rsidRPr="00D12270" w:rsidRDefault="00E43AC4" w:rsidP="004C0D71">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 xml:space="preserve">Composés rétinoïdes </w:t>
            </w:r>
            <w:r>
              <w:rPr>
                <w:rFonts w:ascii="Times New Roman" w:hAnsi="Times New Roman" w:cs="Times New Roman"/>
                <w:sz w:val="22"/>
                <w:szCs w:val="22"/>
                <w:lang w:val="fr-FR"/>
              </w:rPr>
              <w:br/>
              <w:t>(ex : isotrétinoïne)/</w:t>
            </w:r>
            <w:proofErr w:type="spellStart"/>
            <w:r>
              <w:rPr>
                <w:rFonts w:ascii="Times New Roman" w:hAnsi="Times New Roman" w:cs="Times New Roman"/>
                <w:sz w:val="22"/>
                <w:szCs w:val="22"/>
                <w:lang w:val="fr-FR"/>
              </w:rPr>
              <w:t>Abacavir</w:t>
            </w:r>
            <w:proofErr w:type="spellEnd"/>
          </w:p>
        </w:tc>
        <w:tc>
          <w:tcPr>
            <w:tcW w:w="1649" w:type="pct"/>
            <w:gridSpan w:val="3"/>
          </w:tcPr>
          <w:p w14:paraId="488C8C8F" w14:textId="77777777" w:rsidR="00164E90" w:rsidRPr="00D12270" w:rsidRDefault="00E43AC4" w:rsidP="004C0D71">
            <w:pPr>
              <w:pStyle w:val="tabletextNS"/>
              <w:keepNext/>
              <w:rPr>
                <w:rFonts w:ascii="Times New Roman" w:hAnsi="Times New Roman" w:cs="Times New Roman"/>
                <w:snapToGrid w:val="0"/>
                <w:color w:val="000000"/>
                <w:sz w:val="22"/>
                <w:szCs w:val="22"/>
                <w:lang w:val="fr-FR"/>
              </w:rPr>
            </w:pPr>
            <w:r>
              <w:rPr>
                <w:rFonts w:ascii="Times New Roman" w:hAnsi="Times New Roman" w:cs="Times New Roman"/>
                <w:snapToGrid w:val="0"/>
                <w:color w:val="000000"/>
                <w:sz w:val="22"/>
                <w:szCs w:val="22"/>
                <w:lang w:val="fr-FR"/>
              </w:rPr>
              <w:t>Interaction non étudiée.</w:t>
            </w:r>
          </w:p>
          <w:p w14:paraId="52F936E5" w14:textId="77777777" w:rsidR="00164E90" w:rsidRPr="00D12270" w:rsidRDefault="00164E90" w:rsidP="004C0D71">
            <w:pPr>
              <w:pStyle w:val="tabletextNS"/>
              <w:keepNext/>
              <w:rPr>
                <w:rFonts w:ascii="Times New Roman" w:hAnsi="Times New Roman" w:cs="Times New Roman"/>
                <w:snapToGrid w:val="0"/>
                <w:color w:val="000000"/>
                <w:sz w:val="22"/>
                <w:szCs w:val="22"/>
                <w:lang w:val="fr-FR"/>
              </w:rPr>
            </w:pPr>
          </w:p>
          <w:p w14:paraId="3DBBCD14" w14:textId="77777777" w:rsidR="00164E90" w:rsidRPr="00D12270" w:rsidRDefault="00E43AC4" w:rsidP="004C0D71">
            <w:pPr>
              <w:pStyle w:val="tabletextNS"/>
              <w:keepNext/>
              <w:rPr>
                <w:rFonts w:ascii="Times New Roman" w:hAnsi="Times New Roman" w:cs="Times New Roman"/>
                <w:sz w:val="22"/>
                <w:szCs w:val="22"/>
                <w:lang w:val="fr-FR"/>
              </w:rPr>
            </w:pPr>
            <w:r>
              <w:rPr>
                <w:rFonts w:ascii="Times New Roman" w:hAnsi="Times New Roman" w:cs="Times New Roman"/>
                <w:snapToGrid w:val="0"/>
                <w:color w:val="000000"/>
                <w:sz w:val="22"/>
                <w:szCs w:val="22"/>
                <w:lang w:val="fr-FR"/>
              </w:rPr>
              <w:t>Interaction possible en raison de la voie d'élimination commune par l’alcool déshydrogénase.</w:t>
            </w:r>
          </w:p>
        </w:tc>
        <w:tc>
          <w:tcPr>
            <w:tcW w:w="1606" w:type="pct"/>
            <w:vMerge w:val="restart"/>
          </w:tcPr>
          <w:p w14:paraId="68B74298" w14:textId="77777777" w:rsidR="00164E90" w:rsidRPr="00D12270" w:rsidRDefault="00E43AC4" w:rsidP="004C0D71">
            <w:pPr>
              <w:pStyle w:val="tabletextNS"/>
              <w:keepNext/>
              <w:rPr>
                <w:rFonts w:ascii="Times New Roman" w:hAnsi="Times New Roman" w:cs="Times New Roman"/>
                <w:sz w:val="22"/>
                <w:szCs w:val="22"/>
                <w:lang w:val="fr-FR"/>
              </w:rPr>
            </w:pPr>
            <w:r>
              <w:rPr>
                <w:rFonts w:ascii="Times New Roman" w:hAnsi="Times New Roman" w:cs="Times New Roman"/>
                <w:color w:val="000000"/>
                <w:sz w:val="22"/>
                <w:szCs w:val="22"/>
                <w:lang w:val="fr-FR"/>
              </w:rPr>
              <w:t xml:space="preserve">Les données sont insuffisantes pour établir une recommandation posologique. </w:t>
            </w:r>
          </w:p>
        </w:tc>
      </w:tr>
      <w:tr w:rsidR="00164E90" w:rsidRPr="00D12270" w14:paraId="7EAF9CE8" w14:textId="77777777" w:rsidTr="00B550DC">
        <w:trPr>
          <w:cantSplit/>
          <w:trHeight w:val="757"/>
        </w:trPr>
        <w:tc>
          <w:tcPr>
            <w:tcW w:w="1744" w:type="pct"/>
            <w:gridSpan w:val="3"/>
          </w:tcPr>
          <w:p w14:paraId="039753B6" w14:textId="77777777" w:rsidR="00164E90" w:rsidRPr="00D12270" w:rsidRDefault="00E43AC4" w:rsidP="004C0D71">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 xml:space="preserve">Composés rétinoïdes </w:t>
            </w:r>
            <w:r>
              <w:rPr>
                <w:rFonts w:ascii="Times New Roman" w:hAnsi="Times New Roman" w:cs="Times New Roman"/>
                <w:sz w:val="22"/>
                <w:szCs w:val="22"/>
                <w:lang w:val="fr-FR"/>
              </w:rPr>
              <w:br/>
              <w:t>(ex : isotrétinoïne)/</w:t>
            </w:r>
            <w:proofErr w:type="spellStart"/>
            <w:r>
              <w:rPr>
                <w:rFonts w:ascii="Times New Roman" w:hAnsi="Times New Roman" w:cs="Times New Roman"/>
                <w:sz w:val="22"/>
                <w:szCs w:val="22"/>
                <w:lang w:val="fr-FR"/>
              </w:rPr>
              <w:t>Lamivudine</w:t>
            </w:r>
            <w:proofErr w:type="spellEnd"/>
          </w:p>
          <w:p w14:paraId="5F731427" w14:textId="77777777" w:rsidR="00164E90" w:rsidRPr="00D12270" w:rsidRDefault="00E43AC4" w:rsidP="004C0D71">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Aucune étude d’interaction</w:t>
            </w:r>
          </w:p>
        </w:tc>
        <w:tc>
          <w:tcPr>
            <w:tcW w:w="1649" w:type="pct"/>
            <w:gridSpan w:val="3"/>
          </w:tcPr>
          <w:p w14:paraId="5CD90E5B" w14:textId="77777777" w:rsidR="00164E90" w:rsidRPr="00D12270" w:rsidRDefault="00E43AC4" w:rsidP="004C0D71">
            <w:pPr>
              <w:pStyle w:val="tabletextNS"/>
              <w:keepNext/>
              <w:rPr>
                <w:rFonts w:ascii="Times New Roman" w:hAnsi="Times New Roman" w:cs="Times New Roman"/>
                <w:sz w:val="22"/>
                <w:szCs w:val="22"/>
              </w:rPr>
            </w:pPr>
            <w:r>
              <w:rPr>
                <w:rFonts w:ascii="Times New Roman" w:hAnsi="Times New Roman" w:cs="Times New Roman"/>
                <w:sz w:val="22"/>
                <w:szCs w:val="22"/>
              </w:rPr>
              <w:t xml:space="preserve">Interaction non </w:t>
            </w:r>
            <w:proofErr w:type="spellStart"/>
            <w:r>
              <w:rPr>
                <w:rFonts w:ascii="Times New Roman" w:hAnsi="Times New Roman" w:cs="Times New Roman"/>
                <w:sz w:val="22"/>
                <w:szCs w:val="22"/>
              </w:rPr>
              <w:t>étudiée</w:t>
            </w:r>
            <w:proofErr w:type="spellEnd"/>
            <w:r>
              <w:rPr>
                <w:rFonts w:ascii="Times New Roman" w:hAnsi="Times New Roman" w:cs="Times New Roman"/>
                <w:sz w:val="22"/>
                <w:szCs w:val="22"/>
              </w:rPr>
              <w:t>.</w:t>
            </w:r>
          </w:p>
        </w:tc>
        <w:tc>
          <w:tcPr>
            <w:tcW w:w="1606" w:type="pct"/>
            <w:vMerge/>
          </w:tcPr>
          <w:p w14:paraId="0E08B25F" w14:textId="77777777" w:rsidR="00164E90" w:rsidRPr="00D12270" w:rsidRDefault="00164E90" w:rsidP="004C0D71">
            <w:pPr>
              <w:pStyle w:val="tabletextNS"/>
              <w:keepNext/>
              <w:rPr>
                <w:rFonts w:ascii="Times New Roman" w:hAnsi="Times New Roman" w:cs="Times New Roman"/>
                <w:sz w:val="22"/>
                <w:szCs w:val="22"/>
              </w:rPr>
            </w:pPr>
          </w:p>
        </w:tc>
      </w:tr>
      <w:tr w:rsidR="00164E90" w:rsidRPr="00D12270" w14:paraId="13E15F55" w14:textId="77777777" w:rsidTr="004C0D71">
        <w:trPr>
          <w:cantSplit/>
        </w:trPr>
        <w:tc>
          <w:tcPr>
            <w:tcW w:w="5000" w:type="pct"/>
            <w:gridSpan w:val="7"/>
          </w:tcPr>
          <w:p w14:paraId="32236B8A" w14:textId="77777777" w:rsidR="00164E90" w:rsidRPr="00D12270" w:rsidRDefault="00E43AC4" w:rsidP="004C0D71">
            <w:pPr>
              <w:pStyle w:val="tabletextNS"/>
              <w:keepNext/>
              <w:rPr>
                <w:rFonts w:ascii="Times New Roman" w:hAnsi="Times New Roman" w:cs="Times New Roman"/>
                <w:color w:val="000000"/>
                <w:sz w:val="22"/>
                <w:szCs w:val="22"/>
              </w:rPr>
            </w:pPr>
            <w:r>
              <w:rPr>
                <w:rFonts w:ascii="Times New Roman" w:hAnsi="Times New Roman" w:cs="Times New Roman"/>
                <w:b/>
                <w:sz w:val="22"/>
                <w:szCs w:val="22"/>
              </w:rPr>
              <w:t>DIVERS</w:t>
            </w:r>
          </w:p>
        </w:tc>
      </w:tr>
      <w:tr w:rsidR="00164E90" w:rsidRPr="00D619B1" w14:paraId="5C3C0FA4" w14:textId="77777777" w:rsidTr="00B550DC">
        <w:trPr>
          <w:cantSplit/>
        </w:trPr>
        <w:tc>
          <w:tcPr>
            <w:tcW w:w="1731" w:type="pct"/>
            <w:gridSpan w:val="2"/>
          </w:tcPr>
          <w:p w14:paraId="4812FD52" w14:textId="77777777" w:rsidR="00164E90" w:rsidRPr="00D12270" w:rsidRDefault="00E43AC4" w:rsidP="004C0D71">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Ethanol/</w:t>
            </w:r>
            <w:proofErr w:type="spellStart"/>
            <w:r>
              <w:rPr>
                <w:rFonts w:ascii="Times New Roman" w:hAnsi="Times New Roman" w:cs="Times New Roman"/>
                <w:sz w:val="22"/>
                <w:szCs w:val="22"/>
                <w:lang w:val="fr-FR"/>
              </w:rPr>
              <w:t>Abacavir</w:t>
            </w:r>
            <w:proofErr w:type="spellEnd"/>
          </w:p>
          <w:p w14:paraId="1B8D0A88" w14:textId="396D04CF" w:rsidR="00164E90" w:rsidRPr="00D12270" w:rsidRDefault="00E43AC4" w:rsidP="008E4FC1">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(dose unique de 0,7</w:t>
            </w:r>
            <w:ins w:id="61" w:author="Auteur">
              <w:r w:rsidR="008B41E1" w:rsidRPr="00D71D6E">
                <w:rPr>
                  <w:rFonts w:ascii="Times New Roman" w:hAnsi="Times New Roman" w:cs="Times New Roman"/>
                  <w:sz w:val="22"/>
                  <w:szCs w:val="22"/>
                  <w:lang w:val="fr-FR"/>
                </w:rPr>
                <w:t> </w:t>
              </w:r>
            </w:ins>
            <w:del w:id="62" w:author="Auteur">
              <w:r w:rsidDel="008B41E1">
                <w:rPr>
                  <w:rFonts w:ascii="Times New Roman" w:hAnsi="Times New Roman" w:cs="Times New Roman"/>
                  <w:sz w:val="22"/>
                  <w:szCs w:val="22"/>
                  <w:lang w:val="fr-FR"/>
                </w:rPr>
                <w:delText xml:space="preserve"> </w:delText>
              </w:r>
            </w:del>
            <w:r>
              <w:rPr>
                <w:rFonts w:ascii="Times New Roman" w:hAnsi="Times New Roman" w:cs="Times New Roman"/>
                <w:sz w:val="22"/>
                <w:szCs w:val="22"/>
                <w:lang w:val="fr-FR"/>
              </w:rPr>
              <w:t>g/kg ; dose unique de 600 mg)</w:t>
            </w:r>
          </w:p>
        </w:tc>
        <w:tc>
          <w:tcPr>
            <w:tcW w:w="1658" w:type="pct"/>
            <w:gridSpan w:val="3"/>
          </w:tcPr>
          <w:p w14:paraId="0CD9D1C9" w14:textId="25D27BF8" w:rsidR="00164E90" w:rsidRPr="00D12270" w:rsidRDefault="00E43AC4" w:rsidP="004C0D71">
            <w:pPr>
              <w:pStyle w:val="tabletextNS"/>
              <w:keepNext/>
              <w:rPr>
                <w:rFonts w:ascii="Times New Roman" w:hAnsi="Times New Roman" w:cs="Times New Roman"/>
                <w:snapToGrid w:val="0"/>
                <w:color w:val="000000"/>
                <w:sz w:val="22"/>
                <w:szCs w:val="22"/>
                <w:lang w:val="fr-FR"/>
              </w:rPr>
            </w:pPr>
            <w:proofErr w:type="spellStart"/>
            <w:r>
              <w:rPr>
                <w:rFonts w:ascii="Times New Roman" w:hAnsi="Times New Roman" w:cs="Times New Roman"/>
                <w:snapToGrid w:val="0"/>
                <w:color w:val="000000"/>
                <w:sz w:val="22"/>
                <w:szCs w:val="22"/>
                <w:lang w:val="fr-FR"/>
              </w:rPr>
              <w:t>Abacavir</w:t>
            </w:r>
            <w:proofErr w:type="spellEnd"/>
            <w:r>
              <w:rPr>
                <w:rFonts w:ascii="Times New Roman" w:hAnsi="Times New Roman" w:cs="Times New Roman"/>
                <w:snapToGrid w:val="0"/>
                <w:color w:val="000000"/>
                <w:sz w:val="22"/>
                <w:szCs w:val="22"/>
                <w:lang w:val="fr-FR"/>
              </w:rPr>
              <w:t xml:space="preserve"> : ASC </w:t>
            </w:r>
            <w:r>
              <w:rPr>
                <w:rFonts w:ascii="Times New Roman" w:hAnsi="Times New Roman" w:cs="Times New Roman"/>
                <w:snapToGrid w:val="0"/>
                <w:color w:val="000000"/>
                <w:sz w:val="22"/>
                <w:szCs w:val="22"/>
              </w:rPr>
              <w:sym w:font="Symbol" w:char="F0AD"/>
            </w:r>
            <w:r>
              <w:rPr>
                <w:rFonts w:ascii="Times New Roman" w:hAnsi="Times New Roman" w:cs="Times New Roman"/>
                <w:snapToGrid w:val="0"/>
                <w:color w:val="000000"/>
                <w:sz w:val="22"/>
                <w:szCs w:val="22"/>
                <w:lang w:val="fr-FR"/>
              </w:rPr>
              <w:t>41</w:t>
            </w:r>
            <w:del w:id="63" w:author="Auteur">
              <w:r w:rsidDel="00B72D98">
                <w:rPr>
                  <w:rFonts w:ascii="Times New Roman" w:hAnsi="Times New Roman" w:cs="Times New Roman"/>
                  <w:snapToGrid w:val="0"/>
                  <w:color w:val="000000"/>
                  <w:sz w:val="22"/>
                  <w:szCs w:val="22"/>
                  <w:lang w:val="fr-FR"/>
                </w:rPr>
                <w:delText> %</w:delText>
              </w:r>
            </w:del>
            <w:ins w:id="64" w:author="Auteur">
              <w:r w:rsidR="00B72D98">
                <w:rPr>
                  <w:rFonts w:ascii="Times New Roman" w:hAnsi="Times New Roman" w:cs="Times New Roman"/>
                  <w:snapToGrid w:val="0"/>
                  <w:color w:val="000000"/>
                  <w:sz w:val="22"/>
                  <w:szCs w:val="22"/>
                  <w:lang w:val="fr-FR"/>
                </w:rPr>
                <w:t>%</w:t>
              </w:r>
            </w:ins>
          </w:p>
          <w:p w14:paraId="1B51BF59" w14:textId="77777777" w:rsidR="00164E90" w:rsidRPr="00D12270" w:rsidRDefault="00E43AC4" w:rsidP="004C0D71">
            <w:pPr>
              <w:pStyle w:val="tabletextNS"/>
              <w:keepNext/>
              <w:rPr>
                <w:rFonts w:ascii="Times New Roman" w:hAnsi="Times New Roman" w:cs="Times New Roman"/>
                <w:snapToGrid w:val="0"/>
                <w:color w:val="000000"/>
                <w:sz w:val="22"/>
                <w:szCs w:val="22"/>
                <w:lang w:val="fr-FR"/>
              </w:rPr>
            </w:pPr>
            <w:r>
              <w:rPr>
                <w:rFonts w:ascii="Times New Roman" w:hAnsi="Times New Roman" w:cs="Times New Roman"/>
                <w:snapToGrid w:val="0"/>
                <w:color w:val="000000"/>
                <w:sz w:val="22"/>
                <w:szCs w:val="22"/>
                <w:lang w:val="fr-FR"/>
              </w:rPr>
              <w:t xml:space="preserve">Ethanol : ASC </w:t>
            </w:r>
            <w:r>
              <w:rPr>
                <w:rFonts w:ascii="Times New Roman" w:hAnsi="Times New Roman" w:cs="Times New Roman"/>
                <w:snapToGrid w:val="0"/>
                <w:color w:val="000000"/>
                <w:sz w:val="22"/>
                <w:szCs w:val="22"/>
              </w:rPr>
              <w:sym w:font="Symbol" w:char="F0AB"/>
            </w:r>
          </w:p>
          <w:p w14:paraId="2A267D12" w14:textId="77777777" w:rsidR="00164E90" w:rsidRPr="00D12270" w:rsidRDefault="00164E90" w:rsidP="004C0D71">
            <w:pPr>
              <w:pStyle w:val="tabletextNS"/>
              <w:keepNext/>
              <w:rPr>
                <w:rFonts w:ascii="Times New Roman" w:hAnsi="Times New Roman" w:cs="Times New Roman"/>
                <w:snapToGrid w:val="0"/>
                <w:color w:val="000000"/>
                <w:sz w:val="22"/>
                <w:szCs w:val="22"/>
                <w:lang w:val="fr-FR"/>
              </w:rPr>
            </w:pPr>
          </w:p>
          <w:p w14:paraId="2198D6CF" w14:textId="77777777" w:rsidR="00164E90" w:rsidRPr="00D12270" w:rsidRDefault="00E43AC4" w:rsidP="004C0D71">
            <w:pPr>
              <w:pStyle w:val="tabletextNS"/>
              <w:keepNext/>
              <w:rPr>
                <w:rFonts w:ascii="Times New Roman" w:hAnsi="Times New Roman" w:cs="Times New Roman"/>
                <w:snapToGrid w:val="0"/>
                <w:color w:val="000000"/>
                <w:sz w:val="22"/>
                <w:szCs w:val="22"/>
                <w:lang w:val="fr-FR"/>
              </w:rPr>
            </w:pPr>
            <w:r>
              <w:rPr>
                <w:rFonts w:ascii="Times New Roman" w:hAnsi="Times New Roman" w:cs="Times New Roman"/>
                <w:snapToGrid w:val="0"/>
                <w:color w:val="000000"/>
                <w:sz w:val="22"/>
                <w:szCs w:val="22"/>
                <w:lang w:val="fr-FR"/>
              </w:rPr>
              <w:lastRenderedPageBreak/>
              <w:t>(Inhibition de l’alcool déshydrogénase)</w:t>
            </w:r>
          </w:p>
        </w:tc>
        <w:tc>
          <w:tcPr>
            <w:tcW w:w="1611" w:type="pct"/>
            <w:gridSpan w:val="2"/>
            <w:vMerge w:val="restart"/>
          </w:tcPr>
          <w:p w14:paraId="7F7590AC" w14:textId="77777777" w:rsidR="00164E90" w:rsidRPr="00D12270" w:rsidRDefault="00E43AC4" w:rsidP="004C0D71">
            <w:pPr>
              <w:pStyle w:val="tabletextNS"/>
              <w:keepNext/>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lastRenderedPageBreak/>
              <w:t>Aucun ajustement de la posologie n’est nécessaire.</w:t>
            </w:r>
          </w:p>
        </w:tc>
      </w:tr>
      <w:tr w:rsidR="00164E90" w:rsidRPr="00D12270" w14:paraId="5CC0DFFA" w14:textId="77777777" w:rsidTr="00B550DC">
        <w:trPr>
          <w:cantSplit/>
          <w:trHeight w:val="515"/>
        </w:trPr>
        <w:tc>
          <w:tcPr>
            <w:tcW w:w="1731" w:type="pct"/>
            <w:gridSpan w:val="2"/>
          </w:tcPr>
          <w:p w14:paraId="0730FBD8" w14:textId="77777777" w:rsidR="00164E90" w:rsidRPr="00D12270" w:rsidRDefault="00E43AC4" w:rsidP="004B5D18">
            <w:pPr>
              <w:pStyle w:val="tabletextNS"/>
              <w:rPr>
                <w:rFonts w:ascii="Times New Roman" w:hAnsi="Times New Roman" w:cs="Times New Roman"/>
                <w:sz w:val="22"/>
                <w:szCs w:val="22"/>
              </w:rPr>
            </w:pPr>
            <w:r>
              <w:rPr>
                <w:rFonts w:ascii="Times New Roman" w:hAnsi="Times New Roman" w:cs="Times New Roman"/>
                <w:sz w:val="22"/>
                <w:szCs w:val="22"/>
              </w:rPr>
              <w:t>Ethanol/Lamivudine</w:t>
            </w:r>
          </w:p>
        </w:tc>
        <w:tc>
          <w:tcPr>
            <w:tcW w:w="1658" w:type="pct"/>
            <w:gridSpan w:val="3"/>
          </w:tcPr>
          <w:p w14:paraId="7D3A4B35" w14:textId="77777777" w:rsidR="00164E90" w:rsidRPr="00D12270" w:rsidRDefault="00E43AC4" w:rsidP="004C0D71">
            <w:pPr>
              <w:pStyle w:val="tabletextNS"/>
              <w:keepNext/>
              <w:rPr>
                <w:rFonts w:ascii="Times New Roman" w:hAnsi="Times New Roman" w:cs="Times New Roman"/>
                <w:snapToGrid w:val="0"/>
                <w:color w:val="000000"/>
                <w:sz w:val="22"/>
                <w:szCs w:val="22"/>
              </w:rPr>
            </w:pPr>
            <w:r>
              <w:rPr>
                <w:rFonts w:ascii="Times New Roman" w:hAnsi="Times New Roman" w:cs="Times New Roman"/>
                <w:sz w:val="22"/>
                <w:szCs w:val="22"/>
              </w:rPr>
              <w:t xml:space="preserve">Interaction non </w:t>
            </w:r>
            <w:proofErr w:type="spellStart"/>
            <w:r>
              <w:rPr>
                <w:rFonts w:ascii="Times New Roman" w:hAnsi="Times New Roman" w:cs="Times New Roman"/>
                <w:sz w:val="22"/>
                <w:szCs w:val="22"/>
              </w:rPr>
              <w:t>étudiée</w:t>
            </w:r>
            <w:proofErr w:type="spellEnd"/>
            <w:r>
              <w:rPr>
                <w:rFonts w:ascii="Times New Roman" w:hAnsi="Times New Roman" w:cs="Times New Roman"/>
                <w:sz w:val="22"/>
                <w:szCs w:val="22"/>
              </w:rPr>
              <w:t>.</w:t>
            </w:r>
          </w:p>
        </w:tc>
        <w:tc>
          <w:tcPr>
            <w:tcW w:w="1611" w:type="pct"/>
            <w:gridSpan w:val="2"/>
            <w:vMerge/>
          </w:tcPr>
          <w:p w14:paraId="406423DE" w14:textId="77777777" w:rsidR="00164E90" w:rsidRPr="00D12270" w:rsidRDefault="00164E90" w:rsidP="004C0D71">
            <w:pPr>
              <w:pStyle w:val="tabletextNS"/>
              <w:keepNext/>
              <w:rPr>
                <w:rFonts w:ascii="Times New Roman" w:hAnsi="Times New Roman" w:cs="Times New Roman"/>
                <w:color w:val="000000"/>
                <w:sz w:val="22"/>
                <w:szCs w:val="22"/>
              </w:rPr>
            </w:pPr>
          </w:p>
        </w:tc>
      </w:tr>
      <w:tr w:rsidR="00871A60" w:rsidRPr="00D619B1" w14:paraId="6E1B6EA3" w14:textId="77777777" w:rsidTr="00B550DC">
        <w:trPr>
          <w:cantSplit/>
          <w:trHeight w:val="515"/>
        </w:trPr>
        <w:tc>
          <w:tcPr>
            <w:tcW w:w="1731" w:type="pct"/>
            <w:gridSpan w:val="2"/>
          </w:tcPr>
          <w:p w14:paraId="6E5D5BF9" w14:textId="00242A8C" w:rsidR="00871A60" w:rsidRPr="00AF06C6" w:rsidRDefault="00871A60" w:rsidP="00871A60">
            <w:pPr>
              <w:pStyle w:val="tabletextNS"/>
              <w:rPr>
                <w:rFonts w:ascii="Times New Roman" w:hAnsi="Times New Roman" w:cs="Times New Roman"/>
                <w:sz w:val="22"/>
                <w:szCs w:val="22"/>
                <w:lang w:val="fr-FR"/>
              </w:rPr>
            </w:pPr>
            <w:r>
              <w:rPr>
                <w:rFonts w:ascii="Times New Roman" w:hAnsi="Times New Roman"/>
                <w:sz w:val="22"/>
                <w:szCs w:val="22"/>
                <w:lang w:val="fr-FR"/>
              </w:rPr>
              <w:t>Solution de sorbitol (3,2</w:t>
            </w:r>
            <w:ins w:id="65" w:author="Auteur">
              <w:r w:rsidR="00B72D98">
                <w:rPr>
                  <w:rFonts w:ascii="Times New Roman" w:hAnsi="Times New Roman" w:cs="Times New Roman"/>
                  <w:sz w:val="22"/>
                  <w:szCs w:val="22"/>
                  <w:lang w:val="fr-FR"/>
                </w:rPr>
                <w:t> </w:t>
              </w:r>
            </w:ins>
            <w:del w:id="66" w:author="Auteur">
              <w:r w:rsidDel="00B72D98">
                <w:rPr>
                  <w:rFonts w:ascii="Times New Roman" w:hAnsi="Times New Roman"/>
                  <w:sz w:val="22"/>
                  <w:szCs w:val="22"/>
                  <w:lang w:val="fr-FR"/>
                </w:rPr>
                <w:delText xml:space="preserve"> </w:delText>
              </w:r>
            </w:del>
            <w:r>
              <w:rPr>
                <w:rFonts w:ascii="Times New Roman" w:hAnsi="Times New Roman"/>
                <w:sz w:val="22"/>
                <w:szCs w:val="22"/>
                <w:lang w:val="fr-FR"/>
              </w:rPr>
              <w:t>g ; 10,2 g ; 13,4 g)/</w:t>
            </w:r>
            <w:proofErr w:type="spellStart"/>
            <w:r>
              <w:rPr>
                <w:rFonts w:ascii="Times New Roman" w:hAnsi="Times New Roman"/>
                <w:sz w:val="22"/>
                <w:szCs w:val="22"/>
                <w:lang w:val="fr-FR"/>
              </w:rPr>
              <w:t>Lamivudine</w:t>
            </w:r>
            <w:proofErr w:type="spellEnd"/>
          </w:p>
        </w:tc>
        <w:tc>
          <w:tcPr>
            <w:tcW w:w="1658" w:type="pct"/>
            <w:gridSpan w:val="3"/>
          </w:tcPr>
          <w:p w14:paraId="0E9E5DB7" w14:textId="67412F8B" w:rsidR="00871A60" w:rsidRDefault="00871A60" w:rsidP="00871A60">
            <w:pPr>
              <w:spacing w:after="120"/>
              <w:rPr>
                <w:szCs w:val="22"/>
                <w:lang w:val="fr-FR"/>
              </w:rPr>
            </w:pPr>
            <w:r>
              <w:rPr>
                <w:szCs w:val="22"/>
                <w:lang w:val="fr-FR"/>
              </w:rPr>
              <w:t>Dose unique de 300</w:t>
            </w:r>
            <w:ins w:id="67" w:author="Auteur">
              <w:r w:rsidR="00B72D98">
                <w:rPr>
                  <w:szCs w:val="22"/>
                  <w:lang w:val="fr-FR"/>
                </w:rPr>
                <w:t> </w:t>
              </w:r>
            </w:ins>
            <w:del w:id="68" w:author="Auteur">
              <w:r w:rsidDel="00B72D98">
                <w:rPr>
                  <w:szCs w:val="22"/>
                  <w:lang w:val="fr-FR"/>
                </w:rPr>
                <w:delText xml:space="preserve"> </w:delText>
              </w:r>
            </w:del>
            <w:r>
              <w:rPr>
                <w:szCs w:val="22"/>
                <w:lang w:val="fr-FR"/>
              </w:rPr>
              <w:t xml:space="preserve">mg de solution buvable de </w:t>
            </w:r>
            <w:proofErr w:type="spellStart"/>
            <w:r>
              <w:rPr>
                <w:szCs w:val="22"/>
                <w:lang w:val="fr-FR"/>
              </w:rPr>
              <w:t>lamivudine</w:t>
            </w:r>
            <w:proofErr w:type="spellEnd"/>
            <w:r>
              <w:rPr>
                <w:szCs w:val="22"/>
                <w:lang w:val="fr-FR"/>
              </w:rPr>
              <w:t> :</w:t>
            </w:r>
          </w:p>
          <w:p w14:paraId="6C7DEB80" w14:textId="77777777" w:rsidR="00871A60" w:rsidRDefault="00871A60" w:rsidP="00871A60">
            <w:pPr>
              <w:spacing w:after="120"/>
              <w:rPr>
                <w:szCs w:val="22"/>
              </w:rPr>
            </w:pPr>
            <w:r>
              <w:rPr>
                <w:szCs w:val="22"/>
              </w:rPr>
              <w:t>Lamivudine:</w:t>
            </w:r>
          </w:p>
          <w:p w14:paraId="35C08C48" w14:textId="77777777" w:rsidR="00871A60" w:rsidRDefault="00871A60" w:rsidP="00871A60">
            <w:pPr>
              <w:spacing w:after="120"/>
              <w:rPr>
                <w:szCs w:val="22"/>
              </w:rPr>
            </w:pPr>
            <w:r>
              <w:rPr>
                <w:szCs w:val="22"/>
              </w:rPr>
              <w:t xml:space="preserve">ASC </w:t>
            </w:r>
            <w:r>
              <w:rPr>
                <w:szCs w:val="22"/>
              </w:rPr>
              <w:sym w:font="Symbol" w:char="F0AF"/>
            </w:r>
            <w:r>
              <w:rPr>
                <w:szCs w:val="22"/>
              </w:rPr>
              <w:t xml:space="preserve"> 14% ; 32% ; 36% </w:t>
            </w:r>
          </w:p>
          <w:p w14:paraId="36D26685" w14:textId="77777777" w:rsidR="00871A60" w:rsidRDefault="00871A60" w:rsidP="00871A60">
            <w:pPr>
              <w:pStyle w:val="tabletextNS"/>
              <w:keepNext/>
              <w:rPr>
                <w:rFonts w:ascii="Times New Roman" w:hAnsi="Times New Roman" w:cs="Times New Roman"/>
                <w:sz w:val="22"/>
                <w:szCs w:val="22"/>
              </w:rPr>
            </w:pPr>
            <w:proofErr w:type="spellStart"/>
            <w:r>
              <w:rPr>
                <w:rFonts w:ascii="Times New Roman" w:hAnsi="Times New Roman"/>
                <w:sz w:val="22"/>
                <w:szCs w:val="22"/>
              </w:rPr>
              <w:t>C</w:t>
            </w:r>
            <w:r>
              <w:rPr>
                <w:rFonts w:ascii="Times New Roman" w:hAnsi="Times New Roman"/>
                <w:sz w:val="22"/>
                <w:szCs w:val="22"/>
                <w:vertAlign w:val="subscript"/>
              </w:rPr>
              <w:t>max</w:t>
            </w:r>
            <w:proofErr w:type="spellEnd"/>
            <w:r>
              <w:rPr>
                <w:rFonts w:ascii="Times New Roman" w:hAnsi="Times New Roman"/>
                <w:sz w:val="22"/>
                <w:szCs w:val="22"/>
              </w:rPr>
              <w:t xml:space="preserve"> </w:t>
            </w:r>
            <w:r>
              <w:rPr>
                <w:rFonts w:ascii="Times New Roman" w:hAnsi="Times New Roman"/>
                <w:sz w:val="22"/>
                <w:szCs w:val="22"/>
              </w:rPr>
              <w:sym w:font="Symbol" w:char="F0AF"/>
            </w:r>
            <w:r>
              <w:rPr>
                <w:rFonts w:ascii="Times New Roman" w:hAnsi="Times New Roman"/>
                <w:sz w:val="22"/>
                <w:szCs w:val="22"/>
              </w:rPr>
              <w:t xml:space="preserve"> 28% ; 52% , 55%</w:t>
            </w:r>
          </w:p>
        </w:tc>
        <w:tc>
          <w:tcPr>
            <w:tcW w:w="1611" w:type="pct"/>
            <w:gridSpan w:val="2"/>
          </w:tcPr>
          <w:p w14:paraId="40B3D748" w14:textId="77777777" w:rsidR="00871A60" w:rsidRDefault="00871A60" w:rsidP="00871A60">
            <w:pPr>
              <w:rPr>
                <w:szCs w:val="22"/>
                <w:lang w:val="fr-FR"/>
              </w:rPr>
            </w:pPr>
            <w:r>
              <w:rPr>
                <w:szCs w:val="22"/>
                <w:lang w:val="fr-FR"/>
              </w:rPr>
              <w:t xml:space="preserve">La </w:t>
            </w:r>
            <w:proofErr w:type="spellStart"/>
            <w:r>
              <w:rPr>
                <w:szCs w:val="22"/>
                <w:lang w:val="fr-FR"/>
              </w:rPr>
              <w:t>co</w:t>
            </w:r>
            <w:proofErr w:type="spellEnd"/>
            <w:r>
              <w:rPr>
                <w:szCs w:val="22"/>
                <w:lang w:val="fr-FR"/>
              </w:rPr>
              <w:t xml:space="preserve">-administration chronique de </w:t>
            </w:r>
            <w:proofErr w:type="spellStart"/>
            <w:r w:rsidR="00876AFC">
              <w:rPr>
                <w:szCs w:val="22"/>
                <w:lang w:val="fr-FR"/>
              </w:rPr>
              <w:t>Kivexa</w:t>
            </w:r>
            <w:proofErr w:type="spellEnd"/>
            <w:r>
              <w:rPr>
                <w:szCs w:val="22"/>
                <w:lang w:val="fr-FR"/>
              </w:rPr>
              <w:t xml:space="preserve"> avec des médicaments contenant du sorbitol ou d’autres polyols à action osmotique ou alcools monosaccharidiques (ex : xylitol, mannitol, </w:t>
            </w:r>
            <w:proofErr w:type="spellStart"/>
            <w:r>
              <w:rPr>
                <w:szCs w:val="22"/>
                <w:lang w:val="fr-FR"/>
              </w:rPr>
              <w:t>lactitol</w:t>
            </w:r>
            <w:proofErr w:type="spellEnd"/>
            <w:r>
              <w:rPr>
                <w:szCs w:val="22"/>
                <w:lang w:val="fr-FR"/>
              </w:rPr>
              <w:t>, maltitol) doit, dans la mesure du possible, être évitée. Si elle ne peut être évitée, des contrôles plus fréquents de la charge virale du VIH-1 doivent être envisagés.</w:t>
            </w:r>
          </w:p>
          <w:p w14:paraId="4E56AC43" w14:textId="77777777" w:rsidR="00871A60" w:rsidRPr="00AF06C6" w:rsidRDefault="00871A60" w:rsidP="00871A60">
            <w:pPr>
              <w:pStyle w:val="tabletextNS"/>
              <w:keepNext/>
              <w:rPr>
                <w:rFonts w:ascii="Times New Roman" w:hAnsi="Times New Roman" w:cs="Times New Roman"/>
                <w:color w:val="000000"/>
                <w:sz w:val="22"/>
                <w:szCs w:val="22"/>
                <w:lang w:val="fr-FR"/>
              </w:rPr>
            </w:pPr>
          </w:p>
        </w:tc>
      </w:tr>
      <w:tr w:rsidR="00B550DC" w:rsidRPr="00D619B1" w14:paraId="64DFF8F7" w14:textId="77777777" w:rsidTr="00B550DC">
        <w:trPr>
          <w:cantSplit/>
          <w:trHeight w:val="515"/>
        </w:trPr>
        <w:tc>
          <w:tcPr>
            <w:tcW w:w="1731" w:type="pct"/>
            <w:gridSpan w:val="2"/>
          </w:tcPr>
          <w:p w14:paraId="415B3E34" w14:textId="0B753224" w:rsidR="00B550DC" w:rsidRDefault="00B550DC" w:rsidP="00B550DC">
            <w:pPr>
              <w:pStyle w:val="tabletextNS"/>
              <w:rPr>
                <w:rFonts w:ascii="Times New Roman" w:hAnsi="Times New Roman"/>
                <w:sz w:val="22"/>
                <w:szCs w:val="22"/>
                <w:lang w:val="fr-FR"/>
              </w:rPr>
            </w:pPr>
            <w:proofErr w:type="spellStart"/>
            <w:r>
              <w:rPr>
                <w:rFonts w:ascii="Times New Roman" w:hAnsi="Times New Roman" w:cs="Times New Roman"/>
                <w:sz w:val="22"/>
                <w:szCs w:val="22"/>
              </w:rPr>
              <w:t>Riociguat</w:t>
            </w:r>
            <w:proofErr w:type="spellEnd"/>
            <w:r>
              <w:rPr>
                <w:rFonts w:ascii="Times New Roman" w:hAnsi="Times New Roman" w:cs="Times New Roman"/>
                <w:sz w:val="22"/>
                <w:szCs w:val="22"/>
              </w:rPr>
              <w:t>/Abacavir</w:t>
            </w:r>
          </w:p>
        </w:tc>
        <w:tc>
          <w:tcPr>
            <w:tcW w:w="1658" w:type="pct"/>
            <w:gridSpan w:val="3"/>
          </w:tcPr>
          <w:p w14:paraId="2A11348B" w14:textId="77777777" w:rsidR="00B550DC" w:rsidRPr="00CC3C4F" w:rsidRDefault="00B550DC" w:rsidP="00B550DC">
            <w:pPr>
              <w:spacing w:after="120"/>
              <w:rPr>
                <w:rFonts w:ascii="Symbol" w:eastAsia="Symbol" w:hAnsi="Symbol" w:cs="Symbol"/>
                <w:bCs/>
                <w:iCs/>
                <w:lang w:val="fr-FR"/>
              </w:rPr>
            </w:pPr>
            <w:proofErr w:type="spellStart"/>
            <w:r w:rsidRPr="00CC3C4F">
              <w:rPr>
                <w:bCs/>
                <w:iCs/>
                <w:lang w:val="fr-FR"/>
              </w:rPr>
              <w:t>Riociguat</w:t>
            </w:r>
            <w:proofErr w:type="spellEnd"/>
            <w:r w:rsidRPr="00CC3C4F">
              <w:rPr>
                <w:bCs/>
                <w:iCs/>
                <w:lang w:val="fr-FR"/>
              </w:rPr>
              <w:t xml:space="preserve"> </w:t>
            </w:r>
            <w:r w:rsidRPr="00CC3C4F">
              <w:rPr>
                <w:rFonts w:ascii="Symbol" w:eastAsia="Symbol" w:hAnsi="Symbol" w:cs="Symbol"/>
                <w:bCs/>
                <w:iCs/>
              </w:rPr>
              <w:t></w:t>
            </w:r>
          </w:p>
          <w:p w14:paraId="646E3165" w14:textId="1E6D9F96" w:rsidR="00B550DC" w:rsidRPr="008E7E8F" w:rsidRDefault="00B550DC" w:rsidP="00B550DC">
            <w:pPr>
              <w:spacing w:after="120"/>
              <w:rPr>
                <w:szCs w:val="22"/>
                <w:lang w:val="fr-FR"/>
              </w:rPr>
            </w:pPr>
            <w:r w:rsidRPr="00CC3C4F">
              <w:rPr>
                <w:bCs/>
                <w:iCs/>
                <w:lang w:val="fr-FR"/>
              </w:rPr>
              <w:t>In vitro, l'</w:t>
            </w:r>
            <w:proofErr w:type="spellStart"/>
            <w:r w:rsidRPr="00CC3C4F">
              <w:rPr>
                <w:bCs/>
                <w:iCs/>
                <w:lang w:val="fr-FR"/>
              </w:rPr>
              <w:t>abacavir</w:t>
            </w:r>
            <w:proofErr w:type="spellEnd"/>
            <w:r w:rsidRPr="00CC3C4F">
              <w:rPr>
                <w:bCs/>
                <w:iCs/>
                <w:lang w:val="fr-FR"/>
              </w:rPr>
              <w:t xml:space="preserve"> inhibe le CYP1A1. L'administration concomitante d'une dose unique de </w:t>
            </w:r>
            <w:proofErr w:type="spellStart"/>
            <w:r w:rsidRPr="00CC3C4F">
              <w:rPr>
                <w:bCs/>
                <w:iCs/>
                <w:lang w:val="fr-FR"/>
              </w:rPr>
              <w:t>riociguat</w:t>
            </w:r>
            <w:proofErr w:type="spellEnd"/>
            <w:r w:rsidRPr="00CC3C4F">
              <w:rPr>
                <w:bCs/>
                <w:iCs/>
                <w:lang w:val="fr-FR"/>
              </w:rPr>
              <w:t xml:space="preserve"> (0,5</w:t>
            </w:r>
            <w:ins w:id="69" w:author="Auteur">
              <w:r w:rsidR="00B72D98">
                <w:rPr>
                  <w:szCs w:val="22"/>
                  <w:lang w:val="fr-FR"/>
                </w:rPr>
                <w:t> </w:t>
              </w:r>
            </w:ins>
            <w:del w:id="70" w:author="Auteur">
              <w:r w:rsidRPr="00CC3C4F" w:rsidDel="00B72D98">
                <w:rPr>
                  <w:bCs/>
                  <w:iCs/>
                  <w:lang w:val="fr-FR"/>
                </w:rPr>
                <w:delText xml:space="preserve"> </w:delText>
              </w:r>
            </w:del>
            <w:r w:rsidRPr="00CC3C4F">
              <w:rPr>
                <w:bCs/>
                <w:iCs/>
                <w:lang w:val="fr-FR"/>
              </w:rPr>
              <w:t xml:space="preserve">mg) à des patients VIH recevant l'association </w:t>
            </w:r>
            <w:proofErr w:type="spellStart"/>
            <w:r w:rsidRPr="00CC3C4F">
              <w:rPr>
                <w:bCs/>
                <w:iCs/>
                <w:lang w:val="fr-FR"/>
              </w:rPr>
              <w:t>abacavir</w:t>
            </w:r>
            <w:proofErr w:type="spellEnd"/>
            <w:r w:rsidRPr="00CC3C4F">
              <w:rPr>
                <w:bCs/>
                <w:iCs/>
                <w:lang w:val="fr-FR"/>
              </w:rPr>
              <w:t>/</w:t>
            </w:r>
            <w:proofErr w:type="spellStart"/>
            <w:r w:rsidRPr="00CC3C4F">
              <w:rPr>
                <w:bCs/>
                <w:iCs/>
                <w:lang w:val="fr-FR"/>
              </w:rPr>
              <w:t>dolutégravir</w:t>
            </w:r>
            <w:proofErr w:type="spellEnd"/>
            <w:r w:rsidRPr="00CC3C4F">
              <w:rPr>
                <w:bCs/>
                <w:iCs/>
                <w:lang w:val="fr-FR"/>
              </w:rPr>
              <w:t>/</w:t>
            </w:r>
            <w:proofErr w:type="spellStart"/>
            <w:r w:rsidRPr="00CC3C4F">
              <w:rPr>
                <w:bCs/>
                <w:iCs/>
                <w:lang w:val="fr-FR"/>
              </w:rPr>
              <w:t>lamivudine</w:t>
            </w:r>
            <w:proofErr w:type="spellEnd"/>
            <w:r w:rsidRPr="00CC3C4F">
              <w:rPr>
                <w:bCs/>
                <w:iCs/>
                <w:lang w:val="fr-FR"/>
              </w:rPr>
              <w:t xml:space="preserve"> (600</w:t>
            </w:r>
            <w:ins w:id="71" w:author="Auteur">
              <w:r w:rsidR="00B72D98">
                <w:rPr>
                  <w:szCs w:val="22"/>
                  <w:lang w:val="fr-FR"/>
                </w:rPr>
                <w:t> </w:t>
              </w:r>
            </w:ins>
            <w:del w:id="72" w:author="Auteur">
              <w:r w:rsidRPr="00CC3C4F" w:rsidDel="00B72D98">
                <w:rPr>
                  <w:bCs/>
                  <w:iCs/>
                  <w:lang w:val="fr-FR"/>
                </w:rPr>
                <w:delText xml:space="preserve"> </w:delText>
              </w:r>
            </w:del>
            <w:r w:rsidRPr="00CC3C4F">
              <w:rPr>
                <w:bCs/>
                <w:iCs/>
                <w:lang w:val="fr-FR"/>
              </w:rPr>
              <w:t>mg/50</w:t>
            </w:r>
            <w:ins w:id="73" w:author="Auteur">
              <w:r w:rsidR="00B72D98">
                <w:rPr>
                  <w:szCs w:val="22"/>
                  <w:lang w:val="fr-FR"/>
                </w:rPr>
                <w:t> </w:t>
              </w:r>
            </w:ins>
            <w:del w:id="74" w:author="Auteur">
              <w:r w:rsidRPr="00CC3C4F" w:rsidDel="00B72D98">
                <w:rPr>
                  <w:bCs/>
                  <w:iCs/>
                  <w:lang w:val="fr-FR"/>
                </w:rPr>
                <w:delText xml:space="preserve"> </w:delText>
              </w:r>
            </w:del>
            <w:r w:rsidRPr="00CC3C4F">
              <w:rPr>
                <w:bCs/>
                <w:iCs/>
                <w:lang w:val="fr-FR"/>
              </w:rPr>
              <w:t>mg/300</w:t>
            </w:r>
            <w:ins w:id="75" w:author="Auteur">
              <w:r w:rsidR="00B72D98">
                <w:rPr>
                  <w:szCs w:val="22"/>
                  <w:lang w:val="fr-FR"/>
                </w:rPr>
                <w:t> </w:t>
              </w:r>
            </w:ins>
            <w:del w:id="76" w:author="Auteur">
              <w:r w:rsidRPr="00CC3C4F" w:rsidDel="00B72D98">
                <w:rPr>
                  <w:bCs/>
                  <w:iCs/>
                  <w:lang w:val="fr-FR"/>
                </w:rPr>
                <w:delText xml:space="preserve"> </w:delText>
              </w:r>
            </w:del>
            <w:r w:rsidRPr="00CC3C4F">
              <w:rPr>
                <w:bCs/>
                <w:iCs/>
                <w:lang w:val="fr-FR"/>
              </w:rPr>
              <w:t>mg une fois par jour) a conduit à une ASC</w:t>
            </w:r>
            <w:r w:rsidR="00B30828" w:rsidRPr="00CC3C4F">
              <w:rPr>
                <w:bCs/>
                <w:iCs/>
                <w:vertAlign w:val="subscript"/>
                <w:lang w:val="fr-FR"/>
              </w:rPr>
              <w:t>(0-∞)</w:t>
            </w:r>
            <w:r w:rsidRPr="00CC3C4F">
              <w:rPr>
                <w:bCs/>
                <w:iCs/>
                <w:lang w:val="fr-FR"/>
              </w:rPr>
              <w:t xml:space="preserve"> du </w:t>
            </w:r>
            <w:proofErr w:type="spellStart"/>
            <w:r w:rsidRPr="00CC3C4F">
              <w:rPr>
                <w:bCs/>
                <w:iCs/>
                <w:lang w:val="fr-FR"/>
              </w:rPr>
              <w:t>riociguat</w:t>
            </w:r>
            <w:proofErr w:type="spellEnd"/>
            <w:r w:rsidRPr="00CC3C4F">
              <w:rPr>
                <w:bCs/>
                <w:iCs/>
                <w:lang w:val="fr-FR"/>
              </w:rPr>
              <w:t xml:space="preserve"> environ trois fois plus élevée </w:t>
            </w:r>
            <w:r w:rsidR="00B30828" w:rsidRPr="00CC3C4F">
              <w:rPr>
                <w:bCs/>
                <w:iCs/>
                <w:lang w:val="fr-FR"/>
              </w:rPr>
              <w:t>comparée</w:t>
            </w:r>
            <w:r w:rsidRPr="00CC3C4F">
              <w:rPr>
                <w:bCs/>
                <w:iCs/>
                <w:lang w:val="fr-FR"/>
              </w:rPr>
              <w:t xml:space="preserve"> à l'ASC</w:t>
            </w:r>
            <w:r w:rsidR="00B30828" w:rsidRPr="00CC3C4F">
              <w:rPr>
                <w:bCs/>
                <w:iCs/>
                <w:vertAlign w:val="subscript"/>
                <w:lang w:val="fr-FR"/>
              </w:rPr>
              <w:t>(0-∞)</w:t>
            </w:r>
            <w:r w:rsidRPr="00CC3C4F">
              <w:rPr>
                <w:bCs/>
                <w:iCs/>
                <w:lang w:val="fr-FR"/>
              </w:rPr>
              <w:t xml:space="preserve"> historique du </w:t>
            </w:r>
            <w:proofErr w:type="spellStart"/>
            <w:r w:rsidRPr="00CC3C4F">
              <w:rPr>
                <w:bCs/>
                <w:iCs/>
                <w:lang w:val="fr-FR"/>
              </w:rPr>
              <w:t>riociguat</w:t>
            </w:r>
            <w:proofErr w:type="spellEnd"/>
            <w:r w:rsidR="00B30828" w:rsidRPr="00CC3C4F">
              <w:rPr>
                <w:bCs/>
                <w:iCs/>
                <w:lang w:val="fr-FR"/>
              </w:rPr>
              <w:t xml:space="preserve"> </w:t>
            </w:r>
            <w:r w:rsidRPr="00CC3C4F">
              <w:rPr>
                <w:bCs/>
                <w:iCs/>
                <w:lang w:val="fr-FR"/>
              </w:rPr>
              <w:t>rapportée chez des sujets sains.</w:t>
            </w:r>
          </w:p>
        </w:tc>
        <w:tc>
          <w:tcPr>
            <w:tcW w:w="1611" w:type="pct"/>
            <w:gridSpan w:val="2"/>
          </w:tcPr>
          <w:p w14:paraId="0CF8CBCF" w14:textId="2A03F499" w:rsidR="006938C7" w:rsidRPr="00B65FA1" w:rsidRDefault="00B550DC" w:rsidP="006938C7">
            <w:pPr>
              <w:rPr>
                <w:bCs/>
                <w:iCs/>
                <w:color w:val="FF0000"/>
                <w:lang w:val="fr-FR"/>
              </w:rPr>
            </w:pPr>
            <w:r w:rsidRPr="00B65FA1">
              <w:rPr>
                <w:color w:val="000000"/>
                <w:lang w:val="fr-FR"/>
              </w:rPr>
              <w:t xml:space="preserve">Il peut être nécessaire de réduire la dose de </w:t>
            </w:r>
            <w:proofErr w:type="spellStart"/>
            <w:r w:rsidRPr="00B65FA1">
              <w:rPr>
                <w:color w:val="000000"/>
                <w:lang w:val="fr-FR"/>
              </w:rPr>
              <w:t>riociguat</w:t>
            </w:r>
            <w:proofErr w:type="spellEnd"/>
            <w:r w:rsidRPr="00B65FA1">
              <w:rPr>
                <w:color w:val="000000"/>
                <w:lang w:val="fr-FR"/>
              </w:rPr>
              <w:t xml:space="preserve">. </w:t>
            </w:r>
            <w:r w:rsidR="006938C7" w:rsidRPr="00B65FA1">
              <w:rPr>
                <w:color w:val="000000"/>
                <w:lang w:val="fr-FR"/>
              </w:rPr>
              <w:t xml:space="preserve">Consultez l’information produit du </w:t>
            </w:r>
            <w:proofErr w:type="spellStart"/>
            <w:r w:rsidR="006938C7" w:rsidRPr="00B65FA1">
              <w:rPr>
                <w:color w:val="000000"/>
                <w:lang w:val="fr-FR"/>
              </w:rPr>
              <w:t>riociguat</w:t>
            </w:r>
            <w:proofErr w:type="spellEnd"/>
            <w:r w:rsidR="006938C7" w:rsidRPr="00B65FA1">
              <w:rPr>
                <w:color w:val="000000"/>
                <w:lang w:val="fr-FR"/>
              </w:rPr>
              <w:t xml:space="preserve"> afin de connaître les recommandations posologiques.</w:t>
            </w:r>
          </w:p>
          <w:p w14:paraId="7269EE18" w14:textId="3FAF8E74" w:rsidR="00B550DC" w:rsidRPr="00B550DC" w:rsidRDefault="00B550DC" w:rsidP="00B550DC">
            <w:pPr>
              <w:rPr>
                <w:szCs w:val="22"/>
                <w:lang w:val="fr-FR"/>
              </w:rPr>
            </w:pPr>
          </w:p>
        </w:tc>
      </w:tr>
    </w:tbl>
    <w:p w14:paraId="2D705D6D" w14:textId="77777777" w:rsidR="00164E90" w:rsidRPr="00D12270" w:rsidRDefault="00E43AC4" w:rsidP="00164E90">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 xml:space="preserve">Abréviations : </w:t>
      </w:r>
      <w:r>
        <w:rPr>
          <w:rFonts w:ascii="Times New Roman" w:hAnsi="Times New Roman" w:cs="Times New Roman"/>
          <w:sz w:val="22"/>
          <w:szCs w:val="22"/>
        </w:rPr>
        <w:sym w:font="Symbol" w:char="F0AD"/>
      </w:r>
      <w:r>
        <w:rPr>
          <w:rFonts w:ascii="Times New Roman" w:hAnsi="Times New Roman" w:cs="Times New Roman"/>
          <w:sz w:val="22"/>
          <w:szCs w:val="22"/>
          <w:lang w:val="fr-FR"/>
        </w:rPr>
        <w:t xml:space="preserve"> = augmentation ; </w:t>
      </w:r>
      <w:r>
        <w:rPr>
          <w:rFonts w:ascii="Times New Roman" w:hAnsi="Times New Roman" w:cs="Times New Roman"/>
          <w:sz w:val="22"/>
          <w:szCs w:val="22"/>
        </w:rPr>
        <w:sym w:font="Symbol" w:char="F0AF"/>
      </w:r>
      <w:r>
        <w:rPr>
          <w:rFonts w:ascii="Times New Roman" w:hAnsi="Times New Roman" w:cs="Times New Roman"/>
          <w:sz w:val="22"/>
          <w:szCs w:val="22"/>
          <w:lang w:val="fr-FR"/>
        </w:rPr>
        <w:t xml:space="preserve">= diminution ; </w:t>
      </w:r>
      <w:r>
        <w:rPr>
          <w:rFonts w:ascii="Times New Roman" w:hAnsi="Times New Roman" w:cs="Times New Roman"/>
          <w:sz w:val="22"/>
          <w:szCs w:val="22"/>
        </w:rPr>
        <w:sym w:font="Symbol" w:char="F0AB"/>
      </w:r>
      <w:r>
        <w:rPr>
          <w:rFonts w:ascii="Times New Roman" w:hAnsi="Times New Roman" w:cs="Times New Roman"/>
          <w:sz w:val="22"/>
          <w:szCs w:val="22"/>
          <w:lang w:val="fr-FR"/>
        </w:rPr>
        <w:t>= pas de changement significatif ; ASC=aire sous la courbe de la concentration en fonction du temps ; C</w:t>
      </w:r>
      <w:r>
        <w:rPr>
          <w:rFonts w:ascii="Times New Roman" w:hAnsi="Times New Roman" w:cs="Times New Roman"/>
          <w:sz w:val="22"/>
          <w:szCs w:val="22"/>
          <w:vertAlign w:val="subscript"/>
          <w:lang w:val="fr-FR"/>
        </w:rPr>
        <w:t>max</w:t>
      </w:r>
      <w:r>
        <w:rPr>
          <w:rFonts w:ascii="Times New Roman" w:hAnsi="Times New Roman" w:cs="Times New Roman"/>
          <w:sz w:val="22"/>
          <w:szCs w:val="22"/>
          <w:lang w:val="fr-FR"/>
        </w:rPr>
        <w:t>= concentration maximale observée ; CL/F=clairance orale apparente</w:t>
      </w:r>
    </w:p>
    <w:p w14:paraId="4ABCDBF7" w14:textId="77777777" w:rsidR="00F65233" w:rsidRPr="00D12270" w:rsidRDefault="00F65233" w:rsidP="00164E90">
      <w:pPr>
        <w:pStyle w:val="tabletextNS"/>
        <w:keepNext/>
        <w:rPr>
          <w:rFonts w:ascii="Times New Roman" w:hAnsi="Times New Roman" w:cs="Times New Roman"/>
          <w:sz w:val="22"/>
          <w:szCs w:val="22"/>
          <w:lang w:val="fr-FR"/>
        </w:rPr>
      </w:pPr>
    </w:p>
    <w:p w14:paraId="4A4F6381" w14:textId="77777777" w:rsidR="00F65233" w:rsidRPr="00D12270" w:rsidRDefault="00253DEC" w:rsidP="00164E90">
      <w:pPr>
        <w:pStyle w:val="tabletextNS"/>
        <w:keepNext/>
        <w:rPr>
          <w:rFonts w:ascii="Times New Roman" w:hAnsi="Times New Roman" w:cs="Times New Roman"/>
          <w:sz w:val="22"/>
          <w:szCs w:val="22"/>
          <w:u w:val="single"/>
          <w:lang w:val="fr-FR"/>
        </w:rPr>
      </w:pPr>
      <w:r w:rsidRPr="00253DEC">
        <w:rPr>
          <w:rFonts w:ascii="Times New Roman" w:hAnsi="Times New Roman" w:cs="Times New Roman"/>
          <w:sz w:val="22"/>
          <w:szCs w:val="22"/>
          <w:u w:val="single"/>
          <w:lang w:val="fr-FR"/>
        </w:rPr>
        <w:t>Population pédiatrique</w:t>
      </w:r>
    </w:p>
    <w:p w14:paraId="62A91E5C" w14:textId="77777777" w:rsidR="00F65233" w:rsidRPr="00D12270" w:rsidRDefault="00F65233" w:rsidP="00164E90">
      <w:pPr>
        <w:pStyle w:val="tabletextNS"/>
        <w:keepNext/>
        <w:rPr>
          <w:rFonts w:ascii="Times New Roman" w:hAnsi="Times New Roman" w:cs="Times New Roman"/>
          <w:sz w:val="22"/>
          <w:szCs w:val="22"/>
          <w:lang w:val="fr-FR"/>
        </w:rPr>
      </w:pPr>
    </w:p>
    <w:p w14:paraId="0CFE88BD" w14:textId="77777777" w:rsidR="00F65233" w:rsidRPr="00D12270" w:rsidRDefault="00E43AC4" w:rsidP="00164E90">
      <w:pPr>
        <w:pStyle w:val="tabletextNS"/>
        <w:keepNext/>
        <w:rPr>
          <w:rFonts w:ascii="Times New Roman" w:hAnsi="Times New Roman" w:cs="Times New Roman"/>
          <w:sz w:val="22"/>
          <w:szCs w:val="22"/>
          <w:lang w:val="fr-FR"/>
        </w:rPr>
      </w:pPr>
      <w:r>
        <w:rPr>
          <w:rFonts w:ascii="Times New Roman" w:hAnsi="Times New Roman" w:cs="Times New Roman"/>
          <w:sz w:val="22"/>
          <w:szCs w:val="22"/>
          <w:lang w:val="fr-FR"/>
        </w:rPr>
        <w:t>Les études d'interactions ont été réalisées uniquement chez l'adulte.</w:t>
      </w:r>
    </w:p>
    <w:p w14:paraId="1BD081EB" w14:textId="77777777" w:rsidR="00F73099" w:rsidRPr="00D12270" w:rsidRDefault="00F73099">
      <w:pPr>
        <w:widowControl w:val="0"/>
        <w:rPr>
          <w:color w:val="000000"/>
          <w:szCs w:val="22"/>
          <w:lang w:val="fr-FR"/>
        </w:rPr>
      </w:pPr>
    </w:p>
    <w:p w14:paraId="2914E43F" w14:textId="73AF102E" w:rsidR="00F73099" w:rsidRPr="00D12270" w:rsidRDefault="00E43AC4">
      <w:pPr>
        <w:keepNext/>
        <w:widowControl w:val="0"/>
        <w:tabs>
          <w:tab w:val="left" w:pos="567"/>
        </w:tabs>
        <w:rPr>
          <w:b/>
          <w:color w:val="000000"/>
          <w:szCs w:val="22"/>
          <w:lang w:val="fr-FR"/>
        </w:rPr>
      </w:pPr>
      <w:r>
        <w:rPr>
          <w:b/>
          <w:color w:val="000000"/>
          <w:szCs w:val="22"/>
          <w:lang w:val="fr-FR"/>
        </w:rPr>
        <w:t>4.6</w:t>
      </w:r>
      <w:r>
        <w:rPr>
          <w:b/>
          <w:color w:val="000000"/>
          <w:szCs w:val="22"/>
          <w:lang w:val="fr-FR"/>
        </w:rPr>
        <w:tab/>
        <w:t>Fertilité, grossesse et allaitement</w:t>
      </w:r>
      <w:r w:rsidR="003B5F02">
        <w:rPr>
          <w:b/>
          <w:color w:val="000000"/>
          <w:szCs w:val="22"/>
          <w:lang w:val="fr-FR"/>
        </w:rPr>
        <w:t xml:space="preserve"> </w:t>
      </w:r>
    </w:p>
    <w:p w14:paraId="2185107E" w14:textId="77777777" w:rsidR="00F73099" w:rsidRPr="00D12270" w:rsidRDefault="00F73099">
      <w:pPr>
        <w:keepNext/>
        <w:widowControl w:val="0"/>
        <w:rPr>
          <w:b/>
          <w:color w:val="000000"/>
          <w:szCs w:val="22"/>
          <w:lang w:val="fr-FR"/>
        </w:rPr>
      </w:pPr>
    </w:p>
    <w:p w14:paraId="08D66FD1" w14:textId="77777777" w:rsidR="00B60739" w:rsidRPr="00D12270" w:rsidRDefault="00E43AC4" w:rsidP="00655474">
      <w:pPr>
        <w:keepNext/>
        <w:widowControl w:val="0"/>
        <w:tabs>
          <w:tab w:val="left" w:pos="567"/>
        </w:tabs>
        <w:rPr>
          <w:color w:val="000000"/>
          <w:szCs w:val="22"/>
          <w:u w:val="single"/>
          <w:lang w:val="fr-FR"/>
        </w:rPr>
      </w:pPr>
      <w:r>
        <w:rPr>
          <w:color w:val="000000"/>
          <w:szCs w:val="22"/>
          <w:u w:val="single"/>
          <w:lang w:val="fr-FR"/>
        </w:rPr>
        <w:t>Grossesse</w:t>
      </w:r>
    </w:p>
    <w:p w14:paraId="258C67B0" w14:textId="77777777" w:rsidR="00B60739" w:rsidRPr="00D12270" w:rsidRDefault="00B60739" w:rsidP="00655474">
      <w:pPr>
        <w:keepNext/>
        <w:widowControl w:val="0"/>
        <w:tabs>
          <w:tab w:val="left" w:pos="567"/>
        </w:tabs>
        <w:rPr>
          <w:color w:val="000000"/>
          <w:szCs w:val="22"/>
          <w:lang w:val="fr-FR"/>
        </w:rPr>
      </w:pPr>
    </w:p>
    <w:p w14:paraId="16729EB6" w14:textId="77777777" w:rsidR="00203E5B" w:rsidRPr="00D12270" w:rsidRDefault="00E43AC4" w:rsidP="00563E8C">
      <w:pPr>
        <w:widowControl w:val="0"/>
        <w:tabs>
          <w:tab w:val="left" w:pos="567"/>
        </w:tabs>
        <w:rPr>
          <w:lang w:val="fr-FR"/>
        </w:rPr>
      </w:pPr>
      <w:r>
        <w:rPr>
          <w:lang w:val="fr-FR"/>
        </w:rPr>
        <w:t xml:space="preserve">En règle générale, l’utilisation des antirétroviraux pour traiter l'infection par le VIH chez les femmes enceintes, et par conséquent réduire le risque de transmission verticale du VIH chez le nourrisson, nécessite de prendre en compte les données obtenues chez l'animal ainsi que l’expérience clinique </w:t>
      </w:r>
      <w:r>
        <w:rPr>
          <w:lang w:val="fr-FR"/>
        </w:rPr>
        <w:lastRenderedPageBreak/>
        <w:t xml:space="preserve">acquise avec les antirétroviraux chez les femmes enceintes. </w:t>
      </w:r>
    </w:p>
    <w:p w14:paraId="463F6271" w14:textId="77777777" w:rsidR="006039D9" w:rsidRPr="00D12270" w:rsidRDefault="006039D9" w:rsidP="00563E8C">
      <w:pPr>
        <w:widowControl w:val="0"/>
        <w:tabs>
          <w:tab w:val="left" w:pos="567"/>
        </w:tabs>
        <w:rPr>
          <w:lang w:val="fr-FR"/>
        </w:rPr>
      </w:pPr>
    </w:p>
    <w:p w14:paraId="08B056FB" w14:textId="77777777" w:rsidR="00655474" w:rsidRPr="00D12270" w:rsidRDefault="00E43AC4" w:rsidP="00563E8C">
      <w:pPr>
        <w:widowControl w:val="0"/>
        <w:tabs>
          <w:tab w:val="left" w:pos="567"/>
        </w:tabs>
        <w:rPr>
          <w:color w:val="000000"/>
          <w:szCs w:val="22"/>
          <w:lang w:val="fr-FR"/>
        </w:rPr>
      </w:pPr>
      <w:r>
        <w:rPr>
          <w:color w:val="000000"/>
          <w:szCs w:val="22"/>
          <w:lang w:val="fr-FR"/>
        </w:rPr>
        <w:t>Les études réalisées chez l'animal avec l'</w:t>
      </w:r>
      <w:proofErr w:type="spellStart"/>
      <w:r>
        <w:rPr>
          <w:color w:val="000000"/>
          <w:szCs w:val="22"/>
          <w:lang w:val="fr-FR"/>
        </w:rPr>
        <w:t>abacavir</w:t>
      </w:r>
      <w:proofErr w:type="spellEnd"/>
      <w:r>
        <w:rPr>
          <w:color w:val="000000"/>
          <w:szCs w:val="22"/>
          <w:lang w:val="fr-FR"/>
        </w:rPr>
        <w:t xml:space="preserve"> ont montré une toxicité sur le développement embryonnaire et fœtal chez le rat, mais pas chez le lapin. Les études réalisées chez l'animal avec la </w:t>
      </w:r>
      <w:proofErr w:type="spellStart"/>
      <w:r>
        <w:rPr>
          <w:color w:val="000000"/>
          <w:szCs w:val="22"/>
          <w:lang w:val="fr-FR"/>
        </w:rPr>
        <w:t>lamivudine</w:t>
      </w:r>
      <w:proofErr w:type="spellEnd"/>
      <w:r>
        <w:rPr>
          <w:color w:val="000000"/>
          <w:szCs w:val="22"/>
          <w:lang w:val="fr-FR"/>
        </w:rPr>
        <w:t xml:space="preserve"> ont montré une augmentation de la mortalité embryonnaire précoce chez le lapin mais pas chez le rat (voir rubrique 5.3).  </w:t>
      </w:r>
    </w:p>
    <w:p w14:paraId="70058B0F" w14:textId="77777777" w:rsidR="00655474" w:rsidRPr="00D12270" w:rsidRDefault="00655474" w:rsidP="00655474">
      <w:pPr>
        <w:keepNext/>
        <w:widowControl w:val="0"/>
        <w:tabs>
          <w:tab w:val="left" w:pos="567"/>
        </w:tabs>
        <w:rPr>
          <w:color w:val="000000"/>
          <w:szCs w:val="22"/>
          <w:lang w:val="fr-FR"/>
        </w:rPr>
      </w:pPr>
    </w:p>
    <w:p w14:paraId="1FB4C147" w14:textId="77777777" w:rsidR="00F65233" w:rsidRPr="00D12270" w:rsidRDefault="00E43AC4" w:rsidP="00F65233">
      <w:pPr>
        <w:widowControl w:val="0"/>
        <w:tabs>
          <w:tab w:val="left" w:pos="567"/>
        </w:tabs>
        <w:rPr>
          <w:color w:val="000000"/>
          <w:szCs w:val="22"/>
          <w:lang w:val="fr-FR"/>
        </w:rPr>
      </w:pPr>
      <w:r>
        <w:rPr>
          <w:color w:val="000000"/>
          <w:szCs w:val="22"/>
          <w:lang w:val="fr-FR"/>
        </w:rPr>
        <w:t xml:space="preserve">Les substances actives de </w:t>
      </w:r>
      <w:proofErr w:type="spellStart"/>
      <w:r>
        <w:rPr>
          <w:color w:val="000000"/>
          <w:szCs w:val="22"/>
          <w:lang w:val="fr-FR"/>
        </w:rPr>
        <w:t>Kivexa</w:t>
      </w:r>
      <w:proofErr w:type="spellEnd"/>
      <w:r>
        <w:rPr>
          <w:color w:val="000000"/>
          <w:szCs w:val="22"/>
          <w:lang w:val="fr-FR"/>
        </w:rPr>
        <w:t xml:space="preserve"> peuvent inhiber la réplication cellulaire de l’ADN et l’</w:t>
      </w:r>
      <w:proofErr w:type="spellStart"/>
      <w:r>
        <w:rPr>
          <w:color w:val="000000"/>
          <w:szCs w:val="22"/>
          <w:lang w:val="fr-FR"/>
        </w:rPr>
        <w:t>abacavir</w:t>
      </w:r>
      <w:proofErr w:type="spellEnd"/>
      <w:r>
        <w:rPr>
          <w:color w:val="000000"/>
          <w:szCs w:val="22"/>
          <w:lang w:val="fr-FR"/>
        </w:rPr>
        <w:t xml:space="preserve"> s’est révélé carcinogène dans des modèles animaux (voir rubrique 5.3). La pertinence clinique de ces résultats est inconnue.</w:t>
      </w:r>
      <w:r w:rsidR="00904D12">
        <w:rPr>
          <w:color w:val="000000"/>
          <w:szCs w:val="22"/>
          <w:lang w:val="fr-FR"/>
        </w:rPr>
        <w:t xml:space="preserve"> </w:t>
      </w:r>
      <w:r w:rsidR="006842FE">
        <w:rPr>
          <w:color w:val="000000"/>
          <w:szCs w:val="22"/>
          <w:lang w:val="fr-FR"/>
        </w:rPr>
        <w:t>Le</w:t>
      </w:r>
      <w:r>
        <w:rPr>
          <w:color w:val="000000"/>
          <w:szCs w:val="22"/>
          <w:lang w:val="fr-FR"/>
        </w:rPr>
        <w:t xml:space="preserve"> passage placentaire de l'</w:t>
      </w:r>
      <w:proofErr w:type="spellStart"/>
      <w:r>
        <w:rPr>
          <w:color w:val="000000"/>
          <w:szCs w:val="22"/>
          <w:lang w:val="fr-FR"/>
        </w:rPr>
        <w:t>abacavir</w:t>
      </w:r>
      <w:proofErr w:type="spellEnd"/>
      <w:r>
        <w:rPr>
          <w:color w:val="000000"/>
          <w:szCs w:val="22"/>
          <w:lang w:val="fr-FR"/>
        </w:rPr>
        <w:t xml:space="preserve"> et de la </w:t>
      </w:r>
      <w:proofErr w:type="spellStart"/>
      <w:r>
        <w:rPr>
          <w:color w:val="000000"/>
          <w:szCs w:val="22"/>
          <w:lang w:val="fr-FR"/>
        </w:rPr>
        <w:t>lamivudine</w:t>
      </w:r>
      <w:proofErr w:type="spellEnd"/>
      <w:r>
        <w:rPr>
          <w:color w:val="000000"/>
          <w:szCs w:val="22"/>
          <w:lang w:val="fr-FR"/>
        </w:rPr>
        <w:t xml:space="preserve"> a été </w:t>
      </w:r>
      <w:r w:rsidR="006842FE">
        <w:rPr>
          <w:color w:val="000000"/>
          <w:szCs w:val="22"/>
          <w:lang w:val="fr-FR"/>
        </w:rPr>
        <w:t>démontré</w:t>
      </w:r>
      <w:r w:rsidR="00904D12">
        <w:rPr>
          <w:color w:val="000000"/>
          <w:szCs w:val="22"/>
          <w:lang w:val="fr-FR"/>
        </w:rPr>
        <w:t xml:space="preserve"> </w:t>
      </w:r>
      <w:r>
        <w:rPr>
          <w:color w:val="000000"/>
          <w:szCs w:val="22"/>
          <w:lang w:val="fr-FR"/>
        </w:rPr>
        <w:t>dans l'espèce humaine.</w:t>
      </w:r>
    </w:p>
    <w:p w14:paraId="746779F6" w14:textId="77777777" w:rsidR="00F65233" w:rsidRPr="00D12270" w:rsidRDefault="00F65233" w:rsidP="00F65233">
      <w:pPr>
        <w:widowControl w:val="0"/>
        <w:tabs>
          <w:tab w:val="left" w:pos="567"/>
        </w:tabs>
        <w:rPr>
          <w:color w:val="000000"/>
          <w:szCs w:val="22"/>
          <w:lang w:val="fr-FR"/>
        </w:rPr>
      </w:pPr>
    </w:p>
    <w:p w14:paraId="40BEC2E9" w14:textId="4C18B1F6" w:rsidR="00F65233" w:rsidRPr="00D12270" w:rsidRDefault="00E43AC4" w:rsidP="00F65233">
      <w:pPr>
        <w:widowControl w:val="0"/>
        <w:tabs>
          <w:tab w:val="left" w:pos="567"/>
        </w:tabs>
        <w:rPr>
          <w:color w:val="000000"/>
          <w:szCs w:val="22"/>
          <w:lang w:val="fr-FR"/>
        </w:rPr>
      </w:pPr>
      <w:r>
        <w:rPr>
          <w:color w:val="000000"/>
          <w:szCs w:val="22"/>
          <w:lang w:val="fr-FR"/>
        </w:rPr>
        <w:t>Chez les femmes enceintes traitées par l'</w:t>
      </w:r>
      <w:proofErr w:type="spellStart"/>
      <w:r>
        <w:rPr>
          <w:color w:val="000000"/>
          <w:szCs w:val="22"/>
          <w:lang w:val="fr-FR"/>
        </w:rPr>
        <w:t>abacavir</w:t>
      </w:r>
      <w:proofErr w:type="spellEnd"/>
      <w:r>
        <w:rPr>
          <w:color w:val="000000"/>
          <w:szCs w:val="22"/>
          <w:lang w:val="fr-FR"/>
        </w:rPr>
        <w:t>, les données issues de plus de 800 grossesses exposées pendant le premier trimestre et de plus de 1</w:t>
      </w:r>
      <w:ins w:id="77" w:author="Auteur">
        <w:r w:rsidR="00EF2F93">
          <w:rPr>
            <w:szCs w:val="22"/>
            <w:lang w:val="fr-FR"/>
          </w:rPr>
          <w:t> </w:t>
        </w:r>
      </w:ins>
      <w:r>
        <w:rPr>
          <w:color w:val="000000"/>
          <w:szCs w:val="22"/>
          <w:lang w:val="fr-FR"/>
        </w:rPr>
        <w:t>000 grossesses exposées pendant les deuxième et troisième trimestres n'ont mis en évidence aucun effet malformatif ni toxique de l'</w:t>
      </w:r>
      <w:proofErr w:type="spellStart"/>
      <w:r>
        <w:rPr>
          <w:color w:val="000000"/>
          <w:szCs w:val="22"/>
          <w:lang w:val="fr-FR"/>
        </w:rPr>
        <w:t>abacavir</w:t>
      </w:r>
      <w:proofErr w:type="spellEnd"/>
      <w:r>
        <w:rPr>
          <w:color w:val="000000"/>
          <w:szCs w:val="22"/>
          <w:lang w:val="fr-FR"/>
        </w:rPr>
        <w:t xml:space="preserve"> sur le fœtus ou le nouveau-né. Chez les femmes enceintes traitées par la </w:t>
      </w:r>
      <w:proofErr w:type="spellStart"/>
      <w:r>
        <w:rPr>
          <w:color w:val="000000"/>
          <w:szCs w:val="22"/>
          <w:lang w:val="fr-FR"/>
        </w:rPr>
        <w:t>lamivudine</w:t>
      </w:r>
      <w:proofErr w:type="spellEnd"/>
      <w:r>
        <w:rPr>
          <w:color w:val="000000"/>
          <w:szCs w:val="22"/>
          <w:lang w:val="fr-FR"/>
        </w:rPr>
        <w:t>, les données issues de plus de 1</w:t>
      </w:r>
      <w:ins w:id="78" w:author="Auteur">
        <w:r w:rsidR="00EF2F93">
          <w:rPr>
            <w:szCs w:val="22"/>
            <w:lang w:val="fr-FR"/>
          </w:rPr>
          <w:t> </w:t>
        </w:r>
      </w:ins>
      <w:r>
        <w:rPr>
          <w:color w:val="000000"/>
          <w:szCs w:val="22"/>
          <w:lang w:val="fr-FR"/>
        </w:rPr>
        <w:t>000</w:t>
      </w:r>
      <w:ins w:id="79" w:author="Auteur">
        <w:r w:rsidR="00EF2F93">
          <w:rPr>
            <w:color w:val="000000"/>
            <w:szCs w:val="22"/>
            <w:lang w:val="fr-FR"/>
          </w:rPr>
          <w:t xml:space="preserve"> </w:t>
        </w:r>
      </w:ins>
      <w:del w:id="80" w:author="Auteur">
        <w:r w:rsidDel="00EF2F93">
          <w:rPr>
            <w:color w:val="000000"/>
            <w:szCs w:val="22"/>
            <w:lang w:val="fr-FR"/>
          </w:rPr>
          <w:delText> </w:delText>
        </w:r>
      </w:del>
      <w:r>
        <w:rPr>
          <w:color w:val="000000"/>
          <w:szCs w:val="22"/>
          <w:lang w:val="fr-FR"/>
        </w:rPr>
        <w:t>grossesses exposées pendant le premier trimestre et de plus de 1</w:t>
      </w:r>
      <w:ins w:id="81" w:author="Auteur">
        <w:r w:rsidR="00EF2F93">
          <w:rPr>
            <w:szCs w:val="22"/>
            <w:lang w:val="fr-FR"/>
          </w:rPr>
          <w:t> </w:t>
        </w:r>
      </w:ins>
      <w:r>
        <w:rPr>
          <w:color w:val="000000"/>
          <w:szCs w:val="22"/>
          <w:lang w:val="fr-FR"/>
        </w:rPr>
        <w:t xml:space="preserve">000 grossesses exposées pendant les deuxième et troisième trimestres n'ont mis en évidence aucun effet malformatif ni toxique de la </w:t>
      </w:r>
      <w:proofErr w:type="spellStart"/>
      <w:r>
        <w:rPr>
          <w:color w:val="000000"/>
          <w:szCs w:val="22"/>
          <w:lang w:val="fr-FR"/>
        </w:rPr>
        <w:t>lamivudine</w:t>
      </w:r>
      <w:proofErr w:type="spellEnd"/>
      <w:r>
        <w:rPr>
          <w:color w:val="000000"/>
          <w:szCs w:val="22"/>
          <w:lang w:val="fr-FR"/>
        </w:rPr>
        <w:t xml:space="preserve"> sur le fœtus ou le nouveau-né. Compte-tenu de ces résultats, et malgré l'absence de donnée concernant l'utilisation de </w:t>
      </w:r>
      <w:proofErr w:type="spellStart"/>
      <w:r>
        <w:rPr>
          <w:color w:val="000000"/>
          <w:szCs w:val="22"/>
          <w:lang w:val="fr-FR"/>
        </w:rPr>
        <w:t>Kivexa</w:t>
      </w:r>
      <w:proofErr w:type="spellEnd"/>
      <w:r>
        <w:rPr>
          <w:color w:val="000000"/>
          <w:szCs w:val="22"/>
          <w:lang w:val="fr-FR"/>
        </w:rPr>
        <w:t xml:space="preserve"> pendant la grossesse, le risque malformatif est peu probable </w:t>
      </w:r>
      <w:r w:rsidR="00C67426">
        <w:rPr>
          <w:color w:val="000000"/>
          <w:szCs w:val="22"/>
          <w:lang w:val="fr-FR"/>
        </w:rPr>
        <w:t>dans l'espèce humaine</w:t>
      </w:r>
      <w:r>
        <w:rPr>
          <w:color w:val="000000"/>
          <w:szCs w:val="22"/>
          <w:lang w:val="fr-FR"/>
        </w:rPr>
        <w:t>.</w:t>
      </w:r>
    </w:p>
    <w:p w14:paraId="714837E3" w14:textId="77777777" w:rsidR="007C0075" w:rsidRPr="00D12270" w:rsidRDefault="007C0075" w:rsidP="00825AFD">
      <w:pPr>
        <w:widowControl w:val="0"/>
        <w:tabs>
          <w:tab w:val="left" w:pos="567"/>
        </w:tabs>
        <w:rPr>
          <w:color w:val="000000"/>
          <w:szCs w:val="22"/>
          <w:lang w:val="fr-FR"/>
        </w:rPr>
      </w:pPr>
    </w:p>
    <w:p w14:paraId="7A94F819" w14:textId="77777777" w:rsidR="00825AFD" w:rsidRPr="00D12270" w:rsidRDefault="00E43AC4" w:rsidP="00825AFD">
      <w:pPr>
        <w:tabs>
          <w:tab w:val="left" w:pos="567"/>
        </w:tabs>
        <w:rPr>
          <w:color w:val="000000"/>
          <w:lang w:val="fr-FR"/>
        </w:rPr>
      </w:pPr>
      <w:r>
        <w:rPr>
          <w:lang w:val="fr-FR"/>
        </w:rPr>
        <w:t xml:space="preserve">Dans le cas d'une grossesse survenant chez une patiente </w:t>
      </w:r>
      <w:proofErr w:type="spellStart"/>
      <w:r>
        <w:rPr>
          <w:lang w:val="fr-FR"/>
        </w:rPr>
        <w:t>co-infectée</w:t>
      </w:r>
      <w:proofErr w:type="spellEnd"/>
      <w:r>
        <w:rPr>
          <w:lang w:val="fr-FR"/>
        </w:rPr>
        <w:t xml:space="preserve"> par le virus de l’hépatite B et traitée par un médicament contenant de la </w:t>
      </w:r>
      <w:proofErr w:type="spellStart"/>
      <w:r>
        <w:rPr>
          <w:lang w:val="fr-FR"/>
        </w:rPr>
        <w:t>lamivudine</w:t>
      </w:r>
      <w:proofErr w:type="spellEnd"/>
      <w:r>
        <w:rPr>
          <w:lang w:val="fr-FR"/>
        </w:rPr>
        <w:t xml:space="preserve"> tel que </w:t>
      </w:r>
      <w:proofErr w:type="spellStart"/>
      <w:r>
        <w:rPr>
          <w:lang w:val="fr-FR"/>
        </w:rPr>
        <w:t>Kivexa</w:t>
      </w:r>
      <w:proofErr w:type="spellEnd"/>
      <w:r>
        <w:rPr>
          <w:lang w:val="fr-FR"/>
        </w:rPr>
        <w:t xml:space="preserve">, la possibilité d'une récidive de l'hépatite à l'arrêt de la </w:t>
      </w:r>
      <w:proofErr w:type="spellStart"/>
      <w:r>
        <w:rPr>
          <w:lang w:val="fr-FR"/>
        </w:rPr>
        <w:t>lamivudine</w:t>
      </w:r>
      <w:proofErr w:type="spellEnd"/>
      <w:r>
        <w:rPr>
          <w:lang w:val="fr-FR"/>
        </w:rPr>
        <w:t xml:space="preserve"> devra être prise en considération.</w:t>
      </w:r>
      <w:r>
        <w:rPr>
          <w:color w:val="000000"/>
          <w:lang w:val="fr-FR"/>
        </w:rPr>
        <w:t xml:space="preserve"> </w:t>
      </w:r>
    </w:p>
    <w:p w14:paraId="3FFEC201" w14:textId="77777777" w:rsidR="00825AFD" w:rsidRPr="00D12270" w:rsidRDefault="00825AFD" w:rsidP="00825AFD">
      <w:pPr>
        <w:tabs>
          <w:tab w:val="left" w:pos="567"/>
        </w:tabs>
        <w:rPr>
          <w:color w:val="000000"/>
          <w:lang w:val="fr-FR"/>
        </w:rPr>
      </w:pPr>
    </w:p>
    <w:p w14:paraId="5B385814" w14:textId="34C06ECF" w:rsidR="00E81C32" w:rsidRPr="00707A49" w:rsidRDefault="00253DEC" w:rsidP="00825AFD">
      <w:pPr>
        <w:keepNext/>
        <w:widowControl w:val="0"/>
        <w:tabs>
          <w:tab w:val="left" w:pos="567"/>
        </w:tabs>
        <w:rPr>
          <w:i/>
          <w:iCs/>
          <w:color w:val="000000"/>
          <w:szCs w:val="22"/>
          <w:lang w:val="fr-FR"/>
        </w:rPr>
      </w:pPr>
      <w:r w:rsidRPr="00707A49">
        <w:rPr>
          <w:i/>
          <w:iCs/>
          <w:color w:val="000000"/>
          <w:szCs w:val="22"/>
          <w:lang w:val="fr-FR"/>
        </w:rPr>
        <w:t>Dysfonctionnement mitochondrial</w:t>
      </w:r>
    </w:p>
    <w:p w14:paraId="5120E855" w14:textId="77777777" w:rsidR="00F73099" w:rsidRPr="00D12270" w:rsidRDefault="00E43AC4" w:rsidP="00825AFD">
      <w:pPr>
        <w:keepNext/>
        <w:widowControl w:val="0"/>
        <w:tabs>
          <w:tab w:val="left" w:pos="567"/>
        </w:tabs>
        <w:rPr>
          <w:color w:val="000000"/>
          <w:szCs w:val="22"/>
          <w:lang w:val="fr-FR"/>
        </w:rPr>
      </w:pPr>
      <w:r>
        <w:rPr>
          <w:color w:val="000000"/>
          <w:szCs w:val="22"/>
          <w:lang w:val="fr-FR"/>
        </w:rPr>
        <w:t xml:space="preserve">Il a été démontré que les analogues nucléosidiques ou nucléotidiques entraînent, </w:t>
      </w:r>
      <w:r>
        <w:rPr>
          <w:i/>
          <w:color w:val="000000"/>
          <w:szCs w:val="22"/>
          <w:lang w:val="fr-FR"/>
        </w:rPr>
        <w:t>in vitro</w:t>
      </w:r>
      <w:r>
        <w:rPr>
          <w:color w:val="000000"/>
          <w:szCs w:val="22"/>
          <w:lang w:val="fr-FR"/>
        </w:rPr>
        <w:t xml:space="preserve"> et </w:t>
      </w:r>
      <w:r>
        <w:rPr>
          <w:i/>
          <w:color w:val="000000"/>
          <w:szCs w:val="22"/>
          <w:lang w:val="fr-FR"/>
        </w:rPr>
        <w:t>in vivo</w:t>
      </w:r>
      <w:r>
        <w:rPr>
          <w:color w:val="000000"/>
          <w:szCs w:val="22"/>
          <w:lang w:val="fr-FR"/>
        </w:rPr>
        <w:t xml:space="preserve">, des atteintes mitochondriales plus ou moins sévères. Des cas de dysfonctionnement mitochondrial ont été rapportés chez des nourrissons non infectés par le VIH et exposés </w:t>
      </w:r>
      <w:r>
        <w:rPr>
          <w:i/>
          <w:color w:val="000000"/>
          <w:szCs w:val="22"/>
          <w:lang w:val="fr-FR"/>
        </w:rPr>
        <w:t>in utero</w:t>
      </w:r>
      <w:r>
        <w:rPr>
          <w:color w:val="000000"/>
          <w:szCs w:val="22"/>
          <w:lang w:val="fr-FR"/>
        </w:rPr>
        <w:t xml:space="preserve"> et/ou en période post-natale à des analogues nucléosidiques (voir rubrique 4.4).</w:t>
      </w:r>
    </w:p>
    <w:p w14:paraId="767DD3C7" w14:textId="77777777" w:rsidR="00825AFD" w:rsidRPr="00D12270" w:rsidRDefault="00825AFD" w:rsidP="00203E5B">
      <w:pPr>
        <w:widowControl w:val="0"/>
        <w:tabs>
          <w:tab w:val="left" w:pos="567"/>
        </w:tabs>
        <w:rPr>
          <w:color w:val="000000"/>
          <w:szCs w:val="22"/>
          <w:lang w:val="fr-FR"/>
        </w:rPr>
      </w:pPr>
    </w:p>
    <w:p w14:paraId="54325D65" w14:textId="77777777" w:rsidR="008B727A" w:rsidRDefault="00E43AC4" w:rsidP="00542A1F">
      <w:pPr>
        <w:keepLines/>
        <w:widowControl w:val="0"/>
        <w:tabs>
          <w:tab w:val="left" w:pos="567"/>
        </w:tabs>
        <w:rPr>
          <w:color w:val="000000"/>
          <w:szCs w:val="22"/>
          <w:u w:val="single"/>
          <w:lang w:val="fr-FR"/>
        </w:rPr>
      </w:pPr>
      <w:r>
        <w:rPr>
          <w:color w:val="000000"/>
          <w:szCs w:val="22"/>
          <w:u w:val="single"/>
          <w:lang w:val="fr-FR"/>
        </w:rPr>
        <w:t>Allaitement</w:t>
      </w:r>
    </w:p>
    <w:p w14:paraId="2B35DF4F" w14:textId="77777777" w:rsidR="008B727A" w:rsidRDefault="008B727A" w:rsidP="00542A1F">
      <w:pPr>
        <w:keepLines/>
        <w:widowControl w:val="0"/>
        <w:tabs>
          <w:tab w:val="left" w:pos="567"/>
        </w:tabs>
        <w:rPr>
          <w:color w:val="000000"/>
          <w:szCs w:val="22"/>
          <w:lang w:val="fr-FR"/>
        </w:rPr>
      </w:pPr>
    </w:p>
    <w:p w14:paraId="4CC49797" w14:textId="0D86EA67" w:rsidR="00CC4AC1" w:rsidRDefault="00E43AC4">
      <w:pPr>
        <w:keepLines/>
        <w:widowControl w:val="0"/>
        <w:rPr>
          <w:color w:val="000000"/>
          <w:szCs w:val="22"/>
          <w:lang w:val="fr-FR"/>
        </w:rPr>
      </w:pPr>
      <w:r>
        <w:rPr>
          <w:color w:val="000000"/>
          <w:szCs w:val="22"/>
          <w:lang w:val="fr-FR"/>
        </w:rPr>
        <w:t>L'</w:t>
      </w:r>
      <w:proofErr w:type="spellStart"/>
      <w:r>
        <w:rPr>
          <w:color w:val="000000"/>
          <w:szCs w:val="22"/>
          <w:lang w:val="fr-FR"/>
        </w:rPr>
        <w:t>abacavir</w:t>
      </w:r>
      <w:proofErr w:type="spellEnd"/>
      <w:r>
        <w:rPr>
          <w:color w:val="000000"/>
          <w:szCs w:val="22"/>
          <w:lang w:val="fr-FR"/>
        </w:rPr>
        <w:t xml:space="preserve"> et ses métabolites sont excrétés dans le lait des rates allaitantes. L'</w:t>
      </w:r>
      <w:proofErr w:type="spellStart"/>
      <w:r>
        <w:rPr>
          <w:color w:val="000000"/>
          <w:szCs w:val="22"/>
          <w:lang w:val="fr-FR"/>
        </w:rPr>
        <w:t>abacavir</w:t>
      </w:r>
      <w:proofErr w:type="spellEnd"/>
      <w:r>
        <w:rPr>
          <w:color w:val="000000"/>
          <w:szCs w:val="22"/>
          <w:lang w:val="fr-FR"/>
        </w:rPr>
        <w:t xml:space="preserve"> est également excrété dans le lait maternel humain. </w:t>
      </w:r>
    </w:p>
    <w:p w14:paraId="2CF8570B" w14:textId="77777777" w:rsidR="00CC4AC1" w:rsidRDefault="00CC4AC1">
      <w:pPr>
        <w:keepLines/>
        <w:widowControl w:val="0"/>
        <w:rPr>
          <w:color w:val="000000"/>
          <w:szCs w:val="22"/>
          <w:lang w:val="fr-FR"/>
        </w:rPr>
      </w:pPr>
    </w:p>
    <w:p w14:paraId="4E301D02" w14:textId="2833B87A" w:rsidR="00CC4AC1" w:rsidRDefault="00E43AC4">
      <w:pPr>
        <w:keepLines/>
        <w:widowControl w:val="0"/>
        <w:rPr>
          <w:color w:val="000000"/>
          <w:szCs w:val="22"/>
          <w:lang w:val="fr-FR"/>
        </w:rPr>
      </w:pPr>
      <w:r>
        <w:rPr>
          <w:color w:val="000000"/>
          <w:szCs w:val="22"/>
          <w:lang w:val="fr-FR"/>
        </w:rPr>
        <w:t xml:space="preserve">Les données issues de plus de 200 paires "mère/enfant" traitées pour le VIH indiquent que les concentrations sériques de </w:t>
      </w:r>
      <w:proofErr w:type="spellStart"/>
      <w:r>
        <w:rPr>
          <w:color w:val="000000"/>
          <w:szCs w:val="22"/>
          <w:lang w:val="fr-FR"/>
        </w:rPr>
        <w:t>lamivudine</w:t>
      </w:r>
      <w:proofErr w:type="spellEnd"/>
      <w:r>
        <w:rPr>
          <w:color w:val="000000"/>
          <w:szCs w:val="22"/>
          <w:lang w:val="fr-FR"/>
        </w:rPr>
        <w:t xml:space="preserve"> chez les nourrissons allaités par une mère traitée pour le VIH sont très faibles (&lt;</w:t>
      </w:r>
      <w:ins w:id="82" w:author="Auteur">
        <w:r w:rsidR="001C3A19" w:rsidRPr="00D71D6E">
          <w:rPr>
            <w:szCs w:val="22"/>
            <w:lang w:val="fr-FR"/>
          </w:rPr>
          <w:t> </w:t>
        </w:r>
      </w:ins>
      <w:r>
        <w:rPr>
          <w:color w:val="000000"/>
          <w:szCs w:val="22"/>
          <w:lang w:val="fr-FR"/>
        </w:rPr>
        <w:t>4</w:t>
      </w:r>
      <w:del w:id="83" w:author="Auteur">
        <w:r w:rsidDel="00B72D98">
          <w:rPr>
            <w:color w:val="000000"/>
            <w:szCs w:val="22"/>
            <w:lang w:val="fr-FR"/>
          </w:rPr>
          <w:delText> %</w:delText>
        </w:r>
      </w:del>
      <w:ins w:id="84" w:author="Auteur">
        <w:r w:rsidR="00B72D98">
          <w:rPr>
            <w:color w:val="000000"/>
            <w:szCs w:val="22"/>
            <w:lang w:val="fr-FR"/>
          </w:rPr>
          <w:t>%</w:t>
        </w:r>
      </w:ins>
      <w:r>
        <w:rPr>
          <w:color w:val="000000"/>
          <w:szCs w:val="22"/>
          <w:lang w:val="fr-FR"/>
        </w:rPr>
        <w:t xml:space="preserve"> des concentrations sériques de la mère), et diminuent progressivement jusqu'à être indétectables lorsque les nourrissons allaités atteignent l'âge de 24 semaines. Aucune donnée n'est disponible concernant l'innocuité de l'</w:t>
      </w:r>
      <w:proofErr w:type="spellStart"/>
      <w:r>
        <w:rPr>
          <w:color w:val="000000"/>
          <w:szCs w:val="22"/>
          <w:lang w:val="fr-FR"/>
        </w:rPr>
        <w:t>abacavir</w:t>
      </w:r>
      <w:proofErr w:type="spellEnd"/>
      <w:r>
        <w:rPr>
          <w:color w:val="000000"/>
          <w:szCs w:val="22"/>
          <w:lang w:val="fr-FR"/>
        </w:rPr>
        <w:t xml:space="preserve"> et de la </w:t>
      </w:r>
      <w:proofErr w:type="spellStart"/>
      <w:r>
        <w:rPr>
          <w:color w:val="000000"/>
          <w:szCs w:val="22"/>
          <w:lang w:val="fr-FR"/>
        </w:rPr>
        <w:t>lamivudine</w:t>
      </w:r>
      <w:proofErr w:type="spellEnd"/>
      <w:r>
        <w:rPr>
          <w:color w:val="000000"/>
          <w:szCs w:val="22"/>
          <w:lang w:val="fr-FR"/>
        </w:rPr>
        <w:t xml:space="preserve"> administrés à des nourrissons de moins de trois mois.</w:t>
      </w:r>
    </w:p>
    <w:p w14:paraId="26D5B1AA" w14:textId="77777777" w:rsidR="00A0113C" w:rsidRDefault="00A0113C">
      <w:pPr>
        <w:keepNext/>
        <w:keepLines/>
        <w:widowControl w:val="0"/>
        <w:rPr>
          <w:color w:val="000000"/>
          <w:szCs w:val="22"/>
          <w:lang w:val="fr-FR"/>
        </w:rPr>
      </w:pPr>
    </w:p>
    <w:p w14:paraId="6F0D9BB9" w14:textId="64A2B8DD" w:rsidR="008B727A" w:rsidRDefault="00A0113C">
      <w:pPr>
        <w:keepNext/>
        <w:keepLines/>
        <w:widowControl w:val="0"/>
        <w:rPr>
          <w:snapToGrid w:val="0"/>
          <w:color w:val="000000"/>
          <w:szCs w:val="22"/>
          <w:lang w:val="fr-FR"/>
        </w:rPr>
      </w:pPr>
      <w:r>
        <w:rPr>
          <w:color w:val="000000"/>
          <w:szCs w:val="22"/>
          <w:lang w:val="fr-FR"/>
        </w:rPr>
        <w:t>I</w:t>
      </w:r>
      <w:r w:rsidR="00E43AC4">
        <w:rPr>
          <w:color w:val="000000"/>
          <w:szCs w:val="22"/>
          <w:lang w:val="fr-FR"/>
        </w:rPr>
        <w:t xml:space="preserve">l est recommandé aux femmes </w:t>
      </w:r>
      <w:r w:rsidR="00656D56">
        <w:rPr>
          <w:color w:val="000000"/>
          <w:szCs w:val="22"/>
          <w:lang w:val="fr-FR"/>
        </w:rPr>
        <w:t>vivant avec le VIH</w:t>
      </w:r>
      <w:r w:rsidR="00E43AC4">
        <w:rPr>
          <w:color w:val="000000"/>
          <w:szCs w:val="22"/>
          <w:lang w:val="fr-FR"/>
        </w:rPr>
        <w:t xml:space="preserve"> de ne pas allaiter leur </w:t>
      </w:r>
      <w:r w:rsidR="00656D56">
        <w:rPr>
          <w:color w:val="000000"/>
          <w:szCs w:val="22"/>
          <w:lang w:val="fr-FR"/>
        </w:rPr>
        <w:t>nourrisson</w:t>
      </w:r>
      <w:r w:rsidR="00E43AC4">
        <w:rPr>
          <w:color w:val="000000"/>
          <w:szCs w:val="22"/>
          <w:lang w:val="fr-FR"/>
        </w:rPr>
        <w:t xml:space="preserve"> afin d’éviter la transmission du VIH.</w:t>
      </w:r>
    </w:p>
    <w:p w14:paraId="781C07A8" w14:textId="77777777" w:rsidR="00F73099" w:rsidRPr="00D12270" w:rsidRDefault="00F73099" w:rsidP="00F65233">
      <w:pPr>
        <w:keepNext/>
        <w:keepLines/>
        <w:widowControl w:val="0"/>
        <w:rPr>
          <w:b/>
          <w:color w:val="000000"/>
          <w:szCs w:val="22"/>
          <w:lang w:val="fr-FR"/>
        </w:rPr>
      </w:pPr>
    </w:p>
    <w:p w14:paraId="665EB72F" w14:textId="77777777" w:rsidR="00825AFD" w:rsidRPr="00D12270" w:rsidRDefault="00E43AC4" w:rsidP="00825AFD">
      <w:pPr>
        <w:keepNext/>
        <w:widowControl w:val="0"/>
        <w:rPr>
          <w:color w:val="000000"/>
          <w:szCs w:val="22"/>
          <w:u w:val="single"/>
          <w:lang w:val="fr-FR"/>
        </w:rPr>
      </w:pPr>
      <w:r>
        <w:rPr>
          <w:color w:val="000000"/>
          <w:szCs w:val="22"/>
          <w:u w:val="single"/>
          <w:lang w:val="fr-FR"/>
        </w:rPr>
        <w:t>Fertilité</w:t>
      </w:r>
    </w:p>
    <w:p w14:paraId="5AA6695A" w14:textId="77777777" w:rsidR="00825AFD" w:rsidRPr="00D12270" w:rsidRDefault="00825AFD" w:rsidP="00825AFD">
      <w:pPr>
        <w:keepNext/>
        <w:widowControl w:val="0"/>
        <w:rPr>
          <w:color w:val="000000"/>
          <w:szCs w:val="22"/>
          <w:lang w:val="fr-FR"/>
        </w:rPr>
      </w:pPr>
    </w:p>
    <w:p w14:paraId="3D249563" w14:textId="77777777" w:rsidR="00825AFD" w:rsidRPr="00D12270" w:rsidRDefault="00E43AC4" w:rsidP="00825AFD">
      <w:pPr>
        <w:widowControl w:val="0"/>
        <w:rPr>
          <w:snapToGrid w:val="0"/>
          <w:color w:val="000000"/>
          <w:szCs w:val="22"/>
          <w:lang w:val="fr-FR"/>
        </w:rPr>
      </w:pPr>
      <w:r>
        <w:rPr>
          <w:color w:val="000000"/>
          <w:szCs w:val="22"/>
          <w:lang w:val="fr-FR"/>
        </w:rPr>
        <w:t>Des études réalisées chez l’animal ont montré que ni l'</w:t>
      </w:r>
      <w:proofErr w:type="spellStart"/>
      <w:r>
        <w:rPr>
          <w:color w:val="000000"/>
          <w:szCs w:val="22"/>
          <w:lang w:val="fr-FR"/>
        </w:rPr>
        <w:t>abacavir</w:t>
      </w:r>
      <w:proofErr w:type="spellEnd"/>
      <w:r>
        <w:rPr>
          <w:color w:val="000000"/>
          <w:szCs w:val="22"/>
          <w:lang w:val="fr-FR"/>
        </w:rPr>
        <w:t xml:space="preserve">, ni la </w:t>
      </w:r>
      <w:proofErr w:type="spellStart"/>
      <w:r>
        <w:rPr>
          <w:color w:val="000000"/>
          <w:szCs w:val="22"/>
          <w:lang w:val="fr-FR"/>
        </w:rPr>
        <w:t>lamivudine</w:t>
      </w:r>
      <w:proofErr w:type="spellEnd"/>
      <w:r>
        <w:rPr>
          <w:color w:val="000000"/>
          <w:szCs w:val="22"/>
          <w:lang w:val="fr-FR"/>
        </w:rPr>
        <w:t xml:space="preserve"> n'avaient d’effet sur la fertilité (voir rubrique 5.3). </w:t>
      </w:r>
    </w:p>
    <w:p w14:paraId="3F83BBD3" w14:textId="77777777" w:rsidR="00825AFD" w:rsidRPr="00D12270" w:rsidRDefault="00825AFD">
      <w:pPr>
        <w:widowControl w:val="0"/>
        <w:rPr>
          <w:b/>
          <w:color w:val="000000"/>
          <w:szCs w:val="22"/>
          <w:lang w:val="fr-FR"/>
        </w:rPr>
      </w:pPr>
    </w:p>
    <w:p w14:paraId="3BC964B8" w14:textId="77777777" w:rsidR="00F73099" w:rsidRPr="00D12270" w:rsidRDefault="00E43AC4">
      <w:pPr>
        <w:keepNext/>
        <w:widowControl w:val="0"/>
        <w:tabs>
          <w:tab w:val="left" w:pos="567"/>
        </w:tabs>
        <w:rPr>
          <w:b/>
          <w:color w:val="000000"/>
          <w:szCs w:val="22"/>
          <w:lang w:val="fr-FR"/>
        </w:rPr>
      </w:pPr>
      <w:r>
        <w:rPr>
          <w:b/>
          <w:color w:val="000000"/>
          <w:szCs w:val="22"/>
          <w:lang w:val="fr-FR"/>
        </w:rPr>
        <w:t>4.7</w:t>
      </w:r>
      <w:r>
        <w:rPr>
          <w:b/>
          <w:color w:val="000000"/>
          <w:szCs w:val="22"/>
          <w:lang w:val="fr-FR"/>
        </w:rPr>
        <w:tab/>
        <w:t>Effets sur l'aptitude à conduire des véhicules et à utiliser des machines</w:t>
      </w:r>
    </w:p>
    <w:p w14:paraId="3829C33B" w14:textId="77777777" w:rsidR="00F73099" w:rsidRPr="00D12270" w:rsidRDefault="00F73099">
      <w:pPr>
        <w:keepNext/>
        <w:widowControl w:val="0"/>
        <w:rPr>
          <w:color w:val="000000"/>
          <w:szCs w:val="22"/>
          <w:lang w:val="fr-FR"/>
        </w:rPr>
      </w:pPr>
    </w:p>
    <w:p w14:paraId="353386DA" w14:textId="77777777" w:rsidR="00F73099" w:rsidRPr="00D12270" w:rsidRDefault="00E43AC4">
      <w:pPr>
        <w:keepNext/>
        <w:widowControl w:val="0"/>
        <w:tabs>
          <w:tab w:val="left" w:pos="567"/>
        </w:tabs>
        <w:rPr>
          <w:color w:val="000000"/>
          <w:szCs w:val="22"/>
          <w:lang w:val="fr-FR"/>
        </w:rPr>
      </w:pPr>
      <w:r>
        <w:rPr>
          <w:color w:val="000000"/>
          <w:szCs w:val="22"/>
          <w:lang w:val="fr-FR"/>
        </w:rPr>
        <w:t xml:space="preserve">Aucune étude n’a été réalisée concernant les effets de </w:t>
      </w:r>
      <w:proofErr w:type="spellStart"/>
      <w:r>
        <w:rPr>
          <w:color w:val="000000"/>
          <w:szCs w:val="22"/>
          <w:lang w:val="fr-FR"/>
        </w:rPr>
        <w:t>Kivexa</w:t>
      </w:r>
      <w:proofErr w:type="spellEnd"/>
      <w:r>
        <w:rPr>
          <w:color w:val="000000"/>
          <w:szCs w:val="22"/>
          <w:lang w:val="fr-FR"/>
        </w:rPr>
        <w:t xml:space="preserve"> sur l’aptitude à conduire des véhicules et à utiliser des machines. La situation clinique du patient et le profil d’effets indésirables de </w:t>
      </w:r>
      <w:proofErr w:type="spellStart"/>
      <w:r>
        <w:rPr>
          <w:color w:val="000000"/>
          <w:szCs w:val="22"/>
          <w:lang w:val="fr-FR"/>
        </w:rPr>
        <w:t>Kivexa</w:t>
      </w:r>
      <w:proofErr w:type="spellEnd"/>
      <w:r>
        <w:rPr>
          <w:color w:val="000000"/>
          <w:szCs w:val="22"/>
          <w:lang w:val="fr-FR"/>
        </w:rPr>
        <w:t xml:space="preserve"> doivent être pris en considération lorsque l’on évalue l’aptitude du patient à conduire des véhicules et </w:t>
      </w:r>
      <w:r>
        <w:rPr>
          <w:color w:val="000000"/>
          <w:szCs w:val="22"/>
          <w:lang w:val="fr-FR"/>
        </w:rPr>
        <w:lastRenderedPageBreak/>
        <w:t>à utiliser des machines.</w:t>
      </w:r>
    </w:p>
    <w:p w14:paraId="14C91990" w14:textId="77777777" w:rsidR="00F73099" w:rsidRPr="00D12270" w:rsidRDefault="00F73099">
      <w:pPr>
        <w:widowControl w:val="0"/>
        <w:rPr>
          <w:color w:val="000000"/>
          <w:szCs w:val="22"/>
          <w:lang w:val="fr-FR"/>
        </w:rPr>
      </w:pPr>
    </w:p>
    <w:p w14:paraId="01E65DEB" w14:textId="77777777" w:rsidR="00F73099" w:rsidRPr="00D12270" w:rsidRDefault="00E43AC4">
      <w:pPr>
        <w:keepNext/>
        <w:widowControl w:val="0"/>
        <w:tabs>
          <w:tab w:val="left" w:pos="567"/>
        </w:tabs>
        <w:rPr>
          <w:b/>
          <w:color w:val="000000"/>
          <w:szCs w:val="22"/>
          <w:lang w:val="fr-FR"/>
        </w:rPr>
      </w:pPr>
      <w:r>
        <w:rPr>
          <w:b/>
          <w:color w:val="000000"/>
          <w:szCs w:val="22"/>
          <w:lang w:val="fr-FR"/>
        </w:rPr>
        <w:t>4.8</w:t>
      </w:r>
      <w:r>
        <w:rPr>
          <w:b/>
          <w:color w:val="000000"/>
          <w:szCs w:val="22"/>
          <w:lang w:val="fr-FR"/>
        </w:rPr>
        <w:tab/>
        <w:t xml:space="preserve">Effets indésirables </w:t>
      </w:r>
    </w:p>
    <w:p w14:paraId="7DADA11C" w14:textId="77777777" w:rsidR="00F73099" w:rsidRPr="00D12270" w:rsidRDefault="00F73099">
      <w:pPr>
        <w:keepNext/>
        <w:widowControl w:val="0"/>
        <w:tabs>
          <w:tab w:val="left" w:pos="567"/>
        </w:tabs>
        <w:rPr>
          <w:b/>
          <w:color w:val="000000"/>
          <w:szCs w:val="22"/>
          <w:lang w:val="fr-FR"/>
        </w:rPr>
      </w:pPr>
    </w:p>
    <w:p w14:paraId="090ABDD7" w14:textId="77777777" w:rsidR="0008127A" w:rsidRPr="00D12270" w:rsidRDefault="00253DEC">
      <w:pPr>
        <w:keepNext/>
        <w:widowControl w:val="0"/>
        <w:rPr>
          <w:snapToGrid w:val="0"/>
          <w:color w:val="000000"/>
          <w:szCs w:val="22"/>
          <w:u w:val="single"/>
          <w:lang w:val="fr-FR"/>
        </w:rPr>
      </w:pPr>
      <w:r w:rsidRPr="00253DEC">
        <w:rPr>
          <w:snapToGrid w:val="0"/>
          <w:color w:val="000000"/>
          <w:szCs w:val="22"/>
          <w:u w:val="single"/>
          <w:lang w:val="fr-FR"/>
        </w:rPr>
        <w:t>Résumé du profil de sécurité</w:t>
      </w:r>
    </w:p>
    <w:p w14:paraId="7C21A5A9" w14:textId="77777777" w:rsidR="0008127A" w:rsidRPr="00D12270" w:rsidRDefault="0008127A">
      <w:pPr>
        <w:keepNext/>
        <w:widowControl w:val="0"/>
        <w:rPr>
          <w:snapToGrid w:val="0"/>
          <w:color w:val="000000"/>
          <w:szCs w:val="22"/>
          <w:lang w:val="fr-FR"/>
        </w:rPr>
      </w:pPr>
    </w:p>
    <w:p w14:paraId="31DD4C51" w14:textId="77777777" w:rsidR="00F73099" w:rsidRPr="00D12270" w:rsidRDefault="00E43AC4">
      <w:pPr>
        <w:keepNext/>
        <w:widowControl w:val="0"/>
        <w:rPr>
          <w:color w:val="000000"/>
          <w:szCs w:val="22"/>
          <w:lang w:val="fr-FR"/>
        </w:rPr>
      </w:pPr>
      <w:r>
        <w:rPr>
          <w:snapToGrid w:val="0"/>
          <w:color w:val="000000"/>
          <w:szCs w:val="22"/>
          <w:lang w:val="fr-FR"/>
        </w:rPr>
        <w:t xml:space="preserve">Les effets indésirables rapportés avec </w:t>
      </w:r>
      <w:proofErr w:type="spellStart"/>
      <w:r>
        <w:rPr>
          <w:snapToGrid w:val="0"/>
          <w:color w:val="000000"/>
          <w:szCs w:val="22"/>
          <w:lang w:val="fr-FR"/>
        </w:rPr>
        <w:t>Kivexa</w:t>
      </w:r>
      <w:proofErr w:type="spellEnd"/>
      <w:r>
        <w:rPr>
          <w:snapToGrid w:val="0"/>
          <w:color w:val="000000"/>
          <w:szCs w:val="22"/>
          <w:lang w:val="fr-FR"/>
        </w:rPr>
        <w:t xml:space="preserve"> correspondent aux profils de tolérance connus pour l'</w:t>
      </w:r>
      <w:proofErr w:type="spellStart"/>
      <w:r>
        <w:rPr>
          <w:snapToGrid w:val="0"/>
          <w:color w:val="000000"/>
          <w:szCs w:val="22"/>
          <w:lang w:val="fr-FR"/>
        </w:rPr>
        <w:t>abacavir</w:t>
      </w:r>
      <w:proofErr w:type="spellEnd"/>
      <w:r>
        <w:rPr>
          <w:snapToGrid w:val="0"/>
          <w:color w:val="000000"/>
          <w:szCs w:val="22"/>
          <w:lang w:val="fr-FR"/>
        </w:rPr>
        <w:t xml:space="preserve"> et la </w:t>
      </w:r>
      <w:proofErr w:type="spellStart"/>
      <w:r>
        <w:rPr>
          <w:snapToGrid w:val="0"/>
          <w:color w:val="000000"/>
          <w:szCs w:val="22"/>
          <w:lang w:val="fr-FR"/>
        </w:rPr>
        <w:t>lamivudine</w:t>
      </w:r>
      <w:proofErr w:type="spellEnd"/>
      <w:r>
        <w:rPr>
          <w:snapToGrid w:val="0"/>
          <w:color w:val="000000"/>
          <w:szCs w:val="22"/>
          <w:lang w:val="fr-FR"/>
        </w:rPr>
        <w:t xml:space="preserve"> lorsque ceux-ci sont administrés séparément. </w:t>
      </w:r>
      <w:r>
        <w:rPr>
          <w:color w:val="000000"/>
          <w:szCs w:val="22"/>
          <w:lang w:val="fr-FR"/>
        </w:rPr>
        <w:t>Pour la plupart de ces effets indésirables, l’étude de causalité n’a pas pu formellement déterminer les responsabilités respectives des substances actives, des nombreux traitements concomitants, et de l’infection par le VIH.</w:t>
      </w:r>
    </w:p>
    <w:p w14:paraId="11C58616" w14:textId="77777777" w:rsidR="00F73099" w:rsidRPr="00D12270" w:rsidRDefault="00F73099">
      <w:pPr>
        <w:widowControl w:val="0"/>
        <w:rPr>
          <w:color w:val="000000"/>
          <w:szCs w:val="22"/>
          <w:lang w:val="fr-FR"/>
        </w:rPr>
      </w:pPr>
    </w:p>
    <w:p w14:paraId="61B5B87B" w14:textId="77777777" w:rsidR="00F73099" w:rsidRPr="00D12270" w:rsidRDefault="00E43AC4">
      <w:pPr>
        <w:widowControl w:val="0"/>
        <w:rPr>
          <w:color w:val="000000"/>
          <w:szCs w:val="22"/>
          <w:lang w:val="fr-FR"/>
        </w:rPr>
      </w:pPr>
      <w:r>
        <w:rPr>
          <w:snapToGrid w:val="0"/>
          <w:color w:val="000000"/>
          <w:szCs w:val="22"/>
          <w:lang w:val="fr-FR"/>
        </w:rPr>
        <w:t xml:space="preserve">La plupart des effets listés </w:t>
      </w:r>
      <w:r w:rsidR="0099505A">
        <w:rPr>
          <w:snapToGrid w:val="0"/>
          <w:color w:val="000000"/>
          <w:szCs w:val="22"/>
          <w:lang w:val="fr-FR"/>
        </w:rPr>
        <w:t xml:space="preserve">dans le tableau </w:t>
      </w:r>
      <w:r>
        <w:rPr>
          <w:snapToGrid w:val="0"/>
          <w:color w:val="000000"/>
          <w:szCs w:val="22"/>
          <w:lang w:val="fr-FR"/>
        </w:rPr>
        <w:t>ci-après surviennent fréquemment (nausées, vomissements, diarrhée, fièvre, léthargie, éruption cutanée) chez les patients présentant une réaction d’hypersensibilité à l’</w:t>
      </w:r>
      <w:proofErr w:type="spellStart"/>
      <w:r>
        <w:rPr>
          <w:snapToGrid w:val="0"/>
          <w:color w:val="000000"/>
          <w:szCs w:val="22"/>
          <w:lang w:val="fr-FR"/>
        </w:rPr>
        <w:t>abacavir</w:t>
      </w:r>
      <w:proofErr w:type="spellEnd"/>
      <w:r>
        <w:rPr>
          <w:snapToGrid w:val="0"/>
          <w:color w:val="000000"/>
          <w:szCs w:val="22"/>
          <w:lang w:val="fr-FR"/>
        </w:rPr>
        <w:t>. Par conséquent, chez les patients présentant un de ces symptômes, la présence d’une réaction d’hypersensibilité doit être soigneusement recherchée</w:t>
      </w:r>
      <w:r w:rsidR="0099505A">
        <w:rPr>
          <w:snapToGrid w:val="0"/>
          <w:color w:val="000000"/>
          <w:szCs w:val="22"/>
          <w:lang w:val="fr-FR"/>
        </w:rPr>
        <w:t xml:space="preserve"> (voir rubrique 4.4)</w:t>
      </w:r>
      <w:r>
        <w:rPr>
          <w:snapToGrid w:val="0"/>
          <w:color w:val="000000"/>
          <w:szCs w:val="22"/>
          <w:lang w:val="fr-FR"/>
        </w:rPr>
        <w:t xml:space="preserve">. </w:t>
      </w:r>
      <w:r>
        <w:rPr>
          <w:color w:val="000000"/>
          <w:szCs w:val="22"/>
          <w:lang w:val="fr-FR"/>
        </w:rPr>
        <w:t xml:space="preserve"> Des cas d'érythème polymorphe, de syndrome de Stevens-Johnson ou de syndrome de Lyell, pour lesquels l'hypothèse d'une réaction d'hypersensibilité à l'</w:t>
      </w:r>
      <w:proofErr w:type="spellStart"/>
      <w:r>
        <w:rPr>
          <w:color w:val="000000"/>
          <w:szCs w:val="22"/>
          <w:lang w:val="fr-FR"/>
        </w:rPr>
        <w:t>abacavir</w:t>
      </w:r>
      <w:proofErr w:type="spellEnd"/>
      <w:r>
        <w:rPr>
          <w:color w:val="000000"/>
          <w:szCs w:val="22"/>
          <w:lang w:val="fr-FR"/>
        </w:rPr>
        <w:t xml:space="preserve"> n'a pu être exclue, ont été très rarement rapportés. Dans ces cas, les médicaments contenant de l'</w:t>
      </w:r>
      <w:proofErr w:type="spellStart"/>
      <w:r>
        <w:rPr>
          <w:color w:val="000000"/>
          <w:szCs w:val="22"/>
          <w:lang w:val="fr-FR"/>
        </w:rPr>
        <w:t>abacavir</w:t>
      </w:r>
      <w:proofErr w:type="spellEnd"/>
      <w:r>
        <w:rPr>
          <w:color w:val="000000"/>
          <w:szCs w:val="22"/>
          <w:lang w:val="fr-FR"/>
        </w:rPr>
        <w:t xml:space="preserve"> doivent être définitivement arrêtés.</w:t>
      </w:r>
    </w:p>
    <w:p w14:paraId="13733342" w14:textId="77777777" w:rsidR="0008127A" w:rsidRPr="00D12270" w:rsidRDefault="0008127A">
      <w:pPr>
        <w:widowControl w:val="0"/>
        <w:rPr>
          <w:color w:val="000000"/>
          <w:szCs w:val="22"/>
          <w:lang w:val="fr-FR"/>
        </w:rPr>
      </w:pPr>
    </w:p>
    <w:p w14:paraId="45822605" w14:textId="77777777" w:rsidR="0008127A" w:rsidRPr="00D12270" w:rsidRDefault="00E43AC4" w:rsidP="000002CB">
      <w:pPr>
        <w:keepNext/>
        <w:widowControl w:val="0"/>
        <w:rPr>
          <w:color w:val="000000"/>
          <w:szCs w:val="22"/>
          <w:u w:val="single"/>
          <w:lang w:val="fr-FR"/>
        </w:rPr>
      </w:pPr>
      <w:r>
        <w:rPr>
          <w:color w:val="000000"/>
          <w:szCs w:val="22"/>
          <w:u w:val="single"/>
          <w:lang w:val="fr-FR"/>
        </w:rPr>
        <w:t>Tableau récapitulatif</w:t>
      </w:r>
      <w:r w:rsidR="00253DEC" w:rsidRPr="00253DEC">
        <w:rPr>
          <w:color w:val="000000"/>
          <w:szCs w:val="22"/>
          <w:u w:val="single"/>
          <w:lang w:val="fr-FR"/>
        </w:rPr>
        <w:t xml:space="preserve"> des effets indésirables</w:t>
      </w:r>
    </w:p>
    <w:p w14:paraId="2CF96CC1" w14:textId="77777777" w:rsidR="00F73099" w:rsidRPr="00D12270" w:rsidRDefault="00F73099" w:rsidP="000002CB">
      <w:pPr>
        <w:keepNext/>
        <w:widowControl w:val="0"/>
        <w:rPr>
          <w:snapToGrid w:val="0"/>
          <w:color w:val="000000"/>
          <w:szCs w:val="22"/>
          <w:lang w:val="fr-FR"/>
        </w:rPr>
      </w:pPr>
    </w:p>
    <w:p w14:paraId="77CDE0E8" w14:textId="553965F4" w:rsidR="00F73099" w:rsidRPr="00D12270" w:rsidRDefault="00E43AC4" w:rsidP="000002CB">
      <w:pPr>
        <w:keepNext/>
        <w:widowControl w:val="0"/>
        <w:rPr>
          <w:color w:val="000000"/>
          <w:szCs w:val="22"/>
          <w:lang w:val="fr-FR"/>
        </w:rPr>
      </w:pPr>
      <w:r>
        <w:rPr>
          <w:color w:val="000000"/>
          <w:szCs w:val="22"/>
          <w:lang w:val="fr-FR"/>
        </w:rPr>
        <w:t>Les effets indésirables considérés comme pouvant être liés à l'</w:t>
      </w:r>
      <w:proofErr w:type="spellStart"/>
      <w:r>
        <w:rPr>
          <w:color w:val="000000"/>
          <w:szCs w:val="22"/>
          <w:lang w:val="fr-FR"/>
        </w:rPr>
        <w:t>abacavir</w:t>
      </w:r>
      <w:proofErr w:type="spellEnd"/>
      <w:r>
        <w:rPr>
          <w:color w:val="000000"/>
          <w:szCs w:val="22"/>
          <w:lang w:val="fr-FR"/>
        </w:rPr>
        <w:t xml:space="preserve"> ou à la </w:t>
      </w:r>
      <w:proofErr w:type="spellStart"/>
      <w:r>
        <w:rPr>
          <w:color w:val="000000"/>
          <w:szCs w:val="22"/>
          <w:lang w:val="fr-FR"/>
        </w:rPr>
        <w:t>lamivudine</w:t>
      </w:r>
      <w:proofErr w:type="spellEnd"/>
      <w:r>
        <w:rPr>
          <w:color w:val="000000"/>
          <w:szCs w:val="22"/>
          <w:lang w:val="fr-FR"/>
        </w:rPr>
        <w:t xml:space="preserve"> sont listés ci</w:t>
      </w:r>
      <w:r>
        <w:rPr>
          <w:color w:val="000000"/>
          <w:szCs w:val="22"/>
          <w:lang w:val="fr-FR"/>
        </w:rPr>
        <w:noBreakHyphen/>
        <w:t>dessous par classe d’organe et par fréquence absolue. Les fréquences sont définies selon les catégories suivantes : très fréquent (&gt;</w:t>
      </w:r>
      <w:ins w:id="85" w:author="Auteur">
        <w:r w:rsidR="001C3A19" w:rsidRPr="00D71D6E">
          <w:rPr>
            <w:szCs w:val="22"/>
            <w:lang w:val="fr-FR"/>
          </w:rPr>
          <w:t> </w:t>
        </w:r>
      </w:ins>
      <w:r>
        <w:rPr>
          <w:color w:val="000000"/>
          <w:szCs w:val="22"/>
          <w:lang w:val="fr-FR"/>
        </w:rPr>
        <w:t>1/10), fréquent (&lt;</w:t>
      </w:r>
      <w:ins w:id="86" w:author="Auteur">
        <w:r w:rsidR="001C3A19" w:rsidRPr="00D71D6E">
          <w:rPr>
            <w:szCs w:val="22"/>
            <w:lang w:val="fr-FR"/>
          </w:rPr>
          <w:t> </w:t>
        </w:r>
      </w:ins>
      <w:r>
        <w:rPr>
          <w:color w:val="000000"/>
          <w:szCs w:val="22"/>
          <w:lang w:val="fr-FR"/>
        </w:rPr>
        <w:t>1/10 à &gt;</w:t>
      </w:r>
      <w:ins w:id="87" w:author="Auteur">
        <w:r w:rsidR="001C3A19" w:rsidRPr="00D71D6E">
          <w:rPr>
            <w:szCs w:val="22"/>
            <w:lang w:val="fr-FR"/>
          </w:rPr>
          <w:t> </w:t>
        </w:r>
      </w:ins>
      <w:r>
        <w:rPr>
          <w:color w:val="000000"/>
          <w:szCs w:val="22"/>
          <w:lang w:val="fr-FR"/>
        </w:rPr>
        <w:t>1/100), peu fréquent (&lt;</w:t>
      </w:r>
      <w:ins w:id="88" w:author="Auteur">
        <w:r w:rsidR="001C3A19" w:rsidRPr="00D71D6E">
          <w:rPr>
            <w:szCs w:val="22"/>
            <w:lang w:val="fr-FR"/>
          </w:rPr>
          <w:t> </w:t>
        </w:r>
      </w:ins>
      <w:r>
        <w:rPr>
          <w:color w:val="000000"/>
          <w:szCs w:val="22"/>
          <w:lang w:val="fr-FR"/>
        </w:rPr>
        <w:t>1/100 à &gt;</w:t>
      </w:r>
      <w:ins w:id="89" w:author="Auteur">
        <w:r w:rsidR="001C3A19" w:rsidRPr="00D71D6E">
          <w:rPr>
            <w:szCs w:val="22"/>
            <w:lang w:val="fr-FR"/>
          </w:rPr>
          <w:t> </w:t>
        </w:r>
      </w:ins>
      <w:r>
        <w:rPr>
          <w:color w:val="000000"/>
          <w:szCs w:val="22"/>
          <w:lang w:val="fr-FR"/>
        </w:rPr>
        <w:t>1/1</w:t>
      </w:r>
      <w:ins w:id="90" w:author="Auteur">
        <w:r w:rsidR="001C3A19" w:rsidRPr="00D71D6E">
          <w:rPr>
            <w:szCs w:val="22"/>
            <w:lang w:val="fr-FR"/>
          </w:rPr>
          <w:t> </w:t>
        </w:r>
      </w:ins>
      <w:r>
        <w:rPr>
          <w:color w:val="000000"/>
          <w:szCs w:val="22"/>
          <w:lang w:val="fr-FR"/>
        </w:rPr>
        <w:t>000), rare (&lt;</w:t>
      </w:r>
      <w:ins w:id="91" w:author="Auteur">
        <w:r w:rsidR="001C3A19" w:rsidRPr="00D71D6E">
          <w:rPr>
            <w:szCs w:val="22"/>
            <w:lang w:val="fr-FR"/>
          </w:rPr>
          <w:t> </w:t>
        </w:r>
      </w:ins>
      <w:r>
        <w:rPr>
          <w:color w:val="000000"/>
          <w:szCs w:val="22"/>
          <w:lang w:val="fr-FR"/>
        </w:rPr>
        <w:t>1/1</w:t>
      </w:r>
      <w:ins w:id="92" w:author="Auteur">
        <w:r w:rsidR="008B41E1" w:rsidRPr="00D71D6E">
          <w:rPr>
            <w:szCs w:val="22"/>
            <w:lang w:val="fr-FR"/>
          </w:rPr>
          <w:t> </w:t>
        </w:r>
      </w:ins>
      <w:r>
        <w:rPr>
          <w:color w:val="000000"/>
          <w:szCs w:val="22"/>
          <w:lang w:val="fr-FR"/>
        </w:rPr>
        <w:t>000 à &gt;</w:t>
      </w:r>
      <w:ins w:id="93" w:author="Auteur">
        <w:r w:rsidR="001C3A19" w:rsidRPr="00D71D6E">
          <w:rPr>
            <w:szCs w:val="22"/>
            <w:lang w:val="fr-FR"/>
          </w:rPr>
          <w:t> </w:t>
        </w:r>
      </w:ins>
      <w:r>
        <w:rPr>
          <w:color w:val="000000"/>
          <w:szCs w:val="22"/>
          <w:lang w:val="fr-FR"/>
        </w:rPr>
        <w:t>1/10 000) et très rare (&lt;</w:t>
      </w:r>
      <w:ins w:id="94" w:author="Auteur">
        <w:r w:rsidR="001C3A19" w:rsidRPr="00D71D6E">
          <w:rPr>
            <w:szCs w:val="22"/>
            <w:lang w:val="fr-FR"/>
          </w:rPr>
          <w:t> </w:t>
        </w:r>
      </w:ins>
      <w:r>
        <w:rPr>
          <w:color w:val="000000"/>
          <w:szCs w:val="22"/>
          <w:lang w:val="fr-FR"/>
        </w:rPr>
        <w:t>1/10</w:t>
      </w:r>
      <w:ins w:id="95" w:author="Auteur">
        <w:r w:rsidR="001C3A19" w:rsidRPr="00D71D6E">
          <w:rPr>
            <w:szCs w:val="22"/>
            <w:lang w:val="fr-FR"/>
          </w:rPr>
          <w:t> </w:t>
        </w:r>
      </w:ins>
      <w:del w:id="96" w:author="Auteur">
        <w:r w:rsidDel="001C3A19">
          <w:rPr>
            <w:color w:val="000000"/>
            <w:szCs w:val="22"/>
            <w:lang w:val="fr-FR"/>
          </w:rPr>
          <w:delText xml:space="preserve"> </w:delText>
        </w:r>
      </w:del>
      <w:r>
        <w:rPr>
          <w:color w:val="000000"/>
          <w:szCs w:val="22"/>
          <w:lang w:val="fr-FR"/>
        </w:rPr>
        <w:t>000).</w:t>
      </w:r>
    </w:p>
    <w:p w14:paraId="303A1859" w14:textId="77777777" w:rsidR="00F73099" w:rsidRPr="00D12270" w:rsidRDefault="00F73099">
      <w:pPr>
        <w:widowControl w:val="0"/>
        <w:rPr>
          <w:color w:val="000000"/>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095"/>
        <w:gridCol w:w="3095"/>
      </w:tblGrid>
      <w:tr w:rsidR="00F73099" w:rsidRPr="00D12270" w14:paraId="34302C46" w14:textId="77777777">
        <w:tc>
          <w:tcPr>
            <w:tcW w:w="3095" w:type="dxa"/>
          </w:tcPr>
          <w:p w14:paraId="3FC4CFBF" w14:textId="77777777" w:rsidR="00F73099" w:rsidRPr="00D12270" w:rsidRDefault="00E43AC4">
            <w:pPr>
              <w:keepNext/>
              <w:widowControl w:val="0"/>
              <w:jc w:val="center"/>
              <w:rPr>
                <w:b/>
                <w:color w:val="000000"/>
                <w:szCs w:val="22"/>
                <w:lang w:val="fr-FR"/>
              </w:rPr>
            </w:pPr>
            <w:r>
              <w:rPr>
                <w:b/>
                <w:color w:val="000000"/>
                <w:szCs w:val="22"/>
                <w:lang w:val="fr-FR"/>
              </w:rPr>
              <w:lastRenderedPageBreak/>
              <w:t>Classe Organe</w:t>
            </w:r>
          </w:p>
        </w:tc>
        <w:tc>
          <w:tcPr>
            <w:tcW w:w="3095" w:type="dxa"/>
          </w:tcPr>
          <w:p w14:paraId="7C629BD0" w14:textId="77777777" w:rsidR="00F73099" w:rsidRPr="00D12270" w:rsidRDefault="00E43AC4">
            <w:pPr>
              <w:keepNext/>
              <w:widowControl w:val="0"/>
              <w:jc w:val="center"/>
              <w:rPr>
                <w:b/>
                <w:color w:val="000000"/>
                <w:szCs w:val="22"/>
                <w:lang w:val="fr-FR"/>
              </w:rPr>
            </w:pPr>
            <w:proofErr w:type="spellStart"/>
            <w:r>
              <w:rPr>
                <w:b/>
                <w:color w:val="000000"/>
                <w:szCs w:val="22"/>
                <w:lang w:val="fr-FR"/>
              </w:rPr>
              <w:t>Abacavir</w:t>
            </w:r>
            <w:proofErr w:type="spellEnd"/>
          </w:p>
        </w:tc>
        <w:tc>
          <w:tcPr>
            <w:tcW w:w="3095" w:type="dxa"/>
          </w:tcPr>
          <w:p w14:paraId="6E007B10" w14:textId="77777777" w:rsidR="00F73099" w:rsidRPr="00D12270" w:rsidRDefault="00E43AC4">
            <w:pPr>
              <w:keepNext/>
              <w:widowControl w:val="0"/>
              <w:jc w:val="center"/>
              <w:rPr>
                <w:b/>
                <w:color w:val="000000"/>
                <w:szCs w:val="22"/>
                <w:lang w:val="fr-FR"/>
              </w:rPr>
            </w:pPr>
            <w:proofErr w:type="spellStart"/>
            <w:r>
              <w:rPr>
                <w:b/>
                <w:color w:val="000000"/>
                <w:szCs w:val="22"/>
                <w:lang w:val="fr-FR"/>
              </w:rPr>
              <w:t>Lamivudine</w:t>
            </w:r>
            <w:proofErr w:type="spellEnd"/>
          </w:p>
          <w:p w14:paraId="237E026F" w14:textId="77777777" w:rsidR="00F73099" w:rsidRPr="00D12270" w:rsidRDefault="00F73099">
            <w:pPr>
              <w:keepNext/>
              <w:widowControl w:val="0"/>
              <w:jc w:val="center"/>
              <w:rPr>
                <w:b/>
                <w:color w:val="000000"/>
                <w:szCs w:val="22"/>
                <w:lang w:val="fr-FR"/>
              </w:rPr>
            </w:pPr>
          </w:p>
        </w:tc>
      </w:tr>
      <w:tr w:rsidR="00F73099" w:rsidRPr="00D12270" w14:paraId="15AC3DD5" w14:textId="77777777">
        <w:tc>
          <w:tcPr>
            <w:tcW w:w="3095" w:type="dxa"/>
          </w:tcPr>
          <w:p w14:paraId="371F4C00" w14:textId="77777777" w:rsidR="00F73099" w:rsidRPr="00D12270" w:rsidRDefault="00E43AC4">
            <w:pPr>
              <w:keepNext/>
              <w:widowControl w:val="0"/>
              <w:rPr>
                <w:color w:val="000000"/>
                <w:szCs w:val="22"/>
                <w:lang w:val="fr-FR"/>
              </w:rPr>
            </w:pPr>
            <w:r>
              <w:rPr>
                <w:color w:val="000000"/>
                <w:szCs w:val="22"/>
                <w:lang w:val="fr-FR"/>
              </w:rPr>
              <w:t>Affections hématologiques et du système lymphatique</w:t>
            </w:r>
          </w:p>
          <w:p w14:paraId="46B37C48" w14:textId="77777777" w:rsidR="00F73099" w:rsidRPr="00D12270" w:rsidRDefault="00F73099">
            <w:pPr>
              <w:keepNext/>
              <w:widowControl w:val="0"/>
              <w:rPr>
                <w:color w:val="000000"/>
                <w:szCs w:val="22"/>
                <w:lang w:val="fr-FR"/>
              </w:rPr>
            </w:pPr>
          </w:p>
        </w:tc>
        <w:tc>
          <w:tcPr>
            <w:tcW w:w="3095" w:type="dxa"/>
          </w:tcPr>
          <w:p w14:paraId="6EB3BFA7" w14:textId="77777777" w:rsidR="00F73099" w:rsidRPr="00D12270" w:rsidRDefault="00F73099">
            <w:pPr>
              <w:keepNext/>
              <w:widowControl w:val="0"/>
              <w:rPr>
                <w:color w:val="000000"/>
                <w:szCs w:val="22"/>
                <w:lang w:val="fr-FR"/>
              </w:rPr>
            </w:pPr>
          </w:p>
        </w:tc>
        <w:tc>
          <w:tcPr>
            <w:tcW w:w="3095" w:type="dxa"/>
          </w:tcPr>
          <w:p w14:paraId="00CC6049" w14:textId="77777777" w:rsidR="00AB5423" w:rsidRPr="00D12270" w:rsidRDefault="00E43AC4">
            <w:pPr>
              <w:keepNext/>
              <w:widowControl w:val="0"/>
              <w:rPr>
                <w:color w:val="000000"/>
                <w:szCs w:val="22"/>
                <w:lang w:val="fr-FR"/>
              </w:rPr>
            </w:pPr>
            <w:r>
              <w:rPr>
                <w:i/>
                <w:color w:val="000000"/>
                <w:szCs w:val="22"/>
                <w:lang w:val="fr-FR"/>
              </w:rPr>
              <w:t>Peu fréquent</w:t>
            </w:r>
            <w:r>
              <w:rPr>
                <w:color w:val="000000"/>
                <w:szCs w:val="22"/>
                <w:lang w:val="fr-FR"/>
              </w:rPr>
              <w:t xml:space="preserve"> : neutropénie et anémie (toutes deux parfois sévères), thrombocytopénie </w:t>
            </w:r>
          </w:p>
          <w:p w14:paraId="3B967250" w14:textId="77777777" w:rsidR="00F73099" w:rsidRPr="00D12270" w:rsidRDefault="00E43AC4">
            <w:pPr>
              <w:keepNext/>
              <w:widowControl w:val="0"/>
              <w:rPr>
                <w:color w:val="000000"/>
                <w:szCs w:val="22"/>
                <w:lang w:val="fr-FR"/>
              </w:rPr>
            </w:pPr>
            <w:r>
              <w:rPr>
                <w:i/>
                <w:color w:val="000000"/>
                <w:szCs w:val="22"/>
                <w:lang w:val="fr-FR"/>
              </w:rPr>
              <w:t xml:space="preserve">Très rare : </w:t>
            </w:r>
            <w:proofErr w:type="spellStart"/>
            <w:r>
              <w:rPr>
                <w:color w:val="000000"/>
                <w:szCs w:val="22"/>
                <w:lang w:val="fr-FR"/>
              </w:rPr>
              <w:t>érythroblastopénie</w:t>
            </w:r>
            <w:proofErr w:type="spellEnd"/>
          </w:p>
        </w:tc>
      </w:tr>
      <w:tr w:rsidR="00F73099" w:rsidRPr="00D12270" w14:paraId="0F3FAF28" w14:textId="77777777">
        <w:tc>
          <w:tcPr>
            <w:tcW w:w="3095" w:type="dxa"/>
          </w:tcPr>
          <w:p w14:paraId="0BCCE05C" w14:textId="77777777" w:rsidR="00F73099" w:rsidRPr="00D12270" w:rsidRDefault="00E43AC4">
            <w:pPr>
              <w:keepNext/>
              <w:widowControl w:val="0"/>
              <w:rPr>
                <w:color w:val="000000"/>
                <w:szCs w:val="22"/>
                <w:lang w:val="fr-FR"/>
              </w:rPr>
            </w:pPr>
            <w:r>
              <w:rPr>
                <w:color w:val="000000"/>
                <w:szCs w:val="22"/>
                <w:lang w:val="fr-FR"/>
              </w:rPr>
              <w:t>Affections du système immunitaire</w:t>
            </w:r>
          </w:p>
        </w:tc>
        <w:tc>
          <w:tcPr>
            <w:tcW w:w="3095" w:type="dxa"/>
          </w:tcPr>
          <w:p w14:paraId="4DC7E3F1" w14:textId="77777777" w:rsidR="00F73099" w:rsidRPr="00D12270" w:rsidRDefault="00E43AC4">
            <w:pPr>
              <w:keepNext/>
              <w:widowControl w:val="0"/>
              <w:rPr>
                <w:snapToGrid w:val="0"/>
                <w:color w:val="000000"/>
                <w:szCs w:val="22"/>
                <w:lang w:val="fr-FR"/>
              </w:rPr>
            </w:pPr>
            <w:r>
              <w:rPr>
                <w:i/>
                <w:snapToGrid w:val="0"/>
                <w:color w:val="000000"/>
                <w:szCs w:val="22"/>
                <w:lang w:val="fr-FR"/>
              </w:rPr>
              <w:t>Fréquent :</w:t>
            </w:r>
            <w:r>
              <w:rPr>
                <w:snapToGrid w:val="0"/>
                <w:color w:val="000000"/>
                <w:szCs w:val="22"/>
                <w:lang w:val="fr-FR"/>
              </w:rPr>
              <w:t xml:space="preserve"> réaction d'hypersensibilité</w:t>
            </w:r>
          </w:p>
          <w:p w14:paraId="08806913" w14:textId="77777777" w:rsidR="00F73099" w:rsidRPr="00D12270" w:rsidRDefault="00F73099">
            <w:pPr>
              <w:keepNext/>
              <w:widowControl w:val="0"/>
              <w:rPr>
                <w:i/>
                <w:snapToGrid w:val="0"/>
                <w:color w:val="000000"/>
                <w:szCs w:val="22"/>
                <w:lang w:val="fr-FR"/>
              </w:rPr>
            </w:pPr>
          </w:p>
        </w:tc>
        <w:tc>
          <w:tcPr>
            <w:tcW w:w="3095" w:type="dxa"/>
          </w:tcPr>
          <w:p w14:paraId="414BAD2F" w14:textId="77777777" w:rsidR="00F73099" w:rsidRPr="00D12270" w:rsidRDefault="00F73099">
            <w:pPr>
              <w:keepNext/>
              <w:widowControl w:val="0"/>
              <w:tabs>
                <w:tab w:val="left" w:pos="7020"/>
              </w:tabs>
              <w:ind w:left="142" w:hanging="142"/>
              <w:rPr>
                <w:i/>
                <w:color w:val="000000"/>
                <w:szCs w:val="22"/>
                <w:lang w:val="fr-FR"/>
              </w:rPr>
            </w:pPr>
          </w:p>
        </w:tc>
      </w:tr>
      <w:tr w:rsidR="00F73099" w:rsidRPr="00D12270" w14:paraId="5EF4D5AB" w14:textId="77777777">
        <w:tc>
          <w:tcPr>
            <w:tcW w:w="3095" w:type="dxa"/>
          </w:tcPr>
          <w:p w14:paraId="192F4529" w14:textId="77777777" w:rsidR="00F73099" w:rsidRPr="00D12270" w:rsidRDefault="00E43AC4">
            <w:pPr>
              <w:keepNext/>
              <w:widowControl w:val="0"/>
              <w:rPr>
                <w:color w:val="000000"/>
                <w:szCs w:val="22"/>
                <w:lang w:val="fr-FR"/>
              </w:rPr>
            </w:pPr>
            <w:r>
              <w:rPr>
                <w:color w:val="000000"/>
                <w:szCs w:val="22"/>
                <w:lang w:val="fr-FR"/>
              </w:rPr>
              <w:t>Troubles du métabolisme et de la nutrition</w:t>
            </w:r>
          </w:p>
          <w:p w14:paraId="457CEF24" w14:textId="77777777" w:rsidR="00F73099" w:rsidRPr="00D12270" w:rsidRDefault="00F73099">
            <w:pPr>
              <w:keepNext/>
              <w:widowControl w:val="0"/>
              <w:rPr>
                <w:color w:val="000000"/>
                <w:szCs w:val="22"/>
                <w:lang w:val="fr-FR"/>
              </w:rPr>
            </w:pPr>
          </w:p>
        </w:tc>
        <w:tc>
          <w:tcPr>
            <w:tcW w:w="3095" w:type="dxa"/>
          </w:tcPr>
          <w:p w14:paraId="64EF0939" w14:textId="77777777" w:rsidR="00F73099" w:rsidRDefault="00E43AC4">
            <w:pPr>
              <w:keepNext/>
              <w:widowControl w:val="0"/>
              <w:rPr>
                <w:snapToGrid w:val="0"/>
                <w:color w:val="000000"/>
                <w:szCs w:val="22"/>
                <w:lang w:val="fr-FR"/>
              </w:rPr>
            </w:pPr>
            <w:r>
              <w:rPr>
                <w:i/>
                <w:snapToGrid w:val="0"/>
                <w:color w:val="000000"/>
                <w:szCs w:val="22"/>
                <w:lang w:val="fr-FR"/>
              </w:rPr>
              <w:t>Fréquent :</w:t>
            </w:r>
            <w:r>
              <w:rPr>
                <w:snapToGrid w:val="0"/>
                <w:color w:val="000000"/>
                <w:szCs w:val="22"/>
                <w:lang w:val="fr-FR"/>
              </w:rPr>
              <w:t xml:space="preserve"> anorexie</w:t>
            </w:r>
          </w:p>
          <w:p w14:paraId="4141C50C" w14:textId="77777777" w:rsidR="00233CE6" w:rsidRPr="00D12270" w:rsidRDefault="00CC4AC1">
            <w:pPr>
              <w:keepNext/>
              <w:widowControl w:val="0"/>
              <w:rPr>
                <w:color w:val="000000"/>
                <w:szCs w:val="22"/>
                <w:lang w:val="fr-FR"/>
              </w:rPr>
            </w:pPr>
            <w:r w:rsidRPr="00CC4AC1">
              <w:rPr>
                <w:i/>
                <w:snapToGrid w:val="0"/>
                <w:color w:val="000000"/>
                <w:szCs w:val="22"/>
                <w:lang w:val="fr-FR"/>
              </w:rPr>
              <w:t>Très rare</w:t>
            </w:r>
            <w:r w:rsidR="00233CE6">
              <w:rPr>
                <w:snapToGrid w:val="0"/>
                <w:color w:val="000000"/>
                <w:szCs w:val="22"/>
                <w:lang w:val="fr-FR"/>
              </w:rPr>
              <w:t xml:space="preserve"> : acidose lactique</w:t>
            </w:r>
          </w:p>
        </w:tc>
        <w:tc>
          <w:tcPr>
            <w:tcW w:w="3095" w:type="dxa"/>
          </w:tcPr>
          <w:p w14:paraId="13312212" w14:textId="77777777" w:rsidR="00F73099" w:rsidRPr="00D12270" w:rsidRDefault="00233CE6">
            <w:pPr>
              <w:keepNext/>
              <w:widowControl w:val="0"/>
              <w:tabs>
                <w:tab w:val="left" w:pos="7020"/>
              </w:tabs>
              <w:ind w:left="142" w:hanging="142"/>
              <w:rPr>
                <w:i/>
                <w:color w:val="000000"/>
                <w:szCs w:val="22"/>
                <w:lang w:val="fr-FR"/>
              </w:rPr>
            </w:pPr>
            <w:r w:rsidRPr="00233CE6">
              <w:rPr>
                <w:i/>
                <w:snapToGrid w:val="0"/>
                <w:color w:val="000000"/>
                <w:szCs w:val="22"/>
                <w:lang w:val="fr-FR"/>
              </w:rPr>
              <w:t>Très rare</w:t>
            </w:r>
            <w:r>
              <w:rPr>
                <w:snapToGrid w:val="0"/>
                <w:color w:val="000000"/>
                <w:szCs w:val="22"/>
                <w:lang w:val="fr-FR"/>
              </w:rPr>
              <w:t xml:space="preserve"> : acidose lactique</w:t>
            </w:r>
          </w:p>
        </w:tc>
      </w:tr>
      <w:tr w:rsidR="00F73099" w:rsidRPr="00D619B1" w14:paraId="21AB0474" w14:textId="77777777">
        <w:tc>
          <w:tcPr>
            <w:tcW w:w="3095" w:type="dxa"/>
          </w:tcPr>
          <w:p w14:paraId="71B5E5BF" w14:textId="77777777" w:rsidR="00F73099" w:rsidRPr="00D12270" w:rsidRDefault="00E43AC4">
            <w:pPr>
              <w:keepNext/>
              <w:widowControl w:val="0"/>
              <w:rPr>
                <w:color w:val="000000"/>
                <w:szCs w:val="22"/>
                <w:lang w:val="fr-FR"/>
              </w:rPr>
            </w:pPr>
            <w:r>
              <w:rPr>
                <w:color w:val="000000"/>
                <w:szCs w:val="22"/>
                <w:lang w:val="fr-FR"/>
              </w:rPr>
              <w:t xml:space="preserve">Affections du système nerveux </w:t>
            </w:r>
          </w:p>
        </w:tc>
        <w:tc>
          <w:tcPr>
            <w:tcW w:w="3095" w:type="dxa"/>
          </w:tcPr>
          <w:p w14:paraId="6A3BCE6A" w14:textId="77777777" w:rsidR="00F73099" w:rsidRPr="00D12270" w:rsidRDefault="00E43AC4">
            <w:pPr>
              <w:keepNext/>
              <w:widowControl w:val="0"/>
              <w:rPr>
                <w:color w:val="000000"/>
                <w:szCs w:val="22"/>
                <w:lang w:val="fr-FR"/>
              </w:rPr>
            </w:pPr>
            <w:r>
              <w:rPr>
                <w:i/>
                <w:snapToGrid w:val="0"/>
                <w:color w:val="000000"/>
                <w:szCs w:val="22"/>
                <w:lang w:val="fr-FR"/>
              </w:rPr>
              <w:t>Fréquent :</w:t>
            </w:r>
            <w:r>
              <w:rPr>
                <w:snapToGrid w:val="0"/>
                <w:color w:val="000000"/>
                <w:szCs w:val="22"/>
                <w:lang w:val="fr-FR"/>
              </w:rPr>
              <w:t xml:space="preserve"> céphalées</w:t>
            </w:r>
          </w:p>
        </w:tc>
        <w:tc>
          <w:tcPr>
            <w:tcW w:w="3095" w:type="dxa"/>
          </w:tcPr>
          <w:p w14:paraId="136AA66E" w14:textId="77777777" w:rsidR="00F73099" w:rsidRPr="00D12270" w:rsidRDefault="00E43AC4">
            <w:pPr>
              <w:keepNext/>
              <w:widowControl w:val="0"/>
              <w:rPr>
                <w:color w:val="000000"/>
                <w:szCs w:val="22"/>
                <w:lang w:val="fr-FR"/>
              </w:rPr>
            </w:pPr>
            <w:r>
              <w:rPr>
                <w:i/>
                <w:color w:val="000000"/>
                <w:szCs w:val="22"/>
                <w:lang w:val="fr-FR"/>
              </w:rPr>
              <w:t>Fréquent</w:t>
            </w:r>
            <w:r>
              <w:rPr>
                <w:color w:val="000000"/>
                <w:szCs w:val="22"/>
                <w:lang w:val="fr-FR"/>
              </w:rPr>
              <w:t xml:space="preserve"> : céphalées, insomnie</w:t>
            </w:r>
          </w:p>
          <w:p w14:paraId="7D7F8F57" w14:textId="77777777" w:rsidR="00F73099" w:rsidRPr="00D12270" w:rsidRDefault="00E43AC4">
            <w:pPr>
              <w:keepNext/>
              <w:widowControl w:val="0"/>
              <w:rPr>
                <w:color w:val="000000"/>
                <w:szCs w:val="22"/>
                <w:lang w:val="fr-FR"/>
              </w:rPr>
            </w:pPr>
            <w:r>
              <w:rPr>
                <w:i/>
                <w:color w:val="000000"/>
                <w:szCs w:val="22"/>
                <w:lang w:val="fr-FR"/>
              </w:rPr>
              <w:t>Très rare :</w:t>
            </w:r>
            <w:r>
              <w:rPr>
                <w:color w:val="000000"/>
                <w:szCs w:val="22"/>
                <w:lang w:val="fr-FR"/>
              </w:rPr>
              <w:t xml:space="preserve"> des cas de neuropathie périphérique (ou paresthésie) ont été rapportés</w:t>
            </w:r>
          </w:p>
        </w:tc>
      </w:tr>
      <w:tr w:rsidR="00F73099" w:rsidRPr="00D12270" w14:paraId="5D618477" w14:textId="77777777">
        <w:tc>
          <w:tcPr>
            <w:tcW w:w="3095" w:type="dxa"/>
          </w:tcPr>
          <w:p w14:paraId="38D695C1" w14:textId="77777777" w:rsidR="00F73099" w:rsidRPr="00D12270" w:rsidRDefault="00E43AC4">
            <w:pPr>
              <w:keepNext/>
              <w:widowControl w:val="0"/>
              <w:rPr>
                <w:color w:val="000000"/>
                <w:szCs w:val="22"/>
                <w:lang w:val="fr-FR"/>
              </w:rPr>
            </w:pPr>
            <w:r>
              <w:rPr>
                <w:color w:val="000000"/>
                <w:szCs w:val="22"/>
                <w:lang w:val="fr-FR"/>
              </w:rPr>
              <w:t>Affections respiratoires, thoraciques et médiastinales</w:t>
            </w:r>
          </w:p>
          <w:p w14:paraId="1B3BEF1F" w14:textId="77777777" w:rsidR="00F73099" w:rsidRPr="00D12270" w:rsidRDefault="00F73099">
            <w:pPr>
              <w:keepNext/>
              <w:widowControl w:val="0"/>
              <w:rPr>
                <w:color w:val="000000"/>
                <w:szCs w:val="22"/>
                <w:lang w:val="fr-FR"/>
              </w:rPr>
            </w:pPr>
          </w:p>
        </w:tc>
        <w:tc>
          <w:tcPr>
            <w:tcW w:w="3095" w:type="dxa"/>
          </w:tcPr>
          <w:p w14:paraId="65514237" w14:textId="77777777" w:rsidR="00F73099" w:rsidRPr="00D12270" w:rsidRDefault="00F73099">
            <w:pPr>
              <w:keepNext/>
              <w:widowControl w:val="0"/>
              <w:rPr>
                <w:color w:val="000000"/>
                <w:szCs w:val="22"/>
                <w:lang w:val="fr-FR"/>
              </w:rPr>
            </w:pPr>
          </w:p>
        </w:tc>
        <w:tc>
          <w:tcPr>
            <w:tcW w:w="3095" w:type="dxa"/>
          </w:tcPr>
          <w:p w14:paraId="79661C88" w14:textId="77777777" w:rsidR="00F73099" w:rsidRPr="00D12270" w:rsidRDefault="00E43AC4">
            <w:pPr>
              <w:keepNext/>
              <w:widowControl w:val="0"/>
              <w:rPr>
                <w:color w:val="000000"/>
                <w:szCs w:val="22"/>
                <w:lang w:val="fr-FR"/>
              </w:rPr>
            </w:pPr>
            <w:r>
              <w:rPr>
                <w:i/>
                <w:color w:val="000000"/>
                <w:szCs w:val="22"/>
                <w:lang w:val="fr-FR"/>
              </w:rPr>
              <w:t xml:space="preserve">Fréquent : </w:t>
            </w:r>
            <w:r>
              <w:rPr>
                <w:color w:val="000000"/>
                <w:szCs w:val="22"/>
                <w:lang w:val="fr-FR"/>
              </w:rPr>
              <w:t>toux, symptomatologie nasale</w:t>
            </w:r>
          </w:p>
        </w:tc>
      </w:tr>
      <w:tr w:rsidR="00F73099" w:rsidRPr="00D619B1" w14:paraId="15DC35C4" w14:textId="77777777">
        <w:tc>
          <w:tcPr>
            <w:tcW w:w="3095" w:type="dxa"/>
          </w:tcPr>
          <w:p w14:paraId="0123BB33" w14:textId="77777777" w:rsidR="00F73099" w:rsidRPr="00D12270" w:rsidRDefault="00E43AC4">
            <w:pPr>
              <w:keepNext/>
              <w:widowControl w:val="0"/>
              <w:rPr>
                <w:color w:val="000000"/>
                <w:szCs w:val="22"/>
                <w:lang w:val="fr-FR"/>
              </w:rPr>
            </w:pPr>
            <w:r>
              <w:rPr>
                <w:color w:val="000000"/>
                <w:szCs w:val="22"/>
                <w:lang w:val="fr-FR"/>
              </w:rPr>
              <w:t>Affections gastro-intestinales</w:t>
            </w:r>
          </w:p>
          <w:p w14:paraId="52D15191" w14:textId="77777777" w:rsidR="00F73099" w:rsidRPr="00D12270" w:rsidRDefault="00F73099">
            <w:pPr>
              <w:keepNext/>
              <w:widowControl w:val="0"/>
              <w:rPr>
                <w:color w:val="000000"/>
                <w:szCs w:val="22"/>
                <w:lang w:val="fr-FR"/>
              </w:rPr>
            </w:pPr>
          </w:p>
        </w:tc>
        <w:tc>
          <w:tcPr>
            <w:tcW w:w="3095" w:type="dxa"/>
          </w:tcPr>
          <w:p w14:paraId="433310CD" w14:textId="77777777" w:rsidR="00F73099" w:rsidRPr="00D12270" w:rsidRDefault="00E43AC4">
            <w:pPr>
              <w:keepNext/>
              <w:widowControl w:val="0"/>
              <w:rPr>
                <w:color w:val="000000"/>
                <w:szCs w:val="22"/>
                <w:lang w:val="fr-FR"/>
              </w:rPr>
            </w:pPr>
            <w:r>
              <w:rPr>
                <w:i/>
                <w:color w:val="000000"/>
                <w:szCs w:val="22"/>
                <w:lang w:val="fr-FR"/>
              </w:rPr>
              <w:t>Fréquent</w:t>
            </w:r>
            <w:r>
              <w:rPr>
                <w:color w:val="000000"/>
                <w:szCs w:val="22"/>
                <w:lang w:val="fr-FR"/>
              </w:rPr>
              <w:t xml:space="preserve"> : nausées, vomissements, diarrhée</w:t>
            </w:r>
          </w:p>
          <w:p w14:paraId="191867B6" w14:textId="77777777" w:rsidR="00F73099" w:rsidRPr="00D12270" w:rsidRDefault="00E43AC4">
            <w:pPr>
              <w:keepNext/>
              <w:widowControl w:val="0"/>
              <w:rPr>
                <w:color w:val="000000"/>
                <w:szCs w:val="22"/>
                <w:lang w:val="fr-FR"/>
              </w:rPr>
            </w:pPr>
            <w:r>
              <w:rPr>
                <w:i/>
                <w:color w:val="000000"/>
                <w:szCs w:val="22"/>
                <w:lang w:val="fr-FR"/>
              </w:rPr>
              <w:t>Rare</w:t>
            </w:r>
            <w:r>
              <w:rPr>
                <w:color w:val="000000"/>
                <w:szCs w:val="22"/>
                <w:lang w:val="fr-FR"/>
              </w:rPr>
              <w:t xml:space="preserve"> : des pancréatites ont été rapportées mais la relation de causalité au traitement par l’</w:t>
            </w:r>
            <w:proofErr w:type="spellStart"/>
            <w:r>
              <w:rPr>
                <w:color w:val="000000"/>
                <w:szCs w:val="22"/>
                <w:lang w:val="fr-FR"/>
              </w:rPr>
              <w:t>abacavir</w:t>
            </w:r>
            <w:proofErr w:type="spellEnd"/>
            <w:r>
              <w:rPr>
                <w:color w:val="000000"/>
                <w:szCs w:val="22"/>
                <w:lang w:val="fr-FR"/>
              </w:rPr>
              <w:t xml:space="preserve"> est incertaine</w:t>
            </w:r>
          </w:p>
        </w:tc>
        <w:tc>
          <w:tcPr>
            <w:tcW w:w="3095" w:type="dxa"/>
          </w:tcPr>
          <w:p w14:paraId="584F5F6C" w14:textId="77777777" w:rsidR="00F73099" w:rsidRPr="00D12270" w:rsidRDefault="00E43AC4">
            <w:pPr>
              <w:keepNext/>
              <w:widowControl w:val="0"/>
              <w:rPr>
                <w:color w:val="000000"/>
                <w:szCs w:val="22"/>
                <w:lang w:val="fr-FR"/>
              </w:rPr>
            </w:pPr>
            <w:r>
              <w:rPr>
                <w:i/>
                <w:color w:val="000000"/>
                <w:szCs w:val="22"/>
                <w:lang w:val="fr-FR"/>
              </w:rPr>
              <w:t>Fréquent :</w:t>
            </w:r>
            <w:r>
              <w:rPr>
                <w:color w:val="000000"/>
                <w:szCs w:val="22"/>
                <w:lang w:val="fr-FR"/>
              </w:rPr>
              <w:t xml:space="preserve"> nausées, vomissements, douleurs ou crampes abdominales, diarrhée</w:t>
            </w:r>
          </w:p>
          <w:p w14:paraId="780C95D0" w14:textId="77777777" w:rsidR="00F73099" w:rsidRPr="00D12270" w:rsidRDefault="00E43AC4">
            <w:pPr>
              <w:keepNext/>
              <w:widowControl w:val="0"/>
              <w:rPr>
                <w:color w:val="000000"/>
                <w:szCs w:val="22"/>
                <w:lang w:val="fr-FR"/>
              </w:rPr>
            </w:pPr>
            <w:r>
              <w:rPr>
                <w:i/>
                <w:color w:val="000000"/>
                <w:szCs w:val="22"/>
                <w:lang w:val="fr-FR"/>
              </w:rPr>
              <w:t>Rare</w:t>
            </w:r>
            <w:r>
              <w:rPr>
                <w:color w:val="000000"/>
                <w:szCs w:val="22"/>
                <w:lang w:val="fr-FR"/>
              </w:rPr>
              <w:t xml:space="preserve"> : élévation de l'amylase sérique. Des cas de pancréatite ont été rapportés</w:t>
            </w:r>
          </w:p>
        </w:tc>
      </w:tr>
      <w:tr w:rsidR="00F73099" w:rsidRPr="00D12270" w14:paraId="17B6011A" w14:textId="77777777">
        <w:tc>
          <w:tcPr>
            <w:tcW w:w="3095" w:type="dxa"/>
          </w:tcPr>
          <w:p w14:paraId="3C075494" w14:textId="77777777" w:rsidR="00F73099" w:rsidRPr="00D12270" w:rsidRDefault="00E43AC4">
            <w:pPr>
              <w:keepNext/>
              <w:widowControl w:val="0"/>
              <w:rPr>
                <w:color w:val="000000"/>
                <w:szCs w:val="22"/>
                <w:lang w:val="fr-FR"/>
              </w:rPr>
            </w:pPr>
            <w:r>
              <w:rPr>
                <w:color w:val="000000"/>
                <w:szCs w:val="22"/>
                <w:lang w:val="fr-FR"/>
              </w:rPr>
              <w:t>Affections hépatobiliaires</w:t>
            </w:r>
          </w:p>
          <w:p w14:paraId="00448A56" w14:textId="77777777" w:rsidR="00F73099" w:rsidRPr="00D12270" w:rsidRDefault="00F73099">
            <w:pPr>
              <w:keepNext/>
              <w:widowControl w:val="0"/>
              <w:rPr>
                <w:color w:val="000000"/>
                <w:szCs w:val="22"/>
                <w:lang w:val="fr-FR"/>
              </w:rPr>
            </w:pPr>
          </w:p>
        </w:tc>
        <w:tc>
          <w:tcPr>
            <w:tcW w:w="3095" w:type="dxa"/>
          </w:tcPr>
          <w:p w14:paraId="607BAD2D" w14:textId="77777777" w:rsidR="00F73099" w:rsidRPr="00D12270" w:rsidRDefault="00F73099">
            <w:pPr>
              <w:keepNext/>
              <w:widowControl w:val="0"/>
              <w:rPr>
                <w:color w:val="000000"/>
                <w:szCs w:val="22"/>
                <w:lang w:val="fr-FR"/>
              </w:rPr>
            </w:pPr>
          </w:p>
        </w:tc>
        <w:tc>
          <w:tcPr>
            <w:tcW w:w="3095" w:type="dxa"/>
          </w:tcPr>
          <w:p w14:paraId="03AF9070" w14:textId="77777777" w:rsidR="00F73099" w:rsidRPr="00D12270" w:rsidRDefault="00E43AC4">
            <w:pPr>
              <w:keepNext/>
              <w:widowControl w:val="0"/>
              <w:rPr>
                <w:color w:val="000000"/>
                <w:szCs w:val="22"/>
                <w:lang w:val="fr-FR"/>
              </w:rPr>
            </w:pPr>
            <w:r>
              <w:rPr>
                <w:i/>
                <w:color w:val="000000"/>
                <w:szCs w:val="22"/>
                <w:lang w:val="fr-FR"/>
              </w:rPr>
              <w:t xml:space="preserve">Peu fréquent : </w:t>
            </w:r>
            <w:r>
              <w:rPr>
                <w:color w:val="000000"/>
                <w:szCs w:val="22"/>
                <w:lang w:val="fr-FR"/>
              </w:rPr>
              <w:t>élévation transitoire des enzymes hépatiques (ASAT, ALAT)</w:t>
            </w:r>
          </w:p>
          <w:p w14:paraId="0144C892" w14:textId="77777777" w:rsidR="00F73099" w:rsidRPr="00D12270" w:rsidRDefault="00E43AC4">
            <w:pPr>
              <w:keepNext/>
              <w:widowControl w:val="0"/>
              <w:rPr>
                <w:color w:val="000000"/>
                <w:szCs w:val="22"/>
                <w:lang w:val="fr-FR"/>
              </w:rPr>
            </w:pPr>
            <w:r>
              <w:rPr>
                <w:i/>
                <w:color w:val="000000"/>
                <w:szCs w:val="22"/>
                <w:lang w:val="fr-FR"/>
              </w:rPr>
              <w:t>Rare :</w:t>
            </w:r>
            <w:r>
              <w:rPr>
                <w:color w:val="000000"/>
                <w:szCs w:val="22"/>
                <w:lang w:val="fr-FR"/>
              </w:rPr>
              <w:t xml:space="preserve"> hépatite</w:t>
            </w:r>
          </w:p>
          <w:p w14:paraId="46CF3F23" w14:textId="77777777" w:rsidR="00F73099" w:rsidRPr="00D12270" w:rsidRDefault="00F73099">
            <w:pPr>
              <w:keepNext/>
              <w:widowControl w:val="0"/>
              <w:rPr>
                <w:color w:val="000000"/>
                <w:szCs w:val="22"/>
                <w:lang w:val="fr-FR"/>
              </w:rPr>
            </w:pPr>
          </w:p>
        </w:tc>
      </w:tr>
      <w:tr w:rsidR="00F73099" w:rsidRPr="00D619B1" w14:paraId="71548F00" w14:textId="77777777">
        <w:tc>
          <w:tcPr>
            <w:tcW w:w="3095" w:type="dxa"/>
          </w:tcPr>
          <w:p w14:paraId="3C550A27" w14:textId="77777777" w:rsidR="00F73099" w:rsidRPr="00D12270" w:rsidRDefault="00E43AC4">
            <w:pPr>
              <w:keepNext/>
              <w:widowControl w:val="0"/>
              <w:rPr>
                <w:color w:val="000000"/>
                <w:szCs w:val="22"/>
                <w:lang w:val="fr-FR"/>
              </w:rPr>
            </w:pPr>
            <w:r>
              <w:rPr>
                <w:color w:val="000000"/>
                <w:szCs w:val="22"/>
                <w:lang w:val="fr-FR"/>
              </w:rPr>
              <w:t>Affections de la peau et du tissu sous-cutané</w:t>
            </w:r>
          </w:p>
          <w:p w14:paraId="25734D7D" w14:textId="77777777" w:rsidR="00F73099" w:rsidRPr="00D12270" w:rsidRDefault="00F73099">
            <w:pPr>
              <w:keepNext/>
              <w:widowControl w:val="0"/>
              <w:rPr>
                <w:color w:val="000000"/>
                <w:szCs w:val="22"/>
                <w:lang w:val="fr-FR"/>
              </w:rPr>
            </w:pPr>
          </w:p>
        </w:tc>
        <w:tc>
          <w:tcPr>
            <w:tcW w:w="3095" w:type="dxa"/>
          </w:tcPr>
          <w:p w14:paraId="53708DA6" w14:textId="77777777" w:rsidR="00F73099" w:rsidRPr="00D12270" w:rsidRDefault="00E43AC4">
            <w:pPr>
              <w:keepNext/>
              <w:widowControl w:val="0"/>
              <w:rPr>
                <w:snapToGrid w:val="0"/>
                <w:color w:val="000000"/>
                <w:szCs w:val="22"/>
                <w:lang w:val="fr-FR"/>
              </w:rPr>
            </w:pPr>
            <w:r>
              <w:rPr>
                <w:i/>
                <w:color w:val="000000"/>
                <w:szCs w:val="22"/>
                <w:lang w:val="fr-FR"/>
              </w:rPr>
              <w:t>Fréquent :</w:t>
            </w:r>
            <w:r>
              <w:rPr>
                <w:snapToGrid w:val="0"/>
                <w:color w:val="000000"/>
                <w:szCs w:val="22"/>
                <w:lang w:val="fr-FR"/>
              </w:rPr>
              <w:t xml:space="preserve"> éruption cutanée (sans symptôme systémique)</w:t>
            </w:r>
          </w:p>
          <w:p w14:paraId="1FF6FFF5" w14:textId="77777777" w:rsidR="00F73099" w:rsidRPr="00D12270" w:rsidRDefault="00E43AC4">
            <w:pPr>
              <w:keepNext/>
              <w:widowControl w:val="0"/>
              <w:tabs>
                <w:tab w:val="left" w:pos="567"/>
              </w:tabs>
              <w:rPr>
                <w:color w:val="000000"/>
                <w:szCs w:val="22"/>
                <w:lang w:val="fr-FR"/>
              </w:rPr>
            </w:pPr>
            <w:r>
              <w:rPr>
                <w:i/>
                <w:color w:val="000000"/>
                <w:szCs w:val="22"/>
                <w:lang w:val="fr-FR"/>
              </w:rPr>
              <w:t>Très rare :</w:t>
            </w:r>
            <w:r>
              <w:rPr>
                <w:snapToGrid w:val="0"/>
                <w:color w:val="000000"/>
                <w:szCs w:val="22"/>
                <w:lang w:val="fr-FR"/>
              </w:rPr>
              <w:t xml:space="preserve"> érythème polymorphe, syndrome de Stevens-Johnson et syndrome de Lyell </w:t>
            </w:r>
          </w:p>
          <w:p w14:paraId="61C62DFF" w14:textId="77777777" w:rsidR="00F73099" w:rsidRPr="00D12270" w:rsidRDefault="00F73099">
            <w:pPr>
              <w:keepNext/>
              <w:widowControl w:val="0"/>
              <w:tabs>
                <w:tab w:val="left" w:pos="567"/>
              </w:tabs>
              <w:rPr>
                <w:color w:val="000000"/>
                <w:szCs w:val="22"/>
                <w:lang w:val="fr-FR"/>
              </w:rPr>
            </w:pPr>
          </w:p>
        </w:tc>
        <w:tc>
          <w:tcPr>
            <w:tcW w:w="3095" w:type="dxa"/>
          </w:tcPr>
          <w:p w14:paraId="0ADF813B" w14:textId="77777777" w:rsidR="00F73099" w:rsidRPr="00D12270" w:rsidRDefault="00E43AC4">
            <w:pPr>
              <w:keepNext/>
              <w:widowControl w:val="0"/>
              <w:rPr>
                <w:color w:val="000000"/>
                <w:szCs w:val="22"/>
                <w:lang w:val="fr-FR"/>
              </w:rPr>
            </w:pPr>
            <w:r>
              <w:rPr>
                <w:i/>
                <w:color w:val="000000"/>
                <w:szCs w:val="22"/>
                <w:lang w:val="fr-FR"/>
              </w:rPr>
              <w:t xml:space="preserve">Fréquent : </w:t>
            </w:r>
            <w:r>
              <w:rPr>
                <w:color w:val="000000"/>
                <w:szCs w:val="22"/>
                <w:lang w:val="fr-FR"/>
              </w:rPr>
              <w:t>éruption cutanée, alopécie</w:t>
            </w:r>
          </w:p>
          <w:p w14:paraId="3B6D75FF" w14:textId="77777777" w:rsidR="0008127A" w:rsidRPr="00D12270" w:rsidRDefault="00253DEC">
            <w:pPr>
              <w:keepNext/>
              <w:widowControl w:val="0"/>
              <w:rPr>
                <w:color w:val="000000"/>
                <w:szCs w:val="22"/>
                <w:lang w:val="fr-FR"/>
              </w:rPr>
            </w:pPr>
            <w:r w:rsidRPr="00253DEC">
              <w:rPr>
                <w:i/>
                <w:color w:val="000000"/>
                <w:szCs w:val="22"/>
                <w:lang w:val="fr-FR"/>
              </w:rPr>
              <w:t>Rare</w:t>
            </w:r>
            <w:r w:rsidR="00E43AC4">
              <w:rPr>
                <w:color w:val="000000"/>
                <w:szCs w:val="22"/>
                <w:lang w:val="fr-FR"/>
              </w:rPr>
              <w:t xml:space="preserve"> : </w:t>
            </w:r>
            <w:proofErr w:type="spellStart"/>
            <w:r w:rsidR="00E43AC4">
              <w:rPr>
                <w:color w:val="000000"/>
                <w:szCs w:val="22"/>
                <w:lang w:val="fr-FR"/>
              </w:rPr>
              <w:t>angio-œdème</w:t>
            </w:r>
            <w:proofErr w:type="spellEnd"/>
            <w:r w:rsidR="00E43AC4">
              <w:rPr>
                <w:color w:val="000000"/>
                <w:szCs w:val="22"/>
                <w:lang w:val="fr-FR"/>
              </w:rPr>
              <w:t xml:space="preserve"> </w:t>
            </w:r>
          </w:p>
        </w:tc>
      </w:tr>
      <w:tr w:rsidR="00F73099" w:rsidRPr="00D619B1" w14:paraId="2125BAEF" w14:textId="77777777">
        <w:tc>
          <w:tcPr>
            <w:tcW w:w="3095" w:type="dxa"/>
          </w:tcPr>
          <w:p w14:paraId="53FEEB42" w14:textId="77777777" w:rsidR="00F73099" w:rsidRPr="00D12270" w:rsidRDefault="00E43AC4">
            <w:pPr>
              <w:keepNext/>
              <w:widowControl w:val="0"/>
              <w:rPr>
                <w:color w:val="000000"/>
                <w:szCs w:val="22"/>
                <w:lang w:val="fr-FR"/>
              </w:rPr>
            </w:pPr>
            <w:r>
              <w:rPr>
                <w:color w:val="000000"/>
                <w:szCs w:val="22"/>
                <w:lang w:val="fr-FR"/>
              </w:rPr>
              <w:t xml:space="preserve">Affections </w:t>
            </w:r>
            <w:proofErr w:type="spellStart"/>
            <w:r>
              <w:rPr>
                <w:color w:val="000000"/>
                <w:szCs w:val="22"/>
                <w:lang w:val="fr-FR"/>
              </w:rPr>
              <w:t>musculo-squelettiques</w:t>
            </w:r>
            <w:proofErr w:type="spellEnd"/>
            <w:r>
              <w:rPr>
                <w:color w:val="000000"/>
                <w:szCs w:val="22"/>
                <w:lang w:val="fr-FR"/>
              </w:rPr>
              <w:t xml:space="preserve"> et systémiques</w:t>
            </w:r>
          </w:p>
          <w:p w14:paraId="75943158" w14:textId="77777777" w:rsidR="00F73099" w:rsidRPr="00D12270" w:rsidRDefault="00F73099">
            <w:pPr>
              <w:keepNext/>
              <w:widowControl w:val="0"/>
              <w:rPr>
                <w:color w:val="000000"/>
                <w:szCs w:val="22"/>
                <w:lang w:val="fr-FR"/>
              </w:rPr>
            </w:pPr>
          </w:p>
        </w:tc>
        <w:tc>
          <w:tcPr>
            <w:tcW w:w="3095" w:type="dxa"/>
          </w:tcPr>
          <w:p w14:paraId="5135EC29" w14:textId="77777777" w:rsidR="00F73099" w:rsidRPr="00D12270" w:rsidRDefault="00F73099">
            <w:pPr>
              <w:keepNext/>
              <w:widowControl w:val="0"/>
              <w:rPr>
                <w:color w:val="000000"/>
                <w:szCs w:val="22"/>
                <w:lang w:val="fr-FR"/>
              </w:rPr>
            </w:pPr>
          </w:p>
        </w:tc>
        <w:tc>
          <w:tcPr>
            <w:tcW w:w="3095" w:type="dxa"/>
          </w:tcPr>
          <w:p w14:paraId="1CB1D004" w14:textId="77777777" w:rsidR="00F73099" w:rsidRPr="00D12270" w:rsidRDefault="00E43AC4">
            <w:pPr>
              <w:keepNext/>
              <w:widowControl w:val="0"/>
              <w:rPr>
                <w:color w:val="000000"/>
                <w:szCs w:val="22"/>
                <w:lang w:val="fr-FR"/>
              </w:rPr>
            </w:pPr>
            <w:r>
              <w:rPr>
                <w:i/>
                <w:color w:val="000000"/>
                <w:szCs w:val="22"/>
                <w:lang w:val="fr-FR"/>
              </w:rPr>
              <w:t>Fréquent :</w:t>
            </w:r>
            <w:r>
              <w:rPr>
                <w:color w:val="000000"/>
                <w:szCs w:val="22"/>
                <w:lang w:val="fr-FR"/>
              </w:rPr>
              <w:t xml:space="preserve"> arthralgie, troubles musculaires</w:t>
            </w:r>
          </w:p>
          <w:p w14:paraId="6C85EB3D" w14:textId="77777777" w:rsidR="00F73099" w:rsidRPr="00D12270" w:rsidRDefault="00E43AC4">
            <w:pPr>
              <w:keepNext/>
              <w:widowControl w:val="0"/>
              <w:rPr>
                <w:color w:val="000000"/>
                <w:szCs w:val="22"/>
                <w:lang w:val="fr-FR"/>
              </w:rPr>
            </w:pPr>
            <w:r>
              <w:rPr>
                <w:i/>
                <w:color w:val="000000"/>
                <w:szCs w:val="22"/>
                <w:lang w:val="fr-FR"/>
              </w:rPr>
              <w:t xml:space="preserve">Rare : </w:t>
            </w:r>
            <w:r>
              <w:rPr>
                <w:color w:val="000000"/>
                <w:szCs w:val="22"/>
                <w:lang w:val="fr-FR"/>
              </w:rPr>
              <w:t>rhabdomyolyse</w:t>
            </w:r>
          </w:p>
          <w:p w14:paraId="689E6F6E" w14:textId="77777777" w:rsidR="00F73099" w:rsidRPr="00D12270" w:rsidRDefault="00F73099">
            <w:pPr>
              <w:keepNext/>
              <w:widowControl w:val="0"/>
              <w:rPr>
                <w:color w:val="000000"/>
                <w:szCs w:val="22"/>
                <w:lang w:val="fr-FR"/>
              </w:rPr>
            </w:pPr>
          </w:p>
        </w:tc>
      </w:tr>
      <w:tr w:rsidR="00F73099" w:rsidRPr="00D12270" w14:paraId="5329305B" w14:textId="77777777">
        <w:tc>
          <w:tcPr>
            <w:tcW w:w="3095" w:type="dxa"/>
          </w:tcPr>
          <w:p w14:paraId="3F8132D9" w14:textId="77777777" w:rsidR="00F73099" w:rsidRPr="00D12270" w:rsidRDefault="00E43AC4">
            <w:pPr>
              <w:keepNext/>
              <w:widowControl w:val="0"/>
              <w:rPr>
                <w:color w:val="000000"/>
                <w:szCs w:val="22"/>
                <w:lang w:val="fr-FR"/>
              </w:rPr>
            </w:pPr>
            <w:r>
              <w:rPr>
                <w:color w:val="000000"/>
                <w:szCs w:val="22"/>
                <w:lang w:val="fr-FR"/>
              </w:rPr>
              <w:t>Troubles généraux et anomalies au site d'administration</w:t>
            </w:r>
          </w:p>
        </w:tc>
        <w:tc>
          <w:tcPr>
            <w:tcW w:w="3095" w:type="dxa"/>
          </w:tcPr>
          <w:p w14:paraId="5A88885F" w14:textId="77777777" w:rsidR="00F73099" w:rsidRPr="00D12270" w:rsidRDefault="00E43AC4">
            <w:pPr>
              <w:keepNext/>
              <w:widowControl w:val="0"/>
              <w:rPr>
                <w:color w:val="000000"/>
                <w:szCs w:val="22"/>
                <w:lang w:val="fr-FR"/>
              </w:rPr>
            </w:pPr>
            <w:r>
              <w:rPr>
                <w:i/>
                <w:snapToGrid w:val="0"/>
                <w:color w:val="000000"/>
                <w:szCs w:val="22"/>
                <w:lang w:val="fr-FR"/>
              </w:rPr>
              <w:t>Fréquent :</w:t>
            </w:r>
            <w:r>
              <w:rPr>
                <w:snapToGrid w:val="0"/>
                <w:color w:val="000000"/>
                <w:szCs w:val="22"/>
                <w:lang w:val="fr-FR"/>
              </w:rPr>
              <w:t xml:space="preserve"> fièvre, léthargie, fatigue</w:t>
            </w:r>
          </w:p>
        </w:tc>
        <w:tc>
          <w:tcPr>
            <w:tcW w:w="3095" w:type="dxa"/>
          </w:tcPr>
          <w:p w14:paraId="42E480AC" w14:textId="77777777" w:rsidR="00F73099" w:rsidRPr="00D12270" w:rsidRDefault="00E43AC4">
            <w:pPr>
              <w:keepNext/>
              <w:widowControl w:val="0"/>
              <w:rPr>
                <w:color w:val="000000"/>
                <w:szCs w:val="22"/>
                <w:lang w:val="fr-FR"/>
              </w:rPr>
            </w:pPr>
            <w:r>
              <w:rPr>
                <w:i/>
                <w:color w:val="000000"/>
                <w:szCs w:val="22"/>
                <w:lang w:val="fr-FR"/>
              </w:rPr>
              <w:t>Fréquent :</w:t>
            </w:r>
            <w:r>
              <w:rPr>
                <w:color w:val="000000"/>
                <w:szCs w:val="22"/>
                <w:lang w:val="fr-FR"/>
              </w:rPr>
              <w:t xml:space="preserve"> fatigue, malaise, fièvre</w:t>
            </w:r>
          </w:p>
        </w:tc>
      </w:tr>
    </w:tbl>
    <w:p w14:paraId="6E310625" w14:textId="77777777" w:rsidR="00F73099" w:rsidRPr="00D12270" w:rsidRDefault="00F73099">
      <w:pPr>
        <w:widowControl w:val="0"/>
        <w:rPr>
          <w:b/>
          <w:color w:val="000000"/>
          <w:szCs w:val="22"/>
          <w:lang w:val="fr-FR"/>
        </w:rPr>
      </w:pPr>
    </w:p>
    <w:p w14:paraId="69C5B9A4" w14:textId="77777777" w:rsidR="0008127A" w:rsidRPr="00707A49" w:rsidRDefault="007550E1">
      <w:pPr>
        <w:widowControl w:val="0"/>
        <w:rPr>
          <w:color w:val="000000"/>
          <w:szCs w:val="22"/>
          <w:u w:val="single"/>
          <w:lang w:val="fr-FR"/>
        </w:rPr>
      </w:pPr>
      <w:r w:rsidRPr="00707A49">
        <w:rPr>
          <w:color w:val="000000"/>
          <w:szCs w:val="22"/>
          <w:u w:val="single"/>
          <w:lang w:val="fr-FR"/>
        </w:rPr>
        <w:t>Description de certains effets indésirables</w:t>
      </w:r>
    </w:p>
    <w:p w14:paraId="616FC0B0" w14:textId="77777777" w:rsidR="0008127A" w:rsidRPr="008E2BAC" w:rsidRDefault="0008127A">
      <w:pPr>
        <w:widowControl w:val="0"/>
        <w:rPr>
          <w:color w:val="000000"/>
          <w:szCs w:val="22"/>
          <w:u w:val="single"/>
          <w:lang w:val="fr-FR"/>
        </w:rPr>
      </w:pPr>
    </w:p>
    <w:p w14:paraId="1740004C" w14:textId="77777777" w:rsidR="00C46997" w:rsidRPr="00707A49" w:rsidRDefault="007550E1">
      <w:pPr>
        <w:widowControl w:val="0"/>
        <w:rPr>
          <w:i/>
          <w:color w:val="000000"/>
          <w:szCs w:val="22"/>
          <w:lang w:val="fr-FR"/>
        </w:rPr>
      </w:pPr>
      <w:r w:rsidRPr="00707A49">
        <w:rPr>
          <w:i/>
          <w:color w:val="000000"/>
          <w:szCs w:val="22"/>
          <w:lang w:val="fr-FR"/>
        </w:rPr>
        <w:t>Hypersensibilité à l’</w:t>
      </w:r>
      <w:proofErr w:type="spellStart"/>
      <w:r w:rsidRPr="00707A49">
        <w:rPr>
          <w:i/>
          <w:color w:val="000000"/>
          <w:szCs w:val="22"/>
          <w:lang w:val="fr-FR"/>
        </w:rPr>
        <w:t>abacavir</w:t>
      </w:r>
      <w:proofErr w:type="spellEnd"/>
    </w:p>
    <w:p w14:paraId="0ADE919C" w14:textId="77777777" w:rsidR="0077647C" w:rsidRPr="00B048C5" w:rsidRDefault="0077647C" w:rsidP="0077647C">
      <w:pPr>
        <w:widowControl w:val="0"/>
        <w:rPr>
          <w:color w:val="000000"/>
          <w:szCs w:val="22"/>
          <w:lang w:val="fr-FR"/>
        </w:rPr>
      </w:pPr>
      <w:r w:rsidRPr="00B048C5">
        <w:rPr>
          <w:color w:val="000000"/>
          <w:szCs w:val="22"/>
          <w:lang w:val="fr-FR"/>
        </w:rPr>
        <w:t>Les signes et symptômes associés à une réaction d’hypersensibilité à l’</w:t>
      </w:r>
      <w:proofErr w:type="spellStart"/>
      <w:r w:rsidRPr="00B048C5">
        <w:rPr>
          <w:color w:val="000000"/>
          <w:szCs w:val="22"/>
          <w:lang w:val="fr-FR"/>
        </w:rPr>
        <w:t>abacavir</w:t>
      </w:r>
      <w:proofErr w:type="spellEnd"/>
      <w:r w:rsidRPr="00B048C5">
        <w:rPr>
          <w:color w:val="000000"/>
          <w:szCs w:val="22"/>
          <w:lang w:val="fr-FR"/>
        </w:rPr>
        <w:t xml:space="preserve"> sont listés ci-dessous.</w:t>
      </w:r>
    </w:p>
    <w:p w14:paraId="1784D621" w14:textId="446C51AB" w:rsidR="0077647C" w:rsidRPr="00B048C5" w:rsidRDefault="0077647C" w:rsidP="0077647C">
      <w:pPr>
        <w:widowControl w:val="0"/>
        <w:rPr>
          <w:color w:val="000000"/>
          <w:szCs w:val="22"/>
          <w:lang w:val="fr-FR"/>
        </w:rPr>
      </w:pPr>
      <w:r w:rsidRPr="00B048C5">
        <w:rPr>
          <w:color w:val="000000"/>
          <w:szCs w:val="22"/>
          <w:lang w:val="fr-FR"/>
        </w:rPr>
        <w:t xml:space="preserve">Ceux-ci ont été identifiés au cours des essais cliniques ou lors du suivi après commercialisation. Les effets indésirables rapportés </w:t>
      </w:r>
      <w:r w:rsidR="00436501" w:rsidRPr="00436501">
        <w:rPr>
          <w:b/>
          <w:color w:val="000000"/>
          <w:szCs w:val="22"/>
          <w:lang w:val="fr-FR"/>
        </w:rPr>
        <w:t>chez au moins 10</w:t>
      </w:r>
      <w:del w:id="97" w:author="Auteur">
        <w:r w:rsidR="00436501" w:rsidRPr="00436501" w:rsidDel="00B72D98">
          <w:rPr>
            <w:b/>
            <w:color w:val="000000"/>
            <w:szCs w:val="22"/>
            <w:lang w:val="fr-FR"/>
          </w:rPr>
          <w:delText xml:space="preserve"> %</w:delText>
        </w:r>
      </w:del>
      <w:ins w:id="98" w:author="Auteur">
        <w:r w:rsidR="00B72D98">
          <w:rPr>
            <w:b/>
            <w:color w:val="000000"/>
            <w:szCs w:val="22"/>
            <w:lang w:val="fr-FR"/>
          </w:rPr>
          <w:t>%</w:t>
        </w:r>
      </w:ins>
      <w:r w:rsidRPr="00B048C5">
        <w:rPr>
          <w:color w:val="000000"/>
          <w:szCs w:val="22"/>
          <w:lang w:val="fr-FR"/>
        </w:rPr>
        <w:t xml:space="preserve"> des patients présentant une réaction d'hypersensibilité apparaissent en gras.</w:t>
      </w:r>
    </w:p>
    <w:p w14:paraId="5E177C44" w14:textId="77777777" w:rsidR="0077647C" w:rsidRPr="00B048C5" w:rsidRDefault="0077647C" w:rsidP="0077647C">
      <w:pPr>
        <w:widowControl w:val="0"/>
        <w:rPr>
          <w:i/>
          <w:szCs w:val="22"/>
          <w:lang w:val="fr-FR"/>
        </w:rPr>
      </w:pPr>
    </w:p>
    <w:p w14:paraId="46071318" w14:textId="77777777" w:rsidR="0077647C" w:rsidRPr="00B048C5" w:rsidRDefault="0077647C" w:rsidP="0077647C">
      <w:pPr>
        <w:widowControl w:val="0"/>
        <w:rPr>
          <w:color w:val="000000"/>
          <w:szCs w:val="22"/>
          <w:lang w:val="fr-FR"/>
        </w:rPr>
      </w:pPr>
      <w:r w:rsidRPr="00B048C5">
        <w:rPr>
          <w:color w:val="000000"/>
          <w:szCs w:val="22"/>
          <w:lang w:val="fr-FR"/>
        </w:rPr>
        <w:t xml:space="preserve">Chez la quasi-totalité des patients présentant une réaction d’hypersensibilité, le syndrome comporte de la fièvre et/ou une éruption cutanée (habituellement </w:t>
      </w:r>
      <w:proofErr w:type="spellStart"/>
      <w:r w:rsidRPr="00B048C5">
        <w:rPr>
          <w:color w:val="000000"/>
          <w:szCs w:val="22"/>
          <w:lang w:val="fr-FR"/>
        </w:rPr>
        <w:t>maculopap</w:t>
      </w:r>
      <w:r w:rsidRPr="00A144AD">
        <w:rPr>
          <w:color w:val="000000"/>
          <w:szCs w:val="22"/>
          <w:lang w:val="fr-FR"/>
        </w:rPr>
        <w:t>uleu</w:t>
      </w:r>
      <w:r w:rsidR="00436501" w:rsidRPr="00A144AD">
        <w:rPr>
          <w:color w:val="000000"/>
          <w:szCs w:val="22"/>
          <w:lang w:val="fr-FR"/>
        </w:rPr>
        <w:t>se</w:t>
      </w:r>
      <w:proofErr w:type="spellEnd"/>
      <w:r w:rsidR="00436501" w:rsidRPr="00A144AD">
        <w:rPr>
          <w:color w:val="000000"/>
          <w:szCs w:val="22"/>
          <w:lang w:val="fr-FR"/>
        </w:rPr>
        <w:t xml:space="preserve"> o</w:t>
      </w:r>
      <w:r w:rsidRPr="00B048C5">
        <w:rPr>
          <w:color w:val="000000"/>
          <w:szCs w:val="22"/>
          <w:lang w:val="fr-FR"/>
        </w:rPr>
        <w:t>u urticarien</w:t>
      </w:r>
      <w:r>
        <w:rPr>
          <w:color w:val="000000"/>
          <w:szCs w:val="22"/>
          <w:lang w:val="fr-FR"/>
        </w:rPr>
        <w:t>ne</w:t>
      </w:r>
      <w:r w:rsidRPr="00B048C5">
        <w:rPr>
          <w:color w:val="000000"/>
          <w:szCs w:val="22"/>
          <w:lang w:val="fr-FR"/>
        </w:rPr>
        <w:t>), cependant certains patients ont présenté une réaction sans fièvre ni éruption cutanée.</w:t>
      </w:r>
    </w:p>
    <w:p w14:paraId="18746A1F" w14:textId="77777777" w:rsidR="0077647C" w:rsidRPr="00B048C5" w:rsidRDefault="0077647C" w:rsidP="0077647C">
      <w:pPr>
        <w:widowControl w:val="0"/>
        <w:rPr>
          <w:szCs w:val="22"/>
          <w:lang w:val="fr-FR"/>
        </w:rPr>
      </w:pPr>
      <w:r w:rsidRPr="00B048C5">
        <w:rPr>
          <w:szCs w:val="22"/>
          <w:lang w:val="fr-FR"/>
        </w:rPr>
        <w:t xml:space="preserve">D’autres symptômes évocateurs d’une hypersensibilité comprennent des symptômes gastro-intestinaux, respiratoires ou généraux tels que léthargie et malaises. </w:t>
      </w:r>
    </w:p>
    <w:p w14:paraId="4517D80A" w14:textId="77777777" w:rsidR="00C46997" w:rsidRDefault="00C46997">
      <w:pPr>
        <w:widowControl w:val="0"/>
        <w:rPr>
          <w:i/>
          <w:color w:val="000000"/>
          <w:szCs w:val="22"/>
          <w:lang w:val="fr-FR"/>
        </w:rPr>
      </w:pPr>
    </w:p>
    <w:tbl>
      <w:tblPr>
        <w:tblW w:w="0" w:type="auto"/>
        <w:tblInd w:w="-34" w:type="dxa"/>
        <w:tblLayout w:type="fixed"/>
        <w:tblLook w:val="0000" w:firstRow="0" w:lastRow="0" w:firstColumn="0" w:lastColumn="0" w:noHBand="0" w:noVBand="0"/>
      </w:tblPr>
      <w:tblGrid>
        <w:gridCol w:w="2836"/>
        <w:gridCol w:w="6378"/>
      </w:tblGrid>
      <w:tr w:rsidR="0077647C" w:rsidRPr="00D619B1" w14:paraId="2151A4B8" w14:textId="77777777" w:rsidTr="0077647C">
        <w:trPr>
          <w:trHeight w:val="264"/>
        </w:trPr>
        <w:tc>
          <w:tcPr>
            <w:tcW w:w="2836" w:type="dxa"/>
          </w:tcPr>
          <w:p w14:paraId="3EC7DAFD" w14:textId="77777777" w:rsidR="0077647C" w:rsidRPr="00B048C5" w:rsidRDefault="0077647C" w:rsidP="0077647C">
            <w:pPr>
              <w:widowControl w:val="0"/>
              <w:rPr>
                <w:i/>
                <w:color w:val="000000"/>
                <w:szCs w:val="22"/>
                <w:lang w:val="fr-FR"/>
              </w:rPr>
            </w:pPr>
            <w:r w:rsidRPr="00B048C5">
              <w:rPr>
                <w:i/>
                <w:color w:val="000000"/>
                <w:szCs w:val="22"/>
                <w:lang w:val="fr-FR"/>
              </w:rPr>
              <w:t>Affections de la peau et du tissu sous-cutané</w:t>
            </w:r>
          </w:p>
          <w:p w14:paraId="1428F035" w14:textId="77777777" w:rsidR="0077647C" w:rsidRPr="00B048C5" w:rsidRDefault="0077647C" w:rsidP="0077647C">
            <w:pPr>
              <w:widowControl w:val="0"/>
              <w:rPr>
                <w:i/>
                <w:color w:val="000000"/>
                <w:szCs w:val="22"/>
                <w:lang w:val="fr-FR"/>
              </w:rPr>
            </w:pPr>
          </w:p>
        </w:tc>
        <w:tc>
          <w:tcPr>
            <w:tcW w:w="6378" w:type="dxa"/>
          </w:tcPr>
          <w:p w14:paraId="0193E1FF" w14:textId="77777777" w:rsidR="0077647C" w:rsidRPr="00B048C5" w:rsidRDefault="0077647C" w:rsidP="0077647C">
            <w:pPr>
              <w:widowControl w:val="0"/>
              <w:rPr>
                <w:color w:val="000000"/>
                <w:szCs w:val="22"/>
                <w:lang w:val="fr-FR"/>
              </w:rPr>
            </w:pPr>
            <w:r w:rsidRPr="00B048C5">
              <w:rPr>
                <w:b/>
                <w:color w:val="000000"/>
                <w:szCs w:val="22"/>
                <w:lang w:val="fr-FR"/>
              </w:rPr>
              <w:t>Eruption cutanée</w:t>
            </w:r>
            <w:r w:rsidRPr="00B048C5">
              <w:rPr>
                <w:color w:val="000000"/>
                <w:szCs w:val="22"/>
                <w:lang w:val="fr-FR"/>
              </w:rPr>
              <w:t xml:space="preserve"> (habituellement </w:t>
            </w:r>
            <w:proofErr w:type="spellStart"/>
            <w:r w:rsidRPr="00B048C5">
              <w:rPr>
                <w:color w:val="000000"/>
                <w:szCs w:val="22"/>
                <w:lang w:val="fr-FR"/>
              </w:rPr>
              <w:t>maculopapuleu</w:t>
            </w:r>
            <w:r>
              <w:rPr>
                <w:color w:val="000000"/>
                <w:szCs w:val="22"/>
                <w:lang w:val="fr-FR"/>
              </w:rPr>
              <w:t>se</w:t>
            </w:r>
            <w:proofErr w:type="spellEnd"/>
            <w:r w:rsidRPr="00B048C5">
              <w:rPr>
                <w:color w:val="000000"/>
                <w:szCs w:val="22"/>
                <w:lang w:val="fr-FR"/>
              </w:rPr>
              <w:t xml:space="preserve"> ou urticarien</w:t>
            </w:r>
            <w:r>
              <w:rPr>
                <w:color w:val="000000"/>
                <w:szCs w:val="22"/>
                <w:lang w:val="fr-FR"/>
              </w:rPr>
              <w:t>ne</w:t>
            </w:r>
            <w:r w:rsidRPr="00B048C5">
              <w:rPr>
                <w:color w:val="000000"/>
                <w:szCs w:val="22"/>
                <w:lang w:val="fr-FR"/>
              </w:rPr>
              <w:t>)</w:t>
            </w:r>
          </w:p>
        </w:tc>
      </w:tr>
      <w:tr w:rsidR="0077647C" w:rsidRPr="00D619B1" w14:paraId="03FFE5FF" w14:textId="77777777" w:rsidTr="0077647C">
        <w:trPr>
          <w:trHeight w:val="264"/>
        </w:trPr>
        <w:tc>
          <w:tcPr>
            <w:tcW w:w="2836" w:type="dxa"/>
          </w:tcPr>
          <w:p w14:paraId="5428D958" w14:textId="77777777" w:rsidR="0077647C" w:rsidRPr="00B048C5" w:rsidRDefault="0077647C" w:rsidP="0077647C">
            <w:pPr>
              <w:keepNext/>
              <w:widowControl w:val="0"/>
              <w:rPr>
                <w:i/>
                <w:color w:val="000000"/>
                <w:szCs w:val="22"/>
                <w:lang w:val="fr-FR"/>
              </w:rPr>
            </w:pPr>
            <w:r w:rsidRPr="00B048C5">
              <w:rPr>
                <w:i/>
                <w:color w:val="000000"/>
                <w:szCs w:val="22"/>
                <w:lang w:val="fr-FR"/>
              </w:rPr>
              <w:t>Affections gastro-intestinales</w:t>
            </w:r>
          </w:p>
          <w:p w14:paraId="3E26FAA5" w14:textId="77777777" w:rsidR="0077647C" w:rsidRPr="00B048C5" w:rsidRDefault="0077647C" w:rsidP="0077647C">
            <w:pPr>
              <w:keepNext/>
              <w:widowControl w:val="0"/>
              <w:rPr>
                <w:b/>
                <w:i/>
                <w:color w:val="000000"/>
                <w:szCs w:val="22"/>
                <w:lang w:val="fr-FR"/>
              </w:rPr>
            </w:pPr>
          </w:p>
        </w:tc>
        <w:tc>
          <w:tcPr>
            <w:tcW w:w="6378" w:type="dxa"/>
          </w:tcPr>
          <w:p w14:paraId="786A5CDC" w14:textId="77777777" w:rsidR="0077647C" w:rsidRPr="00B048C5" w:rsidRDefault="0077647C" w:rsidP="0077647C">
            <w:pPr>
              <w:keepNext/>
              <w:widowControl w:val="0"/>
              <w:rPr>
                <w:color w:val="000000"/>
                <w:szCs w:val="22"/>
                <w:lang w:val="fr-FR"/>
              </w:rPr>
            </w:pPr>
            <w:r w:rsidRPr="00B048C5">
              <w:rPr>
                <w:b/>
                <w:color w:val="000000"/>
                <w:szCs w:val="22"/>
                <w:lang w:val="fr-FR"/>
              </w:rPr>
              <w:t>Nausées, vomissements, diarrhée, douleurs abdominales</w:t>
            </w:r>
            <w:r w:rsidR="004565F3">
              <w:rPr>
                <w:color w:val="000000"/>
                <w:szCs w:val="22"/>
                <w:lang w:val="fr-FR"/>
              </w:rPr>
              <w:t>, ulcérations buccales</w:t>
            </w:r>
          </w:p>
          <w:p w14:paraId="23796AB8" w14:textId="77777777" w:rsidR="0077647C" w:rsidRPr="00B048C5" w:rsidRDefault="0077647C" w:rsidP="0077647C">
            <w:pPr>
              <w:keepNext/>
              <w:widowControl w:val="0"/>
              <w:rPr>
                <w:b/>
                <w:color w:val="000000"/>
                <w:szCs w:val="22"/>
                <w:lang w:val="fr-FR"/>
              </w:rPr>
            </w:pPr>
          </w:p>
        </w:tc>
      </w:tr>
      <w:tr w:rsidR="0077647C" w:rsidRPr="00D619B1" w14:paraId="71CCFDC3" w14:textId="77777777" w:rsidTr="0077647C">
        <w:trPr>
          <w:trHeight w:val="264"/>
        </w:trPr>
        <w:tc>
          <w:tcPr>
            <w:tcW w:w="2836" w:type="dxa"/>
          </w:tcPr>
          <w:p w14:paraId="0B271040" w14:textId="77777777" w:rsidR="0077647C" w:rsidRPr="00B048C5" w:rsidRDefault="0077647C" w:rsidP="0077647C">
            <w:pPr>
              <w:widowControl w:val="0"/>
              <w:rPr>
                <w:b/>
                <w:i/>
                <w:color w:val="000000"/>
                <w:szCs w:val="22"/>
                <w:lang w:val="fr-FR"/>
              </w:rPr>
            </w:pPr>
            <w:r w:rsidRPr="00B048C5">
              <w:rPr>
                <w:i/>
                <w:color w:val="000000"/>
                <w:szCs w:val="22"/>
                <w:lang w:val="fr-FR"/>
              </w:rPr>
              <w:t>Affections respiratoires, thoraciques et médiastinales</w:t>
            </w:r>
          </w:p>
        </w:tc>
        <w:tc>
          <w:tcPr>
            <w:tcW w:w="6378" w:type="dxa"/>
          </w:tcPr>
          <w:p w14:paraId="74A72BF5" w14:textId="77777777" w:rsidR="0077647C" w:rsidRPr="00B048C5" w:rsidRDefault="0077647C" w:rsidP="0077647C">
            <w:pPr>
              <w:widowControl w:val="0"/>
              <w:rPr>
                <w:color w:val="000000"/>
                <w:szCs w:val="22"/>
                <w:lang w:val="fr-FR"/>
              </w:rPr>
            </w:pPr>
            <w:r w:rsidRPr="00B048C5">
              <w:rPr>
                <w:b/>
                <w:color w:val="000000"/>
                <w:szCs w:val="22"/>
                <w:lang w:val="fr-FR"/>
              </w:rPr>
              <w:t>Dyspnée</w:t>
            </w:r>
            <w:r w:rsidRPr="00B048C5">
              <w:rPr>
                <w:color w:val="000000"/>
                <w:szCs w:val="22"/>
                <w:lang w:val="fr-FR"/>
              </w:rPr>
              <w:t xml:space="preserve">, </w:t>
            </w:r>
            <w:r w:rsidRPr="00B048C5">
              <w:rPr>
                <w:b/>
                <w:color w:val="000000"/>
                <w:szCs w:val="22"/>
                <w:lang w:val="fr-FR"/>
              </w:rPr>
              <w:t>toux</w:t>
            </w:r>
            <w:r w:rsidRPr="00B048C5">
              <w:rPr>
                <w:color w:val="000000"/>
                <w:szCs w:val="22"/>
                <w:lang w:val="fr-FR"/>
              </w:rPr>
              <w:t>, maux de gorge, syndrome de détresse respiratoire de l’ad</w:t>
            </w:r>
            <w:r w:rsidR="004565F3">
              <w:rPr>
                <w:color w:val="000000"/>
                <w:szCs w:val="22"/>
                <w:lang w:val="fr-FR"/>
              </w:rPr>
              <w:t>ulte, insuffisance respiratoire</w:t>
            </w:r>
          </w:p>
          <w:p w14:paraId="4C4E457F" w14:textId="77777777" w:rsidR="0077647C" w:rsidRPr="00B048C5" w:rsidRDefault="0077647C" w:rsidP="0077647C">
            <w:pPr>
              <w:widowControl w:val="0"/>
              <w:rPr>
                <w:b/>
                <w:color w:val="000000"/>
                <w:szCs w:val="22"/>
                <w:lang w:val="fr-FR"/>
              </w:rPr>
            </w:pPr>
          </w:p>
        </w:tc>
      </w:tr>
      <w:tr w:rsidR="0077647C" w:rsidRPr="00D619B1" w14:paraId="61AF3BB7" w14:textId="77777777" w:rsidTr="0077647C">
        <w:trPr>
          <w:trHeight w:val="264"/>
        </w:trPr>
        <w:tc>
          <w:tcPr>
            <w:tcW w:w="2836" w:type="dxa"/>
          </w:tcPr>
          <w:p w14:paraId="60301FDE" w14:textId="77777777" w:rsidR="0077647C" w:rsidRPr="00B048C5" w:rsidRDefault="0077647C" w:rsidP="0077647C">
            <w:pPr>
              <w:widowControl w:val="0"/>
              <w:rPr>
                <w:b/>
                <w:i/>
                <w:color w:val="000000"/>
                <w:szCs w:val="22"/>
                <w:lang w:val="fr-FR"/>
              </w:rPr>
            </w:pPr>
            <w:r w:rsidRPr="00B048C5">
              <w:rPr>
                <w:i/>
                <w:color w:val="000000"/>
                <w:szCs w:val="22"/>
                <w:lang w:val="fr-FR"/>
              </w:rPr>
              <w:t>Effets divers</w:t>
            </w:r>
          </w:p>
        </w:tc>
        <w:tc>
          <w:tcPr>
            <w:tcW w:w="6378" w:type="dxa"/>
          </w:tcPr>
          <w:p w14:paraId="31437592" w14:textId="77777777" w:rsidR="0077647C" w:rsidRPr="00B048C5" w:rsidRDefault="0077647C" w:rsidP="0077647C">
            <w:pPr>
              <w:widowControl w:val="0"/>
              <w:rPr>
                <w:color w:val="000000"/>
                <w:szCs w:val="22"/>
                <w:lang w:val="fr-FR"/>
              </w:rPr>
            </w:pPr>
            <w:r w:rsidRPr="00B048C5">
              <w:rPr>
                <w:b/>
                <w:color w:val="000000"/>
                <w:szCs w:val="22"/>
                <w:lang w:val="fr-FR"/>
              </w:rPr>
              <w:t>Fièvre, léthargie, malaise</w:t>
            </w:r>
            <w:r w:rsidRPr="00B048C5">
              <w:rPr>
                <w:color w:val="000000"/>
                <w:szCs w:val="22"/>
                <w:lang w:val="fr-FR"/>
              </w:rPr>
              <w:t xml:space="preserve">, œdème, </w:t>
            </w:r>
            <w:proofErr w:type="spellStart"/>
            <w:r w:rsidRPr="00B048C5">
              <w:rPr>
                <w:color w:val="000000"/>
                <w:szCs w:val="22"/>
                <w:lang w:val="fr-FR"/>
              </w:rPr>
              <w:t>lymphadénopathie</w:t>
            </w:r>
            <w:proofErr w:type="spellEnd"/>
            <w:r w:rsidRPr="00B048C5">
              <w:rPr>
                <w:color w:val="000000"/>
                <w:szCs w:val="22"/>
                <w:lang w:val="fr-FR"/>
              </w:rPr>
              <w:t>, hypotension artérie</w:t>
            </w:r>
            <w:r w:rsidR="004565F3">
              <w:rPr>
                <w:color w:val="000000"/>
                <w:szCs w:val="22"/>
                <w:lang w:val="fr-FR"/>
              </w:rPr>
              <w:t>lle, conjonctivite, anaphylaxie</w:t>
            </w:r>
          </w:p>
          <w:p w14:paraId="0402276D" w14:textId="77777777" w:rsidR="0077647C" w:rsidRPr="00B048C5" w:rsidRDefault="0077647C" w:rsidP="0077647C">
            <w:pPr>
              <w:widowControl w:val="0"/>
              <w:rPr>
                <w:b/>
                <w:color w:val="000000"/>
                <w:szCs w:val="22"/>
                <w:lang w:val="fr-FR"/>
              </w:rPr>
            </w:pPr>
          </w:p>
        </w:tc>
      </w:tr>
      <w:tr w:rsidR="0077647C" w:rsidRPr="00B048C5" w14:paraId="0775C70E" w14:textId="77777777" w:rsidTr="0077647C">
        <w:trPr>
          <w:trHeight w:val="264"/>
        </w:trPr>
        <w:tc>
          <w:tcPr>
            <w:tcW w:w="2836" w:type="dxa"/>
          </w:tcPr>
          <w:p w14:paraId="1A92C163" w14:textId="77777777" w:rsidR="0077647C" w:rsidRPr="00B048C5" w:rsidRDefault="0077647C" w:rsidP="0077647C">
            <w:pPr>
              <w:widowControl w:val="0"/>
              <w:rPr>
                <w:i/>
                <w:color w:val="000000"/>
                <w:szCs w:val="22"/>
                <w:lang w:val="fr-FR"/>
              </w:rPr>
            </w:pPr>
            <w:r w:rsidRPr="00B048C5">
              <w:rPr>
                <w:i/>
                <w:color w:val="000000"/>
                <w:szCs w:val="22"/>
                <w:lang w:val="fr-FR"/>
              </w:rPr>
              <w:t>Affections du système nerveux / Affections psychiatriques</w:t>
            </w:r>
          </w:p>
          <w:p w14:paraId="0B11A7A5" w14:textId="77777777" w:rsidR="0077647C" w:rsidRPr="00B048C5" w:rsidRDefault="0077647C" w:rsidP="0077647C">
            <w:pPr>
              <w:widowControl w:val="0"/>
              <w:rPr>
                <w:b/>
                <w:i/>
                <w:color w:val="000000"/>
                <w:szCs w:val="22"/>
                <w:lang w:val="fr-FR"/>
              </w:rPr>
            </w:pPr>
          </w:p>
        </w:tc>
        <w:tc>
          <w:tcPr>
            <w:tcW w:w="6378" w:type="dxa"/>
          </w:tcPr>
          <w:p w14:paraId="3F590CA7" w14:textId="1AAD07BB" w:rsidR="0077647C" w:rsidRPr="00A60205" w:rsidRDefault="00436501" w:rsidP="0077647C">
            <w:pPr>
              <w:pStyle w:val="Heading4"/>
              <w:keepNext w:val="0"/>
              <w:widowControl w:val="0"/>
              <w:rPr>
                <w:i w:val="0"/>
                <w:color w:val="000000"/>
                <w:szCs w:val="22"/>
                <w:lang w:val="fr-FR"/>
              </w:rPr>
            </w:pPr>
            <w:r w:rsidRPr="00A144AD">
              <w:rPr>
                <w:b/>
                <w:i w:val="0"/>
                <w:color w:val="000000"/>
                <w:szCs w:val="22"/>
                <w:lang w:val="fr-FR"/>
              </w:rPr>
              <w:t xml:space="preserve">Céphalées, </w:t>
            </w:r>
            <w:r w:rsidR="004565F3">
              <w:rPr>
                <w:i w:val="0"/>
                <w:color w:val="000000"/>
                <w:szCs w:val="22"/>
                <w:lang w:val="fr-FR"/>
              </w:rPr>
              <w:t>paresthésie</w:t>
            </w:r>
            <w:r w:rsidR="006D109B">
              <w:rPr>
                <w:i w:val="0"/>
                <w:color w:val="000000"/>
                <w:szCs w:val="22"/>
                <w:lang w:val="fr-FR"/>
              </w:rPr>
              <w:fldChar w:fldCharType="begin"/>
            </w:r>
            <w:r w:rsidR="006D109B">
              <w:rPr>
                <w:i w:val="0"/>
                <w:color w:val="000000"/>
                <w:szCs w:val="22"/>
                <w:lang w:val="fr-FR"/>
              </w:rPr>
              <w:instrText xml:space="preserve"> DOCVARIABLE vault_nd_fe8cb192-bf40-47f3-a1fb-8ac98d49997f \* MERGEFORMAT </w:instrText>
            </w:r>
            <w:r w:rsidR="006D109B">
              <w:rPr>
                <w:i w:val="0"/>
                <w:color w:val="000000"/>
                <w:szCs w:val="22"/>
                <w:lang w:val="fr-FR"/>
              </w:rPr>
              <w:fldChar w:fldCharType="separate"/>
            </w:r>
            <w:r w:rsidR="006D109B">
              <w:rPr>
                <w:i w:val="0"/>
                <w:color w:val="000000"/>
                <w:szCs w:val="22"/>
                <w:lang w:val="fr-FR"/>
              </w:rPr>
              <w:t xml:space="preserve"> </w:t>
            </w:r>
            <w:r w:rsidR="006D109B">
              <w:rPr>
                <w:i w:val="0"/>
                <w:color w:val="000000"/>
                <w:szCs w:val="22"/>
                <w:lang w:val="fr-FR"/>
              </w:rPr>
              <w:fldChar w:fldCharType="end"/>
            </w:r>
          </w:p>
          <w:p w14:paraId="564746D9" w14:textId="77777777" w:rsidR="0077647C" w:rsidRPr="00B048C5" w:rsidRDefault="0077647C" w:rsidP="0077647C">
            <w:pPr>
              <w:widowControl w:val="0"/>
              <w:rPr>
                <w:b/>
                <w:color w:val="000000"/>
                <w:szCs w:val="22"/>
                <w:lang w:val="fr-FR"/>
              </w:rPr>
            </w:pPr>
          </w:p>
        </w:tc>
      </w:tr>
      <w:tr w:rsidR="0077647C" w:rsidRPr="00B048C5" w14:paraId="373A8285" w14:textId="77777777" w:rsidTr="0077647C">
        <w:trPr>
          <w:trHeight w:val="264"/>
        </w:trPr>
        <w:tc>
          <w:tcPr>
            <w:tcW w:w="2836" w:type="dxa"/>
          </w:tcPr>
          <w:p w14:paraId="4C621DDB" w14:textId="77777777" w:rsidR="0077647C" w:rsidRPr="00B048C5" w:rsidRDefault="0077647C" w:rsidP="0077647C">
            <w:pPr>
              <w:widowControl w:val="0"/>
              <w:rPr>
                <w:i/>
                <w:color w:val="000000"/>
                <w:szCs w:val="22"/>
                <w:lang w:val="fr-FR"/>
              </w:rPr>
            </w:pPr>
            <w:r w:rsidRPr="00B048C5">
              <w:rPr>
                <w:i/>
                <w:color w:val="000000"/>
                <w:szCs w:val="22"/>
                <w:lang w:val="fr-FR"/>
              </w:rPr>
              <w:t>Affections hématologiques et du système lymphatique</w:t>
            </w:r>
          </w:p>
          <w:p w14:paraId="6B20361E" w14:textId="77777777" w:rsidR="0077647C" w:rsidRPr="00B048C5" w:rsidRDefault="0077647C" w:rsidP="0077647C">
            <w:pPr>
              <w:widowControl w:val="0"/>
              <w:rPr>
                <w:b/>
                <w:i/>
                <w:color w:val="000000"/>
                <w:szCs w:val="22"/>
                <w:lang w:val="fr-FR"/>
              </w:rPr>
            </w:pPr>
          </w:p>
        </w:tc>
        <w:tc>
          <w:tcPr>
            <w:tcW w:w="6378" w:type="dxa"/>
          </w:tcPr>
          <w:p w14:paraId="4DC91BC0" w14:textId="77777777" w:rsidR="0077647C" w:rsidRPr="00B048C5" w:rsidRDefault="0077647C" w:rsidP="0077647C">
            <w:pPr>
              <w:widowControl w:val="0"/>
              <w:rPr>
                <w:b/>
                <w:color w:val="000000"/>
                <w:szCs w:val="22"/>
                <w:lang w:val="fr-FR"/>
              </w:rPr>
            </w:pPr>
            <w:r w:rsidRPr="00B048C5">
              <w:rPr>
                <w:color w:val="000000"/>
                <w:szCs w:val="22"/>
                <w:lang w:val="fr-FR"/>
              </w:rPr>
              <w:t>Lymphopénie</w:t>
            </w:r>
          </w:p>
        </w:tc>
      </w:tr>
      <w:tr w:rsidR="0077647C" w:rsidRPr="00D619B1" w14:paraId="63072120" w14:textId="77777777" w:rsidTr="0077647C">
        <w:trPr>
          <w:trHeight w:val="264"/>
        </w:trPr>
        <w:tc>
          <w:tcPr>
            <w:tcW w:w="2836" w:type="dxa"/>
          </w:tcPr>
          <w:p w14:paraId="5AAE0620" w14:textId="77777777" w:rsidR="0077647C" w:rsidRPr="00B048C5" w:rsidRDefault="0077647C" w:rsidP="0077647C">
            <w:pPr>
              <w:widowControl w:val="0"/>
              <w:rPr>
                <w:b/>
                <w:i/>
                <w:color w:val="000000"/>
                <w:szCs w:val="22"/>
                <w:lang w:val="fr-FR"/>
              </w:rPr>
            </w:pPr>
            <w:r w:rsidRPr="00B048C5">
              <w:rPr>
                <w:i/>
                <w:color w:val="000000"/>
                <w:szCs w:val="22"/>
                <w:lang w:val="fr-FR"/>
              </w:rPr>
              <w:t>Affections hépatobiliaires</w:t>
            </w:r>
          </w:p>
        </w:tc>
        <w:tc>
          <w:tcPr>
            <w:tcW w:w="6378" w:type="dxa"/>
          </w:tcPr>
          <w:p w14:paraId="612DE359" w14:textId="77777777" w:rsidR="0077647C" w:rsidRPr="00B048C5" w:rsidRDefault="0077647C" w:rsidP="0077647C">
            <w:pPr>
              <w:widowControl w:val="0"/>
              <w:rPr>
                <w:b/>
                <w:color w:val="000000"/>
                <w:szCs w:val="22"/>
                <w:lang w:val="fr-FR"/>
              </w:rPr>
            </w:pPr>
            <w:r w:rsidRPr="00B048C5">
              <w:rPr>
                <w:b/>
                <w:color w:val="000000"/>
                <w:szCs w:val="22"/>
                <w:lang w:val="fr-FR"/>
              </w:rPr>
              <w:t>Perturbations du bilan hépatique</w:t>
            </w:r>
            <w:r w:rsidRPr="00B048C5">
              <w:rPr>
                <w:color w:val="000000"/>
                <w:szCs w:val="22"/>
                <w:lang w:val="fr-FR"/>
              </w:rPr>
              <w:t>, hépatite, insuffisance</w:t>
            </w:r>
            <w:r w:rsidRPr="00B048C5">
              <w:rPr>
                <w:b/>
                <w:color w:val="000000"/>
                <w:szCs w:val="22"/>
                <w:lang w:val="fr-FR"/>
              </w:rPr>
              <w:t xml:space="preserve"> </w:t>
            </w:r>
            <w:r w:rsidRPr="00B048C5">
              <w:rPr>
                <w:color w:val="000000"/>
                <w:szCs w:val="22"/>
                <w:lang w:val="fr-FR"/>
              </w:rPr>
              <w:t>hépatique</w:t>
            </w:r>
          </w:p>
          <w:p w14:paraId="3877B27C" w14:textId="77777777" w:rsidR="0077647C" w:rsidRPr="00B048C5" w:rsidRDefault="0077647C" w:rsidP="0077647C">
            <w:pPr>
              <w:widowControl w:val="0"/>
              <w:rPr>
                <w:b/>
                <w:color w:val="000000"/>
                <w:szCs w:val="22"/>
                <w:lang w:val="fr-FR"/>
              </w:rPr>
            </w:pPr>
          </w:p>
        </w:tc>
      </w:tr>
      <w:tr w:rsidR="0077647C" w:rsidRPr="00D619B1" w14:paraId="031F7F9E" w14:textId="77777777" w:rsidTr="0077647C">
        <w:trPr>
          <w:trHeight w:val="264"/>
        </w:trPr>
        <w:tc>
          <w:tcPr>
            <w:tcW w:w="2836" w:type="dxa"/>
          </w:tcPr>
          <w:p w14:paraId="238EBFEA" w14:textId="77777777" w:rsidR="0077647C" w:rsidRPr="00B048C5" w:rsidRDefault="0077647C" w:rsidP="0077647C">
            <w:pPr>
              <w:widowControl w:val="0"/>
              <w:rPr>
                <w:b/>
                <w:i/>
                <w:color w:val="000000"/>
                <w:szCs w:val="22"/>
                <w:lang w:val="fr-FR"/>
              </w:rPr>
            </w:pPr>
            <w:r w:rsidRPr="00B048C5">
              <w:rPr>
                <w:i/>
                <w:color w:val="000000"/>
                <w:szCs w:val="22"/>
                <w:lang w:val="fr-FR"/>
              </w:rPr>
              <w:t xml:space="preserve">Affections </w:t>
            </w:r>
            <w:proofErr w:type="spellStart"/>
            <w:r w:rsidRPr="00B048C5">
              <w:rPr>
                <w:i/>
                <w:color w:val="000000"/>
                <w:szCs w:val="22"/>
                <w:lang w:val="fr-FR"/>
              </w:rPr>
              <w:t>musculo-squelettiques</w:t>
            </w:r>
            <w:proofErr w:type="spellEnd"/>
            <w:r w:rsidRPr="00B048C5">
              <w:rPr>
                <w:i/>
                <w:color w:val="000000"/>
                <w:szCs w:val="22"/>
                <w:lang w:val="fr-FR"/>
              </w:rPr>
              <w:t xml:space="preserve"> et systémiques</w:t>
            </w:r>
          </w:p>
        </w:tc>
        <w:tc>
          <w:tcPr>
            <w:tcW w:w="6378" w:type="dxa"/>
          </w:tcPr>
          <w:p w14:paraId="36652E14" w14:textId="77777777" w:rsidR="0077647C" w:rsidRPr="00B048C5" w:rsidRDefault="0077647C" w:rsidP="0077647C">
            <w:pPr>
              <w:widowControl w:val="0"/>
              <w:rPr>
                <w:color w:val="000000"/>
                <w:szCs w:val="22"/>
                <w:lang w:val="fr-FR"/>
              </w:rPr>
            </w:pPr>
            <w:r w:rsidRPr="00B048C5">
              <w:rPr>
                <w:b/>
                <w:color w:val="000000"/>
                <w:szCs w:val="22"/>
                <w:lang w:val="fr-FR"/>
              </w:rPr>
              <w:t>Myalgie</w:t>
            </w:r>
            <w:r w:rsidRPr="00B048C5">
              <w:rPr>
                <w:color w:val="000000"/>
                <w:szCs w:val="22"/>
                <w:lang w:val="fr-FR"/>
              </w:rPr>
              <w:t xml:space="preserve">, rarement </w:t>
            </w:r>
            <w:r>
              <w:rPr>
                <w:color w:val="000000"/>
                <w:szCs w:val="22"/>
                <w:lang w:val="fr-FR"/>
              </w:rPr>
              <w:t>rhabdo</w:t>
            </w:r>
            <w:r w:rsidRPr="00B048C5">
              <w:rPr>
                <w:color w:val="000000"/>
                <w:szCs w:val="22"/>
                <w:lang w:val="fr-FR"/>
              </w:rPr>
              <w:t>myolyse, arthralgie, élévati</w:t>
            </w:r>
            <w:r w:rsidR="004565F3">
              <w:rPr>
                <w:color w:val="000000"/>
                <w:szCs w:val="22"/>
                <w:lang w:val="fr-FR"/>
              </w:rPr>
              <w:t>on de la créatine phosphokinase</w:t>
            </w:r>
          </w:p>
          <w:p w14:paraId="62A58656" w14:textId="77777777" w:rsidR="0077647C" w:rsidRPr="00B048C5" w:rsidRDefault="0077647C" w:rsidP="0077647C">
            <w:pPr>
              <w:widowControl w:val="0"/>
              <w:rPr>
                <w:b/>
                <w:color w:val="000000"/>
                <w:szCs w:val="22"/>
                <w:lang w:val="fr-FR"/>
              </w:rPr>
            </w:pPr>
          </w:p>
        </w:tc>
      </w:tr>
      <w:tr w:rsidR="0077647C" w:rsidRPr="00D619B1" w14:paraId="2D401C3F" w14:textId="77777777" w:rsidTr="0077647C">
        <w:trPr>
          <w:trHeight w:val="264"/>
        </w:trPr>
        <w:tc>
          <w:tcPr>
            <w:tcW w:w="2836" w:type="dxa"/>
          </w:tcPr>
          <w:p w14:paraId="6A6F72DD" w14:textId="77777777" w:rsidR="0077647C" w:rsidRPr="00B048C5" w:rsidRDefault="0077647C" w:rsidP="0077647C">
            <w:pPr>
              <w:widowControl w:val="0"/>
              <w:rPr>
                <w:i/>
                <w:color w:val="000000"/>
                <w:szCs w:val="22"/>
                <w:lang w:val="fr-FR"/>
              </w:rPr>
            </w:pPr>
            <w:r w:rsidRPr="00B048C5">
              <w:rPr>
                <w:i/>
                <w:color w:val="000000"/>
                <w:szCs w:val="22"/>
                <w:lang w:val="fr-FR"/>
              </w:rPr>
              <w:t>Affections du rein et des voies urinaires</w:t>
            </w:r>
          </w:p>
          <w:p w14:paraId="50967768" w14:textId="77777777" w:rsidR="0077647C" w:rsidRPr="00B048C5" w:rsidRDefault="0077647C" w:rsidP="0077647C">
            <w:pPr>
              <w:widowControl w:val="0"/>
              <w:rPr>
                <w:i/>
                <w:color w:val="000000"/>
                <w:szCs w:val="22"/>
                <w:lang w:val="fr-FR"/>
              </w:rPr>
            </w:pPr>
          </w:p>
        </w:tc>
        <w:tc>
          <w:tcPr>
            <w:tcW w:w="6378" w:type="dxa"/>
          </w:tcPr>
          <w:p w14:paraId="376FA992" w14:textId="77777777" w:rsidR="0077647C" w:rsidRPr="00B048C5" w:rsidRDefault="0077647C" w:rsidP="0077647C">
            <w:pPr>
              <w:widowControl w:val="0"/>
              <w:rPr>
                <w:color w:val="000000"/>
                <w:szCs w:val="22"/>
                <w:lang w:val="fr-FR"/>
              </w:rPr>
            </w:pPr>
            <w:r w:rsidRPr="00B048C5">
              <w:rPr>
                <w:color w:val="000000"/>
                <w:szCs w:val="22"/>
                <w:lang w:val="fr-FR"/>
              </w:rPr>
              <w:t xml:space="preserve">Elévation de la </w:t>
            </w:r>
            <w:r w:rsidR="004565F3">
              <w:rPr>
                <w:color w:val="000000"/>
                <w:szCs w:val="22"/>
                <w:lang w:val="fr-FR"/>
              </w:rPr>
              <w:t>créatinine, insuffisance rénale</w:t>
            </w:r>
          </w:p>
          <w:p w14:paraId="51C9293E" w14:textId="77777777" w:rsidR="0077647C" w:rsidRPr="00B048C5" w:rsidRDefault="0077647C" w:rsidP="0077647C">
            <w:pPr>
              <w:widowControl w:val="0"/>
              <w:rPr>
                <w:color w:val="000000"/>
                <w:szCs w:val="22"/>
                <w:lang w:val="fr-FR"/>
              </w:rPr>
            </w:pPr>
          </w:p>
        </w:tc>
      </w:tr>
    </w:tbl>
    <w:p w14:paraId="0F8865DF" w14:textId="77777777" w:rsidR="0077647C" w:rsidRPr="00B048C5" w:rsidRDefault="0077647C" w:rsidP="0077647C">
      <w:pPr>
        <w:widowControl w:val="0"/>
        <w:rPr>
          <w:szCs w:val="22"/>
          <w:lang w:val="fr-FR"/>
        </w:rPr>
      </w:pPr>
      <w:r w:rsidRPr="00B048C5">
        <w:rPr>
          <w:szCs w:val="22"/>
          <w:lang w:val="fr-FR"/>
        </w:rPr>
        <w:t>Les symptômes liés à cette réaction d’hypersensibilité s’aggravent avec la poursuite du traitement et peuvent menacer le pronostic vital ; dans de rares cas, ils ont été fatals.</w:t>
      </w:r>
    </w:p>
    <w:p w14:paraId="7EB8CC56" w14:textId="77777777" w:rsidR="0077647C" w:rsidRPr="00B048C5" w:rsidRDefault="0077647C" w:rsidP="0077647C">
      <w:pPr>
        <w:widowControl w:val="0"/>
        <w:rPr>
          <w:szCs w:val="22"/>
          <w:lang w:val="fr-FR"/>
        </w:rPr>
      </w:pPr>
    </w:p>
    <w:p w14:paraId="12840584" w14:textId="77777777" w:rsidR="0077647C" w:rsidRPr="00B048C5" w:rsidRDefault="0077647C" w:rsidP="0077647C">
      <w:pPr>
        <w:widowControl w:val="0"/>
        <w:rPr>
          <w:b/>
          <w:szCs w:val="22"/>
          <w:lang w:val="fr-FR"/>
        </w:rPr>
      </w:pPr>
      <w:r w:rsidRPr="00B048C5">
        <w:rPr>
          <w:color w:val="000000"/>
          <w:szCs w:val="22"/>
          <w:lang w:val="fr-FR"/>
        </w:rPr>
        <w:t xml:space="preserve">La reprise du traitement par </w:t>
      </w:r>
      <w:proofErr w:type="spellStart"/>
      <w:r w:rsidRPr="00B048C5">
        <w:rPr>
          <w:color w:val="000000"/>
          <w:szCs w:val="22"/>
          <w:lang w:val="fr-FR"/>
        </w:rPr>
        <w:t>abacavir</w:t>
      </w:r>
      <w:proofErr w:type="spellEnd"/>
      <w:r w:rsidRPr="00B048C5">
        <w:rPr>
          <w:color w:val="000000"/>
          <w:szCs w:val="22"/>
          <w:lang w:val="fr-FR"/>
        </w:rPr>
        <w:t xml:space="preserve"> après une réaction d’hypersensibilité</w:t>
      </w:r>
      <w:r w:rsidRPr="00B048C5">
        <w:rPr>
          <w:b/>
          <w:i/>
          <w:color w:val="000000"/>
          <w:szCs w:val="22"/>
          <w:lang w:val="fr-FR"/>
        </w:rPr>
        <w:t xml:space="preserve"> </w:t>
      </w:r>
      <w:r w:rsidRPr="00B048C5">
        <w:rPr>
          <w:color w:val="000000"/>
          <w:szCs w:val="22"/>
          <w:lang w:val="fr-FR"/>
        </w:rPr>
        <w:t>entraîne une réapparition rapide des symptômes en quelques heures. Cette récidive est généralement plus sévère que l’épisode initial et peut entraîner une hypotension menaçant le pronostic vital, et conduire au décès</w:t>
      </w:r>
      <w:r w:rsidRPr="00B048C5">
        <w:rPr>
          <w:szCs w:val="22"/>
          <w:lang w:val="fr-FR"/>
        </w:rPr>
        <w:t>.</w:t>
      </w:r>
      <w:r w:rsidRPr="00B048C5">
        <w:rPr>
          <w:b/>
          <w:szCs w:val="22"/>
          <w:lang w:val="fr-FR"/>
        </w:rPr>
        <w:t xml:space="preserve"> </w:t>
      </w:r>
      <w:r>
        <w:rPr>
          <w:szCs w:val="22"/>
          <w:lang w:val="fr-FR"/>
        </w:rPr>
        <w:t>Dans de rar</w:t>
      </w:r>
      <w:r w:rsidR="00326C8D">
        <w:rPr>
          <w:szCs w:val="22"/>
          <w:lang w:val="fr-FR"/>
        </w:rPr>
        <w:t>es</w:t>
      </w:r>
      <w:r>
        <w:rPr>
          <w:szCs w:val="22"/>
          <w:lang w:val="fr-FR"/>
        </w:rPr>
        <w:t xml:space="preserve"> cas</w:t>
      </w:r>
      <w:r w:rsidRPr="00B048C5">
        <w:rPr>
          <w:szCs w:val="22"/>
          <w:lang w:val="fr-FR"/>
        </w:rPr>
        <w:t xml:space="preserve">, des réactions similaires sont également apparues </w:t>
      </w:r>
      <w:r w:rsidRPr="00B048C5">
        <w:rPr>
          <w:color w:val="000000"/>
          <w:szCs w:val="22"/>
          <w:lang w:val="fr-FR"/>
        </w:rPr>
        <w:t xml:space="preserve">chez des patients après reprise du traitement par </w:t>
      </w:r>
      <w:proofErr w:type="spellStart"/>
      <w:r w:rsidRPr="00B048C5">
        <w:rPr>
          <w:color w:val="000000"/>
          <w:szCs w:val="22"/>
          <w:lang w:val="fr-FR"/>
        </w:rPr>
        <w:t>abacavir</w:t>
      </w:r>
      <w:proofErr w:type="spellEnd"/>
      <w:r w:rsidRPr="00B048C5">
        <w:rPr>
          <w:color w:val="000000"/>
          <w:szCs w:val="22"/>
          <w:lang w:val="fr-FR"/>
        </w:rPr>
        <w:t>, alors que ceux-ci n’avaient présenté qu’un seul des symptômes évocateurs d’une réaction d’hypersensibilité (</w:t>
      </w:r>
      <w:r w:rsidRPr="00B048C5">
        <w:rPr>
          <w:szCs w:val="22"/>
          <w:lang w:val="fr-FR"/>
        </w:rPr>
        <w:t>voir ci-dessus</w:t>
      </w:r>
      <w:r w:rsidRPr="00B048C5">
        <w:rPr>
          <w:color w:val="000000"/>
          <w:szCs w:val="22"/>
          <w:lang w:val="fr-FR"/>
        </w:rPr>
        <w:t>) préalablement à l’arrêt du traitement par</w:t>
      </w:r>
      <w:r w:rsidR="00192BB3">
        <w:rPr>
          <w:color w:val="000000"/>
          <w:szCs w:val="22"/>
          <w:lang w:val="fr-FR"/>
        </w:rPr>
        <w:t xml:space="preserve"> </w:t>
      </w:r>
      <w:proofErr w:type="spellStart"/>
      <w:r w:rsidR="00436501" w:rsidRPr="00A144AD">
        <w:rPr>
          <w:color w:val="000000"/>
          <w:szCs w:val="22"/>
          <w:lang w:val="fr-FR"/>
        </w:rPr>
        <w:t>a</w:t>
      </w:r>
      <w:r w:rsidRPr="00B048C5">
        <w:rPr>
          <w:color w:val="000000"/>
          <w:szCs w:val="22"/>
          <w:lang w:val="fr-FR"/>
        </w:rPr>
        <w:t>bacavir</w:t>
      </w:r>
      <w:proofErr w:type="spellEnd"/>
      <w:r w:rsidRPr="00B048C5">
        <w:rPr>
          <w:color w:val="000000"/>
          <w:szCs w:val="22"/>
          <w:lang w:val="fr-FR"/>
        </w:rPr>
        <w:t xml:space="preserve"> </w:t>
      </w:r>
      <w:r w:rsidRPr="00B048C5">
        <w:rPr>
          <w:szCs w:val="22"/>
          <w:lang w:val="fr-FR"/>
        </w:rPr>
        <w:t>; très rarement des réactions ont également été observées chez des patients pour lesquels le traitement a été réintroduit alors qu’ils ne présentaient au préalable aucun symptôme d’hypersensibilité (c’est-à-dire des patients précédemment considérés comme tolérants l’</w:t>
      </w:r>
      <w:proofErr w:type="spellStart"/>
      <w:r w:rsidRPr="00B048C5">
        <w:rPr>
          <w:szCs w:val="22"/>
          <w:lang w:val="fr-FR"/>
        </w:rPr>
        <w:t>abacavir</w:t>
      </w:r>
      <w:proofErr w:type="spellEnd"/>
      <w:r w:rsidRPr="00B048C5">
        <w:rPr>
          <w:szCs w:val="22"/>
          <w:lang w:val="fr-FR"/>
        </w:rPr>
        <w:t>).</w:t>
      </w:r>
    </w:p>
    <w:p w14:paraId="6DD45F9C" w14:textId="77777777" w:rsidR="00F73099" w:rsidRDefault="00F73099">
      <w:pPr>
        <w:widowControl w:val="0"/>
        <w:suppressAutoHyphens/>
        <w:rPr>
          <w:color w:val="000000"/>
          <w:szCs w:val="22"/>
          <w:lang w:val="fr-FR"/>
        </w:rPr>
      </w:pPr>
    </w:p>
    <w:p w14:paraId="0764C887" w14:textId="77777777" w:rsidR="00233CE6" w:rsidRDefault="00233CE6">
      <w:pPr>
        <w:widowControl w:val="0"/>
        <w:suppressAutoHyphens/>
        <w:rPr>
          <w:i/>
          <w:lang w:val="fr-FR"/>
        </w:rPr>
      </w:pPr>
      <w:r>
        <w:rPr>
          <w:i/>
          <w:lang w:val="fr-FR"/>
        </w:rPr>
        <w:t>P</w:t>
      </w:r>
      <w:r w:rsidR="00CC4AC1" w:rsidRPr="00CC4AC1">
        <w:rPr>
          <w:i/>
          <w:lang w:val="fr-FR"/>
        </w:rPr>
        <w:t>aramètres métaboliques</w:t>
      </w:r>
    </w:p>
    <w:p w14:paraId="406DA967" w14:textId="77777777" w:rsidR="00233CE6" w:rsidRDefault="00CC4AC1">
      <w:pPr>
        <w:widowControl w:val="0"/>
        <w:suppressAutoHyphens/>
        <w:rPr>
          <w:lang w:val="fr-FR"/>
        </w:rPr>
      </w:pPr>
      <w:r w:rsidRPr="00CC4AC1">
        <w:rPr>
          <w:lang w:val="fr-FR"/>
        </w:rPr>
        <w:t>Une augmentation du poids corporel ainsi que des taux de lipides et de glucose sanguins peuvent survenir au cours d'un traitement antirétroviral</w:t>
      </w:r>
      <w:r w:rsidR="00233CE6">
        <w:rPr>
          <w:lang w:val="fr-FR"/>
        </w:rPr>
        <w:t xml:space="preserve"> (voir rubrique 4.4).</w:t>
      </w:r>
    </w:p>
    <w:p w14:paraId="4A089D66" w14:textId="77777777" w:rsidR="00233CE6" w:rsidRPr="00233CE6" w:rsidRDefault="00233CE6">
      <w:pPr>
        <w:widowControl w:val="0"/>
        <w:suppressAutoHyphens/>
        <w:rPr>
          <w:color w:val="000000"/>
          <w:szCs w:val="22"/>
          <w:lang w:val="fr-FR"/>
        </w:rPr>
      </w:pPr>
    </w:p>
    <w:p w14:paraId="478B28BF" w14:textId="77777777" w:rsidR="00C46997" w:rsidRPr="00C46997" w:rsidRDefault="007550E1">
      <w:pPr>
        <w:widowControl w:val="0"/>
        <w:suppressAutoHyphens/>
        <w:rPr>
          <w:i/>
          <w:color w:val="000000"/>
          <w:szCs w:val="22"/>
          <w:lang w:val="fr-FR"/>
        </w:rPr>
      </w:pPr>
      <w:r w:rsidRPr="007550E1">
        <w:rPr>
          <w:i/>
          <w:color w:val="000000"/>
          <w:szCs w:val="22"/>
          <w:lang w:val="fr-FR"/>
        </w:rPr>
        <w:t>Syndrome de restauration immunitaire</w:t>
      </w:r>
    </w:p>
    <w:p w14:paraId="40A7074C" w14:textId="77777777" w:rsidR="00F73099" w:rsidRPr="00D12270" w:rsidRDefault="00E43AC4">
      <w:pPr>
        <w:widowControl w:val="0"/>
        <w:rPr>
          <w:color w:val="000000"/>
          <w:szCs w:val="22"/>
          <w:lang w:val="fr-FR"/>
        </w:rPr>
      </w:pPr>
      <w:r>
        <w:rPr>
          <w:color w:val="000000"/>
          <w:szCs w:val="22"/>
          <w:lang w:val="fr-FR"/>
        </w:rPr>
        <w:t>Chez les patients infectés par le VIH et présentant un déficit immunitaire sévère au moment de l’instauration du traitement par une association d’antirétroviraux, une réaction inflammatoire à des infections opportunistes asymptomatiques ou résiduelles peut se produire. Des cas d’affections auto-immunes (telle</w:t>
      </w:r>
      <w:r w:rsidR="00C820F0">
        <w:rPr>
          <w:color w:val="000000"/>
          <w:szCs w:val="22"/>
          <w:lang w:val="fr-FR"/>
        </w:rPr>
        <w:t>s</w:t>
      </w:r>
      <w:r>
        <w:rPr>
          <w:color w:val="000000"/>
          <w:szCs w:val="22"/>
          <w:lang w:val="fr-FR"/>
        </w:rPr>
        <w:t xml:space="preserve"> que la maladie de Basedow</w:t>
      </w:r>
      <w:r w:rsidR="00C820F0">
        <w:rPr>
          <w:color w:val="000000"/>
          <w:szCs w:val="22"/>
          <w:lang w:val="fr-FR"/>
        </w:rPr>
        <w:t xml:space="preserve"> et l’hépatite auto-immune</w:t>
      </w:r>
      <w:r>
        <w:rPr>
          <w:color w:val="000000"/>
          <w:szCs w:val="22"/>
          <w:lang w:val="fr-FR"/>
        </w:rPr>
        <w:t>) ont également été rapportés dans un contexte de restauration immunitaire ; toutefois, le délai de survenue rapporté varie davantage, et ces évènements peuvent survenir plusieurs mois après l'initiation du traitement (voir rubrique 4.4).</w:t>
      </w:r>
    </w:p>
    <w:p w14:paraId="62CFB544" w14:textId="77777777" w:rsidR="00F73099" w:rsidRDefault="00F73099">
      <w:pPr>
        <w:widowControl w:val="0"/>
        <w:tabs>
          <w:tab w:val="left" w:pos="567"/>
        </w:tabs>
        <w:rPr>
          <w:b/>
          <w:color w:val="000000"/>
          <w:szCs w:val="22"/>
          <w:lang w:val="fr-FR"/>
        </w:rPr>
      </w:pPr>
    </w:p>
    <w:p w14:paraId="5569D68E" w14:textId="77777777" w:rsidR="00C46997" w:rsidRPr="00C46997" w:rsidRDefault="007550E1" w:rsidP="00495358">
      <w:pPr>
        <w:keepNext/>
        <w:widowControl w:val="0"/>
        <w:tabs>
          <w:tab w:val="left" w:pos="567"/>
        </w:tabs>
        <w:rPr>
          <w:i/>
          <w:color w:val="000000"/>
          <w:szCs w:val="22"/>
          <w:lang w:val="fr-FR"/>
        </w:rPr>
      </w:pPr>
      <w:r w:rsidRPr="007550E1">
        <w:rPr>
          <w:i/>
          <w:color w:val="000000"/>
          <w:szCs w:val="22"/>
          <w:lang w:val="fr-FR"/>
        </w:rPr>
        <w:t>Ostéonécrose</w:t>
      </w:r>
    </w:p>
    <w:p w14:paraId="5858F228" w14:textId="77777777" w:rsidR="00F73099" w:rsidRPr="00D12270" w:rsidRDefault="00E43AC4" w:rsidP="00495358">
      <w:pPr>
        <w:keepNext/>
        <w:widowControl w:val="0"/>
        <w:tabs>
          <w:tab w:val="left" w:pos="567"/>
        </w:tabs>
        <w:rPr>
          <w:iCs/>
          <w:color w:val="000000"/>
          <w:szCs w:val="22"/>
          <w:lang w:val="fr-FR"/>
        </w:rPr>
      </w:pPr>
      <w:r>
        <w:rPr>
          <w:color w:val="000000"/>
          <w:szCs w:val="22"/>
          <w:lang w:val="fr-FR"/>
        </w:rPr>
        <w:t xml:space="preserve">Des cas d’ostéonécrose ont été rapportés, en particulier chez des patients présentant des facteurs de risque connus, un stade avancé de la maladie liée au VIH ou un traitement par association </w:t>
      </w:r>
      <w:r>
        <w:rPr>
          <w:color w:val="000000"/>
          <w:szCs w:val="22"/>
          <w:lang w:val="fr-FR"/>
        </w:rPr>
        <w:lastRenderedPageBreak/>
        <w:t>d’antirétroviraux au long cours. Leur fréquence de survenue n’est pas connue (voir rubrique 4.4</w:t>
      </w:r>
      <w:r>
        <w:rPr>
          <w:iCs/>
          <w:color w:val="000000"/>
          <w:szCs w:val="22"/>
          <w:lang w:val="fr-FR"/>
        </w:rPr>
        <w:t>).</w:t>
      </w:r>
    </w:p>
    <w:p w14:paraId="674EC9F0" w14:textId="77777777" w:rsidR="00DE397E" w:rsidRDefault="00DE397E" w:rsidP="00DE397E">
      <w:pPr>
        <w:autoSpaceDE w:val="0"/>
        <w:autoSpaceDN w:val="0"/>
        <w:adjustRightInd w:val="0"/>
        <w:jc w:val="both"/>
        <w:rPr>
          <w:szCs w:val="22"/>
          <w:u w:val="single"/>
          <w:lang w:val="fr-BE"/>
        </w:rPr>
      </w:pPr>
    </w:p>
    <w:p w14:paraId="54A5DB1F" w14:textId="77777777" w:rsidR="00F254C5" w:rsidRPr="00836164" w:rsidRDefault="007550E1" w:rsidP="00F254C5">
      <w:pPr>
        <w:autoSpaceDE w:val="0"/>
        <w:autoSpaceDN w:val="0"/>
        <w:adjustRightInd w:val="0"/>
        <w:jc w:val="both"/>
        <w:rPr>
          <w:i/>
          <w:szCs w:val="22"/>
          <w:lang w:val="fr-FR"/>
        </w:rPr>
      </w:pPr>
      <w:r w:rsidRPr="007550E1">
        <w:rPr>
          <w:i/>
          <w:szCs w:val="22"/>
          <w:lang w:val="fr-FR"/>
        </w:rPr>
        <w:t>Population pédiatrique</w:t>
      </w:r>
    </w:p>
    <w:p w14:paraId="57F9E3EF" w14:textId="113C7FE9" w:rsidR="00F254C5" w:rsidRDefault="00F254C5" w:rsidP="00F254C5">
      <w:pPr>
        <w:autoSpaceDE w:val="0"/>
        <w:autoSpaceDN w:val="0"/>
        <w:adjustRightInd w:val="0"/>
        <w:jc w:val="both"/>
        <w:rPr>
          <w:szCs w:val="22"/>
          <w:lang w:val="fr-BE"/>
        </w:rPr>
      </w:pPr>
      <w:r>
        <w:rPr>
          <w:szCs w:val="22"/>
          <w:lang w:val="fr-BE"/>
        </w:rPr>
        <w:t>L</w:t>
      </w:r>
      <w:r w:rsidR="00855C5A">
        <w:rPr>
          <w:szCs w:val="22"/>
          <w:lang w:val="fr-BE"/>
        </w:rPr>
        <w:t>es</w:t>
      </w:r>
      <w:r w:rsidR="00550548">
        <w:rPr>
          <w:szCs w:val="22"/>
          <w:lang w:val="fr-BE"/>
        </w:rPr>
        <w:t xml:space="preserve"> données de sécurité </w:t>
      </w:r>
      <w:r w:rsidR="009E1155">
        <w:rPr>
          <w:szCs w:val="22"/>
          <w:lang w:val="fr-BE"/>
        </w:rPr>
        <w:t xml:space="preserve">permettant d'étayer le schéma posologique en une prise journalière unique chez l'enfant </w:t>
      </w:r>
      <w:r w:rsidR="00550548">
        <w:rPr>
          <w:szCs w:val="22"/>
          <w:lang w:val="fr-BE"/>
        </w:rPr>
        <w:t>provien</w:t>
      </w:r>
      <w:r w:rsidR="00855C5A">
        <w:rPr>
          <w:szCs w:val="22"/>
          <w:lang w:val="fr-BE"/>
        </w:rPr>
        <w:t>nen</w:t>
      </w:r>
      <w:r w:rsidR="00550548">
        <w:rPr>
          <w:szCs w:val="22"/>
          <w:lang w:val="fr-BE"/>
        </w:rPr>
        <w:t>t</w:t>
      </w:r>
      <w:r w:rsidR="009E1155">
        <w:rPr>
          <w:szCs w:val="22"/>
          <w:lang w:val="fr-BE"/>
        </w:rPr>
        <w:t xml:space="preserve"> de l'étude ARROW (COL105677) dans laquelle 669 </w:t>
      </w:r>
      <w:r>
        <w:rPr>
          <w:szCs w:val="22"/>
          <w:lang w:val="fr-BE"/>
        </w:rPr>
        <w:t xml:space="preserve">patients pédiatriques (âgés de </w:t>
      </w:r>
      <w:r w:rsidR="009E1155">
        <w:rPr>
          <w:szCs w:val="22"/>
          <w:lang w:val="fr-BE"/>
        </w:rPr>
        <w:t>12</w:t>
      </w:r>
      <w:r>
        <w:rPr>
          <w:szCs w:val="22"/>
          <w:lang w:val="fr-BE"/>
        </w:rPr>
        <w:t xml:space="preserve"> mois à 17 ans) infectés par le VIH</w:t>
      </w:r>
      <w:r w:rsidR="009E1155">
        <w:rPr>
          <w:szCs w:val="22"/>
          <w:lang w:val="fr-BE"/>
        </w:rPr>
        <w:t>-1</w:t>
      </w:r>
      <w:r>
        <w:rPr>
          <w:szCs w:val="22"/>
          <w:lang w:val="fr-BE"/>
        </w:rPr>
        <w:t xml:space="preserve"> ont </w:t>
      </w:r>
      <w:r w:rsidR="00550548">
        <w:rPr>
          <w:szCs w:val="22"/>
          <w:lang w:val="fr-BE"/>
        </w:rPr>
        <w:t xml:space="preserve">reçu </w:t>
      </w:r>
      <w:r w:rsidR="009E1155">
        <w:rPr>
          <w:szCs w:val="22"/>
          <w:lang w:val="fr-BE"/>
        </w:rPr>
        <w:t>de l'</w:t>
      </w:r>
      <w:proofErr w:type="spellStart"/>
      <w:r w:rsidR="009E1155">
        <w:rPr>
          <w:szCs w:val="22"/>
          <w:lang w:val="fr-BE"/>
        </w:rPr>
        <w:t>abacavir</w:t>
      </w:r>
      <w:proofErr w:type="spellEnd"/>
      <w:r>
        <w:rPr>
          <w:szCs w:val="22"/>
          <w:lang w:val="fr-BE"/>
        </w:rPr>
        <w:t xml:space="preserve"> et de la </w:t>
      </w:r>
      <w:proofErr w:type="spellStart"/>
      <w:r>
        <w:rPr>
          <w:szCs w:val="22"/>
          <w:lang w:val="fr-BE"/>
        </w:rPr>
        <w:t>lamivudine</w:t>
      </w:r>
      <w:proofErr w:type="spellEnd"/>
      <w:r>
        <w:rPr>
          <w:szCs w:val="22"/>
          <w:lang w:val="fr-BE"/>
        </w:rPr>
        <w:t xml:space="preserve"> en une ou deux prises journalières (voir rubrique 5.1). </w:t>
      </w:r>
      <w:r w:rsidR="009E1155">
        <w:rPr>
          <w:szCs w:val="22"/>
          <w:lang w:val="fr-BE"/>
        </w:rPr>
        <w:t>A</w:t>
      </w:r>
      <w:r w:rsidR="00A23721">
        <w:rPr>
          <w:szCs w:val="22"/>
          <w:lang w:val="fr-BE"/>
        </w:rPr>
        <w:t xml:space="preserve">u sein </w:t>
      </w:r>
      <w:r w:rsidR="009E1155">
        <w:rPr>
          <w:szCs w:val="22"/>
          <w:lang w:val="fr-BE"/>
        </w:rPr>
        <w:t>de cette population, 104 patients pédiatriques infectés par le VIH-1 et pesant au moins 25</w:t>
      </w:r>
      <w:ins w:id="99" w:author="Auteur">
        <w:r w:rsidR="00A63422" w:rsidRPr="00D71D6E">
          <w:rPr>
            <w:szCs w:val="22"/>
            <w:lang w:val="fr-FR"/>
          </w:rPr>
          <w:t> </w:t>
        </w:r>
      </w:ins>
      <w:del w:id="100" w:author="Auteur">
        <w:r w:rsidR="009E1155" w:rsidDel="00A63422">
          <w:rPr>
            <w:szCs w:val="22"/>
            <w:lang w:val="fr-BE"/>
          </w:rPr>
          <w:delText xml:space="preserve"> </w:delText>
        </w:r>
      </w:del>
      <w:r w:rsidR="009E1155">
        <w:rPr>
          <w:szCs w:val="22"/>
          <w:lang w:val="fr-BE"/>
        </w:rPr>
        <w:t>kg ont reçu de l'</w:t>
      </w:r>
      <w:proofErr w:type="spellStart"/>
      <w:r w:rsidR="009E1155">
        <w:rPr>
          <w:szCs w:val="22"/>
          <w:lang w:val="fr-BE"/>
        </w:rPr>
        <w:t>abacavir</w:t>
      </w:r>
      <w:proofErr w:type="spellEnd"/>
      <w:r w:rsidR="009E1155">
        <w:rPr>
          <w:szCs w:val="22"/>
          <w:lang w:val="fr-BE"/>
        </w:rPr>
        <w:t xml:space="preserve"> et de la </w:t>
      </w:r>
      <w:proofErr w:type="spellStart"/>
      <w:r w:rsidR="009E1155">
        <w:rPr>
          <w:szCs w:val="22"/>
          <w:lang w:val="fr-BE"/>
        </w:rPr>
        <w:t>lamivudine</w:t>
      </w:r>
      <w:proofErr w:type="spellEnd"/>
      <w:r w:rsidR="009E1155">
        <w:rPr>
          <w:szCs w:val="22"/>
          <w:lang w:val="fr-BE"/>
        </w:rPr>
        <w:t xml:space="preserve"> sous la forme d'un comprimé de </w:t>
      </w:r>
      <w:proofErr w:type="spellStart"/>
      <w:r w:rsidR="009E1155">
        <w:rPr>
          <w:szCs w:val="22"/>
          <w:lang w:val="fr-BE"/>
        </w:rPr>
        <w:t>Kivexa</w:t>
      </w:r>
      <w:proofErr w:type="spellEnd"/>
      <w:r w:rsidR="009E1155">
        <w:rPr>
          <w:szCs w:val="22"/>
          <w:lang w:val="fr-BE"/>
        </w:rPr>
        <w:t xml:space="preserve"> une fois par jour</w:t>
      </w:r>
      <w:r w:rsidR="00302A5D">
        <w:rPr>
          <w:szCs w:val="22"/>
          <w:lang w:val="fr-BE"/>
        </w:rPr>
        <w:t>. Aucun nouveau problème de sécurité n'a été mis en évidence chez les sujets pédiatriques recevant la posologie recommandée, que ce soit en une ou deux prises par jour, par rapport aux patients adultes.</w:t>
      </w:r>
    </w:p>
    <w:p w14:paraId="28AA2F9A" w14:textId="77777777" w:rsidR="009B4C72" w:rsidRPr="00CA28CA" w:rsidRDefault="009B4C72" w:rsidP="00F254C5">
      <w:pPr>
        <w:autoSpaceDE w:val="0"/>
        <w:autoSpaceDN w:val="0"/>
        <w:adjustRightInd w:val="0"/>
        <w:jc w:val="both"/>
        <w:rPr>
          <w:noProof/>
          <w:szCs w:val="22"/>
          <w:lang w:val="fr-BE"/>
        </w:rPr>
      </w:pPr>
    </w:p>
    <w:p w14:paraId="23F0F061" w14:textId="77777777" w:rsidR="00C41CF8" w:rsidRPr="00707A49" w:rsidRDefault="00253DEC" w:rsidP="00C41CF8">
      <w:pPr>
        <w:autoSpaceDE w:val="0"/>
        <w:autoSpaceDN w:val="0"/>
        <w:adjustRightInd w:val="0"/>
        <w:jc w:val="both"/>
        <w:rPr>
          <w:bCs/>
          <w:szCs w:val="22"/>
          <w:u w:val="single"/>
          <w:lang w:val="fr-BE"/>
        </w:rPr>
      </w:pPr>
      <w:r w:rsidRPr="00707A49">
        <w:rPr>
          <w:bCs/>
          <w:szCs w:val="22"/>
          <w:u w:val="single"/>
          <w:lang w:val="fr-BE"/>
        </w:rPr>
        <w:t>Déclaration des effets indésirables suspectés</w:t>
      </w:r>
    </w:p>
    <w:p w14:paraId="21C458AD" w14:textId="77777777" w:rsidR="001B7CD0" w:rsidRDefault="001B7CD0" w:rsidP="00C41CF8">
      <w:pPr>
        <w:autoSpaceDE w:val="0"/>
        <w:autoSpaceDN w:val="0"/>
        <w:adjustRightInd w:val="0"/>
        <w:jc w:val="both"/>
        <w:rPr>
          <w:szCs w:val="22"/>
          <w:lang w:val="fr-BE"/>
        </w:rPr>
      </w:pPr>
    </w:p>
    <w:p w14:paraId="6D426D03" w14:textId="7CAD5C8C" w:rsidR="00C41CF8" w:rsidRPr="00D12270" w:rsidRDefault="00E43AC4" w:rsidP="00C41CF8">
      <w:pPr>
        <w:autoSpaceDE w:val="0"/>
        <w:autoSpaceDN w:val="0"/>
        <w:adjustRightInd w:val="0"/>
        <w:jc w:val="both"/>
        <w:rPr>
          <w:noProof/>
          <w:szCs w:val="22"/>
          <w:lang w:val="fr-BE"/>
        </w:rPr>
      </w:pPr>
      <w:r>
        <w:rPr>
          <w:szCs w:val="22"/>
          <w:lang w:val="fr-BE"/>
        </w:rPr>
        <w:t xml:space="preserve">La déclaration des effets indésirables suspectés après autorisation du médicament est importante. Elle permet une surveillance continue du rapport bénéfice/risque du médicament. </w:t>
      </w:r>
      <w:r w:rsidR="00253DEC" w:rsidRPr="00253DEC">
        <w:rPr>
          <w:szCs w:val="22"/>
          <w:lang w:val="fr-FR"/>
        </w:rPr>
        <w:t xml:space="preserve">Les professionnels de santé déclarent tout effet indésirable suspecté via le </w:t>
      </w:r>
      <w:r w:rsidR="0068732F" w:rsidRPr="0068732F">
        <w:rPr>
          <w:szCs w:val="22"/>
          <w:highlight w:val="lightGray"/>
          <w:lang w:val="fr-FR"/>
        </w:rPr>
        <w:t xml:space="preserve">système national de déclaration – voir </w:t>
      </w:r>
      <w:r w:rsidR="0068732F">
        <w:fldChar w:fldCharType="begin"/>
      </w:r>
      <w:r w:rsidR="0068732F" w:rsidRPr="00D619B1">
        <w:rPr>
          <w:lang w:val="fr-FR"/>
          <w:rPrChange w:id="101" w:author="Auteur">
            <w:rPr/>
          </w:rPrChange>
        </w:rPr>
        <w:instrText xml:space="preserve"> HYPERLINK "http://www.ema.europa.eu/docs/en_GB/document_library/Template_or_form/2013/03/WC500139752.doc"</w:instrText>
      </w:r>
      <w:r w:rsidR="0068732F">
        <w:fldChar w:fldCharType="separate"/>
      </w:r>
      <w:r w:rsidR="0068732F" w:rsidRPr="0068732F">
        <w:rPr>
          <w:rStyle w:val="Hyperlink"/>
          <w:szCs w:val="22"/>
          <w:highlight w:val="lightGray"/>
          <w:lang w:val="fr-FR"/>
        </w:rPr>
        <w:t>Annexe V</w:t>
      </w:r>
      <w:r w:rsidR="0068732F">
        <w:fldChar w:fldCharType="end"/>
      </w:r>
      <w:r w:rsidR="00253DEC" w:rsidRPr="00253DEC">
        <w:rPr>
          <w:szCs w:val="22"/>
          <w:lang w:val="fr-FR"/>
        </w:rPr>
        <w:t>.</w:t>
      </w:r>
      <w:r w:rsidR="00253DEC" w:rsidRPr="00253DEC">
        <w:rPr>
          <w:szCs w:val="22"/>
          <w:lang w:val="fr-BE"/>
        </w:rPr>
        <w:t xml:space="preserve"> </w:t>
      </w:r>
    </w:p>
    <w:p w14:paraId="285CF9A3" w14:textId="77777777" w:rsidR="00F73099" w:rsidRPr="00D12270" w:rsidRDefault="00F73099">
      <w:pPr>
        <w:widowControl w:val="0"/>
        <w:tabs>
          <w:tab w:val="left" w:pos="567"/>
        </w:tabs>
        <w:rPr>
          <w:b/>
          <w:color w:val="000000"/>
          <w:szCs w:val="22"/>
          <w:lang w:val="fr-BE"/>
        </w:rPr>
      </w:pPr>
    </w:p>
    <w:p w14:paraId="11E1AB46" w14:textId="77777777" w:rsidR="00F73099" w:rsidRPr="00D12270" w:rsidRDefault="00253DEC">
      <w:pPr>
        <w:keepNext/>
        <w:widowControl w:val="0"/>
        <w:tabs>
          <w:tab w:val="left" w:pos="567"/>
        </w:tabs>
        <w:rPr>
          <w:b/>
          <w:color w:val="000000"/>
          <w:szCs w:val="22"/>
          <w:lang w:val="fr-FR"/>
        </w:rPr>
      </w:pPr>
      <w:r w:rsidRPr="00253DEC">
        <w:rPr>
          <w:b/>
          <w:color w:val="000000"/>
          <w:szCs w:val="22"/>
          <w:lang w:val="fr-FR"/>
        </w:rPr>
        <w:t>4.9</w:t>
      </w:r>
      <w:r w:rsidRPr="00253DEC">
        <w:rPr>
          <w:b/>
          <w:color w:val="000000"/>
          <w:szCs w:val="22"/>
          <w:lang w:val="fr-FR"/>
        </w:rPr>
        <w:tab/>
        <w:t>Surdosage</w:t>
      </w:r>
    </w:p>
    <w:p w14:paraId="197453BB" w14:textId="77777777" w:rsidR="00F73099" w:rsidRPr="00D12270" w:rsidRDefault="00F73099">
      <w:pPr>
        <w:keepNext/>
        <w:widowControl w:val="0"/>
        <w:rPr>
          <w:color w:val="000000"/>
          <w:szCs w:val="22"/>
          <w:lang w:val="fr-FR"/>
        </w:rPr>
      </w:pPr>
    </w:p>
    <w:p w14:paraId="1EBCE25C" w14:textId="77777777" w:rsidR="00F73099" w:rsidRPr="00D12270" w:rsidRDefault="00253DEC">
      <w:pPr>
        <w:keepNext/>
        <w:widowControl w:val="0"/>
        <w:rPr>
          <w:color w:val="000000"/>
          <w:szCs w:val="22"/>
          <w:lang w:val="fr-FR"/>
        </w:rPr>
      </w:pPr>
      <w:r w:rsidRPr="00253DEC">
        <w:rPr>
          <w:color w:val="000000"/>
          <w:szCs w:val="22"/>
          <w:lang w:val="fr-FR"/>
        </w:rPr>
        <w:t>A l'exception des effets indésirables préalablement mentionnés, aucun symptôme ou signe spécifique n’a été identifié suite à un surdosage aigu à l'</w:t>
      </w:r>
      <w:proofErr w:type="spellStart"/>
      <w:r w:rsidRPr="00253DEC">
        <w:rPr>
          <w:color w:val="000000"/>
          <w:szCs w:val="22"/>
          <w:lang w:val="fr-FR"/>
        </w:rPr>
        <w:t>abacavir</w:t>
      </w:r>
      <w:proofErr w:type="spellEnd"/>
      <w:r w:rsidRPr="00253DEC">
        <w:rPr>
          <w:color w:val="000000"/>
          <w:szCs w:val="22"/>
          <w:lang w:val="fr-FR"/>
        </w:rPr>
        <w:t xml:space="preserve"> ou à la </w:t>
      </w:r>
      <w:proofErr w:type="spellStart"/>
      <w:r w:rsidRPr="00253DEC">
        <w:rPr>
          <w:color w:val="000000"/>
          <w:szCs w:val="22"/>
          <w:lang w:val="fr-FR"/>
        </w:rPr>
        <w:t>lamivudine</w:t>
      </w:r>
      <w:proofErr w:type="spellEnd"/>
      <w:r w:rsidRPr="00253DEC">
        <w:rPr>
          <w:color w:val="000000"/>
          <w:szCs w:val="22"/>
          <w:lang w:val="fr-FR"/>
        </w:rPr>
        <w:t>.</w:t>
      </w:r>
    </w:p>
    <w:p w14:paraId="4F44AA74" w14:textId="77777777" w:rsidR="00F73099" w:rsidRPr="00D12270" w:rsidRDefault="00F73099">
      <w:pPr>
        <w:widowControl w:val="0"/>
        <w:rPr>
          <w:color w:val="000000"/>
          <w:szCs w:val="22"/>
          <w:lang w:val="fr-FR"/>
        </w:rPr>
      </w:pPr>
    </w:p>
    <w:p w14:paraId="184C057A" w14:textId="77777777" w:rsidR="00F73099" w:rsidRPr="00D12270" w:rsidDel="001C3A19" w:rsidRDefault="00253DEC">
      <w:pPr>
        <w:widowControl w:val="0"/>
        <w:rPr>
          <w:del w:id="102" w:author="Auteur"/>
          <w:color w:val="000000"/>
          <w:szCs w:val="22"/>
          <w:lang w:val="fr-FR"/>
        </w:rPr>
      </w:pPr>
      <w:r w:rsidRPr="00253DEC">
        <w:rPr>
          <w:color w:val="000000"/>
          <w:szCs w:val="22"/>
          <w:lang w:val="fr-FR"/>
        </w:rPr>
        <w:t xml:space="preserve">En cas de surdosage, une surveillance médicale avec un éventuel traitement symptomatique est nécessaire (voir rubrique 4.8). La </w:t>
      </w:r>
      <w:proofErr w:type="spellStart"/>
      <w:r w:rsidRPr="00253DEC">
        <w:rPr>
          <w:color w:val="000000"/>
          <w:szCs w:val="22"/>
          <w:lang w:val="fr-FR"/>
        </w:rPr>
        <w:t>lamivudine</w:t>
      </w:r>
      <w:proofErr w:type="spellEnd"/>
      <w:r w:rsidRPr="00253DEC">
        <w:rPr>
          <w:color w:val="000000"/>
          <w:szCs w:val="22"/>
          <w:lang w:val="fr-FR"/>
        </w:rPr>
        <w:t xml:space="preserve"> étant dialysable, une hémodialyse continue peut être réalisée en cas de surdosage, bien que cela n’ait pas été étudié. L’intérêt de la dialyse péritonéale ou de l’hémodialyse sur l’élimination de l’</w:t>
      </w:r>
      <w:proofErr w:type="spellStart"/>
      <w:r w:rsidRPr="00253DEC">
        <w:rPr>
          <w:color w:val="000000"/>
          <w:szCs w:val="22"/>
          <w:lang w:val="fr-FR"/>
        </w:rPr>
        <w:t>abacavir</w:t>
      </w:r>
      <w:proofErr w:type="spellEnd"/>
      <w:r w:rsidRPr="00253DEC">
        <w:rPr>
          <w:color w:val="000000"/>
          <w:szCs w:val="22"/>
          <w:lang w:val="fr-FR"/>
        </w:rPr>
        <w:t xml:space="preserve"> n’est pas connu.</w:t>
      </w:r>
    </w:p>
    <w:p w14:paraId="377ACAEC" w14:textId="77777777" w:rsidR="00F73099" w:rsidRPr="00D12270" w:rsidRDefault="00F73099">
      <w:pPr>
        <w:widowControl w:val="0"/>
        <w:rPr>
          <w:color w:val="000000"/>
          <w:szCs w:val="22"/>
          <w:lang w:val="fr-FR"/>
        </w:rPr>
      </w:pPr>
    </w:p>
    <w:p w14:paraId="7CC7A303" w14:textId="77777777" w:rsidR="00F73099" w:rsidRPr="00D12270" w:rsidRDefault="00F73099">
      <w:pPr>
        <w:widowControl w:val="0"/>
        <w:rPr>
          <w:color w:val="000000"/>
          <w:szCs w:val="22"/>
          <w:lang w:val="fr-FR"/>
        </w:rPr>
      </w:pPr>
    </w:p>
    <w:p w14:paraId="11C59DC8" w14:textId="77777777" w:rsidR="00F73099" w:rsidRPr="00D12270" w:rsidRDefault="00253DEC">
      <w:pPr>
        <w:keepNext/>
        <w:widowControl w:val="0"/>
        <w:tabs>
          <w:tab w:val="left" w:pos="567"/>
        </w:tabs>
        <w:rPr>
          <w:b/>
          <w:caps/>
          <w:color w:val="000000"/>
          <w:szCs w:val="22"/>
          <w:lang w:val="fr-FR"/>
        </w:rPr>
      </w:pPr>
      <w:r w:rsidRPr="00253DEC">
        <w:rPr>
          <w:b/>
          <w:caps/>
          <w:color w:val="000000"/>
          <w:szCs w:val="22"/>
          <w:lang w:val="fr-FR"/>
        </w:rPr>
        <w:t>5.</w:t>
      </w:r>
      <w:r w:rsidRPr="00253DEC">
        <w:rPr>
          <w:b/>
          <w:caps/>
          <w:color w:val="000000"/>
          <w:szCs w:val="22"/>
          <w:lang w:val="fr-FR"/>
        </w:rPr>
        <w:tab/>
        <w:t>PROPRIETES PHARMACOLOGIQUES</w:t>
      </w:r>
    </w:p>
    <w:p w14:paraId="6542C683" w14:textId="77777777" w:rsidR="00F73099" w:rsidRPr="00D12270" w:rsidRDefault="00F73099">
      <w:pPr>
        <w:keepNext/>
        <w:widowControl w:val="0"/>
        <w:rPr>
          <w:b/>
          <w:caps/>
          <w:color w:val="000000"/>
          <w:szCs w:val="22"/>
          <w:lang w:val="fr-FR"/>
        </w:rPr>
      </w:pPr>
    </w:p>
    <w:p w14:paraId="4DC68D05" w14:textId="77777777" w:rsidR="00F73099" w:rsidRPr="00D12270" w:rsidRDefault="00253DEC">
      <w:pPr>
        <w:keepNext/>
        <w:widowControl w:val="0"/>
        <w:tabs>
          <w:tab w:val="left" w:pos="567"/>
        </w:tabs>
        <w:rPr>
          <w:b/>
          <w:color w:val="000000"/>
          <w:szCs w:val="22"/>
          <w:lang w:val="fr-FR"/>
        </w:rPr>
      </w:pPr>
      <w:r w:rsidRPr="00253DEC">
        <w:rPr>
          <w:b/>
          <w:color w:val="000000"/>
          <w:szCs w:val="22"/>
          <w:lang w:val="fr-FR"/>
        </w:rPr>
        <w:t xml:space="preserve">5.1 </w:t>
      </w:r>
      <w:r w:rsidRPr="00253DEC">
        <w:rPr>
          <w:b/>
          <w:color w:val="000000"/>
          <w:szCs w:val="22"/>
          <w:lang w:val="fr-FR"/>
        </w:rPr>
        <w:tab/>
        <w:t>Propriétés pharmacodynamiques</w:t>
      </w:r>
    </w:p>
    <w:p w14:paraId="551CD534" w14:textId="77777777" w:rsidR="00F73099" w:rsidRPr="00D12270" w:rsidRDefault="00F73099">
      <w:pPr>
        <w:keepNext/>
        <w:widowControl w:val="0"/>
        <w:rPr>
          <w:color w:val="000000"/>
          <w:szCs w:val="22"/>
          <w:lang w:val="fr-FR"/>
        </w:rPr>
      </w:pPr>
    </w:p>
    <w:p w14:paraId="46807544" w14:textId="05568882" w:rsidR="001B7CD0" w:rsidRDefault="00253DEC">
      <w:pPr>
        <w:keepNext/>
        <w:widowControl w:val="0"/>
        <w:rPr>
          <w:lang w:val="fr-FR"/>
        </w:rPr>
      </w:pPr>
      <w:r w:rsidRPr="00707A49">
        <w:rPr>
          <w:color w:val="000000"/>
          <w:szCs w:val="22"/>
          <w:u w:val="single"/>
          <w:lang w:val="fr-FR"/>
        </w:rPr>
        <w:t>Classe pharmaco-thérapeutique</w:t>
      </w:r>
    </w:p>
    <w:p w14:paraId="5844FBAB" w14:textId="77777777" w:rsidR="001B7CD0" w:rsidRDefault="001B7CD0">
      <w:pPr>
        <w:keepNext/>
        <w:widowControl w:val="0"/>
        <w:rPr>
          <w:lang w:val="fr-FR"/>
        </w:rPr>
      </w:pPr>
    </w:p>
    <w:p w14:paraId="4E2C044E" w14:textId="491F7E81" w:rsidR="00F73099" w:rsidRPr="00D12270" w:rsidRDefault="00253DEC">
      <w:pPr>
        <w:keepNext/>
        <w:widowControl w:val="0"/>
        <w:rPr>
          <w:color w:val="000000"/>
          <w:szCs w:val="22"/>
          <w:lang w:val="fr-FR"/>
        </w:rPr>
      </w:pPr>
      <w:r w:rsidRPr="00253DEC">
        <w:rPr>
          <w:lang w:val="fr-FR"/>
        </w:rPr>
        <w:t xml:space="preserve">Antiviraux à usage systémique, </w:t>
      </w:r>
      <w:r w:rsidRPr="00253DEC">
        <w:rPr>
          <w:color w:val="000000"/>
          <w:szCs w:val="22"/>
          <w:lang w:val="fr-FR"/>
        </w:rPr>
        <w:t>antiviraux pour le traitement des infections par le VIH, associations d'antirétroviraux. Code ATC : J05AR02</w:t>
      </w:r>
    </w:p>
    <w:p w14:paraId="09AE0B11" w14:textId="77777777" w:rsidR="00F73099" w:rsidRPr="00D12270" w:rsidRDefault="00F73099">
      <w:pPr>
        <w:widowControl w:val="0"/>
        <w:rPr>
          <w:color w:val="000000"/>
          <w:szCs w:val="22"/>
          <w:lang w:val="fr-FR"/>
        </w:rPr>
      </w:pPr>
    </w:p>
    <w:p w14:paraId="32820A09" w14:textId="48F3DE54" w:rsidR="001B7CD0" w:rsidRPr="00707A49" w:rsidRDefault="00253DEC">
      <w:pPr>
        <w:keepNext/>
        <w:widowControl w:val="0"/>
        <w:rPr>
          <w:iCs/>
          <w:color w:val="000000"/>
          <w:szCs w:val="22"/>
          <w:u w:val="single"/>
          <w:lang w:val="fr-FR"/>
        </w:rPr>
      </w:pPr>
      <w:r w:rsidRPr="00707A49">
        <w:rPr>
          <w:iCs/>
          <w:color w:val="000000"/>
          <w:szCs w:val="22"/>
          <w:u w:val="single"/>
          <w:lang w:val="fr-FR"/>
        </w:rPr>
        <w:t>Mécanisme d’action</w:t>
      </w:r>
    </w:p>
    <w:p w14:paraId="0C64FDF3" w14:textId="77777777" w:rsidR="001B7CD0" w:rsidRDefault="001B7CD0">
      <w:pPr>
        <w:keepNext/>
        <w:widowControl w:val="0"/>
        <w:rPr>
          <w:color w:val="000000"/>
          <w:szCs w:val="22"/>
          <w:lang w:val="fr-FR"/>
        </w:rPr>
      </w:pPr>
    </w:p>
    <w:p w14:paraId="74EB3FC6" w14:textId="4EA51920" w:rsidR="00F73099" w:rsidRPr="00D12270" w:rsidRDefault="001B7CD0">
      <w:pPr>
        <w:keepNext/>
        <w:widowControl w:val="0"/>
        <w:rPr>
          <w:color w:val="000000"/>
          <w:szCs w:val="22"/>
          <w:lang w:val="fr-FR"/>
        </w:rPr>
      </w:pPr>
      <w:r>
        <w:rPr>
          <w:color w:val="000000"/>
          <w:szCs w:val="22"/>
          <w:lang w:val="fr-FR"/>
        </w:rPr>
        <w:t>L</w:t>
      </w:r>
      <w:r w:rsidR="00253DEC" w:rsidRPr="00253DEC">
        <w:rPr>
          <w:color w:val="000000"/>
          <w:szCs w:val="22"/>
          <w:lang w:val="fr-FR"/>
        </w:rPr>
        <w:t>’</w:t>
      </w:r>
      <w:proofErr w:type="spellStart"/>
      <w:r w:rsidR="00253DEC" w:rsidRPr="00253DEC">
        <w:rPr>
          <w:color w:val="000000"/>
          <w:szCs w:val="22"/>
          <w:lang w:val="fr-FR"/>
        </w:rPr>
        <w:t>abacavir</w:t>
      </w:r>
      <w:proofErr w:type="spellEnd"/>
      <w:r w:rsidR="00253DEC" w:rsidRPr="00253DEC">
        <w:rPr>
          <w:color w:val="000000"/>
          <w:szCs w:val="22"/>
          <w:lang w:val="fr-FR"/>
        </w:rPr>
        <w:t xml:space="preserve"> et la </w:t>
      </w:r>
      <w:proofErr w:type="spellStart"/>
      <w:r w:rsidR="00253DEC" w:rsidRPr="00253DEC">
        <w:rPr>
          <w:color w:val="000000"/>
          <w:szCs w:val="22"/>
          <w:lang w:val="fr-FR"/>
        </w:rPr>
        <w:t>lamivudine</w:t>
      </w:r>
      <w:proofErr w:type="spellEnd"/>
      <w:r w:rsidR="00253DEC" w:rsidRPr="00253DEC">
        <w:rPr>
          <w:color w:val="000000"/>
          <w:szCs w:val="22"/>
          <w:lang w:val="fr-FR"/>
        </w:rPr>
        <w:t xml:space="preserve"> sont des </w:t>
      </w:r>
      <w:r w:rsidR="00CE1264">
        <w:rPr>
          <w:color w:val="000000"/>
          <w:szCs w:val="22"/>
          <w:lang w:val="fr-FR"/>
        </w:rPr>
        <w:t>analogues nucléosidiques inhibiteurs de la transcriptase inverse (</w:t>
      </w:r>
      <w:proofErr w:type="spellStart"/>
      <w:r w:rsidR="00253DEC" w:rsidRPr="00253DEC">
        <w:rPr>
          <w:color w:val="000000"/>
          <w:szCs w:val="22"/>
          <w:lang w:val="fr-FR"/>
        </w:rPr>
        <w:t>INTI</w:t>
      </w:r>
      <w:r w:rsidR="00CB6E1C">
        <w:rPr>
          <w:color w:val="000000"/>
          <w:szCs w:val="22"/>
          <w:lang w:val="fr-FR"/>
        </w:rPr>
        <w:t>s</w:t>
      </w:r>
      <w:proofErr w:type="spellEnd"/>
      <w:r w:rsidR="00CE1264">
        <w:rPr>
          <w:color w:val="000000"/>
          <w:szCs w:val="22"/>
          <w:lang w:val="fr-FR"/>
        </w:rPr>
        <w:t>)</w:t>
      </w:r>
      <w:r w:rsidR="00253DEC" w:rsidRPr="00253DEC">
        <w:rPr>
          <w:color w:val="000000"/>
          <w:szCs w:val="22"/>
          <w:lang w:val="fr-FR"/>
        </w:rPr>
        <w:t xml:space="preserve"> et de puissants inhibiteurs sélectifs de la réplication des virus VIH-1 et VIH-2 (LAV-2 et EHO). Au niveau intracellulaire, l’</w:t>
      </w:r>
      <w:proofErr w:type="spellStart"/>
      <w:r w:rsidR="00253DEC" w:rsidRPr="00253DEC">
        <w:rPr>
          <w:color w:val="000000"/>
          <w:szCs w:val="22"/>
          <w:lang w:val="fr-FR"/>
        </w:rPr>
        <w:t>abacavir</w:t>
      </w:r>
      <w:proofErr w:type="spellEnd"/>
      <w:r w:rsidR="00253DEC" w:rsidRPr="00253DEC">
        <w:rPr>
          <w:color w:val="000000"/>
          <w:szCs w:val="22"/>
          <w:lang w:val="fr-FR"/>
        </w:rPr>
        <w:t xml:space="preserve"> et la </w:t>
      </w:r>
      <w:proofErr w:type="spellStart"/>
      <w:r w:rsidR="00253DEC" w:rsidRPr="00253DEC">
        <w:rPr>
          <w:color w:val="000000"/>
          <w:szCs w:val="22"/>
          <w:lang w:val="fr-FR"/>
        </w:rPr>
        <w:t>lamivudine</w:t>
      </w:r>
      <w:proofErr w:type="spellEnd"/>
      <w:r w:rsidR="00253DEC" w:rsidRPr="00253DEC">
        <w:rPr>
          <w:color w:val="000000"/>
          <w:szCs w:val="22"/>
          <w:lang w:val="fr-FR"/>
        </w:rPr>
        <w:t xml:space="preserve"> sont métabolisés séquentiellement par des kinases intracellulaires en leurs composés 5’-triphosphatés (TP), qui représentent leurs métabolites actifs. La </w:t>
      </w:r>
      <w:proofErr w:type="spellStart"/>
      <w:r w:rsidR="00253DEC" w:rsidRPr="00253DEC">
        <w:rPr>
          <w:color w:val="000000"/>
          <w:szCs w:val="22"/>
          <w:lang w:val="fr-FR"/>
        </w:rPr>
        <w:t>lamivudine</w:t>
      </w:r>
      <w:proofErr w:type="spellEnd"/>
      <w:r w:rsidR="00253DEC" w:rsidRPr="00253DEC">
        <w:rPr>
          <w:color w:val="000000"/>
          <w:szCs w:val="22"/>
          <w:lang w:val="fr-FR"/>
        </w:rPr>
        <w:t xml:space="preserve">-triphosphate et le </w:t>
      </w:r>
      <w:proofErr w:type="spellStart"/>
      <w:r w:rsidR="00253DEC" w:rsidRPr="00253DEC">
        <w:rPr>
          <w:color w:val="000000"/>
          <w:szCs w:val="22"/>
          <w:lang w:val="fr-FR"/>
        </w:rPr>
        <w:t>carbovir</w:t>
      </w:r>
      <w:proofErr w:type="spellEnd"/>
      <w:r w:rsidR="00253DEC" w:rsidRPr="00253DEC">
        <w:rPr>
          <w:color w:val="000000"/>
          <w:szCs w:val="22"/>
          <w:lang w:val="fr-FR"/>
        </w:rPr>
        <w:t xml:space="preserve">-triphosphate (forme active, </w:t>
      </w:r>
      <w:proofErr w:type="spellStart"/>
      <w:r w:rsidR="00253DEC" w:rsidRPr="00253DEC">
        <w:rPr>
          <w:color w:val="000000"/>
          <w:szCs w:val="22"/>
          <w:lang w:val="fr-FR"/>
        </w:rPr>
        <w:t>triphosphatée</w:t>
      </w:r>
      <w:proofErr w:type="spellEnd"/>
      <w:r w:rsidR="00253DEC" w:rsidRPr="00253DEC">
        <w:rPr>
          <w:color w:val="000000"/>
          <w:szCs w:val="22"/>
          <w:lang w:val="fr-FR"/>
        </w:rPr>
        <w:t xml:space="preserve"> de l’</w:t>
      </w:r>
      <w:proofErr w:type="spellStart"/>
      <w:r w:rsidR="00253DEC" w:rsidRPr="00253DEC">
        <w:rPr>
          <w:color w:val="000000"/>
          <w:szCs w:val="22"/>
          <w:lang w:val="fr-FR"/>
        </w:rPr>
        <w:t>abacavir</w:t>
      </w:r>
      <w:proofErr w:type="spellEnd"/>
      <w:r w:rsidR="00253DEC" w:rsidRPr="00253DEC">
        <w:rPr>
          <w:color w:val="000000"/>
          <w:szCs w:val="22"/>
          <w:lang w:val="fr-FR"/>
        </w:rPr>
        <w:t xml:space="preserve">) agissent en tant que substrats et inhibiteurs compétitifs de la transcriptase inverse (TI) du VIH. Cependant, leur principale activité antivirale s’exerce grâce à l’incorporation de leur forme </w:t>
      </w:r>
      <w:proofErr w:type="spellStart"/>
      <w:r w:rsidR="00253DEC" w:rsidRPr="00253DEC">
        <w:rPr>
          <w:color w:val="000000"/>
          <w:szCs w:val="22"/>
          <w:lang w:val="fr-FR"/>
        </w:rPr>
        <w:t>monophosphatée</w:t>
      </w:r>
      <w:proofErr w:type="spellEnd"/>
      <w:r w:rsidR="00253DEC" w:rsidRPr="00253DEC">
        <w:rPr>
          <w:color w:val="000000"/>
          <w:szCs w:val="22"/>
          <w:lang w:val="fr-FR"/>
        </w:rPr>
        <w:t xml:space="preserve"> à l’intérieur de la chaîne d’ADN viral, bloquant ainsi l’élongation de la chaîne d’ADN viral. Les formes triphosphates de l’</w:t>
      </w:r>
      <w:proofErr w:type="spellStart"/>
      <w:r w:rsidR="00253DEC" w:rsidRPr="00253DEC">
        <w:rPr>
          <w:color w:val="000000"/>
          <w:szCs w:val="22"/>
          <w:lang w:val="fr-FR"/>
        </w:rPr>
        <w:t>abacavir</w:t>
      </w:r>
      <w:proofErr w:type="spellEnd"/>
      <w:r w:rsidR="00253DEC" w:rsidRPr="00253DEC">
        <w:rPr>
          <w:color w:val="000000"/>
          <w:szCs w:val="22"/>
          <w:lang w:val="fr-FR"/>
        </w:rPr>
        <w:t xml:space="preserve"> et de la </w:t>
      </w:r>
      <w:proofErr w:type="spellStart"/>
      <w:r w:rsidR="00253DEC" w:rsidRPr="00253DEC">
        <w:rPr>
          <w:color w:val="000000"/>
          <w:szCs w:val="22"/>
          <w:lang w:val="fr-FR"/>
        </w:rPr>
        <w:t>lamivudine</w:t>
      </w:r>
      <w:proofErr w:type="spellEnd"/>
      <w:r w:rsidR="00253DEC" w:rsidRPr="00253DEC">
        <w:rPr>
          <w:color w:val="000000"/>
          <w:szCs w:val="22"/>
          <w:lang w:val="fr-FR"/>
        </w:rPr>
        <w:t xml:space="preserve"> présentent une affinité significativement moins marquée pour les ADN polymérases des cellules hôtes.</w:t>
      </w:r>
    </w:p>
    <w:p w14:paraId="7FFA7C65" w14:textId="77777777" w:rsidR="00F73099" w:rsidRPr="00D12270" w:rsidRDefault="00F73099">
      <w:pPr>
        <w:widowControl w:val="0"/>
        <w:rPr>
          <w:color w:val="000000"/>
          <w:szCs w:val="22"/>
          <w:lang w:val="fr-FR"/>
        </w:rPr>
      </w:pPr>
    </w:p>
    <w:p w14:paraId="47833D6E" w14:textId="77777777" w:rsidR="00F73099" w:rsidRPr="00D12270" w:rsidRDefault="00483077">
      <w:pPr>
        <w:widowControl w:val="0"/>
        <w:rPr>
          <w:color w:val="000000"/>
          <w:szCs w:val="22"/>
          <w:lang w:val="fr-FR"/>
        </w:rPr>
      </w:pPr>
      <w:r w:rsidRPr="00483077">
        <w:rPr>
          <w:szCs w:val="22"/>
          <w:lang w:val="fr-FR"/>
        </w:rPr>
        <w:t xml:space="preserve">Aucun effet antagoniste n’a été observé </w:t>
      </w:r>
      <w:r w:rsidRPr="00483077">
        <w:rPr>
          <w:i/>
          <w:szCs w:val="22"/>
          <w:lang w:val="fr-FR"/>
        </w:rPr>
        <w:t>in vitro</w:t>
      </w:r>
      <w:r w:rsidRPr="00483077">
        <w:rPr>
          <w:szCs w:val="22"/>
          <w:lang w:val="fr-FR"/>
        </w:rPr>
        <w:t xml:space="preserve"> avec la </w:t>
      </w:r>
      <w:proofErr w:type="spellStart"/>
      <w:r w:rsidRPr="00483077">
        <w:rPr>
          <w:szCs w:val="22"/>
          <w:lang w:val="fr-FR"/>
        </w:rPr>
        <w:t>lamivudine</w:t>
      </w:r>
      <w:proofErr w:type="spellEnd"/>
      <w:r w:rsidRPr="00483077">
        <w:rPr>
          <w:szCs w:val="22"/>
          <w:lang w:val="fr-FR"/>
        </w:rPr>
        <w:t xml:space="preserve"> et les autres médicaments antirétroviraux testés (didanosine, névirapine et zidovudine).</w:t>
      </w:r>
      <w:r w:rsidR="00B243A4">
        <w:rPr>
          <w:szCs w:val="22"/>
          <w:lang w:val="fr-FR"/>
        </w:rPr>
        <w:t xml:space="preserve"> </w:t>
      </w:r>
      <w:r w:rsidRPr="00483077">
        <w:rPr>
          <w:szCs w:val="22"/>
          <w:lang w:val="fr-FR"/>
        </w:rPr>
        <w:t>En culture cellulaire, l’association de l’</w:t>
      </w:r>
      <w:proofErr w:type="spellStart"/>
      <w:r w:rsidRPr="00483077">
        <w:rPr>
          <w:szCs w:val="22"/>
          <w:lang w:val="fr-FR"/>
        </w:rPr>
        <w:t>abacavir</w:t>
      </w:r>
      <w:proofErr w:type="spellEnd"/>
      <w:r w:rsidRPr="00483077">
        <w:rPr>
          <w:szCs w:val="22"/>
          <w:lang w:val="fr-FR"/>
        </w:rPr>
        <w:t xml:space="preserve"> avec des inhibiteurs nucléosidiques de la transcriptase inverse (INTI) (didanosine, </w:t>
      </w:r>
      <w:proofErr w:type="spellStart"/>
      <w:r w:rsidRPr="00483077">
        <w:rPr>
          <w:szCs w:val="22"/>
          <w:lang w:val="fr-FR"/>
        </w:rPr>
        <w:t>emtricitabine</w:t>
      </w:r>
      <w:proofErr w:type="spellEnd"/>
      <w:r w:rsidRPr="00483077">
        <w:rPr>
          <w:szCs w:val="22"/>
          <w:lang w:val="fr-FR"/>
        </w:rPr>
        <w:t xml:space="preserve">, </w:t>
      </w:r>
      <w:proofErr w:type="spellStart"/>
      <w:r w:rsidRPr="00483077">
        <w:rPr>
          <w:szCs w:val="22"/>
          <w:lang w:val="fr-FR"/>
        </w:rPr>
        <w:t>stavudine</w:t>
      </w:r>
      <w:proofErr w:type="spellEnd"/>
      <w:r w:rsidRPr="00483077">
        <w:rPr>
          <w:szCs w:val="22"/>
          <w:lang w:val="fr-FR"/>
        </w:rPr>
        <w:t xml:space="preserve">, </w:t>
      </w:r>
      <w:proofErr w:type="spellStart"/>
      <w:r w:rsidRPr="00483077">
        <w:rPr>
          <w:szCs w:val="22"/>
          <w:lang w:val="fr-FR"/>
        </w:rPr>
        <w:t>ténofovir</w:t>
      </w:r>
      <w:proofErr w:type="spellEnd"/>
      <w:r w:rsidRPr="00483077">
        <w:rPr>
          <w:szCs w:val="22"/>
          <w:lang w:val="fr-FR"/>
        </w:rPr>
        <w:t xml:space="preserve"> ou zidovudine), des inhibiteurs non nucléosidiques de la transcriptase inverse (INNTI) (névirapine), ou des inhibiteurs de protéases (IP) (</w:t>
      </w:r>
      <w:proofErr w:type="spellStart"/>
      <w:r w:rsidRPr="00483077">
        <w:rPr>
          <w:szCs w:val="22"/>
          <w:lang w:val="fr-FR"/>
        </w:rPr>
        <w:t>amprénavir</w:t>
      </w:r>
      <w:proofErr w:type="spellEnd"/>
      <w:r w:rsidRPr="00483077">
        <w:rPr>
          <w:szCs w:val="22"/>
          <w:lang w:val="fr-FR"/>
        </w:rPr>
        <w:t>), n’a pas eu d’effet antagoniste sur l’activité antivirale de l’</w:t>
      </w:r>
      <w:proofErr w:type="spellStart"/>
      <w:r w:rsidRPr="00483077">
        <w:rPr>
          <w:szCs w:val="22"/>
          <w:lang w:val="fr-FR"/>
        </w:rPr>
        <w:t>abacavir</w:t>
      </w:r>
      <w:proofErr w:type="spellEnd"/>
      <w:r w:rsidRPr="00483077">
        <w:rPr>
          <w:szCs w:val="22"/>
          <w:lang w:val="fr-FR"/>
        </w:rPr>
        <w:t>.</w:t>
      </w:r>
      <w:r w:rsidR="00576E72">
        <w:rPr>
          <w:szCs w:val="22"/>
          <w:lang w:val="fr-FR"/>
        </w:rPr>
        <w:t xml:space="preserve"> </w:t>
      </w:r>
    </w:p>
    <w:p w14:paraId="10D87FDA" w14:textId="77777777" w:rsidR="00F73099" w:rsidRPr="00D12270" w:rsidRDefault="00F73099">
      <w:pPr>
        <w:widowControl w:val="0"/>
        <w:rPr>
          <w:color w:val="000000"/>
          <w:szCs w:val="22"/>
          <w:lang w:val="fr-FR"/>
        </w:rPr>
      </w:pPr>
    </w:p>
    <w:p w14:paraId="5CAD8E55" w14:textId="77777777" w:rsidR="006E2318" w:rsidRDefault="00E43AC4">
      <w:pPr>
        <w:keepNext/>
        <w:widowControl w:val="0"/>
        <w:rPr>
          <w:color w:val="000000"/>
          <w:szCs w:val="22"/>
          <w:u w:val="single"/>
          <w:lang w:val="fr-FR"/>
        </w:rPr>
      </w:pPr>
      <w:r>
        <w:rPr>
          <w:color w:val="000000"/>
          <w:szCs w:val="22"/>
          <w:u w:val="single"/>
          <w:lang w:val="fr-FR"/>
        </w:rPr>
        <w:lastRenderedPageBreak/>
        <w:t xml:space="preserve">Activité antivirale </w:t>
      </w:r>
      <w:r>
        <w:rPr>
          <w:i/>
          <w:color w:val="000000"/>
          <w:szCs w:val="22"/>
          <w:u w:val="single"/>
          <w:lang w:val="fr-FR"/>
        </w:rPr>
        <w:t>in vitro</w:t>
      </w:r>
    </w:p>
    <w:p w14:paraId="093A3F4E" w14:textId="77777777" w:rsidR="006E2318" w:rsidRDefault="006E2318">
      <w:pPr>
        <w:keepNext/>
        <w:widowControl w:val="0"/>
        <w:rPr>
          <w:color w:val="000000"/>
          <w:szCs w:val="22"/>
          <w:lang w:val="fr-FR"/>
        </w:rPr>
      </w:pPr>
    </w:p>
    <w:p w14:paraId="1A9B4072" w14:textId="4F9DEA28" w:rsidR="006E2318" w:rsidRDefault="00253DEC">
      <w:pPr>
        <w:keepNext/>
        <w:widowControl w:val="0"/>
        <w:rPr>
          <w:color w:val="000000"/>
          <w:szCs w:val="22"/>
          <w:lang w:val="fr-FR"/>
        </w:rPr>
      </w:pPr>
      <w:r w:rsidRPr="00253DEC">
        <w:rPr>
          <w:color w:val="000000"/>
          <w:szCs w:val="22"/>
          <w:lang w:val="fr-FR"/>
        </w:rPr>
        <w:t>L’</w:t>
      </w:r>
      <w:proofErr w:type="spellStart"/>
      <w:r w:rsidRPr="00253DEC">
        <w:rPr>
          <w:color w:val="000000"/>
          <w:szCs w:val="22"/>
          <w:lang w:val="fr-FR"/>
        </w:rPr>
        <w:t>abacavir</w:t>
      </w:r>
      <w:proofErr w:type="spellEnd"/>
      <w:r w:rsidRPr="00253DEC">
        <w:rPr>
          <w:color w:val="000000"/>
          <w:szCs w:val="22"/>
          <w:lang w:val="fr-FR"/>
        </w:rPr>
        <w:t xml:space="preserve"> comme la </w:t>
      </w:r>
      <w:proofErr w:type="spellStart"/>
      <w:r w:rsidRPr="00253DEC">
        <w:rPr>
          <w:color w:val="000000"/>
          <w:szCs w:val="22"/>
          <w:lang w:val="fr-FR"/>
        </w:rPr>
        <w:t>lamivudine</w:t>
      </w:r>
      <w:proofErr w:type="spellEnd"/>
      <w:r w:rsidRPr="00253DEC">
        <w:rPr>
          <w:color w:val="000000"/>
          <w:szCs w:val="22"/>
          <w:lang w:val="fr-FR"/>
        </w:rPr>
        <w:t xml:space="preserve"> ont montré une action inhibitrice sur la réplication des souches de laboratoire et des isolats cliniques du VIH dans un certain nombre de types cellulaires, y compris les lignées cellulaires T transformées, les lignées dérivées de monocytes/macrophages et les cultures primaires de lymphocytes activés du sang périphérique et de monocytes/macrophages. La concentration de médicament nécessaire pour avoir un effet sur la réplication virale de 50</w:t>
      </w:r>
      <w:del w:id="103" w:author="Auteur">
        <w:r w:rsidRPr="00253DEC" w:rsidDel="00B72D98">
          <w:rPr>
            <w:color w:val="000000"/>
            <w:szCs w:val="22"/>
            <w:lang w:val="fr-FR"/>
          </w:rPr>
          <w:delText xml:space="preserve"> %</w:delText>
        </w:r>
      </w:del>
      <w:ins w:id="104" w:author="Auteur">
        <w:r w:rsidR="00B72D98">
          <w:rPr>
            <w:color w:val="000000"/>
            <w:szCs w:val="22"/>
            <w:lang w:val="fr-FR"/>
          </w:rPr>
          <w:t>%</w:t>
        </w:r>
      </w:ins>
      <w:r w:rsidRPr="00253DEC">
        <w:rPr>
          <w:color w:val="000000"/>
          <w:szCs w:val="22"/>
          <w:lang w:val="fr-FR"/>
        </w:rPr>
        <w:t xml:space="preserve"> (CE</w:t>
      </w:r>
      <w:r w:rsidRPr="00253DEC">
        <w:rPr>
          <w:color w:val="000000"/>
          <w:szCs w:val="22"/>
          <w:vertAlign w:val="subscript"/>
          <w:lang w:val="fr-FR"/>
        </w:rPr>
        <w:t>50</w:t>
      </w:r>
      <w:r w:rsidRPr="00253DEC">
        <w:rPr>
          <w:color w:val="000000"/>
          <w:szCs w:val="22"/>
          <w:lang w:val="fr-FR"/>
        </w:rPr>
        <w:t>) ou une concentration inhibitrice de 50</w:t>
      </w:r>
      <w:del w:id="105" w:author="Auteur">
        <w:r w:rsidRPr="00253DEC" w:rsidDel="00B72D98">
          <w:rPr>
            <w:color w:val="000000"/>
            <w:szCs w:val="22"/>
            <w:lang w:val="fr-FR"/>
          </w:rPr>
          <w:delText xml:space="preserve"> %</w:delText>
        </w:r>
      </w:del>
      <w:ins w:id="106" w:author="Auteur">
        <w:r w:rsidR="00B72D98">
          <w:rPr>
            <w:color w:val="000000"/>
            <w:szCs w:val="22"/>
            <w:lang w:val="fr-FR"/>
          </w:rPr>
          <w:t>%</w:t>
        </w:r>
      </w:ins>
      <w:r w:rsidRPr="00253DEC">
        <w:rPr>
          <w:color w:val="000000"/>
          <w:szCs w:val="22"/>
          <w:lang w:val="fr-FR"/>
        </w:rPr>
        <w:t xml:space="preserve"> (CI</w:t>
      </w:r>
      <w:r w:rsidRPr="00253DEC">
        <w:rPr>
          <w:color w:val="000000"/>
          <w:szCs w:val="22"/>
          <w:vertAlign w:val="subscript"/>
          <w:lang w:val="fr-FR"/>
        </w:rPr>
        <w:t>50</w:t>
      </w:r>
      <w:r w:rsidRPr="00253DEC">
        <w:rPr>
          <w:color w:val="000000"/>
          <w:szCs w:val="22"/>
          <w:lang w:val="fr-FR"/>
        </w:rPr>
        <w:t>) varie selon le type de virus et de cellule hôte.</w:t>
      </w:r>
    </w:p>
    <w:p w14:paraId="5104163A" w14:textId="77777777" w:rsidR="00CD5B9B" w:rsidRPr="00D12270" w:rsidRDefault="00CD5B9B">
      <w:pPr>
        <w:widowControl w:val="0"/>
        <w:rPr>
          <w:color w:val="000000"/>
          <w:szCs w:val="22"/>
          <w:lang w:val="fr-FR"/>
        </w:rPr>
      </w:pPr>
    </w:p>
    <w:p w14:paraId="24D58D7B" w14:textId="09C82729" w:rsidR="00CD5B9B" w:rsidRPr="00D12270" w:rsidRDefault="00253DEC">
      <w:pPr>
        <w:widowControl w:val="0"/>
        <w:rPr>
          <w:color w:val="000000"/>
          <w:szCs w:val="22"/>
          <w:lang w:val="fr-FR"/>
        </w:rPr>
      </w:pPr>
      <w:r w:rsidRPr="00253DEC">
        <w:rPr>
          <w:color w:val="000000"/>
          <w:szCs w:val="22"/>
          <w:lang w:val="fr-FR"/>
        </w:rPr>
        <w:t>Pour l’</w:t>
      </w:r>
      <w:proofErr w:type="spellStart"/>
      <w:r w:rsidRPr="00253DEC">
        <w:rPr>
          <w:color w:val="000000"/>
          <w:szCs w:val="22"/>
          <w:lang w:val="fr-FR"/>
        </w:rPr>
        <w:t>abacavir</w:t>
      </w:r>
      <w:proofErr w:type="spellEnd"/>
      <w:r w:rsidRPr="00253DEC">
        <w:rPr>
          <w:color w:val="000000"/>
          <w:szCs w:val="22"/>
          <w:lang w:val="fr-FR"/>
        </w:rPr>
        <w:t>, la CE</w:t>
      </w:r>
      <w:r w:rsidRPr="00253DEC">
        <w:rPr>
          <w:color w:val="000000"/>
          <w:szCs w:val="22"/>
          <w:vertAlign w:val="subscript"/>
          <w:lang w:val="fr-FR"/>
        </w:rPr>
        <w:t>50</w:t>
      </w:r>
      <w:r w:rsidRPr="00253DEC">
        <w:rPr>
          <w:color w:val="000000"/>
          <w:szCs w:val="22"/>
          <w:lang w:val="fr-FR"/>
        </w:rPr>
        <w:t xml:space="preserve"> moyenne sur les souches de laboratoire de VIH-1IIIB et VIH-1HXB2 étaient comprises entre 1,4 et 5,8</w:t>
      </w:r>
      <w:ins w:id="107" w:author="Auteur">
        <w:r w:rsidR="008B41E1" w:rsidRPr="00D71D6E">
          <w:rPr>
            <w:szCs w:val="22"/>
            <w:lang w:val="fr-FR"/>
          </w:rPr>
          <w:t> </w:t>
        </w:r>
      </w:ins>
      <w:del w:id="108" w:author="Auteur">
        <w:r w:rsidRPr="00253DEC" w:rsidDel="008B41E1">
          <w:rPr>
            <w:color w:val="000000"/>
            <w:szCs w:val="22"/>
            <w:lang w:val="fr-FR"/>
          </w:rPr>
          <w:delText xml:space="preserve"> </w:delText>
        </w:r>
      </w:del>
      <w:r w:rsidRPr="00253DEC">
        <w:rPr>
          <w:color w:val="000000"/>
          <w:szCs w:val="22"/>
          <w:lang w:val="fr-FR"/>
        </w:rPr>
        <w:t>µM. Les valeurs médianes ou moyennes de la CE</w:t>
      </w:r>
      <w:r w:rsidRPr="00253DEC">
        <w:rPr>
          <w:color w:val="000000"/>
          <w:szCs w:val="22"/>
          <w:vertAlign w:val="subscript"/>
          <w:lang w:val="fr-FR"/>
        </w:rPr>
        <w:t>50</w:t>
      </w:r>
      <w:r w:rsidRPr="00253DEC">
        <w:rPr>
          <w:color w:val="000000"/>
          <w:szCs w:val="22"/>
          <w:lang w:val="fr-FR"/>
        </w:rPr>
        <w:t xml:space="preserve"> de la </w:t>
      </w:r>
      <w:proofErr w:type="spellStart"/>
      <w:r w:rsidRPr="00253DEC">
        <w:rPr>
          <w:color w:val="000000"/>
          <w:szCs w:val="22"/>
          <w:lang w:val="fr-FR"/>
        </w:rPr>
        <w:t>lamivudine</w:t>
      </w:r>
      <w:proofErr w:type="spellEnd"/>
      <w:r w:rsidRPr="00253DEC">
        <w:rPr>
          <w:color w:val="000000"/>
          <w:szCs w:val="22"/>
          <w:lang w:val="fr-FR"/>
        </w:rPr>
        <w:t xml:space="preserve"> sur les souches VIH-1 de laboratoire étaient comprises entre 0,007 et 2,3</w:t>
      </w:r>
      <w:ins w:id="109" w:author="Auteur">
        <w:r w:rsidR="008B41E1" w:rsidRPr="00D71D6E">
          <w:rPr>
            <w:szCs w:val="22"/>
            <w:lang w:val="fr-FR"/>
          </w:rPr>
          <w:t> </w:t>
        </w:r>
      </w:ins>
      <w:del w:id="110" w:author="Auteur">
        <w:r w:rsidRPr="00253DEC" w:rsidDel="008B41E1">
          <w:rPr>
            <w:color w:val="000000"/>
            <w:szCs w:val="22"/>
            <w:lang w:val="fr-FR"/>
          </w:rPr>
          <w:delText xml:space="preserve"> </w:delText>
        </w:r>
      </w:del>
      <w:r w:rsidRPr="00253DEC">
        <w:rPr>
          <w:color w:val="000000"/>
          <w:szCs w:val="22"/>
          <w:lang w:val="fr-FR"/>
        </w:rPr>
        <w:t>µM. La CE</w:t>
      </w:r>
      <w:r w:rsidRPr="00253DEC">
        <w:rPr>
          <w:color w:val="000000"/>
          <w:szCs w:val="22"/>
          <w:vertAlign w:val="subscript"/>
          <w:lang w:val="fr-FR"/>
        </w:rPr>
        <w:t>50</w:t>
      </w:r>
      <w:r w:rsidRPr="00253DEC">
        <w:rPr>
          <w:color w:val="000000"/>
          <w:szCs w:val="22"/>
          <w:lang w:val="fr-FR"/>
        </w:rPr>
        <w:t xml:space="preserve"> moyenne sur les souches VIH-2 de laboratoire (LAV-2 et EHO) étaient comprises entre 1,57 et 7,5</w:t>
      </w:r>
      <w:ins w:id="111" w:author="Auteur">
        <w:r w:rsidR="008B41E1" w:rsidRPr="00D71D6E">
          <w:rPr>
            <w:szCs w:val="22"/>
            <w:lang w:val="fr-FR"/>
          </w:rPr>
          <w:t> </w:t>
        </w:r>
      </w:ins>
      <w:del w:id="112" w:author="Auteur">
        <w:r w:rsidRPr="00253DEC" w:rsidDel="008B41E1">
          <w:rPr>
            <w:color w:val="000000"/>
            <w:szCs w:val="22"/>
            <w:lang w:val="fr-FR"/>
          </w:rPr>
          <w:delText xml:space="preserve"> </w:delText>
        </w:r>
      </w:del>
      <w:r w:rsidRPr="00253DEC">
        <w:rPr>
          <w:color w:val="000000"/>
          <w:szCs w:val="22"/>
          <w:lang w:val="fr-FR"/>
        </w:rPr>
        <w:t>µM pour l'</w:t>
      </w:r>
      <w:proofErr w:type="spellStart"/>
      <w:r w:rsidRPr="00253DEC">
        <w:rPr>
          <w:color w:val="000000"/>
          <w:szCs w:val="22"/>
          <w:lang w:val="fr-FR"/>
        </w:rPr>
        <w:t>abacavir</w:t>
      </w:r>
      <w:proofErr w:type="spellEnd"/>
      <w:r w:rsidRPr="00253DEC">
        <w:rPr>
          <w:color w:val="000000"/>
          <w:szCs w:val="22"/>
          <w:lang w:val="fr-FR"/>
        </w:rPr>
        <w:t xml:space="preserve"> et entre 0,16 et 0,51 µM pour la </w:t>
      </w:r>
      <w:proofErr w:type="spellStart"/>
      <w:r w:rsidRPr="00253DEC">
        <w:rPr>
          <w:color w:val="000000"/>
          <w:szCs w:val="22"/>
          <w:lang w:val="fr-FR"/>
        </w:rPr>
        <w:t>lamivudine</w:t>
      </w:r>
      <w:proofErr w:type="spellEnd"/>
      <w:r w:rsidRPr="00253DEC">
        <w:rPr>
          <w:color w:val="000000"/>
          <w:szCs w:val="22"/>
          <w:lang w:val="fr-FR"/>
        </w:rPr>
        <w:t>.</w:t>
      </w:r>
    </w:p>
    <w:p w14:paraId="2FA17C6E" w14:textId="77777777" w:rsidR="00C11722" w:rsidRPr="00D12270" w:rsidRDefault="00C11722">
      <w:pPr>
        <w:widowControl w:val="0"/>
        <w:rPr>
          <w:color w:val="000000"/>
          <w:szCs w:val="22"/>
          <w:lang w:val="fr-FR"/>
        </w:rPr>
      </w:pPr>
    </w:p>
    <w:p w14:paraId="612F4C25" w14:textId="5CDF2F00" w:rsidR="00406930" w:rsidRPr="00D12270" w:rsidRDefault="00253DEC">
      <w:pPr>
        <w:widowControl w:val="0"/>
        <w:rPr>
          <w:color w:val="000000"/>
          <w:szCs w:val="22"/>
          <w:lang w:val="fr-FR"/>
        </w:rPr>
      </w:pPr>
      <w:r w:rsidRPr="00253DEC">
        <w:rPr>
          <w:color w:val="000000"/>
          <w:szCs w:val="22"/>
          <w:lang w:val="fr-FR"/>
        </w:rPr>
        <w:t>Les CE</w:t>
      </w:r>
      <w:r w:rsidRPr="00253DEC">
        <w:rPr>
          <w:color w:val="000000"/>
          <w:szCs w:val="22"/>
          <w:vertAlign w:val="subscript"/>
          <w:lang w:val="fr-FR"/>
        </w:rPr>
        <w:t>50</w:t>
      </w:r>
      <w:r w:rsidRPr="00253DEC">
        <w:rPr>
          <w:color w:val="000000"/>
          <w:szCs w:val="22"/>
          <w:lang w:val="fr-FR"/>
        </w:rPr>
        <w:t xml:space="preserve"> de l'</w:t>
      </w:r>
      <w:proofErr w:type="spellStart"/>
      <w:r w:rsidRPr="00253DEC">
        <w:rPr>
          <w:color w:val="000000"/>
          <w:szCs w:val="22"/>
          <w:lang w:val="fr-FR"/>
        </w:rPr>
        <w:t>abacavir</w:t>
      </w:r>
      <w:proofErr w:type="spellEnd"/>
      <w:r w:rsidRPr="00253DEC">
        <w:rPr>
          <w:color w:val="000000"/>
          <w:szCs w:val="22"/>
          <w:lang w:val="fr-FR"/>
        </w:rPr>
        <w:t xml:space="preserve"> pour les sous-types (A-G) du groupe M du VIH-1 étaient comprises entre 0,002 et 1,179</w:t>
      </w:r>
      <w:ins w:id="113" w:author="Auteur">
        <w:r w:rsidR="008B41E1" w:rsidRPr="00D71D6E">
          <w:rPr>
            <w:szCs w:val="22"/>
            <w:lang w:val="fr-FR"/>
          </w:rPr>
          <w:t> </w:t>
        </w:r>
      </w:ins>
      <w:del w:id="114" w:author="Auteur">
        <w:r w:rsidRPr="00253DEC" w:rsidDel="008B41E1">
          <w:rPr>
            <w:color w:val="000000"/>
            <w:szCs w:val="22"/>
            <w:lang w:val="fr-FR"/>
          </w:rPr>
          <w:delText xml:space="preserve"> </w:delText>
        </w:r>
      </w:del>
      <w:r w:rsidRPr="00253DEC">
        <w:rPr>
          <w:color w:val="000000"/>
          <w:szCs w:val="22"/>
          <w:lang w:val="fr-FR"/>
        </w:rPr>
        <w:t>µM, entre 0,022 et 1,21</w:t>
      </w:r>
      <w:ins w:id="115" w:author="Auteur">
        <w:r w:rsidR="008B41E1" w:rsidRPr="00D71D6E">
          <w:rPr>
            <w:szCs w:val="22"/>
            <w:lang w:val="fr-FR"/>
          </w:rPr>
          <w:t> </w:t>
        </w:r>
      </w:ins>
      <w:del w:id="116" w:author="Auteur">
        <w:r w:rsidRPr="00253DEC" w:rsidDel="008B41E1">
          <w:rPr>
            <w:color w:val="000000"/>
            <w:szCs w:val="22"/>
            <w:lang w:val="fr-FR"/>
          </w:rPr>
          <w:delText xml:space="preserve"> </w:delText>
        </w:r>
      </w:del>
      <w:r w:rsidRPr="00253DEC">
        <w:rPr>
          <w:color w:val="000000"/>
          <w:szCs w:val="22"/>
          <w:lang w:val="fr-FR"/>
        </w:rPr>
        <w:t>µM pour le Groupe O et entre 0,024 et 0,49</w:t>
      </w:r>
      <w:ins w:id="117" w:author="Auteur">
        <w:r w:rsidR="008B41E1" w:rsidRPr="00D71D6E">
          <w:rPr>
            <w:szCs w:val="22"/>
            <w:lang w:val="fr-FR"/>
          </w:rPr>
          <w:t> </w:t>
        </w:r>
      </w:ins>
      <w:del w:id="118" w:author="Auteur">
        <w:r w:rsidRPr="00253DEC" w:rsidDel="008B41E1">
          <w:rPr>
            <w:color w:val="000000"/>
            <w:szCs w:val="22"/>
            <w:lang w:val="fr-FR"/>
          </w:rPr>
          <w:delText xml:space="preserve"> </w:delText>
        </w:r>
      </w:del>
      <w:r w:rsidRPr="00253DEC">
        <w:rPr>
          <w:color w:val="000000"/>
          <w:szCs w:val="22"/>
          <w:lang w:val="fr-FR"/>
        </w:rPr>
        <w:t xml:space="preserve">µM pour les isolats de VIH-2. Pour la </w:t>
      </w:r>
      <w:proofErr w:type="spellStart"/>
      <w:r w:rsidRPr="00253DEC">
        <w:rPr>
          <w:color w:val="000000"/>
          <w:szCs w:val="22"/>
          <w:lang w:val="fr-FR"/>
        </w:rPr>
        <w:t>lamivudine</w:t>
      </w:r>
      <w:proofErr w:type="spellEnd"/>
      <w:r w:rsidRPr="00253DEC">
        <w:rPr>
          <w:color w:val="000000"/>
          <w:szCs w:val="22"/>
          <w:lang w:val="fr-FR"/>
        </w:rPr>
        <w:t>, les CE</w:t>
      </w:r>
      <w:r w:rsidRPr="00253DEC">
        <w:rPr>
          <w:color w:val="000000"/>
          <w:szCs w:val="22"/>
          <w:vertAlign w:val="subscript"/>
          <w:lang w:val="fr-FR"/>
        </w:rPr>
        <w:t>50</w:t>
      </w:r>
      <w:r w:rsidRPr="00253DEC">
        <w:rPr>
          <w:color w:val="000000"/>
          <w:szCs w:val="22"/>
          <w:lang w:val="fr-FR"/>
        </w:rPr>
        <w:t xml:space="preserve"> dans les cellules mononucléaires du sang périphérique </w:t>
      </w:r>
    </w:p>
    <w:p w14:paraId="6E890C84" w14:textId="03C7CD51" w:rsidR="00032ED2" w:rsidRPr="00D12270" w:rsidRDefault="00253DEC">
      <w:pPr>
        <w:widowControl w:val="0"/>
        <w:rPr>
          <w:color w:val="000000"/>
          <w:szCs w:val="22"/>
          <w:lang w:val="fr-FR"/>
        </w:rPr>
      </w:pPr>
      <w:r w:rsidRPr="00253DEC">
        <w:rPr>
          <w:color w:val="000000"/>
          <w:szCs w:val="22"/>
          <w:lang w:val="fr-FR"/>
        </w:rPr>
        <w:t>étaient comprises entre 0,001 et 0,170</w:t>
      </w:r>
      <w:ins w:id="119" w:author="Auteur">
        <w:r w:rsidR="008B41E1" w:rsidRPr="00D71D6E">
          <w:rPr>
            <w:szCs w:val="22"/>
            <w:lang w:val="fr-FR"/>
          </w:rPr>
          <w:t> </w:t>
        </w:r>
      </w:ins>
      <w:del w:id="120" w:author="Auteur">
        <w:r w:rsidRPr="00253DEC" w:rsidDel="008B41E1">
          <w:rPr>
            <w:color w:val="000000"/>
            <w:szCs w:val="22"/>
            <w:lang w:val="fr-FR"/>
          </w:rPr>
          <w:delText xml:space="preserve"> </w:delText>
        </w:r>
      </w:del>
      <w:r w:rsidRPr="00253DEC">
        <w:rPr>
          <w:color w:val="000000"/>
          <w:szCs w:val="22"/>
          <w:lang w:val="fr-FR"/>
        </w:rPr>
        <w:t>µM pour les sous-types (A-G) du VIH-1, entre 0,030 et 0,160 µM pour le Groupe O et entre 0,002 et 0,120</w:t>
      </w:r>
      <w:ins w:id="121" w:author="Auteur">
        <w:r w:rsidR="008B41E1" w:rsidRPr="00D71D6E">
          <w:rPr>
            <w:szCs w:val="22"/>
            <w:lang w:val="fr-FR"/>
          </w:rPr>
          <w:t> </w:t>
        </w:r>
      </w:ins>
      <w:del w:id="122" w:author="Auteur">
        <w:r w:rsidRPr="00253DEC" w:rsidDel="008B41E1">
          <w:rPr>
            <w:color w:val="000000"/>
            <w:szCs w:val="22"/>
            <w:lang w:val="fr-FR"/>
          </w:rPr>
          <w:delText xml:space="preserve"> </w:delText>
        </w:r>
      </w:del>
      <w:r w:rsidRPr="00253DEC">
        <w:rPr>
          <w:color w:val="000000"/>
          <w:szCs w:val="22"/>
          <w:lang w:val="fr-FR"/>
        </w:rPr>
        <w:t xml:space="preserve">µM pour les isolats de VIH-2. </w:t>
      </w:r>
    </w:p>
    <w:p w14:paraId="1AB2256F" w14:textId="77777777" w:rsidR="00032ED2" w:rsidRPr="00D12270" w:rsidRDefault="00032ED2">
      <w:pPr>
        <w:widowControl w:val="0"/>
        <w:rPr>
          <w:color w:val="000000"/>
          <w:szCs w:val="22"/>
          <w:lang w:val="fr-FR"/>
        </w:rPr>
      </w:pPr>
    </w:p>
    <w:p w14:paraId="3F52C201" w14:textId="459A6AA4" w:rsidR="00BE04CF" w:rsidRPr="00D12270" w:rsidRDefault="00253DEC">
      <w:pPr>
        <w:widowControl w:val="0"/>
        <w:rPr>
          <w:color w:val="000000"/>
          <w:szCs w:val="22"/>
          <w:lang w:val="fr-FR"/>
        </w:rPr>
      </w:pPr>
      <w:r w:rsidRPr="00253DEC">
        <w:rPr>
          <w:color w:val="000000"/>
          <w:szCs w:val="22"/>
          <w:lang w:val="fr-FR"/>
        </w:rPr>
        <w:t xml:space="preserve">Des échantillons de VIH-1 prélevés chez des sujets naïfs de tout traitement antirétroviral et ne présentant pas de mutation associée à une résistance ont été testés en utilisant, soit le test </w:t>
      </w:r>
      <w:proofErr w:type="spellStart"/>
      <w:r w:rsidRPr="00253DEC">
        <w:rPr>
          <w:color w:val="000000"/>
          <w:szCs w:val="22"/>
          <w:lang w:val="fr-FR"/>
        </w:rPr>
        <w:t>Antivirogram</w:t>
      </w:r>
      <w:proofErr w:type="spellEnd"/>
      <w:r w:rsidRPr="00253DEC">
        <w:rPr>
          <w:color w:val="000000"/>
          <w:szCs w:val="22"/>
          <w:lang w:val="fr-FR"/>
        </w:rPr>
        <w:t xml:space="preserve">™ de </w:t>
      </w:r>
      <w:proofErr w:type="spellStart"/>
      <w:r w:rsidRPr="00253DEC">
        <w:rPr>
          <w:color w:val="000000"/>
          <w:szCs w:val="22"/>
          <w:lang w:val="fr-FR"/>
        </w:rPr>
        <w:t>Virco</w:t>
      </w:r>
      <w:proofErr w:type="spellEnd"/>
      <w:r w:rsidRPr="00253DEC">
        <w:rPr>
          <w:color w:val="000000"/>
          <w:szCs w:val="22"/>
          <w:lang w:val="fr-FR"/>
        </w:rPr>
        <w:t xml:space="preserve"> (n=92, étude COL40263), soit le test </w:t>
      </w:r>
      <w:proofErr w:type="spellStart"/>
      <w:r w:rsidRPr="00253DEC">
        <w:rPr>
          <w:color w:val="000000"/>
          <w:szCs w:val="22"/>
          <w:lang w:val="fr-FR"/>
        </w:rPr>
        <w:t>PhenoSense</w:t>
      </w:r>
      <w:proofErr w:type="spellEnd"/>
      <w:r w:rsidRPr="00253DEC">
        <w:rPr>
          <w:color w:val="000000"/>
          <w:szCs w:val="22"/>
          <w:lang w:val="fr-FR"/>
        </w:rPr>
        <w:t xml:space="preserve">™ de </w:t>
      </w:r>
      <w:proofErr w:type="spellStart"/>
      <w:r w:rsidRPr="00253DEC">
        <w:rPr>
          <w:color w:val="000000"/>
          <w:szCs w:val="22"/>
          <w:lang w:val="fr-FR"/>
        </w:rPr>
        <w:t>Monogram</w:t>
      </w:r>
      <w:proofErr w:type="spellEnd"/>
      <w:r w:rsidRPr="00253DEC">
        <w:rPr>
          <w:color w:val="000000"/>
          <w:szCs w:val="22"/>
          <w:lang w:val="fr-FR"/>
        </w:rPr>
        <w:t xml:space="preserve"> Bioscience (n=138, étude ESS30009).  Ces tests ont révélé des valeurs médianes de CE</w:t>
      </w:r>
      <w:r w:rsidRPr="00253DEC">
        <w:rPr>
          <w:color w:val="000000"/>
          <w:szCs w:val="22"/>
          <w:vertAlign w:val="subscript"/>
          <w:lang w:val="fr-FR"/>
        </w:rPr>
        <w:t>50</w:t>
      </w:r>
      <w:r w:rsidRPr="00253DEC">
        <w:rPr>
          <w:color w:val="000000"/>
          <w:szCs w:val="22"/>
          <w:lang w:val="fr-FR"/>
        </w:rPr>
        <w:t xml:space="preserve"> respectivement de 0,912</w:t>
      </w:r>
      <w:ins w:id="123" w:author="Auteur">
        <w:r w:rsidR="008B41E1" w:rsidRPr="00D71D6E">
          <w:rPr>
            <w:szCs w:val="22"/>
            <w:lang w:val="fr-FR"/>
          </w:rPr>
          <w:t> </w:t>
        </w:r>
      </w:ins>
      <w:del w:id="124" w:author="Auteur">
        <w:r w:rsidRPr="00253DEC" w:rsidDel="008B41E1">
          <w:rPr>
            <w:color w:val="000000"/>
            <w:szCs w:val="22"/>
            <w:lang w:val="fr-FR"/>
          </w:rPr>
          <w:delText xml:space="preserve"> </w:delText>
        </w:r>
      </w:del>
      <w:r w:rsidRPr="00253DEC">
        <w:rPr>
          <w:color w:val="000000"/>
          <w:szCs w:val="22"/>
          <w:lang w:val="fr-FR"/>
        </w:rPr>
        <w:t>µM (intervalle de 0,493 à 5,017</w:t>
      </w:r>
      <w:ins w:id="125" w:author="Auteur">
        <w:r w:rsidR="008B41E1" w:rsidRPr="00D71D6E">
          <w:rPr>
            <w:szCs w:val="22"/>
            <w:lang w:val="fr-FR"/>
          </w:rPr>
          <w:t> </w:t>
        </w:r>
      </w:ins>
      <w:del w:id="126" w:author="Auteur">
        <w:r w:rsidRPr="00253DEC" w:rsidDel="008B41E1">
          <w:rPr>
            <w:color w:val="000000"/>
            <w:szCs w:val="22"/>
            <w:lang w:val="fr-FR"/>
          </w:rPr>
          <w:delText xml:space="preserve"> </w:delText>
        </w:r>
      </w:del>
      <w:r w:rsidRPr="00253DEC">
        <w:rPr>
          <w:color w:val="000000"/>
          <w:szCs w:val="22"/>
          <w:lang w:val="fr-FR"/>
        </w:rPr>
        <w:t>µM) et de 1,26 µM (intervalle de 0,72 à 1,91</w:t>
      </w:r>
      <w:ins w:id="127" w:author="Auteur">
        <w:r w:rsidR="008B41E1" w:rsidRPr="00D71D6E">
          <w:rPr>
            <w:szCs w:val="22"/>
            <w:lang w:val="fr-FR"/>
          </w:rPr>
          <w:t> </w:t>
        </w:r>
      </w:ins>
      <w:del w:id="128" w:author="Auteur">
        <w:r w:rsidRPr="00253DEC" w:rsidDel="008B41E1">
          <w:rPr>
            <w:color w:val="000000"/>
            <w:szCs w:val="22"/>
            <w:lang w:val="fr-FR"/>
          </w:rPr>
          <w:delText xml:space="preserve"> </w:delText>
        </w:r>
      </w:del>
      <w:r w:rsidRPr="00253DEC">
        <w:rPr>
          <w:color w:val="000000"/>
          <w:szCs w:val="22"/>
          <w:lang w:val="fr-FR"/>
        </w:rPr>
        <w:t>µM) pour l’</w:t>
      </w:r>
      <w:proofErr w:type="spellStart"/>
      <w:r w:rsidRPr="00253DEC">
        <w:rPr>
          <w:color w:val="000000"/>
          <w:szCs w:val="22"/>
          <w:lang w:val="fr-FR"/>
        </w:rPr>
        <w:t>abacavir</w:t>
      </w:r>
      <w:proofErr w:type="spellEnd"/>
      <w:r w:rsidRPr="00253DEC">
        <w:rPr>
          <w:color w:val="000000"/>
          <w:szCs w:val="22"/>
          <w:lang w:val="fr-FR"/>
        </w:rPr>
        <w:t>, et des valeurs médianes de CE</w:t>
      </w:r>
      <w:r w:rsidRPr="00253DEC">
        <w:rPr>
          <w:color w:val="000000"/>
          <w:szCs w:val="22"/>
          <w:vertAlign w:val="subscript"/>
          <w:lang w:val="fr-FR"/>
        </w:rPr>
        <w:t>50</w:t>
      </w:r>
      <w:r w:rsidRPr="00253DEC">
        <w:rPr>
          <w:color w:val="000000"/>
          <w:szCs w:val="22"/>
          <w:lang w:val="fr-FR"/>
        </w:rPr>
        <w:t xml:space="preserve"> respectivement de 0,429</w:t>
      </w:r>
      <w:ins w:id="129" w:author="Auteur">
        <w:r w:rsidR="008B41E1" w:rsidRPr="00D71D6E">
          <w:rPr>
            <w:szCs w:val="22"/>
            <w:lang w:val="fr-FR"/>
          </w:rPr>
          <w:t> </w:t>
        </w:r>
      </w:ins>
      <w:del w:id="130" w:author="Auteur">
        <w:r w:rsidRPr="00253DEC" w:rsidDel="008B41E1">
          <w:rPr>
            <w:color w:val="000000"/>
            <w:szCs w:val="22"/>
            <w:lang w:val="fr-FR"/>
          </w:rPr>
          <w:delText xml:space="preserve"> </w:delText>
        </w:r>
      </w:del>
      <w:r w:rsidRPr="00253DEC">
        <w:rPr>
          <w:color w:val="000000"/>
          <w:szCs w:val="22"/>
          <w:lang w:val="fr-FR"/>
        </w:rPr>
        <w:t>µM (intervalle de 0,200 à 2,007</w:t>
      </w:r>
      <w:ins w:id="131" w:author="Auteur">
        <w:r w:rsidR="008B41E1" w:rsidRPr="00D71D6E">
          <w:rPr>
            <w:szCs w:val="22"/>
            <w:lang w:val="fr-FR"/>
          </w:rPr>
          <w:t> </w:t>
        </w:r>
      </w:ins>
      <w:del w:id="132" w:author="Auteur">
        <w:r w:rsidRPr="00253DEC" w:rsidDel="008B41E1">
          <w:rPr>
            <w:color w:val="000000"/>
            <w:szCs w:val="22"/>
            <w:lang w:val="fr-FR"/>
          </w:rPr>
          <w:delText xml:space="preserve"> </w:delText>
        </w:r>
      </w:del>
      <w:r w:rsidRPr="00253DEC">
        <w:rPr>
          <w:color w:val="000000"/>
          <w:szCs w:val="22"/>
          <w:lang w:val="fr-FR"/>
        </w:rPr>
        <w:t>µM) et de 2,38</w:t>
      </w:r>
      <w:ins w:id="133" w:author="Auteur">
        <w:r w:rsidR="008B41E1" w:rsidRPr="00D71D6E">
          <w:rPr>
            <w:szCs w:val="22"/>
            <w:lang w:val="fr-FR"/>
          </w:rPr>
          <w:t> </w:t>
        </w:r>
      </w:ins>
      <w:del w:id="134" w:author="Auteur">
        <w:r w:rsidRPr="00253DEC" w:rsidDel="008B41E1">
          <w:rPr>
            <w:color w:val="000000"/>
            <w:szCs w:val="22"/>
            <w:lang w:val="fr-FR"/>
          </w:rPr>
          <w:delText xml:space="preserve"> </w:delText>
        </w:r>
      </w:del>
      <w:r w:rsidRPr="00253DEC">
        <w:rPr>
          <w:color w:val="000000"/>
          <w:szCs w:val="22"/>
          <w:lang w:val="fr-FR"/>
        </w:rPr>
        <w:t>µM (1,37 à 3,68</w:t>
      </w:r>
      <w:ins w:id="135" w:author="Auteur">
        <w:r w:rsidR="008B41E1" w:rsidRPr="00D71D6E">
          <w:rPr>
            <w:szCs w:val="22"/>
            <w:lang w:val="fr-FR"/>
          </w:rPr>
          <w:t> </w:t>
        </w:r>
      </w:ins>
      <w:del w:id="136" w:author="Auteur">
        <w:r w:rsidRPr="00253DEC" w:rsidDel="008B41E1">
          <w:rPr>
            <w:color w:val="000000"/>
            <w:szCs w:val="22"/>
            <w:lang w:val="fr-FR"/>
          </w:rPr>
          <w:delText xml:space="preserve"> </w:delText>
        </w:r>
      </w:del>
      <w:r w:rsidRPr="00253DEC">
        <w:rPr>
          <w:color w:val="000000"/>
          <w:szCs w:val="22"/>
          <w:lang w:val="fr-FR"/>
        </w:rPr>
        <w:t xml:space="preserve">µM) pour la </w:t>
      </w:r>
      <w:proofErr w:type="spellStart"/>
      <w:r w:rsidRPr="00253DEC">
        <w:rPr>
          <w:color w:val="000000"/>
          <w:szCs w:val="22"/>
          <w:lang w:val="fr-FR"/>
        </w:rPr>
        <w:t>lamivudine</w:t>
      </w:r>
      <w:proofErr w:type="spellEnd"/>
      <w:r w:rsidRPr="00253DEC">
        <w:rPr>
          <w:color w:val="000000"/>
          <w:szCs w:val="22"/>
          <w:lang w:val="fr-FR"/>
        </w:rPr>
        <w:t>.</w:t>
      </w:r>
    </w:p>
    <w:p w14:paraId="64E9806B" w14:textId="77777777" w:rsidR="0064396C" w:rsidRPr="00D12270" w:rsidRDefault="0064396C">
      <w:pPr>
        <w:widowControl w:val="0"/>
        <w:rPr>
          <w:color w:val="000000"/>
          <w:szCs w:val="22"/>
          <w:lang w:val="fr-FR"/>
        </w:rPr>
      </w:pPr>
    </w:p>
    <w:p w14:paraId="6CF083D3" w14:textId="77777777" w:rsidR="00BE04CF" w:rsidRPr="00D12270" w:rsidRDefault="00253DEC">
      <w:pPr>
        <w:widowControl w:val="0"/>
        <w:rPr>
          <w:color w:val="000000"/>
          <w:szCs w:val="22"/>
          <w:lang w:val="fr-FR"/>
        </w:rPr>
      </w:pPr>
      <w:r w:rsidRPr="00253DEC">
        <w:rPr>
          <w:color w:val="000000"/>
          <w:szCs w:val="22"/>
          <w:lang w:val="fr-FR"/>
        </w:rPr>
        <w:t>Dans trois études, les analyses de sensibilité phénotypique sur des isolats cliniques issus de patients infectés par les sous-types non-B du Groupe M du VIH-1 et naïfs de tout traitement antirétroviral ont toutes montré que l’ensemble des virus étaient totalement sensibles à la fois à l’</w:t>
      </w:r>
      <w:proofErr w:type="spellStart"/>
      <w:r w:rsidRPr="00253DEC">
        <w:rPr>
          <w:color w:val="000000"/>
          <w:szCs w:val="22"/>
          <w:lang w:val="fr-FR"/>
        </w:rPr>
        <w:t>abacavir</w:t>
      </w:r>
      <w:proofErr w:type="spellEnd"/>
      <w:r w:rsidRPr="00253DEC">
        <w:rPr>
          <w:color w:val="000000"/>
          <w:szCs w:val="22"/>
          <w:lang w:val="fr-FR"/>
        </w:rPr>
        <w:t xml:space="preserve"> et à la </w:t>
      </w:r>
      <w:proofErr w:type="spellStart"/>
      <w:r w:rsidRPr="00253DEC">
        <w:rPr>
          <w:color w:val="000000"/>
          <w:szCs w:val="22"/>
          <w:lang w:val="fr-FR"/>
        </w:rPr>
        <w:t>lamivudine</w:t>
      </w:r>
      <w:proofErr w:type="spellEnd"/>
      <w:r w:rsidRPr="00253DEC">
        <w:rPr>
          <w:color w:val="000000"/>
          <w:szCs w:val="22"/>
          <w:lang w:val="fr-FR"/>
        </w:rPr>
        <w:t> : une étude portant sur 104 isolats incluant les sous-types A et A1 (n=26), C (n=1), D (n=66) ainsi que les formes recombinantes circulantes (</w:t>
      </w:r>
      <w:proofErr w:type="spellStart"/>
      <w:r w:rsidRPr="00253DEC">
        <w:rPr>
          <w:color w:val="000000"/>
          <w:szCs w:val="22"/>
          <w:lang w:val="fr-FR"/>
        </w:rPr>
        <w:t>CRFs</w:t>
      </w:r>
      <w:proofErr w:type="spellEnd"/>
      <w:r w:rsidRPr="00253DEC">
        <w:rPr>
          <w:color w:val="000000"/>
          <w:szCs w:val="22"/>
          <w:lang w:val="fr-FR"/>
        </w:rPr>
        <w:t xml:space="preserve">) AD (n=9), CD (n=1) et une forme inter sous-type recombinante </w:t>
      </w:r>
      <w:proofErr w:type="spellStart"/>
      <w:r w:rsidRPr="00253DEC">
        <w:rPr>
          <w:color w:val="000000"/>
          <w:szCs w:val="22"/>
          <w:lang w:val="fr-FR"/>
        </w:rPr>
        <w:t>complexe_cpx</w:t>
      </w:r>
      <w:proofErr w:type="spellEnd"/>
      <w:r w:rsidRPr="00253DEC">
        <w:rPr>
          <w:color w:val="000000"/>
          <w:szCs w:val="22"/>
          <w:lang w:val="fr-FR"/>
        </w:rPr>
        <w:t xml:space="preserve"> (n=1), une seconde étude portant sur 18 isolats incluant les sous-types G (n=14) et CRF_AG (n=4) en provenance du Nigeria et une troisième étude portant sur six isolats (CRF_AG n=4, A n=1 et indéterminé n=1) en provenance d'Abidjan (Côte d'Ivoire).</w:t>
      </w:r>
    </w:p>
    <w:p w14:paraId="61FE38A0" w14:textId="77777777" w:rsidR="00CD5B9B" w:rsidRPr="00D12270" w:rsidRDefault="00CD5B9B">
      <w:pPr>
        <w:widowControl w:val="0"/>
        <w:rPr>
          <w:color w:val="000000"/>
          <w:szCs w:val="22"/>
          <w:lang w:val="fr-FR"/>
        </w:rPr>
      </w:pPr>
    </w:p>
    <w:p w14:paraId="70CF3F71" w14:textId="6A2D2F92" w:rsidR="00CD5B9B" w:rsidRPr="00D12270" w:rsidRDefault="00253DEC">
      <w:pPr>
        <w:widowControl w:val="0"/>
        <w:rPr>
          <w:color w:val="000000"/>
          <w:szCs w:val="22"/>
          <w:lang w:val="fr-FR"/>
        </w:rPr>
      </w:pPr>
      <w:r w:rsidRPr="00253DEC">
        <w:rPr>
          <w:color w:val="000000"/>
          <w:szCs w:val="22"/>
          <w:lang w:val="fr-FR"/>
        </w:rPr>
        <w:t xml:space="preserve">Des isolats de VIH-1 (CRF01_AE, n=12 ; CRF02_AG, n=12 ; et sous-type C ou CRF_AC, n=13) </w:t>
      </w:r>
      <w:del w:id="137" w:author="Auteur">
        <w:r w:rsidRPr="00253DEC" w:rsidDel="001C3A19">
          <w:rPr>
            <w:color w:val="000000"/>
            <w:szCs w:val="22"/>
            <w:lang w:val="fr-FR"/>
          </w:rPr>
          <w:delText xml:space="preserve"> </w:delText>
        </w:r>
      </w:del>
      <w:r w:rsidRPr="00253DEC">
        <w:rPr>
          <w:color w:val="000000"/>
          <w:szCs w:val="22"/>
          <w:lang w:val="fr-FR"/>
        </w:rPr>
        <w:t>issus de 37 patients non traités, en Afrique et en Asie, se sont révélés sensibles à l’</w:t>
      </w:r>
      <w:proofErr w:type="spellStart"/>
      <w:r w:rsidRPr="00253DEC">
        <w:rPr>
          <w:color w:val="000000"/>
          <w:szCs w:val="22"/>
          <w:lang w:val="fr-FR"/>
        </w:rPr>
        <w:t>abacavir</w:t>
      </w:r>
      <w:proofErr w:type="spellEnd"/>
      <w:r w:rsidRPr="00253DEC">
        <w:rPr>
          <w:color w:val="000000"/>
          <w:szCs w:val="22"/>
          <w:lang w:val="fr-FR"/>
        </w:rPr>
        <w:t xml:space="preserve"> (variation de la CI</w:t>
      </w:r>
      <w:r w:rsidRPr="00253DEC">
        <w:rPr>
          <w:color w:val="000000"/>
          <w:szCs w:val="22"/>
          <w:vertAlign w:val="subscript"/>
          <w:lang w:val="fr-FR"/>
        </w:rPr>
        <w:t>50</w:t>
      </w:r>
      <w:r w:rsidRPr="00253DEC">
        <w:rPr>
          <w:color w:val="000000"/>
          <w:szCs w:val="22"/>
          <w:lang w:val="fr-FR"/>
        </w:rPr>
        <w:t xml:space="preserve"> &lt;</w:t>
      </w:r>
      <w:ins w:id="138" w:author="Auteur">
        <w:r w:rsidR="001C3A19" w:rsidRPr="00D71D6E">
          <w:rPr>
            <w:szCs w:val="22"/>
            <w:lang w:val="fr-FR"/>
          </w:rPr>
          <w:t> </w:t>
        </w:r>
      </w:ins>
      <w:del w:id="139" w:author="Auteur">
        <w:r w:rsidRPr="00253DEC" w:rsidDel="001C3A19">
          <w:rPr>
            <w:color w:val="000000"/>
            <w:szCs w:val="22"/>
            <w:lang w:val="fr-FR"/>
          </w:rPr>
          <w:delText xml:space="preserve"> </w:delText>
        </w:r>
      </w:del>
      <w:r w:rsidRPr="00253DEC">
        <w:rPr>
          <w:color w:val="000000"/>
          <w:szCs w:val="22"/>
          <w:lang w:val="fr-FR"/>
        </w:rPr>
        <w:t xml:space="preserve">2,5 fois) et à la </w:t>
      </w:r>
      <w:proofErr w:type="spellStart"/>
      <w:r w:rsidRPr="00253DEC">
        <w:rPr>
          <w:color w:val="000000"/>
          <w:szCs w:val="22"/>
          <w:lang w:val="fr-FR"/>
        </w:rPr>
        <w:t>lamivudine</w:t>
      </w:r>
      <w:proofErr w:type="spellEnd"/>
      <w:r w:rsidRPr="00253DEC">
        <w:rPr>
          <w:color w:val="000000"/>
          <w:szCs w:val="22"/>
          <w:lang w:val="fr-FR"/>
        </w:rPr>
        <w:t xml:space="preserve"> (variation de la CI</w:t>
      </w:r>
      <w:r w:rsidRPr="00253DEC">
        <w:rPr>
          <w:color w:val="000000"/>
          <w:szCs w:val="22"/>
          <w:vertAlign w:val="subscript"/>
          <w:lang w:val="fr-FR"/>
        </w:rPr>
        <w:t>50</w:t>
      </w:r>
      <w:r w:rsidRPr="00253DEC">
        <w:rPr>
          <w:color w:val="000000"/>
          <w:szCs w:val="22"/>
          <w:lang w:val="fr-FR"/>
        </w:rPr>
        <w:t xml:space="preserve"> &lt;</w:t>
      </w:r>
      <w:ins w:id="140" w:author="Auteur">
        <w:r w:rsidR="001C3A19" w:rsidRPr="00D71D6E">
          <w:rPr>
            <w:szCs w:val="22"/>
            <w:lang w:val="fr-FR"/>
          </w:rPr>
          <w:t> </w:t>
        </w:r>
      </w:ins>
      <w:del w:id="141" w:author="Auteur">
        <w:r w:rsidRPr="00253DEC" w:rsidDel="001C3A19">
          <w:rPr>
            <w:color w:val="000000"/>
            <w:szCs w:val="22"/>
            <w:lang w:val="fr-FR"/>
          </w:rPr>
          <w:delText xml:space="preserve"> </w:delText>
        </w:r>
      </w:del>
      <w:r w:rsidRPr="00253DEC">
        <w:rPr>
          <w:color w:val="000000"/>
          <w:szCs w:val="22"/>
          <w:lang w:val="fr-FR"/>
        </w:rPr>
        <w:t>3 fois), à l’exception de deux isolats CRF02_AG avec des variations de 2,9 et 3,4 fois pour l’</w:t>
      </w:r>
      <w:proofErr w:type="spellStart"/>
      <w:r w:rsidRPr="00253DEC">
        <w:rPr>
          <w:color w:val="000000"/>
          <w:szCs w:val="22"/>
          <w:lang w:val="fr-FR"/>
        </w:rPr>
        <w:t>abacavir</w:t>
      </w:r>
      <w:proofErr w:type="spellEnd"/>
      <w:r w:rsidRPr="00253DEC">
        <w:rPr>
          <w:color w:val="000000"/>
          <w:szCs w:val="22"/>
          <w:lang w:val="fr-FR"/>
        </w:rPr>
        <w:t xml:space="preserve">. L’activité de la </w:t>
      </w:r>
      <w:proofErr w:type="spellStart"/>
      <w:r w:rsidRPr="00253DEC">
        <w:rPr>
          <w:color w:val="000000"/>
          <w:szCs w:val="22"/>
          <w:lang w:val="fr-FR"/>
        </w:rPr>
        <w:t>lamivudine</w:t>
      </w:r>
      <w:proofErr w:type="spellEnd"/>
      <w:r w:rsidRPr="00253DEC">
        <w:rPr>
          <w:color w:val="000000"/>
          <w:szCs w:val="22"/>
          <w:lang w:val="fr-FR"/>
        </w:rPr>
        <w:t xml:space="preserve"> a été testée sur des isolats du Groupe O issus de patients naïfs de tout traitement antiviral, qui se sont révélés fortement sensibles.</w:t>
      </w:r>
    </w:p>
    <w:p w14:paraId="59C1D2C7" w14:textId="77777777" w:rsidR="00D0183B" w:rsidRPr="00D12270" w:rsidRDefault="00D0183B">
      <w:pPr>
        <w:widowControl w:val="0"/>
        <w:rPr>
          <w:color w:val="000000"/>
          <w:szCs w:val="22"/>
          <w:lang w:val="fr-FR"/>
        </w:rPr>
      </w:pPr>
    </w:p>
    <w:p w14:paraId="7BBFF887" w14:textId="77777777" w:rsidR="00D0183B" w:rsidRPr="00D12270" w:rsidRDefault="00253DEC">
      <w:pPr>
        <w:widowControl w:val="0"/>
        <w:rPr>
          <w:color w:val="000000"/>
          <w:szCs w:val="22"/>
          <w:lang w:val="fr-FR"/>
        </w:rPr>
      </w:pPr>
      <w:r w:rsidRPr="00253DEC">
        <w:rPr>
          <w:color w:val="000000"/>
          <w:szCs w:val="22"/>
          <w:lang w:val="fr-FR"/>
        </w:rPr>
        <w:t>L’activité antivirale de l’association de l’</w:t>
      </w:r>
      <w:proofErr w:type="spellStart"/>
      <w:r w:rsidRPr="00253DEC">
        <w:rPr>
          <w:color w:val="000000"/>
          <w:szCs w:val="22"/>
          <w:lang w:val="fr-FR"/>
        </w:rPr>
        <w:t>abacavir</w:t>
      </w:r>
      <w:proofErr w:type="spellEnd"/>
      <w:r w:rsidRPr="00253DEC">
        <w:rPr>
          <w:color w:val="000000"/>
          <w:szCs w:val="22"/>
          <w:lang w:val="fr-FR"/>
        </w:rPr>
        <w:t xml:space="preserve"> et de la </w:t>
      </w:r>
      <w:proofErr w:type="spellStart"/>
      <w:r w:rsidRPr="00253DEC">
        <w:rPr>
          <w:color w:val="000000"/>
          <w:szCs w:val="22"/>
          <w:lang w:val="fr-FR"/>
        </w:rPr>
        <w:t>lamivudine</w:t>
      </w:r>
      <w:proofErr w:type="spellEnd"/>
      <w:r w:rsidRPr="00253DEC">
        <w:rPr>
          <w:color w:val="000000"/>
          <w:szCs w:val="22"/>
          <w:lang w:val="fr-FR"/>
        </w:rPr>
        <w:t xml:space="preserve"> a été démontrée en culture cellulaire sur des isolats de sous-type non B et des isolats de VIH-2, et s’est révélée équivalente à celle observée avec les isolats de sous-type B.</w:t>
      </w:r>
    </w:p>
    <w:p w14:paraId="0EAE43E3" w14:textId="77777777" w:rsidR="00E4002B" w:rsidRPr="00D12270" w:rsidRDefault="00E4002B">
      <w:pPr>
        <w:widowControl w:val="0"/>
        <w:rPr>
          <w:color w:val="000000"/>
          <w:szCs w:val="22"/>
          <w:lang w:val="fr-FR"/>
        </w:rPr>
      </w:pPr>
    </w:p>
    <w:p w14:paraId="4E6F2438" w14:textId="77777777" w:rsidR="00253DEC" w:rsidRDefault="00E43AC4" w:rsidP="00253DEC">
      <w:pPr>
        <w:keepNext/>
        <w:widowControl w:val="0"/>
        <w:rPr>
          <w:color w:val="000000"/>
          <w:szCs w:val="22"/>
          <w:u w:val="single"/>
          <w:lang w:val="fr-FR"/>
        </w:rPr>
      </w:pPr>
      <w:r>
        <w:rPr>
          <w:color w:val="000000"/>
          <w:szCs w:val="22"/>
          <w:u w:val="single"/>
          <w:lang w:val="fr-FR"/>
        </w:rPr>
        <w:t>Résistance</w:t>
      </w:r>
    </w:p>
    <w:p w14:paraId="18CD607F" w14:textId="77777777" w:rsidR="00253DEC" w:rsidRDefault="00253DEC" w:rsidP="00253DEC">
      <w:pPr>
        <w:keepNext/>
        <w:widowControl w:val="0"/>
        <w:rPr>
          <w:color w:val="000000"/>
          <w:szCs w:val="22"/>
          <w:lang w:val="fr-FR"/>
        </w:rPr>
      </w:pPr>
    </w:p>
    <w:p w14:paraId="19FBAE0C" w14:textId="77777777" w:rsidR="00253DEC" w:rsidRDefault="00253DEC" w:rsidP="00253DEC">
      <w:pPr>
        <w:keepNext/>
        <w:widowControl w:val="0"/>
        <w:rPr>
          <w:i/>
          <w:color w:val="000000"/>
          <w:szCs w:val="22"/>
          <w:lang w:val="fr-FR"/>
        </w:rPr>
      </w:pPr>
      <w:r w:rsidRPr="00253DEC">
        <w:rPr>
          <w:i/>
          <w:color w:val="000000"/>
          <w:szCs w:val="22"/>
          <w:lang w:val="fr-FR"/>
        </w:rPr>
        <w:t>Résistance in vivo</w:t>
      </w:r>
    </w:p>
    <w:p w14:paraId="6750C7E4" w14:textId="77777777" w:rsidR="00253DEC" w:rsidRDefault="00253DEC" w:rsidP="00253DEC">
      <w:pPr>
        <w:keepNext/>
        <w:widowControl w:val="0"/>
        <w:rPr>
          <w:color w:val="000000"/>
          <w:szCs w:val="22"/>
          <w:lang w:val="fr-FR"/>
        </w:rPr>
      </w:pPr>
    </w:p>
    <w:p w14:paraId="21116540" w14:textId="77777777" w:rsidR="00253DEC" w:rsidRDefault="00253DEC" w:rsidP="00253DEC">
      <w:pPr>
        <w:keepNext/>
        <w:widowControl w:val="0"/>
        <w:rPr>
          <w:color w:val="000000"/>
          <w:szCs w:val="22"/>
          <w:lang w:val="fr-FR"/>
        </w:rPr>
      </w:pPr>
      <w:r w:rsidRPr="00253DEC">
        <w:rPr>
          <w:color w:val="000000"/>
          <w:szCs w:val="22"/>
          <w:lang w:val="fr-FR"/>
        </w:rPr>
        <w:t>Des isolats de VIH-1 résistants à l’</w:t>
      </w:r>
      <w:proofErr w:type="spellStart"/>
      <w:r w:rsidRPr="00253DEC">
        <w:rPr>
          <w:color w:val="000000"/>
          <w:szCs w:val="22"/>
          <w:lang w:val="fr-FR"/>
        </w:rPr>
        <w:t>abacavir</w:t>
      </w:r>
      <w:proofErr w:type="spellEnd"/>
      <w:r w:rsidRPr="00253DEC">
        <w:rPr>
          <w:color w:val="000000"/>
          <w:szCs w:val="22"/>
          <w:lang w:val="fr-FR"/>
        </w:rPr>
        <w:t xml:space="preserve"> ont été sélectionnés </w:t>
      </w:r>
      <w:r w:rsidRPr="00253DEC">
        <w:rPr>
          <w:i/>
          <w:color w:val="000000"/>
          <w:szCs w:val="22"/>
          <w:lang w:val="fr-FR"/>
        </w:rPr>
        <w:t>in vitro</w:t>
      </w:r>
      <w:r w:rsidRPr="00253DEC">
        <w:rPr>
          <w:color w:val="000000"/>
          <w:szCs w:val="22"/>
          <w:lang w:val="fr-FR"/>
        </w:rPr>
        <w:t xml:space="preserve"> parmi des souches sauvages de VIH-1 (HXB2) et étaient associés à des modifications génotypiques spécifiques au niveau de la  région du codon de la transcriptase inverse (codons M184V, K65R, L74V et Y115). La mutation M184V s’est produite en premier et a conduit à une augmentation de deux fois de la CI</w:t>
      </w:r>
      <w:r w:rsidRPr="00253DEC">
        <w:rPr>
          <w:color w:val="000000"/>
          <w:szCs w:val="22"/>
          <w:vertAlign w:val="subscript"/>
          <w:lang w:val="fr-FR"/>
        </w:rPr>
        <w:t>50</w:t>
      </w:r>
      <w:r w:rsidRPr="00253DEC">
        <w:rPr>
          <w:color w:val="000000"/>
          <w:szCs w:val="22"/>
          <w:lang w:val="fr-FR"/>
        </w:rPr>
        <w:t xml:space="preserve">. Plusieurs </w:t>
      </w:r>
      <w:r w:rsidRPr="00253DEC">
        <w:rPr>
          <w:color w:val="000000"/>
          <w:szCs w:val="22"/>
          <w:lang w:val="fr-FR"/>
        </w:rPr>
        <w:lastRenderedPageBreak/>
        <w:t>passages en culture en présence de concentrations croissantes de médicament ont conduit à la sélection de doubles mutations de la transcriptase inverse 65R/184V et 74V/184V ou de triples mutations de la transcriptase inverse 74V/115Y/184V. Deux mutations ont engendré une variation de la sensibilité à l’</w:t>
      </w:r>
      <w:proofErr w:type="spellStart"/>
      <w:r w:rsidRPr="00253DEC">
        <w:rPr>
          <w:color w:val="000000"/>
          <w:szCs w:val="22"/>
          <w:lang w:val="fr-FR"/>
        </w:rPr>
        <w:t>abacavir</w:t>
      </w:r>
      <w:proofErr w:type="spellEnd"/>
      <w:r w:rsidRPr="00253DEC">
        <w:rPr>
          <w:color w:val="000000"/>
          <w:szCs w:val="22"/>
          <w:lang w:val="fr-FR"/>
        </w:rPr>
        <w:t xml:space="preserve"> de 7-8 fois </w:t>
      </w:r>
      <w:r w:rsidR="00E43AC4">
        <w:rPr>
          <w:rStyle w:val="CommentReference"/>
          <w:sz w:val="22"/>
          <w:szCs w:val="22"/>
          <w:lang w:val="fr-FR"/>
        </w:rPr>
        <w:t>et</w:t>
      </w:r>
      <w:r w:rsidRPr="00253DEC">
        <w:rPr>
          <w:color w:val="000000"/>
          <w:szCs w:val="22"/>
          <w:lang w:val="fr-FR"/>
        </w:rPr>
        <w:t xml:space="preserve"> les combinaisons de trois mutations ont été nécessaires pour engendrer une variation de la sensibilité supérieure à 8 fois. La mutation M184V a également été sélectionnée lors d’un passage en culture d’un isolat clinique RTMC résistant à la zidovudine.</w:t>
      </w:r>
    </w:p>
    <w:p w14:paraId="3365FF8C" w14:textId="77777777" w:rsidR="00E4002B" w:rsidRPr="00D12270" w:rsidRDefault="00E4002B">
      <w:pPr>
        <w:widowControl w:val="0"/>
        <w:rPr>
          <w:color w:val="000000"/>
          <w:szCs w:val="22"/>
          <w:lang w:val="fr-FR"/>
        </w:rPr>
      </w:pPr>
    </w:p>
    <w:p w14:paraId="6B0979A5" w14:textId="4181F82C" w:rsidR="00F73099" w:rsidRPr="00D12270" w:rsidRDefault="00253DEC">
      <w:pPr>
        <w:widowControl w:val="0"/>
        <w:rPr>
          <w:color w:val="000000"/>
          <w:szCs w:val="22"/>
          <w:lang w:val="fr-FR"/>
        </w:rPr>
      </w:pPr>
      <w:r w:rsidRPr="00253DEC">
        <w:rPr>
          <w:color w:val="000000"/>
          <w:szCs w:val="22"/>
          <w:lang w:val="fr-FR"/>
        </w:rPr>
        <w:t>La résistance du VIH</w:t>
      </w:r>
      <w:r w:rsidRPr="00253DEC">
        <w:rPr>
          <w:color w:val="000000"/>
          <w:szCs w:val="22"/>
          <w:lang w:val="fr-FR"/>
        </w:rPr>
        <w:noBreakHyphen/>
        <w:t xml:space="preserve">1 à la </w:t>
      </w:r>
      <w:proofErr w:type="spellStart"/>
      <w:r w:rsidRPr="00253DEC">
        <w:rPr>
          <w:color w:val="000000"/>
          <w:szCs w:val="22"/>
          <w:lang w:val="fr-FR"/>
        </w:rPr>
        <w:t>lamivudine</w:t>
      </w:r>
      <w:proofErr w:type="spellEnd"/>
      <w:r w:rsidRPr="00253DEC">
        <w:rPr>
          <w:color w:val="000000"/>
          <w:szCs w:val="22"/>
          <w:lang w:val="fr-FR"/>
        </w:rPr>
        <w:t xml:space="preserve"> résulte de l’apparition de la mutation M184I ou, plus fréquemment, de la mutation M184V proche du site actif de la transcriptase inverse virale. Le passage en culture du VIH-1 (HXB2) en présence de concentrations croissantes de 3TC entraîne l'apparition de virus hautement résistants à la </w:t>
      </w:r>
      <w:proofErr w:type="spellStart"/>
      <w:r w:rsidRPr="00253DEC">
        <w:rPr>
          <w:color w:val="000000"/>
          <w:szCs w:val="22"/>
          <w:lang w:val="fr-FR"/>
        </w:rPr>
        <w:t>lamivudine</w:t>
      </w:r>
      <w:proofErr w:type="spellEnd"/>
      <w:r w:rsidRPr="00253DEC">
        <w:rPr>
          <w:color w:val="000000"/>
          <w:szCs w:val="22"/>
          <w:lang w:val="fr-FR"/>
        </w:rPr>
        <w:t xml:space="preserve"> (&gt;</w:t>
      </w:r>
      <w:ins w:id="142" w:author="Auteur">
        <w:r w:rsidR="001C3A19" w:rsidRPr="00D71D6E">
          <w:rPr>
            <w:szCs w:val="22"/>
            <w:lang w:val="fr-FR"/>
          </w:rPr>
          <w:t> </w:t>
        </w:r>
      </w:ins>
      <w:del w:id="143" w:author="Auteur">
        <w:r w:rsidRPr="00253DEC" w:rsidDel="001C3A19">
          <w:rPr>
            <w:color w:val="000000"/>
            <w:szCs w:val="22"/>
            <w:lang w:val="fr-FR"/>
          </w:rPr>
          <w:delText xml:space="preserve"> </w:delText>
        </w:r>
      </w:del>
      <w:r w:rsidRPr="00253DEC">
        <w:rPr>
          <w:color w:val="000000"/>
          <w:szCs w:val="22"/>
          <w:lang w:val="fr-FR"/>
        </w:rPr>
        <w:t>100 à &gt;</w:t>
      </w:r>
      <w:ins w:id="144" w:author="Auteur">
        <w:r w:rsidR="001C3A19" w:rsidRPr="00D71D6E">
          <w:rPr>
            <w:szCs w:val="22"/>
            <w:lang w:val="fr-FR"/>
          </w:rPr>
          <w:t> </w:t>
        </w:r>
      </w:ins>
      <w:del w:id="145" w:author="Auteur">
        <w:r w:rsidRPr="00253DEC" w:rsidDel="001C3A19">
          <w:rPr>
            <w:color w:val="000000"/>
            <w:szCs w:val="22"/>
            <w:lang w:val="fr-FR"/>
          </w:rPr>
          <w:delText xml:space="preserve"> </w:delText>
        </w:r>
      </w:del>
      <w:r w:rsidRPr="00253DEC">
        <w:rPr>
          <w:color w:val="000000"/>
          <w:szCs w:val="22"/>
          <w:lang w:val="fr-FR"/>
        </w:rPr>
        <w:t>500 fois) et la mutation de la transcriptase inverse M184I ou V est rapidement sélectionnée. La CI</w:t>
      </w:r>
      <w:r w:rsidRPr="00253DEC">
        <w:rPr>
          <w:color w:val="000000"/>
          <w:szCs w:val="22"/>
          <w:vertAlign w:val="subscript"/>
          <w:lang w:val="fr-FR"/>
        </w:rPr>
        <w:t>50</w:t>
      </w:r>
      <w:r w:rsidRPr="00253DEC">
        <w:rPr>
          <w:color w:val="000000"/>
          <w:szCs w:val="22"/>
          <w:lang w:val="fr-FR"/>
        </w:rPr>
        <w:t xml:space="preserve"> pour le virus HXB2 de type sauvage est de 0,24 à 0,6 µM, alors que la CI</w:t>
      </w:r>
      <w:r w:rsidRPr="00253DEC">
        <w:rPr>
          <w:color w:val="000000"/>
          <w:szCs w:val="22"/>
          <w:vertAlign w:val="subscript"/>
          <w:lang w:val="fr-FR"/>
        </w:rPr>
        <w:t>50</w:t>
      </w:r>
      <w:r w:rsidRPr="00253DEC">
        <w:rPr>
          <w:color w:val="000000"/>
          <w:szCs w:val="22"/>
          <w:lang w:val="fr-FR"/>
        </w:rPr>
        <w:t xml:space="preserve"> pour HXB2 contenant la mutation M184V est &gt;</w:t>
      </w:r>
      <w:ins w:id="146" w:author="Auteur">
        <w:r w:rsidR="001C3A19" w:rsidRPr="00D71D6E">
          <w:rPr>
            <w:szCs w:val="22"/>
            <w:lang w:val="fr-FR"/>
          </w:rPr>
          <w:t> </w:t>
        </w:r>
      </w:ins>
      <w:del w:id="147" w:author="Auteur">
        <w:r w:rsidRPr="00253DEC" w:rsidDel="001C3A19">
          <w:rPr>
            <w:color w:val="000000"/>
            <w:szCs w:val="22"/>
            <w:lang w:val="fr-FR"/>
          </w:rPr>
          <w:delText xml:space="preserve"> </w:delText>
        </w:r>
      </w:del>
      <w:r w:rsidRPr="00253DEC">
        <w:rPr>
          <w:color w:val="000000"/>
          <w:szCs w:val="22"/>
          <w:lang w:val="fr-FR"/>
        </w:rPr>
        <w:t>100 à 500</w:t>
      </w:r>
      <w:ins w:id="148" w:author="Auteur">
        <w:r w:rsidR="008B41E1" w:rsidRPr="00D71D6E">
          <w:rPr>
            <w:szCs w:val="22"/>
            <w:lang w:val="fr-FR"/>
          </w:rPr>
          <w:t> </w:t>
        </w:r>
      </w:ins>
      <w:del w:id="149" w:author="Auteur">
        <w:r w:rsidRPr="00253DEC" w:rsidDel="008B41E1">
          <w:rPr>
            <w:color w:val="000000"/>
            <w:szCs w:val="22"/>
            <w:lang w:val="fr-FR"/>
          </w:rPr>
          <w:delText xml:space="preserve"> </w:delText>
        </w:r>
      </w:del>
      <w:r w:rsidRPr="00253DEC">
        <w:rPr>
          <w:color w:val="000000"/>
          <w:szCs w:val="22"/>
          <w:lang w:val="fr-FR"/>
        </w:rPr>
        <w:t>µM.</w:t>
      </w:r>
    </w:p>
    <w:p w14:paraId="658C9C56" w14:textId="77777777" w:rsidR="00E079C4" w:rsidRPr="00D12270" w:rsidRDefault="00253DEC">
      <w:pPr>
        <w:widowControl w:val="0"/>
        <w:rPr>
          <w:color w:val="000000"/>
          <w:szCs w:val="22"/>
          <w:lang w:val="fr-FR"/>
        </w:rPr>
      </w:pPr>
      <w:r w:rsidRPr="00253DEC">
        <w:rPr>
          <w:color w:val="000000"/>
          <w:szCs w:val="22"/>
          <w:lang w:val="fr-FR"/>
        </w:rPr>
        <w:t xml:space="preserve"> </w:t>
      </w:r>
    </w:p>
    <w:p w14:paraId="5E567093" w14:textId="77777777" w:rsidR="00E079C4" w:rsidRPr="00D12270" w:rsidRDefault="00253DEC">
      <w:pPr>
        <w:widowControl w:val="0"/>
        <w:rPr>
          <w:color w:val="000000"/>
          <w:szCs w:val="22"/>
          <w:u w:val="single"/>
          <w:lang w:val="fr-FR"/>
        </w:rPr>
      </w:pPr>
      <w:r w:rsidRPr="00253DEC">
        <w:rPr>
          <w:color w:val="000000"/>
          <w:szCs w:val="22"/>
          <w:u w:val="single"/>
          <w:lang w:val="fr-FR"/>
        </w:rPr>
        <w:t>Traitement antiviral en fonction de la résistance génotypique/phénotypique</w:t>
      </w:r>
    </w:p>
    <w:p w14:paraId="35298F5F" w14:textId="77777777" w:rsidR="00F73099" w:rsidRPr="00D12270" w:rsidRDefault="00F73099">
      <w:pPr>
        <w:widowControl w:val="0"/>
        <w:rPr>
          <w:i/>
          <w:color w:val="000000"/>
          <w:szCs w:val="22"/>
          <w:lang w:val="fr-FR"/>
        </w:rPr>
      </w:pPr>
    </w:p>
    <w:p w14:paraId="166DEC6E" w14:textId="77777777" w:rsidR="002325AC" w:rsidRPr="00D12270" w:rsidRDefault="00253DEC">
      <w:pPr>
        <w:autoSpaceDE w:val="0"/>
        <w:autoSpaceDN w:val="0"/>
        <w:adjustRightInd w:val="0"/>
        <w:rPr>
          <w:color w:val="000000"/>
          <w:szCs w:val="22"/>
          <w:lang w:val="fr-FR"/>
        </w:rPr>
      </w:pPr>
      <w:r w:rsidRPr="00253DEC">
        <w:rPr>
          <w:i/>
          <w:color w:val="000000"/>
          <w:szCs w:val="22"/>
          <w:lang w:val="fr-FR"/>
        </w:rPr>
        <w:t>Résistance in vivo (patients n'ayant jamais reçu d'antirétroviraux)</w:t>
      </w:r>
    </w:p>
    <w:p w14:paraId="1214054A" w14:textId="77777777" w:rsidR="002325AC" w:rsidRPr="00D12270" w:rsidRDefault="002325AC">
      <w:pPr>
        <w:autoSpaceDE w:val="0"/>
        <w:autoSpaceDN w:val="0"/>
        <w:adjustRightInd w:val="0"/>
        <w:rPr>
          <w:color w:val="000000"/>
          <w:szCs w:val="22"/>
          <w:lang w:val="fr-FR"/>
        </w:rPr>
      </w:pPr>
    </w:p>
    <w:p w14:paraId="251BACBE" w14:textId="77777777" w:rsidR="00F73099" w:rsidRPr="00D12270" w:rsidRDefault="00253DEC">
      <w:pPr>
        <w:autoSpaceDE w:val="0"/>
        <w:autoSpaceDN w:val="0"/>
        <w:adjustRightInd w:val="0"/>
        <w:rPr>
          <w:color w:val="000000"/>
          <w:szCs w:val="22"/>
          <w:lang w:val="fr-FR" w:eastAsia="fr-FR"/>
        </w:rPr>
      </w:pPr>
      <w:r w:rsidRPr="00253DEC">
        <w:rPr>
          <w:color w:val="000000"/>
          <w:szCs w:val="22"/>
          <w:lang w:val="fr-FR"/>
        </w:rPr>
        <w:t xml:space="preserve">Les variants M184V ou M184I surviennent chez les patients infectés par le VIH-1, sous traitement antirétroviral contenant de la </w:t>
      </w:r>
      <w:proofErr w:type="spellStart"/>
      <w:r w:rsidRPr="00253DEC">
        <w:rPr>
          <w:color w:val="000000"/>
          <w:szCs w:val="22"/>
          <w:lang w:val="fr-FR"/>
        </w:rPr>
        <w:t>lamivudine</w:t>
      </w:r>
      <w:proofErr w:type="spellEnd"/>
      <w:r w:rsidRPr="00253DEC">
        <w:rPr>
          <w:color w:val="000000"/>
          <w:szCs w:val="22"/>
          <w:lang w:val="fr-FR"/>
        </w:rPr>
        <w:t>.</w:t>
      </w:r>
    </w:p>
    <w:p w14:paraId="31BECC17" w14:textId="77777777" w:rsidR="00F73099" w:rsidRPr="00D12270" w:rsidRDefault="00F73099">
      <w:pPr>
        <w:widowControl w:val="0"/>
        <w:rPr>
          <w:color w:val="000000"/>
          <w:szCs w:val="22"/>
          <w:lang w:val="fr-FR"/>
        </w:rPr>
      </w:pPr>
    </w:p>
    <w:p w14:paraId="7FA86ABD" w14:textId="122FA290" w:rsidR="00F73099" w:rsidRPr="00D12270" w:rsidRDefault="00253DEC">
      <w:pPr>
        <w:widowControl w:val="0"/>
        <w:rPr>
          <w:color w:val="000000"/>
          <w:szCs w:val="22"/>
          <w:lang w:val="fr-FR"/>
        </w:rPr>
      </w:pPr>
      <w:r w:rsidRPr="00253DEC">
        <w:rPr>
          <w:color w:val="000000"/>
          <w:szCs w:val="22"/>
          <w:lang w:val="fr-FR"/>
        </w:rPr>
        <w:t>Dans des essais cliniques pivots, les isolats provenant de la plupart des patients ayant présenté un échec virologique sous traitement contenant de l'</w:t>
      </w:r>
      <w:proofErr w:type="spellStart"/>
      <w:r w:rsidRPr="00253DEC">
        <w:rPr>
          <w:color w:val="000000"/>
          <w:szCs w:val="22"/>
          <w:lang w:val="fr-FR"/>
        </w:rPr>
        <w:t>abacavir</w:t>
      </w:r>
      <w:proofErr w:type="spellEnd"/>
      <w:r w:rsidRPr="00253DEC">
        <w:rPr>
          <w:color w:val="000000"/>
          <w:szCs w:val="22"/>
          <w:lang w:val="fr-FR"/>
        </w:rPr>
        <w:t xml:space="preserve"> ont montré par rapport à l'inclusion, soit l'absence de mutation émergente liée à un INTI (45</w:t>
      </w:r>
      <w:del w:id="150" w:author="Auteur">
        <w:r w:rsidRPr="00253DEC" w:rsidDel="00B72D98">
          <w:rPr>
            <w:color w:val="000000"/>
            <w:szCs w:val="22"/>
            <w:lang w:val="fr-FR"/>
          </w:rPr>
          <w:delText> %</w:delText>
        </w:r>
      </w:del>
      <w:ins w:id="151" w:author="Auteur">
        <w:r w:rsidR="00B72D98">
          <w:rPr>
            <w:color w:val="000000"/>
            <w:szCs w:val="22"/>
            <w:lang w:val="fr-FR"/>
          </w:rPr>
          <w:t>%</w:t>
        </w:r>
      </w:ins>
      <w:r w:rsidRPr="00253DEC">
        <w:rPr>
          <w:color w:val="000000"/>
          <w:szCs w:val="22"/>
          <w:lang w:val="fr-FR"/>
        </w:rPr>
        <w:t>), soit uniquement la sélection de la mutation M184V ou M184I (45</w:t>
      </w:r>
      <w:del w:id="152" w:author="Auteur">
        <w:r w:rsidRPr="00253DEC" w:rsidDel="00B72D98">
          <w:rPr>
            <w:color w:val="000000"/>
            <w:szCs w:val="22"/>
            <w:lang w:val="fr-FR"/>
          </w:rPr>
          <w:delText> %</w:delText>
        </w:r>
      </w:del>
      <w:ins w:id="153" w:author="Auteur">
        <w:r w:rsidR="00B72D98">
          <w:rPr>
            <w:color w:val="000000"/>
            <w:szCs w:val="22"/>
            <w:lang w:val="fr-FR"/>
          </w:rPr>
          <w:t>%</w:t>
        </w:r>
      </w:ins>
      <w:r w:rsidRPr="00253DEC">
        <w:rPr>
          <w:color w:val="000000"/>
          <w:szCs w:val="22"/>
          <w:lang w:val="fr-FR"/>
        </w:rPr>
        <w:t>). La fréquence globale de sélection des mutations M184V ou M184I était élevée (54</w:t>
      </w:r>
      <w:del w:id="154" w:author="Auteur">
        <w:r w:rsidRPr="00253DEC" w:rsidDel="00B72D98">
          <w:rPr>
            <w:color w:val="000000"/>
            <w:szCs w:val="22"/>
            <w:lang w:val="fr-FR"/>
          </w:rPr>
          <w:delText> %</w:delText>
        </w:r>
      </w:del>
      <w:ins w:id="155" w:author="Auteur">
        <w:r w:rsidR="00B72D98">
          <w:rPr>
            <w:color w:val="000000"/>
            <w:szCs w:val="22"/>
            <w:lang w:val="fr-FR"/>
          </w:rPr>
          <w:t>%</w:t>
        </w:r>
      </w:ins>
      <w:r w:rsidRPr="00253DEC">
        <w:rPr>
          <w:color w:val="000000"/>
          <w:szCs w:val="22"/>
          <w:lang w:val="fr-FR"/>
        </w:rPr>
        <w:t>), alors que la sélection des mutations L74V (5</w:t>
      </w:r>
      <w:del w:id="156" w:author="Auteur">
        <w:r w:rsidRPr="00253DEC" w:rsidDel="00B72D98">
          <w:rPr>
            <w:color w:val="000000"/>
            <w:szCs w:val="22"/>
            <w:lang w:val="fr-FR"/>
          </w:rPr>
          <w:delText> %</w:delText>
        </w:r>
      </w:del>
      <w:ins w:id="157" w:author="Auteur">
        <w:r w:rsidR="00B72D98">
          <w:rPr>
            <w:color w:val="000000"/>
            <w:szCs w:val="22"/>
            <w:lang w:val="fr-FR"/>
          </w:rPr>
          <w:t>%</w:t>
        </w:r>
      </w:ins>
      <w:r w:rsidRPr="00253DEC">
        <w:rPr>
          <w:color w:val="000000"/>
          <w:szCs w:val="22"/>
          <w:lang w:val="fr-FR"/>
        </w:rPr>
        <w:t>), K65R (1</w:t>
      </w:r>
      <w:del w:id="158" w:author="Auteur">
        <w:r w:rsidRPr="00253DEC" w:rsidDel="00B72D98">
          <w:rPr>
            <w:color w:val="000000"/>
            <w:szCs w:val="22"/>
            <w:lang w:val="fr-FR"/>
          </w:rPr>
          <w:delText> %</w:delText>
        </w:r>
      </w:del>
      <w:ins w:id="159" w:author="Auteur">
        <w:r w:rsidR="00B72D98">
          <w:rPr>
            <w:color w:val="000000"/>
            <w:szCs w:val="22"/>
            <w:lang w:val="fr-FR"/>
          </w:rPr>
          <w:t>%</w:t>
        </w:r>
      </w:ins>
      <w:r w:rsidRPr="00253DEC">
        <w:rPr>
          <w:color w:val="000000"/>
          <w:szCs w:val="22"/>
          <w:lang w:val="fr-FR"/>
        </w:rPr>
        <w:t>) et Y115F (1</w:t>
      </w:r>
      <w:del w:id="160" w:author="Auteur">
        <w:r w:rsidRPr="00253DEC" w:rsidDel="00B72D98">
          <w:rPr>
            <w:color w:val="000000"/>
            <w:szCs w:val="22"/>
            <w:lang w:val="fr-FR"/>
          </w:rPr>
          <w:delText> %</w:delText>
        </w:r>
      </w:del>
      <w:ins w:id="161" w:author="Auteur">
        <w:r w:rsidR="00B72D98">
          <w:rPr>
            <w:color w:val="000000"/>
            <w:szCs w:val="22"/>
            <w:lang w:val="fr-FR"/>
          </w:rPr>
          <w:t>%</w:t>
        </w:r>
      </w:ins>
      <w:r w:rsidRPr="00253DEC">
        <w:rPr>
          <w:color w:val="000000"/>
          <w:szCs w:val="22"/>
          <w:lang w:val="fr-FR"/>
        </w:rPr>
        <w:t>) était moins fréquente (voir tableau ci-dessous). L'introduction de la zidovudine dans le traitement antirétroviral a montré une réduction de la fréquence de sélection des mutations L74V et K65R en présence d'</w:t>
      </w:r>
      <w:proofErr w:type="spellStart"/>
      <w:r w:rsidRPr="00253DEC">
        <w:rPr>
          <w:color w:val="000000"/>
          <w:szCs w:val="22"/>
          <w:lang w:val="fr-FR"/>
        </w:rPr>
        <w:t>abacavir</w:t>
      </w:r>
      <w:proofErr w:type="spellEnd"/>
      <w:r w:rsidRPr="00253DEC">
        <w:rPr>
          <w:color w:val="000000"/>
          <w:szCs w:val="22"/>
          <w:lang w:val="fr-FR"/>
        </w:rPr>
        <w:t xml:space="preserve"> (avec zidovudine : 0/40 ; sans zidovudine : 15/192, 8</w:t>
      </w:r>
      <w:del w:id="162" w:author="Auteur">
        <w:r w:rsidRPr="00253DEC" w:rsidDel="00B72D98">
          <w:rPr>
            <w:color w:val="000000"/>
            <w:szCs w:val="22"/>
            <w:lang w:val="fr-FR"/>
          </w:rPr>
          <w:delText> %</w:delText>
        </w:r>
      </w:del>
      <w:ins w:id="163" w:author="Auteur">
        <w:r w:rsidR="00B72D98">
          <w:rPr>
            <w:color w:val="000000"/>
            <w:szCs w:val="22"/>
            <w:lang w:val="fr-FR"/>
          </w:rPr>
          <w:t>%</w:t>
        </w:r>
      </w:ins>
      <w:r w:rsidRPr="00253DEC">
        <w:rPr>
          <w:color w:val="000000"/>
          <w:szCs w:val="22"/>
          <w:lang w:val="fr-FR"/>
        </w:rPr>
        <w:t>).</w:t>
      </w:r>
    </w:p>
    <w:p w14:paraId="7B13D36F" w14:textId="77777777" w:rsidR="00F73099" w:rsidRPr="00D12270" w:rsidRDefault="00F73099">
      <w:pPr>
        <w:widowControl w:val="0"/>
        <w:rPr>
          <w:color w:val="000000"/>
          <w:szCs w:val="22"/>
          <w:lang w:val="fr-FR"/>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1595"/>
        <w:gridCol w:w="1597"/>
        <w:gridCol w:w="1597"/>
        <w:gridCol w:w="1595"/>
      </w:tblGrid>
      <w:tr w:rsidR="00F73099" w:rsidRPr="00D12270" w14:paraId="649DF643" w14:textId="77777777">
        <w:trPr>
          <w:trHeight w:val="525"/>
        </w:trPr>
        <w:tc>
          <w:tcPr>
            <w:tcW w:w="994" w:type="pct"/>
            <w:vAlign w:val="center"/>
          </w:tcPr>
          <w:p w14:paraId="42A3566A" w14:textId="77777777" w:rsidR="00F73099" w:rsidRPr="00D12270" w:rsidRDefault="00E43AC4">
            <w:pPr>
              <w:pStyle w:val="tabletextNS"/>
              <w:keepNext/>
              <w:widowControl w:val="0"/>
              <w:jc w:val="center"/>
              <w:rPr>
                <w:rFonts w:ascii="Times New Roman" w:hAnsi="Times New Roman"/>
                <w:b/>
                <w:bCs/>
                <w:color w:val="000000"/>
                <w:sz w:val="22"/>
                <w:szCs w:val="22"/>
                <w:lang w:val="fr-FR" w:eastAsia="en-GB"/>
              </w:rPr>
            </w:pPr>
            <w:r>
              <w:rPr>
                <w:rFonts w:ascii="Times New Roman" w:hAnsi="Times New Roman"/>
                <w:b/>
                <w:bCs/>
                <w:color w:val="000000"/>
                <w:sz w:val="22"/>
                <w:szCs w:val="22"/>
                <w:lang w:val="fr-FR" w:eastAsia="en-GB"/>
              </w:rPr>
              <w:t>Traitement</w:t>
            </w:r>
          </w:p>
        </w:tc>
        <w:tc>
          <w:tcPr>
            <w:tcW w:w="1001" w:type="pct"/>
            <w:vAlign w:val="center"/>
          </w:tcPr>
          <w:p w14:paraId="0F36FB8D" w14:textId="77777777" w:rsidR="00F73099" w:rsidRPr="00D12270" w:rsidRDefault="00E43AC4">
            <w:pPr>
              <w:pStyle w:val="tabletextNS"/>
              <w:keepNext/>
              <w:widowControl w:val="0"/>
              <w:jc w:val="center"/>
              <w:rPr>
                <w:rFonts w:ascii="Times New Roman" w:hAnsi="Times New Roman"/>
                <w:b/>
                <w:bCs/>
                <w:color w:val="000000"/>
                <w:sz w:val="22"/>
                <w:szCs w:val="22"/>
                <w:lang w:val="fr-FR" w:eastAsia="en-GB"/>
              </w:rPr>
            </w:pPr>
            <w:proofErr w:type="spellStart"/>
            <w:r>
              <w:rPr>
                <w:rFonts w:ascii="Times New Roman" w:hAnsi="Times New Roman"/>
                <w:b/>
                <w:bCs/>
                <w:color w:val="000000"/>
                <w:sz w:val="22"/>
                <w:szCs w:val="22"/>
                <w:lang w:val="fr-FR" w:eastAsia="en-GB"/>
              </w:rPr>
              <w:t>Abacavir</w:t>
            </w:r>
            <w:proofErr w:type="spellEnd"/>
            <w:r>
              <w:rPr>
                <w:rFonts w:ascii="Times New Roman" w:hAnsi="Times New Roman"/>
                <w:b/>
                <w:bCs/>
                <w:color w:val="000000"/>
                <w:sz w:val="22"/>
                <w:szCs w:val="22"/>
                <w:lang w:val="fr-FR" w:eastAsia="en-GB"/>
              </w:rPr>
              <w:t xml:space="preserve"> + Combivir</w:t>
            </w:r>
            <w:r>
              <w:rPr>
                <w:rFonts w:ascii="Times New Roman" w:hAnsi="Times New Roman"/>
                <w:b/>
                <w:bCs/>
                <w:color w:val="000000"/>
                <w:sz w:val="22"/>
                <w:szCs w:val="22"/>
                <w:vertAlign w:val="superscript"/>
                <w:lang w:val="fr-FR" w:eastAsia="en-GB"/>
              </w:rPr>
              <w:t>1</w:t>
            </w:r>
            <w:r>
              <w:rPr>
                <w:rFonts w:ascii="Times New Roman" w:hAnsi="Times New Roman"/>
                <w:b/>
                <w:bCs/>
                <w:color w:val="000000"/>
                <w:sz w:val="22"/>
                <w:szCs w:val="22"/>
                <w:lang w:val="fr-FR" w:eastAsia="en-GB"/>
              </w:rPr>
              <w:t xml:space="preserve"> </w:t>
            </w:r>
          </w:p>
        </w:tc>
        <w:tc>
          <w:tcPr>
            <w:tcW w:w="1002" w:type="pct"/>
            <w:vAlign w:val="center"/>
          </w:tcPr>
          <w:p w14:paraId="4B5CF7EF" w14:textId="77777777" w:rsidR="00F73099" w:rsidRPr="00D12270" w:rsidRDefault="00E43AC4">
            <w:pPr>
              <w:pStyle w:val="tabletextNS"/>
              <w:keepNext/>
              <w:widowControl w:val="0"/>
              <w:jc w:val="center"/>
              <w:rPr>
                <w:rFonts w:ascii="Times New Roman" w:hAnsi="Times New Roman"/>
                <w:b/>
                <w:bCs/>
                <w:color w:val="000000"/>
                <w:sz w:val="22"/>
                <w:szCs w:val="22"/>
                <w:lang w:val="fr-FR" w:eastAsia="en-GB"/>
              </w:rPr>
            </w:pPr>
            <w:proofErr w:type="spellStart"/>
            <w:r>
              <w:rPr>
                <w:rFonts w:ascii="Times New Roman" w:hAnsi="Times New Roman"/>
                <w:b/>
                <w:bCs/>
                <w:color w:val="000000"/>
                <w:sz w:val="22"/>
                <w:szCs w:val="22"/>
                <w:lang w:val="fr-FR" w:eastAsia="en-GB"/>
              </w:rPr>
              <w:t>Abacavir</w:t>
            </w:r>
            <w:proofErr w:type="spellEnd"/>
            <w:r>
              <w:rPr>
                <w:rFonts w:ascii="Times New Roman" w:hAnsi="Times New Roman"/>
                <w:b/>
                <w:bCs/>
                <w:color w:val="000000"/>
                <w:sz w:val="22"/>
                <w:szCs w:val="22"/>
                <w:lang w:val="fr-FR" w:eastAsia="en-GB"/>
              </w:rPr>
              <w:t xml:space="preserve"> + </w:t>
            </w:r>
            <w:proofErr w:type="spellStart"/>
            <w:r>
              <w:rPr>
                <w:rFonts w:ascii="Times New Roman" w:hAnsi="Times New Roman"/>
                <w:b/>
                <w:bCs/>
                <w:color w:val="000000"/>
                <w:sz w:val="22"/>
                <w:szCs w:val="22"/>
                <w:lang w:val="fr-FR" w:eastAsia="en-GB"/>
              </w:rPr>
              <w:t>lamivudine</w:t>
            </w:r>
            <w:proofErr w:type="spellEnd"/>
            <w:r>
              <w:rPr>
                <w:rFonts w:ascii="Times New Roman" w:hAnsi="Times New Roman"/>
                <w:b/>
                <w:bCs/>
                <w:color w:val="000000"/>
                <w:sz w:val="22"/>
                <w:szCs w:val="22"/>
                <w:lang w:val="fr-FR" w:eastAsia="en-GB"/>
              </w:rPr>
              <w:t xml:space="preserve"> + INNTI</w:t>
            </w:r>
          </w:p>
        </w:tc>
        <w:tc>
          <w:tcPr>
            <w:tcW w:w="1002" w:type="pct"/>
            <w:vAlign w:val="center"/>
          </w:tcPr>
          <w:p w14:paraId="48A07001" w14:textId="77777777" w:rsidR="00F73099" w:rsidRPr="00D12270" w:rsidRDefault="00E43AC4">
            <w:pPr>
              <w:pStyle w:val="tabletextNS"/>
              <w:keepNext/>
              <w:widowControl w:val="0"/>
              <w:jc w:val="center"/>
              <w:rPr>
                <w:rFonts w:ascii="Times New Roman" w:hAnsi="Times New Roman"/>
                <w:b/>
                <w:bCs/>
                <w:color w:val="000000"/>
                <w:sz w:val="22"/>
                <w:szCs w:val="22"/>
                <w:lang w:val="pt-BR" w:eastAsia="en-GB"/>
              </w:rPr>
            </w:pPr>
            <w:r>
              <w:rPr>
                <w:rFonts w:ascii="Times New Roman" w:hAnsi="Times New Roman"/>
                <w:b/>
                <w:bCs/>
                <w:color w:val="000000"/>
                <w:sz w:val="22"/>
                <w:szCs w:val="22"/>
                <w:lang w:val="pt-BR" w:eastAsia="en-GB"/>
              </w:rPr>
              <w:t>Abacavir + lamivudine + IP (ou IP/ritonavir)</w:t>
            </w:r>
          </w:p>
        </w:tc>
        <w:tc>
          <w:tcPr>
            <w:tcW w:w="1001" w:type="pct"/>
            <w:noWrap/>
            <w:vAlign w:val="center"/>
          </w:tcPr>
          <w:p w14:paraId="4DF5AA95" w14:textId="77777777" w:rsidR="00F73099" w:rsidRPr="00D12270" w:rsidRDefault="00E43AC4">
            <w:pPr>
              <w:pStyle w:val="tabletextNS"/>
              <w:keepNext/>
              <w:widowControl w:val="0"/>
              <w:jc w:val="center"/>
              <w:rPr>
                <w:rFonts w:ascii="Times New Roman" w:hAnsi="Times New Roman"/>
                <w:b/>
                <w:bCs/>
                <w:color w:val="000000"/>
                <w:sz w:val="22"/>
                <w:szCs w:val="22"/>
                <w:lang w:val="fr-FR" w:eastAsia="en-GB"/>
              </w:rPr>
            </w:pPr>
            <w:r>
              <w:rPr>
                <w:rFonts w:ascii="Times New Roman" w:hAnsi="Times New Roman"/>
                <w:b/>
                <w:bCs/>
                <w:color w:val="000000"/>
                <w:sz w:val="22"/>
                <w:szCs w:val="22"/>
                <w:lang w:val="fr-FR" w:eastAsia="en-GB"/>
              </w:rPr>
              <w:t>Total</w:t>
            </w:r>
          </w:p>
        </w:tc>
      </w:tr>
      <w:tr w:rsidR="00F73099" w:rsidRPr="00D12270" w14:paraId="0299408E" w14:textId="77777777">
        <w:trPr>
          <w:trHeight w:val="255"/>
        </w:trPr>
        <w:tc>
          <w:tcPr>
            <w:tcW w:w="994" w:type="pct"/>
            <w:vAlign w:val="center"/>
          </w:tcPr>
          <w:p w14:paraId="1AFD43E8" w14:textId="77777777" w:rsidR="00F73099" w:rsidRPr="00D12270" w:rsidRDefault="00E43AC4">
            <w:pPr>
              <w:pStyle w:val="tabletextNS"/>
              <w:keepNext/>
              <w:widowControl w:val="0"/>
              <w:jc w:val="center"/>
              <w:rPr>
                <w:rFonts w:ascii="Times New Roman" w:hAnsi="Times New Roman"/>
                <w:b/>
                <w:bCs/>
                <w:color w:val="000000"/>
                <w:sz w:val="22"/>
                <w:szCs w:val="22"/>
                <w:lang w:val="fr-FR" w:eastAsia="en-GB"/>
              </w:rPr>
            </w:pPr>
            <w:r>
              <w:rPr>
                <w:rFonts w:ascii="Times New Roman" w:hAnsi="Times New Roman"/>
                <w:b/>
                <w:bCs/>
                <w:color w:val="000000"/>
                <w:sz w:val="22"/>
                <w:szCs w:val="22"/>
                <w:lang w:val="fr-FR" w:eastAsia="en-GB"/>
              </w:rPr>
              <w:t>Nombre de sujets</w:t>
            </w:r>
          </w:p>
        </w:tc>
        <w:tc>
          <w:tcPr>
            <w:tcW w:w="1001" w:type="pct"/>
            <w:vAlign w:val="center"/>
          </w:tcPr>
          <w:p w14:paraId="0122CD6A" w14:textId="7777777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282</w:t>
            </w:r>
          </w:p>
        </w:tc>
        <w:tc>
          <w:tcPr>
            <w:tcW w:w="1002" w:type="pct"/>
            <w:vAlign w:val="center"/>
          </w:tcPr>
          <w:p w14:paraId="2F2EFC7A" w14:textId="7777777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1094</w:t>
            </w:r>
          </w:p>
        </w:tc>
        <w:tc>
          <w:tcPr>
            <w:tcW w:w="1002" w:type="pct"/>
            <w:vAlign w:val="center"/>
          </w:tcPr>
          <w:p w14:paraId="3898AB2A" w14:textId="7777777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909</w:t>
            </w:r>
          </w:p>
        </w:tc>
        <w:tc>
          <w:tcPr>
            <w:tcW w:w="1001" w:type="pct"/>
            <w:vAlign w:val="center"/>
          </w:tcPr>
          <w:p w14:paraId="53EB3D3D" w14:textId="7777777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2285</w:t>
            </w:r>
          </w:p>
        </w:tc>
      </w:tr>
      <w:tr w:rsidR="00F73099" w:rsidRPr="00D12270" w14:paraId="069FFA2B" w14:textId="77777777">
        <w:trPr>
          <w:trHeight w:val="510"/>
        </w:trPr>
        <w:tc>
          <w:tcPr>
            <w:tcW w:w="994" w:type="pct"/>
            <w:vAlign w:val="center"/>
          </w:tcPr>
          <w:p w14:paraId="4C4E3092" w14:textId="77777777" w:rsidR="00F73099" w:rsidRPr="00D12270" w:rsidRDefault="00E43AC4">
            <w:pPr>
              <w:pStyle w:val="tabletextNS"/>
              <w:keepNext/>
              <w:widowControl w:val="0"/>
              <w:jc w:val="center"/>
              <w:rPr>
                <w:rFonts w:ascii="Times New Roman" w:hAnsi="Times New Roman"/>
                <w:b/>
                <w:bCs/>
                <w:color w:val="000000"/>
                <w:sz w:val="22"/>
                <w:szCs w:val="22"/>
                <w:lang w:val="fr-FR" w:eastAsia="en-GB"/>
              </w:rPr>
            </w:pPr>
            <w:r>
              <w:rPr>
                <w:rFonts w:ascii="Times New Roman" w:hAnsi="Times New Roman"/>
                <w:b/>
                <w:bCs/>
                <w:color w:val="000000"/>
                <w:sz w:val="22"/>
                <w:szCs w:val="22"/>
                <w:lang w:val="fr-FR" w:eastAsia="en-GB"/>
              </w:rPr>
              <w:t>Nombre d'échecs virologiques</w:t>
            </w:r>
          </w:p>
        </w:tc>
        <w:tc>
          <w:tcPr>
            <w:tcW w:w="1001" w:type="pct"/>
            <w:vAlign w:val="center"/>
          </w:tcPr>
          <w:p w14:paraId="6EAA3897" w14:textId="7777777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43</w:t>
            </w:r>
          </w:p>
        </w:tc>
        <w:tc>
          <w:tcPr>
            <w:tcW w:w="1002" w:type="pct"/>
            <w:vAlign w:val="center"/>
          </w:tcPr>
          <w:p w14:paraId="1349EAC0" w14:textId="7777777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 xml:space="preserve">90 </w:t>
            </w:r>
          </w:p>
        </w:tc>
        <w:tc>
          <w:tcPr>
            <w:tcW w:w="1002" w:type="pct"/>
            <w:vAlign w:val="center"/>
          </w:tcPr>
          <w:p w14:paraId="15BF7ED3" w14:textId="7777777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158</w:t>
            </w:r>
          </w:p>
        </w:tc>
        <w:tc>
          <w:tcPr>
            <w:tcW w:w="1001" w:type="pct"/>
            <w:vAlign w:val="center"/>
          </w:tcPr>
          <w:p w14:paraId="6E712B88" w14:textId="7777777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306</w:t>
            </w:r>
          </w:p>
        </w:tc>
      </w:tr>
      <w:tr w:rsidR="00F73099" w:rsidRPr="00D12270" w14:paraId="626B8D1A" w14:textId="77777777">
        <w:trPr>
          <w:trHeight w:val="510"/>
        </w:trPr>
        <w:tc>
          <w:tcPr>
            <w:tcW w:w="994" w:type="pct"/>
            <w:vAlign w:val="center"/>
          </w:tcPr>
          <w:p w14:paraId="424CFD8A" w14:textId="77777777" w:rsidR="00F73099" w:rsidRPr="00D12270" w:rsidRDefault="00E43AC4">
            <w:pPr>
              <w:pStyle w:val="tabletextNS"/>
              <w:keepNext/>
              <w:widowControl w:val="0"/>
              <w:jc w:val="center"/>
              <w:rPr>
                <w:rFonts w:ascii="Times New Roman" w:hAnsi="Times New Roman"/>
                <w:b/>
                <w:bCs/>
                <w:color w:val="000000"/>
                <w:sz w:val="22"/>
                <w:szCs w:val="22"/>
                <w:lang w:val="fr-FR" w:eastAsia="en-GB"/>
              </w:rPr>
            </w:pPr>
            <w:r>
              <w:rPr>
                <w:rFonts w:ascii="Times New Roman" w:hAnsi="Times New Roman"/>
                <w:b/>
                <w:bCs/>
                <w:color w:val="000000"/>
                <w:sz w:val="22"/>
                <w:szCs w:val="22"/>
                <w:lang w:val="fr-FR" w:eastAsia="en-GB"/>
              </w:rPr>
              <w:t>Nombre de génotypes sous traitement</w:t>
            </w:r>
          </w:p>
        </w:tc>
        <w:tc>
          <w:tcPr>
            <w:tcW w:w="1001" w:type="pct"/>
            <w:vAlign w:val="center"/>
          </w:tcPr>
          <w:p w14:paraId="1EA780A2" w14:textId="487C2562"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40 (100</w:t>
            </w:r>
            <w:del w:id="164" w:author="Auteur">
              <w:r w:rsidDel="00B72D98">
                <w:rPr>
                  <w:rFonts w:ascii="Times New Roman" w:hAnsi="Times New Roman"/>
                  <w:color w:val="000000"/>
                  <w:sz w:val="22"/>
                  <w:szCs w:val="22"/>
                  <w:lang w:val="fr-FR" w:eastAsia="en-GB"/>
                </w:rPr>
                <w:delText> %</w:delText>
              </w:r>
            </w:del>
            <w:ins w:id="165"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2" w:type="pct"/>
            <w:vAlign w:val="center"/>
          </w:tcPr>
          <w:p w14:paraId="1AFE971A" w14:textId="5DB30DD8"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51 (100</w:t>
            </w:r>
            <w:del w:id="166" w:author="Auteur">
              <w:r w:rsidDel="00B72D98">
                <w:rPr>
                  <w:rFonts w:ascii="Times New Roman" w:hAnsi="Times New Roman"/>
                  <w:color w:val="000000"/>
                  <w:sz w:val="22"/>
                  <w:szCs w:val="22"/>
                  <w:lang w:val="fr-FR" w:eastAsia="en-GB"/>
                </w:rPr>
                <w:delText> %</w:delText>
              </w:r>
            </w:del>
            <w:ins w:id="167"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r>
              <w:rPr>
                <w:rFonts w:ascii="Times New Roman" w:hAnsi="Times New Roman"/>
                <w:color w:val="000000"/>
                <w:sz w:val="22"/>
                <w:szCs w:val="22"/>
                <w:vertAlign w:val="superscript"/>
                <w:lang w:val="fr-FR" w:eastAsia="en-GB"/>
              </w:rPr>
              <w:t>2</w:t>
            </w:r>
          </w:p>
        </w:tc>
        <w:tc>
          <w:tcPr>
            <w:tcW w:w="1002" w:type="pct"/>
            <w:vAlign w:val="center"/>
          </w:tcPr>
          <w:p w14:paraId="33F78887" w14:textId="3927113A"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141 (100</w:t>
            </w:r>
            <w:del w:id="168" w:author="Auteur">
              <w:r w:rsidDel="00B72D98">
                <w:rPr>
                  <w:rFonts w:ascii="Times New Roman" w:hAnsi="Times New Roman"/>
                  <w:color w:val="000000"/>
                  <w:sz w:val="22"/>
                  <w:szCs w:val="22"/>
                  <w:lang w:val="fr-FR" w:eastAsia="en-GB"/>
                </w:rPr>
                <w:delText> %</w:delText>
              </w:r>
            </w:del>
            <w:ins w:id="169"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1" w:type="pct"/>
            <w:vAlign w:val="center"/>
          </w:tcPr>
          <w:p w14:paraId="3A3D72D8" w14:textId="2ACCBE48"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232 (100</w:t>
            </w:r>
            <w:del w:id="170" w:author="Auteur">
              <w:r w:rsidDel="00B72D98">
                <w:rPr>
                  <w:rFonts w:ascii="Times New Roman" w:hAnsi="Times New Roman"/>
                  <w:color w:val="000000"/>
                  <w:sz w:val="22"/>
                  <w:szCs w:val="22"/>
                  <w:lang w:val="fr-FR" w:eastAsia="en-GB"/>
                </w:rPr>
                <w:delText> %</w:delText>
              </w:r>
            </w:del>
            <w:ins w:id="171"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r>
      <w:tr w:rsidR="00F73099" w:rsidRPr="00D12270" w14:paraId="7350A63F" w14:textId="77777777">
        <w:trPr>
          <w:trHeight w:val="510"/>
        </w:trPr>
        <w:tc>
          <w:tcPr>
            <w:tcW w:w="994" w:type="pct"/>
            <w:vAlign w:val="center"/>
          </w:tcPr>
          <w:p w14:paraId="531106F8" w14:textId="77777777" w:rsidR="00F73099" w:rsidRPr="00D12270" w:rsidRDefault="00E43AC4">
            <w:pPr>
              <w:pStyle w:val="tabletextNS"/>
              <w:keepNext/>
              <w:widowControl w:val="0"/>
              <w:jc w:val="center"/>
              <w:rPr>
                <w:rFonts w:ascii="Times New Roman" w:hAnsi="Times New Roman"/>
                <w:b/>
                <w:bCs/>
                <w:color w:val="000000"/>
                <w:sz w:val="22"/>
                <w:szCs w:val="22"/>
                <w:lang w:val="fr-FR" w:eastAsia="en-GB"/>
              </w:rPr>
            </w:pPr>
            <w:r>
              <w:rPr>
                <w:rFonts w:ascii="Times New Roman" w:hAnsi="Times New Roman"/>
                <w:b/>
                <w:bCs/>
                <w:color w:val="000000"/>
                <w:sz w:val="22"/>
                <w:szCs w:val="22"/>
                <w:lang w:val="fr-FR" w:eastAsia="en-GB"/>
              </w:rPr>
              <w:t>K65R</w:t>
            </w:r>
          </w:p>
        </w:tc>
        <w:tc>
          <w:tcPr>
            <w:tcW w:w="1001" w:type="pct"/>
            <w:vAlign w:val="center"/>
          </w:tcPr>
          <w:p w14:paraId="4F4540D8" w14:textId="7777777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0</w:t>
            </w:r>
          </w:p>
        </w:tc>
        <w:tc>
          <w:tcPr>
            <w:tcW w:w="1002" w:type="pct"/>
            <w:vAlign w:val="center"/>
          </w:tcPr>
          <w:p w14:paraId="2ED575C3" w14:textId="0BAC8C54"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1 (2</w:t>
            </w:r>
            <w:del w:id="172" w:author="Auteur">
              <w:r w:rsidDel="00B72D98">
                <w:rPr>
                  <w:rFonts w:ascii="Times New Roman" w:hAnsi="Times New Roman"/>
                  <w:color w:val="000000"/>
                  <w:sz w:val="22"/>
                  <w:szCs w:val="22"/>
                  <w:lang w:val="fr-FR" w:eastAsia="en-GB"/>
                </w:rPr>
                <w:delText> %</w:delText>
              </w:r>
            </w:del>
            <w:ins w:id="173"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2" w:type="pct"/>
            <w:vAlign w:val="center"/>
          </w:tcPr>
          <w:p w14:paraId="4E1384C5" w14:textId="75902085"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2 (1</w:t>
            </w:r>
            <w:del w:id="174" w:author="Auteur">
              <w:r w:rsidDel="00B72D98">
                <w:rPr>
                  <w:rFonts w:ascii="Times New Roman" w:hAnsi="Times New Roman"/>
                  <w:color w:val="000000"/>
                  <w:sz w:val="22"/>
                  <w:szCs w:val="22"/>
                  <w:lang w:val="fr-FR" w:eastAsia="en-GB"/>
                </w:rPr>
                <w:delText> %</w:delText>
              </w:r>
            </w:del>
            <w:ins w:id="175"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1" w:type="pct"/>
            <w:vAlign w:val="center"/>
          </w:tcPr>
          <w:p w14:paraId="5DD9459E" w14:textId="353C7C63"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3 (1</w:t>
            </w:r>
            <w:del w:id="176" w:author="Auteur">
              <w:r w:rsidDel="00B72D98">
                <w:rPr>
                  <w:rFonts w:ascii="Times New Roman" w:hAnsi="Times New Roman"/>
                  <w:color w:val="000000"/>
                  <w:sz w:val="22"/>
                  <w:szCs w:val="22"/>
                  <w:lang w:val="fr-FR" w:eastAsia="en-GB"/>
                </w:rPr>
                <w:delText> %</w:delText>
              </w:r>
            </w:del>
            <w:ins w:id="177"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r>
      <w:tr w:rsidR="00F73099" w:rsidRPr="00D12270" w14:paraId="1029FAA9" w14:textId="77777777">
        <w:trPr>
          <w:trHeight w:val="255"/>
        </w:trPr>
        <w:tc>
          <w:tcPr>
            <w:tcW w:w="994" w:type="pct"/>
            <w:vAlign w:val="center"/>
          </w:tcPr>
          <w:p w14:paraId="7806B5A5" w14:textId="77777777" w:rsidR="00F73099" w:rsidRPr="00D12270" w:rsidRDefault="00E43AC4">
            <w:pPr>
              <w:pStyle w:val="tabletextNS"/>
              <w:keepNext/>
              <w:widowControl w:val="0"/>
              <w:jc w:val="center"/>
              <w:rPr>
                <w:rFonts w:ascii="Times New Roman" w:hAnsi="Times New Roman"/>
                <w:b/>
                <w:bCs/>
                <w:color w:val="000000"/>
                <w:sz w:val="22"/>
                <w:szCs w:val="22"/>
                <w:lang w:val="fr-FR" w:eastAsia="en-GB"/>
              </w:rPr>
            </w:pPr>
            <w:r>
              <w:rPr>
                <w:rFonts w:ascii="Times New Roman" w:hAnsi="Times New Roman"/>
                <w:b/>
                <w:bCs/>
                <w:color w:val="000000"/>
                <w:sz w:val="22"/>
                <w:szCs w:val="22"/>
                <w:lang w:val="fr-FR" w:eastAsia="en-GB"/>
              </w:rPr>
              <w:t>L74V</w:t>
            </w:r>
          </w:p>
        </w:tc>
        <w:tc>
          <w:tcPr>
            <w:tcW w:w="1001" w:type="pct"/>
            <w:vAlign w:val="center"/>
          </w:tcPr>
          <w:p w14:paraId="34737766" w14:textId="7777777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0</w:t>
            </w:r>
          </w:p>
        </w:tc>
        <w:tc>
          <w:tcPr>
            <w:tcW w:w="1002" w:type="pct"/>
            <w:vAlign w:val="center"/>
          </w:tcPr>
          <w:p w14:paraId="4CB852A7" w14:textId="6C7CB55C"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9 (18</w:t>
            </w:r>
            <w:del w:id="178" w:author="Auteur">
              <w:r w:rsidDel="00B72D98">
                <w:rPr>
                  <w:rFonts w:ascii="Times New Roman" w:hAnsi="Times New Roman"/>
                  <w:color w:val="000000"/>
                  <w:sz w:val="22"/>
                  <w:szCs w:val="22"/>
                  <w:lang w:val="fr-FR" w:eastAsia="en-GB"/>
                </w:rPr>
                <w:delText> %</w:delText>
              </w:r>
            </w:del>
            <w:ins w:id="179"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2" w:type="pct"/>
            <w:vAlign w:val="center"/>
          </w:tcPr>
          <w:p w14:paraId="5647BF43" w14:textId="07466AA2"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3 (2</w:t>
            </w:r>
            <w:del w:id="180" w:author="Auteur">
              <w:r w:rsidDel="00B72D98">
                <w:rPr>
                  <w:rFonts w:ascii="Times New Roman" w:hAnsi="Times New Roman"/>
                  <w:color w:val="000000"/>
                  <w:sz w:val="22"/>
                  <w:szCs w:val="22"/>
                  <w:lang w:val="fr-FR" w:eastAsia="en-GB"/>
                </w:rPr>
                <w:delText> %</w:delText>
              </w:r>
            </w:del>
            <w:ins w:id="181"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1" w:type="pct"/>
            <w:vAlign w:val="center"/>
          </w:tcPr>
          <w:p w14:paraId="19814B14" w14:textId="33758505"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12 (5</w:t>
            </w:r>
            <w:del w:id="182" w:author="Auteur">
              <w:r w:rsidDel="00B72D98">
                <w:rPr>
                  <w:rFonts w:ascii="Times New Roman" w:hAnsi="Times New Roman"/>
                  <w:color w:val="000000"/>
                  <w:sz w:val="22"/>
                  <w:szCs w:val="22"/>
                  <w:lang w:val="fr-FR" w:eastAsia="en-GB"/>
                </w:rPr>
                <w:delText> %</w:delText>
              </w:r>
            </w:del>
            <w:ins w:id="183"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r>
      <w:tr w:rsidR="00F73099" w:rsidRPr="00D12270" w14:paraId="0AB1562F" w14:textId="77777777">
        <w:trPr>
          <w:trHeight w:val="255"/>
        </w:trPr>
        <w:tc>
          <w:tcPr>
            <w:tcW w:w="994" w:type="pct"/>
            <w:vAlign w:val="center"/>
          </w:tcPr>
          <w:p w14:paraId="3581E84E" w14:textId="77777777" w:rsidR="00F73099" w:rsidRPr="00D12270" w:rsidRDefault="00E43AC4">
            <w:pPr>
              <w:pStyle w:val="tabletextNS"/>
              <w:keepNext/>
              <w:widowControl w:val="0"/>
              <w:jc w:val="center"/>
              <w:rPr>
                <w:rFonts w:ascii="Times New Roman" w:hAnsi="Times New Roman"/>
                <w:b/>
                <w:bCs/>
                <w:color w:val="000000"/>
                <w:sz w:val="22"/>
                <w:szCs w:val="22"/>
                <w:lang w:val="fr-FR" w:eastAsia="en-GB"/>
              </w:rPr>
            </w:pPr>
            <w:r>
              <w:rPr>
                <w:rFonts w:ascii="Times New Roman" w:hAnsi="Times New Roman"/>
                <w:b/>
                <w:bCs/>
                <w:color w:val="000000"/>
                <w:sz w:val="22"/>
                <w:szCs w:val="22"/>
                <w:lang w:val="fr-FR" w:eastAsia="en-GB"/>
              </w:rPr>
              <w:t>Y115F</w:t>
            </w:r>
          </w:p>
        </w:tc>
        <w:tc>
          <w:tcPr>
            <w:tcW w:w="1001" w:type="pct"/>
            <w:vAlign w:val="center"/>
          </w:tcPr>
          <w:p w14:paraId="53B9DA0B" w14:textId="7777777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0</w:t>
            </w:r>
          </w:p>
        </w:tc>
        <w:tc>
          <w:tcPr>
            <w:tcW w:w="1002" w:type="pct"/>
            <w:vAlign w:val="center"/>
          </w:tcPr>
          <w:p w14:paraId="1BEEAC71" w14:textId="3E7CE530"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2 (4</w:t>
            </w:r>
            <w:del w:id="184" w:author="Auteur">
              <w:r w:rsidDel="00B72D98">
                <w:rPr>
                  <w:rFonts w:ascii="Times New Roman" w:hAnsi="Times New Roman"/>
                  <w:color w:val="000000"/>
                  <w:sz w:val="22"/>
                  <w:szCs w:val="22"/>
                  <w:lang w:val="fr-FR" w:eastAsia="en-GB"/>
                </w:rPr>
                <w:delText> %</w:delText>
              </w:r>
            </w:del>
            <w:ins w:id="185"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2" w:type="pct"/>
            <w:vAlign w:val="center"/>
          </w:tcPr>
          <w:p w14:paraId="2E5A39BA" w14:textId="7777777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0</w:t>
            </w:r>
          </w:p>
        </w:tc>
        <w:tc>
          <w:tcPr>
            <w:tcW w:w="1001" w:type="pct"/>
            <w:vAlign w:val="center"/>
          </w:tcPr>
          <w:p w14:paraId="566563C5" w14:textId="58712A25"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2 (1</w:t>
            </w:r>
            <w:del w:id="186" w:author="Auteur">
              <w:r w:rsidDel="00B72D98">
                <w:rPr>
                  <w:rFonts w:ascii="Times New Roman" w:hAnsi="Times New Roman"/>
                  <w:color w:val="000000"/>
                  <w:sz w:val="22"/>
                  <w:szCs w:val="22"/>
                  <w:lang w:val="fr-FR" w:eastAsia="en-GB"/>
                </w:rPr>
                <w:delText> %</w:delText>
              </w:r>
            </w:del>
            <w:ins w:id="187"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r>
      <w:tr w:rsidR="00F73099" w:rsidRPr="00D12270" w14:paraId="2022B7F1" w14:textId="77777777">
        <w:trPr>
          <w:trHeight w:val="255"/>
        </w:trPr>
        <w:tc>
          <w:tcPr>
            <w:tcW w:w="994" w:type="pct"/>
            <w:vAlign w:val="center"/>
          </w:tcPr>
          <w:p w14:paraId="504405D7" w14:textId="77777777" w:rsidR="00F73099" w:rsidRPr="00D12270" w:rsidRDefault="00E43AC4">
            <w:pPr>
              <w:pStyle w:val="tabletextNS"/>
              <w:keepNext/>
              <w:widowControl w:val="0"/>
              <w:jc w:val="center"/>
              <w:rPr>
                <w:rFonts w:ascii="Times New Roman" w:hAnsi="Times New Roman"/>
                <w:b/>
                <w:bCs/>
                <w:color w:val="000000"/>
                <w:sz w:val="22"/>
                <w:szCs w:val="22"/>
                <w:lang w:val="fr-FR" w:eastAsia="en-GB"/>
              </w:rPr>
            </w:pPr>
            <w:r>
              <w:rPr>
                <w:rFonts w:ascii="Times New Roman" w:hAnsi="Times New Roman"/>
                <w:b/>
                <w:bCs/>
                <w:color w:val="000000"/>
                <w:sz w:val="22"/>
                <w:szCs w:val="22"/>
                <w:lang w:val="fr-FR" w:eastAsia="en-GB"/>
              </w:rPr>
              <w:t>M184V/I</w:t>
            </w:r>
          </w:p>
        </w:tc>
        <w:tc>
          <w:tcPr>
            <w:tcW w:w="1001" w:type="pct"/>
            <w:vAlign w:val="center"/>
          </w:tcPr>
          <w:p w14:paraId="5CA0EEDB" w14:textId="086AA0C4"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34 (85</w:t>
            </w:r>
            <w:del w:id="188" w:author="Auteur">
              <w:r w:rsidDel="00B72D98">
                <w:rPr>
                  <w:rFonts w:ascii="Times New Roman" w:hAnsi="Times New Roman"/>
                  <w:color w:val="000000"/>
                  <w:sz w:val="22"/>
                  <w:szCs w:val="22"/>
                  <w:lang w:val="fr-FR" w:eastAsia="en-GB"/>
                </w:rPr>
                <w:delText> %</w:delText>
              </w:r>
            </w:del>
            <w:ins w:id="189"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2" w:type="pct"/>
            <w:vAlign w:val="center"/>
          </w:tcPr>
          <w:p w14:paraId="24F83B06" w14:textId="7DA63213"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22 (43</w:t>
            </w:r>
            <w:del w:id="190" w:author="Auteur">
              <w:r w:rsidDel="00B72D98">
                <w:rPr>
                  <w:rFonts w:ascii="Times New Roman" w:hAnsi="Times New Roman"/>
                  <w:color w:val="000000"/>
                  <w:sz w:val="22"/>
                  <w:szCs w:val="22"/>
                  <w:lang w:val="fr-FR" w:eastAsia="en-GB"/>
                </w:rPr>
                <w:delText> %</w:delText>
              </w:r>
            </w:del>
            <w:ins w:id="191"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2" w:type="pct"/>
            <w:vAlign w:val="center"/>
          </w:tcPr>
          <w:p w14:paraId="61FD2B7F" w14:textId="6BDC0FEA"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70 (50</w:t>
            </w:r>
            <w:del w:id="192" w:author="Auteur">
              <w:r w:rsidDel="00B72D98">
                <w:rPr>
                  <w:rFonts w:ascii="Times New Roman" w:hAnsi="Times New Roman"/>
                  <w:color w:val="000000"/>
                  <w:sz w:val="22"/>
                  <w:szCs w:val="22"/>
                  <w:lang w:val="fr-FR" w:eastAsia="en-GB"/>
                </w:rPr>
                <w:delText> %</w:delText>
              </w:r>
            </w:del>
            <w:ins w:id="193"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1" w:type="pct"/>
            <w:vAlign w:val="center"/>
          </w:tcPr>
          <w:p w14:paraId="487A8A91" w14:textId="745B7E83"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126 (54</w:t>
            </w:r>
            <w:del w:id="194" w:author="Auteur">
              <w:r w:rsidDel="00B72D98">
                <w:rPr>
                  <w:rFonts w:ascii="Times New Roman" w:hAnsi="Times New Roman"/>
                  <w:color w:val="000000"/>
                  <w:sz w:val="22"/>
                  <w:szCs w:val="22"/>
                  <w:lang w:val="fr-FR" w:eastAsia="en-GB"/>
                </w:rPr>
                <w:delText> %</w:delText>
              </w:r>
            </w:del>
            <w:ins w:id="195"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r>
      <w:tr w:rsidR="00F73099" w:rsidRPr="00D12270" w14:paraId="28A61DD0" w14:textId="77777777">
        <w:trPr>
          <w:trHeight w:val="255"/>
        </w:trPr>
        <w:tc>
          <w:tcPr>
            <w:tcW w:w="994" w:type="pct"/>
            <w:vAlign w:val="center"/>
          </w:tcPr>
          <w:p w14:paraId="6EF7552A" w14:textId="77777777" w:rsidR="00F73099" w:rsidRPr="00D12270" w:rsidRDefault="00E43AC4">
            <w:pPr>
              <w:pStyle w:val="tabletextNS"/>
              <w:keepNext/>
              <w:widowControl w:val="0"/>
              <w:jc w:val="center"/>
              <w:rPr>
                <w:rFonts w:ascii="Times New Roman" w:hAnsi="Times New Roman"/>
                <w:b/>
                <w:bCs/>
                <w:color w:val="000000"/>
                <w:sz w:val="22"/>
                <w:szCs w:val="22"/>
                <w:lang w:val="fr-FR" w:eastAsia="en-GB"/>
              </w:rPr>
            </w:pPr>
            <w:r>
              <w:rPr>
                <w:rFonts w:ascii="Times New Roman" w:hAnsi="Times New Roman"/>
                <w:b/>
                <w:bCs/>
                <w:color w:val="000000"/>
                <w:sz w:val="22"/>
                <w:szCs w:val="22"/>
                <w:lang w:val="fr-FR" w:eastAsia="en-GB"/>
              </w:rPr>
              <w:t>TAMs</w:t>
            </w:r>
            <w:r>
              <w:rPr>
                <w:rFonts w:ascii="Times New Roman" w:hAnsi="Times New Roman"/>
                <w:b/>
                <w:bCs/>
                <w:color w:val="000000"/>
                <w:sz w:val="22"/>
                <w:szCs w:val="22"/>
                <w:vertAlign w:val="superscript"/>
                <w:lang w:val="fr-FR" w:eastAsia="en-GB"/>
              </w:rPr>
              <w:t>3</w:t>
            </w:r>
          </w:p>
        </w:tc>
        <w:tc>
          <w:tcPr>
            <w:tcW w:w="1001" w:type="pct"/>
            <w:vAlign w:val="center"/>
          </w:tcPr>
          <w:p w14:paraId="218B2A70" w14:textId="75116731"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3 (8</w:t>
            </w:r>
            <w:del w:id="196" w:author="Auteur">
              <w:r w:rsidDel="00B72D98">
                <w:rPr>
                  <w:rFonts w:ascii="Times New Roman" w:hAnsi="Times New Roman"/>
                  <w:color w:val="000000"/>
                  <w:sz w:val="22"/>
                  <w:szCs w:val="22"/>
                  <w:lang w:val="fr-FR" w:eastAsia="en-GB"/>
                </w:rPr>
                <w:delText> %</w:delText>
              </w:r>
            </w:del>
            <w:ins w:id="197"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2" w:type="pct"/>
            <w:vAlign w:val="center"/>
          </w:tcPr>
          <w:p w14:paraId="72E7E007" w14:textId="37B0A987"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2 (4</w:t>
            </w:r>
            <w:del w:id="198" w:author="Auteur">
              <w:r w:rsidDel="00B72D98">
                <w:rPr>
                  <w:rFonts w:ascii="Times New Roman" w:hAnsi="Times New Roman"/>
                  <w:color w:val="000000"/>
                  <w:sz w:val="22"/>
                  <w:szCs w:val="22"/>
                  <w:lang w:val="fr-FR" w:eastAsia="en-GB"/>
                </w:rPr>
                <w:delText> %</w:delText>
              </w:r>
            </w:del>
            <w:ins w:id="199"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2" w:type="pct"/>
            <w:vAlign w:val="center"/>
          </w:tcPr>
          <w:p w14:paraId="448A6879" w14:textId="0F647B16"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4 (3</w:t>
            </w:r>
            <w:del w:id="200" w:author="Auteur">
              <w:r w:rsidDel="00B72D98">
                <w:rPr>
                  <w:rFonts w:ascii="Times New Roman" w:hAnsi="Times New Roman"/>
                  <w:color w:val="000000"/>
                  <w:sz w:val="22"/>
                  <w:szCs w:val="22"/>
                  <w:lang w:val="fr-FR" w:eastAsia="en-GB"/>
                </w:rPr>
                <w:delText> %</w:delText>
              </w:r>
            </w:del>
            <w:ins w:id="201"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c>
          <w:tcPr>
            <w:tcW w:w="1001" w:type="pct"/>
            <w:vAlign w:val="center"/>
          </w:tcPr>
          <w:p w14:paraId="0CD6D495" w14:textId="1CD2A2B5" w:rsidR="00F73099" w:rsidRPr="00D12270" w:rsidRDefault="00E43AC4">
            <w:pPr>
              <w:pStyle w:val="tabletextNS"/>
              <w:keepNext/>
              <w:widowControl w:val="0"/>
              <w:jc w:val="center"/>
              <w:rPr>
                <w:rFonts w:ascii="Times New Roman" w:hAnsi="Times New Roman"/>
                <w:color w:val="000000"/>
                <w:sz w:val="22"/>
                <w:szCs w:val="22"/>
                <w:lang w:val="fr-FR" w:eastAsia="en-GB"/>
              </w:rPr>
            </w:pPr>
            <w:r>
              <w:rPr>
                <w:rFonts w:ascii="Times New Roman" w:hAnsi="Times New Roman"/>
                <w:color w:val="000000"/>
                <w:sz w:val="22"/>
                <w:szCs w:val="22"/>
                <w:lang w:val="fr-FR" w:eastAsia="en-GB"/>
              </w:rPr>
              <w:t>9 (4</w:t>
            </w:r>
            <w:del w:id="202" w:author="Auteur">
              <w:r w:rsidDel="00B72D98">
                <w:rPr>
                  <w:rFonts w:ascii="Times New Roman" w:hAnsi="Times New Roman"/>
                  <w:color w:val="000000"/>
                  <w:sz w:val="22"/>
                  <w:szCs w:val="22"/>
                  <w:lang w:val="fr-FR" w:eastAsia="en-GB"/>
                </w:rPr>
                <w:delText> %</w:delText>
              </w:r>
            </w:del>
            <w:ins w:id="203" w:author="Auteur">
              <w:r w:rsidR="00B72D98">
                <w:rPr>
                  <w:rFonts w:ascii="Times New Roman" w:hAnsi="Times New Roman"/>
                  <w:color w:val="000000"/>
                  <w:sz w:val="22"/>
                  <w:szCs w:val="22"/>
                  <w:lang w:val="fr-FR" w:eastAsia="en-GB"/>
                </w:rPr>
                <w:t>%</w:t>
              </w:r>
            </w:ins>
            <w:r>
              <w:rPr>
                <w:rFonts w:ascii="Times New Roman" w:hAnsi="Times New Roman"/>
                <w:color w:val="000000"/>
                <w:sz w:val="22"/>
                <w:szCs w:val="22"/>
                <w:lang w:val="fr-FR" w:eastAsia="en-GB"/>
              </w:rPr>
              <w:t>)</w:t>
            </w:r>
          </w:p>
        </w:tc>
      </w:tr>
    </w:tbl>
    <w:p w14:paraId="07D28B8F" w14:textId="77777777" w:rsidR="00F73099" w:rsidRPr="00D12270" w:rsidRDefault="00253DEC">
      <w:pPr>
        <w:pStyle w:val="tableref"/>
        <w:widowControl w:val="0"/>
        <w:spacing w:before="60"/>
        <w:ind w:left="0" w:firstLine="0"/>
        <w:rPr>
          <w:rFonts w:ascii="Times New Roman" w:hAnsi="Times New Roman"/>
          <w:color w:val="000000"/>
          <w:szCs w:val="22"/>
          <w:lang w:val="fr-FR" w:eastAsia="en-GB"/>
        </w:rPr>
      </w:pPr>
      <w:bookmarkStart w:id="204" w:name="OLE_LINK1"/>
      <w:r w:rsidRPr="00253DEC">
        <w:rPr>
          <w:rFonts w:ascii="Times New Roman" w:hAnsi="Times New Roman"/>
          <w:color w:val="000000"/>
          <w:szCs w:val="22"/>
          <w:lang w:val="fr-FR" w:eastAsia="en-GB"/>
        </w:rPr>
        <w:t xml:space="preserve">1. </w:t>
      </w:r>
      <w:proofErr w:type="spellStart"/>
      <w:r w:rsidRPr="00253DEC">
        <w:rPr>
          <w:rFonts w:ascii="Times New Roman" w:hAnsi="Times New Roman"/>
          <w:color w:val="000000"/>
          <w:szCs w:val="22"/>
          <w:lang w:val="fr-FR" w:eastAsia="en-GB"/>
        </w:rPr>
        <w:t>Combivir</w:t>
      </w:r>
      <w:proofErr w:type="spellEnd"/>
      <w:r w:rsidRPr="00253DEC">
        <w:rPr>
          <w:rFonts w:ascii="Times New Roman" w:hAnsi="Times New Roman"/>
          <w:color w:val="000000"/>
          <w:szCs w:val="22"/>
          <w:lang w:val="fr-FR" w:eastAsia="en-GB"/>
        </w:rPr>
        <w:t xml:space="preserve"> est une association fixe de </w:t>
      </w:r>
      <w:proofErr w:type="spellStart"/>
      <w:r w:rsidRPr="00253DEC">
        <w:rPr>
          <w:rFonts w:ascii="Times New Roman" w:hAnsi="Times New Roman"/>
          <w:color w:val="000000"/>
          <w:szCs w:val="22"/>
          <w:lang w:val="fr-FR" w:eastAsia="en-GB"/>
        </w:rPr>
        <w:t>lamivudine</w:t>
      </w:r>
      <w:proofErr w:type="spellEnd"/>
      <w:r w:rsidRPr="00253DEC">
        <w:rPr>
          <w:rFonts w:ascii="Times New Roman" w:hAnsi="Times New Roman"/>
          <w:color w:val="000000"/>
          <w:szCs w:val="22"/>
          <w:lang w:val="fr-FR" w:eastAsia="en-GB"/>
        </w:rPr>
        <w:t xml:space="preserve"> et de zidovudine.</w:t>
      </w:r>
    </w:p>
    <w:p w14:paraId="33409C01" w14:textId="77777777" w:rsidR="00F73099" w:rsidRPr="00D12270" w:rsidRDefault="00253DEC">
      <w:pPr>
        <w:pStyle w:val="tableref"/>
        <w:widowControl w:val="0"/>
        <w:ind w:left="0" w:firstLine="0"/>
        <w:rPr>
          <w:rFonts w:ascii="Times New Roman" w:hAnsi="Times New Roman"/>
          <w:color w:val="000000"/>
          <w:szCs w:val="22"/>
          <w:lang w:val="fr-FR" w:eastAsia="en-GB"/>
        </w:rPr>
      </w:pPr>
      <w:r w:rsidRPr="00253DEC">
        <w:rPr>
          <w:rFonts w:ascii="Times New Roman" w:hAnsi="Times New Roman"/>
          <w:color w:val="000000"/>
          <w:szCs w:val="22"/>
          <w:lang w:val="fr-FR" w:eastAsia="en-GB"/>
        </w:rPr>
        <w:t>2. Inclut trois échecs non-virologiques et quatre échecs virologiques non confirmés.</w:t>
      </w:r>
    </w:p>
    <w:p w14:paraId="50ADAEE6" w14:textId="77777777" w:rsidR="00F73099" w:rsidRPr="00D12270" w:rsidRDefault="00253DEC">
      <w:pPr>
        <w:pStyle w:val="tableref"/>
        <w:widowControl w:val="0"/>
        <w:ind w:left="0" w:firstLine="0"/>
        <w:rPr>
          <w:rFonts w:ascii="Times New Roman" w:hAnsi="Times New Roman"/>
          <w:color w:val="000000"/>
          <w:szCs w:val="22"/>
          <w:lang w:val="fr-FR" w:eastAsia="en-GB"/>
        </w:rPr>
      </w:pPr>
      <w:r w:rsidRPr="00253DEC">
        <w:rPr>
          <w:rFonts w:ascii="Times New Roman" w:hAnsi="Times New Roman"/>
          <w:color w:val="000000"/>
          <w:szCs w:val="22"/>
          <w:lang w:val="fr-FR" w:eastAsia="en-GB"/>
        </w:rPr>
        <w:t>3. Nombre de sujets avec au moins une mutation associée aux analogues de la thymidine (</w:t>
      </w:r>
      <w:proofErr w:type="spellStart"/>
      <w:r w:rsidRPr="00253DEC">
        <w:rPr>
          <w:rFonts w:ascii="Times New Roman" w:hAnsi="Times New Roman"/>
          <w:color w:val="000000"/>
          <w:szCs w:val="22"/>
          <w:lang w:val="fr-FR" w:eastAsia="en-GB"/>
        </w:rPr>
        <w:t>TAMs</w:t>
      </w:r>
      <w:proofErr w:type="spellEnd"/>
      <w:r w:rsidRPr="00253DEC">
        <w:rPr>
          <w:rFonts w:ascii="Times New Roman" w:hAnsi="Times New Roman"/>
          <w:color w:val="000000"/>
          <w:szCs w:val="22"/>
          <w:lang w:val="fr-FR" w:eastAsia="en-GB"/>
        </w:rPr>
        <w:t>).</w:t>
      </w:r>
    </w:p>
    <w:bookmarkEnd w:id="204"/>
    <w:p w14:paraId="321B93E8" w14:textId="77777777" w:rsidR="00F73099" w:rsidRPr="00D12270" w:rsidRDefault="00F73099">
      <w:pPr>
        <w:widowControl w:val="0"/>
        <w:rPr>
          <w:color w:val="000000"/>
          <w:szCs w:val="22"/>
          <w:lang w:val="fr-FR"/>
        </w:rPr>
      </w:pPr>
    </w:p>
    <w:p w14:paraId="670609C4" w14:textId="57B8B792" w:rsidR="00F73099" w:rsidRPr="00D12270" w:rsidRDefault="00253DEC">
      <w:pPr>
        <w:widowControl w:val="0"/>
        <w:rPr>
          <w:color w:val="000000"/>
          <w:szCs w:val="22"/>
          <w:lang w:val="fr-FR"/>
        </w:rPr>
      </w:pPr>
      <w:r w:rsidRPr="00253DEC">
        <w:rPr>
          <w:color w:val="000000"/>
          <w:szCs w:val="22"/>
          <w:lang w:val="fr-FR"/>
        </w:rPr>
        <w:t xml:space="preserve">Des </w:t>
      </w:r>
      <w:proofErr w:type="spellStart"/>
      <w:r w:rsidRPr="00253DEC">
        <w:rPr>
          <w:color w:val="000000"/>
          <w:szCs w:val="22"/>
          <w:lang w:val="fr-FR"/>
        </w:rPr>
        <w:t>TAMs</w:t>
      </w:r>
      <w:proofErr w:type="spellEnd"/>
      <w:r w:rsidRPr="00253DEC">
        <w:rPr>
          <w:color w:val="000000"/>
          <w:szCs w:val="22"/>
          <w:lang w:val="fr-FR"/>
        </w:rPr>
        <w:t xml:space="preserve"> peuvent être sélectionnées lorsque les analogues de la thymidine sont associés à l'</w:t>
      </w:r>
      <w:proofErr w:type="spellStart"/>
      <w:r w:rsidRPr="00253DEC">
        <w:rPr>
          <w:color w:val="000000"/>
          <w:szCs w:val="22"/>
          <w:lang w:val="fr-FR"/>
        </w:rPr>
        <w:t>abacavir</w:t>
      </w:r>
      <w:proofErr w:type="spellEnd"/>
      <w:r w:rsidRPr="00253DEC">
        <w:rPr>
          <w:color w:val="000000"/>
          <w:szCs w:val="22"/>
          <w:lang w:val="fr-FR"/>
        </w:rPr>
        <w:t xml:space="preserve">. Dans une méta-analyse de six essais cliniques, il a été montré que les </w:t>
      </w:r>
      <w:proofErr w:type="spellStart"/>
      <w:r w:rsidRPr="00253DEC">
        <w:rPr>
          <w:color w:val="000000"/>
          <w:szCs w:val="22"/>
          <w:lang w:val="fr-FR"/>
        </w:rPr>
        <w:t>TAMs</w:t>
      </w:r>
      <w:proofErr w:type="spellEnd"/>
      <w:r w:rsidRPr="00253DEC">
        <w:rPr>
          <w:color w:val="000000"/>
          <w:szCs w:val="22"/>
          <w:lang w:val="fr-FR"/>
        </w:rPr>
        <w:t xml:space="preserve"> n'étaient pas sélectionnées avec des traitements contenant de l'</w:t>
      </w:r>
      <w:proofErr w:type="spellStart"/>
      <w:r w:rsidRPr="00253DEC">
        <w:rPr>
          <w:color w:val="000000"/>
          <w:szCs w:val="22"/>
          <w:lang w:val="fr-FR"/>
        </w:rPr>
        <w:t>abacavir</w:t>
      </w:r>
      <w:proofErr w:type="spellEnd"/>
      <w:r w:rsidRPr="00253DEC">
        <w:rPr>
          <w:color w:val="000000"/>
          <w:szCs w:val="22"/>
          <w:lang w:val="fr-FR"/>
        </w:rPr>
        <w:t xml:space="preserve"> sans zidovudine (0/127) mais qu’elles </w:t>
      </w:r>
      <w:r w:rsidRPr="00253DEC">
        <w:rPr>
          <w:color w:val="000000"/>
          <w:szCs w:val="22"/>
          <w:lang w:val="fr-FR"/>
        </w:rPr>
        <w:lastRenderedPageBreak/>
        <w:t>étaient sélectionnées au cours de traitements contenant l'</w:t>
      </w:r>
      <w:proofErr w:type="spellStart"/>
      <w:r w:rsidRPr="00253DEC">
        <w:rPr>
          <w:color w:val="000000"/>
          <w:szCs w:val="22"/>
          <w:lang w:val="fr-FR"/>
        </w:rPr>
        <w:t>abacavir</w:t>
      </w:r>
      <w:proofErr w:type="spellEnd"/>
      <w:r w:rsidRPr="00253DEC">
        <w:rPr>
          <w:color w:val="000000"/>
          <w:szCs w:val="22"/>
          <w:lang w:val="fr-FR"/>
        </w:rPr>
        <w:t xml:space="preserve"> et la zidovudine, analogue de la thymidine (22/86, 26</w:t>
      </w:r>
      <w:del w:id="205" w:author="Auteur">
        <w:r w:rsidRPr="00253DEC" w:rsidDel="00B72D98">
          <w:rPr>
            <w:color w:val="000000"/>
            <w:szCs w:val="22"/>
            <w:lang w:val="fr-FR"/>
          </w:rPr>
          <w:delText> %</w:delText>
        </w:r>
      </w:del>
      <w:ins w:id="206" w:author="Auteur">
        <w:r w:rsidR="00B72D98">
          <w:rPr>
            <w:color w:val="000000"/>
            <w:szCs w:val="22"/>
            <w:lang w:val="fr-FR"/>
          </w:rPr>
          <w:t>%</w:t>
        </w:r>
      </w:ins>
      <w:r w:rsidRPr="00253DEC">
        <w:rPr>
          <w:color w:val="000000"/>
          <w:szCs w:val="22"/>
          <w:lang w:val="fr-FR"/>
        </w:rPr>
        <w:t>).</w:t>
      </w:r>
    </w:p>
    <w:p w14:paraId="6DB17FEA" w14:textId="77777777" w:rsidR="00F73099" w:rsidRPr="00D12270" w:rsidRDefault="00F73099">
      <w:pPr>
        <w:widowControl w:val="0"/>
        <w:rPr>
          <w:color w:val="000000"/>
          <w:szCs w:val="22"/>
          <w:lang w:val="fr-FR"/>
        </w:rPr>
      </w:pPr>
    </w:p>
    <w:p w14:paraId="4D851A6F" w14:textId="77777777" w:rsidR="00253DEC" w:rsidRDefault="00253DEC" w:rsidP="00253DEC">
      <w:pPr>
        <w:keepNext/>
        <w:rPr>
          <w:i/>
          <w:color w:val="000000"/>
          <w:szCs w:val="22"/>
          <w:lang w:val="fr-FR"/>
        </w:rPr>
      </w:pPr>
      <w:r w:rsidRPr="00253DEC">
        <w:rPr>
          <w:i/>
          <w:color w:val="000000"/>
          <w:szCs w:val="22"/>
          <w:lang w:val="fr-FR"/>
        </w:rPr>
        <w:t>Résistance in vivo (patients préalablement traités par antirétroviraux)</w:t>
      </w:r>
    </w:p>
    <w:p w14:paraId="0653F9DB" w14:textId="77777777" w:rsidR="00253DEC" w:rsidRDefault="00253DEC" w:rsidP="00253DEC">
      <w:pPr>
        <w:keepNext/>
        <w:rPr>
          <w:i/>
          <w:color w:val="000000"/>
          <w:szCs w:val="22"/>
          <w:lang w:val="fr-FR"/>
        </w:rPr>
      </w:pPr>
    </w:p>
    <w:p w14:paraId="5EA4FEC1" w14:textId="36062E9A" w:rsidR="00253DEC" w:rsidRDefault="00253DEC" w:rsidP="00253DEC">
      <w:pPr>
        <w:keepNext/>
        <w:rPr>
          <w:color w:val="000000"/>
          <w:szCs w:val="22"/>
          <w:lang w:val="fr-FR" w:eastAsia="fr-FR"/>
        </w:rPr>
      </w:pPr>
      <w:r w:rsidRPr="00253DEC">
        <w:rPr>
          <w:color w:val="000000"/>
          <w:szCs w:val="22"/>
          <w:lang w:val="fr-FR"/>
        </w:rPr>
        <w:t xml:space="preserve">Les variants M184V ou M184I apparaissent chez les patients infectés par le VIH-1 sous traitement antirétroviral contenant comprenant de la </w:t>
      </w:r>
      <w:proofErr w:type="spellStart"/>
      <w:r w:rsidRPr="00253DEC">
        <w:rPr>
          <w:color w:val="000000"/>
          <w:szCs w:val="22"/>
          <w:lang w:val="fr-FR"/>
        </w:rPr>
        <w:t>lamivudine</w:t>
      </w:r>
      <w:proofErr w:type="spellEnd"/>
      <w:r w:rsidRPr="00253DEC">
        <w:rPr>
          <w:color w:val="000000"/>
          <w:szCs w:val="22"/>
          <w:lang w:val="fr-FR"/>
        </w:rPr>
        <w:t xml:space="preserve">, conférant ainsi un haut niveau de résistance à la </w:t>
      </w:r>
      <w:proofErr w:type="spellStart"/>
      <w:r w:rsidRPr="00253DEC">
        <w:rPr>
          <w:color w:val="000000"/>
          <w:szCs w:val="22"/>
          <w:lang w:val="fr-FR"/>
        </w:rPr>
        <w:t>lamivudine</w:t>
      </w:r>
      <w:proofErr w:type="spellEnd"/>
      <w:r w:rsidRPr="00253DEC">
        <w:rPr>
          <w:color w:val="000000"/>
          <w:szCs w:val="22"/>
          <w:lang w:val="fr-FR"/>
        </w:rPr>
        <w:t xml:space="preserve">. Des donnés </w:t>
      </w:r>
      <w:r w:rsidRPr="00253DEC">
        <w:rPr>
          <w:i/>
          <w:color w:val="000000"/>
          <w:szCs w:val="22"/>
          <w:lang w:val="fr-FR"/>
        </w:rPr>
        <w:t>in vitro</w:t>
      </w:r>
      <w:r w:rsidRPr="00253DEC">
        <w:rPr>
          <w:color w:val="000000"/>
          <w:szCs w:val="22"/>
          <w:lang w:val="fr-FR"/>
        </w:rPr>
        <w:t xml:space="preserve"> suggèrent que le maintien de la </w:t>
      </w:r>
      <w:proofErr w:type="spellStart"/>
      <w:r w:rsidRPr="00253DEC">
        <w:rPr>
          <w:color w:val="000000"/>
          <w:szCs w:val="22"/>
          <w:lang w:val="fr-FR"/>
        </w:rPr>
        <w:t>lamivudine</w:t>
      </w:r>
      <w:proofErr w:type="spellEnd"/>
      <w:r w:rsidRPr="00253DEC">
        <w:rPr>
          <w:color w:val="000000"/>
          <w:szCs w:val="22"/>
          <w:lang w:val="fr-FR"/>
        </w:rPr>
        <w:t xml:space="preserve"> dans un traitement </w:t>
      </w:r>
      <w:proofErr w:type="spellStart"/>
      <w:r w:rsidRPr="00253DEC">
        <w:rPr>
          <w:color w:val="000000"/>
          <w:szCs w:val="22"/>
          <w:lang w:val="fr-FR"/>
        </w:rPr>
        <w:t>anti-rétroviral</w:t>
      </w:r>
      <w:proofErr w:type="spellEnd"/>
      <w:r w:rsidRPr="00253DEC">
        <w:rPr>
          <w:color w:val="000000"/>
          <w:szCs w:val="22"/>
          <w:lang w:val="fr-FR"/>
        </w:rPr>
        <w:t xml:space="preserve">, malgré l’émergence de la mutation M184V, permettrait d’obtenir une activité </w:t>
      </w:r>
      <w:proofErr w:type="spellStart"/>
      <w:r w:rsidRPr="00253DEC">
        <w:rPr>
          <w:color w:val="000000"/>
          <w:szCs w:val="22"/>
          <w:lang w:val="fr-FR"/>
        </w:rPr>
        <w:t>anti-rétrovirale</w:t>
      </w:r>
      <w:proofErr w:type="spellEnd"/>
      <w:r w:rsidRPr="00253DEC">
        <w:rPr>
          <w:color w:val="000000"/>
          <w:szCs w:val="22"/>
          <w:lang w:val="fr-FR"/>
        </w:rPr>
        <w:t xml:space="preserve"> résiduelle</w:t>
      </w:r>
      <w:r w:rsidRPr="00253DEC">
        <w:rPr>
          <w:color w:val="000000"/>
          <w:szCs w:val="22"/>
          <w:lang w:val="fr-FR" w:eastAsia="fr-FR"/>
        </w:rPr>
        <w:t xml:space="preserve"> (probablement liée à une réduction de la capacité réplicative du virus). La pertinence clinique de ces observations n'a pas été établie. En effet, les données cliniques disponibles sont très limitées et ne permettent pas de tirer de conclusion fiable. Dans tous les cas, l’utilisation </w:t>
      </w:r>
      <w:proofErr w:type="spellStart"/>
      <w:r w:rsidRPr="00253DEC">
        <w:rPr>
          <w:color w:val="000000"/>
          <w:szCs w:val="22"/>
          <w:lang w:val="fr-FR" w:eastAsia="fr-FR"/>
        </w:rPr>
        <w:t>d’INTIs</w:t>
      </w:r>
      <w:proofErr w:type="spellEnd"/>
      <w:r w:rsidRPr="00253DEC">
        <w:rPr>
          <w:color w:val="000000"/>
          <w:szCs w:val="22"/>
          <w:lang w:val="fr-FR" w:eastAsia="fr-FR"/>
        </w:rPr>
        <w:t xml:space="preserve"> actifs sur le virus est toujours préférable au maintien du traitement par </w:t>
      </w:r>
      <w:proofErr w:type="spellStart"/>
      <w:r w:rsidRPr="00253DEC">
        <w:rPr>
          <w:color w:val="000000"/>
          <w:szCs w:val="22"/>
          <w:lang w:val="fr-FR" w:eastAsia="fr-FR"/>
        </w:rPr>
        <w:t>lamivudine</w:t>
      </w:r>
      <w:proofErr w:type="spellEnd"/>
      <w:r w:rsidRPr="00253DEC">
        <w:rPr>
          <w:color w:val="000000"/>
          <w:szCs w:val="22"/>
          <w:lang w:val="fr-FR" w:eastAsia="fr-FR"/>
        </w:rPr>
        <w:t xml:space="preserve">. Par conséquent, la poursuite du traitement par </w:t>
      </w:r>
      <w:proofErr w:type="spellStart"/>
      <w:r w:rsidRPr="00253DEC">
        <w:rPr>
          <w:color w:val="000000"/>
          <w:szCs w:val="22"/>
          <w:lang w:val="fr-FR" w:eastAsia="fr-FR"/>
        </w:rPr>
        <w:t>lamivudine</w:t>
      </w:r>
      <w:proofErr w:type="spellEnd"/>
      <w:r w:rsidRPr="00253DEC">
        <w:rPr>
          <w:color w:val="000000"/>
          <w:szCs w:val="22"/>
          <w:lang w:val="fr-FR" w:eastAsia="fr-FR"/>
        </w:rPr>
        <w:t xml:space="preserve"> malgré l’émergence de la mutation M184V ne devra être envisagée que dans les cas où aucun autre INTI actif n'est disponible.</w:t>
      </w:r>
    </w:p>
    <w:p w14:paraId="7ACE14CA" w14:textId="77777777" w:rsidR="00F73099" w:rsidRPr="00D12270" w:rsidRDefault="00F73099">
      <w:pPr>
        <w:widowControl w:val="0"/>
        <w:rPr>
          <w:color w:val="000000"/>
          <w:szCs w:val="22"/>
          <w:lang w:val="fr-FR"/>
        </w:rPr>
      </w:pPr>
    </w:p>
    <w:p w14:paraId="4F00920D" w14:textId="26727853" w:rsidR="00F73099" w:rsidRPr="00D12270" w:rsidRDefault="00253DEC">
      <w:pPr>
        <w:widowControl w:val="0"/>
        <w:rPr>
          <w:color w:val="000000"/>
          <w:szCs w:val="22"/>
          <w:lang w:val="fr-FR"/>
        </w:rPr>
      </w:pPr>
      <w:r w:rsidRPr="00253DEC">
        <w:rPr>
          <w:color w:val="000000"/>
          <w:szCs w:val="22"/>
          <w:lang w:val="fr-FR"/>
        </w:rPr>
        <w:t>Une réduction cliniquement significative de la sensibilité à l'</w:t>
      </w:r>
      <w:proofErr w:type="spellStart"/>
      <w:r w:rsidRPr="00253DEC">
        <w:rPr>
          <w:color w:val="000000"/>
          <w:szCs w:val="22"/>
          <w:lang w:val="fr-FR"/>
        </w:rPr>
        <w:t>abacavir</w:t>
      </w:r>
      <w:proofErr w:type="spellEnd"/>
      <w:r w:rsidRPr="00253DEC">
        <w:rPr>
          <w:color w:val="000000"/>
          <w:szCs w:val="22"/>
          <w:lang w:val="fr-FR"/>
        </w:rPr>
        <w:t xml:space="preserve"> a été démontrée sur des isolats cliniques de patients ayant une réplication virale non contrôlée. Ces patients étaient préalablement traités et résistants à d'autres inhibiteurs nucléosidiques. Dans une méta-analyse de 5 essais cliniques comprenant 166 sujets pour lesquels l'</w:t>
      </w:r>
      <w:proofErr w:type="spellStart"/>
      <w:r w:rsidRPr="00253DEC">
        <w:rPr>
          <w:color w:val="000000"/>
          <w:szCs w:val="22"/>
          <w:lang w:val="fr-FR"/>
        </w:rPr>
        <w:t>abacavir</w:t>
      </w:r>
      <w:proofErr w:type="spellEnd"/>
      <w:r w:rsidRPr="00253DEC">
        <w:rPr>
          <w:color w:val="000000"/>
          <w:szCs w:val="22"/>
          <w:lang w:val="fr-FR"/>
        </w:rPr>
        <w:t xml:space="preserve"> était ajouté en intensification de traitement, 123 (74</w:t>
      </w:r>
      <w:del w:id="207" w:author="Auteur">
        <w:r w:rsidRPr="00253DEC" w:rsidDel="00B72D98">
          <w:rPr>
            <w:color w:val="000000"/>
            <w:szCs w:val="22"/>
            <w:lang w:val="fr-FR"/>
          </w:rPr>
          <w:delText> %</w:delText>
        </w:r>
      </w:del>
      <w:ins w:id="208" w:author="Auteur">
        <w:r w:rsidR="00B72D98">
          <w:rPr>
            <w:color w:val="000000"/>
            <w:szCs w:val="22"/>
            <w:lang w:val="fr-FR"/>
          </w:rPr>
          <w:t>%</w:t>
        </w:r>
      </w:ins>
      <w:r w:rsidRPr="00253DEC">
        <w:rPr>
          <w:color w:val="000000"/>
          <w:szCs w:val="22"/>
          <w:lang w:val="fr-FR"/>
        </w:rPr>
        <w:t>) avaient la mutation M184V/I, 50 (30</w:t>
      </w:r>
      <w:del w:id="209" w:author="Auteur">
        <w:r w:rsidRPr="00253DEC" w:rsidDel="00B72D98">
          <w:rPr>
            <w:color w:val="000000"/>
            <w:szCs w:val="22"/>
            <w:lang w:val="fr-FR"/>
          </w:rPr>
          <w:delText> %</w:delText>
        </w:r>
      </w:del>
      <w:ins w:id="210" w:author="Auteur">
        <w:r w:rsidR="00B72D98">
          <w:rPr>
            <w:color w:val="000000"/>
            <w:szCs w:val="22"/>
            <w:lang w:val="fr-FR"/>
          </w:rPr>
          <w:t>%</w:t>
        </w:r>
      </w:ins>
      <w:r w:rsidRPr="00253DEC">
        <w:rPr>
          <w:color w:val="000000"/>
          <w:szCs w:val="22"/>
          <w:lang w:val="fr-FR"/>
        </w:rPr>
        <w:t>) avaient la mutation T215Y/F, 45 (27</w:t>
      </w:r>
      <w:del w:id="211" w:author="Auteur">
        <w:r w:rsidRPr="00253DEC" w:rsidDel="00B72D98">
          <w:rPr>
            <w:color w:val="000000"/>
            <w:szCs w:val="22"/>
            <w:lang w:val="fr-FR"/>
          </w:rPr>
          <w:delText> %</w:delText>
        </w:r>
      </w:del>
      <w:ins w:id="212" w:author="Auteur">
        <w:r w:rsidR="00B72D98">
          <w:rPr>
            <w:color w:val="000000"/>
            <w:szCs w:val="22"/>
            <w:lang w:val="fr-FR"/>
          </w:rPr>
          <w:t>%</w:t>
        </w:r>
      </w:ins>
      <w:r w:rsidRPr="00253DEC">
        <w:rPr>
          <w:color w:val="000000"/>
          <w:szCs w:val="22"/>
          <w:lang w:val="fr-FR"/>
        </w:rPr>
        <w:t>) avaient la mutation M41L, 30 (18</w:t>
      </w:r>
      <w:del w:id="213" w:author="Auteur">
        <w:r w:rsidRPr="00253DEC" w:rsidDel="00B72D98">
          <w:rPr>
            <w:color w:val="000000"/>
            <w:szCs w:val="22"/>
            <w:lang w:val="fr-FR"/>
          </w:rPr>
          <w:delText> %</w:delText>
        </w:r>
      </w:del>
      <w:ins w:id="214" w:author="Auteur">
        <w:r w:rsidR="00B72D98">
          <w:rPr>
            <w:color w:val="000000"/>
            <w:szCs w:val="22"/>
            <w:lang w:val="fr-FR"/>
          </w:rPr>
          <w:t>%</w:t>
        </w:r>
      </w:ins>
      <w:r w:rsidRPr="00253DEC">
        <w:rPr>
          <w:color w:val="000000"/>
          <w:szCs w:val="22"/>
          <w:lang w:val="fr-FR"/>
        </w:rPr>
        <w:t>) avaient la mutation K70R, 25 (15</w:t>
      </w:r>
      <w:del w:id="215" w:author="Auteur">
        <w:r w:rsidRPr="00253DEC" w:rsidDel="00B72D98">
          <w:rPr>
            <w:color w:val="000000"/>
            <w:szCs w:val="22"/>
            <w:lang w:val="fr-FR"/>
          </w:rPr>
          <w:delText> %</w:delText>
        </w:r>
      </w:del>
      <w:ins w:id="216" w:author="Auteur">
        <w:r w:rsidR="00B72D98">
          <w:rPr>
            <w:color w:val="000000"/>
            <w:szCs w:val="22"/>
            <w:lang w:val="fr-FR"/>
          </w:rPr>
          <w:t>%</w:t>
        </w:r>
      </w:ins>
      <w:r w:rsidRPr="00253DEC">
        <w:rPr>
          <w:color w:val="000000"/>
          <w:szCs w:val="22"/>
          <w:lang w:val="fr-FR"/>
        </w:rPr>
        <w:t>) avaient la mutation D67N. La mutation K65R était absente, et les mutations L74V et Y115F étaient peu fréquentes (</w:t>
      </w:r>
      <w:r w:rsidRPr="00253DEC">
        <w:rPr>
          <w:color w:val="000000"/>
          <w:szCs w:val="22"/>
          <w:lang w:val="fr-FR"/>
        </w:rPr>
        <w:sym w:font="Symbol" w:char="F0A3"/>
      </w:r>
      <w:r w:rsidRPr="00253DEC">
        <w:rPr>
          <w:color w:val="000000"/>
          <w:szCs w:val="22"/>
          <w:lang w:val="fr-FR"/>
        </w:rPr>
        <w:t> 3</w:t>
      </w:r>
      <w:del w:id="217" w:author="Auteur">
        <w:r w:rsidRPr="00253DEC" w:rsidDel="00B72D98">
          <w:rPr>
            <w:color w:val="000000"/>
            <w:szCs w:val="22"/>
            <w:lang w:val="fr-FR"/>
          </w:rPr>
          <w:delText> %</w:delText>
        </w:r>
      </w:del>
      <w:ins w:id="218" w:author="Auteur">
        <w:r w:rsidR="00B72D98">
          <w:rPr>
            <w:color w:val="000000"/>
            <w:szCs w:val="22"/>
            <w:lang w:val="fr-FR"/>
          </w:rPr>
          <w:t>%</w:t>
        </w:r>
      </w:ins>
      <w:r w:rsidRPr="00253DEC">
        <w:rPr>
          <w:color w:val="000000"/>
          <w:szCs w:val="22"/>
          <w:lang w:val="fr-FR"/>
        </w:rPr>
        <w:t>). Une analyse par un modèle de régression logistique sur la valeur prédictive du génotype (ajustée aux valeurs à l'inclusion de la charge virale plasmatique ARN VIH-1 [</w:t>
      </w:r>
      <w:proofErr w:type="spellStart"/>
      <w:r w:rsidRPr="00253DEC">
        <w:rPr>
          <w:color w:val="000000"/>
          <w:szCs w:val="22"/>
          <w:lang w:val="fr-FR"/>
        </w:rPr>
        <w:t>ARNv</w:t>
      </w:r>
      <w:proofErr w:type="spellEnd"/>
      <w:r w:rsidRPr="00253DEC">
        <w:rPr>
          <w:color w:val="000000"/>
          <w:szCs w:val="22"/>
          <w:lang w:val="fr-FR"/>
        </w:rPr>
        <w:t xml:space="preserve">], du taux de lymphocytes CD4+, et du nombre et de la durée des traitements antirétroviraux précédents) a montré une réponse réduite à la semaine 4 lorsqu’au moins 3 mutations associées à une résistance aux INTI étaient présentes (p = 0,015) et à la semaine 24 lorsqu’au moins 4 mutations étaient présentes (p </w:t>
      </w:r>
      <w:r w:rsidRPr="00253DEC">
        <w:rPr>
          <w:color w:val="000000"/>
          <w:szCs w:val="22"/>
          <w:lang w:val="fr-FR"/>
        </w:rPr>
        <w:sym w:font="Symbol" w:char="F0A3"/>
      </w:r>
      <w:r w:rsidRPr="00253DEC">
        <w:rPr>
          <w:color w:val="000000"/>
          <w:szCs w:val="22"/>
          <w:lang w:val="fr-FR"/>
        </w:rPr>
        <w:t xml:space="preserve"> 0,012). De plus, l'insertion en position 69 ou la mutation Q151M, habituellement associée aux mutations A62V, V75I, F77L et F116Y, entraîne un haut niveau de résistance à l'</w:t>
      </w:r>
      <w:proofErr w:type="spellStart"/>
      <w:r w:rsidRPr="00253DEC">
        <w:rPr>
          <w:color w:val="000000"/>
          <w:szCs w:val="22"/>
          <w:lang w:val="fr-FR"/>
        </w:rPr>
        <w:t>abacavir</w:t>
      </w:r>
      <w:proofErr w:type="spellEnd"/>
      <w:r w:rsidRPr="00253DEC">
        <w:rPr>
          <w:color w:val="000000"/>
          <w:szCs w:val="22"/>
          <w:lang w:val="fr-FR"/>
        </w:rPr>
        <w:t>.</w:t>
      </w:r>
    </w:p>
    <w:p w14:paraId="63EFE28C" w14:textId="77777777" w:rsidR="00F73099" w:rsidRPr="00D12270" w:rsidRDefault="00F73099">
      <w:pPr>
        <w:widowControl w:val="0"/>
        <w:autoSpaceDE w:val="0"/>
        <w:autoSpaceDN w:val="0"/>
        <w:adjustRightInd w:val="0"/>
        <w:rPr>
          <w:color w:val="000000"/>
          <w:szCs w:val="22"/>
          <w:lang w:val="fr-FR"/>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480"/>
        <w:gridCol w:w="1680"/>
        <w:gridCol w:w="2292"/>
        <w:gridCol w:w="16"/>
      </w:tblGrid>
      <w:tr w:rsidR="00F73099" w:rsidRPr="00D12270" w14:paraId="74FD054C" w14:textId="77777777">
        <w:trPr>
          <w:cantSplit/>
          <w:jc w:val="center"/>
        </w:trPr>
        <w:tc>
          <w:tcPr>
            <w:tcW w:w="1770" w:type="dxa"/>
            <w:vMerge w:val="restart"/>
            <w:tcBorders>
              <w:right w:val="single" w:sz="12" w:space="0" w:color="auto"/>
            </w:tcBorders>
            <w:vAlign w:val="center"/>
          </w:tcPr>
          <w:p w14:paraId="04D30F4C" w14:textId="77777777" w:rsidR="00F73099" w:rsidRPr="00D12270" w:rsidRDefault="00E43AC4">
            <w:pPr>
              <w:pStyle w:val="tabletextNS"/>
              <w:keepNext/>
              <w:widowControl w:val="0"/>
              <w:jc w:val="center"/>
              <w:rPr>
                <w:rFonts w:ascii="Times New Roman" w:hAnsi="Times New Roman"/>
                <w:b/>
                <w:bCs/>
                <w:color w:val="000000"/>
                <w:sz w:val="22"/>
                <w:szCs w:val="22"/>
                <w:lang w:val="fr-FR"/>
              </w:rPr>
            </w:pPr>
            <w:r>
              <w:rPr>
                <w:rFonts w:ascii="Times New Roman" w:hAnsi="Times New Roman"/>
                <w:b/>
                <w:bCs/>
                <w:color w:val="000000"/>
                <w:sz w:val="22"/>
                <w:szCs w:val="22"/>
                <w:lang w:val="fr-FR"/>
              </w:rPr>
              <w:t>Mutation sur la transcriptase inverse à l'inclusion</w:t>
            </w:r>
          </w:p>
        </w:tc>
        <w:tc>
          <w:tcPr>
            <w:tcW w:w="4468" w:type="dxa"/>
            <w:gridSpan w:val="4"/>
            <w:tcBorders>
              <w:left w:val="single" w:sz="12" w:space="0" w:color="auto"/>
              <w:bottom w:val="single" w:sz="4" w:space="0" w:color="auto"/>
              <w:right w:val="single" w:sz="12" w:space="0" w:color="auto"/>
            </w:tcBorders>
            <w:vAlign w:val="center"/>
          </w:tcPr>
          <w:p w14:paraId="2FFE8272" w14:textId="77777777" w:rsidR="00F73099" w:rsidRPr="00D12270" w:rsidRDefault="00E43AC4">
            <w:pPr>
              <w:pStyle w:val="tabletextNS"/>
              <w:keepNext/>
              <w:widowControl w:val="0"/>
              <w:jc w:val="center"/>
              <w:rPr>
                <w:rFonts w:ascii="Times New Roman" w:hAnsi="Times New Roman"/>
                <w:b/>
                <w:bCs/>
                <w:color w:val="000000"/>
                <w:sz w:val="22"/>
                <w:szCs w:val="22"/>
                <w:lang w:val="fr-FR"/>
              </w:rPr>
            </w:pPr>
            <w:r>
              <w:rPr>
                <w:rFonts w:ascii="Times New Roman" w:hAnsi="Times New Roman"/>
                <w:b/>
                <w:bCs/>
                <w:color w:val="000000"/>
                <w:sz w:val="22"/>
                <w:szCs w:val="22"/>
                <w:lang w:val="fr-FR"/>
              </w:rPr>
              <w:t>Semaine 4</w:t>
            </w:r>
          </w:p>
          <w:p w14:paraId="51DF0CDB" w14:textId="77777777" w:rsidR="00F73099" w:rsidRPr="00D12270" w:rsidRDefault="00E43AC4">
            <w:pPr>
              <w:pStyle w:val="tabletextNS"/>
              <w:keepNext/>
              <w:widowControl w:val="0"/>
              <w:jc w:val="center"/>
              <w:rPr>
                <w:rFonts w:ascii="Times New Roman" w:hAnsi="Times New Roman"/>
                <w:b/>
                <w:bCs/>
                <w:color w:val="000000"/>
                <w:sz w:val="22"/>
                <w:szCs w:val="22"/>
                <w:lang w:val="fr-FR"/>
              </w:rPr>
            </w:pPr>
            <w:r>
              <w:rPr>
                <w:rFonts w:ascii="Times New Roman" w:hAnsi="Times New Roman"/>
                <w:b/>
                <w:bCs/>
                <w:color w:val="000000"/>
                <w:sz w:val="22"/>
                <w:szCs w:val="22"/>
                <w:lang w:val="fr-FR"/>
              </w:rPr>
              <w:t>(n = 166)</w:t>
            </w:r>
          </w:p>
        </w:tc>
      </w:tr>
      <w:tr w:rsidR="00F73099" w:rsidRPr="00D619B1" w14:paraId="05CDC534" w14:textId="77777777">
        <w:trPr>
          <w:cantSplit/>
          <w:jc w:val="center"/>
        </w:trPr>
        <w:tc>
          <w:tcPr>
            <w:tcW w:w="1770" w:type="dxa"/>
            <w:vMerge/>
            <w:tcBorders>
              <w:right w:val="single" w:sz="12" w:space="0" w:color="auto"/>
            </w:tcBorders>
            <w:vAlign w:val="center"/>
          </w:tcPr>
          <w:p w14:paraId="29C12959" w14:textId="77777777" w:rsidR="00F73099" w:rsidRPr="00D12270" w:rsidRDefault="00F73099">
            <w:pPr>
              <w:pStyle w:val="tabletextNS"/>
              <w:keepNext/>
              <w:widowControl w:val="0"/>
              <w:jc w:val="center"/>
              <w:rPr>
                <w:rFonts w:ascii="Times New Roman" w:hAnsi="Times New Roman"/>
                <w:b/>
                <w:bCs/>
                <w:color w:val="000000"/>
                <w:sz w:val="22"/>
                <w:szCs w:val="22"/>
                <w:lang w:val="fr-FR"/>
              </w:rPr>
            </w:pPr>
          </w:p>
        </w:tc>
        <w:tc>
          <w:tcPr>
            <w:tcW w:w="480" w:type="dxa"/>
            <w:tcBorders>
              <w:top w:val="single" w:sz="4" w:space="0" w:color="auto"/>
              <w:left w:val="single" w:sz="12" w:space="0" w:color="auto"/>
            </w:tcBorders>
            <w:vAlign w:val="center"/>
          </w:tcPr>
          <w:p w14:paraId="725C152B" w14:textId="77777777" w:rsidR="00F73099" w:rsidRPr="00D12270" w:rsidRDefault="00E43AC4">
            <w:pPr>
              <w:pStyle w:val="tabletextNS"/>
              <w:keepNext/>
              <w:widowControl w:val="0"/>
              <w:jc w:val="center"/>
              <w:rPr>
                <w:rFonts w:ascii="Times New Roman" w:hAnsi="Times New Roman"/>
                <w:b/>
                <w:bCs/>
                <w:color w:val="000000"/>
                <w:sz w:val="22"/>
                <w:szCs w:val="22"/>
                <w:lang w:val="fr-FR"/>
              </w:rPr>
            </w:pPr>
            <w:r>
              <w:rPr>
                <w:rFonts w:ascii="Times New Roman" w:hAnsi="Times New Roman"/>
                <w:b/>
                <w:bCs/>
                <w:color w:val="000000"/>
                <w:sz w:val="22"/>
                <w:szCs w:val="22"/>
                <w:lang w:val="fr-FR"/>
              </w:rPr>
              <w:t>n</w:t>
            </w:r>
          </w:p>
        </w:tc>
        <w:tc>
          <w:tcPr>
            <w:tcW w:w="1680" w:type="dxa"/>
            <w:vAlign w:val="center"/>
          </w:tcPr>
          <w:p w14:paraId="51A50AA8" w14:textId="7E9818ED" w:rsidR="00F73099" w:rsidRPr="00D12270" w:rsidRDefault="00E43AC4" w:rsidP="005106F7">
            <w:pPr>
              <w:pStyle w:val="tabletextNS"/>
              <w:keepNext/>
              <w:widowControl w:val="0"/>
              <w:jc w:val="center"/>
              <w:rPr>
                <w:rFonts w:ascii="Times New Roman" w:hAnsi="Times New Roman"/>
                <w:b/>
                <w:bCs/>
                <w:color w:val="000000"/>
                <w:sz w:val="22"/>
                <w:szCs w:val="22"/>
                <w:lang w:val="fr-FR"/>
              </w:rPr>
            </w:pPr>
            <w:r>
              <w:rPr>
                <w:rFonts w:ascii="Times New Roman" w:hAnsi="Times New Roman"/>
                <w:b/>
                <w:bCs/>
                <w:color w:val="000000"/>
                <w:sz w:val="22"/>
                <w:szCs w:val="22"/>
                <w:lang w:val="fr-FR"/>
              </w:rPr>
              <w:t>Variation médiane de l'</w:t>
            </w:r>
            <w:proofErr w:type="spellStart"/>
            <w:r>
              <w:rPr>
                <w:rFonts w:ascii="Times New Roman" w:hAnsi="Times New Roman"/>
                <w:b/>
                <w:bCs/>
                <w:color w:val="000000"/>
                <w:sz w:val="22"/>
                <w:szCs w:val="22"/>
                <w:lang w:val="fr-FR"/>
              </w:rPr>
              <w:t>ARNv</w:t>
            </w:r>
            <w:proofErr w:type="spellEnd"/>
            <w:r>
              <w:rPr>
                <w:rFonts w:ascii="Times New Roman" w:hAnsi="Times New Roman"/>
                <w:b/>
                <w:bCs/>
                <w:color w:val="000000"/>
                <w:sz w:val="22"/>
                <w:szCs w:val="22"/>
                <w:lang w:val="fr-FR"/>
              </w:rPr>
              <w:t xml:space="preserve"> (log</w:t>
            </w:r>
            <w:r>
              <w:rPr>
                <w:rFonts w:ascii="Times New Roman" w:hAnsi="Times New Roman"/>
                <w:b/>
                <w:bCs/>
                <w:color w:val="000000"/>
                <w:sz w:val="22"/>
                <w:szCs w:val="22"/>
                <w:vertAlign w:val="subscript"/>
                <w:lang w:val="fr-FR"/>
              </w:rPr>
              <w:t>10</w:t>
            </w:r>
            <w:ins w:id="219" w:author="Auteur">
              <w:r w:rsidR="00A63422" w:rsidRPr="00D71D6E">
                <w:rPr>
                  <w:rFonts w:ascii="Times New Roman" w:hAnsi="Times New Roman" w:cs="Times New Roman"/>
                  <w:sz w:val="22"/>
                  <w:szCs w:val="22"/>
                  <w:lang w:val="fr-FR"/>
                </w:rPr>
                <w:t> </w:t>
              </w:r>
            </w:ins>
            <w:del w:id="220" w:author="Auteur">
              <w:r w:rsidDel="00A63422">
                <w:rPr>
                  <w:rFonts w:ascii="Times New Roman" w:hAnsi="Times New Roman"/>
                  <w:b/>
                  <w:bCs/>
                  <w:color w:val="000000"/>
                  <w:sz w:val="22"/>
                  <w:szCs w:val="22"/>
                  <w:lang w:val="fr-FR"/>
                </w:rPr>
                <w:delText xml:space="preserve"> </w:delText>
              </w:r>
            </w:del>
            <w:r>
              <w:rPr>
                <w:rFonts w:ascii="Times New Roman" w:hAnsi="Times New Roman"/>
                <w:b/>
                <w:bCs/>
                <w:color w:val="000000"/>
                <w:sz w:val="22"/>
                <w:szCs w:val="22"/>
                <w:lang w:val="fr-FR"/>
              </w:rPr>
              <w:t>c/ml)</w:t>
            </w:r>
          </w:p>
        </w:tc>
        <w:tc>
          <w:tcPr>
            <w:tcW w:w="2308" w:type="dxa"/>
            <w:gridSpan w:val="2"/>
            <w:tcBorders>
              <w:right w:val="single" w:sz="12" w:space="0" w:color="auto"/>
            </w:tcBorders>
            <w:vAlign w:val="center"/>
          </w:tcPr>
          <w:p w14:paraId="4396A892" w14:textId="3E771413" w:rsidR="00F73099" w:rsidRPr="00D12270" w:rsidRDefault="00E43AC4">
            <w:pPr>
              <w:pStyle w:val="tabletextNS"/>
              <w:keepNext/>
              <w:widowControl w:val="0"/>
              <w:jc w:val="center"/>
              <w:rPr>
                <w:rFonts w:ascii="Times New Roman" w:hAnsi="Times New Roman"/>
                <w:b/>
                <w:bCs/>
                <w:color w:val="000000"/>
                <w:sz w:val="22"/>
                <w:szCs w:val="22"/>
                <w:lang w:val="fr-FR"/>
              </w:rPr>
            </w:pPr>
            <w:r>
              <w:rPr>
                <w:rFonts w:ascii="Times New Roman" w:hAnsi="Times New Roman"/>
                <w:b/>
                <w:bCs/>
                <w:color w:val="000000"/>
                <w:sz w:val="22"/>
                <w:szCs w:val="22"/>
                <w:lang w:val="fr-FR"/>
              </w:rPr>
              <w:t xml:space="preserve">Pourcentage de patients avec </w:t>
            </w:r>
            <w:proofErr w:type="spellStart"/>
            <w:r>
              <w:rPr>
                <w:rFonts w:ascii="Times New Roman" w:hAnsi="Times New Roman"/>
                <w:b/>
                <w:bCs/>
                <w:color w:val="000000"/>
                <w:sz w:val="22"/>
                <w:szCs w:val="22"/>
                <w:lang w:val="fr-FR"/>
              </w:rPr>
              <w:t>ARNv</w:t>
            </w:r>
            <w:proofErr w:type="spellEnd"/>
            <w:r>
              <w:rPr>
                <w:rFonts w:ascii="Times New Roman" w:hAnsi="Times New Roman"/>
                <w:b/>
                <w:bCs/>
                <w:color w:val="000000"/>
                <w:sz w:val="22"/>
                <w:szCs w:val="22"/>
                <w:lang w:val="fr-FR"/>
              </w:rPr>
              <w:t xml:space="preserve"> </w:t>
            </w:r>
            <w:del w:id="221" w:author="Auteur">
              <w:r w:rsidDel="00A63422">
                <w:rPr>
                  <w:rFonts w:ascii="Times New Roman" w:hAnsi="Times New Roman"/>
                  <w:b/>
                  <w:bCs/>
                  <w:color w:val="000000"/>
                  <w:sz w:val="22"/>
                  <w:szCs w:val="22"/>
                  <w:lang w:val="fr-FR"/>
                </w:rPr>
                <w:delText xml:space="preserve"> </w:delText>
              </w:r>
            </w:del>
            <w:r>
              <w:rPr>
                <w:rFonts w:ascii="Times New Roman" w:hAnsi="Times New Roman"/>
                <w:b/>
                <w:bCs/>
                <w:color w:val="000000"/>
                <w:sz w:val="22"/>
                <w:szCs w:val="22"/>
                <w:lang w:val="fr-FR"/>
              </w:rPr>
              <w:t>&lt;</w:t>
            </w:r>
            <w:ins w:id="222" w:author="Auteur">
              <w:r w:rsidR="00A63422" w:rsidRPr="00D71D6E">
                <w:rPr>
                  <w:rFonts w:ascii="Times New Roman" w:hAnsi="Times New Roman" w:cs="Times New Roman"/>
                  <w:sz w:val="22"/>
                  <w:szCs w:val="22"/>
                  <w:lang w:val="fr-FR"/>
                </w:rPr>
                <w:t> </w:t>
              </w:r>
            </w:ins>
            <w:del w:id="223" w:author="Auteur">
              <w:r w:rsidDel="00A63422">
                <w:rPr>
                  <w:rFonts w:ascii="Times New Roman" w:hAnsi="Times New Roman"/>
                  <w:b/>
                  <w:bCs/>
                  <w:color w:val="000000"/>
                  <w:sz w:val="22"/>
                  <w:szCs w:val="22"/>
                  <w:lang w:val="fr-FR"/>
                </w:rPr>
                <w:delText xml:space="preserve"> </w:delText>
              </w:r>
            </w:del>
            <w:r>
              <w:rPr>
                <w:rFonts w:ascii="Times New Roman" w:hAnsi="Times New Roman"/>
                <w:b/>
                <w:bCs/>
                <w:color w:val="000000"/>
                <w:sz w:val="22"/>
                <w:szCs w:val="22"/>
                <w:lang w:val="fr-FR"/>
              </w:rPr>
              <w:t xml:space="preserve">400 copies/ml </w:t>
            </w:r>
          </w:p>
        </w:tc>
      </w:tr>
      <w:tr w:rsidR="00F73099" w:rsidRPr="00D12270" w14:paraId="32499547" w14:textId="77777777">
        <w:trPr>
          <w:gridAfter w:val="1"/>
          <w:wAfter w:w="16" w:type="dxa"/>
          <w:jc w:val="center"/>
        </w:trPr>
        <w:tc>
          <w:tcPr>
            <w:tcW w:w="1770" w:type="dxa"/>
            <w:tcBorders>
              <w:right w:val="single" w:sz="12" w:space="0" w:color="auto"/>
            </w:tcBorders>
            <w:vAlign w:val="center"/>
          </w:tcPr>
          <w:p w14:paraId="42131F67" w14:textId="77777777" w:rsidR="00F73099" w:rsidRPr="00D12270" w:rsidRDefault="00E43AC4">
            <w:pPr>
              <w:pStyle w:val="tabletextNS"/>
              <w:keepNext/>
              <w:widowControl w:val="0"/>
              <w:jc w:val="center"/>
              <w:rPr>
                <w:rFonts w:ascii="Times New Roman" w:hAnsi="Times New Roman"/>
                <w:b/>
                <w:bCs/>
                <w:color w:val="000000"/>
                <w:sz w:val="22"/>
                <w:szCs w:val="22"/>
                <w:lang w:val="fr-FR"/>
              </w:rPr>
            </w:pPr>
            <w:r>
              <w:rPr>
                <w:rFonts w:ascii="Times New Roman" w:hAnsi="Times New Roman"/>
                <w:b/>
                <w:bCs/>
                <w:color w:val="000000"/>
                <w:sz w:val="22"/>
                <w:szCs w:val="22"/>
                <w:lang w:val="fr-FR"/>
              </w:rPr>
              <w:t>Aucune</w:t>
            </w:r>
          </w:p>
        </w:tc>
        <w:tc>
          <w:tcPr>
            <w:tcW w:w="480" w:type="dxa"/>
            <w:tcBorders>
              <w:left w:val="single" w:sz="12" w:space="0" w:color="auto"/>
            </w:tcBorders>
            <w:vAlign w:val="center"/>
          </w:tcPr>
          <w:p w14:paraId="72A87F24" w14:textId="77777777"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15</w:t>
            </w:r>
          </w:p>
        </w:tc>
        <w:tc>
          <w:tcPr>
            <w:tcW w:w="1680" w:type="dxa"/>
            <w:vAlign w:val="center"/>
          </w:tcPr>
          <w:p w14:paraId="45228848" w14:textId="77777777"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- 0,96</w:t>
            </w:r>
          </w:p>
        </w:tc>
        <w:tc>
          <w:tcPr>
            <w:tcW w:w="2292" w:type="dxa"/>
            <w:tcBorders>
              <w:right w:val="single" w:sz="12" w:space="0" w:color="auto"/>
            </w:tcBorders>
            <w:vAlign w:val="center"/>
          </w:tcPr>
          <w:p w14:paraId="58D303E7" w14:textId="107ECFB6"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40</w:t>
            </w:r>
            <w:del w:id="224" w:author="Auteur">
              <w:r w:rsidDel="00B72D98">
                <w:rPr>
                  <w:rFonts w:ascii="Times New Roman" w:hAnsi="Times New Roman"/>
                  <w:color w:val="000000"/>
                  <w:sz w:val="22"/>
                  <w:szCs w:val="22"/>
                  <w:lang w:val="fr-FR"/>
                </w:rPr>
                <w:delText> %</w:delText>
              </w:r>
            </w:del>
            <w:ins w:id="225" w:author="Auteur">
              <w:r w:rsidR="00B72D98">
                <w:rPr>
                  <w:rFonts w:ascii="Times New Roman" w:hAnsi="Times New Roman"/>
                  <w:color w:val="000000"/>
                  <w:sz w:val="22"/>
                  <w:szCs w:val="22"/>
                  <w:lang w:val="fr-FR"/>
                </w:rPr>
                <w:t>%</w:t>
              </w:r>
            </w:ins>
          </w:p>
        </w:tc>
      </w:tr>
      <w:tr w:rsidR="00F73099" w:rsidRPr="00D12270" w14:paraId="54E85377" w14:textId="77777777">
        <w:trPr>
          <w:gridAfter w:val="1"/>
          <w:wAfter w:w="16" w:type="dxa"/>
          <w:jc w:val="center"/>
        </w:trPr>
        <w:tc>
          <w:tcPr>
            <w:tcW w:w="1770" w:type="dxa"/>
            <w:tcBorders>
              <w:right w:val="single" w:sz="12" w:space="0" w:color="auto"/>
            </w:tcBorders>
            <w:vAlign w:val="center"/>
          </w:tcPr>
          <w:p w14:paraId="4BF08EE6" w14:textId="77777777" w:rsidR="00F73099" w:rsidRPr="00D12270" w:rsidRDefault="00E43AC4">
            <w:pPr>
              <w:pStyle w:val="tabletextNS"/>
              <w:keepNext/>
              <w:widowControl w:val="0"/>
              <w:jc w:val="center"/>
              <w:rPr>
                <w:rFonts w:ascii="Times New Roman" w:hAnsi="Times New Roman"/>
                <w:b/>
                <w:bCs/>
                <w:color w:val="000000"/>
                <w:sz w:val="22"/>
                <w:szCs w:val="22"/>
                <w:lang w:val="fr-FR"/>
              </w:rPr>
            </w:pPr>
            <w:r>
              <w:rPr>
                <w:rFonts w:ascii="Times New Roman" w:hAnsi="Times New Roman"/>
                <w:b/>
                <w:bCs/>
                <w:color w:val="000000"/>
                <w:sz w:val="22"/>
                <w:szCs w:val="22"/>
                <w:lang w:val="fr-FR"/>
              </w:rPr>
              <w:t xml:space="preserve">M184V isolée </w:t>
            </w:r>
          </w:p>
        </w:tc>
        <w:tc>
          <w:tcPr>
            <w:tcW w:w="480" w:type="dxa"/>
            <w:tcBorders>
              <w:left w:val="single" w:sz="12" w:space="0" w:color="auto"/>
            </w:tcBorders>
            <w:vAlign w:val="center"/>
          </w:tcPr>
          <w:p w14:paraId="66A6D9AE" w14:textId="77777777"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75</w:t>
            </w:r>
          </w:p>
        </w:tc>
        <w:tc>
          <w:tcPr>
            <w:tcW w:w="1680" w:type="dxa"/>
            <w:vAlign w:val="center"/>
          </w:tcPr>
          <w:p w14:paraId="29F9D708" w14:textId="77777777"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- 0,74</w:t>
            </w:r>
          </w:p>
        </w:tc>
        <w:tc>
          <w:tcPr>
            <w:tcW w:w="2292" w:type="dxa"/>
            <w:tcBorders>
              <w:right w:val="single" w:sz="12" w:space="0" w:color="auto"/>
            </w:tcBorders>
            <w:vAlign w:val="center"/>
          </w:tcPr>
          <w:p w14:paraId="70BB1A2E" w14:textId="6BF33E80"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64</w:t>
            </w:r>
            <w:del w:id="226" w:author="Auteur">
              <w:r w:rsidDel="00B72D98">
                <w:rPr>
                  <w:rFonts w:ascii="Times New Roman" w:hAnsi="Times New Roman"/>
                  <w:color w:val="000000"/>
                  <w:sz w:val="22"/>
                  <w:szCs w:val="22"/>
                  <w:lang w:val="fr-FR"/>
                </w:rPr>
                <w:delText> %</w:delText>
              </w:r>
            </w:del>
            <w:ins w:id="227" w:author="Auteur">
              <w:r w:rsidR="00B72D98">
                <w:rPr>
                  <w:rFonts w:ascii="Times New Roman" w:hAnsi="Times New Roman"/>
                  <w:color w:val="000000"/>
                  <w:sz w:val="22"/>
                  <w:szCs w:val="22"/>
                  <w:lang w:val="fr-FR"/>
                </w:rPr>
                <w:t>%</w:t>
              </w:r>
            </w:ins>
          </w:p>
        </w:tc>
      </w:tr>
      <w:tr w:rsidR="00F73099" w:rsidRPr="00D12270" w14:paraId="19951576" w14:textId="77777777">
        <w:trPr>
          <w:gridAfter w:val="1"/>
          <w:wAfter w:w="16" w:type="dxa"/>
          <w:jc w:val="center"/>
        </w:trPr>
        <w:tc>
          <w:tcPr>
            <w:tcW w:w="1770" w:type="dxa"/>
            <w:tcBorders>
              <w:right w:val="single" w:sz="12" w:space="0" w:color="auto"/>
            </w:tcBorders>
            <w:vAlign w:val="center"/>
          </w:tcPr>
          <w:p w14:paraId="6FD6E6B3" w14:textId="77777777" w:rsidR="00F73099" w:rsidRPr="00D12270" w:rsidRDefault="00E43AC4">
            <w:pPr>
              <w:pStyle w:val="tabletextNS"/>
              <w:keepNext/>
              <w:widowControl w:val="0"/>
              <w:jc w:val="center"/>
              <w:rPr>
                <w:rFonts w:ascii="Times New Roman" w:hAnsi="Times New Roman"/>
                <w:b/>
                <w:bCs/>
                <w:color w:val="000000"/>
                <w:sz w:val="22"/>
                <w:szCs w:val="22"/>
                <w:lang w:val="fr-FR"/>
              </w:rPr>
            </w:pPr>
            <w:r>
              <w:rPr>
                <w:rFonts w:ascii="Times New Roman" w:hAnsi="Times New Roman"/>
                <w:b/>
                <w:bCs/>
                <w:color w:val="000000"/>
                <w:sz w:val="22"/>
                <w:szCs w:val="22"/>
                <w:lang w:val="fr-FR"/>
              </w:rPr>
              <w:t>Une seule mutation liée aux INTI</w:t>
            </w:r>
          </w:p>
        </w:tc>
        <w:tc>
          <w:tcPr>
            <w:tcW w:w="480" w:type="dxa"/>
            <w:tcBorders>
              <w:left w:val="single" w:sz="12" w:space="0" w:color="auto"/>
            </w:tcBorders>
            <w:vAlign w:val="center"/>
          </w:tcPr>
          <w:p w14:paraId="225D6581" w14:textId="77777777"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82</w:t>
            </w:r>
          </w:p>
        </w:tc>
        <w:tc>
          <w:tcPr>
            <w:tcW w:w="1680" w:type="dxa"/>
            <w:vAlign w:val="center"/>
          </w:tcPr>
          <w:p w14:paraId="740BBEBB" w14:textId="77777777"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- 0,72</w:t>
            </w:r>
          </w:p>
        </w:tc>
        <w:tc>
          <w:tcPr>
            <w:tcW w:w="2292" w:type="dxa"/>
            <w:tcBorders>
              <w:right w:val="single" w:sz="12" w:space="0" w:color="auto"/>
            </w:tcBorders>
            <w:vAlign w:val="center"/>
          </w:tcPr>
          <w:p w14:paraId="01A106F8" w14:textId="6DB195FB"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65</w:t>
            </w:r>
            <w:del w:id="228" w:author="Auteur">
              <w:r w:rsidDel="00B72D98">
                <w:rPr>
                  <w:rFonts w:ascii="Times New Roman" w:hAnsi="Times New Roman"/>
                  <w:color w:val="000000"/>
                  <w:sz w:val="22"/>
                  <w:szCs w:val="22"/>
                  <w:lang w:val="fr-FR"/>
                </w:rPr>
                <w:delText> %</w:delText>
              </w:r>
            </w:del>
            <w:ins w:id="229" w:author="Auteur">
              <w:r w:rsidR="00B72D98">
                <w:rPr>
                  <w:rFonts w:ascii="Times New Roman" w:hAnsi="Times New Roman"/>
                  <w:color w:val="000000"/>
                  <w:sz w:val="22"/>
                  <w:szCs w:val="22"/>
                  <w:lang w:val="fr-FR"/>
                </w:rPr>
                <w:t>%</w:t>
              </w:r>
            </w:ins>
          </w:p>
        </w:tc>
      </w:tr>
      <w:tr w:rsidR="00F73099" w:rsidRPr="00D12270" w14:paraId="7F0E0A01" w14:textId="77777777">
        <w:trPr>
          <w:gridAfter w:val="1"/>
          <w:wAfter w:w="16" w:type="dxa"/>
          <w:jc w:val="center"/>
        </w:trPr>
        <w:tc>
          <w:tcPr>
            <w:tcW w:w="1770" w:type="dxa"/>
            <w:tcBorders>
              <w:right w:val="single" w:sz="12" w:space="0" w:color="auto"/>
            </w:tcBorders>
            <w:vAlign w:val="center"/>
          </w:tcPr>
          <w:p w14:paraId="076520A5" w14:textId="77777777" w:rsidR="00F73099" w:rsidRPr="00D12270" w:rsidRDefault="00E43AC4">
            <w:pPr>
              <w:pStyle w:val="tabletextNS"/>
              <w:keepNext/>
              <w:widowControl w:val="0"/>
              <w:jc w:val="center"/>
              <w:rPr>
                <w:rFonts w:ascii="Times New Roman" w:hAnsi="Times New Roman"/>
                <w:b/>
                <w:bCs/>
                <w:color w:val="000000"/>
                <w:sz w:val="22"/>
                <w:szCs w:val="22"/>
                <w:lang w:val="fr-FR"/>
              </w:rPr>
            </w:pPr>
            <w:r>
              <w:rPr>
                <w:rFonts w:ascii="Times New Roman" w:hAnsi="Times New Roman"/>
                <w:b/>
                <w:bCs/>
                <w:color w:val="000000"/>
                <w:sz w:val="22"/>
                <w:szCs w:val="22"/>
                <w:lang w:val="fr-FR"/>
              </w:rPr>
              <w:t>Deux mutations liées aux INTI</w:t>
            </w:r>
          </w:p>
        </w:tc>
        <w:tc>
          <w:tcPr>
            <w:tcW w:w="480" w:type="dxa"/>
            <w:tcBorders>
              <w:left w:val="single" w:sz="12" w:space="0" w:color="auto"/>
            </w:tcBorders>
            <w:vAlign w:val="center"/>
          </w:tcPr>
          <w:p w14:paraId="4DA21193" w14:textId="77777777"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22</w:t>
            </w:r>
          </w:p>
        </w:tc>
        <w:tc>
          <w:tcPr>
            <w:tcW w:w="1680" w:type="dxa"/>
            <w:vAlign w:val="center"/>
          </w:tcPr>
          <w:p w14:paraId="5D891C5D" w14:textId="77777777"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- 0,82</w:t>
            </w:r>
          </w:p>
        </w:tc>
        <w:tc>
          <w:tcPr>
            <w:tcW w:w="2292" w:type="dxa"/>
            <w:tcBorders>
              <w:right w:val="single" w:sz="12" w:space="0" w:color="auto"/>
            </w:tcBorders>
            <w:vAlign w:val="center"/>
          </w:tcPr>
          <w:p w14:paraId="701209C7" w14:textId="50D3A429"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32</w:t>
            </w:r>
            <w:del w:id="230" w:author="Auteur">
              <w:r w:rsidDel="00B72D98">
                <w:rPr>
                  <w:rFonts w:ascii="Times New Roman" w:hAnsi="Times New Roman"/>
                  <w:color w:val="000000"/>
                  <w:sz w:val="22"/>
                  <w:szCs w:val="22"/>
                  <w:lang w:val="fr-FR"/>
                </w:rPr>
                <w:delText> %</w:delText>
              </w:r>
            </w:del>
            <w:ins w:id="231" w:author="Auteur">
              <w:r w:rsidR="00B72D98">
                <w:rPr>
                  <w:rFonts w:ascii="Times New Roman" w:hAnsi="Times New Roman"/>
                  <w:color w:val="000000"/>
                  <w:sz w:val="22"/>
                  <w:szCs w:val="22"/>
                  <w:lang w:val="fr-FR"/>
                </w:rPr>
                <w:t>%</w:t>
              </w:r>
            </w:ins>
          </w:p>
        </w:tc>
      </w:tr>
      <w:tr w:rsidR="00F73099" w:rsidRPr="00D12270" w14:paraId="3006D5BC" w14:textId="77777777">
        <w:trPr>
          <w:gridAfter w:val="1"/>
          <w:wAfter w:w="16" w:type="dxa"/>
          <w:jc w:val="center"/>
        </w:trPr>
        <w:tc>
          <w:tcPr>
            <w:tcW w:w="1770" w:type="dxa"/>
            <w:tcBorders>
              <w:right w:val="single" w:sz="12" w:space="0" w:color="auto"/>
            </w:tcBorders>
            <w:vAlign w:val="center"/>
          </w:tcPr>
          <w:p w14:paraId="58A2CC29" w14:textId="77777777" w:rsidR="00F73099" w:rsidRPr="00D12270" w:rsidRDefault="00E43AC4">
            <w:pPr>
              <w:pStyle w:val="tabletextNS"/>
              <w:keepNext/>
              <w:widowControl w:val="0"/>
              <w:jc w:val="center"/>
              <w:rPr>
                <w:rFonts w:ascii="Times New Roman" w:hAnsi="Times New Roman"/>
                <w:b/>
                <w:bCs/>
                <w:color w:val="000000"/>
                <w:sz w:val="22"/>
                <w:szCs w:val="22"/>
                <w:lang w:val="fr-FR"/>
              </w:rPr>
            </w:pPr>
            <w:r>
              <w:rPr>
                <w:rFonts w:ascii="Times New Roman" w:hAnsi="Times New Roman"/>
                <w:b/>
                <w:bCs/>
                <w:color w:val="000000"/>
                <w:sz w:val="22"/>
                <w:szCs w:val="22"/>
                <w:lang w:val="fr-FR"/>
              </w:rPr>
              <w:t>Trois mutations liées aux INTI</w:t>
            </w:r>
          </w:p>
        </w:tc>
        <w:tc>
          <w:tcPr>
            <w:tcW w:w="480" w:type="dxa"/>
            <w:tcBorders>
              <w:left w:val="single" w:sz="12" w:space="0" w:color="auto"/>
            </w:tcBorders>
            <w:vAlign w:val="center"/>
          </w:tcPr>
          <w:p w14:paraId="787F2E36" w14:textId="77777777"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19</w:t>
            </w:r>
          </w:p>
        </w:tc>
        <w:tc>
          <w:tcPr>
            <w:tcW w:w="1680" w:type="dxa"/>
            <w:vAlign w:val="center"/>
          </w:tcPr>
          <w:p w14:paraId="421CCE58" w14:textId="77777777"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- 0,30</w:t>
            </w:r>
          </w:p>
        </w:tc>
        <w:tc>
          <w:tcPr>
            <w:tcW w:w="2292" w:type="dxa"/>
            <w:tcBorders>
              <w:right w:val="single" w:sz="12" w:space="0" w:color="auto"/>
            </w:tcBorders>
            <w:vAlign w:val="center"/>
          </w:tcPr>
          <w:p w14:paraId="6624E234" w14:textId="624D9AF9"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5</w:t>
            </w:r>
            <w:del w:id="232" w:author="Auteur">
              <w:r w:rsidDel="00B72D98">
                <w:rPr>
                  <w:rFonts w:ascii="Times New Roman" w:hAnsi="Times New Roman"/>
                  <w:color w:val="000000"/>
                  <w:sz w:val="22"/>
                  <w:szCs w:val="22"/>
                  <w:lang w:val="fr-FR"/>
                </w:rPr>
                <w:delText> %</w:delText>
              </w:r>
            </w:del>
            <w:ins w:id="233" w:author="Auteur">
              <w:r w:rsidR="00B72D98">
                <w:rPr>
                  <w:rFonts w:ascii="Times New Roman" w:hAnsi="Times New Roman"/>
                  <w:color w:val="000000"/>
                  <w:sz w:val="22"/>
                  <w:szCs w:val="22"/>
                  <w:lang w:val="fr-FR"/>
                </w:rPr>
                <w:t>%</w:t>
              </w:r>
            </w:ins>
          </w:p>
        </w:tc>
      </w:tr>
      <w:tr w:rsidR="00F73099" w:rsidRPr="00D12270" w14:paraId="3868188E" w14:textId="77777777">
        <w:trPr>
          <w:gridAfter w:val="1"/>
          <w:wAfter w:w="16" w:type="dxa"/>
          <w:jc w:val="center"/>
        </w:trPr>
        <w:tc>
          <w:tcPr>
            <w:tcW w:w="1770" w:type="dxa"/>
            <w:tcBorders>
              <w:right w:val="single" w:sz="12" w:space="0" w:color="auto"/>
            </w:tcBorders>
            <w:vAlign w:val="center"/>
          </w:tcPr>
          <w:p w14:paraId="114255E8" w14:textId="77777777" w:rsidR="00F73099" w:rsidRPr="00D12270" w:rsidRDefault="00E43AC4">
            <w:pPr>
              <w:pStyle w:val="tabletextNS"/>
              <w:keepNext/>
              <w:widowControl w:val="0"/>
              <w:jc w:val="center"/>
              <w:rPr>
                <w:rFonts w:ascii="Times New Roman" w:hAnsi="Times New Roman"/>
                <w:b/>
                <w:bCs/>
                <w:color w:val="000000"/>
                <w:sz w:val="22"/>
                <w:szCs w:val="22"/>
                <w:lang w:val="fr-FR"/>
              </w:rPr>
            </w:pPr>
            <w:r>
              <w:rPr>
                <w:rFonts w:ascii="Times New Roman" w:hAnsi="Times New Roman"/>
                <w:b/>
                <w:bCs/>
                <w:color w:val="000000"/>
                <w:sz w:val="22"/>
                <w:szCs w:val="22"/>
                <w:lang w:val="fr-FR"/>
              </w:rPr>
              <w:t>Au moins 4 mutations liées aux INTI</w:t>
            </w:r>
          </w:p>
        </w:tc>
        <w:tc>
          <w:tcPr>
            <w:tcW w:w="480" w:type="dxa"/>
            <w:tcBorders>
              <w:left w:val="single" w:sz="12" w:space="0" w:color="auto"/>
            </w:tcBorders>
            <w:vAlign w:val="center"/>
          </w:tcPr>
          <w:p w14:paraId="38E65922" w14:textId="77777777"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28</w:t>
            </w:r>
          </w:p>
        </w:tc>
        <w:tc>
          <w:tcPr>
            <w:tcW w:w="1680" w:type="dxa"/>
            <w:vAlign w:val="center"/>
          </w:tcPr>
          <w:p w14:paraId="77F63B80" w14:textId="77777777"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- 0,07</w:t>
            </w:r>
          </w:p>
        </w:tc>
        <w:tc>
          <w:tcPr>
            <w:tcW w:w="2292" w:type="dxa"/>
            <w:tcBorders>
              <w:right w:val="single" w:sz="12" w:space="0" w:color="auto"/>
            </w:tcBorders>
            <w:vAlign w:val="center"/>
          </w:tcPr>
          <w:p w14:paraId="3C5588A6" w14:textId="563F39BE" w:rsidR="00F73099" w:rsidRPr="00D12270" w:rsidRDefault="00E43AC4">
            <w:pPr>
              <w:pStyle w:val="tabletextNS"/>
              <w:keepNext/>
              <w:widowControl w:val="0"/>
              <w:jc w:val="center"/>
              <w:rPr>
                <w:rFonts w:ascii="Times New Roman" w:hAnsi="Times New Roman"/>
                <w:color w:val="000000"/>
                <w:sz w:val="22"/>
                <w:szCs w:val="22"/>
                <w:lang w:val="fr-FR"/>
              </w:rPr>
            </w:pPr>
            <w:r>
              <w:rPr>
                <w:rFonts w:ascii="Times New Roman" w:hAnsi="Times New Roman"/>
                <w:color w:val="000000"/>
                <w:sz w:val="22"/>
                <w:szCs w:val="22"/>
                <w:lang w:val="fr-FR"/>
              </w:rPr>
              <w:t>11</w:t>
            </w:r>
            <w:del w:id="234" w:author="Auteur">
              <w:r w:rsidDel="00B72D98">
                <w:rPr>
                  <w:rFonts w:ascii="Times New Roman" w:hAnsi="Times New Roman"/>
                  <w:color w:val="000000"/>
                  <w:sz w:val="22"/>
                  <w:szCs w:val="22"/>
                  <w:lang w:val="fr-FR"/>
                </w:rPr>
                <w:delText> %</w:delText>
              </w:r>
            </w:del>
            <w:ins w:id="235" w:author="Auteur">
              <w:r w:rsidR="00B72D98">
                <w:rPr>
                  <w:rFonts w:ascii="Times New Roman" w:hAnsi="Times New Roman"/>
                  <w:color w:val="000000"/>
                  <w:sz w:val="22"/>
                  <w:szCs w:val="22"/>
                  <w:lang w:val="fr-FR"/>
                </w:rPr>
                <w:t>%</w:t>
              </w:r>
            </w:ins>
          </w:p>
        </w:tc>
      </w:tr>
    </w:tbl>
    <w:p w14:paraId="0C82C7AC" w14:textId="77777777" w:rsidR="00F73099" w:rsidRPr="00D12270" w:rsidRDefault="00F73099">
      <w:pPr>
        <w:widowControl w:val="0"/>
        <w:rPr>
          <w:color w:val="000000"/>
          <w:szCs w:val="22"/>
          <w:lang w:val="fr-FR"/>
        </w:rPr>
      </w:pPr>
    </w:p>
    <w:p w14:paraId="1032BAEC" w14:textId="77777777" w:rsidR="002325AC" w:rsidRPr="00D12270" w:rsidRDefault="00253DEC">
      <w:pPr>
        <w:widowControl w:val="0"/>
        <w:rPr>
          <w:color w:val="000000"/>
          <w:szCs w:val="22"/>
          <w:lang w:val="fr-FR"/>
        </w:rPr>
      </w:pPr>
      <w:r w:rsidRPr="00253DEC">
        <w:rPr>
          <w:i/>
          <w:color w:val="000000"/>
          <w:szCs w:val="22"/>
          <w:lang w:val="fr-FR"/>
        </w:rPr>
        <w:t>Résistance phénotypique et résistance croisée</w:t>
      </w:r>
    </w:p>
    <w:p w14:paraId="0539B45F" w14:textId="77777777" w:rsidR="002325AC" w:rsidRPr="00D12270" w:rsidRDefault="002325AC">
      <w:pPr>
        <w:widowControl w:val="0"/>
        <w:rPr>
          <w:color w:val="000000"/>
          <w:szCs w:val="22"/>
          <w:lang w:val="fr-FR"/>
        </w:rPr>
      </w:pPr>
    </w:p>
    <w:p w14:paraId="11C962AD" w14:textId="77777777" w:rsidR="00F73099" w:rsidRPr="00D12270" w:rsidRDefault="00253DEC">
      <w:pPr>
        <w:widowControl w:val="0"/>
        <w:rPr>
          <w:color w:val="000000"/>
          <w:szCs w:val="22"/>
          <w:lang w:val="fr-FR"/>
        </w:rPr>
      </w:pPr>
      <w:r w:rsidRPr="00253DEC">
        <w:rPr>
          <w:color w:val="000000"/>
          <w:szCs w:val="22"/>
          <w:lang w:val="fr-FR"/>
        </w:rPr>
        <w:t>La résistance phénotypique à l'</w:t>
      </w:r>
      <w:proofErr w:type="spellStart"/>
      <w:r w:rsidRPr="00253DEC">
        <w:rPr>
          <w:color w:val="000000"/>
          <w:szCs w:val="22"/>
          <w:lang w:val="fr-FR"/>
        </w:rPr>
        <w:t>abacavir</w:t>
      </w:r>
      <w:proofErr w:type="spellEnd"/>
      <w:r w:rsidRPr="00253DEC">
        <w:rPr>
          <w:color w:val="000000"/>
          <w:szCs w:val="22"/>
          <w:lang w:val="fr-FR"/>
        </w:rPr>
        <w:t xml:space="preserve"> nécessite l'association de la mutation M184V avec au moins une autre mutation sélectionnée par l'</w:t>
      </w:r>
      <w:proofErr w:type="spellStart"/>
      <w:r w:rsidRPr="00253DEC">
        <w:rPr>
          <w:color w:val="000000"/>
          <w:szCs w:val="22"/>
          <w:lang w:val="fr-FR"/>
        </w:rPr>
        <w:t>abacavir</w:t>
      </w:r>
      <w:proofErr w:type="spellEnd"/>
      <w:r w:rsidRPr="00253DEC">
        <w:rPr>
          <w:color w:val="000000"/>
          <w:szCs w:val="22"/>
          <w:lang w:val="fr-FR"/>
        </w:rPr>
        <w:t xml:space="preserve">, ou l'association de la mutation M184V avec de multiples </w:t>
      </w:r>
      <w:proofErr w:type="spellStart"/>
      <w:r w:rsidRPr="00253DEC">
        <w:rPr>
          <w:color w:val="000000"/>
          <w:szCs w:val="22"/>
          <w:lang w:val="fr-FR"/>
        </w:rPr>
        <w:t>TAMs</w:t>
      </w:r>
      <w:proofErr w:type="spellEnd"/>
      <w:r w:rsidRPr="00253DEC">
        <w:rPr>
          <w:color w:val="000000"/>
          <w:szCs w:val="22"/>
          <w:lang w:val="fr-FR"/>
        </w:rPr>
        <w:t xml:space="preserve">. Une résistance phénotypique croisée à d'autres INTI avec les seules mutations M184V ou M184I est limitée. La zidovudine, la didanosine, la </w:t>
      </w:r>
      <w:proofErr w:type="spellStart"/>
      <w:r w:rsidRPr="00253DEC">
        <w:rPr>
          <w:color w:val="000000"/>
          <w:szCs w:val="22"/>
          <w:lang w:val="fr-FR"/>
        </w:rPr>
        <w:t>stavudine</w:t>
      </w:r>
      <w:proofErr w:type="spellEnd"/>
      <w:r w:rsidRPr="00253DEC">
        <w:rPr>
          <w:color w:val="000000"/>
          <w:szCs w:val="22"/>
          <w:lang w:val="fr-FR"/>
        </w:rPr>
        <w:t xml:space="preserve"> et le </w:t>
      </w:r>
      <w:proofErr w:type="spellStart"/>
      <w:r w:rsidRPr="00253DEC">
        <w:rPr>
          <w:color w:val="000000"/>
          <w:szCs w:val="22"/>
          <w:lang w:val="fr-FR"/>
        </w:rPr>
        <w:t>ténofovir</w:t>
      </w:r>
      <w:proofErr w:type="spellEnd"/>
      <w:r w:rsidRPr="00253DEC">
        <w:rPr>
          <w:color w:val="000000"/>
          <w:szCs w:val="22"/>
          <w:lang w:val="fr-FR"/>
        </w:rPr>
        <w:t xml:space="preserve"> maintiennent leurs activités antirétrovirales sur de tels variants du VIH-1. La présence de la mutation M184V avec </w:t>
      </w:r>
      <w:r w:rsidRPr="00253DEC">
        <w:rPr>
          <w:color w:val="000000"/>
          <w:szCs w:val="22"/>
          <w:lang w:val="fr-FR"/>
        </w:rPr>
        <w:lastRenderedPageBreak/>
        <w:t>la mutation K65R induit une résistance croisée entre l'</w:t>
      </w:r>
      <w:proofErr w:type="spellStart"/>
      <w:r w:rsidRPr="00253DEC">
        <w:rPr>
          <w:color w:val="000000"/>
          <w:szCs w:val="22"/>
          <w:lang w:val="fr-FR"/>
        </w:rPr>
        <w:t>abacavir</w:t>
      </w:r>
      <w:proofErr w:type="spellEnd"/>
      <w:r w:rsidRPr="00253DEC">
        <w:rPr>
          <w:color w:val="000000"/>
          <w:szCs w:val="22"/>
          <w:lang w:val="fr-FR"/>
        </w:rPr>
        <w:t xml:space="preserve">, le </w:t>
      </w:r>
      <w:proofErr w:type="spellStart"/>
      <w:r w:rsidRPr="00253DEC">
        <w:rPr>
          <w:color w:val="000000"/>
          <w:szCs w:val="22"/>
          <w:lang w:val="fr-FR"/>
        </w:rPr>
        <w:t>ténofovir</w:t>
      </w:r>
      <w:proofErr w:type="spellEnd"/>
      <w:r w:rsidRPr="00253DEC">
        <w:rPr>
          <w:color w:val="000000"/>
          <w:szCs w:val="22"/>
          <w:lang w:val="fr-FR"/>
        </w:rPr>
        <w:t xml:space="preserve">, la didanosine et la </w:t>
      </w:r>
      <w:proofErr w:type="spellStart"/>
      <w:r w:rsidRPr="00253DEC">
        <w:rPr>
          <w:color w:val="000000"/>
          <w:szCs w:val="22"/>
          <w:lang w:val="fr-FR"/>
        </w:rPr>
        <w:t>lamivudine</w:t>
      </w:r>
      <w:proofErr w:type="spellEnd"/>
      <w:r w:rsidRPr="00253DEC">
        <w:rPr>
          <w:color w:val="000000"/>
          <w:szCs w:val="22"/>
          <w:lang w:val="fr-FR"/>
        </w:rPr>
        <w:t>. La présence de la mutation M184V avec la mutation L74V induit une résistance croisée entre l'</w:t>
      </w:r>
      <w:proofErr w:type="spellStart"/>
      <w:r w:rsidRPr="00253DEC">
        <w:rPr>
          <w:color w:val="000000"/>
          <w:szCs w:val="22"/>
          <w:lang w:val="fr-FR"/>
        </w:rPr>
        <w:t>abacavir</w:t>
      </w:r>
      <w:proofErr w:type="spellEnd"/>
      <w:r w:rsidRPr="00253DEC">
        <w:rPr>
          <w:color w:val="000000"/>
          <w:szCs w:val="22"/>
          <w:lang w:val="fr-FR"/>
        </w:rPr>
        <w:t xml:space="preserve">, la didanosine et la </w:t>
      </w:r>
      <w:proofErr w:type="spellStart"/>
      <w:r w:rsidRPr="00253DEC">
        <w:rPr>
          <w:color w:val="000000"/>
          <w:szCs w:val="22"/>
          <w:lang w:val="fr-FR"/>
        </w:rPr>
        <w:t>lamivudine</w:t>
      </w:r>
      <w:proofErr w:type="spellEnd"/>
      <w:r w:rsidRPr="00253DEC">
        <w:rPr>
          <w:color w:val="000000"/>
          <w:szCs w:val="22"/>
          <w:lang w:val="fr-FR"/>
        </w:rPr>
        <w:t>. La présence de la mutation M184V avec la mutation Y115F induit une résistance croisée entre l’</w:t>
      </w:r>
      <w:proofErr w:type="spellStart"/>
      <w:r w:rsidRPr="00253DEC">
        <w:rPr>
          <w:color w:val="000000"/>
          <w:szCs w:val="22"/>
          <w:lang w:val="fr-FR"/>
        </w:rPr>
        <w:t>abacavir</w:t>
      </w:r>
      <w:proofErr w:type="spellEnd"/>
      <w:r w:rsidRPr="00253DEC">
        <w:rPr>
          <w:color w:val="000000"/>
          <w:szCs w:val="22"/>
          <w:lang w:val="fr-FR"/>
        </w:rPr>
        <w:t xml:space="preserve"> et la </w:t>
      </w:r>
      <w:proofErr w:type="spellStart"/>
      <w:r w:rsidRPr="00253DEC">
        <w:rPr>
          <w:color w:val="000000"/>
          <w:szCs w:val="22"/>
          <w:lang w:val="fr-FR"/>
        </w:rPr>
        <w:t>lamivudine</w:t>
      </w:r>
      <w:proofErr w:type="spellEnd"/>
      <w:r w:rsidRPr="00253DEC">
        <w:rPr>
          <w:color w:val="000000"/>
          <w:szCs w:val="22"/>
          <w:lang w:val="fr-FR"/>
        </w:rPr>
        <w:t>. Des algorithmes d’interprétation de la résistance génotypique aux médicaments et des tests de sensibilité ont permis de définir des seuils cliniques de diminution de l’activité de l’</w:t>
      </w:r>
      <w:proofErr w:type="spellStart"/>
      <w:r w:rsidRPr="00253DEC">
        <w:rPr>
          <w:color w:val="000000"/>
          <w:szCs w:val="22"/>
          <w:lang w:val="fr-FR"/>
        </w:rPr>
        <w:t>abacavir</w:t>
      </w:r>
      <w:proofErr w:type="spellEnd"/>
      <w:r w:rsidRPr="00253DEC">
        <w:rPr>
          <w:color w:val="000000"/>
          <w:szCs w:val="22"/>
          <w:lang w:val="fr-FR"/>
        </w:rPr>
        <w:t xml:space="preserve"> et de la </w:t>
      </w:r>
      <w:proofErr w:type="spellStart"/>
      <w:r w:rsidRPr="00253DEC">
        <w:rPr>
          <w:color w:val="000000"/>
          <w:szCs w:val="22"/>
          <w:lang w:val="fr-FR"/>
        </w:rPr>
        <w:t>lamivudine</w:t>
      </w:r>
      <w:proofErr w:type="spellEnd"/>
      <w:r w:rsidRPr="00253DEC">
        <w:rPr>
          <w:color w:val="000000"/>
          <w:szCs w:val="22"/>
          <w:lang w:val="fr-FR"/>
        </w:rPr>
        <w:t>, ce qui permet de prévoir la sensibilité, la sensibilité partielle ou la résistance, sur la base, soit de la mesure directe de la sensibilité, soit du calcul de la résistance phénotypique du VIH-1 à partir du génotype viral. Les algorithmes de résistance actuellement recommandés doivent être suivis pour une utilisation appropriée de l'</w:t>
      </w:r>
      <w:proofErr w:type="spellStart"/>
      <w:r w:rsidRPr="00253DEC">
        <w:rPr>
          <w:color w:val="000000"/>
          <w:szCs w:val="22"/>
          <w:lang w:val="fr-FR"/>
        </w:rPr>
        <w:t>abacavir</w:t>
      </w:r>
      <w:proofErr w:type="spellEnd"/>
      <w:r w:rsidRPr="00253DEC">
        <w:rPr>
          <w:color w:val="000000"/>
          <w:szCs w:val="22"/>
          <w:lang w:val="fr-FR"/>
        </w:rPr>
        <w:t xml:space="preserve"> et de la </w:t>
      </w:r>
      <w:proofErr w:type="spellStart"/>
      <w:r w:rsidRPr="00253DEC">
        <w:rPr>
          <w:color w:val="000000"/>
          <w:szCs w:val="22"/>
          <w:lang w:val="fr-FR"/>
        </w:rPr>
        <w:t>lamivudine</w:t>
      </w:r>
      <w:proofErr w:type="spellEnd"/>
      <w:r w:rsidRPr="00253DEC">
        <w:rPr>
          <w:color w:val="000000"/>
          <w:szCs w:val="22"/>
          <w:lang w:val="fr-FR"/>
        </w:rPr>
        <w:t>.</w:t>
      </w:r>
    </w:p>
    <w:p w14:paraId="75DB493B" w14:textId="77777777" w:rsidR="00F73099" w:rsidRPr="00D12270" w:rsidRDefault="00F73099">
      <w:pPr>
        <w:widowControl w:val="0"/>
        <w:rPr>
          <w:color w:val="000000"/>
          <w:szCs w:val="22"/>
          <w:lang w:val="fr-FR"/>
        </w:rPr>
      </w:pPr>
    </w:p>
    <w:p w14:paraId="78955A16" w14:textId="77777777" w:rsidR="00F73099" w:rsidRPr="00D12270" w:rsidRDefault="00253DEC">
      <w:pPr>
        <w:widowControl w:val="0"/>
        <w:rPr>
          <w:color w:val="000000"/>
          <w:szCs w:val="22"/>
          <w:lang w:val="fr-FR"/>
        </w:rPr>
      </w:pPr>
      <w:r w:rsidRPr="00253DEC">
        <w:rPr>
          <w:color w:val="000000"/>
          <w:szCs w:val="22"/>
          <w:lang w:val="fr-FR"/>
        </w:rPr>
        <w:t>Les résistances croisées entre l’</w:t>
      </w:r>
      <w:proofErr w:type="spellStart"/>
      <w:r w:rsidRPr="00253DEC">
        <w:rPr>
          <w:color w:val="000000"/>
          <w:szCs w:val="22"/>
          <w:lang w:val="fr-FR"/>
        </w:rPr>
        <w:t>abacavir</w:t>
      </w:r>
      <w:proofErr w:type="spellEnd"/>
      <w:r w:rsidRPr="00253DEC">
        <w:rPr>
          <w:color w:val="000000"/>
          <w:szCs w:val="22"/>
          <w:lang w:val="fr-FR"/>
        </w:rPr>
        <w:t xml:space="preserve"> ou la </w:t>
      </w:r>
      <w:proofErr w:type="spellStart"/>
      <w:r w:rsidRPr="00253DEC">
        <w:rPr>
          <w:color w:val="000000"/>
          <w:szCs w:val="22"/>
          <w:lang w:val="fr-FR"/>
        </w:rPr>
        <w:t>lamivudine</w:t>
      </w:r>
      <w:proofErr w:type="spellEnd"/>
      <w:r w:rsidRPr="00253DEC">
        <w:rPr>
          <w:color w:val="000000"/>
          <w:szCs w:val="22"/>
          <w:lang w:val="fr-FR"/>
        </w:rPr>
        <w:t xml:space="preserve"> et les antirétroviraux d'autres classes </w:t>
      </w:r>
    </w:p>
    <w:p w14:paraId="14ADEF5D" w14:textId="77777777" w:rsidR="00F73099" w:rsidRPr="00D12270" w:rsidRDefault="00253DEC">
      <w:pPr>
        <w:widowControl w:val="0"/>
        <w:rPr>
          <w:color w:val="000000"/>
          <w:szCs w:val="22"/>
          <w:u w:val="single"/>
          <w:lang w:val="fr-FR"/>
        </w:rPr>
      </w:pPr>
      <w:r w:rsidRPr="00253DEC">
        <w:rPr>
          <w:color w:val="000000"/>
          <w:szCs w:val="22"/>
          <w:lang w:val="fr-FR"/>
        </w:rPr>
        <w:t xml:space="preserve">(exemple : IP ou INNTI) sont peu probables. </w:t>
      </w:r>
    </w:p>
    <w:p w14:paraId="6FC46F84" w14:textId="77777777" w:rsidR="00F73099" w:rsidRPr="00D12270" w:rsidRDefault="00F73099">
      <w:pPr>
        <w:widowControl w:val="0"/>
        <w:rPr>
          <w:i/>
          <w:color w:val="000000"/>
          <w:szCs w:val="22"/>
          <w:u w:val="single"/>
          <w:lang w:val="fr-FR"/>
        </w:rPr>
      </w:pPr>
    </w:p>
    <w:p w14:paraId="5DF705A6" w14:textId="77777777" w:rsidR="00F73099" w:rsidRPr="00D12270" w:rsidRDefault="00253DEC" w:rsidP="003C3F4A">
      <w:pPr>
        <w:keepNext/>
        <w:keepLines/>
        <w:widowControl w:val="0"/>
        <w:rPr>
          <w:i/>
          <w:color w:val="000000"/>
          <w:szCs w:val="22"/>
          <w:u w:val="single"/>
          <w:lang w:val="fr-FR"/>
        </w:rPr>
      </w:pPr>
      <w:r w:rsidRPr="00253DEC">
        <w:rPr>
          <w:i/>
          <w:color w:val="000000"/>
          <w:szCs w:val="22"/>
          <w:u w:val="single"/>
          <w:lang w:val="fr-FR"/>
        </w:rPr>
        <w:t>Expérience clinique</w:t>
      </w:r>
    </w:p>
    <w:p w14:paraId="68A0A451" w14:textId="77777777" w:rsidR="00F73099" w:rsidRPr="00D12270" w:rsidRDefault="00F73099" w:rsidP="003C3F4A">
      <w:pPr>
        <w:keepNext/>
        <w:keepLines/>
        <w:widowControl w:val="0"/>
        <w:rPr>
          <w:color w:val="000000"/>
          <w:szCs w:val="22"/>
          <w:lang w:val="fr-FR"/>
        </w:rPr>
      </w:pPr>
    </w:p>
    <w:p w14:paraId="75CCB0A8" w14:textId="77777777" w:rsidR="00C32FCF" w:rsidRPr="00D12270" w:rsidRDefault="00253DEC" w:rsidP="003C3F4A">
      <w:pPr>
        <w:keepNext/>
        <w:keepLines/>
        <w:widowControl w:val="0"/>
        <w:rPr>
          <w:color w:val="000000"/>
          <w:szCs w:val="22"/>
          <w:lang w:val="fr-FR"/>
        </w:rPr>
      </w:pPr>
      <w:r w:rsidRPr="00253DEC">
        <w:rPr>
          <w:color w:val="000000"/>
          <w:szCs w:val="22"/>
          <w:lang w:val="fr-FR"/>
        </w:rPr>
        <w:t xml:space="preserve">L’expérience clinique acquise avec l’association </w:t>
      </w:r>
      <w:proofErr w:type="spellStart"/>
      <w:r w:rsidRPr="00253DEC">
        <w:rPr>
          <w:color w:val="000000"/>
          <w:szCs w:val="22"/>
          <w:lang w:val="fr-FR"/>
        </w:rPr>
        <w:t>abacavir</w:t>
      </w:r>
      <w:proofErr w:type="spellEnd"/>
      <w:r w:rsidRPr="00253DEC">
        <w:rPr>
          <w:color w:val="000000"/>
          <w:szCs w:val="22"/>
          <w:lang w:val="fr-FR"/>
        </w:rPr>
        <w:t>/</w:t>
      </w:r>
      <w:proofErr w:type="spellStart"/>
      <w:r w:rsidRPr="00253DEC">
        <w:rPr>
          <w:color w:val="000000"/>
          <w:szCs w:val="22"/>
          <w:lang w:val="fr-FR"/>
        </w:rPr>
        <w:t>lamivudine</w:t>
      </w:r>
      <w:proofErr w:type="spellEnd"/>
      <w:r w:rsidRPr="00253DEC">
        <w:rPr>
          <w:color w:val="000000"/>
          <w:szCs w:val="22"/>
          <w:lang w:val="fr-FR"/>
        </w:rPr>
        <w:t xml:space="preserve"> en une prise par jour est principalement issue de quatre études réalisées chez des sujets non </w:t>
      </w:r>
      <w:proofErr w:type="spellStart"/>
      <w:r w:rsidRPr="00253DEC">
        <w:rPr>
          <w:color w:val="000000"/>
          <w:szCs w:val="22"/>
          <w:lang w:val="fr-FR"/>
        </w:rPr>
        <w:t>pré-traités</w:t>
      </w:r>
      <w:proofErr w:type="spellEnd"/>
      <w:r w:rsidRPr="00253DEC">
        <w:rPr>
          <w:color w:val="000000"/>
          <w:szCs w:val="22"/>
          <w:lang w:val="fr-FR"/>
        </w:rPr>
        <w:t xml:space="preserve">, CNA30021, EPZ104057 (étude HEAT), ACTG5202 et CNA109586 (étude ASSERT), et deux études chez des sujets </w:t>
      </w:r>
      <w:proofErr w:type="spellStart"/>
      <w:r w:rsidRPr="00253DEC">
        <w:rPr>
          <w:color w:val="000000"/>
          <w:szCs w:val="22"/>
          <w:lang w:val="fr-FR"/>
        </w:rPr>
        <w:t>pré-traités</w:t>
      </w:r>
      <w:proofErr w:type="spellEnd"/>
      <w:r w:rsidRPr="00253DEC">
        <w:rPr>
          <w:color w:val="000000"/>
          <w:szCs w:val="22"/>
          <w:lang w:val="fr-FR"/>
        </w:rPr>
        <w:t>, CAL30001 et ESS30008.</w:t>
      </w:r>
    </w:p>
    <w:p w14:paraId="48A21930" w14:textId="77777777" w:rsidR="00F76827" w:rsidRPr="00D12270" w:rsidRDefault="00F76827" w:rsidP="004E7339">
      <w:pPr>
        <w:widowControl w:val="0"/>
        <w:rPr>
          <w:color w:val="000000"/>
          <w:szCs w:val="22"/>
          <w:u w:val="single"/>
          <w:lang w:val="fr-FR"/>
        </w:rPr>
      </w:pPr>
    </w:p>
    <w:p w14:paraId="0DAD1F88" w14:textId="77777777" w:rsidR="00F73099" w:rsidRPr="00D12270" w:rsidRDefault="00253DEC" w:rsidP="004E7339">
      <w:pPr>
        <w:widowControl w:val="0"/>
        <w:rPr>
          <w:color w:val="000000"/>
          <w:szCs w:val="22"/>
          <w:u w:val="single"/>
          <w:lang w:val="fr-FR"/>
        </w:rPr>
      </w:pPr>
      <w:r w:rsidRPr="00253DEC">
        <w:rPr>
          <w:color w:val="000000"/>
          <w:szCs w:val="22"/>
          <w:u w:val="single"/>
          <w:lang w:val="fr-FR"/>
        </w:rPr>
        <w:t>Patients n'ayant jamais reçu d'antirétroviraux</w:t>
      </w:r>
    </w:p>
    <w:p w14:paraId="459F56C2" w14:textId="77777777" w:rsidR="002325AC" w:rsidRPr="00D12270" w:rsidRDefault="002325AC" w:rsidP="004E7339">
      <w:pPr>
        <w:widowControl w:val="0"/>
        <w:rPr>
          <w:color w:val="000000"/>
          <w:szCs w:val="22"/>
          <w:u w:val="single"/>
          <w:lang w:val="fr-FR"/>
        </w:rPr>
      </w:pPr>
    </w:p>
    <w:p w14:paraId="0CD02CB7" w14:textId="2A9960D7" w:rsidR="00F73099" w:rsidRPr="00D12270" w:rsidRDefault="00253DEC" w:rsidP="004E7339">
      <w:pPr>
        <w:widowControl w:val="0"/>
        <w:rPr>
          <w:color w:val="000000"/>
          <w:szCs w:val="22"/>
          <w:lang w:val="fr-FR"/>
        </w:rPr>
      </w:pPr>
      <w:r w:rsidRPr="00253DEC">
        <w:rPr>
          <w:color w:val="000000"/>
          <w:szCs w:val="22"/>
          <w:lang w:val="fr-FR"/>
        </w:rPr>
        <w:t xml:space="preserve">L'association </w:t>
      </w:r>
      <w:proofErr w:type="spellStart"/>
      <w:r w:rsidRPr="00253DEC">
        <w:rPr>
          <w:color w:val="000000"/>
          <w:szCs w:val="22"/>
          <w:lang w:val="fr-FR"/>
        </w:rPr>
        <w:t>abacavir</w:t>
      </w:r>
      <w:proofErr w:type="spellEnd"/>
      <w:r w:rsidRPr="00253DEC">
        <w:rPr>
          <w:color w:val="000000"/>
          <w:szCs w:val="22"/>
          <w:lang w:val="fr-FR"/>
        </w:rPr>
        <w:t xml:space="preserve"> / </w:t>
      </w:r>
      <w:proofErr w:type="spellStart"/>
      <w:r w:rsidRPr="00253DEC">
        <w:rPr>
          <w:color w:val="000000"/>
          <w:szCs w:val="22"/>
          <w:lang w:val="fr-FR"/>
        </w:rPr>
        <w:t>lamivudine</w:t>
      </w:r>
      <w:proofErr w:type="spellEnd"/>
      <w:r w:rsidRPr="00253DEC">
        <w:rPr>
          <w:color w:val="000000"/>
          <w:szCs w:val="22"/>
          <w:lang w:val="fr-FR"/>
        </w:rPr>
        <w:t xml:space="preserve"> en une prise journalière a fait l'objet d'une étude contrôlée, multicentrique, en double aveugle (CNA30021) réalisée sur 48 semaines chez 770 sujets adultes infectés par le VIH, n’ayant jamais reçu d’antirétroviraux. Ces patients, pour la plupart asymptomatiques (stade A de la classification CDC), étaient randomisés afin de recevoir soit 600</w:t>
      </w:r>
      <w:ins w:id="236" w:author="Auteur">
        <w:r w:rsidR="00B72D98">
          <w:rPr>
            <w:szCs w:val="22"/>
            <w:lang w:val="fr-FR"/>
          </w:rPr>
          <w:t> </w:t>
        </w:r>
      </w:ins>
      <w:del w:id="237" w:author="Auteur">
        <w:r w:rsidRPr="00253DEC" w:rsidDel="00B72D98">
          <w:rPr>
            <w:color w:val="000000"/>
            <w:szCs w:val="22"/>
            <w:lang w:val="fr-FR"/>
          </w:rPr>
          <w:delText xml:space="preserve"> </w:delText>
        </w:r>
      </w:del>
      <w:r w:rsidRPr="00253DEC">
        <w:rPr>
          <w:color w:val="000000"/>
          <w:szCs w:val="22"/>
          <w:lang w:val="fr-FR"/>
        </w:rPr>
        <w:t>mg d'</w:t>
      </w:r>
      <w:proofErr w:type="spellStart"/>
      <w:r w:rsidRPr="00253DEC">
        <w:rPr>
          <w:color w:val="000000"/>
          <w:szCs w:val="22"/>
          <w:lang w:val="fr-FR"/>
        </w:rPr>
        <w:t>abacavir</w:t>
      </w:r>
      <w:proofErr w:type="spellEnd"/>
      <w:r w:rsidRPr="00253DEC">
        <w:rPr>
          <w:color w:val="000000"/>
          <w:szCs w:val="22"/>
          <w:lang w:val="fr-FR"/>
        </w:rPr>
        <w:t xml:space="preserve"> (ABC) une fois par jour, soit 300</w:t>
      </w:r>
      <w:ins w:id="238" w:author="Auteur">
        <w:r w:rsidR="00A63422" w:rsidRPr="00D71D6E">
          <w:rPr>
            <w:szCs w:val="22"/>
            <w:lang w:val="fr-FR"/>
          </w:rPr>
          <w:t> </w:t>
        </w:r>
      </w:ins>
      <w:del w:id="239" w:author="Auteur">
        <w:r w:rsidRPr="00253DEC" w:rsidDel="00A63422">
          <w:rPr>
            <w:color w:val="000000"/>
            <w:szCs w:val="22"/>
            <w:lang w:val="fr-FR"/>
          </w:rPr>
          <w:delText xml:space="preserve"> </w:delText>
        </w:r>
      </w:del>
      <w:r w:rsidRPr="00253DEC">
        <w:rPr>
          <w:color w:val="000000"/>
          <w:szCs w:val="22"/>
          <w:lang w:val="fr-FR"/>
        </w:rPr>
        <w:t>mg d'</w:t>
      </w:r>
      <w:proofErr w:type="spellStart"/>
      <w:r w:rsidRPr="00253DEC">
        <w:rPr>
          <w:color w:val="000000"/>
          <w:szCs w:val="22"/>
          <w:lang w:val="fr-FR"/>
        </w:rPr>
        <w:t>abacavir</w:t>
      </w:r>
      <w:proofErr w:type="spellEnd"/>
      <w:r w:rsidRPr="00253DEC">
        <w:rPr>
          <w:color w:val="000000"/>
          <w:szCs w:val="22"/>
          <w:lang w:val="fr-FR"/>
        </w:rPr>
        <w:t xml:space="preserve"> deux fois par jour, en association avec 300</w:t>
      </w:r>
      <w:ins w:id="240" w:author="Auteur">
        <w:r w:rsidR="00B72D98">
          <w:rPr>
            <w:szCs w:val="22"/>
            <w:lang w:val="fr-FR"/>
          </w:rPr>
          <w:t> </w:t>
        </w:r>
      </w:ins>
      <w:del w:id="241" w:author="Auteur">
        <w:r w:rsidRPr="00253DEC" w:rsidDel="00B72D98">
          <w:rPr>
            <w:color w:val="000000"/>
            <w:szCs w:val="22"/>
            <w:lang w:val="fr-FR"/>
          </w:rPr>
          <w:delText xml:space="preserve"> </w:delText>
        </w:r>
      </w:del>
      <w:r w:rsidRPr="00253DEC">
        <w:rPr>
          <w:color w:val="000000"/>
          <w:szCs w:val="22"/>
          <w:lang w:val="fr-FR"/>
        </w:rPr>
        <w:t xml:space="preserve">mg de </w:t>
      </w:r>
      <w:proofErr w:type="spellStart"/>
      <w:r w:rsidRPr="00253DEC">
        <w:rPr>
          <w:color w:val="000000"/>
          <w:szCs w:val="22"/>
          <w:lang w:val="fr-FR"/>
        </w:rPr>
        <w:t>lamivudine</w:t>
      </w:r>
      <w:proofErr w:type="spellEnd"/>
      <w:r w:rsidRPr="00253DEC">
        <w:rPr>
          <w:color w:val="000000"/>
          <w:szCs w:val="22"/>
          <w:lang w:val="fr-FR"/>
        </w:rPr>
        <w:t xml:space="preserve"> une fois par jour et 600</w:t>
      </w:r>
      <w:ins w:id="242" w:author="Auteur">
        <w:r w:rsidR="00A63422" w:rsidRPr="00D71D6E">
          <w:rPr>
            <w:szCs w:val="22"/>
            <w:lang w:val="fr-FR"/>
          </w:rPr>
          <w:t> </w:t>
        </w:r>
      </w:ins>
      <w:del w:id="243" w:author="Auteur">
        <w:r w:rsidRPr="00253DEC" w:rsidDel="00A63422">
          <w:rPr>
            <w:color w:val="000000"/>
            <w:szCs w:val="22"/>
            <w:lang w:val="fr-FR"/>
          </w:rPr>
          <w:delText xml:space="preserve"> </w:delText>
        </w:r>
      </w:del>
      <w:r w:rsidRPr="00253DEC">
        <w:rPr>
          <w:color w:val="000000"/>
          <w:szCs w:val="22"/>
          <w:lang w:val="fr-FR"/>
        </w:rPr>
        <w:t>mg d'</w:t>
      </w:r>
      <w:proofErr w:type="spellStart"/>
      <w:r w:rsidRPr="00253DEC">
        <w:rPr>
          <w:color w:val="000000"/>
          <w:szCs w:val="22"/>
          <w:lang w:val="fr-FR"/>
        </w:rPr>
        <w:t>efavirenz</w:t>
      </w:r>
      <w:proofErr w:type="spellEnd"/>
      <w:r w:rsidRPr="00253DEC">
        <w:rPr>
          <w:color w:val="000000"/>
          <w:szCs w:val="22"/>
          <w:lang w:val="fr-FR"/>
        </w:rPr>
        <w:t xml:space="preserve"> une fois par jour. Les résultats de cette étude sont résumés par sous-groupe dans le tableau ci-après.</w:t>
      </w:r>
    </w:p>
    <w:p w14:paraId="295032F6" w14:textId="77777777" w:rsidR="00F76827" w:rsidRPr="00D12270" w:rsidRDefault="00F76827" w:rsidP="001C3A19">
      <w:pPr>
        <w:widowControl w:val="0"/>
        <w:rPr>
          <w:color w:val="000000"/>
          <w:szCs w:val="22"/>
          <w:lang w:val="fr-FR"/>
        </w:rPr>
      </w:pPr>
    </w:p>
    <w:p w14:paraId="04BFCFFA" w14:textId="77777777" w:rsidR="00F76827" w:rsidRPr="00D12270" w:rsidRDefault="00253DEC">
      <w:pPr>
        <w:widowControl w:val="0"/>
        <w:rPr>
          <w:b/>
          <w:szCs w:val="22"/>
          <w:lang w:val="fr-FR"/>
        </w:rPr>
        <w:pPrChange w:id="244" w:author="Auteur">
          <w:pPr>
            <w:keepNext/>
            <w:widowControl w:val="0"/>
          </w:pPr>
        </w:pPrChange>
      </w:pPr>
      <w:r w:rsidRPr="00253DEC">
        <w:rPr>
          <w:b/>
          <w:szCs w:val="22"/>
          <w:lang w:val="fr-FR"/>
        </w:rPr>
        <w:t>Réponse virologique à la semaine 48 dans l’étude CNA30021 en fonction du taux d’ARN du VIH-1 et du taux de CD4 à l’inclusion chez des patients naïfs de traitement antirétroviral (analyse selon l’algorithme TLOVR* dans la population exposée ITT-e)</w:t>
      </w:r>
    </w:p>
    <w:p w14:paraId="4D9A5DAC" w14:textId="77777777" w:rsidR="00F76827" w:rsidRPr="00D12270" w:rsidRDefault="00F76827" w:rsidP="001C3A19">
      <w:pPr>
        <w:keepNext/>
        <w:widowControl w:val="0"/>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1858"/>
        <w:gridCol w:w="2951"/>
      </w:tblGrid>
      <w:tr w:rsidR="00F76827" w:rsidRPr="00D12270" w14:paraId="09E0EF34" w14:textId="77777777" w:rsidTr="00F76827">
        <w:trPr>
          <w:trHeight w:val="907"/>
        </w:trPr>
        <w:tc>
          <w:tcPr>
            <w:tcW w:w="3369" w:type="dxa"/>
          </w:tcPr>
          <w:p w14:paraId="36085DA3" w14:textId="77777777" w:rsidR="00F76827" w:rsidRPr="00D12270" w:rsidRDefault="00F76827" w:rsidP="001C3A19">
            <w:pPr>
              <w:keepNext/>
              <w:widowControl w:val="0"/>
              <w:rPr>
                <w:lang w:val="fr-FR"/>
              </w:rPr>
            </w:pPr>
          </w:p>
        </w:tc>
        <w:tc>
          <w:tcPr>
            <w:tcW w:w="1858" w:type="dxa"/>
          </w:tcPr>
          <w:p w14:paraId="79FCFAFF" w14:textId="77777777" w:rsidR="00F76827" w:rsidRPr="00D12270" w:rsidRDefault="00E43AC4" w:rsidP="001C3A19">
            <w:pPr>
              <w:pStyle w:val="tabletext"/>
              <w:keepNext/>
              <w:widowControl w:val="0"/>
              <w:ind w:left="22" w:hanging="22"/>
              <w:jc w:val="center"/>
              <w:rPr>
                <w:rFonts w:ascii="Times New Roman" w:hAnsi="Times New Roman"/>
                <w:b/>
                <w:bCs/>
                <w:color w:val="000000"/>
                <w:sz w:val="22"/>
                <w:szCs w:val="22"/>
                <w:lang w:val="da-DK"/>
              </w:rPr>
            </w:pPr>
            <w:r>
              <w:rPr>
                <w:rFonts w:ascii="Times New Roman" w:hAnsi="Times New Roman"/>
                <w:b/>
                <w:bCs/>
                <w:color w:val="000000"/>
                <w:sz w:val="22"/>
                <w:szCs w:val="22"/>
                <w:lang w:val="da-DK"/>
              </w:rPr>
              <w:t>ABC une fois par jour +3TC+EFV</w:t>
            </w:r>
          </w:p>
          <w:p w14:paraId="7935FF18" w14:textId="77777777" w:rsidR="00F76827" w:rsidRPr="00D12270" w:rsidRDefault="00253DEC" w:rsidP="001C3A19">
            <w:pPr>
              <w:keepNext/>
              <w:widowControl w:val="0"/>
              <w:jc w:val="center"/>
              <w:rPr>
                <w:b/>
              </w:rPr>
            </w:pPr>
            <w:r w:rsidRPr="00253DEC">
              <w:rPr>
                <w:b/>
                <w:bCs/>
                <w:color w:val="000000"/>
                <w:szCs w:val="22"/>
                <w:lang w:val="da-DK"/>
              </w:rPr>
              <w:t>(n=384)</w:t>
            </w:r>
          </w:p>
        </w:tc>
        <w:tc>
          <w:tcPr>
            <w:tcW w:w="2951" w:type="dxa"/>
          </w:tcPr>
          <w:p w14:paraId="278842AB" w14:textId="77777777" w:rsidR="00F76827" w:rsidRPr="00D12270" w:rsidRDefault="00E43AC4" w:rsidP="001C3A19">
            <w:pPr>
              <w:pStyle w:val="tabletext"/>
              <w:keepNext/>
              <w:widowControl w:val="0"/>
              <w:spacing w:after="0"/>
              <w:jc w:val="center"/>
              <w:rPr>
                <w:rFonts w:ascii="Times New Roman" w:hAnsi="Times New Roman"/>
                <w:b/>
                <w:bCs/>
                <w:color w:val="000000"/>
                <w:sz w:val="22"/>
                <w:szCs w:val="22"/>
                <w:lang w:val="da-DK"/>
              </w:rPr>
            </w:pPr>
            <w:r>
              <w:rPr>
                <w:rFonts w:ascii="Times New Roman" w:hAnsi="Times New Roman"/>
                <w:b/>
                <w:bCs/>
                <w:color w:val="000000"/>
                <w:sz w:val="22"/>
                <w:szCs w:val="22"/>
                <w:lang w:val="da-DK"/>
              </w:rPr>
              <w:t>ABC deux fois par jour +3TC+EFV</w:t>
            </w:r>
          </w:p>
          <w:p w14:paraId="317252D8" w14:textId="77777777" w:rsidR="00F76827" w:rsidRPr="00D12270" w:rsidRDefault="00253DEC" w:rsidP="001C3A19">
            <w:pPr>
              <w:keepNext/>
              <w:widowControl w:val="0"/>
              <w:jc w:val="center"/>
              <w:rPr>
                <w:b/>
              </w:rPr>
            </w:pPr>
            <w:r w:rsidRPr="00253DEC">
              <w:rPr>
                <w:b/>
                <w:bCs/>
                <w:color w:val="000000"/>
                <w:szCs w:val="22"/>
                <w:lang w:val="da-DK"/>
              </w:rPr>
              <w:t>(n=386)</w:t>
            </w:r>
          </w:p>
        </w:tc>
      </w:tr>
      <w:tr w:rsidR="00F76827" w:rsidRPr="00D619B1" w14:paraId="781E7319" w14:textId="77777777" w:rsidTr="00F76827">
        <w:trPr>
          <w:trHeight w:val="873"/>
        </w:trPr>
        <w:tc>
          <w:tcPr>
            <w:tcW w:w="3369" w:type="dxa"/>
          </w:tcPr>
          <w:p w14:paraId="1545635A" w14:textId="77777777" w:rsidR="00F76827" w:rsidRPr="00D12270" w:rsidRDefault="00253DEC" w:rsidP="001C3A19">
            <w:pPr>
              <w:keepNext/>
              <w:widowControl w:val="0"/>
              <w:rPr>
                <w:b/>
                <w:bCs/>
              </w:rPr>
            </w:pPr>
            <w:r w:rsidRPr="00253DEC">
              <w:rPr>
                <w:b/>
                <w:bCs/>
              </w:rPr>
              <w:t>Population ITT-e</w:t>
            </w:r>
          </w:p>
          <w:p w14:paraId="220135C9" w14:textId="77777777" w:rsidR="00F76827" w:rsidRPr="00D12270" w:rsidRDefault="00253DEC" w:rsidP="001C3A19">
            <w:pPr>
              <w:keepNext/>
              <w:widowControl w:val="0"/>
              <w:rPr>
                <w:b/>
                <w:bCs/>
              </w:rPr>
            </w:pPr>
            <w:r w:rsidRPr="00253DEC">
              <w:rPr>
                <w:b/>
                <w:bCs/>
              </w:rPr>
              <w:t>Analyse TLOVR</w:t>
            </w:r>
          </w:p>
        </w:tc>
        <w:tc>
          <w:tcPr>
            <w:tcW w:w="4809" w:type="dxa"/>
            <w:gridSpan w:val="2"/>
          </w:tcPr>
          <w:p w14:paraId="23791B71" w14:textId="130E5AF9" w:rsidR="00F76827" w:rsidRPr="00D12270" w:rsidRDefault="00253DEC" w:rsidP="001C3A19">
            <w:pPr>
              <w:keepNext/>
              <w:widowControl w:val="0"/>
              <w:rPr>
                <w:bCs/>
                <w:lang w:val="fr-FR"/>
              </w:rPr>
            </w:pPr>
            <w:r w:rsidRPr="00253DEC">
              <w:rPr>
                <w:bCs/>
                <w:lang w:val="fr-FR"/>
              </w:rPr>
              <w:t>Pourcentage de patients ayant un taux d’ARN VIH</w:t>
            </w:r>
            <w:r w:rsidRPr="00253DEC">
              <w:rPr>
                <w:bCs/>
                <w:lang w:val="fr-FR"/>
              </w:rPr>
              <w:noBreakHyphen/>
              <w:t>1 &lt;</w:t>
            </w:r>
            <w:ins w:id="245" w:author="Auteur">
              <w:r w:rsidR="001C3A19" w:rsidRPr="00D71D6E">
                <w:rPr>
                  <w:szCs w:val="22"/>
                  <w:lang w:val="fr-FR"/>
                </w:rPr>
                <w:t> </w:t>
              </w:r>
            </w:ins>
            <w:r w:rsidRPr="00253DEC">
              <w:rPr>
                <w:bCs/>
                <w:lang w:val="fr-FR"/>
              </w:rPr>
              <w:t>50</w:t>
            </w:r>
            <w:ins w:id="246" w:author="Auteur">
              <w:r w:rsidR="00A63422" w:rsidRPr="00D71D6E">
                <w:rPr>
                  <w:szCs w:val="22"/>
                  <w:lang w:val="fr-FR"/>
                </w:rPr>
                <w:t> </w:t>
              </w:r>
            </w:ins>
            <w:del w:id="247" w:author="Auteur">
              <w:r w:rsidRPr="00253DEC" w:rsidDel="00A63422">
                <w:rPr>
                  <w:bCs/>
                  <w:lang w:val="fr-FR"/>
                </w:rPr>
                <w:delText xml:space="preserve"> </w:delText>
              </w:r>
            </w:del>
            <w:r w:rsidRPr="00253DEC">
              <w:rPr>
                <w:bCs/>
                <w:lang w:val="fr-FR"/>
              </w:rPr>
              <w:t>copies/</w:t>
            </w:r>
            <w:proofErr w:type="spellStart"/>
            <w:r w:rsidRPr="00253DEC">
              <w:rPr>
                <w:bCs/>
                <w:lang w:val="fr-FR"/>
              </w:rPr>
              <w:t>m</w:t>
            </w:r>
            <w:r w:rsidR="008D1A2A">
              <w:rPr>
                <w:bCs/>
                <w:lang w:val="fr-FR"/>
              </w:rPr>
              <w:t>L</w:t>
            </w:r>
            <w:proofErr w:type="spellEnd"/>
          </w:p>
        </w:tc>
      </w:tr>
      <w:tr w:rsidR="00F76827" w:rsidRPr="00D12270" w14:paraId="06B4638F" w14:textId="77777777" w:rsidTr="00F76827">
        <w:trPr>
          <w:trHeight w:val="542"/>
        </w:trPr>
        <w:tc>
          <w:tcPr>
            <w:tcW w:w="3369" w:type="dxa"/>
          </w:tcPr>
          <w:p w14:paraId="43327700" w14:textId="77777777" w:rsidR="00F76827" w:rsidRPr="00D12270" w:rsidRDefault="00253DEC" w:rsidP="001C3A19">
            <w:pPr>
              <w:keepNext/>
              <w:widowControl w:val="0"/>
              <w:rPr>
                <w:b/>
              </w:rPr>
            </w:pPr>
            <w:r w:rsidRPr="00253DEC">
              <w:rPr>
                <w:b/>
                <w:bCs/>
              </w:rPr>
              <w:t xml:space="preserve">Tous les </w:t>
            </w:r>
            <w:proofErr w:type="spellStart"/>
            <w:r w:rsidRPr="00253DEC">
              <w:rPr>
                <w:b/>
                <w:bCs/>
              </w:rPr>
              <w:t>sujets</w:t>
            </w:r>
            <w:proofErr w:type="spellEnd"/>
          </w:p>
        </w:tc>
        <w:tc>
          <w:tcPr>
            <w:tcW w:w="1858" w:type="dxa"/>
          </w:tcPr>
          <w:p w14:paraId="020C0AA7" w14:textId="71BAF0DD" w:rsidR="00F76827" w:rsidRPr="00D12270" w:rsidRDefault="00253DEC" w:rsidP="001C3A19">
            <w:pPr>
              <w:keepNext/>
              <w:widowControl w:val="0"/>
            </w:pPr>
            <w:r w:rsidRPr="00253DEC">
              <w:t>253/384 (66</w:t>
            </w:r>
            <w:del w:id="248" w:author="Auteur">
              <w:r w:rsidRPr="00253DEC" w:rsidDel="00B72D98">
                <w:delText> %</w:delText>
              </w:r>
            </w:del>
            <w:ins w:id="249" w:author="Auteur">
              <w:r w:rsidR="00B72D98">
                <w:t>%</w:t>
              </w:r>
            </w:ins>
            <w:r w:rsidRPr="00253DEC">
              <w:t>)</w:t>
            </w:r>
          </w:p>
        </w:tc>
        <w:tc>
          <w:tcPr>
            <w:tcW w:w="2951" w:type="dxa"/>
          </w:tcPr>
          <w:p w14:paraId="23015F5E" w14:textId="22DF671C" w:rsidR="00F76827" w:rsidRPr="00D12270" w:rsidRDefault="00253DEC" w:rsidP="001C3A19">
            <w:pPr>
              <w:keepNext/>
              <w:widowControl w:val="0"/>
            </w:pPr>
            <w:r w:rsidRPr="00253DEC">
              <w:t>261/386 (68</w:t>
            </w:r>
            <w:del w:id="250" w:author="Auteur">
              <w:r w:rsidRPr="00253DEC" w:rsidDel="00B72D98">
                <w:delText> %</w:delText>
              </w:r>
            </w:del>
            <w:ins w:id="251" w:author="Auteur">
              <w:r w:rsidR="00B72D98">
                <w:t>%</w:t>
              </w:r>
            </w:ins>
            <w:r w:rsidRPr="00253DEC">
              <w:t>)</w:t>
            </w:r>
          </w:p>
        </w:tc>
      </w:tr>
      <w:tr w:rsidR="00F76827" w:rsidRPr="00D12270" w14:paraId="2C6AA4C9" w14:textId="77777777" w:rsidTr="00F76827">
        <w:trPr>
          <w:trHeight w:val="664"/>
        </w:trPr>
        <w:tc>
          <w:tcPr>
            <w:tcW w:w="3369" w:type="dxa"/>
          </w:tcPr>
          <w:p w14:paraId="515C173A" w14:textId="6DF585B0" w:rsidR="00F76827" w:rsidRPr="00D12270" w:rsidRDefault="00253DEC" w:rsidP="001C3A19">
            <w:pPr>
              <w:keepNext/>
              <w:widowControl w:val="0"/>
              <w:rPr>
                <w:b/>
                <w:bCs/>
                <w:lang w:val="fr-FR"/>
              </w:rPr>
            </w:pPr>
            <w:r w:rsidRPr="00253DEC">
              <w:rPr>
                <w:b/>
                <w:bCs/>
                <w:lang w:val="fr-FR"/>
              </w:rPr>
              <w:t>Taux d’ARN à l’inclusion &lt;100</w:t>
            </w:r>
            <w:del w:id="252" w:author="Auteur">
              <w:r w:rsidRPr="00253DEC" w:rsidDel="00A63422">
                <w:rPr>
                  <w:b/>
                  <w:bCs/>
                  <w:lang w:val="fr-FR"/>
                </w:rPr>
                <w:delText> </w:delText>
              </w:r>
            </w:del>
            <w:ins w:id="253" w:author="Auteur">
              <w:r w:rsidR="00A63422">
                <w:rPr>
                  <w:b/>
                  <w:bCs/>
                  <w:lang w:val="fr-FR"/>
                </w:rPr>
                <w:t> </w:t>
              </w:r>
            </w:ins>
            <w:r w:rsidRPr="00253DEC">
              <w:rPr>
                <w:b/>
                <w:bCs/>
                <w:lang w:val="fr-FR"/>
              </w:rPr>
              <w:t>000</w:t>
            </w:r>
            <w:ins w:id="254" w:author="Auteur">
              <w:r w:rsidR="00A63422" w:rsidRPr="00D71D6E">
                <w:rPr>
                  <w:szCs w:val="22"/>
                  <w:lang w:val="fr-FR"/>
                </w:rPr>
                <w:t> </w:t>
              </w:r>
            </w:ins>
            <w:del w:id="255" w:author="Auteur">
              <w:r w:rsidRPr="00253DEC" w:rsidDel="00A63422">
                <w:rPr>
                  <w:b/>
                  <w:bCs/>
                  <w:lang w:val="fr-FR"/>
                </w:rPr>
                <w:delText xml:space="preserve"> </w:delText>
              </w:r>
            </w:del>
            <w:r w:rsidRPr="00253DEC">
              <w:rPr>
                <w:b/>
                <w:bCs/>
                <w:lang w:val="fr-FR"/>
              </w:rPr>
              <w:t>copies/</w:t>
            </w:r>
            <w:proofErr w:type="spellStart"/>
            <w:r w:rsidRPr="00253DEC">
              <w:rPr>
                <w:b/>
                <w:bCs/>
                <w:lang w:val="fr-FR"/>
              </w:rPr>
              <w:t>mL</w:t>
            </w:r>
            <w:proofErr w:type="spellEnd"/>
          </w:p>
        </w:tc>
        <w:tc>
          <w:tcPr>
            <w:tcW w:w="1858" w:type="dxa"/>
          </w:tcPr>
          <w:p w14:paraId="54F3E156" w14:textId="6F8351D8" w:rsidR="00F76827" w:rsidRPr="00D12270" w:rsidRDefault="00253DEC" w:rsidP="001C3A19">
            <w:pPr>
              <w:keepNext/>
              <w:widowControl w:val="0"/>
              <w:rPr>
                <w:bCs/>
              </w:rPr>
            </w:pPr>
            <w:r w:rsidRPr="00253DEC">
              <w:rPr>
                <w:bCs/>
              </w:rPr>
              <w:t>141/217 (65</w:t>
            </w:r>
            <w:del w:id="256" w:author="Auteur">
              <w:r w:rsidRPr="00253DEC" w:rsidDel="00B72D98">
                <w:rPr>
                  <w:bCs/>
                </w:rPr>
                <w:delText> %</w:delText>
              </w:r>
            </w:del>
            <w:ins w:id="257" w:author="Auteur">
              <w:r w:rsidR="00B72D98">
                <w:rPr>
                  <w:bCs/>
                </w:rPr>
                <w:t>%</w:t>
              </w:r>
            </w:ins>
            <w:r w:rsidRPr="00253DEC">
              <w:rPr>
                <w:bCs/>
              </w:rPr>
              <w:t>)</w:t>
            </w:r>
          </w:p>
        </w:tc>
        <w:tc>
          <w:tcPr>
            <w:tcW w:w="2951" w:type="dxa"/>
          </w:tcPr>
          <w:p w14:paraId="2B189535" w14:textId="1BE7BFE9" w:rsidR="00F76827" w:rsidRPr="00D12270" w:rsidRDefault="00253DEC" w:rsidP="001C3A19">
            <w:pPr>
              <w:keepNext/>
              <w:widowControl w:val="0"/>
              <w:rPr>
                <w:bCs/>
              </w:rPr>
            </w:pPr>
            <w:r w:rsidRPr="00253DEC">
              <w:rPr>
                <w:bCs/>
              </w:rPr>
              <w:t>145/217</w:t>
            </w:r>
            <w:r w:rsidR="00741D1C">
              <w:rPr>
                <w:bCs/>
              </w:rPr>
              <w:t xml:space="preserve"> </w:t>
            </w:r>
            <w:r w:rsidRPr="00253DEC">
              <w:rPr>
                <w:bCs/>
              </w:rPr>
              <w:t>(67</w:t>
            </w:r>
            <w:del w:id="258" w:author="Auteur">
              <w:r w:rsidRPr="00253DEC" w:rsidDel="00B72D98">
                <w:rPr>
                  <w:bCs/>
                </w:rPr>
                <w:delText> %</w:delText>
              </w:r>
            </w:del>
            <w:ins w:id="259" w:author="Auteur">
              <w:r w:rsidR="00B72D98">
                <w:rPr>
                  <w:bCs/>
                </w:rPr>
                <w:t>%</w:t>
              </w:r>
            </w:ins>
            <w:r w:rsidRPr="00253DEC">
              <w:rPr>
                <w:bCs/>
              </w:rPr>
              <w:t>)</w:t>
            </w:r>
          </w:p>
          <w:p w14:paraId="6920DA7C" w14:textId="77777777" w:rsidR="00F76827" w:rsidRPr="00D12270" w:rsidRDefault="00F76827" w:rsidP="001C3A19">
            <w:pPr>
              <w:keepNext/>
              <w:widowControl w:val="0"/>
              <w:rPr>
                <w:bCs/>
              </w:rPr>
            </w:pPr>
          </w:p>
        </w:tc>
      </w:tr>
      <w:tr w:rsidR="00F76827" w:rsidRPr="00D12270" w14:paraId="78A8BC35" w14:textId="77777777" w:rsidTr="00F76827">
        <w:trPr>
          <w:trHeight w:val="846"/>
        </w:trPr>
        <w:tc>
          <w:tcPr>
            <w:tcW w:w="3369" w:type="dxa"/>
          </w:tcPr>
          <w:p w14:paraId="12406F6A" w14:textId="6CAE5103" w:rsidR="00F76827" w:rsidRPr="00D12270" w:rsidRDefault="00253DEC" w:rsidP="001C3A19">
            <w:pPr>
              <w:keepNext/>
              <w:widowControl w:val="0"/>
              <w:rPr>
                <w:b/>
                <w:bCs/>
                <w:lang w:val="fr-FR"/>
              </w:rPr>
            </w:pPr>
            <w:r w:rsidRPr="00253DEC">
              <w:rPr>
                <w:b/>
                <w:bCs/>
                <w:lang w:val="fr-FR"/>
              </w:rPr>
              <w:t>Taux d’ARN à l’inclusion &gt;=</w:t>
            </w:r>
            <w:ins w:id="260" w:author="Auteur">
              <w:r w:rsidR="008B41E1" w:rsidRPr="00D71D6E">
                <w:rPr>
                  <w:szCs w:val="22"/>
                  <w:lang w:val="fr-FR"/>
                </w:rPr>
                <w:t> </w:t>
              </w:r>
            </w:ins>
            <w:r w:rsidRPr="00253DEC">
              <w:rPr>
                <w:b/>
                <w:bCs/>
                <w:lang w:val="fr-FR"/>
              </w:rPr>
              <w:t>100</w:t>
            </w:r>
            <w:del w:id="261" w:author="Auteur">
              <w:r w:rsidRPr="00253DEC" w:rsidDel="00A63422">
                <w:rPr>
                  <w:b/>
                  <w:bCs/>
                  <w:lang w:val="fr-FR"/>
                </w:rPr>
                <w:delText> </w:delText>
              </w:r>
            </w:del>
            <w:ins w:id="262" w:author="Auteur">
              <w:r w:rsidR="00A63422">
                <w:rPr>
                  <w:b/>
                  <w:bCs/>
                  <w:lang w:val="fr-FR"/>
                </w:rPr>
                <w:t> </w:t>
              </w:r>
            </w:ins>
            <w:r w:rsidRPr="00253DEC">
              <w:rPr>
                <w:b/>
                <w:bCs/>
                <w:lang w:val="fr-FR"/>
              </w:rPr>
              <w:t>000</w:t>
            </w:r>
            <w:ins w:id="263" w:author="Auteur">
              <w:r w:rsidR="00A63422" w:rsidRPr="00D71D6E">
                <w:rPr>
                  <w:szCs w:val="22"/>
                  <w:lang w:val="fr-FR"/>
                </w:rPr>
                <w:t> </w:t>
              </w:r>
            </w:ins>
            <w:del w:id="264" w:author="Auteur">
              <w:r w:rsidRPr="00253DEC" w:rsidDel="00A63422">
                <w:rPr>
                  <w:b/>
                  <w:bCs/>
                  <w:lang w:val="fr-FR"/>
                </w:rPr>
                <w:delText xml:space="preserve"> </w:delText>
              </w:r>
            </w:del>
            <w:r w:rsidRPr="00253DEC">
              <w:rPr>
                <w:b/>
                <w:bCs/>
                <w:lang w:val="fr-FR"/>
              </w:rPr>
              <w:t>copies/</w:t>
            </w:r>
            <w:proofErr w:type="spellStart"/>
            <w:r w:rsidRPr="00253DEC">
              <w:rPr>
                <w:b/>
                <w:bCs/>
                <w:lang w:val="fr-FR"/>
              </w:rPr>
              <w:t>mL</w:t>
            </w:r>
            <w:proofErr w:type="spellEnd"/>
            <w:del w:id="265" w:author="Auteur">
              <w:r w:rsidRPr="00253DEC" w:rsidDel="00B72D98">
                <w:rPr>
                  <w:b/>
                  <w:bCs/>
                  <w:lang w:val="fr-FR"/>
                </w:rPr>
                <w:delText xml:space="preserve">   </w:delText>
              </w:r>
            </w:del>
          </w:p>
        </w:tc>
        <w:tc>
          <w:tcPr>
            <w:tcW w:w="1858" w:type="dxa"/>
          </w:tcPr>
          <w:p w14:paraId="4CFEF86B" w14:textId="24BA0B9D" w:rsidR="00F76827" w:rsidRPr="00D12270" w:rsidRDefault="00253DEC" w:rsidP="001C3A19">
            <w:pPr>
              <w:keepNext/>
              <w:widowControl w:val="0"/>
              <w:rPr>
                <w:bCs/>
              </w:rPr>
            </w:pPr>
            <w:r w:rsidRPr="00253DEC">
              <w:rPr>
                <w:bCs/>
              </w:rPr>
              <w:t>112/167 (67</w:t>
            </w:r>
            <w:del w:id="266" w:author="Auteur">
              <w:r w:rsidRPr="00253DEC" w:rsidDel="00B72D98">
                <w:rPr>
                  <w:bCs/>
                </w:rPr>
                <w:delText> %</w:delText>
              </w:r>
            </w:del>
            <w:ins w:id="267" w:author="Auteur">
              <w:r w:rsidR="00B72D98">
                <w:rPr>
                  <w:bCs/>
                </w:rPr>
                <w:t>%</w:t>
              </w:r>
            </w:ins>
            <w:r w:rsidRPr="00253DEC">
              <w:rPr>
                <w:bCs/>
              </w:rPr>
              <w:t>)</w:t>
            </w:r>
          </w:p>
        </w:tc>
        <w:tc>
          <w:tcPr>
            <w:tcW w:w="2951" w:type="dxa"/>
          </w:tcPr>
          <w:p w14:paraId="6C8D0293" w14:textId="105C41D5" w:rsidR="00F76827" w:rsidRPr="00D12270" w:rsidRDefault="00253DEC" w:rsidP="001C3A19">
            <w:pPr>
              <w:keepNext/>
              <w:widowControl w:val="0"/>
              <w:rPr>
                <w:bCs/>
              </w:rPr>
            </w:pPr>
            <w:r w:rsidRPr="00253DEC">
              <w:rPr>
                <w:bCs/>
              </w:rPr>
              <w:t>116/169 (69</w:t>
            </w:r>
            <w:del w:id="268" w:author="Auteur">
              <w:r w:rsidRPr="00253DEC" w:rsidDel="00B72D98">
                <w:rPr>
                  <w:bCs/>
                </w:rPr>
                <w:delText> %</w:delText>
              </w:r>
            </w:del>
            <w:ins w:id="269" w:author="Auteur">
              <w:r w:rsidR="00B72D98">
                <w:rPr>
                  <w:bCs/>
                </w:rPr>
                <w:t>%</w:t>
              </w:r>
            </w:ins>
            <w:r w:rsidRPr="00253DEC">
              <w:rPr>
                <w:bCs/>
              </w:rPr>
              <w:t>)</w:t>
            </w:r>
          </w:p>
        </w:tc>
      </w:tr>
      <w:tr w:rsidR="00F76827" w:rsidRPr="00D12270" w14:paraId="0D8FC5B4" w14:textId="77777777" w:rsidTr="00F76827">
        <w:trPr>
          <w:trHeight w:val="764"/>
        </w:trPr>
        <w:tc>
          <w:tcPr>
            <w:tcW w:w="3369" w:type="dxa"/>
          </w:tcPr>
          <w:p w14:paraId="7C49325D" w14:textId="783132CC" w:rsidR="00F76827" w:rsidRPr="00D12270" w:rsidRDefault="00253DEC" w:rsidP="001C3A19">
            <w:pPr>
              <w:keepNext/>
              <w:widowControl w:val="0"/>
              <w:rPr>
                <w:b/>
                <w:bCs/>
                <w:lang w:val="fr-FR"/>
              </w:rPr>
            </w:pPr>
            <w:r w:rsidRPr="00253DEC">
              <w:rPr>
                <w:b/>
                <w:bCs/>
                <w:lang w:val="fr-FR"/>
              </w:rPr>
              <w:t>Taux de CD4 à l’inclusion &lt;</w:t>
            </w:r>
            <w:ins w:id="270" w:author="Auteur">
              <w:r w:rsidR="001C3A19" w:rsidRPr="00D71D6E">
                <w:rPr>
                  <w:szCs w:val="22"/>
                  <w:lang w:val="fr-FR"/>
                </w:rPr>
                <w:t> </w:t>
              </w:r>
            </w:ins>
            <w:r w:rsidRPr="00253DEC">
              <w:rPr>
                <w:b/>
                <w:bCs/>
                <w:lang w:val="fr-FR"/>
              </w:rPr>
              <w:t>50</w:t>
            </w:r>
            <w:del w:id="271" w:author="Auteur">
              <w:r w:rsidRPr="00253DEC" w:rsidDel="00B72D98">
                <w:rPr>
                  <w:b/>
                  <w:bCs/>
                  <w:lang w:val="fr-FR"/>
                </w:rPr>
                <w:delText xml:space="preserve">       </w:delText>
              </w:r>
            </w:del>
            <w:r w:rsidRPr="00253DEC">
              <w:rPr>
                <w:b/>
                <w:bCs/>
                <w:lang w:val="fr-FR"/>
              </w:rPr>
              <w:t xml:space="preserve">                                              </w:t>
            </w:r>
          </w:p>
        </w:tc>
        <w:tc>
          <w:tcPr>
            <w:tcW w:w="1858" w:type="dxa"/>
          </w:tcPr>
          <w:p w14:paraId="1F1E1665" w14:textId="3E5639E8" w:rsidR="00F76827" w:rsidRPr="00D12270" w:rsidRDefault="00253DEC" w:rsidP="001C3A19">
            <w:pPr>
              <w:keepNext/>
              <w:widowControl w:val="0"/>
              <w:rPr>
                <w:bCs/>
              </w:rPr>
            </w:pPr>
            <w:r w:rsidRPr="00253DEC">
              <w:rPr>
                <w:bCs/>
              </w:rPr>
              <w:t>3/6 (50</w:t>
            </w:r>
            <w:del w:id="272" w:author="Auteur">
              <w:r w:rsidRPr="00253DEC" w:rsidDel="00B72D98">
                <w:rPr>
                  <w:bCs/>
                </w:rPr>
                <w:delText> %</w:delText>
              </w:r>
            </w:del>
            <w:ins w:id="273" w:author="Auteur">
              <w:r w:rsidR="00B72D98">
                <w:rPr>
                  <w:bCs/>
                </w:rPr>
                <w:t>%</w:t>
              </w:r>
            </w:ins>
            <w:r w:rsidRPr="00253DEC">
              <w:rPr>
                <w:bCs/>
              </w:rPr>
              <w:t>)</w:t>
            </w:r>
            <w:del w:id="274" w:author="Auteur">
              <w:r w:rsidRPr="00253DEC" w:rsidDel="00B72D98">
                <w:rPr>
                  <w:bCs/>
                </w:rPr>
                <w:delText xml:space="preserve">     </w:delText>
              </w:r>
            </w:del>
          </w:p>
        </w:tc>
        <w:tc>
          <w:tcPr>
            <w:tcW w:w="2951" w:type="dxa"/>
          </w:tcPr>
          <w:p w14:paraId="604DD6DD" w14:textId="0CF85599" w:rsidR="00F76827" w:rsidRPr="00D12270" w:rsidRDefault="00253DEC" w:rsidP="001C3A19">
            <w:pPr>
              <w:keepNext/>
              <w:widowControl w:val="0"/>
              <w:rPr>
                <w:bCs/>
              </w:rPr>
            </w:pPr>
            <w:r w:rsidRPr="00253DEC">
              <w:rPr>
                <w:bCs/>
              </w:rPr>
              <w:t>4/6 (67</w:t>
            </w:r>
            <w:del w:id="275" w:author="Auteur">
              <w:r w:rsidRPr="00253DEC" w:rsidDel="00B72D98">
                <w:rPr>
                  <w:bCs/>
                </w:rPr>
                <w:delText> %</w:delText>
              </w:r>
            </w:del>
            <w:ins w:id="276" w:author="Auteur">
              <w:r w:rsidR="00B72D98">
                <w:rPr>
                  <w:bCs/>
                </w:rPr>
                <w:t>%</w:t>
              </w:r>
            </w:ins>
            <w:r w:rsidRPr="00253DEC">
              <w:rPr>
                <w:bCs/>
              </w:rPr>
              <w:t>)</w:t>
            </w:r>
          </w:p>
          <w:p w14:paraId="2538C2A4" w14:textId="77777777" w:rsidR="00F76827" w:rsidRPr="00D12270" w:rsidRDefault="00F76827" w:rsidP="001C3A19">
            <w:pPr>
              <w:keepNext/>
              <w:widowControl w:val="0"/>
              <w:rPr>
                <w:bCs/>
              </w:rPr>
            </w:pPr>
          </w:p>
        </w:tc>
      </w:tr>
      <w:tr w:rsidR="00F76827" w:rsidRPr="00D12270" w14:paraId="1D11B602" w14:textId="77777777" w:rsidTr="00F76827">
        <w:trPr>
          <w:trHeight w:val="516"/>
        </w:trPr>
        <w:tc>
          <w:tcPr>
            <w:tcW w:w="3369" w:type="dxa"/>
          </w:tcPr>
          <w:p w14:paraId="5FA03FBD" w14:textId="77777777" w:rsidR="00F76827" w:rsidRPr="00D12270" w:rsidRDefault="00253DEC" w:rsidP="001C3A19">
            <w:pPr>
              <w:keepNext/>
              <w:widowControl w:val="0"/>
              <w:rPr>
                <w:b/>
                <w:bCs/>
                <w:lang w:val="fr-FR"/>
              </w:rPr>
            </w:pPr>
            <w:r w:rsidRPr="00253DEC">
              <w:rPr>
                <w:b/>
                <w:bCs/>
                <w:lang w:val="fr-FR"/>
              </w:rPr>
              <w:t>Taux de CD4 à l’inclusion compris entre 50-100</w:t>
            </w:r>
            <w:del w:id="277" w:author="Auteur">
              <w:r w:rsidRPr="00253DEC" w:rsidDel="00B72D98">
                <w:rPr>
                  <w:b/>
                  <w:bCs/>
                  <w:lang w:val="fr-FR"/>
                </w:rPr>
                <w:delText xml:space="preserve">                       </w:delText>
              </w:r>
            </w:del>
            <w:r w:rsidRPr="00253DEC">
              <w:rPr>
                <w:b/>
                <w:bCs/>
                <w:lang w:val="fr-FR"/>
              </w:rPr>
              <w:t xml:space="preserve">                         </w:t>
            </w:r>
          </w:p>
        </w:tc>
        <w:tc>
          <w:tcPr>
            <w:tcW w:w="1858" w:type="dxa"/>
          </w:tcPr>
          <w:p w14:paraId="21BA1C17" w14:textId="2DF879AB" w:rsidR="00F76827" w:rsidRPr="00D12270" w:rsidRDefault="00253DEC" w:rsidP="001C3A19">
            <w:pPr>
              <w:keepNext/>
              <w:widowControl w:val="0"/>
              <w:rPr>
                <w:bCs/>
              </w:rPr>
            </w:pPr>
            <w:r w:rsidRPr="00253DEC">
              <w:rPr>
                <w:bCs/>
              </w:rPr>
              <w:t>21/40 (53</w:t>
            </w:r>
            <w:del w:id="278" w:author="Auteur">
              <w:r w:rsidRPr="00253DEC" w:rsidDel="00B72D98">
                <w:rPr>
                  <w:bCs/>
                </w:rPr>
                <w:delText> %</w:delText>
              </w:r>
            </w:del>
            <w:ins w:id="279" w:author="Auteur">
              <w:r w:rsidR="00B72D98">
                <w:rPr>
                  <w:bCs/>
                </w:rPr>
                <w:t>%</w:t>
              </w:r>
            </w:ins>
            <w:r w:rsidRPr="00253DEC">
              <w:rPr>
                <w:bCs/>
              </w:rPr>
              <w:t>)</w:t>
            </w:r>
            <w:del w:id="280" w:author="Auteur">
              <w:r w:rsidRPr="00253DEC" w:rsidDel="00B72D98">
                <w:rPr>
                  <w:bCs/>
                </w:rPr>
                <w:delText xml:space="preserve">    </w:delText>
              </w:r>
            </w:del>
          </w:p>
        </w:tc>
        <w:tc>
          <w:tcPr>
            <w:tcW w:w="2951" w:type="dxa"/>
          </w:tcPr>
          <w:p w14:paraId="7BD45D71" w14:textId="3060599B" w:rsidR="00F76827" w:rsidRPr="00D12270" w:rsidRDefault="00253DEC" w:rsidP="001C3A19">
            <w:pPr>
              <w:keepNext/>
              <w:widowControl w:val="0"/>
              <w:rPr>
                <w:bCs/>
              </w:rPr>
            </w:pPr>
            <w:r w:rsidRPr="00253DEC">
              <w:rPr>
                <w:bCs/>
              </w:rPr>
              <w:t>23/37</w:t>
            </w:r>
            <w:r w:rsidR="00741D1C">
              <w:rPr>
                <w:bCs/>
              </w:rPr>
              <w:t xml:space="preserve"> </w:t>
            </w:r>
            <w:r w:rsidRPr="00253DEC">
              <w:rPr>
                <w:bCs/>
              </w:rPr>
              <w:t>(62</w:t>
            </w:r>
            <w:del w:id="281" w:author="Auteur">
              <w:r w:rsidRPr="00253DEC" w:rsidDel="00B72D98">
                <w:rPr>
                  <w:bCs/>
                </w:rPr>
                <w:delText> %</w:delText>
              </w:r>
            </w:del>
            <w:ins w:id="282" w:author="Auteur">
              <w:r w:rsidR="00B72D98">
                <w:rPr>
                  <w:bCs/>
                </w:rPr>
                <w:t>%</w:t>
              </w:r>
            </w:ins>
            <w:r w:rsidRPr="00253DEC">
              <w:rPr>
                <w:bCs/>
              </w:rPr>
              <w:t>)</w:t>
            </w:r>
          </w:p>
        </w:tc>
      </w:tr>
      <w:tr w:rsidR="00F76827" w:rsidRPr="00D12270" w14:paraId="7A00F5E5" w14:textId="77777777" w:rsidTr="00F76827">
        <w:trPr>
          <w:trHeight w:val="516"/>
        </w:trPr>
        <w:tc>
          <w:tcPr>
            <w:tcW w:w="3369" w:type="dxa"/>
          </w:tcPr>
          <w:p w14:paraId="4B802B3D" w14:textId="77777777" w:rsidR="00F76827" w:rsidRPr="00D12270" w:rsidRDefault="00253DEC" w:rsidP="001C3A19">
            <w:pPr>
              <w:keepNext/>
              <w:widowControl w:val="0"/>
              <w:rPr>
                <w:b/>
                <w:bCs/>
                <w:lang w:val="fr-FR"/>
              </w:rPr>
            </w:pPr>
            <w:r w:rsidRPr="00253DEC">
              <w:rPr>
                <w:b/>
                <w:bCs/>
                <w:lang w:val="fr-FR"/>
              </w:rPr>
              <w:t>Taux de CD4 à l’inclusion compris entre 101-200</w:t>
            </w:r>
            <w:del w:id="283" w:author="Auteur">
              <w:r w:rsidRPr="00253DEC" w:rsidDel="00B72D98">
                <w:rPr>
                  <w:b/>
                  <w:bCs/>
                  <w:lang w:val="fr-FR"/>
                </w:rPr>
                <w:delText xml:space="preserve">                     </w:delText>
              </w:r>
            </w:del>
            <w:r w:rsidRPr="00253DEC">
              <w:rPr>
                <w:b/>
                <w:bCs/>
                <w:lang w:val="fr-FR"/>
              </w:rPr>
              <w:t xml:space="preserve">                          </w:t>
            </w:r>
          </w:p>
        </w:tc>
        <w:tc>
          <w:tcPr>
            <w:tcW w:w="1858" w:type="dxa"/>
          </w:tcPr>
          <w:p w14:paraId="0F07AC10" w14:textId="7B5A69E5" w:rsidR="00F76827" w:rsidRPr="00D12270" w:rsidRDefault="00253DEC" w:rsidP="001C3A19">
            <w:pPr>
              <w:keepNext/>
              <w:widowControl w:val="0"/>
              <w:rPr>
                <w:bCs/>
              </w:rPr>
            </w:pPr>
            <w:r w:rsidRPr="00253DEC">
              <w:rPr>
                <w:bCs/>
              </w:rPr>
              <w:t>57/85 (67</w:t>
            </w:r>
            <w:del w:id="284" w:author="Auteur">
              <w:r w:rsidRPr="00253DEC" w:rsidDel="00B72D98">
                <w:rPr>
                  <w:bCs/>
                </w:rPr>
                <w:delText> %</w:delText>
              </w:r>
            </w:del>
            <w:ins w:id="285" w:author="Auteur">
              <w:r w:rsidR="00B72D98">
                <w:rPr>
                  <w:bCs/>
                </w:rPr>
                <w:t>%</w:t>
              </w:r>
            </w:ins>
            <w:r w:rsidRPr="00253DEC">
              <w:rPr>
                <w:bCs/>
              </w:rPr>
              <w:t>)</w:t>
            </w:r>
            <w:del w:id="286" w:author="Auteur">
              <w:r w:rsidRPr="00253DEC" w:rsidDel="00B72D98">
                <w:rPr>
                  <w:bCs/>
                </w:rPr>
                <w:delText xml:space="preserve">    </w:delText>
              </w:r>
            </w:del>
          </w:p>
        </w:tc>
        <w:tc>
          <w:tcPr>
            <w:tcW w:w="2951" w:type="dxa"/>
          </w:tcPr>
          <w:p w14:paraId="3460A0AE" w14:textId="569D672F" w:rsidR="00F76827" w:rsidRPr="00D12270" w:rsidRDefault="00253DEC" w:rsidP="001C3A19">
            <w:pPr>
              <w:keepNext/>
              <w:widowControl w:val="0"/>
              <w:rPr>
                <w:bCs/>
              </w:rPr>
            </w:pPr>
            <w:r w:rsidRPr="00253DEC">
              <w:rPr>
                <w:bCs/>
              </w:rPr>
              <w:t>43/67</w:t>
            </w:r>
            <w:r w:rsidR="00741D1C">
              <w:rPr>
                <w:bCs/>
              </w:rPr>
              <w:t xml:space="preserve"> </w:t>
            </w:r>
            <w:r w:rsidRPr="00253DEC">
              <w:rPr>
                <w:bCs/>
              </w:rPr>
              <w:t>(64</w:t>
            </w:r>
            <w:del w:id="287" w:author="Auteur">
              <w:r w:rsidRPr="00253DEC" w:rsidDel="00B72D98">
                <w:rPr>
                  <w:bCs/>
                </w:rPr>
                <w:delText> %</w:delText>
              </w:r>
            </w:del>
            <w:ins w:id="288" w:author="Auteur">
              <w:r w:rsidR="00B72D98">
                <w:rPr>
                  <w:bCs/>
                </w:rPr>
                <w:t>%</w:t>
              </w:r>
            </w:ins>
            <w:r w:rsidRPr="00253DEC">
              <w:rPr>
                <w:bCs/>
              </w:rPr>
              <w:t>)</w:t>
            </w:r>
          </w:p>
        </w:tc>
      </w:tr>
      <w:tr w:rsidR="00F76827" w:rsidRPr="00D12270" w14:paraId="619E243A" w14:textId="77777777" w:rsidTr="00F76827">
        <w:trPr>
          <w:trHeight w:val="457"/>
        </w:trPr>
        <w:tc>
          <w:tcPr>
            <w:tcW w:w="3369" w:type="dxa"/>
          </w:tcPr>
          <w:p w14:paraId="11E6455C" w14:textId="77777777" w:rsidR="00F76827" w:rsidRPr="00D12270" w:rsidRDefault="00253DEC" w:rsidP="001C3A19">
            <w:pPr>
              <w:keepNext/>
              <w:widowControl w:val="0"/>
              <w:rPr>
                <w:b/>
                <w:bCs/>
                <w:lang w:val="fr-FR"/>
              </w:rPr>
            </w:pPr>
            <w:r w:rsidRPr="00253DEC">
              <w:rPr>
                <w:b/>
                <w:bCs/>
                <w:lang w:val="fr-FR"/>
              </w:rPr>
              <w:t>Taux de CD4 à l’inclusion compris entre 201-350</w:t>
            </w:r>
            <w:del w:id="289" w:author="Auteur">
              <w:r w:rsidRPr="00253DEC" w:rsidDel="00B72D98">
                <w:rPr>
                  <w:b/>
                  <w:bCs/>
                  <w:lang w:val="fr-FR"/>
                </w:rPr>
                <w:delText xml:space="preserve">                     </w:delText>
              </w:r>
            </w:del>
            <w:r w:rsidRPr="00253DEC">
              <w:rPr>
                <w:b/>
                <w:bCs/>
                <w:lang w:val="fr-FR"/>
              </w:rPr>
              <w:t xml:space="preserve">                         </w:t>
            </w:r>
          </w:p>
        </w:tc>
        <w:tc>
          <w:tcPr>
            <w:tcW w:w="1858" w:type="dxa"/>
          </w:tcPr>
          <w:p w14:paraId="49FF94F1" w14:textId="6F8C4C9D" w:rsidR="00F76827" w:rsidRPr="00D12270" w:rsidRDefault="00253DEC" w:rsidP="001C3A19">
            <w:pPr>
              <w:keepNext/>
              <w:widowControl w:val="0"/>
              <w:rPr>
                <w:bCs/>
              </w:rPr>
            </w:pPr>
            <w:r w:rsidRPr="00253DEC">
              <w:rPr>
                <w:bCs/>
              </w:rPr>
              <w:t>101/143 (71</w:t>
            </w:r>
            <w:del w:id="290" w:author="Auteur">
              <w:r w:rsidRPr="00253DEC" w:rsidDel="00B72D98">
                <w:rPr>
                  <w:bCs/>
                </w:rPr>
                <w:delText> %</w:delText>
              </w:r>
            </w:del>
            <w:ins w:id="291" w:author="Auteur">
              <w:r w:rsidR="00B72D98">
                <w:rPr>
                  <w:bCs/>
                </w:rPr>
                <w:t>%</w:t>
              </w:r>
            </w:ins>
            <w:r w:rsidRPr="00253DEC">
              <w:rPr>
                <w:bCs/>
              </w:rPr>
              <w:t>)</w:t>
            </w:r>
            <w:del w:id="292" w:author="Auteur">
              <w:r w:rsidRPr="00253DEC" w:rsidDel="00B72D98">
                <w:rPr>
                  <w:bCs/>
                </w:rPr>
                <w:delText xml:space="preserve">   </w:delText>
              </w:r>
            </w:del>
          </w:p>
        </w:tc>
        <w:tc>
          <w:tcPr>
            <w:tcW w:w="2951" w:type="dxa"/>
          </w:tcPr>
          <w:p w14:paraId="6D01B611" w14:textId="74641B5E" w:rsidR="00F76827" w:rsidRPr="00D12270" w:rsidRDefault="00253DEC" w:rsidP="001C3A19">
            <w:pPr>
              <w:keepNext/>
              <w:widowControl w:val="0"/>
              <w:rPr>
                <w:bCs/>
              </w:rPr>
            </w:pPr>
            <w:r w:rsidRPr="00253DEC">
              <w:rPr>
                <w:bCs/>
              </w:rPr>
              <w:t>114/170 (67</w:t>
            </w:r>
            <w:del w:id="293" w:author="Auteur">
              <w:r w:rsidRPr="00253DEC" w:rsidDel="00B72D98">
                <w:rPr>
                  <w:bCs/>
                </w:rPr>
                <w:delText> %</w:delText>
              </w:r>
            </w:del>
            <w:ins w:id="294" w:author="Auteur">
              <w:r w:rsidR="00B72D98">
                <w:rPr>
                  <w:bCs/>
                </w:rPr>
                <w:t>%</w:t>
              </w:r>
            </w:ins>
            <w:r w:rsidRPr="00253DEC">
              <w:rPr>
                <w:bCs/>
              </w:rPr>
              <w:t>)</w:t>
            </w:r>
          </w:p>
          <w:p w14:paraId="75B2A62E" w14:textId="77777777" w:rsidR="00F76827" w:rsidRPr="00D12270" w:rsidRDefault="00F76827" w:rsidP="001C3A19">
            <w:pPr>
              <w:keepNext/>
              <w:widowControl w:val="0"/>
              <w:rPr>
                <w:bCs/>
              </w:rPr>
            </w:pPr>
          </w:p>
        </w:tc>
      </w:tr>
      <w:tr w:rsidR="00F76827" w:rsidRPr="00D12270" w14:paraId="07968D59" w14:textId="77777777" w:rsidTr="00F76827">
        <w:trPr>
          <w:trHeight w:val="516"/>
        </w:trPr>
        <w:tc>
          <w:tcPr>
            <w:tcW w:w="3369" w:type="dxa"/>
          </w:tcPr>
          <w:p w14:paraId="0AE0A61B" w14:textId="1EA1E944" w:rsidR="00F76827" w:rsidRPr="00D12270" w:rsidRDefault="00253DEC" w:rsidP="001C3A19">
            <w:pPr>
              <w:keepNext/>
              <w:widowControl w:val="0"/>
              <w:rPr>
                <w:b/>
                <w:bCs/>
                <w:lang w:val="fr-FR"/>
              </w:rPr>
            </w:pPr>
            <w:r w:rsidRPr="00253DEC">
              <w:rPr>
                <w:b/>
                <w:bCs/>
                <w:lang w:val="fr-FR"/>
              </w:rPr>
              <w:t>Taux de CD4 à l’inclusion &gt;</w:t>
            </w:r>
            <w:ins w:id="295" w:author="Auteur">
              <w:r w:rsidR="001C3A19" w:rsidRPr="00D71D6E">
                <w:rPr>
                  <w:szCs w:val="22"/>
                  <w:lang w:val="fr-FR"/>
                </w:rPr>
                <w:t> </w:t>
              </w:r>
            </w:ins>
            <w:r w:rsidRPr="00253DEC">
              <w:rPr>
                <w:b/>
                <w:bCs/>
                <w:lang w:val="fr-FR"/>
              </w:rPr>
              <w:t>350</w:t>
            </w:r>
            <w:del w:id="296" w:author="Auteur">
              <w:r w:rsidRPr="00253DEC" w:rsidDel="00B72D98">
                <w:rPr>
                  <w:b/>
                  <w:bCs/>
                  <w:lang w:val="fr-FR"/>
                </w:rPr>
                <w:delText xml:space="preserve">     </w:delText>
              </w:r>
            </w:del>
            <w:r w:rsidRPr="00253DEC">
              <w:rPr>
                <w:b/>
                <w:bCs/>
                <w:lang w:val="fr-FR"/>
              </w:rPr>
              <w:t xml:space="preserve">                                              </w:t>
            </w:r>
          </w:p>
        </w:tc>
        <w:tc>
          <w:tcPr>
            <w:tcW w:w="1858" w:type="dxa"/>
          </w:tcPr>
          <w:p w14:paraId="675115E6" w14:textId="3F7ADA90" w:rsidR="00F76827" w:rsidRPr="00D12270" w:rsidRDefault="00253DEC" w:rsidP="001C3A19">
            <w:pPr>
              <w:keepNext/>
              <w:widowControl w:val="0"/>
              <w:rPr>
                <w:bCs/>
              </w:rPr>
            </w:pPr>
            <w:r w:rsidRPr="00253DEC">
              <w:rPr>
                <w:bCs/>
              </w:rPr>
              <w:t>71/109 (65</w:t>
            </w:r>
            <w:del w:id="297" w:author="Auteur">
              <w:r w:rsidRPr="00253DEC" w:rsidDel="00B72D98">
                <w:rPr>
                  <w:bCs/>
                </w:rPr>
                <w:delText> %</w:delText>
              </w:r>
            </w:del>
            <w:ins w:id="298" w:author="Auteur">
              <w:r w:rsidR="00B72D98">
                <w:rPr>
                  <w:bCs/>
                </w:rPr>
                <w:t>%</w:t>
              </w:r>
            </w:ins>
            <w:r w:rsidRPr="00253DEC">
              <w:rPr>
                <w:bCs/>
              </w:rPr>
              <w:t>)</w:t>
            </w:r>
            <w:del w:id="299" w:author="Auteur">
              <w:r w:rsidRPr="00253DEC" w:rsidDel="00B72D98">
                <w:rPr>
                  <w:bCs/>
                </w:rPr>
                <w:delText xml:space="preserve">    </w:delText>
              </w:r>
            </w:del>
          </w:p>
        </w:tc>
        <w:tc>
          <w:tcPr>
            <w:tcW w:w="2951" w:type="dxa"/>
          </w:tcPr>
          <w:p w14:paraId="2CC20C52" w14:textId="671F9210" w:rsidR="00F76827" w:rsidRPr="00D12270" w:rsidRDefault="00253DEC" w:rsidP="001C3A19">
            <w:pPr>
              <w:keepNext/>
              <w:widowControl w:val="0"/>
              <w:rPr>
                <w:bCs/>
              </w:rPr>
            </w:pPr>
            <w:r w:rsidRPr="00253DEC">
              <w:rPr>
                <w:bCs/>
              </w:rPr>
              <w:t>76/105 (72</w:t>
            </w:r>
            <w:del w:id="300" w:author="Auteur">
              <w:r w:rsidRPr="00253DEC" w:rsidDel="00B72D98">
                <w:rPr>
                  <w:bCs/>
                </w:rPr>
                <w:delText> %</w:delText>
              </w:r>
            </w:del>
            <w:ins w:id="301" w:author="Auteur">
              <w:r w:rsidR="00B72D98">
                <w:rPr>
                  <w:bCs/>
                </w:rPr>
                <w:t>%</w:t>
              </w:r>
            </w:ins>
            <w:r w:rsidRPr="00253DEC">
              <w:rPr>
                <w:bCs/>
              </w:rPr>
              <w:t>)</w:t>
            </w:r>
          </w:p>
          <w:p w14:paraId="2B5F719E" w14:textId="77777777" w:rsidR="00F76827" w:rsidRPr="00D12270" w:rsidRDefault="00F76827" w:rsidP="001C3A19">
            <w:pPr>
              <w:keepNext/>
              <w:widowControl w:val="0"/>
              <w:rPr>
                <w:bCs/>
              </w:rPr>
            </w:pPr>
          </w:p>
        </w:tc>
      </w:tr>
      <w:tr w:rsidR="00F76827" w:rsidRPr="00D12270" w14:paraId="2637E3DD" w14:textId="77777777" w:rsidTr="00F76827">
        <w:trPr>
          <w:trHeight w:val="516"/>
        </w:trPr>
        <w:tc>
          <w:tcPr>
            <w:tcW w:w="3369" w:type="dxa"/>
          </w:tcPr>
          <w:p w14:paraId="35B945BB" w14:textId="33DEB42B" w:rsidR="00F76827" w:rsidRPr="00D12270" w:rsidRDefault="00253DEC" w:rsidP="001C3A19">
            <w:pPr>
              <w:keepNext/>
              <w:widowControl w:val="0"/>
              <w:rPr>
                <w:b/>
                <w:bCs/>
                <w:lang w:val="fr-FR"/>
              </w:rPr>
            </w:pPr>
            <w:r w:rsidRPr="00253DEC">
              <w:rPr>
                <w:b/>
                <w:bCs/>
                <w:lang w:val="fr-FR"/>
              </w:rPr>
              <w:t>Réduction du taux d’ARN du VIH &gt;</w:t>
            </w:r>
            <w:ins w:id="302" w:author="Auteur">
              <w:r w:rsidR="001C3A19" w:rsidRPr="00D71D6E">
                <w:rPr>
                  <w:szCs w:val="22"/>
                  <w:lang w:val="fr-FR"/>
                </w:rPr>
                <w:t> </w:t>
              </w:r>
            </w:ins>
            <w:r w:rsidRPr="00253DEC">
              <w:rPr>
                <w:b/>
                <w:bCs/>
                <w:lang w:val="fr-FR"/>
              </w:rPr>
              <w:t>1 log ou &lt;</w:t>
            </w:r>
            <w:ins w:id="303" w:author="Auteur">
              <w:r w:rsidR="001C3A19" w:rsidRPr="00D71D6E">
                <w:rPr>
                  <w:szCs w:val="22"/>
                  <w:lang w:val="fr-FR"/>
                </w:rPr>
                <w:t> </w:t>
              </w:r>
            </w:ins>
            <w:r w:rsidRPr="00253DEC">
              <w:rPr>
                <w:b/>
                <w:bCs/>
                <w:lang w:val="fr-FR"/>
              </w:rPr>
              <w:t xml:space="preserve">50 </w:t>
            </w:r>
            <w:proofErr w:type="spellStart"/>
            <w:r w:rsidRPr="00253DEC">
              <w:rPr>
                <w:b/>
                <w:bCs/>
                <w:lang w:val="fr-FR"/>
              </w:rPr>
              <w:t>cp</w:t>
            </w:r>
            <w:proofErr w:type="spellEnd"/>
            <w:r w:rsidRPr="00253DEC">
              <w:rPr>
                <w:b/>
                <w:bCs/>
                <w:lang w:val="fr-FR"/>
              </w:rPr>
              <w:t>/</w:t>
            </w:r>
            <w:proofErr w:type="spellStart"/>
            <w:r w:rsidRPr="00253DEC">
              <w:rPr>
                <w:b/>
                <w:bCs/>
                <w:lang w:val="fr-FR"/>
              </w:rPr>
              <w:t>mL</w:t>
            </w:r>
            <w:proofErr w:type="spellEnd"/>
          </w:p>
          <w:p w14:paraId="1FB4EBD4" w14:textId="77777777" w:rsidR="00F76827" w:rsidRPr="00D12270" w:rsidRDefault="00253DEC" w:rsidP="001C3A19">
            <w:pPr>
              <w:keepNext/>
              <w:widowControl w:val="0"/>
              <w:rPr>
                <w:b/>
                <w:bCs/>
              </w:rPr>
            </w:pPr>
            <w:r w:rsidRPr="00253DEC">
              <w:rPr>
                <w:b/>
                <w:bCs/>
              </w:rPr>
              <w:t>Tous les patients</w:t>
            </w:r>
            <w:del w:id="304" w:author="Auteur">
              <w:r w:rsidRPr="00253DEC" w:rsidDel="00B72D98">
                <w:rPr>
                  <w:b/>
                  <w:bCs/>
                </w:rPr>
                <w:delText xml:space="preserve">                         </w:delText>
              </w:r>
            </w:del>
          </w:p>
        </w:tc>
        <w:tc>
          <w:tcPr>
            <w:tcW w:w="1858" w:type="dxa"/>
          </w:tcPr>
          <w:p w14:paraId="7AC7F622" w14:textId="41336227" w:rsidR="00F76827" w:rsidRPr="00D12270" w:rsidRDefault="00253DEC" w:rsidP="001C3A19">
            <w:pPr>
              <w:keepNext/>
              <w:widowControl w:val="0"/>
              <w:rPr>
                <w:bCs/>
              </w:rPr>
            </w:pPr>
            <w:r w:rsidRPr="00253DEC">
              <w:rPr>
                <w:bCs/>
              </w:rPr>
              <w:t>372/384 (97</w:t>
            </w:r>
            <w:del w:id="305" w:author="Auteur">
              <w:r w:rsidRPr="00253DEC" w:rsidDel="00B72D98">
                <w:rPr>
                  <w:bCs/>
                </w:rPr>
                <w:delText> %</w:delText>
              </w:r>
            </w:del>
            <w:ins w:id="306" w:author="Auteur">
              <w:r w:rsidR="00B72D98">
                <w:rPr>
                  <w:bCs/>
                </w:rPr>
                <w:t>%</w:t>
              </w:r>
            </w:ins>
            <w:r w:rsidRPr="00253DEC">
              <w:rPr>
                <w:bCs/>
              </w:rPr>
              <w:t>)</w:t>
            </w:r>
            <w:del w:id="307" w:author="Auteur">
              <w:r w:rsidRPr="00253DEC" w:rsidDel="00B72D98">
                <w:rPr>
                  <w:bCs/>
                </w:rPr>
                <w:delText xml:space="preserve">   </w:delText>
              </w:r>
            </w:del>
          </w:p>
        </w:tc>
        <w:tc>
          <w:tcPr>
            <w:tcW w:w="2951" w:type="dxa"/>
          </w:tcPr>
          <w:p w14:paraId="643A798D" w14:textId="6B49530C" w:rsidR="00F76827" w:rsidRPr="00D12270" w:rsidRDefault="00253DEC" w:rsidP="001C3A19">
            <w:pPr>
              <w:keepNext/>
              <w:widowControl w:val="0"/>
              <w:rPr>
                <w:bCs/>
              </w:rPr>
            </w:pPr>
            <w:r w:rsidRPr="00253DEC">
              <w:rPr>
                <w:bCs/>
              </w:rPr>
              <w:t>373/386 (97</w:t>
            </w:r>
            <w:del w:id="308" w:author="Auteur">
              <w:r w:rsidRPr="00253DEC" w:rsidDel="00B72D98">
                <w:rPr>
                  <w:bCs/>
                </w:rPr>
                <w:delText> %</w:delText>
              </w:r>
            </w:del>
            <w:ins w:id="309" w:author="Auteur">
              <w:r w:rsidR="00B72D98">
                <w:rPr>
                  <w:bCs/>
                </w:rPr>
                <w:t>%</w:t>
              </w:r>
            </w:ins>
            <w:r w:rsidRPr="00253DEC">
              <w:rPr>
                <w:bCs/>
              </w:rPr>
              <w:t>)</w:t>
            </w:r>
          </w:p>
          <w:p w14:paraId="3255F229" w14:textId="77777777" w:rsidR="00F76827" w:rsidRPr="00D12270" w:rsidRDefault="00F76827" w:rsidP="001C3A19">
            <w:pPr>
              <w:keepNext/>
              <w:widowControl w:val="0"/>
              <w:rPr>
                <w:bCs/>
              </w:rPr>
            </w:pPr>
          </w:p>
        </w:tc>
      </w:tr>
    </w:tbl>
    <w:p w14:paraId="492D6E60" w14:textId="77777777" w:rsidR="00F76827" w:rsidRPr="00D12270" w:rsidRDefault="00253DEC" w:rsidP="001C3A19">
      <w:pPr>
        <w:keepNext/>
        <w:widowControl w:val="0"/>
        <w:rPr>
          <w:color w:val="000000"/>
          <w:sz w:val="16"/>
          <w:szCs w:val="16"/>
          <w:lang w:val="fr-FR"/>
        </w:rPr>
      </w:pPr>
      <w:r w:rsidRPr="00253DEC">
        <w:rPr>
          <w:color w:val="000000"/>
          <w:sz w:val="16"/>
          <w:szCs w:val="16"/>
          <w:lang w:val="fr-FR"/>
        </w:rPr>
        <w:t xml:space="preserve">* TLOVR (Time to </w:t>
      </w:r>
      <w:proofErr w:type="spellStart"/>
      <w:r w:rsidRPr="00253DEC">
        <w:rPr>
          <w:color w:val="000000"/>
          <w:sz w:val="16"/>
          <w:szCs w:val="16"/>
          <w:lang w:val="fr-FR"/>
        </w:rPr>
        <w:t>Loss</w:t>
      </w:r>
      <w:proofErr w:type="spellEnd"/>
      <w:r w:rsidRPr="00253DEC">
        <w:rPr>
          <w:color w:val="000000"/>
          <w:sz w:val="16"/>
          <w:szCs w:val="16"/>
          <w:lang w:val="fr-FR"/>
        </w:rPr>
        <w:t xml:space="preserve"> of </w:t>
      </w:r>
      <w:proofErr w:type="spellStart"/>
      <w:r w:rsidRPr="00253DEC">
        <w:rPr>
          <w:color w:val="000000"/>
          <w:sz w:val="16"/>
          <w:szCs w:val="16"/>
          <w:lang w:val="fr-FR"/>
        </w:rPr>
        <w:t>Virologic</w:t>
      </w:r>
      <w:proofErr w:type="spellEnd"/>
      <w:r w:rsidRPr="00253DEC">
        <w:rPr>
          <w:color w:val="000000"/>
          <w:sz w:val="16"/>
          <w:szCs w:val="16"/>
          <w:lang w:val="fr-FR"/>
        </w:rPr>
        <w:t xml:space="preserve"> </w:t>
      </w:r>
      <w:proofErr w:type="spellStart"/>
      <w:r w:rsidRPr="00253DEC">
        <w:rPr>
          <w:color w:val="000000"/>
          <w:sz w:val="16"/>
          <w:szCs w:val="16"/>
          <w:lang w:val="fr-FR"/>
        </w:rPr>
        <w:t>Response</w:t>
      </w:r>
      <w:proofErr w:type="spellEnd"/>
      <w:r w:rsidRPr="00253DEC">
        <w:rPr>
          <w:color w:val="000000"/>
          <w:sz w:val="16"/>
          <w:szCs w:val="16"/>
          <w:lang w:val="fr-FR"/>
        </w:rPr>
        <w:t>) : délai de perte de la réponse virologique</w:t>
      </w:r>
    </w:p>
    <w:p w14:paraId="6EF03196" w14:textId="77777777" w:rsidR="002B24C7" w:rsidRPr="00D12270" w:rsidRDefault="002B24C7" w:rsidP="001C3A19">
      <w:pPr>
        <w:keepNext/>
        <w:widowControl w:val="0"/>
        <w:rPr>
          <w:color w:val="000000"/>
          <w:sz w:val="16"/>
          <w:szCs w:val="16"/>
          <w:lang w:val="fr-FR"/>
        </w:rPr>
      </w:pPr>
    </w:p>
    <w:p w14:paraId="0FAB4A18" w14:textId="25A8BAC7" w:rsidR="00F73099" w:rsidRPr="00D12270" w:rsidRDefault="00253DEC">
      <w:pPr>
        <w:widowControl w:val="0"/>
        <w:suppressAutoHyphens/>
        <w:rPr>
          <w:color w:val="000000"/>
          <w:szCs w:val="22"/>
          <w:lang w:val="fr-FR"/>
        </w:rPr>
      </w:pPr>
      <w:r w:rsidRPr="00253DEC">
        <w:rPr>
          <w:snapToGrid w:val="0"/>
          <w:color w:val="000000"/>
          <w:szCs w:val="22"/>
          <w:lang w:val="fr-FR"/>
        </w:rPr>
        <w:t>Une réponse virologique similaire a été observée avec les deux schémas posologiques d’</w:t>
      </w:r>
      <w:proofErr w:type="spellStart"/>
      <w:r w:rsidRPr="00253DEC">
        <w:rPr>
          <w:snapToGrid w:val="0"/>
          <w:color w:val="000000"/>
          <w:szCs w:val="22"/>
          <w:lang w:val="fr-FR"/>
        </w:rPr>
        <w:t>abacavir</w:t>
      </w:r>
      <w:proofErr w:type="spellEnd"/>
      <w:r w:rsidRPr="00253DEC">
        <w:rPr>
          <w:snapToGrid w:val="0"/>
          <w:color w:val="000000"/>
          <w:szCs w:val="22"/>
          <w:lang w:val="fr-FR"/>
        </w:rPr>
        <w:t xml:space="preserve"> </w:t>
      </w:r>
      <w:r w:rsidRPr="00253DEC">
        <w:rPr>
          <w:color w:val="000000"/>
          <w:szCs w:val="22"/>
          <w:lang w:val="fr-FR"/>
        </w:rPr>
        <w:t>(estimation ponctuelle de la différence entre les traitements : -1,7 [- 8,4 ; 4,9] IC 95</w:t>
      </w:r>
      <w:del w:id="310" w:author="Auteur">
        <w:r w:rsidRPr="00253DEC" w:rsidDel="00B72D98">
          <w:rPr>
            <w:color w:val="000000"/>
            <w:szCs w:val="22"/>
            <w:lang w:val="fr-FR"/>
          </w:rPr>
          <w:delText xml:space="preserve"> %</w:delText>
        </w:r>
      </w:del>
      <w:ins w:id="311" w:author="Auteur">
        <w:r w:rsidR="00B72D98">
          <w:rPr>
            <w:color w:val="000000"/>
            <w:szCs w:val="22"/>
            <w:lang w:val="fr-FR"/>
          </w:rPr>
          <w:t>%</w:t>
        </w:r>
      </w:ins>
      <w:r w:rsidRPr="00253DEC">
        <w:rPr>
          <w:color w:val="000000"/>
          <w:szCs w:val="22"/>
          <w:lang w:val="fr-FR"/>
        </w:rPr>
        <w:t>).  Ces résultats permettent de conclure, avec un intervalle de confiance à 95</w:t>
      </w:r>
      <w:del w:id="312" w:author="Auteur">
        <w:r w:rsidRPr="00253DEC" w:rsidDel="00B72D98">
          <w:rPr>
            <w:color w:val="000000"/>
            <w:szCs w:val="22"/>
            <w:lang w:val="fr-FR"/>
          </w:rPr>
          <w:delText xml:space="preserve"> %</w:delText>
        </w:r>
      </w:del>
      <w:ins w:id="313" w:author="Auteur">
        <w:r w:rsidR="00B72D98">
          <w:rPr>
            <w:color w:val="000000"/>
            <w:szCs w:val="22"/>
            <w:lang w:val="fr-FR"/>
          </w:rPr>
          <w:t>%</w:t>
        </w:r>
      </w:ins>
      <w:r w:rsidRPr="00253DEC">
        <w:rPr>
          <w:color w:val="000000"/>
          <w:szCs w:val="22"/>
          <w:lang w:val="fr-FR"/>
        </w:rPr>
        <w:t>, que la vraie différence ne serait pas supérieure à 8,4</w:t>
      </w:r>
      <w:del w:id="314" w:author="Auteur">
        <w:r w:rsidRPr="00253DEC" w:rsidDel="00B72D98">
          <w:rPr>
            <w:color w:val="000000"/>
            <w:szCs w:val="22"/>
            <w:lang w:val="fr-FR"/>
          </w:rPr>
          <w:delText> %</w:delText>
        </w:r>
      </w:del>
      <w:ins w:id="315" w:author="Auteur">
        <w:r w:rsidR="00B72D98">
          <w:rPr>
            <w:color w:val="000000"/>
            <w:szCs w:val="22"/>
            <w:lang w:val="fr-FR"/>
          </w:rPr>
          <w:t>%</w:t>
        </w:r>
      </w:ins>
      <w:r w:rsidRPr="00253DEC">
        <w:rPr>
          <w:color w:val="000000"/>
          <w:szCs w:val="22"/>
          <w:lang w:val="fr-FR"/>
        </w:rPr>
        <w:t xml:space="preserve"> en faveur du schéma posologique "deux fois / jour". Cette différence potentielle est suffisamment faible pour conclure à la non-infériorité du schéma en une prise par jour par rapport au schéma en deux prises par jour. </w:t>
      </w:r>
    </w:p>
    <w:p w14:paraId="39464546" w14:textId="77777777" w:rsidR="00F73099" w:rsidRPr="00D12270" w:rsidRDefault="00F73099">
      <w:pPr>
        <w:widowControl w:val="0"/>
        <w:suppressAutoHyphens/>
        <w:rPr>
          <w:color w:val="000000"/>
          <w:szCs w:val="22"/>
          <w:lang w:val="fr-FR"/>
        </w:rPr>
      </w:pPr>
    </w:p>
    <w:p w14:paraId="57DC5E01" w14:textId="7DC91F0A" w:rsidR="00F73099" w:rsidRPr="00D12270" w:rsidRDefault="00253DEC">
      <w:pPr>
        <w:widowControl w:val="0"/>
        <w:rPr>
          <w:color w:val="000000"/>
          <w:szCs w:val="22"/>
          <w:u w:val="single"/>
          <w:lang w:val="fr-FR"/>
        </w:rPr>
      </w:pPr>
      <w:r w:rsidRPr="00253DEC">
        <w:rPr>
          <w:color w:val="000000"/>
          <w:szCs w:val="22"/>
          <w:lang w:val="fr-FR"/>
        </w:rPr>
        <w:t>Globalement, l'incidence des échecs virologiques (charge virale &gt;</w:t>
      </w:r>
      <w:ins w:id="316" w:author="Auteur">
        <w:r w:rsidR="008B41E1" w:rsidRPr="00D71D6E">
          <w:rPr>
            <w:szCs w:val="22"/>
            <w:lang w:val="fr-FR"/>
          </w:rPr>
          <w:t> </w:t>
        </w:r>
      </w:ins>
      <w:del w:id="317" w:author="Auteur">
        <w:r w:rsidRPr="00253DEC" w:rsidDel="008B41E1">
          <w:rPr>
            <w:color w:val="000000"/>
            <w:szCs w:val="22"/>
            <w:lang w:val="fr-FR"/>
          </w:rPr>
          <w:delText xml:space="preserve"> </w:delText>
        </w:r>
      </w:del>
      <w:r w:rsidRPr="00253DEC">
        <w:rPr>
          <w:color w:val="000000"/>
          <w:szCs w:val="22"/>
          <w:lang w:val="fr-FR"/>
        </w:rPr>
        <w:t>50</w:t>
      </w:r>
      <w:ins w:id="318" w:author="Auteur">
        <w:r w:rsidR="00A63422" w:rsidRPr="00D71D6E">
          <w:rPr>
            <w:szCs w:val="22"/>
            <w:lang w:val="fr-FR"/>
          </w:rPr>
          <w:t> </w:t>
        </w:r>
      </w:ins>
      <w:del w:id="319" w:author="Auteur">
        <w:r w:rsidRPr="00253DEC" w:rsidDel="00A63422">
          <w:rPr>
            <w:color w:val="000000"/>
            <w:szCs w:val="22"/>
            <w:lang w:val="fr-FR"/>
          </w:rPr>
          <w:delText xml:space="preserve"> </w:delText>
        </w:r>
      </w:del>
      <w:r w:rsidRPr="00253DEC">
        <w:rPr>
          <w:color w:val="000000"/>
          <w:szCs w:val="22"/>
          <w:lang w:val="fr-FR"/>
        </w:rPr>
        <w:t>copies/</w:t>
      </w:r>
      <w:proofErr w:type="spellStart"/>
      <w:r w:rsidRPr="00253DEC">
        <w:rPr>
          <w:color w:val="000000"/>
          <w:szCs w:val="22"/>
          <w:lang w:val="fr-FR"/>
        </w:rPr>
        <w:t>m</w:t>
      </w:r>
      <w:r w:rsidR="00C020B9">
        <w:rPr>
          <w:color w:val="000000"/>
          <w:szCs w:val="22"/>
          <w:lang w:val="fr-FR"/>
        </w:rPr>
        <w:t>L</w:t>
      </w:r>
      <w:proofErr w:type="spellEnd"/>
      <w:r w:rsidRPr="00253DEC">
        <w:rPr>
          <w:color w:val="000000"/>
          <w:szCs w:val="22"/>
          <w:lang w:val="fr-FR"/>
        </w:rPr>
        <w:t>) a été faible et similaire dans les deux groupes de traitement "une fois / jour" et "deux fois / jour" (respectivement 10</w:t>
      </w:r>
      <w:del w:id="320" w:author="Auteur">
        <w:r w:rsidRPr="00253DEC" w:rsidDel="00B72D98">
          <w:rPr>
            <w:color w:val="000000"/>
            <w:szCs w:val="22"/>
            <w:lang w:val="fr-FR"/>
          </w:rPr>
          <w:delText> %</w:delText>
        </w:r>
      </w:del>
      <w:ins w:id="321" w:author="Auteur">
        <w:r w:rsidR="00B72D98">
          <w:rPr>
            <w:color w:val="000000"/>
            <w:szCs w:val="22"/>
            <w:lang w:val="fr-FR"/>
          </w:rPr>
          <w:t>%</w:t>
        </w:r>
      </w:ins>
      <w:r w:rsidRPr="00253DEC">
        <w:rPr>
          <w:color w:val="000000"/>
          <w:szCs w:val="22"/>
          <w:lang w:val="fr-FR"/>
        </w:rPr>
        <w:t xml:space="preserve"> et 8</w:t>
      </w:r>
      <w:del w:id="322" w:author="Auteur">
        <w:r w:rsidRPr="00253DEC" w:rsidDel="00B72D98">
          <w:rPr>
            <w:color w:val="000000"/>
            <w:szCs w:val="22"/>
            <w:lang w:val="fr-FR"/>
          </w:rPr>
          <w:delText xml:space="preserve"> %</w:delText>
        </w:r>
      </w:del>
      <w:ins w:id="323" w:author="Auteur">
        <w:r w:rsidR="00B72D98">
          <w:rPr>
            <w:color w:val="000000"/>
            <w:szCs w:val="22"/>
            <w:lang w:val="fr-FR"/>
          </w:rPr>
          <w:t>%</w:t>
        </w:r>
      </w:ins>
      <w:r w:rsidRPr="00253DEC">
        <w:rPr>
          <w:color w:val="000000"/>
          <w:szCs w:val="22"/>
          <w:lang w:val="fr-FR"/>
        </w:rPr>
        <w:t>). Sur le petit échantillon de patients pour lesquels une analyse génotypique a été réalisée, une tendance en faveur d'un taux plus élevé de mutations associées aux INTI a été observée dans le groupe "</w:t>
      </w:r>
      <w:proofErr w:type="spellStart"/>
      <w:r w:rsidRPr="00253DEC">
        <w:rPr>
          <w:color w:val="000000"/>
          <w:szCs w:val="22"/>
          <w:lang w:val="fr-FR"/>
        </w:rPr>
        <w:t>abacavir</w:t>
      </w:r>
      <w:proofErr w:type="spellEnd"/>
      <w:r w:rsidRPr="00253DEC">
        <w:rPr>
          <w:color w:val="000000"/>
          <w:szCs w:val="22"/>
          <w:lang w:val="fr-FR"/>
        </w:rPr>
        <w:t xml:space="preserve"> une fois / jour" par rapport au groupe "</w:t>
      </w:r>
      <w:proofErr w:type="spellStart"/>
      <w:r w:rsidRPr="00253DEC">
        <w:rPr>
          <w:color w:val="000000"/>
          <w:szCs w:val="22"/>
          <w:lang w:val="fr-FR"/>
        </w:rPr>
        <w:t>abacavir</w:t>
      </w:r>
      <w:proofErr w:type="spellEnd"/>
      <w:r w:rsidRPr="00253DEC">
        <w:rPr>
          <w:color w:val="000000"/>
          <w:szCs w:val="22"/>
          <w:lang w:val="fr-FR"/>
        </w:rPr>
        <w:t xml:space="preserve"> deux fois / jour". Cependant, les données limitées issues de cette étude ne permettent pas de tirer de conclusion définitive. </w:t>
      </w:r>
    </w:p>
    <w:p w14:paraId="3C0F2275" w14:textId="77777777" w:rsidR="00F8339D" w:rsidRPr="00D12270" w:rsidRDefault="00F8339D">
      <w:pPr>
        <w:widowControl w:val="0"/>
        <w:rPr>
          <w:color w:val="000000"/>
          <w:szCs w:val="22"/>
          <w:lang w:val="fr-FR"/>
        </w:rPr>
      </w:pPr>
    </w:p>
    <w:p w14:paraId="2BA9B108" w14:textId="77777777" w:rsidR="008137EE" w:rsidRPr="00D12270" w:rsidRDefault="00253DEC">
      <w:pPr>
        <w:widowControl w:val="0"/>
        <w:rPr>
          <w:color w:val="000000"/>
          <w:szCs w:val="22"/>
          <w:lang w:val="fr-FR"/>
        </w:rPr>
      </w:pPr>
      <w:r w:rsidRPr="00253DEC">
        <w:rPr>
          <w:color w:val="000000"/>
          <w:szCs w:val="22"/>
          <w:lang w:val="fr-FR"/>
        </w:rPr>
        <w:t xml:space="preserve">Les données obtenues au cours des études comparatives avec </w:t>
      </w:r>
      <w:proofErr w:type="spellStart"/>
      <w:r w:rsidRPr="00253DEC">
        <w:rPr>
          <w:color w:val="000000"/>
          <w:szCs w:val="22"/>
          <w:lang w:val="fr-FR"/>
        </w:rPr>
        <w:t>Kivexa</w:t>
      </w:r>
      <w:proofErr w:type="spellEnd"/>
      <w:r w:rsidRPr="00253DEC">
        <w:rPr>
          <w:color w:val="000000"/>
          <w:szCs w:val="22"/>
          <w:lang w:val="fr-FR"/>
        </w:rPr>
        <w:t>, à savoir HEAT, ACTG5202 et ASSERT, sont contradictoires :</w:t>
      </w:r>
    </w:p>
    <w:p w14:paraId="27F9412C" w14:textId="77777777" w:rsidR="002325AC" w:rsidRPr="00D12270" w:rsidRDefault="002325AC">
      <w:pPr>
        <w:widowControl w:val="0"/>
        <w:rPr>
          <w:color w:val="000000"/>
          <w:szCs w:val="22"/>
          <w:lang w:val="fr-FR"/>
        </w:rPr>
      </w:pPr>
    </w:p>
    <w:p w14:paraId="2045F07B" w14:textId="310982C3" w:rsidR="00E604C8" w:rsidRPr="00D12270" w:rsidRDefault="00253DEC">
      <w:pPr>
        <w:widowControl w:val="0"/>
        <w:rPr>
          <w:color w:val="000000"/>
          <w:szCs w:val="22"/>
          <w:lang w:val="fr-FR"/>
        </w:rPr>
      </w:pPr>
      <w:r w:rsidRPr="00253DEC">
        <w:rPr>
          <w:color w:val="000000"/>
          <w:szCs w:val="22"/>
          <w:lang w:val="fr-FR"/>
        </w:rPr>
        <w:t xml:space="preserve">L’étude EPZ104057 (HEAT) était une étude randomisée, multicentrique, en double aveugle, versus placebo, d’une durée de 96 semaines, dont l’objectif primaire était l’évaluation de l’efficacité de l’association </w:t>
      </w:r>
      <w:proofErr w:type="spellStart"/>
      <w:r w:rsidRPr="00253DEC">
        <w:rPr>
          <w:color w:val="000000"/>
          <w:szCs w:val="22"/>
          <w:lang w:val="fr-FR"/>
        </w:rPr>
        <w:t>abacavir</w:t>
      </w:r>
      <w:proofErr w:type="spellEnd"/>
      <w:r w:rsidRPr="00253DEC">
        <w:rPr>
          <w:color w:val="000000"/>
          <w:szCs w:val="22"/>
          <w:lang w:val="fr-FR"/>
        </w:rPr>
        <w:t>/</w:t>
      </w:r>
      <w:proofErr w:type="spellStart"/>
      <w:r w:rsidRPr="00253DEC">
        <w:rPr>
          <w:color w:val="000000"/>
          <w:szCs w:val="22"/>
          <w:lang w:val="fr-FR"/>
        </w:rPr>
        <w:t>lamivudine</w:t>
      </w:r>
      <w:proofErr w:type="spellEnd"/>
      <w:r w:rsidRPr="00253DEC">
        <w:rPr>
          <w:color w:val="000000"/>
          <w:szCs w:val="22"/>
          <w:lang w:val="fr-FR"/>
        </w:rPr>
        <w:t xml:space="preserve"> (ABC/3TC, 600</w:t>
      </w:r>
      <w:ins w:id="324" w:author="Auteur">
        <w:r w:rsidR="00B72D98">
          <w:rPr>
            <w:szCs w:val="22"/>
            <w:lang w:val="fr-FR"/>
          </w:rPr>
          <w:t> </w:t>
        </w:r>
      </w:ins>
      <w:del w:id="325" w:author="Auteur">
        <w:r w:rsidRPr="00253DEC" w:rsidDel="00B72D98">
          <w:rPr>
            <w:color w:val="000000"/>
            <w:szCs w:val="22"/>
            <w:lang w:val="fr-FR"/>
          </w:rPr>
          <w:delText xml:space="preserve"> </w:delText>
        </w:r>
      </w:del>
      <w:r w:rsidRPr="00253DEC">
        <w:rPr>
          <w:color w:val="000000"/>
          <w:szCs w:val="22"/>
          <w:lang w:val="fr-FR"/>
        </w:rPr>
        <w:t>mg/300</w:t>
      </w:r>
      <w:ins w:id="326" w:author="Auteur">
        <w:r w:rsidR="00B72D98">
          <w:rPr>
            <w:szCs w:val="22"/>
            <w:lang w:val="fr-FR"/>
          </w:rPr>
          <w:t> </w:t>
        </w:r>
      </w:ins>
      <w:del w:id="327" w:author="Auteur">
        <w:r w:rsidRPr="00253DEC" w:rsidDel="00B72D98">
          <w:rPr>
            <w:color w:val="000000"/>
            <w:szCs w:val="22"/>
            <w:lang w:val="fr-FR"/>
          </w:rPr>
          <w:delText xml:space="preserve"> </w:delText>
        </w:r>
      </w:del>
      <w:r w:rsidRPr="00253DEC">
        <w:rPr>
          <w:color w:val="000000"/>
          <w:szCs w:val="22"/>
          <w:lang w:val="fr-FR"/>
        </w:rPr>
        <w:t xml:space="preserve">mg) par rapport à l’association </w:t>
      </w:r>
      <w:proofErr w:type="spellStart"/>
      <w:r w:rsidRPr="00253DEC">
        <w:rPr>
          <w:color w:val="000000"/>
          <w:szCs w:val="22"/>
          <w:lang w:val="fr-FR"/>
        </w:rPr>
        <w:t>tenofovir</w:t>
      </w:r>
      <w:proofErr w:type="spellEnd"/>
      <w:r w:rsidRPr="00253DEC">
        <w:rPr>
          <w:color w:val="000000"/>
          <w:szCs w:val="22"/>
          <w:lang w:val="fr-FR"/>
        </w:rPr>
        <w:t>/</w:t>
      </w:r>
      <w:proofErr w:type="spellStart"/>
      <w:r w:rsidRPr="00253DEC">
        <w:rPr>
          <w:color w:val="000000"/>
          <w:szCs w:val="22"/>
          <w:lang w:val="fr-FR"/>
        </w:rPr>
        <w:t>emtricitabine</w:t>
      </w:r>
      <w:proofErr w:type="spellEnd"/>
      <w:r w:rsidRPr="00253DEC">
        <w:rPr>
          <w:color w:val="000000"/>
          <w:szCs w:val="22"/>
          <w:lang w:val="fr-FR"/>
        </w:rPr>
        <w:t xml:space="preserve"> (TDF/FTC, 300</w:t>
      </w:r>
      <w:ins w:id="328" w:author="Auteur">
        <w:r w:rsidR="00B72D98">
          <w:rPr>
            <w:szCs w:val="22"/>
            <w:lang w:val="fr-FR"/>
          </w:rPr>
          <w:t> </w:t>
        </w:r>
      </w:ins>
      <w:del w:id="329" w:author="Auteur">
        <w:r w:rsidRPr="00253DEC" w:rsidDel="00B72D98">
          <w:rPr>
            <w:color w:val="000000"/>
            <w:szCs w:val="22"/>
            <w:lang w:val="fr-FR"/>
          </w:rPr>
          <w:delText xml:space="preserve"> </w:delText>
        </w:r>
      </w:del>
      <w:r w:rsidRPr="00253DEC">
        <w:rPr>
          <w:color w:val="000000"/>
          <w:szCs w:val="22"/>
          <w:lang w:val="fr-FR"/>
        </w:rPr>
        <w:t>mg/200</w:t>
      </w:r>
      <w:ins w:id="330" w:author="Auteur">
        <w:r w:rsidR="00B72D98">
          <w:rPr>
            <w:szCs w:val="22"/>
            <w:lang w:val="fr-FR"/>
          </w:rPr>
          <w:t> </w:t>
        </w:r>
      </w:ins>
      <w:del w:id="331" w:author="Auteur">
        <w:r w:rsidRPr="00253DEC" w:rsidDel="00B72D98">
          <w:rPr>
            <w:color w:val="000000"/>
            <w:szCs w:val="22"/>
            <w:lang w:val="fr-FR"/>
          </w:rPr>
          <w:delText xml:space="preserve"> </w:delText>
        </w:r>
      </w:del>
      <w:r w:rsidRPr="00253DEC">
        <w:rPr>
          <w:color w:val="000000"/>
          <w:szCs w:val="22"/>
          <w:lang w:val="fr-FR"/>
        </w:rPr>
        <w:t>mg), chacune administrée une fois par jour avec lopinavir/ritonavir (LPV/r, 800</w:t>
      </w:r>
      <w:ins w:id="332" w:author="Auteur">
        <w:r w:rsidR="00B72D98">
          <w:rPr>
            <w:szCs w:val="22"/>
            <w:lang w:val="fr-FR"/>
          </w:rPr>
          <w:t> </w:t>
        </w:r>
      </w:ins>
      <w:del w:id="333" w:author="Auteur">
        <w:r w:rsidRPr="00253DEC" w:rsidDel="00B72D98">
          <w:rPr>
            <w:color w:val="000000"/>
            <w:szCs w:val="22"/>
            <w:lang w:val="fr-FR"/>
          </w:rPr>
          <w:delText xml:space="preserve"> </w:delText>
        </w:r>
      </w:del>
      <w:r w:rsidRPr="00253DEC">
        <w:rPr>
          <w:color w:val="000000"/>
          <w:szCs w:val="22"/>
          <w:lang w:val="fr-FR"/>
        </w:rPr>
        <w:t>mg/200</w:t>
      </w:r>
      <w:ins w:id="334" w:author="Auteur">
        <w:r w:rsidR="00B72D98">
          <w:rPr>
            <w:szCs w:val="22"/>
            <w:lang w:val="fr-FR"/>
          </w:rPr>
          <w:t> </w:t>
        </w:r>
      </w:ins>
      <w:del w:id="335" w:author="Auteur">
        <w:r w:rsidRPr="00253DEC" w:rsidDel="00B72D98">
          <w:rPr>
            <w:color w:val="000000"/>
            <w:szCs w:val="22"/>
            <w:lang w:val="fr-FR"/>
          </w:rPr>
          <w:delText xml:space="preserve"> </w:delText>
        </w:r>
      </w:del>
      <w:r w:rsidRPr="00253DEC">
        <w:rPr>
          <w:color w:val="000000"/>
          <w:szCs w:val="22"/>
          <w:lang w:val="fr-FR"/>
        </w:rPr>
        <w:t>mg) chez des patients adultes infectés par le VIH, et  n’ayant jamais reçu de traitement antirétroviral. L’analyse principale de l’efficacité a été réalisée à la semaine 48 avec une poursuite de l’étude jusqu’à la semaine 96 et a démontré une non-infériorité. Les résultats sont présentés ci-dessous :</w:t>
      </w:r>
    </w:p>
    <w:p w14:paraId="36275AB4" w14:textId="77777777" w:rsidR="00E604C8" w:rsidRPr="00D12270" w:rsidRDefault="00E604C8">
      <w:pPr>
        <w:widowControl w:val="0"/>
        <w:rPr>
          <w:color w:val="000000"/>
          <w:szCs w:val="22"/>
          <w:lang w:val="fr-FR"/>
        </w:rPr>
      </w:pPr>
    </w:p>
    <w:p w14:paraId="1ECF71D3" w14:textId="6BC74772" w:rsidR="00E604C8" w:rsidRPr="00D12270" w:rsidRDefault="00253DEC" w:rsidP="00E604C8">
      <w:pPr>
        <w:pStyle w:val="captiontable"/>
        <w:keepNext w:val="0"/>
        <w:widowControl w:val="0"/>
        <w:tabs>
          <w:tab w:val="left" w:pos="2835"/>
        </w:tabs>
        <w:spacing w:after="0"/>
        <w:ind w:left="2694" w:hanging="2694"/>
        <w:jc w:val="center"/>
        <w:rPr>
          <w:rFonts w:ascii="Times New Roman" w:hAnsi="Times New Roman"/>
          <w:color w:val="000000"/>
          <w:szCs w:val="22"/>
          <w:lang w:val="fr-FR"/>
        </w:rPr>
      </w:pPr>
      <w:r w:rsidRPr="00253DEC">
        <w:rPr>
          <w:rFonts w:ascii="Times New Roman" w:hAnsi="Times New Roman"/>
          <w:color w:val="000000"/>
          <w:szCs w:val="22"/>
          <w:lang w:val="fr-FR"/>
        </w:rPr>
        <w:t>Réponse virologique basée sur le taux d’ARN Plasmatique VIH-1 &lt;</w:t>
      </w:r>
      <w:ins w:id="336" w:author="Auteur">
        <w:r w:rsidR="001C3A19" w:rsidRPr="00D71D6E">
          <w:rPr>
            <w:rFonts w:ascii="Times New Roman" w:hAnsi="Times New Roman"/>
            <w:szCs w:val="22"/>
            <w:lang w:val="fr-FR"/>
          </w:rPr>
          <w:t> </w:t>
        </w:r>
      </w:ins>
      <w:del w:id="337" w:author="Auteur">
        <w:r w:rsidRPr="00253DEC" w:rsidDel="001C3A19">
          <w:rPr>
            <w:rFonts w:ascii="Times New Roman" w:hAnsi="Times New Roman"/>
            <w:color w:val="000000"/>
            <w:szCs w:val="22"/>
            <w:lang w:val="fr-FR"/>
          </w:rPr>
          <w:delText xml:space="preserve"> </w:delText>
        </w:r>
      </w:del>
      <w:r w:rsidRPr="00253DEC">
        <w:rPr>
          <w:rFonts w:ascii="Times New Roman" w:hAnsi="Times New Roman"/>
          <w:color w:val="000000"/>
          <w:szCs w:val="22"/>
          <w:lang w:val="fr-FR"/>
        </w:rPr>
        <w:t>50</w:t>
      </w:r>
      <w:ins w:id="338" w:author="Auteur">
        <w:r w:rsidR="00A63422" w:rsidRPr="00D71D6E">
          <w:rPr>
            <w:rFonts w:ascii="Times New Roman" w:hAnsi="Times New Roman"/>
            <w:szCs w:val="22"/>
            <w:lang w:val="fr-FR"/>
          </w:rPr>
          <w:t> </w:t>
        </w:r>
      </w:ins>
      <w:del w:id="339" w:author="Auteur">
        <w:r w:rsidRPr="00253DEC" w:rsidDel="00A63422">
          <w:rPr>
            <w:rFonts w:ascii="Times New Roman" w:hAnsi="Times New Roman"/>
            <w:color w:val="000000"/>
            <w:szCs w:val="22"/>
            <w:lang w:val="fr-FR"/>
          </w:rPr>
          <w:delText xml:space="preserve"> </w:delText>
        </w:r>
      </w:del>
      <w:r w:rsidRPr="00253DEC">
        <w:rPr>
          <w:rFonts w:ascii="Times New Roman" w:hAnsi="Times New Roman"/>
          <w:color w:val="000000"/>
          <w:szCs w:val="22"/>
          <w:lang w:val="fr-FR"/>
        </w:rPr>
        <w:t>copies/</w:t>
      </w:r>
      <w:proofErr w:type="spellStart"/>
      <w:r w:rsidRPr="00253DEC">
        <w:rPr>
          <w:rFonts w:ascii="Times New Roman" w:hAnsi="Times New Roman"/>
          <w:color w:val="000000"/>
          <w:szCs w:val="22"/>
          <w:lang w:val="fr-FR"/>
        </w:rPr>
        <w:t>m</w:t>
      </w:r>
      <w:r w:rsidR="00C020B9">
        <w:rPr>
          <w:rFonts w:ascii="Times New Roman" w:hAnsi="Times New Roman"/>
          <w:color w:val="000000"/>
          <w:szCs w:val="22"/>
          <w:lang w:val="fr-FR"/>
        </w:rPr>
        <w:t>L</w:t>
      </w:r>
      <w:proofErr w:type="spellEnd"/>
    </w:p>
    <w:p w14:paraId="174E7B9B" w14:textId="77777777" w:rsidR="00E604C8" w:rsidRPr="00D12270" w:rsidRDefault="00253DEC" w:rsidP="00E604C8">
      <w:pPr>
        <w:tabs>
          <w:tab w:val="left" w:pos="2835"/>
        </w:tabs>
        <w:autoSpaceDE w:val="0"/>
        <w:autoSpaceDN w:val="0"/>
        <w:adjustRightInd w:val="0"/>
        <w:ind w:left="2694" w:hanging="2694"/>
        <w:jc w:val="center"/>
        <w:rPr>
          <w:b/>
          <w:color w:val="000000"/>
        </w:rPr>
      </w:pPr>
      <w:r w:rsidRPr="00253DEC">
        <w:rPr>
          <w:b/>
          <w:color w:val="000000"/>
        </w:rPr>
        <w:t xml:space="preserve">Population </w:t>
      </w:r>
      <w:proofErr w:type="spellStart"/>
      <w:r w:rsidRPr="00253DEC">
        <w:rPr>
          <w:b/>
          <w:color w:val="000000"/>
        </w:rPr>
        <w:t>exposée</w:t>
      </w:r>
      <w:proofErr w:type="spellEnd"/>
      <w:r w:rsidRPr="00253DEC">
        <w:rPr>
          <w:b/>
          <w:color w:val="000000"/>
        </w:rPr>
        <w:t xml:space="preserve">-ITT H=F Switch </w:t>
      </w:r>
      <w:proofErr w:type="spellStart"/>
      <w:r w:rsidRPr="00253DEC">
        <w:rPr>
          <w:b/>
          <w:color w:val="000000"/>
        </w:rPr>
        <w:t>inclus</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3"/>
        <w:gridCol w:w="1242"/>
        <w:gridCol w:w="1242"/>
        <w:gridCol w:w="1242"/>
        <w:gridCol w:w="1242"/>
      </w:tblGrid>
      <w:tr w:rsidR="00897F80" w:rsidRPr="00D12270" w14:paraId="0AB75D2A" w14:textId="77777777" w:rsidTr="008358E0">
        <w:trPr>
          <w:cantSplit/>
        </w:trPr>
        <w:tc>
          <w:tcPr>
            <w:tcW w:w="0" w:type="auto"/>
            <w:vMerge w:val="restart"/>
            <w:vAlign w:val="center"/>
          </w:tcPr>
          <w:p w14:paraId="38E89584" w14:textId="77777777" w:rsidR="00E604C8" w:rsidRPr="00D12270" w:rsidRDefault="00253DEC" w:rsidP="00897F80">
            <w:pPr>
              <w:autoSpaceDE w:val="0"/>
              <w:autoSpaceDN w:val="0"/>
              <w:adjustRightInd w:val="0"/>
              <w:jc w:val="center"/>
              <w:rPr>
                <w:b/>
                <w:color w:val="000000"/>
              </w:rPr>
            </w:pPr>
            <w:proofErr w:type="spellStart"/>
            <w:r w:rsidRPr="00253DEC">
              <w:rPr>
                <w:b/>
                <w:color w:val="000000"/>
              </w:rPr>
              <w:t>Réponse</w:t>
            </w:r>
            <w:proofErr w:type="spellEnd"/>
            <w:r w:rsidRPr="00253DEC">
              <w:rPr>
                <w:b/>
                <w:color w:val="000000"/>
              </w:rPr>
              <w:t xml:space="preserve"> </w:t>
            </w:r>
            <w:proofErr w:type="spellStart"/>
            <w:r w:rsidRPr="00253DEC">
              <w:rPr>
                <w:b/>
                <w:color w:val="000000"/>
              </w:rPr>
              <w:t>Virologique</w:t>
            </w:r>
            <w:proofErr w:type="spellEnd"/>
          </w:p>
        </w:tc>
        <w:tc>
          <w:tcPr>
            <w:tcW w:w="0" w:type="auto"/>
            <w:gridSpan w:val="2"/>
            <w:vAlign w:val="center"/>
          </w:tcPr>
          <w:p w14:paraId="4DBCC93C" w14:textId="77777777" w:rsidR="00E604C8" w:rsidRPr="00D12270" w:rsidRDefault="00253DEC" w:rsidP="008358E0">
            <w:pPr>
              <w:autoSpaceDE w:val="0"/>
              <w:autoSpaceDN w:val="0"/>
              <w:adjustRightInd w:val="0"/>
              <w:jc w:val="center"/>
              <w:rPr>
                <w:b/>
                <w:color w:val="000000"/>
                <w:lang w:val="pt-BR"/>
              </w:rPr>
            </w:pPr>
            <w:r w:rsidRPr="00253DEC">
              <w:rPr>
                <w:b/>
                <w:color w:val="000000"/>
                <w:lang w:val="pt-BR"/>
              </w:rPr>
              <w:t xml:space="preserve">ABC/3TC +LPV/r </w:t>
            </w:r>
          </w:p>
          <w:p w14:paraId="5E80EC4B" w14:textId="77777777" w:rsidR="00E604C8" w:rsidRPr="00D12270" w:rsidRDefault="00253DEC" w:rsidP="008358E0">
            <w:pPr>
              <w:autoSpaceDE w:val="0"/>
              <w:autoSpaceDN w:val="0"/>
              <w:adjustRightInd w:val="0"/>
              <w:jc w:val="center"/>
              <w:rPr>
                <w:b/>
                <w:color w:val="000000"/>
                <w:lang w:val="pt-BR"/>
              </w:rPr>
            </w:pPr>
            <w:r w:rsidRPr="00253DEC">
              <w:rPr>
                <w:b/>
                <w:color w:val="000000"/>
                <w:lang w:val="pt-BR"/>
              </w:rPr>
              <w:t>(N = 343)</w:t>
            </w:r>
          </w:p>
        </w:tc>
        <w:tc>
          <w:tcPr>
            <w:tcW w:w="0" w:type="auto"/>
            <w:gridSpan w:val="2"/>
            <w:vAlign w:val="center"/>
          </w:tcPr>
          <w:p w14:paraId="12F5EFDC" w14:textId="77777777" w:rsidR="00E604C8" w:rsidRPr="00D12270" w:rsidRDefault="00253DEC" w:rsidP="008358E0">
            <w:pPr>
              <w:autoSpaceDE w:val="0"/>
              <w:autoSpaceDN w:val="0"/>
              <w:adjustRightInd w:val="0"/>
              <w:jc w:val="center"/>
              <w:rPr>
                <w:b/>
                <w:color w:val="000000"/>
                <w:lang w:val="pt-BR"/>
              </w:rPr>
            </w:pPr>
            <w:r w:rsidRPr="00253DEC">
              <w:rPr>
                <w:b/>
                <w:color w:val="000000"/>
                <w:lang w:val="pt-BR"/>
              </w:rPr>
              <w:t>TDF/FTC + LPV/r</w:t>
            </w:r>
          </w:p>
          <w:p w14:paraId="7FFF9300" w14:textId="77777777" w:rsidR="00E604C8" w:rsidRPr="00D12270" w:rsidRDefault="00253DEC" w:rsidP="008358E0">
            <w:pPr>
              <w:autoSpaceDE w:val="0"/>
              <w:autoSpaceDN w:val="0"/>
              <w:adjustRightInd w:val="0"/>
              <w:jc w:val="center"/>
              <w:rPr>
                <w:b/>
                <w:color w:val="000000"/>
                <w:lang w:val="pt-BR"/>
              </w:rPr>
            </w:pPr>
            <w:r w:rsidRPr="00253DEC">
              <w:rPr>
                <w:b/>
                <w:color w:val="000000"/>
                <w:lang w:val="pt-BR"/>
              </w:rPr>
              <w:t>(N = 345)</w:t>
            </w:r>
          </w:p>
        </w:tc>
      </w:tr>
      <w:tr w:rsidR="00897F80" w:rsidRPr="00D12270" w14:paraId="136A746D" w14:textId="77777777" w:rsidTr="008358E0">
        <w:trPr>
          <w:cantSplit/>
        </w:trPr>
        <w:tc>
          <w:tcPr>
            <w:tcW w:w="0" w:type="auto"/>
            <w:vMerge/>
          </w:tcPr>
          <w:p w14:paraId="377DD8F8" w14:textId="77777777" w:rsidR="00E604C8" w:rsidRPr="00D12270" w:rsidRDefault="00E604C8" w:rsidP="008358E0">
            <w:pPr>
              <w:autoSpaceDE w:val="0"/>
              <w:autoSpaceDN w:val="0"/>
              <w:adjustRightInd w:val="0"/>
              <w:jc w:val="center"/>
              <w:rPr>
                <w:b/>
                <w:color w:val="000000"/>
                <w:lang w:val="pt-BR"/>
              </w:rPr>
            </w:pPr>
          </w:p>
        </w:tc>
        <w:tc>
          <w:tcPr>
            <w:tcW w:w="0" w:type="auto"/>
          </w:tcPr>
          <w:p w14:paraId="71F96B39" w14:textId="77777777" w:rsidR="00E604C8" w:rsidRPr="00D12270" w:rsidRDefault="00253DEC" w:rsidP="008358E0">
            <w:pPr>
              <w:autoSpaceDE w:val="0"/>
              <w:autoSpaceDN w:val="0"/>
              <w:adjustRightInd w:val="0"/>
              <w:jc w:val="center"/>
              <w:rPr>
                <w:b/>
                <w:color w:val="000000"/>
              </w:rPr>
            </w:pPr>
            <w:proofErr w:type="spellStart"/>
            <w:r w:rsidRPr="00253DEC">
              <w:rPr>
                <w:b/>
                <w:color w:val="000000"/>
              </w:rPr>
              <w:t>Semaine</w:t>
            </w:r>
            <w:proofErr w:type="spellEnd"/>
            <w:r w:rsidRPr="00253DEC">
              <w:rPr>
                <w:b/>
                <w:color w:val="000000"/>
              </w:rPr>
              <w:t xml:space="preserve"> 48</w:t>
            </w:r>
          </w:p>
        </w:tc>
        <w:tc>
          <w:tcPr>
            <w:tcW w:w="0" w:type="auto"/>
          </w:tcPr>
          <w:p w14:paraId="08934E57" w14:textId="77777777" w:rsidR="00E604C8" w:rsidRPr="00D12270" w:rsidRDefault="00253DEC" w:rsidP="008358E0">
            <w:pPr>
              <w:autoSpaceDE w:val="0"/>
              <w:autoSpaceDN w:val="0"/>
              <w:adjustRightInd w:val="0"/>
              <w:jc w:val="center"/>
              <w:rPr>
                <w:b/>
                <w:color w:val="000000"/>
              </w:rPr>
            </w:pPr>
            <w:proofErr w:type="spellStart"/>
            <w:r w:rsidRPr="00253DEC">
              <w:rPr>
                <w:b/>
                <w:color w:val="000000"/>
              </w:rPr>
              <w:t>Semaine</w:t>
            </w:r>
            <w:proofErr w:type="spellEnd"/>
            <w:r w:rsidRPr="00253DEC">
              <w:rPr>
                <w:b/>
                <w:color w:val="000000"/>
              </w:rPr>
              <w:t xml:space="preserve"> 96</w:t>
            </w:r>
          </w:p>
        </w:tc>
        <w:tc>
          <w:tcPr>
            <w:tcW w:w="0" w:type="auto"/>
          </w:tcPr>
          <w:p w14:paraId="163110FC" w14:textId="77777777" w:rsidR="00E604C8" w:rsidRPr="00D12270" w:rsidRDefault="00253DEC" w:rsidP="008358E0">
            <w:pPr>
              <w:autoSpaceDE w:val="0"/>
              <w:autoSpaceDN w:val="0"/>
              <w:adjustRightInd w:val="0"/>
              <w:jc w:val="center"/>
              <w:rPr>
                <w:b/>
                <w:color w:val="000000"/>
              </w:rPr>
            </w:pPr>
            <w:proofErr w:type="spellStart"/>
            <w:r w:rsidRPr="00253DEC">
              <w:rPr>
                <w:b/>
                <w:color w:val="000000"/>
              </w:rPr>
              <w:t>Semaine</w:t>
            </w:r>
            <w:proofErr w:type="spellEnd"/>
            <w:r w:rsidRPr="00253DEC">
              <w:rPr>
                <w:b/>
                <w:color w:val="000000"/>
              </w:rPr>
              <w:t xml:space="preserve"> 48</w:t>
            </w:r>
          </w:p>
        </w:tc>
        <w:tc>
          <w:tcPr>
            <w:tcW w:w="0" w:type="auto"/>
          </w:tcPr>
          <w:p w14:paraId="736561EB" w14:textId="77777777" w:rsidR="00E604C8" w:rsidRPr="00D12270" w:rsidRDefault="00253DEC" w:rsidP="008358E0">
            <w:pPr>
              <w:autoSpaceDE w:val="0"/>
              <w:autoSpaceDN w:val="0"/>
              <w:adjustRightInd w:val="0"/>
              <w:jc w:val="center"/>
              <w:rPr>
                <w:b/>
                <w:color w:val="000000"/>
              </w:rPr>
            </w:pPr>
            <w:proofErr w:type="spellStart"/>
            <w:r w:rsidRPr="00253DEC">
              <w:rPr>
                <w:b/>
                <w:color w:val="000000"/>
              </w:rPr>
              <w:t>Semaine</w:t>
            </w:r>
            <w:proofErr w:type="spellEnd"/>
            <w:r w:rsidRPr="00253DEC">
              <w:rPr>
                <w:b/>
                <w:color w:val="000000"/>
              </w:rPr>
              <w:t xml:space="preserve"> 96</w:t>
            </w:r>
          </w:p>
        </w:tc>
      </w:tr>
      <w:tr w:rsidR="00897F80" w:rsidRPr="00D12270" w14:paraId="168B9D34" w14:textId="77777777" w:rsidTr="008358E0">
        <w:tc>
          <w:tcPr>
            <w:tcW w:w="0" w:type="auto"/>
          </w:tcPr>
          <w:p w14:paraId="76013D68" w14:textId="3E858749" w:rsidR="00E604C8" w:rsidRPr="00D12270" w:rsidRDefault="00253DEC" w:rsidP="00897F80">
            <w:pPr>
              <w:autoSpaceDE w:val="0"/>
              <w:autoSpaceDN w:val="0"/>
              <w:adjustRightInd w:val="0"/>
              <w:jc w:val="center"/>
              <w:rPr>
                <w:b/>
                <w:color w:val="000000"/>
                <w:lang w:val="fr-FR"/>
              </w:rPr>
            </w:pPr>
            <w:r w:rsidRPr="00253DEC">
              <w:rPr>
                <w:b/>
                <w:color w:val="000000"/>
                <w:lang w:val="fr-FR"/>
              </w:rPr>
              <w:t xml:space="preserve"> Réponse globale (stratifiée selon le taux plasmatique d’ARN VIH-1)</w:t>
            </w:r>
          </w:p>
        </w:tc>
        <w:tc>
          <w:tcPr>
            <w:tcW w:w="0" w:type="auto"/>
          </w:tcPr>
          <w:p w14:paraId="289DA762" w14:textId="6BF85D0D" w:rsidR="00E604C8" w:rsidRPr="00D12270" w:rsidRDefault="00253DEC" w:rsidP="008358E0">
            <w:pPr>
              <w:autoSpaceDE w:val="0"/>
              <w:autoSpaceDN w:val="0"/>
              <w:adjustRightInd w:val="0"/>
              <w:jc w:val="center"/>
              <w:rPr>
                <w:color w:val="000000"/>
              </w:rPr>
            </w:pPr>
            <w:r w:rsidRPr="00253DEC">
              <w:rPr>
                <w:color w:val="000000"/>
              </w:rPr>
              <w:t>231/343 (68</w:t>
            </w:r>
            <w:del w:id="340" w:author="Auteur">
              <w:r w:rsidRPr="00253DEC" w:rsidDel="00B72D98">
                <w:rPr>
                  <w:color w:val="000000"/>
                </w:rPr>
                <w:delText xml:space="preserve"> %</w:delText>
              </w:r>
            </w:del>
            <w:ins w:id="341" w:author="Auteur">
              <w:r w:rsidR="00B72D98">
                <w:rPr>
                  <w:color w:val="000000"/>
                </w:rPr>
                <w:t>%</w:t>
              </w:r>
            </w:ins>
            <w:r w:rsidRPr="00253DEC">
              <w:rPr>
                <w:color w:val="000000"/>
              </w:rPr>
              <w:t>)</w:t>
            </w:r>
          </w:p>
        </w:tc>
        <w:tc>
          <w:tcPr>
            <w:tcW w:w="0" w:type="auto"/>
          </w:tcPr>
          <w:p w14:paraId="432B23F5" w14:textId="3216ADEA" w:rsidR="00E604C8" w:rsidRPr="00D12270" w:rsidRDefault="00253DEC" w:rsidP="008358E0">
            <w:pPr>
              <w:autoSpaceDE w:val="0"/>
              <w:autoSpaceDN w:val="0"/>
              <w:adjustRightInd w:val="0"/>
              <w:jc w:val="center"/>
              <w:rPr>
                <w:color w:val="000000"/>
              </w:rPr>
            </w:pPr>
            <w:r w:rsidRPr="00253DEC">
              <w:rPr>
                <w:color w:val="000000"/>
              </w:rPr>
              <w:t>205/343 (60</w:t>
            </w:r>
            <w:del w:id="342" w:author="Auteur">
              <w:r w:rsidRPr="00253DEC" w:rsidDel="00B72D98">
                <w:rPr>
                  <w:color w:val="000000"/>
                </w:rPr>
                <w:delText xml:space="preserve"> %</w:delText>
              </w:r>
            </w:del>
            <w:ins w:id="343" w:author="Auteur">
              <w:r w:rsidR="00B72D98">
                <w:rPr>
                  <w:color w:val="000000"/>
                </w:rPr>
                <w:t>%</w:t>
              </w:r>
            </w:ins>
            <w:r w:rsidRPr="00253DEC">
              <w:rPr>
                <w:color w:val="000000"/>
              </w:rPr>
              <w:t>)</w:t>
            </w:r>
          </w:p>
        </w:tc>
        <w:tc>
          <w:tcPr>
            <w:tcW w:w="0" w:type="auto"/>
          </w:tcPr>
          <w:p w14:paraId="690F412C" w14:textId="2B1ABCF4" w:rsidR="00E604C8" w:rsidRPr="00D12270" w:rsidRDefault="00253DEC" w:rsidP="008358E0">
            <w:pPr>
              <w:autoSpaceDE w:val="0"/>
              <w:autoSpaceDN w:val="0"/>
              <w:adjustRightInd w:val="0"/>
              <w:jc w:val="center"/>
              <w:rPr>
                <w:color w:val="000000"/>
              </w:rPr>
            </w:pPr>
            <w:r w:rsidRPr="00253DEC">
              <w:rPr>
                <w:color w:val="000000"/>
              </w:rPr>
              <w:t>232/345 (67</w:t>
            </w:r>
            <w:del w:id="344" w:author="Auteur">
              <w:r w:rsidRPr="00253DEC" w:rsidDel="00B72D98">
                <w:rPr>
                  <w:color w:val="000000"/>
                </w:rPr>
                <w:delText xml:space="preserve"> %</w:delText>
              </w:r>
            </w:del>
            <w:ins w:id="345" w:author="Auteur">
              <w:r w:rsidR="00B72D98">
                <w:rPr>
                  <w:color w:val="000000"/>
                </w:rPr>
                <w:t>%</w:t>
              </w:r>
            </w:ins>
            <w:r w:rsidRPr="00253DEC">
              <w:rPr>
                <w:color w:val="000000"/>
              </w:rPr>
              <w:t>)</w:t>
            </w:r>
          </w:p>
        </w:tc>
        <w:tc>
          <w:tcPr>
            <w:tcW w:w="0" w:type="auto"/>
          </w:tcPr>
          <w:p w14:paraId="094426A7" w14:textId="3BCFB967" w:rsidR="00E604C8" w:rsidRPr="00D12270" w:rsidRDefault="00253DEC" w:rsidP="008358E0">
            <w:pPr>
              <w:autoSpaceDE w:val="0"/>
              <w:autoSpaceDN w:val="0"/>
              <w:adjustRightInd w:val="0"/>
              <w:jc w:val="center"/>
              <w:rPr>
                <w:color w:val="000000"/>
              </w:rPr>
            </w:pPr>
            <w:r w:rsidRPr="00253DEC">
              <w:rPr>
                <w:color w:val="000000"/>
              </w:rPr>
              <w:t>200/345 (58</w:t>
            </w:r>
            <w:del w:id="346" w:author="Auteur">
              <w:r w:rsidRPr="00253DEC" w:rsidDel="00B72D98">
                <w:rPr>
                  <w:color w:val="000000"/>
                </w:rPr>
                <w:delText xml:space="preserve"> %</w:delText>
              </w:r>
            </w:del>
            <w:ins w:id="347" w:author="Auteur">
              <w:r w:rsidR="00B72D98">
                <w:rPr>
                  <w:color w:val="000000"/>
                </w:rPr>
                <w:t>%</w:t>
              </w:r>
            </w:ins>
            <w:r w:rsidRPr="00253DEC">
              <w:rPr>
                <w:color w:val="000000"/>
              </w:rPr>
              <w:t>)</w:t>
            </w:r>
          </w:p>
        </w:tc>
      </w:tr>
      <w:tr w:rsidR="00897F80" w:rsidRPr="00D12270" w14:paraId="0F114F44" w14:textId="77777777" w:rsidTr="008358E0">
        <w:tc>
          <w:tcPr>
            <w:tcW w:w="0" w:type="auto"/>
          </w:tcPr>
          <w:p w14:paraId="051A80C7" w14:textId="0AD1BD7F" w:rsidR="00E604C8" w:rsidRPr="00D12270" w:rsidRDefault="00253DEC" w:rsidP="003B4A4C">
            <w:pPr>
              <w:autoSpaceDE w:val="0"/>
              <w:autoSpaceDN w:val="0"/>
              <w:adjustRightInd w:val="0"/>
              <w:jc w:val="center"/>
              <w:rPr>
                <w:b/>
                <w:color w:val="000000"/>
                <w:lang w:val="fr-FR"/>
              </w:rPr>
            </w:pPr>
            <w:r w:rsidRPr="00253DEC">
              <w:rPr>
                <w:b/>
                <w:color w:val="000000"/>
                <w:lang w:val="fr-FR"/>
              </w:rPr>
              <w:t>Réponse pour les taux plasmatiques d’ARN VIH-1 &lt;</w:t>
            </w:r>
            <w:ins w:id="348" w:author="Auteur">
              <w:r w:rsidR="001C3A19" w:rsidRPr="00D71D6E">
                <w:rPr>
                  <w:szCs w:val="22"/>
                  <w:lang w:val="fr-FR"/>
                </w:rPr>
                <w:t> </w:t>
              </w:r>
            </w:ins>
            <w:del w:id="349" w:author="Auteur">
              <w:r w:rsidRPr="00253DEC" w:rsidDel="001C3A19">
                <w:rPr>
                  <w:b/>
                  <w:color w:val="000000"/>
                  <w:lang w:val="fr-FR"/>
                </w:rPr>
                <w:delText xml:space="preserve"> </w:delText>
              </w:r>
            </w:del>
            <w:r w:rsidRPr="00253DEC">
              <w:rPr>
                <w:b/>
                <w:color w:val="000000"/>
                <w:lang w:val="fr-FR"/>
              </w:rPr>
              <w:t>100</w:t>
            </w:r>
            <w:del w:id="350" w:author="Auteur">
              <w:r w:rsidRPr="00253DEC" w:rsidDel="00A63422">
                <w:rPr>
                  <w:b/>
                  <w:color w:val="000000"/>
                  <w:lang w:val="fr-FR"/>
                </w:rPr>
                <w:delText xml:space="preserve"> </w:delText>
              </w:r>
            </w:del>
            <w:ins w:id="351" w:author="Auteur">
              <w:r w:rsidR="00A63422">
                <w:rPr>
                  <w:b/>
                  <w:color w:val="000000"/>
                  <w:lang w:val="fr-FR"/>
                </w:rPr>
                <w:t> </w:t>
              </w:r>
            </w:ins>
            <w:r w:rsidRPr="00253DEC">
              <w:rPr>
                <w:b/>
                <w:color w:val="000000"/>
                <w:lang w:val="fr-FR"/>
              </w:rPr>
              <w:t>000</w:t>
            </w:r>
            <w:ins w:id="352" w:author="Auteur">
              <w:r w:rsidR="00A63422" w:rsidRPr="00D71D6E">
                <w:rPr>
                  <w:szCs w:val="22"/>
                  <w:lang w:val="fr-FR"/>
                </w:rPr>
                <w:t> </w:t>
              </w:r>
            </w:ins>
            <w:del w:id="353" w:author="Auteur">
              <w:r w:rsidRPr="00253DEC" w:rsidDel="00A63422">
                <w:rPr>
                  <w:b/>
                  <w:color w:val="000000"/>
                  <w:lang w:val="fr-FR"/>
                </w:rPr>
                <w:delText xml:space="preserve"> </w:delText>
              </w:r>
            </w:del>
            <w:r w:rsidRPr="00253DEC">
              <w:rPr>
                <w:b/>
                <w:color w:val="000000"/>
                <w:lang w:val="fr-FR"/>
              </w:rPr>
              <w:t>copies/</w:t>
            </w:r>
            <w:proofErr w:type="spellStart"/>
            <w:r w:rsidRPr="00253DEC">
              <w:rPr>
                <w:b/>
                <w:color w:val="000000"/>
                <w:lang w:val="fr-FR"/>
              </w:rPr>
              <w:t>m</w:t>
            </w:r>
            <w:r w:rsidR="00C020B9">
              <w:rPr>
                <w:b/>
                <w:color w:val="000000"/>
                <w:lang w:val="fr-FR"/>
              </w:rPr>
              <w:t>L</w:t>
            </w:r>
            <w:proofErr w:type="spellEnd"/>
            <w:r w:rsidRPr="00253DEC">
              <w:rPr>
                <w:b/>
                <w:color w:val="000000"/>
                <w:lang w:val="fr-FR"/>
              </w:rPr>
              <w:t xml:space="preserve"> à l’inclusion</w:t>
            </w:r>
          </w:p>
        </w:tc>
        <w:tc>
          <w:tcPr>
            <w:tcW w:w="0" w:type="auto"/>
          </w:tcPr>
          <w:p w14:paraId="64CAFE33" w14:textId="2B087950" w:rsidR="00E604C8" w:rsidRPr="00D12270" w:rsidRDefault="00253DEC" w:rsidP="008358E0">
            <w:pPr>
              <w:autoSpaceDE w:val="0"/>
              <w:autoSpaceDN w:val="0"/>
              <w:adjustRightInd w:val="0"/>
              <w:jc w:val="center"/>
              <w:rPr>
                <w:color w:val="000000"/>
              </w:rPr>
            </w:pPr>
            <w:r w:rsidRPr="00253DEC">
              <w:rPr>
                <w:color w:val="000000"/>
              </w:rPr>
              <w:t>134/188 (71</w:t>
            </w:r>
            <w:del w:id="354" w:author="Auteur">
              <w:r w:rsidRPr="00253DEC" w:rsidDel="00B72D98">
                <w:rPr>
                  <w:color w:val="000000"/>
                </w:rPr>
                <w:delText xml:space="preserve"> %</w:delText>
              </w:r>
            </w:del>
            <w:ins w:id="355" w:author="Auteur">
              <w:r w:rsidR="00B72D98">
                <w:rPr>
                  <w:color w:val="000000"/>
                </w:rPr>
                <w:t>%</w:t>
              </w:r>
            </w:ins>
            <w:r w:rsidRPr="00253DEC">
              <w:rPr>
                <w:color w:val="000000"/>
              </w:rPr>
              <w:t>)</w:t>
            </w:r>
          </w:p>
        </w:tc>
        <w:tc>
          <w:tcPr>
            <w:tcW w:w="0" w:type="auto"/>
          </w:tcPr>
          <w:p w14:paraId="5A86D54D" w14:textId="7F22C42E" w:rsidR="00E604C8" w:rsidRPr="00D12270" w:rsidRDefault="00253DEC" w:rsidP="008358E0">
            <w:pPr>
              <w:autoSpaceDE w:val="0"/>
              <w:autoSpaceDN w:val="0"/>
              <w:adjustRightInd w:val="0"/>
              <w:jc w:val="center"/>
              <w:rPr>
                <w:color w:val="000000"/>
              </w:rPr>
            </w:pPr>
            <w:r w:rsidRPr="00253DEC">
              <w:rPr>
                <w:color w:val="000000"/>
              </w:rPr>
              <w:t>118/188 (63</w:t>
            </w:r>
            <w:del w:id="356" w:author="Auteur">
              <w:r w:rsidRPr="00253DEC" w:rsidDel="00B72D98">
                <w:rPr>
                  <w:color w:val="000000"/>
                </w:rPr>
                <w:delText xml:space="preserve"> %</w:delText>
              </w:r>
            </w:del>
            <w:ins w:id="357" w:author="Auteur">
              <w:r w:rsidR="00B72D98">
                <w:rPr>
                  <w:color w:val="000000"/>
                </w:rPr>
                <w:t>%</w:t>
              </w:r>
            </w:ins>
            <w:r w:rsidRPr="00253DEC">
              <w:rPr>
                <w:color w:val="000000"/>
              </w:rPr>
              <w:t>)</w:t>
            </w:r>
          </w:p>
        </w:tc>
        <w:tc>
          <w:tcPr>
            <w:tcW w:w="0" w:type="auto"/>
          </w:tcPr>
          <w:p w14:paraId="01B1BE99" w14:textId="73CD1BE8" w:rsidR="00E604C8" w:rsidRPr="00D12270" w:rsidRDefault="00253DEC" w:rsidP="008358E0">
            <w:pPr>
              <w:autoSpaceDE w:val="0"/>
              <w:autoSpaceDN w:val="0"/>
              <w:adjustRightInd w:val="0"/>
              <w:jc w:val="center"/>
              <w:rPr>
                <w:color w:val="000000"/>
              </w:rPr>
            </w:pPr>
            <w:r w:rsidRPr="00253DEC">
              <w:rPr>
                <w:color w:val="000000"/>
              </w:rPr>
              <w:t>141/205 (69</w:t>
            </w:r>
            <w:del w:id="358" w:author="Auteur">
              <w:r w:rsidRPr="00253DEC" w:rsidDel="00B72D98">
                <w:rPr>
                  <w:color w:val="000000"/>
                </w:rPr>
                <w:delText xml:space="preserve"> %</w:delText>
              </w:r>
            </w:del>
            <w:ins w:id="359" w:author="Auteur">
              <w:r w:rsidR="00B72D98">
                <w:rPr>
                  <w:color w:val="000000"/>
                </w:rPr>
                <w:t>%</w:t>
              </w:r>
            </w:ins>
            <w:r w:rsidRPr="00253DEC">
              <w:rPr>
                <w:color w:val="000000"/>
              </w:rPr>
              <w:t>)</w:t>
            </w:r>
          </w:p>
        </w:tc>
        <w:tc>
          <w:tcPr>
            <w:tcW w:w="0" w:type="auto"/>
          </w:tcPr>
          <w:p w14:paraId="1AE99BF9" w14:textId="1EB49595" w:rsidR="00E604C8" w:rsidRPr="00D12270" w:rsidRDefault="00253DEC" w:rsidP="008358E0">
            <w:pPr>
              <w:autoSpaceDE w:val="0"/>
              <w:autoSpaceDN w:val="0"/>
              <w:adjustRightInd w:val="0"/>
              <w:jc w:val="center"/>
              <w:rPr>
                <w:color w:val="000000"/>
              </w:rPr>
            </w:pPr>
            <w:r w:rsidRPr="00253DEC">
              <w:rPr>
                <w:color w:val="000000"/>
              </w:rPr>
              <w:t>119/205 (58</w:t>
            </w:r>
            <w:del w:id="360" w:author="Auteur">
              <w:r w:rsidRPr="00253DEC" w:rsidDel="00B72D98">
                <w:rPr>
                  <w:color w:val="000000"/>
                </w:rPr>
                <w:delText xml:space="preserve"> %</w:delText>
              </w:r>
            </w:del>
            <w:ins w:id="361" w:author="Auteur">
              <w:r w:rsidR="00B72D98">
                <w:rPr>
                  <w:color w:val="000000"/>
                </w:rPr>
                <w:t>%</w:t>
              </w:r>
            </w:ins>
            <w:r w:rsidRPr="00253DEC">
              <w:rPr>
                <w:color w:val="000000"/>
              </w:rPr>
              <w:t>)</w:t>
            </w:r>
          </w:p>
        </w:tc>
      </w:tr>
      <w:tr w:rsidR="00897F80" w:rsidRPr="00D12270" w14:paraId="05BAC64C" w14:textId="77777777" w:rsidTr="008358E0">
        <w:tc>
          <w:tcPr>
            <w:tcW w:w="0" w:type="auto"/>
          </w:tcPr>
          <w:p w14:paraId="261AA9D7" w14:textId="4D137463" w:rsidR="00E604C8" w:rsidRPr="00D12270" w:rsidRDefault="00253DEC" w:rsidP="00897F80">
            <w:pPr>
              <w:autoSpaceDE w:val="0"/>
              <w:autoSpaceDN w:val="0"/>
              <w:adjustRightInd w:val="0"/>
              <w:jc w:val="center"/>
              <w:rPr>
                <w:b/>
                <w:color w:val="000000"/>
                <w:lang w:val="fr-FR"/>
              </w:rPr>
            </w:pPr>
            <w:r w:rsidRPr="00253DEC">
              <w:rPr>
                <w:b/>
                <w:color w:val="000000"/>
                <w:lang w:val="fr-FR"/>
              </w:rPr>
              <w:t xml:space="preserve">Réponse pour les taux plasmatiques d’ARN VIH-1 </w:t>
            </w:r>
            <w:r w:rsidRPr="00253DEC">
              <w:rPr>
                <w:b/>
                <w:color w:val="000000"/>
              </w:rPr>
              <w:sym w:font="Symbol" w:char="F0B3"/>
            </w:r>
            <w:ins w:id="362" w:author="Auteur">
              <w:r w:rsidR="001C3A19" w:rsidRPr="00D71D6E">
                <w:rPr>
                  <w:szCs w:val="22"/>
                  <w:lang w:val="fr-FR"/>
                </w:rPr>
                <w:t> </w:t>
              </w:r>
            </w:ins>
            <w:del w:id="363" w:author="Auteur">
              <w:r w:rsidRPr="00253DEC" w:rsidDel="001C3A19">
                <w:rPr>
                  <w:b/>
                  <w:color w:val="000000"/>
                  <w:lang w:val="fr-FR"/>
                </w:rPr>
                <w:delText xml:space="preserve"> </w:delText>
              </w:r>
            </w:del>
            <w:r w:rsidRPr="00253DEC">
              <w:rPr>
                <w:b/>
                <w:color w:val="000000"/>
                <w:lang w:val="fr-FR"/>
              </w:rPr>
              <w:t>100</w:t>
            </w:r>
            <w:del w:id="364" w:author="Auteur">
              <w:r w:rsidRPr="00253DEC" w:rsidDel="00A63422">
                <w:rPr>
                  <w:b/>
                  <w:color w:val="000000"/>
                  <w:lang w:val="fr-FR"/>
                </w:rPr>
                <w:delText xml:space="preserve"> </w:delText>
              </w:r>
            </w:del>
            <w:ins w:id="365" w:author="Auteur">
              <w:r w:rsidR="00A63422">
                <w:rPr>
                  <w:b/>
                  <w:color w:val="000000"/>
                  <w:lang w:val="fr-FR"/>
                </w:rPr>
                <w:t> </w:t>
              </w:r>
            </w:ins>
            <w:r w:rsidRPr="00253DEC">
              <w:rPr>
                <w:b/>
                <w:color w:val="000000"/>
                <w:lang w:val="fr-FR"/>
              </w:rPr>
              <w:t>000</w:t>
            </w:r>
            <w:ins w:id="366" w:author="Auteur">
              <w:r w:rsidR="00A63422" w:rsidRPr="00D71D6E">
                <w:rPr>
                  <w:szCs w:val="22"/>
                  <w:lang w:val="fr-FR"/>
                </w:rPr>
                <w:t> </w:t>
              </w:r>
            </w:ins>
            <w:del w:id="367" w:author="Auteur">
              <w:r w:rsidRPr="00253DEC" w:rsidDel="00A63422">
                <w:rPr>
                  <w:b/>
                  <w:color w:val="000000"/>
                  <w:lang w:val="fr-FR"/>
                </w:rPr>
                <w:delText xml:space="preserve"> </w:delText>
              </w:r>
            </w:del>
            <w:r w:rsidRPr="00253DEC">
              <w:rPr>
                <w:b/>
                <w:color w:val="000000"/>
                <w:lang w:val="fr-FR"/>
              </w:rPr>
              <w:t>copies/</w:t>
            </w:r>
            <w:proofErr w:type="spellStart"/>
            <w:r w:rsidRPr="00253DEC">
              <w:rPr>
                <w:b/>
                <w:color w:val="000000"/>
                <w:lang w:val="fr-FR"/>
              </w:rPr>
              <w:t>m</w:t>
            </w:r>
            <w:r w:rsidR="00C020B9">
              <w:rPr>
                <w:b/>
                <w:color w:val="000000"/>
                <w:lang w:val="fr-FR"/>
              </w:rPr>
              <w:t>L</w:t>
            </w:r>
            <w:proofErr w:type="spellEnd"/>
            <w:r w:rsidRPr="00253DEC">
              <w:rPr>
                <w:b/>
                <w:color w:val="000000"/>
                <w:lang w:val="fr-FR"/>
              </w:rPr>
              <w:t xml:space="preserve"> à l’inclusion</w:t>
            </w:r>
          </w:p>
        </w:tc>
        <w:tc>
          <w:tcPr>
            <w:tcW w:w="0" w:type="auto"/>
          </w:tcPr>
          <w:p w14:paraId="67F2512E" w14:textId="10DB4A2D" w:rsidR="00E604C8" w:rsidRPr="00D12270" w:rsidRDefault="00253DEC" w:rsidP="008358E0">
            <w:pPr>
              <w:autoSpaceDE w:val="0"/>
              <w:autoSpaceDN w:val="0"/>
              <w:adjustRightInd w:val="0"/>
              <w:jc w:val="center"/>
              <w:rPr>
                <w:color w:val="000000"/>
              </w:rPr>
            </w:pPr>
            <w:r w:rsidRPr="00253DEC">
              <w:rPr>
                <w:color w:val="000000"/>
              </w:rPr>
              <w:t>97/155   (63</w:t>
            </w:r>
            <w:del w:id="368" w:author="Auteur">
              <w:r w:rsidRPr="00253DEC" w:rsidDel="00B72D98">
                <w:rPr>
                  <w:color w:val="000000"/>
                </w:rPr>
                <w:delText xml:space="preserve"> %</w:delText>
              </w:r>
            </w:del>
            <w:ins w:id="369" w:author="Auteur">
              <w:r w:rsidR="00B72D98">
                <w:rPr>
                  <w:color w:val="000000"/>
                </w:rPr>
                <w:t>%</w:t>
              </w:r>
            </w:ins>
            <w:r w:rsidRPr="00253DEC">
              <w:rPr>
                <w:color w:val="000000"/>
              </w:rPr>
              <w:t>)</w:t>
            </w:r>
          </w:p>
        </w:tc>
        <w:tc>
          <w:tcPr>
            <w:tcW w:w="0" w:type="auto"/>
          </w:tcPr>
          <w:p w14:paraId="562134C4" w14:textId="47B95A0B" w:rsidR="00E604C8" w:rsidRPr="00D12270" w:rsidRDefault="00253DEC" w:rsidP="008358E0">
            <w:pPr>
              <w:autoSpaceDE w:val="0"/>
              <w:autoSpaceDN w:val="0"/>
              <w:adjustRightInd w:val="0"/>
              <w:jc w:val="center"/>
              <w:rPr>
                <w:color w:val="000000"/>
              </w:rPr>
            </w:pPr>
            <w:r w:rsidRPr="00253DEC">
              <w:rPr>
                <w:color w:val="000000"/>
              </w:rPr>
              <w:t>87/155   (56</w:t>
            </w:r>
            <w:del w:id="370" w:author="Auteur">
              <w:r w:rsidRPr="00253DEC" w:rsidDel="00B72D98">
                <w:rPr>
                  <w:color w:val="000000"/>
                </w:rPr>
                <w:delText xml:space="preserve"> %</w:delText>
              </w:r>
            </w:del>
            <w:ins w:id="371" w:author="Auteur">
              <w:r w:rsidR="00B72D98">
                <w:rPr>
                  <w:color w:val="000000"/>
                </w:rPr>
                <w:t>%</w:t>
              </w:r>
            </w:ins>
            <w:r w:rsidRPr="00253DEC">
              <w:rPr>
                <w:color w:val="000000"/>
              </w:rPr>
              <w:t>)</w:t>
            </w:r>
          </w:p>
        </w:tc>
        <w:tc>
          <w:tcPr>
            <w:tcW w:w="0" w:type="auto"/>
          </w:tcPr>
          <w:p w14:paraId="52F221FD" w14:textId="2CC02C97" w:rsidR="00E604C8" w:rsidRPr="00D12270" w:rsidRDefault="00253DEC" w:rsidP="008358E0">
            <w:pPr>
              <w:autoSpaceDE w:val="0"/>
              <w:autoSpaceDN w:val="0"/>
              <w:adjustRightInd w:val="0"/>
              <w:jc w:val="center"/>
              <w:rPr>
                <w:color w:val="000000"/>
              </w:rPr>
            </w:pPr>
            <w:r w:rsidRPr="00253DEC">
              <w:rPr>
                <w:color w:val="000000"/>
              </w:rPr>
              <w:t>91/140   (65</w:t>
            </w:r>
            <w:del w:id="372" w:author="Auteur">
              <w:r w:rsidRPr="00253DEC" w:rsidDel="00B72D98">
                <w:rPr>
                  <w:color w:val="000000"/>
                </w:rPr>
                <w:delText xml:space="preserve"> %</w:delText>
              </w:r>
            </w:del>
            <w:ins w:id="373" w:author="Auteur">
              <w:r w:rsidR="00B72D98">
                <w:rPr>
                  <w:color w:val="000000"/>
                </w:rPr>
                <w:t>%</w:t>
              </w:r>
            </w:ins>
            <w:r w:rsidRPr="00253DEC">
              <w:rPr>
                <w:color w:val="000000"/>
              </w:rPr>
              <w:t>)</w:t>
            </w:r>
          </w:p>
        </w:tc>
        <w:tc>
          <w:tcPr>
            <w:tcW w:w="0" w:type="auto"/>
          </w:tcPr>
          <w:p w14:paraId="2E0EB822" w14:textId="637B7977" w:rsidR="00E604C8" w:rsidRPr="00D12270" w:rsidRDefault="00253DEC" w:rsidP="008358E0">
            <w:pPr>
              <w:autoSpaceDE w:val="0"/>
              <w:autoSpaceDN w:val="0"/>
              <w:adjustRightInd w:val="0"/>
              <w:jc w:val="center"/>
              <w:rPr>
                <w:color w:val="000000"/>
              </w:rPr>
            </w:pPr>
            <w:r w:rsidRPr="00253DEC">
              <w:rPr>
                <w:color w:val="000000"/>
              </w:rPr>
              <w:t>81/140   (58</w:t>
            </w:r>
            <w:del w:id="374" w:author="Auteur">
              <w:r w:rsidRPr="00253DEC" w:rsidDel="00B72D98">
                <w:rPr>
                  <w:color w:val="000000"/>
                </w:rPr>
                <w:delText xml:space="preserve"> %</w:delText>
              </w:r>
            </w:del>
            <w:ins w:id="375" w:author="Auteur">
              <w:r w:rsidR="00B72D98">
                <w:rPr>
                  <w:color w:val="000000"/>
                </w:rPr>
                <w:t>%</w:t>
              </w:r>
            </w:ins>
            <w:r w:rsidRPr="00253DEC">
              <w:rPr>
                <w:color w:val="000000"/>
              </w:rPr>
              <w:t>)</w:t>
            </w:r>
          </w:p>
        </w:tc>
      </w:tr>
    </w:tbl>
    <w:p w14:paraId="69561232" w14:textId="77777777" w:rsidR="00E604C8" w:rsidRPr="00D12270" w:rsidRDefault="00E604C8">
      <w:pPr>
        <w:widowControl w:val="0"/>
        <w:rPr>
          <w:color w:val="000000"/>
          <w:szCs w:val="22"/>
          <w:lang w:val="fr-FR"/>
        </w:rPr>
      </w:pPr>
    </w:p>
    <w:p w14:paraId="2604F809" w14:textId="11617697" w:rsidR="003B4A4C" w:rsidRPr="00D12270" w:rsidRDefault="00253DEC">
      <w:pPr>
        <w:widowControl w:val="0"/>
        <w:rPr>
          <w:color w:val="000000"/>
          <w:szCs w:val="22"/>
          <w:lang w:val="fr-FR"/>
        </w:rPr>
      </w:pPr>
      <w:r w:rsidRPr="00253DEC">
        <w:rPr>
          <w:color w:val="000000"/>
          <w:szCs w:val="22"/>
          <w:lang w:val="fr-FR"/>
        </w:rPr>
        <w:t>Une réponse virologique similaire a été observée pour les 2 groupes de traitement (estimation ponctuelle de la différence entre les traitements à la semaine 48 : 0,39</w:t>
      </w:r>
      <w:del w:id="376" w:author="Auteur">
        <w:r w:rsidRPr="00253DEC" w:rsidDel="00B72D98">
          <w:rPr>
            <w:color w:val="000000"/>
            <w:szCs w:val="22"/>
            <w:lang w:val="fr-FR"/>
          </w:rPr>
          <w:delText xml:space="preserve"> %</w:delText>
        </w:r>
      </w:del>
      <w:ins w:id="377" w:author="Auteur">
        <w:r w:rsidR="00B72D98">
          <w:rPr>
            <w:color w:val="000000"/>
            <w:szCs w:val="22"/>
            <w:lang w:val="fr-FR"/>
          </w:rPr>
          <w:t>%</w:t>
        </w:r>
      </w:ins>
      <w:r w:rsidRPr="00253DEC">
        <w:rPr>
          <w:color w:val="000000"/>
          <w:szCs w:val="22"/>
          <w:lang w:val="fr-FR"/>
        </w:rPr>
        <w:t>, IC 95</w:t>
      </w:r>
      <w:del w:id="378" w:author="Auteur">
        <w:r w:rsidRPr="00253DEC" w:rsidDel="00B72D98">
          <w:rPr>
            <w:color w:val="000000"/>
            <w:szCs w:val="22"/>
            <w:lang w:val="fr-FR"/>
          </w:rPr>
          <w:delText xml:space="preserve"> %</w:delText>
        </w:r>
      </w:del>
      <w:ins w:id="379" w:author="Auteur">
        <w:r w:rsidR="00B72D98">
          <w:rPr>
            <w:color w:val="000000"/>
            <w:szCs w:val="22"/>
            <w:lang w:val="fr-FR"/>
          </w:rPr>
          <w:t>%</w:t>
        </w:r>
      </w:ins>
      <w:r w:rsidRPr="00253DEC">
        <w:rPr>
          <w:color w:val="000000"/>
          <w:szCs w:val="22"/>
          <w:lang w:val="fr-FR"/>
        </w:rPr>
        <w:t> : -6,63 ; 7,40).</w:t>
      </w:r>
    </w:p>
    <w:p w14:paraId="27AC2C04" w14:textId="77777777" w:rsidR="002A39E2" w:rsidRPr="00D12270" w:rsidRDefault="002A39E2" w:rsidP="006854C6">
      <w:pPr>
        <w:widowControl w:val="0"/>
        <w:rPr>
          <w:color w:val="000000"/>
          <w:szCs w:val="22"/>
          <w:lang w:val="fr-FR"/>
        </w:rPr>
      </w:pPr>
    </w:p>
    <w:p w14:paraId="13215884" w14:textId="2F3D9C3B" w:rsidR="002A39E2" w:rsidRPr="00D12270" w:rsidRDefault="00253DEC">
      <w:pPr>
        <w:widowControl w:val="0"/>
        <w:rPr>
          <w:color w:val="000000"/>
          <w:szCs w:val="22"/>
          <w:lang w:val="fr-FR"/>
        </w:rPr>
      </w:pPr>
      <w:r w:rsidRPr="00253DEC">
        <w:rPr>
          <w:color w:val="000000"/>
          <w:szCs w:val="22"/>
          <w:lang w:val="fr-FR"/>
        </w:rPr>
        <w:t xml:space="preserve">L’étude ACTG 5202 était une étude multicentrique, comparative, randomisée évaluant </w:t>
      </w:r>
      <w:proofErr w:type="spellStart"/>
      <w:r w:rsidRPr="00253DEC">
        <w:rPr>
          <w:color w:val="000000"/>
          <w:szCs w:val="22"/>
          <w:lang w:val="fr-FR"/>
        </w:rPr>
        <w:t>abacavir</w:t>
      </w:r>
      <w:proofErr w:type="spellEnd"/>
      <w:r w:rsidRPr="00253DEC">
        <w:rPr>
          <w:color w:val="000000"/>
          <w:szCs w:val="22"/>
          <w:lang w:val="fr-FR"/>
        </w:rPr>
        <w:t>/</w:t>
      </w:r>
      <w:proofErr w:type="spellStart"/>
      <w:r w:rsidRPr="00253DEC">
        <w:rPr>
          <w:color w:val="000000"/>
          <w:szCs w:val="22"/>
          <w:lang w:val="fr-FR"/>
        </w:rPr>
        <w:t>lamivudine</w:t>
      </w:r>
      <w:proofErr w:type="spellEnd"/>
      <w:r w:rsidRPr="00253DEC">
        <w:rPr>
          <w:color w:val="000000"/>
          <w:szCs w:val="22"/>
          <w:lang w:val="fr-FR"/>
        </w:rPr>
        <w:t xml:space="preserve"> ou </w:t>
      </w:r>
      <w:proofErr w:type="spellStart"/>
      <w:r w:rsidRPr="00253DEC">
        <w:rPr>
          <w:color w:val="000000"/>
          <w:szCs w:val="22"/>
          <w:lang w:val="fr-FR"/>
        </w:rPr>
        <w:t>emtricitabine</w:t>
      </w:r>
      <w:proofErr w:type="spellEnd"/>
      <w:r w:rsidRPr="00253DEC">
        <w:rPr>
          <w:color w:val="000000"/>
          <w:szCs w:val="22"/>
          <w:lang w:val="fr-FR"/>
        </w:rPr>
        <w:t>/</w:t>
      </w:r>
      <w:proofErr w:type="spellStart"/>
      <w:r w:rsidRPr="00253DEC">
        <w:rPr>
          <w:color w:val="000000"/>
          <w:szCs w:val="22"/>
          <w:lang w:val="fr-FR"/>
        </w:rPr>
        <w:t>tenofovir</w:t>
      </w:r>
      <w:proofErr w:type="spellEnd"/>
      <w:r w:rsidRPr="00253DEC">
        <w:rPr>
          <w:color w:val="000000"/>
          <w:szCs w:val="22"/>
          <w:lang w:val="fr-FR"/>
        </w:rPr>
        <w:t xml:space="preserve">, administrés en double aveugle, en association avec </w:t>
      </w:r>
      <w:proofErr w:type="spellStart"/>
      <w:r w:rsidRPr="00253DEC">
        <w:rPr>
          <w:color w:val="000000"/>
          <w:szCs w:val="22"/>
          <w:lang w:val="fr-FR"/>
        </w:rPr>
        <w:t>efavirenz</w:t>
      </w:r>
      <w:proofErr w:type="spellEnd"/>
      <w:r w:rsidRPr="00253DEC">
        <w:rPr>
          <w:color w:val="000000"/>
          <w:szCs w:val="22"/>
          <w:lang w:val="fr-FR"/>
        </w:rPr>
        <w:t xml:space="preserve"> ou </w:t>
      </w:r>
      <w:proofErr w:type="spellStart"/>
      <w:r w:rsidRPr="00253DEC">
        <w:rPr>
          <w:color w:val="000000"/>
          <w:szCs w:val="22"/>
          <w:lang w:val="fr-FR"/>
        </w:rPr>
        <w:t>atazanavir</w:t>
      </w:r>
      <w:proofErr w:type="spellEnd"/>
      <w:r w:rsidRPr="00253DEC">
        <w:rPr>
          <w:color w:val="000000"/>
          <w:szCs w:val="22"/>
          <w:lang w:val="fr-FR"/>
        </w:rPr>
        <w:t>/ritonavir, administrés en ouvert, chez des patients infectés par le VIH et n’ayant jamais reçu de traitement antirétroviral. Les patients ont été stratifiés lors de l’inclusion selon leur taux d’ARN VIH-1 plasmatique &lt;</w:t>
      </w:r>
      <w:ins w:id="380" w:author="Auteur">
        <w:r w:rsidR="001C3A19" w:rsidRPr="00D71D6E">
          <w:rPr>
            <w:szCs w:val="22"/>
            <w:lang w:val="fr-FR"/>
          </w:rPr>
          <w:t> </w:t>
        </w:r>
      </w:ins>
      <w:r w:rsidRPr="00253DEC">
        <w:rPr>
          <w:color w:val="000000"/>
          <w:szCs w:val="22"/>
          <w:lang w:val="fr-FR"/>
        </w:rPr>
        <w:t>100 000 copies/ml et ≥</w:t>
      </w:r>
      <w:ins w:id="381" w:author="Auteur">
        <w:r w:rsidR="002803C3" w:rsidRPr="00D71D6E">
          <w:rPr>
            <w:szCs w:val="22"/>
            <w:lang w:val="fr-FR"/>
          </w:rPr>
          <w:t> </w:t>
        </w:r>
      </w:ins>
      <w:r w:rsidRPr="00253DEC">
        <w:rPr>
          <w:color w:val="000000"/>
          <w:szCs w:val="22"/>
          <w:lang w:val="fr-FR"/>
        </w:rPr>
        <w:t>100</w:t>
      </w:r>
      <w:del w:id="382" w:author="Auteur">
        <w:r w:rsidRPr="00253DEC" w:rsidDel="00A63422">
          <w:rPr>
            <w:color w:val="000000"/>
            <w:szCs w:val="22"/>
            <w:lang w:val="fr-FR"/>
          </w:rPr>
          <w:delText xml:space="preserve"> </w:delText>
        </w:r>
      </w:del>
      <w:ins w:id="383" w:author="Auteur">
        <w:r w:rsidR="00A63422">
          <w:rPr>
            <w:color w:val="000000"/>
            <w:szCs w:val="22"/>
            <w:lang w:val="fr-FR"/>
          </w:rPr>
          <w:t> </w:t>
        </w:r>
      </w:ins>
      <w:r w:rsidRPr="00253DEC">
        <w:rPr>
          <w:color w:val="000000"/>
          <w:szCs w:val="22"/>
          <w:lang w:val="fr-FR"/>
        </w:rPr>
        <w:t>000</w:t>
      </w:r>
      <w:ins w:id="384" w:author="Auteur">
        <w:r w:rsidR="00A63422" w:rsidRPr="00D71D6E">
          <w:rPr>
            <w:szCs w:val="22"/>
            <w:lang w:val="fr-FR"/>
          </w:rPr>
          <w:t> </w:t>
        </w:r>
      </w:ins>
      <w:del w:id="385" w:author="Auteur">
        <w:r w:rsidRPr="00253DEC" w:rsidDel="00A63422">
          <w:rPr>
            <w:color w:val="000000"/>
            <w:szCs w:val="22"/>
            <w:lang w:val="fr-FR"/>
          </w:rPr>
          <w:delText xml:space="preserve"> </w:delText>
        </w:r>
      </w:del>
      <w:r w:rsidRPr="00253DEC">
        <w:rPr>
          <w:color w:val="000000"/>
          <w:szCs w:val="22"/>
          <w:lang w:val="fr-FR"/>
        </w:rPr>
        <w:t>copies/ml.</w:t>
      </w:r>
    </w:p>
    <w:p w14:paraId="014D893D" w14:textId="77777777" w:rsidR="002325AC" w:rsidRPr="00D12270" w:rsidRDefault="002325AC">
      <w:pPr>
        <w:widowControl w:val="0"/>
        <w:rPr>
          <w:color w:val="000000"/>
          <w:szCs w:val="22"/>
          <w:lang w:val="fr-FR"/>
        </w:rPr>
      </w:pPr>
    </w:p>
    <w:p w14:paraId="16968F00" w14:textId="796919CF" w:rsidR="00407135" w:rsidRPr="00D12270" w:rsidRDefault="00253DEC" w:rsidP="00C56268">
      <w:pPr>
        <w:widowControl w:val="0"/>
        <w:rPr>
          <w:color w:val="000000"/>
          <w:szCs w:val="22"/>
          <w:lang w:val="fr-FR"/>
        </w:rPr>
      </w:pPr>
      <w:r w:rsidRPr="00253DEC">
        <w:rPr>
          <w:color w:val="000000"/>
          <w:szCs w:val="22"/>
          <w:lang w:val="fr-FR"/>
        </w:rPr>
        <w:t xml:space="preserve">Une analyse intermédiaire de l’étude ACTG5202 a montré que l’association </w:t>
      </w:r>
      <w:proofErr w:type="spellStart"/>
      <w:r w:rsidRPr="00253DEC">
        <w:rPr>
          <w:color w:val="000000"/>
          <w:szCs w:val="22"/>
          <w:lang w:val="fr-FR"/>
        </w:rPr>
        <w:t>abacavir</w:t>
      </w:r>
      <w:proofErr w:type="spellEnd"/>
      <w:r w:rsidRPr="00253DEC">
        <w:rPr>
          <w:color w:val="000000"/>
          <w:szCs w:val="22"/>
          <w:lang w:val="fr-FR"/>
        </w:rPr>
        <w:t>/</w:t>
      </w:r>
      <w:proofErr w:type="spellStart"/>
      <w:r w:rsidRPr="00253DEC">
        <w:rPr>
          <w:color w:val="000000"/>
          <w:szCs w:val="22"/>
          <w:lang w:val="fr-FR"/>
        </w:rPr>
        <w:t>lamivudine</w:t>
      </w:r>
      <w:proofErr w:type="spellEnd"/>
      <w:r w:rsidRPr="00253DEC">
        <w:rPr>
          <w:color w:val="000000"/>
          <w:szCs w:val="22"/>
          <w:lang w:val="fr-FR"/>
        </w:rPr>
        <w:t xml:space="preserve"> était associée à un risque statistiquement plus élevé d’échec virologique en comparaison avec l’association </w:t>
      </w:r>
      <w:proofErr w:type="spellStart"/>
      <w:r w:rsidRPr="00253DEC">
        <w:rPr>
          <w:color w:val="000000"/>
          <w:szCs w:val="22"/>
          <w:lang w:val="fr-FR"/>
        </w:rPr>
        <w:t>emtricitabine</w:t>
      </w:r>
      <w:proofErr w:type="spellEnd"/>
      <w:r w:rsidRPr="00253DEC">
        <w:rPr>
          <w:color w:val="000000"/>
          <w:szCs w:val="22"/>
          <w:lang w:val="fr-FR"/>
        </w:rPr>
        <w:t>/</w:t>
      </w:r>
      <w:proofErr w:type="spellStart"/>
      <w:r w:rsidRPr="00253DEC">
        <w:rPr>
          <w:color w:val="000000"/>
          <w:szCs w:val="22"/>
          <w:lang w:val="fr-FR"/>
        </w:rPr>
        <w:t>tenofovir</w:t>
      </w:r>
      <w:proofErr w:type="spellEnd"/>
      <w:r w:rsidRPr="00253DEC">
        <w:rPr>
          <w:color w:val="000000"/>
          <w:szCs w:val="22"/>
          <w:lang w:val="fr-FR"/>
        </w:rPr>
        <w:t xml:space="preserve"> (échec défini comme une charge virale &gt;</w:t>
      </w:r>
      <w:ins w:id="386" w:author="Auteur">
        <w:r w:rsidR="008B41E1" w:rsidRPr="00D71D6E">
          <w:rPr>
            <w:szCs w:val="22"/>
            <w:lang w:val="fr-FR"/>
          </w:rPr>
          <w:t> </w:t>
        </w:r>
      </w:ins>
      <w:del w:id="387" w:author="Auteur">
        <w:r w:rsidRPr="00253DEC" w:rsidDel="008B41E1">
          <w:rPr>
            <w:color w:val="000000"/>
            <w:szCs w:val="22"/>
            <w:lang w:val="fr-FR"/>
          </w:rPr>
          <w:delText xml:space="preserve"> </w:delText>
        </w:r>
      </w:del>
      <w:r w:rsidRPr="00253DEC">
        <w:rPr>
          <w:color w:val="000000"/>
          <w:szCs w:val="22"/>
          <w:lang w:val="fr-FR"/>
        </w:rPr>
        <w:t>1</w:t>
      </w:r>
      <w:del w:id="388" w:author="Auteur">
        <w:r w:rsidRPr="00253DEC" w:rsidDel="00A63422">
          <w:rPr>
            <w:color w:val="000000"/>
            <w:szCs w:val="22"/>
            <w:lang w:val="fr-FR"/>
          </w:rPr>
          <w:delText xml:space="preserve"> </w:delText>
        </w:r>
      </w:del>
      <w:ins w:id="389" w:author="Auteur">
        <w:r w:rsidR="00A63422">
          <w:rPr>
            <w:color w:val="000000"/>
            <w:szCs w:val="22"/>
            <w:lang w:val="fr-FR"/>
          </w:rPr>
          <w:t> </w:t>
        </w:r>
      </w:ins>
      <w:r w:rsidRPr="00253DEC">
        <w:rPr>
          <w:color w:val="000000"/>
          <w:szCs w:val="22"/>
          <w:lang w:val="fr-FR"/>
        </w:rPr>
        <w:t>000</w:t>
      </w:r>
      <w:ins w:id="390" w:author="Auteur">
        <w:r w:rsidR="00A63422" w:rsidRPr="00D71D6E">
          <w:rPr>
            <w:szCs w:val="22"/>
            <w:lang w:val="fr-FR"/>
          </w:rPr>
          <w:t> </w:t>
        </w:r>
      </w:ins>
      <w:del w:id="391" w:author="Auteur">
        <w:r w:rsidRPr="00253DEC" w:rsidDel="00A63422">
          <w:rPr>
            <w:color w:val="000000"/>
            <w:szCs w:val="22"/>
            <w:lang w:val="fr-FR"/>
          </w:rPr>
          <w:delText xml:space="preserve"> </w:delText>
        </w:r>
      </w:del>
      <w:r w:rsidRPr="00253DEC">
        <w:rPr>
          <w:color w:val="000000"/>
          <w:szCs w:val="22"/>
          <w:lang w:val="fr-FR"/>
        </w:rPr>
        <w:t>copies/ml à la semaine 16 ou après la semaine16 et avant la semaine 24, ou défini comme une charge virale &gt;</w:t>
      </w:r>
      <w:ins w:id="392" w:author="Auteur">
        <w:r w:rsidR="008B41E1" w:rsidRPr="00D71D6E">
          <w:rPr>
            <w:szCs w:val="22"/>
            <w:lang w:val="fr-FR"/>
          </w:rPr>
          <w:t> </w:t>
        </w:r>
      </w:ins>
      <w:del w:id="393" w:author="Auteur">
        <w:r w:rsidRPr="00253DEC" w:rsidDel="008B41E1">
          <w:rPr>
            <w:color w:val="000000"/>
            <w:szCs w:val="22"/>
            <w:lang w:val="fr-FR"/>
          </w:rPr>
          <w:delText xml:space="preserve"> </w:delText>
        </w:r>
      </w:del>
      <w:r w:rsidRPr="00253DEC">
        <w:rPr>
          <w:color w:val="000000"/>
          <w:szCs w:val="22"/>
          <w:lang w:val="fr-FR"/>
        </w:rPr>
        <w:t>200</w:t>
      </w:r>
      <w:ins w:id="394" w:author="Auteur">
        <w:r w:rsidR="00A63422" w:rsidRPr="00D71D6E">
          <w:rPr>
            <w:szCs w:val="22"/>
            <w:lang w:val="fr-FR"/>
          </w:rPr>
          <w:t> </w:t>
        </w:r>
      </w:ins>
      <w:del w:id="395" w:author="Auteur">
        <w:r w:rsidRPr="00253DEC" w:rsidDel="00A63422">
          <w:rPr>
            <w:color w:val="000000"/>
            <w:szCs w:val="22"/>
            <w:lang w:val="fr-FR"/>
          </w:rPr>
          <w:delText xml:space="preserve"> </w:delText>
        </w:r>
      </w:del>
      <w:r w:rsidRPr="00253DEC">
        <w:rPr>
          <w:color w:val="000000"/>
          <w:szCs w:val="22"/>
          <w:lang w:val="fr-FR"/>
        </w:rPr>
        <w:t>copies/ml à la semaine 24 ou ultérieurement) chez les sujets avec une charge virale à l’inclusion ≥</w:t>
      </w:r>
      <w:ins w:id="396" w:author="Auteur">
        <w:r w:rsidR="008B41E1" w:rsidRPr="00D71D6E">
          <w:rPr>
            <w:szCs w:val="22"/>
            <w:lang w:val="fr-FR"/>
          </w:rPr>
          <w:t> </w:t>
        </w:r>
      </w:ins>
      <w:del w:id="397" w:author="Auteur">
        <w:r w:rsidRPr="00253DEC" w:rsidDel="008B41E1">
          <w:rPr>
            <w:color w:val="000000"/>
            <w:szCs w:val="22"/>
            <w:lang w:val="fr-FR"/>
          </w:rPr>
          <w:delText xml:space="preserve"> </w:delText>
        </w:r>
      </w:del>
      <w:r w:rsidRPr="00253DEC">
        <w:rPr>
          <w:color w:val="000000"/>
          <w:szCs w:val="22"/>
          <w:lang w:val="fr-FR"/>
        </w:rPr>
        <w:t>100</w:t>
      </w:r>
      <w:del w:id="398" w:author="Auteur">
        <w:r w:rsidRPr="00253DEC" w:rsidDel="00A63422">
          <w:rPr>
            <w:color w:val="000000"/>
            <w:szCs w:val="22"/>
            <w:lang w:val="fr-FR"/>
          </w:rPr>
          <w:delText> </w:delText>
        </w:r>
      </w:del>
      <w:ins w:id="399" w:author="Auteur">
        <w:r w:rsidR="00A63422">
          <w:rPr>
            <w:color w:val="000000"/>
            <w:szCs w:val="22"/>
            <w:lang w:val="fr-FR"/>
          </w:rPr>
          <w:t> </w:t>
        </w:r>
      </w:ins>
      <w:r w:rsidRPr="00253DEC">
        <w:rPr>
          <w:color w:val="000000"/>
          <w:szCs w:val="22"/>
          <w:lang w:val="fr-FR"/>
        </w:rPr>
        <w:t>000</w:t>
      </w:r>
      <w:ins w:id="400" w:author="Auteur">
        <w:r w:rsidR="00A63422" w:rsidRPr="00D71D6E">
          <w:rPr>
            <w:szCs w:val="22"/>
            <w:lang w:val="fr-FR"/>
          </w:rPr>
          <w:t> </w:t>
        </w:r>
      </w:ins>
      <w:del w:id="401" w:author="Auteur">
        <w:r w:rsidRPr="00253DEC" w:rsidDel="00A63422">
          <w:rPr>
            <w:color w:val="000000"/>
            <w:szCs w:val="22"/>
            <w:lang w:val="fr-FR"/>
          </w:rPr>
          <w:delText xml:space="preserve"> </w:delText>
        </w:r>
      </w:del>
      <w:r w:rsidRPr="00253DEC">
        <w:rPr>
          <w:color w:val="000000"/>
          <w:szCs w:val="22"/>
          <w:lang w:val="fr-FR"/>
        </w:rPr>
        <w:t>copies/ml (</w:t>
      </w:r>
      <w:proofErr w:type="spellStart"/>
      <w:r w:rsidRPr="00253DEC">
        <w:rPr>
          <w:color w:val="000000"/>
          <w:szCs w:val="22"/>
          <w:lang w:val="fr-FR"/>
        </w:rPr>
        <w:t>hazard</w:t>
      </w:r>
      <w:proofErr w:type="spellEnd"/>
      <w:r w:rsidRPr="00253DEC">
        <w:rPr>
          <w:color w:val="000000"/>
          <w:szCs w:val="22"/>
          <w:lang w:val="fr-FR"/>
        </w:rPr>
        <w:t xml:space="preserve"> ratio estimé : 2,33 ; IC 95</w:t>
      </w:r>
      <w:del w:id="402" w:author="Auteur">
        <w:r w:rsidRPr="00253DEC" w:rsidDel="00B72D98">
          <w:rPr>
            <w:color w:val="000000"/>
            <w:szCs w:val="22"/>
            <w:lang w:val="fr-FR"/>
          </w:rPr>
          <w:delText xml:space="preserve"> %</w:delText>
        </w:r>
      </w:del>
      <w:ins w:id="403" w:author="Auteur">
        <w:r w:rsidR="00B72D98">
          <w:rPr>
            <w:color w:val="000000"/>
            <w:szCs w:val="22"/>
            <w:lang w:val="fr-FR"/>
          </w:rPr>
          <w:t>%</w:t>
        </w:r>
      </w:ins>
      <w:r w:rsidRPr="00253DEC">
        <w:rPr>
          <w:color w:val="000000"/>
          <w:szCs w:val="22"/>
          <w:lang w:val="fr-FR"/>
        </w:rPr>
        <w:t> : 1,46 ; 3,72 , p=0,0003). Le comité de surveillance des données de tolérance (DSMB) a recommandé d’envisager un changement de prise en charge thérapeutique pour tous les sujets de la strate avec une charge virale élevée, en raison des différences d’efficacité observées. Les sujets de la strate avec une charge virale basse sont restés dans l’étude, et ont poursuivi leur traitement en aveugle.</w:t>
      </w:r>
    </w:p>
    <w:p w14:paraId="28F8C26D" w14:textId="77777777" w:rsidR="00407135" w:rsidRPr="00D12270" w:rsidRDefault="00407135">
      <w:pPr>
        <w:widowControl w:val="0"/>
        <w:rPr>
          <w:color w:val="000000"/>
          <w:szCs w:val="22"/>
          <w:lang w:val="fr-FR"/>
        </w:rPr>
      </w:pPr>
    </w:p>
    <w:p w14:paraId="6A47A341" w14:textId="77777777" w:rsidR="009C1C0F" w:rsidRPr="00D12270" w:rsidRDefault="00253DEC">
      <w:pPr>
        <w:widowControl w:val="0"/>
        <w:rPr>
          <w:color w:val="000000"/>
          <w:szCs w:val="22"/>
          <w:lang w:val="fr-FR"/>
        </w:rPr>
      </w:pPr>
      <w:r w:rsidRPr="00253DEC">
        <w:rPr>
          <w:color w:val="000000"/>
          <w:szCs w:val="22"/>
          <w:lang w:val="fr-FR"/>
        </w:rPr>
        <w:t xml:space="preserve">L’analyse des données pour les sujets de la strate avec une charge virale basse n’a pas mis en évidence de différence notable entre l’association </w:t>
      </w:r>
      <w:proofErr w:type="spellStart"/>
      <w:r w:rsidRPr="00253DEC">
        <w:rPr>
          <w:color w:val="000000"/>
          <w:szCs w:val="22"/>
          <w:lang w:val="fr-FR"/>
        </w:rPr>
        <w:t>abacavir</w:t>
      </w:r>
      <w:proofErr w:type="spellEnd"/>
      <w:r w:rsidRPr="00253DEC">
        <w:rPr>
          <w:color w:val="000000"/>
          <w:szCs w:val="22"/>
          <w:lang w:val="fr-FR"/>
        </w:rPr>
        <w:t>/</w:t>
      </w:r>
      <w:proofErr w:type="spellStart"/>
      <w:r w:rsidRPr="00253DEC">
        <w:rPr>
          <w:color w:val="000000"/>
          <w:szCs w:val="22"/>
          <w:lang w:val="fr-FR"/>
        </w:rPr>
        <w:t>lamivudine</w:t>
      </w:r>
      <w:proofErr w:type="spellEnd"/>
      <w:r w:rsidRPr="00253DEC">
        <w:rPr>
          <w:color w:val="000000"/>
          <w:szCs w:val="22"/>
          <w:lang w:val="fr-FR"/>
        </w:rPr>
        <w:t xml:space="preserve"> et l’association </w:t>
      </w:r>
      <w:proofErr w:type="spellStart"/>
      <w:r w:rsidRPr="00253DEC">
        <w:rPr>
          <w:color w:val="000000"/>
          <w:szCs w:val="22"/>
          <w:lang w:val="fr-FR"/>
        </w:rPr>
        <w:t>emtricitabine</w:t>
      </w:r>
      <w:proofErr w:type="spellEnd"/>
      <w:r w:rsidRPr="00253DEC">
        <w:rPr>
          <w:color w:val="000000"/>
          <w:szCs w:val="22"/>
          <w:lang w:val="fr-FR"/>
        </w:rPr>
        <w:t>/</w:t>
      </w:r>
      <w:proofErr w:type="spellStart"/>
      <w:r w:rsidRPr="00253DEC">
        <w:rPr>
          <w:color w:val="000000"/>
          <w:szCs w:val="22"/>
          <w:lang w:val="fr-FR"/>
        </w:rPr>
        <w:t>tenofovir</w:t>
      </w:r>
      <w:proofErr w:type="spellEnd"/>
      <w:r w:rsidRPr="00253DEC">
        <w:rPr>
          <w:color w:val="000000"/>
          <w:szCs w:val="22"/>
          <w:lang w:val="fr-FR"/>
        </w:rPr>
        <w:t xml:space="preserve"> en termes de proportion de patients sans échec virologique à la semaine 96.</w:t>
      </w:r>
    </w:p>
    <w:p w14:paraId="594EDA07" w14:textId="77777777" w:rsidR="009C1C0F" w:rsidRPr="00D12270" w:rsidRDefault="00253DEC">
      <w:pPr>
        <w:widowControl w:val="0"/>
        <w:rPr>
          <w:color w:val="000000"/>
          <w:szCs w:val="22"/>
          <w:lang w:val="fr-FR"/>
        </w:rPr>
      </w:pPr>
      <w:r w:rsidRPr="00253DEC">
        <w:rPr>
          <w:color w:val="000000"/>
          <w:szCs w:val="22"/>
          <w:lang w:val="fr-FR"/>
        </w:rPr>
        <w:t>Les résultats sont présentés ci-dessous :</w:t>
      </w:r>
    </w:p>
    <w:p w14:paraId="410F25CB" w14:textId="77777777" w:rsidR="0014754C" w:rsidRPr="00D12270" w:rsidRDefault="0014754C">
      <w:pPr>
        <w:widowControl w:val="0"/>
        <w:rPr>
          <w:color w:val="000000"/>
          <w:szCs w:val="22"/>
          <w:lang w:val="fr-FR"/>
        </w:rPr>
      </w:pPr>
    </w:p>
    <w:p w14:paraId="7D29C21F" w14:textId="5C5B3AD5" w:rsidR="00C3410C" w:rsidRPr="00D12270" w:rsidRDefault="00253DEC" w:rsidP="003C3F4A">
      <w:pPr>
        <w:keepNext/>
        <w:keepLines/>
        <w:widowControl w:val="0"/>
        <w:ind w:left="403"/>
        <w:rPr>
          <w:color w:val="000000"/>
          <w:szCs w:val="22"/>
          <w:lang w:val="fr-FR"/>
        </w:rPr>
      </w:pPr>
      <w:r w:rsidRPr="00253DEC">
        <w:rPr>
          <w:color w:val="000000"/>
          <w:szCs w:val="22"/>
          <w:lang w:val="fr-FR"/>
        </w:rPr>
        <w:t>- 88,3</w:t>
      </w:r>
      <w:del w:id="404" w:author="Auteur">
        <w:r w:rsidRPr="00253DEC" w:rsidDel="00B72D98">
          <w:rPr>
            <w:color w:val="000000"/>
            <w:szCs w:val="22"/>
            <w:lang w:val="fr-FR"/>
          </w:rPr>
          <w:delText xml:space="preserve"> %</w:delText>
        </w:r>
      </w:del>
      <w:ins w:id="405" w:author="Auteur">
        <w:r w:rsidR="00B72D98">
          <w:rPr>
            <w:color w:val="000000"/>
            <w:szCs w:val="22"/>
            <w:lang w:val="fr-FR"/>
          </w:rPr>
          <w:t>%</w:t>
        </w:r>
      </w:ins>
      <w:r w:rsidRPr="00253DEC">
        <w:rPr>
          <w:color w:val="000000"/>
          <w:szCs w:val="22"/>
          <w:lang w:val="fr-FR"/>
        </w:rPr>
        <w:t xml:space="preserve"> avec ABC/3TC vs 90,3</w:t>
      </w:r>
      <w:del w:id="406" w:author="Auteur">
        <w:r w:rsidRPr="00253DEC" w:rsidDel="00B72D98">
          <w:rPr>
            <w:color w:val="000000"/>
            <w:szCs w:val="22"/>
            <w:lang w:val="fr-FR"/>
          </w:rPr>
          <w:delText xml:space="preserve"> %</w:delText>
        </w:r>
      </w:del>
      <w:ins w:id="407" w:author="Auteur">
        <w:r w:rsidR="00B72D98">
          <w:rPr>
            <w:color w:val="000000"/>
            <w:szCs w:val="22"/>
            <w:lang w:val="fr-FR"/>
          </w:rPr>
          <w:t>%</w:t>
        </w:r>
      </w:ins>
      <w:r w:rsidRPr="00253DEC">
        <w:rPr>
          <w:color w:val="000000"/>
          <w:szCs w:val="22"/>
          <w:lang w:val="fr-FR"/>
        </w:rPr>
        <w:t xml:space="preserve"> avec TDF/FTC correspondant à une différence de -2,0</w:t>
      </w:r>
      <w:del w:id="408" w:author="Auteur">
        <w:r w:rsidRPr="00253DEC" w:rsidDel="00B72D98">
          <w:rPr>
            <w:color w:val="000000"/>
            <w:szCs w:val="22"/>
            <w:lang w:val="fr-FR"/>
          </w:rPr>
          <w:delText xml:space="preserve"> %</w:delText>
        </w:r>
      </w:del>
      <w:ins w:id="409" w:author="Auteur">
        <w:r w:rsidR="00B72D98">
          <w:rPr>
            <w:color w:val="000000"/>
            <w:szCs w:val="22"/>
            <w:lang w:val="fr-FR"/>
          </w:rPr>
          <w:t>%</w:t>
        </w:r>
      </w:ins>
      <w:r w:rsidRPr="00253DEC">
        <w:rPr>
          <w:color w:val="000000"/>
          <w:szCs w:val="22"/>
          <w:lang w:val="fr-FR"/>
        </w:rPr>
        <w:t xml:space="preserve"> (IC 95</w:t>
      </w:r>
      <w:del w:id="410" w:author="Auteur">
        <w:r w:rsidRPr="00253DEC" w:rsidDel="00B72D98">
          <w:rPr>
            <w:color w:val="000000"/>
            <w:szCs w:val="22"/>
            <w:lang w:val="fr-FR"/>
          </w:rPr>
          <w:delText xml:space="preserve"> %</w:delText>
        </w:r>
      </w:del>
      <w:ins w:id="411" w:author="Auteur">
        <w:r w:rsidR="00B72D98">
          <w:rPr>
            <w:color w:val="000000"/>
            <w:szCs w:val="22"/>
            <w:lang w:val="fr-FR"/>
          </w:rPr>
          <w:t>%</w:t>
        </w:r>
      </w:ins>
      <w:r w:rsidRPr="00253DEC">
        <w:rPr>
          <w:color w:val="000000"/>
          <w:szCs w:val="22"/>
          <w:lang w:val="fr-FR"/>
        </w:rPr>
        <w:t> : - 7,5</w:t>
      </w:r>
      <w:del w:id="412" w:author="Auteur">
        <w:r w:rsidRPr="00253DEC" w:rsidDel="00B72D98">
          <w:rPr>
            <w:color w:val="000000"/>
            <w:szCs w:val="22"/>
            <w:lang w:val="fr-FR"/>
          </w:rPr>
          <w:delText xml:space="preserve"> %</w:delText>
        </w:r>
      </w:del>
      <w:ins w:id="413" w:author="Auteur">
        <w:r w:rsidR="00B72D98">
          <w:rPr>
            <w:color w:val="000000"/>
            <w:szCs w:val="22"/>
            <w:lang w:val="fr-FR"/>
          </w:rPr>
          <w:t>%</w:t>
        </w:r>
      </w:ins>
      <w:r w:rsidRPr="00253DEC">
        <w:rPr>
          <w:color w:val="000000"/>
          <w:szCs w:val="22"/>
          <w:lang w:val="fr-FR"/>
        </w:rPr>
        <w:t> ; 3,4</w:t>
      </w:r>
      <w:del w:id="414" w:author="Auteur">
        <w:r w:rsidRPr="00253DEC" w:rsidDel="00B72D98">
          <w:rPr>
            <w:color w:val="000000"/>
            <w:szCs w:val="22"/>
            <w:lang w:val="fr-FR"/>
          </w:rPr>
          <w:delText xml:space="preserve"> %</w:delText>
        </w:r>
      </w:del>
      <w:ins w:id="415" w:author="Auteur">
        <w:r w:rsidR="00B72D98">
          <w:rPr>
            <w:color w:val="000000"/>
            <w:szCs w:val="22"/>
            <w:lang w:val="fr-FR"/>
          </w:rPr>
          <w:t>%</w:t>
        </w:r>
      </w:ins>
      <w:r w:rsidRPr="00253DEC">
        <w:rPr>
          <w:color w:val="000000"/>
          <w:szCs w:val="22"/>
          <w:lang w:val="fr-FR"/>
        </w:rPr>
        <w:t>) quand le 3</w:t>
      </w:r>
      <w:r w:rsidRPr="00253DEC">
        <w:rPr>
          <w:color w:val="000000"/>
          <w:szCs w:val="22"/>
          <w:vertAlign w:val="superscript"/>
          <w:lang w:val="fr-FR"/>
        </w:rPr>
        <w:t>ème</w:t>
      </w:r>
      <w:r w:rsidRPr="00253DEC">
        <w:rPr>
          <w:color w:val="000000"/>
          <w:szCs w:val="22"/>
          <w:lang w:val="fr-FR"/>
        </w:rPr>
        <w:t xml:space="preserve"> médicament associé était </w:t>
      </w:r>
      <w:proofErr w:type="spellStart"/>
      <w:r w:rsidRPr="00253DEC">
        <w:rPr>
          <w:color w:val="000000"/>
          <w:szCs w:val="22"/>
          <w:lang w:val="fr-FR"/>
        </w:rPr>
        <w:t>atazanavir</w:t>
      </w:r>
      <w:proofErr w:type="spellEnd"/>
      <w:r w:rsidRPr="00253DEC">
        <w:rPr>
          <w:color w:val="000000"/>
          <w:szCs w:val="22"/>
          <w:lang w:val="fr-FR"/>
        </w:rPr>
        <w:t>/ritonavir,</w:t>
      </w:r>
    </w:p>
    <w:p w14:paraId="4609163F" w14:textId="77777777" w:rsidR="00C3410C" w:rsidRPr="00D12270" w:rsidRDefault="00C3410C">
      <w:pPr>
        <w:widowControl w:val="0"/>
        <w:ind w:left="405"/>
        <w:rPr>
          <w:color w:val="000000"/>
          <w:szCs w:val="22"/>
          <w:lang w:val="fr-FR"/>
        </w:rPr>
      </w:pPr>
    </w:p>
    <w:p w14:paraId="65A759CF" w14:textId="746B1FF1" w:rsidR="00C3410C" w:rsidRPr="00D12270" w:rsidRDefault="00253DEC">
      <w:pPr>
        <w:widowControl w:val="0"/>
        <w:ind w:left="405"/>
        <w:rPr>
          <w:color w:val="000000"/>
          <w:szCs w:val="22"/>
          <w:lang w:val="fr-FR"/>
        </w:rPr>
      </w:pPr>
      <w:r w:rsidRPr="00253DEC">
        <w:rPr>
          <w:color w:val="000000"/>
          <w:szCs w:val="22"/>
          <w:lang w:val="fr-FR"/>
        </w:rPr>
        <w:t>- 87,4</w:t>
      </w:r>
      <w:del w:id="416" w:author="Auteur">
        <w:r w:rsidRPr="00253DEC" w:rsidDel="00B72D98">
          <w:rPr>
            <w:color w:val="000000"/>
            <w:szCs w:val="22"/>
            <w:lang w:val="fr-FR"/>
          </w:rPr>
          <w:delText xml:space="preserve"> %</w:delText>
        </w:r>
      </w:del>
      <w:ins w:id="417" w:author="Auteur">
        <w:r w:rsidR="00B72D98">
          <w:rPr>
            <w:color w:val="000000"/>
            <w:szCs w:val="22"/>
            <w:lang w:val="fr-FR"/>
          </w:rPr>
          <w:t>%</w:t>
        </w:r>
      </w:ins>
      <w:r w:rsidRPr="00253DEC">
        <w:rPr>
          <w:color w:val="000000"/>
          <w:szCs w:val="22"/>
          <w:lang w:val="fr-FR"/>
        </w:rPr>
        <w:t xml:space="preserve"> avec ABC/3TC vs 89, 2</w:t>
      </w:r>
      <w:del w:id="418" w:author="Auteur">
        <w:r w:rsidRPr="00253DEC" w:rsidDel="00B72D98">
          <w:rPr>
            <w:color w:val="000000"/>
            <w:szCs w:val="22"/>
            <w:lang w:val="fr-FR"/>
          </w:rPr>
          <w:delText xml:space="preserve"> %</w:delText>
        </w:r>
      </w:del>
      <w:ins w:id="419" w:author="Auteur">
        <w:r w:rsidR="00B72D98">
          <w:rPr>
            <w:color w:val="000000"/>
            <w:szCs w:val="22"/>
            <w:lang w:val="fr-FR"/>
          </w:rPr>
          <w:t>%</w:t>
        </w:r>
      </w:ins>
      <w:r w:rsidRPr="00253DEC">
        <w:rPr>
          <w:color w:val="000000"/>
          <w:szCs w:val="22"/>
          <w:lang w:val="fr-FR"/>
        </w:rPr>
        <w:t xml:space="preserve"> avec TDF/FTC correspondant à une différence de -1,8</w:t>
      </w:r>
      <w:del w:id="420" w:author="Auteur">
        <w:r w:rsidRPr="00253DEC" w:rsidDel="00B72D98">
          <w:rPr>
            <w:color w:val="000000"/>
            <w:szCs w:val="22"/>
            <w:lang w:val="fr-FR"/>
          </w:rPr>
          <w:delText xml:space="preserve"> %</w:delText>
        </w:r>
      </w:del>
      <w:ins w:id="421" w:author="Auteur">
        <w:r w:rsidR="00B72D98">
          <w:rPr>
            <w:color w:val="000000"/>
            <w:szCs w:val="22"/>
            <w:lang w:val="fr-FR"/>
          </w:rPr>
          <w:t>%</w:t>
        </w:r>
      </w:ins>
      <w:r w:rsidRPr="00253DEC">
        <w:rPr>
          <w:color w:val="000000"/>
          <w:szCs w:val="22"/>
          <w:lang w:val="fr-FR"/>
        </w:rPr>
        <w:t xml:space="preserve"> (IC 95</w:t>
      </w:r>
      <w:del w:id="422" w:author="Auteur">
        <w:r w:rsidRPr="00253DEC" w:rsidDel="00B72D98">
          <w:rPr>
            <w:color w:val="000000"/>
            <w:szCs w:val="22"/>
            <w:lang w:val="fr-FR"/>
          </w:rPr>
          <w:delText xml:space="preserve"> %</w:delText>
        </w:r>
      </w:del>
      <w:ins w:id="423" w:author="Auteur">
        <w:r w:rsidR="00B72D98">
          <w:rPr>
            <w:color w:val="000000"/>
            <w:szCs w:val="22"/>
            <w:lang w:val="fr-FR"/>
          </w:rPr>
          <w:t>%</w:t>
        </w:r>
      </w:ins>
      <w:r w:rsidRPr="00253DEC">
        <w:rPr>
          <w:color w:val="000000"/>
          <w:szCs w:val="22"/>
          <w:lang w:val="fr-FR"/>
        </w:rPr>
        <w:t xml:space="preserve"> : - 7,5</w:t>
      </w:r>
      <w:del w:id="424" w:author="Auteur">
        <w:r w:rsidRPr="00253DEC" w:rsidDel="00B72D98">
          <w:rPr>
            <w:color w:val="000000"/>
            <w:szCs w:val="22"/>
            <w:lang w:val="fr-FR"/>
          </w:rPr>
          <w:delText xml:space="preserve"> %</w:delText>
        </w:r>
      </w:del>
      <w:ins w:id="425" w:author="Auteur">
        <w:r w:rsidR="00B72D98">
          <w:rPr>
            <w:color w:val="000000"/>
            <w:szCs w:val="22"/>
            <w:lang w:val="fr-FR"/>
          </w:rPr>
          <w:t>%</w:t>
        </w:r>
      </w:ins>
      <w:r w:rsidRPr="00253DEC">
        <w:rPr>
          <w:color w:val="000000"/>
          <w:szCs w:val="22"/>
          <w:lang w:val="fr-FR"/>
        </w:rPr>
        <w:t xml:space="preserve"> ; 3,9</w:t>
      </w:r>
      <w:del w:id="426" w:author="Auteur">
        <w:r w:rsidRPr="00253DEC" w:rsidDel="00B72D98">
          <w:rPr>
            <w:color w:val="000000"/>
            <w:szCs w:val="22"/>
            <w:lang w:val="fr-FR"/>
          </w:rPr>
          <w:delText xml:space="preserve"> %</w:delText>
        </w:r>
      </w:del>
      <w:ins w:id="427" w:author="Auteur">
        <w:r w:rsidR="00B72D98">
          <w:rPr>
            <w:color w:val="000000"/>
            <w:szCs w:val="22"/>
            <w:lang w:val="fr-FR"/>
          </w:rPr>
          <w:t>%</w:t>
        </w:r>
      </w:ins>
      <w:r w:rsidRPr="00253DEC">
        <w:rPr>
          <w:color w:val="000000"/>
          <w:szCs w:val="22"/>
          <w:lang w:val="fr-FR"/>
        </w:rPr>
        <w:t>) quand le 3</w:t>
      </w:r>
      <w:r w:rsidRPr="00253DEC">
        <w:rPr>
          <w:color w:val="000000"/>
          <w:szCs w:val="22"/>
          <w:vertAlign w:val="superscript"/>
          <w:lang w:val="fr-FR"/>
        </w:rPr>
        <w:t>ème</w:t>
      </w:r>
      <w:r w:rsidRPr="00253DEC">
        <w:rPr>
          <w:color w:val="000000"/>
          <w:szCs w:val="22"/>
          <w:lang w:val="fr-FR"/>
        </w:rPr>
        <w:t xml:space="preserve"> médicament était </w:t>
      </w:r>
      <w:proofErr w:type="spellStart"/>
      <w:r w:rsidRPr="00253DEC">
        <w:rPr>
          <w:color w:val="000000"/>
          <w:szCs w:val="22"/>
          <w:lang w:val="fr-FR"/>
        </w:rPr>
        <w:t>efavirenz</w:t>
      </w:r>
      <w:proofErr w:type="spellEnd"/>
      <w:r w:rsidRPr="00253DEC">
        <w:rPr>
          <w:color w:val="000000"/>
          <w:szCs w:val="22"/>
          <w:lang w:val="fr-FR"/>
        </w:rPr>
        <w:t xml:space="preserve">. </w:t>
      </w:r>
    </w:p>
    <w:p w14:paraId="602D3BC1" w14:textId="77777777" w:rsidR="009C1C0F" w:rsidRPr="00D12270" w:rsidRDefault="009C1C0F" w:rsidP="009C1C0F">
      <w:pPr>
        <w:widowControl w:val="0"/>
        <w:rPr>
          <w:color w:val="000000"/>
          <w:szCs w:val="22"/>
          <w:lang w:val="fr-FR"/>
        </w:rPr>
      </w:pPr>
    </w:p>
    <w:p w14:paraId="425A47FC" w14:textId="759AC1DC" w:rsidR="009C1C0F" w:rsidRPr="00D12270" w:rsidRDefault="00253DEC" w:rsidP="009C1C0F">
      <w:pPr>
        <w:widowControl w:val="0"/>
        <w:rPr>
          <w:color w:val="000000"/>
          <w:szCs w:val="22"/>
          <w:lang w:val="fr-FR"/>
        </w:rPr>
      </w:pPr>
      <w:r w:rsidRPr="00253DEC">
        <w:rPr>
          <w:color w:val="000000"/>
          <w:szCs w:val="22"/>
          <w:lang w:val="fr-FR"/>
        </w:rPr>
        <w:t xml:space="preserve">L’étude CNA109586 (étude ASSERT) est une étude multicentrique, ouverte, randomisée avec l’association </w:t>
      </w:r>
      <w:proofErr w:type="spellStart"/>
      <w:r w:rsidRPr="00253DEC">
        <w:rPr>
          <w:color w:val="000000"/>
          <w:szCs w:val="22"/>
          <w:lang w:val="fr-FR"/>
        </w:rPr>
        <w:t>abacavir</w:t>
      </w:r>
      <w:proofErr w:type="spellEnd"/>
      <w:r w:rsidRPr="00253DEC">
        <w:rPr>
          <w:color w:val="000000"/>
          <w:szCs w:val="22"/>
          <w:lang w:val="fr-FR"/>
        </w:rPr>
        <w:t>/</w:t>
      </w:r>
      <w:proofErr w:type="spellStart"/>
      <w:r w:rsidRPr="00253DEC">
        <w:rPr>
          <w:color w:val="000000"/>
          <w:szCs w:val="22"/>
          <w:lang w:val="fr-FR"/>
        </w:rPr>
        <w:t>lamivudine</w:t>
      </w:r>
      <w:proofErr w:type="spellEnd"/>
      <w:r w:rsidRPr="00253DEC">
        <w:rPr>
          <w:color w:val="000000"/>
          <w:szCs w:val="22"/>
          <w:lang w:val="fr-FR"/>
        </w:rPr>
        <w:t xml:space="preserve"> (ABC/3TC, 600</w:t>
      </w:r>
      <w:ins w:id="428" w:author="Auteur">
        <w:r w:rsidR="00B72D98">
          <w:rPr>
            <w:szCs w:val="22"/>
            <w:lang w:val="fr-FR"/>
          </w:rPr>
          <w:t> </w:t>
        </w:r>
      </w:ins>
      <w:del w:id="429" w:author="Auteur">
        <w:r w:rsidRPr="00253DEC" w:rsidDel="00B72D98">
          <w:rPr>
            <w:color w:val="000000"/>
            <w:szCs w:val="22"/>
            <w:lang w:val="fr-FR"/>
          </w:rPr>
          <w:delText xml:space="preserve"> </w:delText>
        </w:r>
      </w:del>
      <w:r w:rsidRPr="00253DEC">
        <w:rPr>
          <w:color w:val="000000"/>
          <w:szCs w:val="22"/>
          <w:lang w:val="fr-FR"/>
        </w:rPr>
        <w:t>mg/300</w:t>
      </w:r>
      <w:ins w:id="430" w:author="Auteur">
        <w:r w:rsidR="00B72D98">
          <w:rPr>
            <w:szCs w:val="22"/>
            <w:lang w:val="fr-FR"/>
          </w:rPr>
          <w:t> </w:t>
        </w:r>
      </w:ins>
      <w:del w:id="431" w:author="Auteur">
        <w:r w:rsidRPr="00253DEC" w:rsidDel="00B72D98">
          <w:rPr>
            <w:color w:val="000000"/>
            <w:szCs w:val="22"/>
            <w:lang w:val="fr-FR"/>
          </w:rPr>
          <w:delText xml:space="preserve"> </w:delText>
        </w:r>
      </w:del>
      <w:r w:rsidRPr="00253DEC">
        <w:rPr>
          <w:color w:val="000000"/>
          <w:szCs w:val="22"/>
          <w:lang w:val="fr-FR"/>
        </w:rPr>
        <w:t xml:space="preserve">mg) ou l’association </w:t>
      </w:r>
      <w:proofErr w:type="spellStart"/>
      <w:r w:rsidRPr="00253DEC">
        <w:rPr>
          <w:color w:val="000000"/>
          <w:szCs w:val="22"/>
          <w:lang w:val="fr-FR"/>
        </w:rPr>
        <w:t>tenofovir</w:t>
      </w:r>
      <w:proofErr w:type="spellEnd"/>
      <w:r w:rsidRPr="00253DEC">
        <w:rPr>
          <w:color w:val="000000"/>
          <w:szCs w:val="22"/>
          <w:lang w:val="fr-FR"/>
        </w:rPr>
        <w:t>/</w:t>
      </w:r>
      <w:proofErr w:type="spellStart"/>
      <w:r w:rsidRPr="00253DEC">
        <w:rPr>
          <w:color w:val="000000"/>
          <w:szCs w:val="22"/>
          <w:lang w:val="fr-FR"/>
        </w:rPr>
        <w:t>emtricitabine</w:t>
      </w:r>
      <w:proofErr w:type="spellEnd"/>
      <w:r w:rsidRPr="00253DEC">
        <w:rPr>
          <w:color w:val="000000"/>
          <w:szCs w:val="22"/>
          <w:lang w:val="fr-FR"/>
        </w:rPr>
        <w:t xml:space="preserve"> (TDF/FTC, 300</w:t>
      </w:r>
      <w:ins w:id="432" w:author="Auteur">
        <w:r w:rsidR="00B72D98">
          <w:rPr>
            <w:szCs w:val="22"/>
            <w:lang w:val="fr-FR"/>
          </w:rPr>
          <w:t> </w:t>
        </w:r>
      </w:ins>
      <w:del w:id="433" w:author="Auteur">
        <w:r w:rsidRPr="00253DEC" w:rsidDel="00B72D98">
          <w:rPr>
            <w:color w:val="000000"/>
            <w:szCs w:val="22"/>
            <w:lang w:val="fr-FR"/>
          </w:rPr>
          <w:delText xml:space="preserve"> </w:delText>
        </w:r>
      </w:del>
      <w:r w:rsidRPr="00253DEC">
        <w:rPr>
          <w:color w:val="000000"/>
          <w:szCs w:val="22"/>
          <w:lang w:val="fr-FR"/>
        </w:rPr>
        <w:t>mg/200</w:t>
      </w:r>
      <w:ins w:id="434" w:author="Auteur">
        <w:r w:rsidR="00B72D98">
          <w:rPr>
            <w:szCs w:val="22"/>
            <w:lang w:val="fr-FR"/>
          </w:rPr>
          <w:t> </w:t>
        </w:r>
      </w:ins>
      <w:del w:id="435" w:author="Auteur">
        <w:r w:rsidRPr="00253DEC" w:rsidDel="00B72D98">
          <w:rPr>
            <w:color w:val="000000"/>
            <w:szCs w:val="22"/>
            <w:lang w:val="fr-FR"/>
          </w:rPr>
          <w:delText xml:space="preserve"> </w:delText>
        </w:r>
      </w:del>
      <w:r w:rsidRPr="00253DEC">
        <w:rPr>
          <w:color w:val="000000"/>
          <w:szCs w:val="22"/>
          <w:lang w:val="fr-FR"/>
        </w:rPr>
        <w:t xml:space="preserve">mg), chacune administrée une fois par jour en association avec </w:t>
      </w:r>
      <w:proofErr w:type="spellStart"/>
      <w:r w:rsidRPr="00253DEC">
        <w:rPr>
          <w:color w:val="000000"/>
          <w:szCs w:val="22"/>
          <w:lang w:val="fr-FR"/>
        </w:rPr>
        <w:t>efavirenz</w:t>
      </w:r>
      <w:proofErr w:type="spellEnd"/>
      <w:r w:rsidRPr="00253DEC">
        <w:rPr>
          <w:color w:val="000000"/>
          <w:szCs w:val="22"/>
          <w:lang w:val="fr-FR"/>
        </w:rPr>
        <w:t xml:space="preserve"> (EFV, 600</w:t>
      </w:r>
      <w:ins w:id="436" w:author="Auteur">
        <w:r w:rsidR="00B72D98">
          <w:rPr>
            <w:szCs w:val="22"/>
            <w:lang w:val="fr-FR"/>
          </w:rPr>
          <w:t> </w:t>
        </w:r>
      </w:ins>
      <w:del w:id="437" w:author="Auteur">
        <w:r w:rsidRPr="00253DEC" w:rsidDel="00B72D98">
          <w:rPr>
            <w:color w:val="000000"/>
            <w:szCs w:val="22"/>
            <w:lang w:val="fr-FR"/>
          </w:rPr>
          <w:delText xml:space="preserve"> </w:delText>
        </w:r>
      </w:del>
      <w:r w:rsidRPr="00253DEC">
        <w:rPr>
          <w:color w:val="000000"/>
          <w:szCs w:val="22"/>
          <w:lang w:val="fr-FR"/>
        </w:rPr>
        <w:t xml:space="preserve">mg) chez des patients adultes n’ayant jamais </w:t>
      </w:r>
      <w:proofErr w:type="spellStart"/>
      <w:r w:rsidRPr="00253DEC">
        <w:rPr>
          <w:color w:val="000000"/>
          <w:szCs w:val="22"/>
          <w:lang w:val="fr-FR"/>
        </w:rPr>
        <w:t>recu</w:t>
      </w:r>
      <w:proofErr w:type="spellEnd"/>
      <w:r w:rsidRPr="00253DEC">
        <w:rPr>
          <w:color w:val="000000"/>
          <w:szCs w:val="22"/>
          <w:lang w:val="fr-FR"/>
        </w:rPr>
        <w:t xml:space="preserve"> de traitement antirétroviral, non porteurs du gène HLA-B*5701, infectés par le VIH-1. Les résultats virologiques sont résumés dans le tableau ci-dessous :</w:t>
      </w:r>
    </w:p>
    <w:p w14:paraId="1C886577" w14:textId="77777777" w:rsidR="009C1C0F" w:rsidRPr="00D12270" w:rsidRDefault="009C1C0F" w:rsidP="009C1C0F">
      <w:pPr>
        <w:widowControl w:val="0"/>
        <w:rPr>
          <w:color w:val="000000"/>
          <w:szCs w:val="22"/>
          <w:lang w:val="fr-FR"/>
        </w:rPr>
      </w:pPr>
    </w:p>
    <w:p w14:paraId="37A954AE" w14:textId="034F211F" w:rsidR="00253DEC" w:rsidRPr="00253DEC" w:rsidRDefault="00253DEC" w:rsidP="00253DEC">
      <w:pPr>
        <w:keepNext/>
        <w:widowControl w:val="0"/>
        <w:rPr>
          <w:b/>
          <w:color w:val="000000"/>
          <w:szCs w:val="22"/>
          <w:lang w:val="fr-FR"/>
        </w:rPr>
      </w:pPr>
      <w:r w:rsidRPr="00253DEC">
        <w:rPr>
          <w:b/>
          <w:color w:val="000000"/>
          <w:szCs w:val="22"/>
          <w:lang w:val="fr-FR"/>
        </w:rPr>
        <w:lastRenderedPageBreak/>
        <w:t>Réponse virologique à la semaine 48 : TLOVR dans la population exposée-ITT &lt;</w:t>
      </w:r>
      <w:ins w:id="438" w:author="Auteur">
        <w:r w:rsidR="001C3A19" w:rsidRPr="00D71D6E">
          <w:rPr>
            <w:szCs w:val="22"/>
            <w:lang w:val="fr-FR"/>
          </w:rPr>
          <w:t> </w:t>
        </w:r>
      </w:ins>
      <w:del w:id="439" w:author="Auteur">
        <w:r w:rsidRPr="00253DEC" w:rsidDel="001C3A19">
          <w:rPr>
            <w:b/>
            <w:color w:val="000000"/>
            <w:szCs w:val="22"/>
            <w:lang w:val="fr-FR"/>
          </w:rPr>
          <w:delText xml:space="preserve"> </w:delText>
        </w:r>
      </w:del>
      <w:r w:rsidRPr="00253DEC">
        <w:rPr>
          <w:b/>
          <w:color w:val="000000"/>
          <w:szCs w:val="22"/>
          <w:lang w:val="fr-FR"/>
        </w:rPr>
        <w:t>50</w:t>
      </w:r>
      <w:ins w:id="440" w:author="Auteur">
        <w:r w:rsidR="00A63422" w:rsidRPr="00D71D6E">
          <w:rPr>
            <w:szCs w:val="22"/>
            <w:lang w:val="fr-FR"/>
          </w:rPr>
          <w:t> </w:t>
        </w:r>
      </w:ins>
      <w:del w:id="441" w:author="Auteur">
        <w:r w:rsidRPr="00253DEC" w:rsidDel="00A63422">
          <w:rPr>
            <w:b/>
            <w:color w:val="000000"/>
            <w:szCs w:val="22"/>
            <w:lang w:val="fr-FR"/>
          </w:rPr>
          <w:delText xml:space="preserve"> </w:delText>
        </w:r>
      </w:del>
      <w:r w:rsidRPr="00253DEC">
        <w:rPr>
          <w:b/>
          <w:color w:val="000000"/>
          <w:szCs w:val="22"/>
          <w:lang w:val="fr-FR"/>
        </w:rPr>
        <w:t>copies/</w:t>
      </w:r>
      <w:proofErr w:type="spellStart"/>
      <w:r w:rsidRPr="00253DEC">
        <w:rPr>
          <w:b/>
          <w:color w:val="000000"/>
          <w:szCs w:val="22"/>
          <w:lang w:val="fr-FR"/>
        </w:rPr>
        <w:t>m</w:t>
      </w:r>
      <w:r w:rsidR="001C18AB">
        <w:rPr>
          <w:b/>
          <w:color w:val="000000"/>
          <w:szCs w:val="22"/>
          <w:lang w:val="fr-FR"/>
        </w:rPr>
        <w:t>L</w:t>
      </w:r>
      <w:proofErr w:type="spellEnd"/>
      <w:r w:rsidRPr="00253DEC">
        <w:rPr>
          <w:b/>
          <w:color w:val="000000"/>
          <w:szCs w:val="22"/>
          <w:lang w:val="fr-F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7"/>
        <w:gridCol w:w="3002"/>
        <w:gridCol w:w="3003"/>
      </w:tblGrid>
      <w:tr w:rsidR="009C1C0F" w:rsidRPr="00D12270" w14:paraId="69C042BB" w14:textId="77777777" w:rsidTr="008358E0">
        <w:trPr>
          <w:trHeight w:val="700"/>
        </w:trPr>
        <w:tc>
          <w:tcPr>
            <w:tcW w:w="2517" w:type="dxa"/>
            <w:vAlign w:val="center"/>
          </w:tcPr>
          <w:p w14:paraId="762277DE" w14:textId="77777777" w:rsidR="00253DEC" w:rsidRDefault="00253DEC" w:rsidP="00253DEC">
            <w:pPr>
              <w:keepNext/>
              <w:rPr>
                <w:color w:val="000000"/>
                <w:lang w:val="fr-FR"/>
              </w:rPr>
            </w:pPr>
          </w:p>
        </w:tc>
        <w:tc>
          <w:tcPr>
            <w:tcW w:w="3002" w:type="dxa"/>
            <w:vAlign w:val="center"/>
          </w:tcPr>
          <w:p w14:paraId="235D65A1" w14:textId="77777777" w:rsidR="00253DEC" w:rsidRPr="00253DEC" w:rsidRDefault="00253DEC" w:rsidP="00253DEC">
            <w:pPr>
              <w:keepNext/>
              <w:jc w:val="center"/>
              <w:rPr>
                <w:b/>
                <w:color w:val="000000"/>
                <w:lang w:val="pt-BR"/>
              </w:rPr>
            </w:pPr>
            <w:r w:rsidRPr="00253DEC">
              <w:rPr>
                <w:b/>
                <w:color w:val="000000"/>
                <w:lang w:val="pt-BR"/>
              </w:rPr>
              <w:t>ABC/3TC + EFV</w:t>
            </w:r>
          </w:p>
          <w:p w14:paraId="51108D35" w14:textId="77777777" w:rsidR="00253DEC" w:rsidRPr="00253DEC" w:rsidRDefault="00253DEC" w:rsidP="00253DEC">
            <w:pPr>
              <w:keepNext/>
              <w:jc w:val="center"/>
              <w:rPr>
                <w:b/>
                <w:color w:val="000000"/>
                <w:lang w:val="pt-BR"/>
              </w:rPr>
            </w:pPr>
            <w:r w:rsidRPr="00253DEC">
              <w:rPr>
                <w:b/>
                <w:color w:val="000000"/>
                <w:lang w:val="pt-BR"/>
              </w:rPr>
              <w:t>(N=192)</w:t>
            </w:r>
          </w:p>
        </w:tc>
        <w:tc>
          <w:tcPr>
            <w:tcW w:w="3003" w:type="dxa"/>
            <w:vAlign w:val="center"/>
          </w:tcPr>
          <w:p w14:paraId="0305FB2E" w14:textId="77777777" w:rsidR="00253DEC" w:rsidRPr="00253DEC" w:rsidRDefault="00253DEC" w:rsidP="00253DEC">
            <w:pPr>
              <w:keepNext/>
              <w:jc w:val="center"/>
              <w:rPr>
                <w:b/>
                <w:color w:val="000000"/>
                <w:lang w:val="pt-BR"/>
              </w:rPr>
            </w:pPr>
            <w:r w:rsidRPr="00253DEC">
              <w:rPr>
                <w:b/>
                <w:color w:val="000000"/>
                <w:lang w:val="pt-BR"/>
              </w:rPr>
              <w:t>TDF/FTC + EFV</w:t>
            </w:r>
          </w:p>
          <w:p w14:paraId="1781CDC8" w14:textId="77777777" w:rsidR="00253DEC" w:rsidRPr="00253DEC" w:rsidRDefault="00253DEC" w:rsidP="00253DEC">
            <w:pPr>
              <w:keepNext/>
              <w:jc w:val="center"/>
              <w:rPr>
                <w:b/>
                <w:color w:val="000000"/>
                <w:lang w:val="pt-BR"/>
              </w:rPr>
            </w:pPr>
            <w:r w:rsidRPr="00253DEC">
              <w:rPr>
                <w:b/>
                <w:color w:val="000000"/>
                <w:lang w:val="pt-BR"/>
              </w:rPr>
              <w:t>(N=193)</w:t>
            </w:r>
          </w:p>
        </w:tc>
      </w:tr>
      <w:tr w:rsidR="009C1C0F" w:rsidRPr="00D12270" w14:paraId="3C1301DB" w14:textId="77777777" w:rsidTr="008358E0">
        <w:tc>
          <w:tcPr>
            <w:tcW w:w="2517" w:type="dxa"/>
          </w:tcPr>
          <w:p w14:paraId="0FCCDEF2" w14:textId="77777777" w:rsidR="009C1C0F" w:rsidRPr="00D12270" w:rsidRDefault="00253DEC" w:rsidP="008358E0">
            <w:pPr>
              <w:rPr>
                <w:b/>
                <w:color w:val="000000"/>
              </w:rPr>
            </w:pPr>
            <w:proofErr w:type="spellStart"/>
            <w:r w:rsidRPr="00253DEC">
              <w:rPr>
                <w:b/>
                <w:color w:val="000000"/>
              </w:rPr>
              <w:t>Réponse</w:t>
            </w:r>
            <w:proofErr w:type="spellEnd"/>
            <w:r w:rsidRPr="00253DEC">
              <w:rPr>
                <w:b/>
                <w:color w:val="000000"/>
              </w:rPr>
              <w:t xml:space="preserve"> </w:t>
            </w:r>
            <w:proofErr w:type="spellStart"/>
            <w:r w:rsidRPr="00253DEC">
              <w:rPr>
                <w:b/>
                <w:color w:val="000000"/>
              </w:rPr>
              <w:t>globale</w:t>
            </w:r>
            <w:proofErr w:type="spellEnd"/>
          </w:p>
        </w:tc>
        <w:tc>
          <w:tcPr>
            <w:tcW w:w="3002" w:type="dxa"/>
          </w:tcPr>
          <w:p w14:paraId="4191A9AE" w14:textId="77777777" w:rsidR="009C1C0F" w:rsidRPr="00D12270" w:rsidRDefault="00253DEC" w:rsidP="008358E0">
            <w:pPr>
              <w:jc w:val="center"/>
              <w:rPr>
                <w:color w:val="000000"/>
              </w:rPr>
            </w:pPr>
            <w:r w:rsidRPr="00253DEC">
              <w:rPr>
                <w:color w:val="000000"/>
              </w:rPr>
              <w:t>114/192</w:t>
            </w:r>
          </w:p>
          <w:p w14:paraId="0C2741CB" w14:textId="4CB5494D" w:rsidR="009C1C0F" w:rsidRPr="00D12270" w:rsidRDefault="00253DEC" w:rsidP="008358E0">
            <w:pPr>
              <w:jc w:val="center"/>
              <w:rPr>
                <w:color w:val="000000"/>
              </w:rPr>
            </w:pPr>
            <w:r w:rsidRPr="00253DEC">
              <w:rPr>
                <w:color w:val="000000"/>
              </w:rPr>
              <w:t>(59</w:t>
            </w:r>
            <w:del w:id="442" w:author="Auteur">
              <w:r w:rsidRPr="00253DEC" w:rsidDel="00B72D98">
                <w:rPr>
                  <w:color w:val="000000"/>
                </w:rPr>
                <w:delText xml:space="preserve"> %</w:delText>
              </w:r>
            </w:del>
            <w:ins w:id="443" w:author="Auteur">
              <w:r w:rsidR="00B72D98">
                <w:rPr>
                  <w:color w:val="000000"/>
                </w:rPr>
                <w:t>%</w:t>
              </w:r>
            </w:ins>
            <w:r w:rsidRPr="00253DEC">
              <w:rPr>
                <w:color w:val="000000"/>
              </w:rPr>
              <w:t>)</w:t>
            </w:r>
          </w:p>
        </w:tc>
        <w:tc>
          <w:tcPr>
            <w:tcW w:w="3003" w:type="dxa"/>
          </w:tcPr>
          <w:p w14:paraId="5913CA75" w14:textId="77777777" w:rsidR="009C1C0F" w:rsidRPr="00D12270" w:rsidRDefault="00253DEC" w:rsidP="008358E0">
            <w:pPr>
              <w:jc w:val="center"/>
              <w:rPr>
                <w:color w:val="000000"/>
              </w:rPr>
            </w:pPr>
            <w:r w:rsidRPr="00253DEC">
              <w:rPr>
                <w:color w:val="000000"/>
              </w:rPr>
              <w:t>137/193</w:t>
            </w:r>
          </w:p>
          <w:p w14:paraId="674ACFCE" w14:textId="61C9E66A" w:rsidR="009C1C0F" w:rsidRPr="00D12270" w:rsidRDefault="00253DEC" w:rsidP="008358E0">
            <w:pPr>
              <w:jc w:val="center"/>
              <w:rPr>
                <w:color w:val="000000"/>
              </w:rPr>
            </w:pPr>
            <w:r w:rsidRPr="00253DEC">
              <w:rPr>
                <w:color w:val="000000"/>
              </w:rPr>
              <w:t>(71</w:t>
            </w:r>
            <w:del w:id="444" w:author="Auteur">
              <w:r w:rsidRPr="00253DEC" w:rsidDel="00B72D98">
                <w:rPr>
                  <w:color w:val="000000"/>
                </w:rPr>
                <w:delText xml:space="preserve"> %</w:delText>
              </w:r>
            </w:del>
            <w:ins w:id="445" w:author="Auteur">
              <w:r w:rsidR="00B72D98">
                <w:rPr>
                  <w:color w:val="000000"/>
                </w:rPr>
                <w:t>%</w:t>
              </w:r>
            </w:ins>
            <w:r w:rsidRPr="00253DEC">
              <w:rPr>
                <w:color w:val="000000"/>
              </w:rPr>
              <w:t>)</w:t>
            </w:r>
          </w:p>
        </w:tc>
      </w:tr>
      <w:tr w:rsidR="009C1C0F" w:rsidRPr="00D12270" w14:paraId="060AA9CF" w14:textId="77777777" w:rsidTr="008358E0">
        <w:tc>
          <w:tcPr>
            <w:tcW w:w="2517" w:type="dxa"/>
          </w:tcPr>
          <w:p w14:paraId="403AF73D" w14:textId="476EDB97" w:rsidR="009C1C0F" w:rsidRPr="00D12270" w:rsidRDefault="00253DEC" w:rsidP="00F8339D">
            <w:pPr>
              <w:rPr>
                <w:b/>
                <w:color w:val="000000"/>
                <w:lang w:val="fr-FR"/>
              </w:rPr>
            </w:pPr>
            <w:r w:rsidRPr="00253DEC">
              <w:rPr>
                <w:b/>
                <w:color w:val="000000"/>
                <w:lang w:val="fr-FR"/>
              </w:rPr>
              <w:t>Réponse selon le taux plasmatique d’ARN VIH</w:t>
            </w:r>
            <w:r w:rsidRPr="00253DEC">
              <w:rPr>
                <w:b/>
                <w:color w:val="000000"/>
                <w:lang w:val="fr-FR"/>
              </w:rPr>
              <w:noBreakHyphen/>
              <w:t>1 &lt;</w:t>
            </w:r>
            <w:ins w:id="446" w:author="Auteur">
              <w:r w:rsidR="001C3A19" w:rsidRPr="00D71D6E">
                <w:rPr>
                  <w:szCs w:val="22"/>
                  <w:lang w:val="fr-FR"/>
                </w:rPr>
                <w:t> </w:t>
              </w:r>
            </w:ins>
            <w:r w:rsidRPr="00253DEC">
              <w:rPr>
                <w:b/>
                <w:color w:val="000000"/>
                <w:lang w:val="fr-FR"/>
              </w:rPr>
              <w:t>100</w:t>
            </w:r>
            <w:del w:id="447" w:author="Auteur">
              <w:r w:rsidRPr="00253DEC" w:rsidDel="00A63422">
                <w:rPr>
                  <w:b/>
                  <w:color w:val="000000"/>
                  <w:lang w:val="fr-FR"/>
                </w:rPr>
                <w:delText xml:space="preserve"> </w:delText>
              </w:r>
            </w:del>
            <w:ins w:id="448" w:author="Auteur">
              <w:r w:rsidR="00A63422">
                <w:rPr>
                  <w:b/>
                  <w:color w:val="000000"/>
                  <w:lang w:val="fr-FR"/>
                </w:rPr>
                <w:t> </w:t>
              </w:r>
            </w:ins>
            <w:r w:rsidRPr="00253DEC">
              <w:rPr>
                <w:b/>
                <w:color w:val="000000"/>
                <w:lang w:val="fr-FR"/>
              </w:rPr>
              <w:t>000</w:t>
            </w:r>
            <w:ins w:id="449" w:author="Auteur">
              <w:r w:rsidR="00A63422" w:rsidRPr="00D71D6E">
                <w:rPr>
                  <w:szCs w:val="22"/>
                  <w:lang w:val="fr-FR"/>
                </w:rPr>
                <w:t> </w:t>
              </w:r>
            </w:ins>
            <w:del w:id="450" w:author="Auteur">
              <w:r w:rsidRPr="00253DEC" w:rsidDel="00A63422">
                <w:rPr>
                  <w:b/>
                  <w:color w:val="000000"/>
                  <w:lang w:val="fr-FR"/>
                </w:rPr>
                <w:delText xml:space="preserve"> </w:delText>
              </w:r>
            </w:del>
            <w:r w:rsidRPr="00253DEC">
              <w:rPr>
                <w:b/>
                <w:color w:val="000000"/>
                <w:lang w:val="fr-FR"/>
              </w:rPr>
              <w:t>copies/</w:t>
            </w:r>
            <w:proofErr w:type="spellStart"/>
            <w:r w:rsidRPr="00253DEC">
              <w:rPr>
                <w:b/>
                <w:color w:val="000000"/>
                <w:lang w:val="fr-FR"/>
              </w:rPr>
              <w:t>m</w:t>
            </w:r>
            <w:r w:rsidR="001C18AB">
              <w:rPr>
                <w:b/>
                <w:color w:val="000000"/>
                <w:lang w:val="fr-FR"/>
              </w:rPr>
              <w:t>L</w:t>
            </w:r>
            <w:proofErr w:type="spellEnd"/>
          </w:p>
        </w:tc>
        <w:tc>
          <w:tcPr>
            <w:tcW w:w="3002" w:type="dxa"/>
          </w:tcPr>
          <w:p w14:paraId="312BC058" w14:textId="77777777" w:rsidR="009C1C0F" w:rsidRPr="00D12270" w:rsidRDefault="00253DEC" w:rsidP="008358E0">
            <w:pPr>
              <w:jc w:val="center"/>
              <w:rPr>
                <w:color w:val="000000"/>
                <w:lang w:val="en-US"/>
              </w:rPr>
            </w:pPr>
            <w:r w:rsidRPr="00253DEC">
              <w:rPr>
                <w:color w:val="000000"/>
                <w:lang w:val="en-US"/>
              </w:rPr>
              <w:t>61/95</w:t>
            </w:r>
          </w:p>
          <w:p w14:paraId="767EB9FF" w14:textId="19994960" w:rsidR="009C1C0F" w:rsidRPr="00D12270" w:rsidRDefault="00253DEC" w:rsidP="008358E0">
            <w:pPr>
              <w:jc w:val="center"/>
              <w:rPr>
                <w:color w:val="000000"/>
                <w:lang w:val="en-US"/>
              </w:rPr>
            </w:pPr>
            <w:r w:rsidRPr="00253DEC">
              <w:rPr>
                <w:color w:val="000000"/>
                <w:lang w:val="en-US"/>
              </w:rPr>
              <w:t>(64</w:t>
            </w:r>
            <w:del w:id="451" w:author="Auteur">
              <w:r w:rsidRPr="00253DEC" w:rsidDel="00B72D98">
                <w:rPr>
                  <w:color w:val="000000"/>
                  <w:lang w:val="en-US"/>
                </w:rPr>
                <w:delText xml:space="preserve"> %</w:delText>
              </w:r>
            </w:del>
            <w:ins w:id="452" w:author="Auteur">
              <w:r w:rsidR="00B72D98">
                <w:rPr>
                  <w:color w:val="000000"/>
                  <w:lang w:val="en-US"/>
                </w:rPr>
                <w:t>%</w:t>
              </w:r>
            </w:ins>
            <w:r w:rsidRPr="00253DEC">
              <w:rPr>
                <w:color w:val="000000"/>
                <w:lang w:val="en-US"/>
              </w:rPr>
              <w:t>)</w:t>
            </w:r>
          </w:p>
        </w:tc>
        <w:tc>
          <w:tcPr>
            <w:tcW w:w="3003" w:type="dxa"/>
          </w:tcPr>
          <w:p w14:paraId="76B25728" w14:textId="77777777" w:rsidR="009C1C0F" w:rsidRPr="00D12270" w:rsidRDefault="00253DEC" w:rsidP="008358E0">
            <w:pPr>
              <w:jc w:val="center"/>
              <w:rPr>
                <w:color w:val="000000"/>
                <w:lang w:val="en-US"/>
              </w:rPr>
            </w:pPr>
            <w:r w:rsidRPr="00253DEC">
              <w:rPr>
                <w:color w:val="000000"/>
                <w:lang w:val="en-US"/>
              </w:rPr>
              <w:t>62/83</w:t>
            </w:r>
          </w:p>
          <w:p w14:paraId="32C68C8C" w14:textId="28A0ABB0" w:rsidR="009C1C0F" w:rsidRPr="00D12270" w:rsidRDefault="00253DEC" w:rsidP="008358E0">
            <w:pPr>
              <w:jc w:val="center"/>
              <w:rPr>
                <w:color w:val="000000"/>
                <w:lang w:val="en-US"/>
              </w:rPr>
            </w:pPr>
            <w:r w:rsidRPr="00253DEC">
              <w:rPr>
                <w:color w:val="000000"/>
                <w:lang w:val="en-US"/>
              </w:rPr>
              <w:t>(75</w:t>
            </w:r>
            <w:del w:id="453" w:author="Auteur">
              <w:r w:rsidRPr="00253DEC" w:rsidDel="00B72D98">
                <w:rPr>
                  <w:color w:val="000000"/>
                  <w:lang w:val="en-US"/>
                </w:rPr>
                <w:delText xml:space="preserve"> %</w:delText>
              </w:r>
            </w:del>
            <w:ins w:id="454" w:author="Auteur">
              <w:r w:rsidR="00B72D98">
                <w:rPr>
                  <w:color w:val="000000"/>
                  <w:lang w:val="en-US"/>
                </w:rPr>
                <w:t>%</w:t>
              </w:r>
            </w:ins>
            <w:r w:rsidRPr="00253DEC">
              <w:rPr>
                <w:color w:val="000000"/>
                <w:lang w:val="en-US"/>
              </w:rPr>
              <w:t>)</w:t>
            </w:r>
          </w:p>
        </w:tc>
      </w:tr>
      <w:tr w:rsidR="009C1C0F" w:rsidRPr="00D12270" w14:paraId="27F9AB85" w14:textId="77777777" w:rsidTr="008358E0">
        <w:tc>
          <w:tcPr>
            <w:tcW w:w="2517" w:type="dxa"/>
          </w:tcPr>
          <w:p w14:paraId="62212098" w14:textId="6130AF20" w:rsidR="009C1C0F" w:rsidRPr="00D12270" w:rsidRDefault="00253DEC" w:rsidP="00F8339D">
            <w:pPr>
              <w:rPr>
                <w:b/>
                <w:color w:val="000000"/>
                <w:lang w:val="fr-FR"/>
              </w:rPr>
            </w:pPr>
            <w:r w:rsidRPr="00253DEC">
              <w:rPr>
                <w:b/>
                <w:color w:val="000000"/>
                <w:lang w:val="fr-FR"/>
              </w:rPr>
              <w:t>Réponse selon le taux plasmatique d’ARN VIH</w:t>
            </w:r>
            <w:r w:rsidRPr="00253DEC">
              <w:rPr>
                <w:b/>
                <w:color w:val="000000"/>
                <w:lang w:val="fr-FR"/>
              </w:rPr>
              <w:noBreakHyphen/>
              <w:t xml:space="preserve">1 </w:t>
            </w:r>
            <w:r w:rsidRPr="00253DEC">
              <w:rPr>
                <w:b/>
                <w:color w:val="000000"/>
              </w:rPr>
              <w:sym w:font="Symbol" w:char="F0B3"/>
            </w:r>
            <w:ins w:id="455" w:author="Auteur">
              <w:r w:rsidR="001C3A19" w:rsidRPr="00D71D6E">
                <w:rPr>
                  <w:szCs w:val="22"/>
                  <w:lang w:val="fr-FR"/>
                </w:rPr>
                <w:t> </w:t>
              </w:r>
            </w:ins>
            <w:r w:rsidRPr="00253DEC">
              <w:rPr>
                <w:b/>
                <w:color w:val="000000"/>
                <w:lang w:val="fr-FR"/>
              </w:rPr>
              <w:t>100</w:t>
            </w:r>
            <w:del w:id="456" w:author="Auteur">
              <w:r w:rsidRPr="00253DEC" w:rsidDel="00A63422">
                <w:rPr>
                  <w:b/>
                  <w:color w:val="000000"/>
                  <w:lang w:val="fr-FR"/>
                </w:rPr>
                <w:delText xml:space="preserve"> </w:delText>
              </w:r>
            </w:del>
            <w:ins w:id="457" w:author="Auteur">
              <w:r w:rsidR="00A63422">
                <w:rPr>
                  <w:b/>
                  <w:color w:val="000000"/>
                  <w:lang w:val="fr-FR"/>
                </w:rPr>
                <w:t> </w:t>
              </w:r>
            </w:ins>
            <w:r w:rsidRPr="00253DEC">
              <w:rPr>
                <w:b/>
                <w:color w:val="000000"/>
                <w:lang w:val="fr-FR"/>
              </w:rPr>
              <w:t>000</w:t>
            </w:r>
            <w:ins w:id="458" w:author="Auteur">
              <w:r w:rsidR="00A63422" w:rsidRPr="00D71D6E">
                <w:rPr>
                  <w:szCs w:val="22"/>
                  <w:lang w:val="fr-FR"/>
                </w:rPr>
                <w:t> </w:t>
              </w:r>
            </w:ins>
            <w:del w:id="459" w:author="Auteur">
              <w:r w:rsidRPr="00253DEC" w:rsidDel="00A63422">
                <w:rPr>
                  <w:b/>
                  <w:color w:val="000000"/>
                  <w:lang w:val="fr-FR"/>
                </w:rPr>
                <w:delText xml:space="preserve"> </w:delText>
              </w:r>
            </w:del>
            <w:r w:rsidRPr="00253DEC">
              <w:rPr>
                <w:b/>
                <w:color w:val="000000"/>
                <w:lang w:val="fr-FR"/>
              </w:rPr>
              <w:t>copies/</w:t>
            </w:r>
            <w:proofErr w:type="spellStart"/>
            <w:r w:rsidRPr="00253DEC">
              <w:rPr>
                <w:b/>
                <w:color w:val="000000"/>
                <w:lang w:val="fr-FR"/>
              </w:rPr>
              <w:t>m</w:t>
            </w:r>
            <w:r w:rsidR="001C18AB">
              <w:rPr>
                <w:b/>
                <w:color w:val="000000"/>
                <w:lang w:val="fr-FR"/>
              </w:rPr>
              <w:t>L</w:t>
            </w:r>
            <w:proofErr w:type="spellEnd"/>
          </w:p>
        </w:tc>
        <w:tc>
          <w:tcPr>
            <w:tcW w:w="3002" w:type="dxa"/>
          </w:tcPr>
          <w:p w14:paraId="2BEC627A" w14:textId="77777777" w:rsidR="009C1C0F" w:rsidRPr="00D12270" w:rsidRDefault="00253DEC" w:rsidP="008358E0">
            <w:pPr>
              <w:jc w:val="center"/>
              <w:rPr>
                <w:color w:val="000000"/>
                <w:lang w:val="en-US"/>
              </w:rPr>
            </w:pPr>
            <w:r w:rsidRPr="00253DEC">
              <w:rPr>
                <w:color w:val="000000"/>
                <w:lang w:val="en-US"/>
              </w:rPr>
              <w:t>53/97</w:t>
            </w:r>
          </w:p>
          <w:p w14:paraId="268AB472" w14:textId="36E7412D" w:rsidR="009C1C0F" w:rsidRPr="00D12270" w:rsidRDefault="00253DEC" w:rsidP="008358E0">
            <w:pPr>
              <w:jc w:val="center"/>
              <w:rPr>
                <w:color w:val="000000"/>
                <w:lang w:val="en-US"/>
              </w:rPr>
            </w:pPr>
            <w:r w:rsidRPr="00253DEC">
              <w:rPr>
                <w:color w:val="000000"/>
                <w:lang w:val="en-US"/>
              </w:rPr>
              <w:t>(55</w:t>
            </w:r>
            <w:del w:id="460" w:author="Auteur">
              <w:r w:rsidRPr="00253DEC" w:rsidDel="00B72D98">
                <w:rPr>
                  <w:color w:val="000000"/>
                  <w:lang w:val="en-US"/>
                </w:rPr>
                <w:delText xml:space="preserve"> %</w:delText>
              </w:r>
            </w:del>
            <w:ins w:id="461" w:author="Auteur">
              <w:r w:rsidR="00B72D98">
                <w:rPr>
                  <w:color w:val="000000"/>
                  <w:lang w:val="en-US"/>
                </w:rPr>
                <w:t>%</w:t>
              </w:r>
            </w:ins>
            <w:r w:rsidRPr="00253DEC">
              <w:rPr>
                <w:color w:val="000000"/>
                <w:lang w:val="en-US"/>
              </w:rPr>
              <w:t>)</w:t>
            </w:r>
          </w:p>
        </w:tc>
        <w:tc>
          <w:tcPr>
            <w:tcW w:w="3003" w:type="dxa"/>
          </w:tcPr>
          <w:p w14:paraId="32392FE3" w14:textId="77777777" w:rsidR="009C1C0F" w:rsidRPr="00D12270" w:rsidRDefault="00253DEC" w:rsidP="008358E0">
            <w:pPr>
              <w:jc w:val="center"/>
              <w:rPr>
                <w:color w:val="000000"/>
                <w:lang w:val="en-US"/>
              </w:rPr>
            </w:pPr>
            <w:r w:rsidRPr="00253DEC">
              <w:rPr>
                <w:color w:val="000000"/>
                <w:lang w:val="en-US"/>
              </w:rPr>
              <w:t>75/110</w:t>
            </w:r>
          </w:p>
          <w:p w14:paraId="56EEF353" w14:textId="60BC24B3" w:rsidR="009C1C0F" w:rsidRPr="00D12270" w:rsidRDefault="00253DEC" w:rsidP="008358E0">
            <w:pPr>
              <w:jc w:val="center"/>
              <w:rPr>
                <w:color w:val="000000"/>
                <w:lang w:val="en-US"/>
              </w:rPr>
            </w:pPr>
            <w:r w:rsidRPr="00253DEC">
              <w:rPr>
                <w:color w:val="000000"/>
                <w:lang w:val="en-US"/>
              </w:rPr>
              <w:t>(68</w:t>
            </w:r>
            <w:del w:id="462" w:author="Auteur">
              <w:r w:rsidRPr="00253DEC" w:rsidDel="00B72D98">
                <w:rPr>
                  <w:color w:val="000000"/>
                  <w:lang w:val="en-US"/>
                </w:rPr>
                <w:delText xml:space="preserve"> %</w:delText>
              </w:r>
            </w:del>
            <w:ins w:id="463" w:author="Auteur">
              <w:r w:rsidR="00B72D98">
                <w:rPr>
                  <w:color w:val="000000"/>
                  <w:lang w:val="en-US"/>
                </w:rPr>
                <w:t>%</w:t>
              </w:r>
            </w:ins>
            <w:r w:rsidRPr="00253DEC">
              <w:rPr>
                <w:color w:val="000000"/>
                <w:lang w:val="en-US"/>
              </w:rPr>
              <w:t>)</w:t>
            </w:r>
          </w:p>
        </w:tc>
      </w:tr>
    </w:tbl>
    <w:p w14:paraId="3035C42A" w14:textId="77777777" w:rsidR="00E604C8" w:rsidRPr="00D12270" w:rsidRDefault="00E604C8">
      <w:pPr>
        <w:widowControl w:val="0"/>
        <w:rPr>
          <w:color w:val="000000"/>
          <w:szCs w:val="22"/>
          <w:lang w:val="fr-FR"/>
        </w:rPr>
      </w:pPr>
    </w:p>
    <w:p w14:paraId="19B3579A" w14:textId="172BBF9E" w:rsidR="00E604C8" w:rsidRPr="00D12270" w:rsidRDefault="00253DEC">
      <w:pPr>
        <w:widowControl w:val="0"/>
        <w:rPr>
          <w:color w:val="000000"/>
          <w:szCs w:val="22"/>
          <w:lang w:val="fr-FR"/>
        </w:rPr>
      </w:pPr>
      <w:r w:rsidRPr="00253DEC">
        <w:rPr>
          <w:color w:val="000000"/>
          <w:szCs w:val="22"/>
          <w:lang w:val="fr-FR"/>
        </w:rPr>
        <w:t>A la semaine 48, il a été observé une moins bonne réponse virologique pour l’association ABC/3TC en comparaison à l’association TDF/FTC (estimation ponctuelle de la différence entre les traitements : 11,6</w:t>
      </w:r>
      <w:del w:id="464" w:author="Auteur">
        <w:r w:rsidRPr="00253DEC" w:rsidDel="00B72D98">
          <w:rPr>
            <w:color w:val="000000"/>
            <w:szCs w:val="22"/>
            <w:lang w:val="fr-FR"/>
          </w:rPr>
          <w:delText xml:space="preserve"> %</w:delText>
        </w:r>
      </w:del>
      <w:ins w:id="465" w:author="Auteur">
        <w:r w:rsidR="00B72D98">
          <w:rPr>
            <w:color w:val="000000"/>
            <w:szCs w:val="22"/>
            <w:lang w:val="fr-FR"/>
          </w:rPr>
          <w:t>%</w:t>
        </w:r>
      </w:ins>
      <w:r w:rsidRPr="00253DEC">
        <w:rPr>
          <w:color w:val="000000"/>
          <w:szCs w:val="22"/>
          <w:lang w:val="fr-FR"/>
        </w:rPr>
        <w:t>, IC 95</w:t>
      </w:r>
      <w:del w:id="466" w:author="Auteur">
        <w:r w:rsidRPr="00253DEC" w:rsidDel="00B72D98">
          <w:rPr>
            <w:color w:val="000000"/>
            <w:szCs w:val="22"/>
            <w:lang w:val="fr-FR"/>
          </w:rPr>
          <w:delText xml:space="preserve"> %</w:delText>
        </w:r>
      </w:del>
      <w:ins w:id="467" w:author="Auteur">
        <w:r w:rsidR="00B72D98">
          <w:rPr>
            <w:color w:val="000000"/>
            <w:szCs w:val="22"/>
            <w:lang w:val="fr-FR"/>
          </w:rPr>
          <w:t>%</w:t>
        </w:r>
      </w:ins>
      <w:r w:rsidRPr="00253DEC">
        <w:rPr>
          <w:color w:val="000000"/>
          <w:szCs w:val="22"/>
          <w:lang w:val="fr-FR"/>
        </w:rPr>
        <w:t> : 2,2 ; 21,1).</w:t>
      </w:r>
    </w:p>
    <w:p w14:paraId="10346858" w14:textId="77777777" w:rsidR="00E604C8" w:rsidRPr="00D12270" w:rsidRDefault="00253DEC">
      <w:pPr>
        <w:widowControl w:val="0"/>
        <w:rPr>
          <w:color w:val="000000"/>
          <w:szCs w:val="22"/>
          <w:u w:val="single"/>
          <w:lang w:val="fr-FR"/>
        </w:rPr>
      </w:pPr>
      <w:r w:rsidRPr="00253DEC">
        <w:rPr>
          <w:color w:val="000000"/>
          <w:szCs w:val="22"/>
          <w:u w:val="single"/>
          <w:lang w:val="fr-FR"/>
        </w:rPr>
        <w:t xml:space="preserve"> </w:t>
      </w:r>
    </w:p>
    <w:p w14:paraId="4593B0B1" w14:textId="77777777" w:rsidR="00F73099" w:rsidRPr="00D12270" w:rsidRDefault="00253DEC">
      <w:pPr>
        <w:keepNext/>
        <w:widowControl w:val="0"/>
        <w:rPr>
          <w:color w:val="000000"/>
          <w:szCs w:val="22"/>
          <w:lang w:val="fr-FR"/>
        </w:rPr>
      </w:pPr>
      <w:r w:rsidRPr="00253DEC">
        <w:rPr>
          <w:color w:val="000000"/>
          <w:szCs w:val="22"/>
          <w:u w:val="single"/>
          <w:lang w:val="fr-FR"/>
        </w:rPr>
        <w:t>Patients prétraités par antirétroviraux</w:t>
      </w:r>
      <w:r w:rsidRPr="00253DEC">
        <w:rPr>
          <w:color w:val="000000"/>
          <w:szCs w:val="22"/>
          <w:lang w:val="fr-FR"/>
        </w:rPr>
        <w:t> </w:t>
      </w:r>
    </w:p>
    <w:p w14:paraId="4DEE3D08" w14:textId="77777777" w:rsidR="006E792A" w:rsidRPr="00D12270" w:rsidRDefault="006E792A">
      <w:pPr>
        <w:keepNext/>
        <w:widowControl w:val="0"/>
        <w:rPr>
          <w:color w:val="000000"/>
          <w:szCs w:val="22"/>
          <w:lang w:val="fr-FR"/>
        </w:rPr>
      </w:pPr>
    </w:p>
    <w:p w14:paraId="47A847BA" w14:textId="111EF25A" w:rsidR="006E792A" w:rsidRPr="00D12270" w:rsidRDefault="00253DEC">
      <w:pPr>
        <w:keepNext/>
        <w:widowControl w:val="0"/>
        <w:rPr>
          <w:color w:val="000000"/>
          <w:szCs w:val="22"/>
          <w:lang w:val="fr-FR"/>
        </w:rPr>
      </w:pPr>
      <w:r w:rsidRPr="00253DEC">
        <w:rPr>
          <w:color w:val="000000"/>
          <w:szCs w:val="22"/>
          <w:lang w:val="fr-FR"/>
        </w:rPr>
        <w:t xml:space="preserve">Des données issues de deux études, CAL30001 et ESS30008, ont démontré que, chez les patients pré- traités par antirétroviraux, l’efficacité virologique obtenue avec </w:t>
      </w:r>
      <w:proofErr w:type="spellStart"/>
      <w:r w:rsidRPr="00253DEC">
        <w:rPr>
          <w:color w:val="000000"/>
          <w:szCs w:val="22"/>
          <w:lang w:val="fr-FR"/>
        </w:rPr>
        <w:t>Kivexa</w:t>
      </w:r>
      <w:proofErr w:type="spellEnd"/>
      <w:r w:rsidRPr="00253DEC">
        <w:rPr>
          <w:color w:val="000000"/>
          <w:szCs w:val="22"/>
          <w:lang w:val="fr-FR"/>
        </w:rPr>
        <w:t xml:space="preserve"> en une prise par jour était similaire à celle obtenue avec 300</w:t>
      </w:r>
      <w:ins w:id="468" w:author="Auteur">
        <w:r w:rsidR="00B72D98">
          <w:rPr>
            <w:szCs w:val="22"/>
            <w:lang w:val="fr-FR"/>
          </w:rPr>
          <w:t> </w:t>
        </w:r>
      </w:ins>
      <w:del w:id="469" w:author="Auteur">
        <w:r w:rsidRPr="00253DEC" w:rsidDel="00B72D98">
          <w:rPr>
            <w:color w:val="000000"/>
            <w:szCs w:val="22"/>
            <w:lang w:val="fr-FR"/>
          </w:rPr>
          <w:delText xml:space="preserve"> </w:delText>
        </w:r>
      </w:del>
      <w:r w:rsidRPr="00253DEC">
        <w:rPr>
          <w:color w:val="000000"/>
          <w:szCs w:val="22"/>
          <w:lang w:val="fr-FR"/>
        </w:rPr>
        <w:t>mg d’</w:t>
      </w:r>
      <w:proofErr w:type="spellStart"/>
      <w:r w:rsidRPr="00253DEC">
        <w:rPr>
          <w:color w:val="000000"/>
          <w:szCs w:val="22"/>
          <w:lang w:val="fr-FR"/>
        </w:rPr>
        <w:t>abacavir</w:t>
      </w:r>
      <w:proofErr w:type="spellEnd"/>
      <w:r w:rsidRPr="00253DEC">
        <w:rPr>
          <w:color w:val="000000"/>
          <w:szCs w:val="22"/>
          <w:lang w:val="fr-FR"/>
        </w:rPr>
        <w:t xml:space="preserve"> deux fois par jour associés à 300</w:t>
      </w:r>
      <w:ins w:id="470" w:author="Auteur">
        <w:r w:rsidR="00B72D98">
          <w:rPr>
            <w:szCs w:val="22"/>
            <w:lang w:val="fr-FR"/>
          </w:rPr>
          <w:t> </w:t>
        </w:r>
      </w:ins>
      <w:del w:id="471" w:author="Auteur">
        <w:r w:rsidRPr="00253DEC" w:rsidDel="00B72D98">
          <w:rPr>
            <w:color w:val="000000"/>
            <w:szCs w:val="22"/>
            <w:lang w:val="fr-FR"/>
          </w:rPr>
          <w:delText xml:space="preserve"> </w:delText>
        </w:r>
      </w:del>
      <w:r w:rsidRPr="00253DEC">
        <w:rPr>
          <w:color w:val="000000"/>
          <w:szCs w:val="22"/>
          <w:lang w:val="fr-FR"/>
        </w:rPr>
        <w:t xml:space="preserve">mg de </w:t>
      </w:r>
      <w:proofErr w:type="spellStart"/>
      <w:r w:rsidRPr="00253DEC">
        <w:rPr>
          <w:color w:val="000000"/>
          <w:szCs w:val="22"/>
          <w:lang w:val="fr-FR"/>
        </w:rPr>
        <w:t>lamivudine</w:t>
      </w:r>
      <w:proofErr w:type="spellEnd"/>
      <w:r w:rsidRPr="00253DEC">
        <w:rPr>
          <w:color w:val="000000"/>
          <w:szCs w:val="22"/>
          <w:lang w:val="fr-FR"/>
        </w:rPr>
        <w:t xml:space="preserve"> une fois par jour ou 150</w:t>
      </w:r>
      <w:ins w:id="472" w:author="Auteur">
        <w:r w:rsidR="00A63422" w:rsidRPr="00D71D6E">
          <w:rPr>
            <w:szCs w:val="22"/>
            <w:lang w:val="fr-FR"/>
          </w:rPr>
          <w:t> </w:t>
        </w:r>
      </w:ins>
      <w:del w:id="473" w:author="Auteur">
        <w:r w:rsidRPr="00253DEC" w:rsidDel="00A63422">
          <w:rPr>
            <w:color w:val="000000"/>
            <w:szCs w:val="22"/>
            <w:lang w:val="fr-FR"/>
          </w:rPr>
          <w:delText xml:space="preserve"> </w:delText>
        </w:r>
      </w:del>
      <w:r w:rsidRPr="00253DEC">
        <w:rPr>
          <w:color w:val="000000"/>
          <w:szCs w:val="22"/>
          <w:lang w:val="fr-FR"/>
        </w:rPr>
        <w:t>mg deux fois par jour.</w:t>
      </w:r>
    </w:p>
    <w:p w14:paraId="1DD49306" w14:textId="77777777" w:rsidR="006E792A" w:rsidRPr="00D12270" w:rsidRDefault="006E792A">
      <w:pPr>
        <w:keepNext/>
        <w:widowControl w:val="0"/>
        <w:rPr>
          <w:color w:val="000000"/>
          <w:szCs w:val="22"/>
          <w:u w:val="single"/>
          <w:lang w:val="fr-FR"/>
        </w:rPr>
      </w:pPr>
    </w:p>
    <w:p w14:paraId="7F190898" w14:textId="4D80A04E" w:rsidR="00F73099" w:rsidRPr="00D12270" w:rsidRDefault="00253DEC" w:rsidP="00093CBC">
      <w:pPr>
        <w:keepNext/>
        <w:widowControl w:val="0"/>
        <w:tabs>
          <w:tab w:val="left" w:pos="567"/>
        </w:tabs>
        <w:spacing w:line="240" w:lineRule="atLeast"/>
        <w:rPr>
          <w:snapToGrid w:val="0"/>
          <w:color w:val="000000"/>
          <w:szCs w:val="22"/>
          <w:lang w:val="fr-FR"/>
        </w:rPr>
      </w:pPr>
      <w:r w:rsidRPr="00253DEC">
        <w:rPr>
          <w:snapToGrid w:val="0"/>
          <w:color w:val="000000"/>
          <w:szCs w:val="22"/>
          <w:lang w:val="fr-FR"/>
        </w:rPr>
        <w:t xml:space="preserve">Dans l'étude CAL30001, 182 patients prétraités, en échec virologique, ont été randomisés et ont reçu un traitement pendant 48 semaines, soit par </w:t>
      </w:r>
      <w:proofErr w:type="spellStart"/>
      <w:r w:rsidRPr="00253DEC">
        <w:rPr>
          <w:snapToGrid w:val="0"/>
          <w:color w:val="000000"/>
          <w:szCs w:val="22"/>
          <w:lang w:val="fr-FR"/>
        </w:rPr>
        <w:t>Kivexa</w:t>
      </w:r>
      <w:proofErr w:type="spellEnd"/>
      <w:r w:rsidRPr="00253DEC">
        <w:rPr>
          <w:snapToGrid w:val="0"/>
          <w:color w:val="000000"/>
          <w:szCs w:val="22"/>
          <w:lang w:val="fr-FR"/>
        </w:rPr>
        <w:t xml:space="preserve"> en une prise par jour, soit par 300</w:t>
      </w:r>
      <w:ins w:id="474" w:author="Auteur">
        <w:r w:rsidR="00B72D98">
          <w:rPr>
            <w:szCs w:val="22"/>
            <w:lang w:val="fr-FR"/>
          </w:rPr>
          <w:t> </w:t>
        </w:r>
      </w:ins>
      <w:del w:id="475" w:author="Auteur">
        <w:r w:rsidRPr="00253DEC" w:rsidDel="00B72D98">
          <w:rPr>
            <w:snapToGrid w:val="0"/>
            <w:color w:val="000000"/>
            <w:szCs w:val="22"/>
            <w:lang w:val="fr-FR"/>
          </w:rPr>
          <w:delText xml:space="preserve"> </w:delText>
        </w:r>
      </w:del>
      <w:r w:rsidRPr="00253DEC">
        <w:rPr>
          <w:snapToGrid w:val="0"/>
          <w:color w:val="000000"/>
          <w:szCs w:val="22"/>
          <w:lang w:val="fr-FR"/>
        </w:rPr>
        <w:t>mg d'</w:t>
      </w:r>
      <w:proofErr w:type="spellStart"/>
      <w:r w:rsidRPr="00253DEC">
        <w:rPr>
          <w:snapToGrid w:val="0"/>
          <w:color w:val="000000"/>
          <w:szCs w:val="22"/>
          <w:lang w:val="fr-FR"/>
        </w:rPr>
        <w:t>abacavir</w:t>
      </w:r>
      <w:proofErr w:type="spellEnd"/>
      <w:r w:rsidRPr="00253DEC">
        <w:rPr>
          <w:snapToGrid w:val="0"/>
          <w:color w:val="000000"/>
          <w:szCs w:val="22"/>
          <w:lang w:val="fr-FR"/>
        </w:rPr>
        <w:t xml:space="preserve"> deux fois par jour et 300</w:t>
      </w:r>
      <w:ins w:id="476" w:author="Auteur">
        <w:r w:rsidR="00B72D98">
          <w:rPr>
            <w:szCs w:val="22"/>
            <w:lang w:val="fr-FR"/>
          </w:rPr>
          <w:t> </w:t>
        </w:r>
      </w:ins>
      <w:del w:id="477" w:author="Auteur">
        <w:r w:rsidRPr="00253DEC" w:rsidDel="00B72D98">
          <w:rPr>
            <w:snapToGrid w:val="0"/>
            <w:color w:val="000000"/>
            <w:szCs w:val="22"/>
            <w:lang w:val="fr-FR"/>
          </w:rPr>
          <w:delText xml:space="preserve"> </w:delText>
        </w:r>
      </w:del>
      <w:r w:rsidRPr="00253DEC">
        <w:rPr>
          <w:snapToGrid w:val="0"/>
          <w:color w:val="000000"/>
          <w:szCs w:val="22"/>
          <w:lang w:val="fr-FR"/>
        </w:rPr>
        <w:t xml:space="preserve">mg de </w:t>
      </w:r>
      <w:proofErr w:type="spellStart"/>
      <w:r w:rsidRPr="00253DEC">
        <w:rPr>
          <w:snapToGrid w:val="0"/>
          <w:color w:val="000000"/>
          <w:szCs w:val="22"/>
          <w:lang w:val="fr-FR"/>
        </w:rPr>
        <w:t>lamivudine</w:t>
      </w:r>
      <w:proofErr w:type="spellEnd"/>
      <w:r w:rsidRPr="00253DEC">
        <w:rPr>
          <w:snapToGrid w:val="0"/>
          <w:color w:val="000000"/>
          <w:szCs w:val="22"/>
          <w:lang w:val="fr-FR"/>
        </w:rPr>
        <w:t xml:space="preserve"> une fois par jour, dans les deux cas en association avec du </w:t>
      </w:r>
      <w:proofErr w:type="spellStart"/>
      <w:r w:rsidRPr="00253DEC">
        <w:rPr>
          <w:snapToGrid w:val="0"/>
          <w:color w:val="000000"/>
          <w:szCs w:val="22"/>
          <w:lang w:val="fr-FR"/>
        </w:rPr>
        <w:t>ténofovir</w:t>
      </w:r>
      <w:proofErr w:type="spellEnd"/>
      <w:r w:rsidRPr="00253DEC">
        <w:rPr>
          <w:snapToGrid w:val="0"/>
          <w:color w:val="000000"/>
          <w:szCs w:val="22"/>
          <w:lang w:val="fr-FR"/>
        </w:rPr>
        <w:t xml:space="preserve"> et un IP ou un INNTI. Des réductions similaires de l’ARN-VIH-1 mesurées par l’évolution de l’aire moyenne sous la courbe ont été observées, indiquant la non-infériorité du groupe </w:t>
      </w:r>
      <w:proofErr w:type="spellStart"/>
      <w:r w:rsidRPr="00253DEC">
        <w:rPr>
          <w:snapToGrid w:val="0"/>
          <w:color w:val="000000"/>
          <w:szCs w:val="22"/>
          <w:lang w:val="fr-FR"/>
        </w:rPr>
        <w:t>Kivexa</w:t>
      </w:r>
      <w:proofErr w:type="spellEnd"/>
      <w:r w:rsidRPr="00253DEC">
        <w:rPr>
          <w:snapToGrid w:val="0"/>
          <w:color w:val="000000"/>
          <w:szCs w:val="22"/>
          <w:lang w:val="fr-FR"/>
        </w:rPr>
        <w:t xml:space="preserve"> par rapport au groupe </w:t>
      </w:r>
      <w:proofErr w:type="spellStart"/>
      <w:r w:rsidRPr="00253DEC">
        <w:rPr>
          <w:snapToGrid w:val="0"/>
          <w:color w:val="000000"/>
          <w:szCs w:val="22"/>
          <w:lang w:val="fr-FR"/>
        </w:rPr>
        <w:t>abacavir</w:t>
      </w:r>
      <w:proofErr w:type="spellEnd"/>
      <w:r w:rsidRPr="00253DEC">
        <w:rPr>
          <w:snapToGrid w:val="0"/>
          <w:color w:val="000000"/>
          <w:szCs w:val="22"/>
          <w:lang w:val="fr-FR"/>
        </w:rPr>
        <w:t xml:space="preserve"> + </w:t>
      </w:r>
      <w:proofErr w:type="spellStart"/>
      <w:r w:rsidRPr="00253DEC">
        <w:rPr>
          <w:snapToGrid w:val="0"/>
          <w:color w:val="000000"/>
          <w:szCs w:val="22"/>
          <w:lang w:val="fr-FR"/>
        </w:rPr>
        <w:t>lamivudine</w:t>
      </w:r>
      <w:proofErr w:type="spellEnd"/>
      <w:r w:rsidRPr="00253DEC">
        <w:rPr>
          <w:snapToGrid w:val="0"/>
          <w:color w:val="000000"/>
          <w:szCs w:val="22"/>
          <w:lang w:val="fr-FR"/>
        </w:rPr>
        <w:t xml:space="preserve"> deux fois par jour (AAUCMB, respectivement - 1,65 log</w:t>
      </w:r>
      <w:r w:rsidRPr="00253DEC">
        <w:rPr>
          <w:snapToGrid w:val="0"/>
          <w:color w:val="000000"/>
          <w:szCs w:val="22"/>
          <w:vertAlign w:val="subscript"/>
          <w:lang w:val="fr-FR"/>
        </w:rPr>
        <w:t>10</w:t>
      </w:r>
      <w:ins w:id="478" w:author="Auteur">
        <w:r w:rsidR="00A63422">
          <w:rPr>
            <w:szCs w:val="22"/>
            <w:lang w:val="fr-FR"/>
          </w:rPr>
          <w:t> </w:t>
        </w:r>
      </w:ins>
      <w:del w:id="479" w:author="Auteur">
        <w:r w:rsidRPr="00253DEC" w:rsidDel="00A63422">
          <w:rPr>
            <w:snapToGrid w:val="0"/>
            <w:color w:val="000000"/>
            <w:szCs w:val="22"/>
            <w:lang w:val="fr-FR"/>
          </w:rPr>
          <w:delText xml:space="preserve"> </w:delText>
        </w:r>
      </w:del>
      <w:r w:rsidRPr="00253DEC">
        <w:rPr>
          <w:snapToGrid w:val="0"/>
          <w:color w:val="000000"/>
          <w:szCs w:val="22"/>
          <w:lang w:val="fr-FR"/>
        </w:rPr>
        <w:t>copies/</w:t>
      </w:r>
      <w:proofErr w:type="spellStart"/>
      <w:r w:rsidRPr="00253DEC">
        <w:rPr>
          <w:snapToGrid w:val="0"/>
          <w:color w:val="000000"/>
          <w:szCs w:val="22"/>
          <w:lang w:val="fr-FR"/>
        </w:rPr>
        <w:t>m</w:t>
      </w:r>
      <w:r w:rsidR="00C336C0">
        <w:rPr>
          <w:snapToGrid w:val="0"/>
          <w:color w:val="000000"/>
          <w:szCs w:val="22"/>
          <w:lang w:val="fr-FR"/>
        </w:rPr>
        <w:t>L</w:t>
      </w:r>
      <w:proofErr w:type="spellEnd"/>
      <w:r w:rsidRPr="00253DEC">
        <w:rPr>
          <w:snapToGrid w:val="0"/>
          <w:color w:val="000000"/>
          <w:szCs w:val="22"/>
          <w:lang w:val="fr-FR"/>
        </w:rPr>
        <w:t xml:space="preserve"> vs - 1,83 log</w:t>
      </w:r>
      <w:r w:rsidRPr="00253DEC">
        <w:rPr>
          <w:snapToGrid w:val="0"/>
          <w:color w:val="000000"/>
          <w:szCs w:val="22"/>
          <w:vertAlign w:val="subscript"/>
          <w:lang w:val="fr-FR"/>
        </w:rPr>
        <w:t>10</w:t>
      </w:r>
      <w:ins w:id="480" w:author="Auteur">
        <w:r w:rsidR="00A63422">
          <w:rPr>
            <w:szCs w:val="22"/>
            <w:lang w:val="fr-FR"/>
          </w:rPr>
          <w:t> </w:t>
        </w:r>
      </w:ins>
      <w:del w:id="481" w:author="Auteur">
        <w:r w:rsidRPr="00253DEC" w:rsidDel="00A63422">
          <w:rPr>
            <w:snapToGrid w:val="0"/>
            <w:color w:val="000000"/>
            <w:szCs w:val="22"/>
            <w:lang w:val="fr-FR"/>
          </w:rPr>
          <w:delText xml:space="preserve"> </w:delText>
        </w:r>
      </w:del>
      <w:r w:rsidRPr="00253DEC">
        <w:rPr>
          <w:snapToGrid w:val="0"/>
          <w:color w:val="000000"/>
          <w:szCs w:val="22"/>
          <w:lang w:val="fr-FR"/>
        </w:rPr>
        <w:t>copies/</w:t>
      </w:r>
      <w:proofErr w:type="spellStart"/>
      <w:r w:rsidRPr="00253DEC">
        <w:rPr>
          <w:snapToGrid w:val="0"/>
          <w:color w:val="000000"/>
          <w:szCs w:val="22"/>
          <w:lang w:val="fr-FR"/>
        </w:rPr>
        <w:t>m</w:t>
      </w:r>
      <w:r w:rsidR="00C336C0">
        <w:rPr>
          <w:snapToGrid w:val="0"/>
          <w:color w:val="000000"/>
          <w:szCs w:val="22"/>
          <w:lang w:val="fr-FR"/>
        </w:rPr>
        <w:t>L</w:t>
      </w:r>
      <w:proofErr w:type="spellEnd"/>
      <w:r w:rsidRPr="00253DEC">
        <w:rPr>
          <w:snapToGrid w:val="0"/>
          <w:color w:val="000000"/>
          <w:szCs w:val="22"/>
          <w:lang w:val="fr-FR"/>
        </w:rPr>
        <w:t xml:space="preserve"> [- 0,13 ; 0,38] IC 95</w:t>
      </w:r>
      <w:del w:id="482" w:author="Auteur">
        <w:r w:rsidRPr="00253DEC" w:rsidDel="00B72D98">
          <w:rPr>
            <w:snapToGrid w:val="0"/>
            <w:color w:val="000000"/>
            <w:szCs w:val="22"/>
            <w:lang w:val="fr-FR"/>
          </w:rPr>
          <w:delText xml:space="preserve"> %</w:delText>
        </w:r>
      </w:del>
      <w:ins w:id="483" w:author="Auteur">
        <w:r w:rsidR="00B72D98">
          <w:rPr>
            <w:snapToGrid w:val="0"/>
            <w:color w:val="000000"/>
            <w:szCs w:val="22"/>
            <w:lang w:val="fr-FR"/>
          </w:rPr>
          <w:t>%</w:t>
        </w:r>
      </w:ins>
      <w:r w:rsidRPr="00253DEC">
        <w:rPr>
          <w:snapToGrid w:val="0"/>
          <w:color w:val="000000"/>
          <w:szCs w:val="22"/>
          <w:lang w:val="fr-FR"/>
        </w:rPr>
        <w:t>). La proportion de patients avec une charge virale (ARN VIH-1) &lt;</w:t>
      </w:r>
      <w:ins w:id="484" w:author="Auteur">
        <w:r w:rsidR="001C3A19" w:rsidRPr="00D71D6E">
          <w:rPr>
            <w:szCs w:val="22"/>
            <w:lang w:val="fr-FR"/>
          </w:rPr>
          <w:t> </w:t>
        </w:r>
      </w:ins>
      <w:del w:id="485" w:author="Auteur">
        <w:r w:rsidRPr="00253DEC" w:rsidDel="001C3A19">
          <w:rPr>
            <w:snapToGrid w:val="0"/>
            <w:color w:val="000000"/>
            <w:szCs w:val="22"/>
            <w:lang w:val="fr-FR"/>
          </w:rPr>
          <w:delText xml:space="preserve"> </w:delText>
        </w:r>
      </w:del>
      <w:r w:rsidRPr="00253DEC">
        <w:rPr>
          <w:snapToGrid w:val="0"/>
          <w:color w:val="000000"/>
          <w:szCs w:val="22"/>
          <w:lang w:val="fr-FR"/>
        </w:rPr>
        <w:t>50</w:t>
      </w:r>
      <w:ins w:id="486" w:author="Auteur">
        <w:r w:rsidR="00A63422" w:rsidRPr="00D71D6E">
          <w:rPr>
            <w:szCs w:val="22"/>
            <w:lang w:val="fr-FR"/>
          </w:rPr>
          <w:t> </w:t>
        </w:r>
      </w:ins>
      <w:del w:id="487" w:author="Auteur">
        <w:r w:rsidRPr="00253DEC" w:rsidDel="00A63422">
          <w:rPr>
            <w:snapToGrid w:val="0"/>
            <w:color w:val="000000"/>
            <w:szCs w:val="22"/>
            <w:lang w:val="fr-FR"/>
          </w:rPr>
          <w:delText xml:space="preserve"> </w:delText>
        </w:r>
      </w:del>
      <w:r w:rsidRPr="00253DEC">
        <w:rPr>
          <w:snapToGrid w:val="0"/>
          <w:color w:val="000000"/>
          <w:szCs w:val="22"/>
          <w:lang w:val="fr-FR"/>
        </w:rPr>
        <w:t>copies/</w:t>
      </w:r>
      <w:proofErr w:type="spellStart"/>
      <w:r w:rsidRPr="00253DEC">
        <w:rPr>
          <w:snapToGrid w:val="0"/>
          <w:color w:val="000000"/>
          <w:szCs w:val="22"/>
          <w:lang w:val="fr-FR"/>
        </w:rPr>
        <w:t>m</w:t>
      </w:r>
      <w:r w:rsidR="00C336C0">
        <w:rPr>
          <w:snapToGrid w:val="0"/>
          <w:color w:val="000000"/>
          <w:szCs w:val="22"/>
          <w:lang w:val="fr-FR"/>
        </w:rPr>
        <w:t>L</w:t>
      </w:r>
      <w:proofErr w:type="spellEnd"/>
      <w:r w:rsidRPr="00253DEC">
        <w:rPr>
          <w:snapToGrid w:val="0"/>
          <w:color w:val="000000"/>
          <w:szCs w:val="22"/>
          <w:lang w:val="fr-FR"/>
        </w:rPr>
        <w:t xml:space="preserve"> (50</w:t>
      </w:r>
      <w:del w:id="488" w:author="Auteur">
        <w:r w:rsidRPr="00253DEC" w:rsidDel="00B72D98">
          <w:rPr>
            <w:snapToGrid w:val="0"/>
            <w:color w:val="000000"/>
            <w:szCs w:val="22"/>
            <w:lang w:val="fr-FR"/>
          </w:rPr>
          <w:delText xml:space="preserve"> %</w:delText>
        </w:r>
      </w:del>
      <w:ins w:id="489" w:author="Auteur">
        <w:r w:rsidR="00B72D98">
          <w:rPr>
            <w:snapToGrid w:val="0"/>
            <w:color w:val="000000"/>
            <w:szCs w:val="22"/>
            <w:lang w:val="fr-FR"/>
          </w:rPr>
          <w:t>%</w:t>
        </w:r>
      </w:ins>
      <w:r w:rsidRPr="00253DEC">
        <w:rPr>
          <w:snapToGrid w:val="0"/>
          <w:color w:val="000000"/>
          <w:szCs w:val="22"/>
          <w:lang w:val="fr-FR"/>
        </w:rPr>
        <w:t xml:space="preserve"> vs 47</w:t>
      </w:r>
      <w:del w:id="490" w:author="Auteur">
        <w:r w:rsidRPr="00253DEC" w:rsidDel="00B72D98">
          <w:rPr>
            <w:snapToGrid w:val="0"/>
            <w:color w:val="000000"/>
            <w:szCs w:val="22"/>
            <w:lang w:val="fr-FR"/>
          </w:rPr>
          <w:delText xml:space="preserve"> %</w:delText>
        </w:r>
      </w:del>
      <w:ins w:id="491" w:author="Auteur">
        <w:r w:rsidR="00B72D98">
          <w:rPr>
            <w:snapToGrid w:val="0"/>
            <w:color w:val="000000"/>
            <w:szCs w:val="22"/>
            <w:lang w:val="fr-FR"/>
          </w:rPr>
          <w:t>%</w:t>
        </w:r>
      </w:ins>
      <w:r w:rsidRPr="00253DEC">
        <w:rPr>
          <w:snapToGrid w:val="0"/>
          <w:color w:val="000000"/>
          <w:szCs w:val="22"/>
          <w:lang w:val="fr-FR"/>
        </w:rPr>
        <w:t>) et &lt;</w:t>
      </w:r>
      <w:ins w:id="492" w:author="Auteur">
        <w:r w:rsidR="001C3A19" w:rsidRPr="00D71D6E">
          <w:rPr>
            <w:szCs w:val="22"/>
            <w:lang w:val="fr-FR"/>
          </w:rPr>
          <w:t> </w:t>
        </w:r>
      </w:ins>
      <w:del w:id="493" w:author="Auteur">
        <w:r w:rsidRPr="00253DEC" w:rsidDel="001C3A19">
          <w:rPr>
            <w:snapToGrid w:val="0"/>
            <w:color w:val="000000"/>
            <w:szCs w:val="22"/>
            <w:lang w:val="fr-FR"/>
          </w:rPr>
          <w:delText xml:space="preserve"> </w:delText>
        </w:r>
      </w:del>
      <w:r w:rsidRPr="00253DEC">
        <w:rPr>
          <w:snapToGrid w:val="0"/>
          <w:color w:val="000000"/>
          <w:szCs w:val="22"/>
          <w:lang w:val="fr-FR"/>
        </w:rPr>
        <w:t>400</w:t>
      </w:r>
      <w:ins w:id="494" w:author="Auteur">
        <w:r w:rsidR="00A63422" w:rsidRPr="00D71D6E">
          <w:rPr>
            <w:szCs w:val="22"/>
            <w:lang w:val="fr-FR"/>
          </w:rPr>
          <w:t> </w:t>
        </w:r>
      </w:ins>
      <w:del w:id="495" w:author="Auteur">
        <w:r w:rsidRPr="00253DEC" w:rsidDel="00A63422">
          <w:rPr>
            <w:snapToGrid w:val="0"/>
            <w:color w:val="000000"/>
            <w:szCs w:val="22"/>
            <w:lang w:val="fr-FR"/>
          </w:rPr>
          <w:delText xml:space="preserve"> </w:delText>
        </w:r>
      </w:del>
      <w:r w:rsidRPr="00253DEC">
        <w:rPr>
          <w:snapToGrid w:val="0"/>
          <w:color w:val="000000"/>
          <w:szCs w:val="22"/>
          <w:lang w:val="fr-FR"/>
        </w:rPr>
        <w:t>copies/</w:t>
      </w:r>
      <w:proofErr w:type="spellStart"/>
      <w:r w:rsidRPr="00253DEC">
        <w:rPr>
          <w:snapToGrid w:val="0"/>
          <w:color w:val="000000"/>
          <w:szCs w:val="22"/>
          <w:lang w:val="fr-FR"/>
        </w:rPr>
        <w:t>m</w:t>
      </w:r>
      <w:r w:rsidR="00C336C0">
        <w:rPr>
          <w:snapToGrid w:val="0"/>
          <w:color w:val="000000"/>
          <w:szCs w:val="22"/>
          <w:lang w:val="fr-FR"/>
        </w:rPr>
        <w:t>L</w:t>
      </w:r>
      <w:proofErr w:type="spellEnd"/>
      <w:r w:rsidRPr="00253DEC">
        <w:rPr>
          <w:snapToGrid w:val="0"/>
          <w:color w:val="000000"/>
          <w:szCs w:val="22"/>
          <w:lang w:val="fr-FR"/>
        </w:rPr>
        <w:t xml:space="preserve"> (54</w:t>
      </w:r>
      <w:del w:id="496" w:author="Auteur">
        <w:r w:rsidRPr="00253DEC" w:rsidDel="00B72D98">
          <w:rPr>
            <w:snapToGrid w:val="0"/>
            <w:color w:val="000000"/>
            <w:szCs w:val="22"/>
            <w:lang w:val="fr-FR"/>
          </w:rPr>
          <w:delText xml:space="preserve"> %</w:delText>
        </w:r>
      </w:del>
      <w:ins w:id="497" w:author="Auteur">
        <w:r w:rsidR="00B72D98">
          <w:rPr>
            <w:snapToGrid w:val="0"/>
            <w:color w:val="000000"/>
            <w:szCs w:val="22"/>
            <w:lang w:val="fr-FR"/>
          </w:rPr>
          <w:t>%</w:t>
        </w:r>
      </w:ins>
      <w:r w:rsidRPr="00253DEC">
        <w:rPr>
          <w:snapToGrid w:val="0"/>
          <w:color w:val="000000"/>
          <w:szCs w:val="22"/>
          <w:lang w:val="fr-FR"/>
        </w:rPr>
        <w:t xml:space="preserve"> vs 57</w:t>
      </w:r>
      <w:del w:id="498" w:author="Auteur">
        <w:r w:rsidRPr="00253DEC" w:rsidDel="00B72D98">
          <w:rPr>
            <w:snapToGrid w:val="0"/>
            <w:color w:val="000000"/>
            <w:szCs w:val="22"/>
            <w:lang w:val="fr-FR"/>
          </w:rPr>
          <w:delText xml:space="preserve"> %</w:delText>
        </w:r>
      </w:del>
      <w:ins w:id="499" w:author="Auteur">
        <w:r w:rsidR="00B72D98">
          <w:rPr>
            <w:snapToGrid w:val="0"/>
            <w:color w:val="000000"/>
            <w:szCs w:val="22"/>
            <w:lang w:val="fr-FR"/>
          </w:rPr>
          <w:t>%</w:t>
        </w:r>
      </w:ins>
      <w:r w:rsidRPr="00253DEC">
        <w:rPr>
          <w:snapToGrid w:val="0"/>
          <w:color w:val="000000"/>
          <w:szCs w:val="22"/>
          <w:lang w:val="fr-FR"/>
        </w:rPr>
        <w:t xml:space="preserve">) à la semaine 48 est également similaire dans chaque groupe (population en intention de traiter : ITT). Cependant, ces résultats doivent être interprétés avec prudence car les patients inclus dans cette étude n'étaient que modérément prétraités, avec un déséquilibre entre les deux groupes de traitement pour la charge virale à l'inclusion. </w:t>
      </w:r>
    </w:p>
    <w:p w14:paraId="7E6BB0FE" w14:textId="77777777" w:rsidR="00F73099" w:rsidRPr="00D12270" w:rsidRDefault="00F73099">
      <w:pPr>
        <w:widowControl w:val="0"/>
        <w:rPr>
          <w:i/>
          <w:iCs/>
          <w:snapToGrid w:val="0"/>
          <w:color w:val="000000"/>
          <w:szCs w:val="22"/>
          <w:u w:val="single"/>
          <w:lang w:val="fr-FR"/>
        </w:rPr>
      </w:pPr>
    </w:p>
    <w:p w14:paraId="0471F132" w14:textId="4DBF5A98" w:rsidR="00F73099" w:rsidRPr="00D12270" w:rsidRDefault="00253DEC">
      <w:pPr>
        <w:widowControl w:val="0"/>
        <w:rPr>
          <w:color w:val="000000"/>
          <w:szCs w:val="22"/>
          <w:lang w:val="fr-FR"/>
        </w:rPr>
      </w:pPr>
      <w:r w:rsidRPr="00253DEC">
        <w:rPr>
          <w:color w:val="000000"/>
          <w:szCs w:val="22"/>
          <w:lang w:val="fr-FR"/>
        </w:rPr>
        <w:t>Dans l'étude ESS30008, 260 patients en succès virologique sous un traitement de première intention contenant 300</w:t>
      </w:r>
      <w:ins w:id="500" w:author="Auteur">
        <w:r w:rsidR="00A63422" w:rsidRPr="00D71D6E">
          <w:rPr>
            <w:szCs w:val="22"/>
            <w:lang w:val="fr-FR"/>
          </w:rPr>
          <w:t> </w:t>
        </w:r>
      </w:ins>
      <w:del w:id="501" w:author="Auteur">
        <w:r w:rsidRPr="00253DEC" w:rsidDel="00A63422">
          <w:rPr>
            <w:color w:val="000000"/>
            <w:szCs w:val="22"/>
            <w:lang w:val="fr-FR"/>
          </w:rPr>
          <w:delText xml:space="preserve"> </w:delText>
        </w:r>
      </w:del>
      <w:r w:rsidRPr="00253DEC">
        <w:rPr>
          <w:color w:val="000000"/>
          <w:szCs w:val="22"/>
          <w:lang w:val="fr-FR"/>
        </w:rPr>
        <w:t>mg d'</w:t>
      </w:r>
      <w:proofErr w:type="spellStart"/>
      <w:r w:rsidRPr="00253DEC">
        <w:rPr>
          <w:color w:val="000000"/>
          <w:szCs w:val="22"/>
          <w:lang w:val="fr-FR"/>
        </w:rPr>
        <w:t>abacavir</w:t>
      </w:r>
      <w:proofErr w:type="spellEnd"/>
      <w:r w:rsidRPr="00253DEC">
        <w:rPr>
          <w:color w:val="000000"/>
          <w:szCs w:val="22"/>
          <w:lang w:val="fr-FR"/>
        </w:rPr>
        <w:t xml:space="preserve"> et 150</w:t>
      </w:r>
      <w:ins w:id="502" w:author="Auteur">
        <w:r w:rsidR="00A63422" w:rsidRPr="00D71D6E">
          <w:rPr>
            <w:szCs w:val="22"/>
            <w:lang w:val="fr-FR"/>
          </w:rPr>
          <w:t> </w:t>
        </w:r>
      </w:ins>
      <w:del w:id="503" w:author="Auteur">
        <w:r w:rsidRPr="00253DEC" w:rsidDel="00A63422">
          <w:rPr>
            <w:color w:val="000000"/>
            <w:szCs w:val="22"/>
            <w:lang w:val="fr-FR"/>
          </w:rPr>
          <w:delText xml:space="preserve"> </w:delText>
        </w:r>
      </w:del>
      <w:r w:rsidRPr="00253DEC">
        <w:rPr>
          <w:color w:val="000000"/>
          <w:szCs w:val="22"/>
          <w:lang w:val="fr-FR"/>
        </w:rPr>
        <w:t xml:space="preserve">mg de </w:t>
      </w:r>
      <w:proofErr w:type="spellStart"/>
      <w:r w:rsidRPr="00253DEC">
        <w:rPr>
          <w:color w:val="000000"/>
          <w:szCs w:val="22"/>
          <w:lang w:val="fr-FR"/>
        </w:rPr>
        <w:t>lamivudine</w:t>
      </w:r>
      <w:proofErr w:type="spellEnd"/>
      <w:r w:rsidRPr="00253DEC">
        <w:rPr>
          <w:color w:val="000000"/>
          <w:szCs w:val="22"/>
          <w:lang w:val="fr-FR"/>
        </w:rPr>
        <w:t xml:space="preserve"> (tous deux administrés deux fois par jour) associés à un IP ou un INNTI, ont été randomisés afin de poursuivre ce schéma posologique ou de changer pour </w:t>
      </w:r>
      <w:proofErr w:type="spellStart"/>
      <w:r w:rsidRPr="00253DEC">
        <w:rPr>
          <w:color w:val="000000"/>
          <w:szCs w:val="22"/>
          <w:lang w:val="fr-FR"/>
        </w:rPr>
        <w:t>Kivexa</w:t>
      </w:r>
      <w:proofErr w:type="spellEnd"/>
      <w:r w:rsidRPr="00253DEC">
        <w:rPr>
          <w:color w:val="000000"/>
          <w:szCs w:val="22"/>
          <w:lang w:val="fr-FR"/>
        </w:rPr>
        <w:t xml:space="preserve"> associé à un IP ou un INNTI, pendant 48 semaines. Les résultats à la semaine 48 ont indiqué que, sur la base des pourcentages de patients ayant une charge virale (ARN VIH-1) &lt;</w:t>
      </w:r>
      <w:ins w:id="504" w:author="Auteur">
        <w:r w:rsidR="001C3A19" w:rsidRPr="00D71D6E">
          <w:rPr>
            <w:szCs w:val="22"/>
            <w:lang w:val="fr-FR"/>
          </w:rPr>
          <w:t> </w:t>
        </w:r>
      </w:ins>
      <w:del w:id="505" w:author="Auteur">
        <w:r w:rsidRPr="00253DEC" w:rsidDel="001C3A19">
          <w:rPr>
            <w:color w:val="000000"/>
            <w:szCs w:val="22"/>
            <w:lang w:val="fr-FR"/>
          </w:rPr>
          <w:delText xml:space="preserve"> </w:delText>
        </w:r>
      </w:del>
      <w:r w:rsidRPr="00253DEC">
        <w:rPr>
          <w:color w:val="000000"/>
          <w:szCs w:val="22"/>
          <w:lang w:val="fr-FR"/>
        </w:rPr>
        <w:t>50</w:t>
      </w:r>
      <w:ins w:id="506" w:author="Auteur">
        <w:r w:rsidR="00A63422">
          <w:rPr>
            <w:szCs w:val="22"/>
            <w:lang w:val="fr-FR"/>
          </w:rPr>
          <w:t> </w:t>
        </w:r>
      </w:ins>
      <w:del w:id="507" w:author="Auteur">
        <w:r w:rsidRPr="00253DEC" w:rsidDel="00A63422">
          <w:rPr>
            <w:color w:val="000000"/>
            <w:szCs w:val="22"/>
            <w:lang w:val="fr-FR"/>
          </w:rPr>
          <w:delText xml:space="preserve"> </w:delText>
        </w:r>
      </w:del>
      <w:r w:rsidRPr="00253DEC">
        <w:rPr>
          <w:color w:val="000000"/>
          <w:szCs w:val="22"/>
          <w:lang w:val="fr-FR"/>
        </w:rPr>
        <w:t>copies/</w:t>
      </w:r>
      <w:proofErr w:type="spellStart"/>
      <w:r w:rsidRPr="00253DEC">
        <w:rPr>
          <w:color w:val="000000"/>
          <w:szCs w:val="22"/>
          <w:lang w:val="fr-FR"/>
        </w:rPr>
        <w:t>m</w:t>
      </w:r>
      <w:r w:rsidR="00C336C0">
        <w:rPr>
          <w:color w:val="000000"/>
          <w:szCs w:val="22"/>
          <w:lang w:val="fr-FR"/>
        </w:rPr>
        <w:t>L</w:t>
      </w:r>
      <w:proofErr w:type="spellEnd"/>
      <w:r w:rsidRPr="00253DEC">
        <w:rPr>
          <w:color w:val="000000"/>
          <w:szCs w:val="22"/>
          <w:lang w:val="fr-FR"/>
        </w:rPr>
        <w:t xml:space="preserve">, le groupe </w:t>
      </w:r>
      <w:proofErr w:type="spellStart"/>
      <w:r w:rsidRPr="00253DEC">
        <w:rPr>
          <w:color w:val="000000"/>
          <w:szCs w:val="22"/>
          <w:lang w:val="fr-FR"/>
        </w:rPr>
        <w:t>Kivexa</w:t>
      </w:r>
      <w:proofErr w:type="spellEnd"/>
      <w:r w:rsidRPr="00253DEC">
        <w:rPr>
          <w:color w:val="000000"/>
          <w:szCs w:val="22"/>
          <w:lang w:val="fr-FR"/>
        </w:rPr>
        <w:t xml:space="preserve"> est associé à une réponse virologique similaire (non-infériorité) par rapport à celle observée avec le groupe </w:t>
      </w:r>
      <w:proofErr w:type="spellStart"/>
      <w:r w:rsidRPr="00253DEC">
        <w:rPr>
          <w:color w:val="000000"/>
          <w:szCs w:val="22"/>
          <w:lang w:val="fr-FR"/>
        </w:rPr>
        <w:t>abacavir</w:t>
      </w:r>
      <w:proofErr w:type="spellEnd"/>
      <w:r w:rsidRPr="00253DEC">
        <w:rPr>
          <w:color w:val="000000"/>
          <w:szCs w:val="22"/>
          <w:lang w:val="fr-FR"/>
        </w:rPr>
        <w:t xml:space="preserve"> + </w:t>
      </w:r>
      <w:proofErr w:type="spellStart"/>
      <w:r w:rsidRPr="00253DEC">
        <w:rPr>
          <w:color w:val="000000"/>
          <w:szCs w:val="22"/>
          <w:lang w:val="fr-FR"/>
        </w:rPr>
        <w:t>lamivudine</w:t>
      </w:r>
      <w:proofErr w:type="spellEnd"/>
      <w:r w:rsidRPr="00253DEC">
        <w:rPr>
          <w:color w:val="000000"/>
          <w:szCs w:val="22"/>
          <w:lang w:val="fr-FR"/>
        </w:rPr>
        <w:t xml:space="preserve"> (respectivement 90</w:t>
      </w:r>
      <w:del w:id="508" w:author="Auteur">
        <w:r w:rsidRPr="00253DEC" w:rsidDel="00B72D98">
          <w:rPr>
            <w:color w:val="000000"/>
            <w:szCs w:val="22"/>
            <w:lang w:val="fr-FR"/>
          </w:rPr>
          <w:delText xml:space="preserve"> %</w:delText>
        </w:r>
      </w:del>
      <w:ins w:id="509" w:author="Auteur">
        <w:r w:rsidR="00B72D98">
          <w:rPr>
            <w:color w:val="000000"/>
            <w:szCs w:val="22"/>
            <w:lang w:val="fr-FR"/>
          </w:rPr>
          <w:t>%</w:t>
        </w:r>
      </w:ins>
      <w:r w:rsidRPr="00253DEC">
        <w:rPr>
          <w:color w:val="000000"/>
          <w:szCs w:val="22"/>
          <w:lang w:val="fr-FR"/>
        </w:rPr>
        <w:t xml:space="preserve"> et 85</w:t>
      </w:r>
      <w:del w:id="510" w:author="Auteur">
        <w:r w:rsidRPr="00253DEC" w:rsidDel="00B72D98">
          <w:rPr>
            <w:color w:val="000000"/>
            <w:szCs w:val="22"/>
            <w:lang w:val="fr-FR"/>
          </w:rPr>
          <w:delText xml:space="preserve"> %</w:delText>
        </w:r>
      </w:del>
      <w:ins w:id="511" w:author="Auteur">
        <w:r w:rsidR="00B72D98">
          <w:rPr>
            <w:color w:val="000000"/>
            <w:szCs w:val="22"/>
            <w:lang w:val="fr-FR"/>
          </w:rPr>
          <w:t>%</w:t>
        </w:r>
      </w:ins>
      <w:r w:rsidRPr="00253DEC">
        <w:rPr>
          <w:color w:val="000000"/>
          <w:szCs w:val="22"/>
          <w:lang w:val="fr-FR"/>
        </w:rPr>
        <w:t>, [- 2,7 ; 13,5] IC 95</w:t>
      </w:r>
      <w:del w:id="512" w:author="Auteur">
        <w:r w:rsidRPr="00253DEC" w:rsidDel="00B72D98">
          <w:rPr>
            <w:color w:val="000000"/>
            <w:szCs w:val="22"/>
            <w:lang w:val="fr-FR"/>
          </w:rPr>
          <w:delText xml:space="preserve"> %</w:delText>
        </w:r>
      </w:del>
      <w:ins w:id="513" w:author="Auteur">
        <w:r w:rsidR="00B72D98">
          <w:rPr>
            <w:color w:val="000000"/>
            <w:szCs w:val="22"/>
            <w:lang w:val="fr-FR"/>
          </w:rPr>
          <w:t>%</w:t>
        </w:r>
      </w:ins>
      <w:r w:rsidRPr="00253DEC">
        <w:rPr>
          <w:color w:val="000000"/>
          <w:szCs w:val="22"/>
          <w:lang w:val="fr-FR"/>
        </w:rPr>
        <w:t>).</w:t>
      </w:r>
    </w:p>
    <w:p w14:paraId="223EB474" w14:textId="77777777" w:rsidR="00F73099" w:rsidRPr="00D12270" w:rsidRDefault="00F73099">
      <w:pPr>
        <w:widowControl w:val="0"/>
        <w:rPr>
          <w:color w:val="000000"/>
          <w:szCs w:val="22"/>
          <w:u w:val="single"/>
          <w:lang w:val="fr-FR"/>
        </w:rPr>
      </w:pPr>
    </w:p>
    <w:p w14:paraId="5A9D7CD6" w14:textId="6A5EE35B" w:rsidR="00D83496" w:rsidRPr="00D12270" w:rsidRDefault="00253DEC">
      <w:pPr>
        <w:widowControl w:val="0"/>
        <w:rPr>
          <w:lang w:val="fr-FR"/>
        </w:rPr>
      </w:pPr>
      <w:r w:rsidRPr="00253DEC">
        <w:rPr>
          <w:lang w:val="fr-FR"/>
        </w:rPr>
        <w:t xml:space="preserve">Le titulaire de l’AMM n’a pas établi de score de sensibilité génotypique (GSS) pour l’association </w:t>
      </w:r>
      <w:proofErr w:type="spellStart"/>
      <w:r w:rsidRPr="00253DEC">
        <w:rPr>
          <w:lang w:val="fr-FR"/>
        </w:rPr>
        <w:t>abacavir</w:t>
      </w:r>
      <w:proofErr w:type="spellEnd"/>
      <w:r w:rsidRPr="00253DEC">
        <w:rPr>
          <w:lang w:val="fr-FR"/>
        </w:rPr>
        <w:t>/</w:t>
      </w:r>
      <w:proofErr w:type="spellStart"/>
      <w:r w:rsidRPr="00253DEC">
        <w:rPr>
          <w:lang w:val="fr-FR"/>
        </w:rPr>
        <w:t>lamivudine</w:t>
      </w:r>
      <w:proofErr w:type="spellEnd"/>
      <w:r w:rsidRPr="00253DEC">
        <w:rPr>
          <w:lang w:val="fr-FR"/>
        </w:rPr>
        <w:t xml:space="preserve">. Le pourcentage de patients </w:t>
      </w:r>
      <w:proofErr w:type="spellStart"/>
      <w:r w:rsidRPr="00253DEC">
        <w:rPr>
          <w:lang w:val="fr-FR"/>
        </w:rPr>
        <w:t>pré-traités</w:t>
      </w:r>
      <w:proofErr w:type="spellEnd"/>
      <w:r w:rsidRPr="00253DEC">
        <w:rPr>
          <w:lang w:val="fr-FR"/>
        </w:rPr>
        <w:t xml:space="preserve"> dans l’étude CAL30001 avec une charge virale (ARN VIH) &lt;</w:t>
      </w:r>
      <w:ins w:id="514" w:author="Auteur">
        <w:r w:rsidR="001C3A19" w:rsidRPr="00D71D6E">
          <w:rPr>
            <w:szCs w:val="22"/>
            <w:lang w:val="fr-FR"/>
          </w:rPr>
          <w:t> </w:t>
        </w:r>
      </w:ins>
      <w:del w:id="515" w:author="Auteur">
        <w:r w:rsidRPr="00253DEC" w:rsidDel="001C3A19">
          <w:rPr>
            <w:lang w:val="fr-FR"/>
          </w:rPr>
          <w:delText xml:space="preserve"> </w:delText>
        </w:r>
      </w:del>
      <w:r w:rsidRPr="00253DEC">
        <w:rPr>
          <w:lang w:val="fr-FR"/>
        </w:rPr>
        <w:t>50 copies/</w:t>
      </w:r>
      <w:proofErr w:type="spellStart"/>
      <w:r w:rsidRPr="00253DEC">
        <w:rPr>
          <w:lang w:val="fr-FR"/>
        </w:rPr>
        <w:t>m</w:t>
      </w:r>
      <w:r w:rsidR="00433BFA">
        <w:rPr>
          <w:lang w:val="fr-FR"/>
        </w:rPr>
        <w:t>L</w:t>
      </w:r>
      <w:proofErr w:type="spellEnd"/>
      <w:r w:rsidRPr="00253DEC">
        <w:rPr>
          <w:lang w:val="fr-FR"/>
        </w:rPr>
        <w:t xml:space="preserve"> à la semaine 48 est présenté sous forme de tableau en fonction du score de sensibilité génotypique au traitement de fond optimisé (TFO). L’impact sur la réponse virologique des mutations majeures associées à une résistance à l’</w:t>
      </w:r>
      <w:proofErr w:type="spellStart"/>
      <w:r w:rsidRPr="00253DEC">
        <w:rPr>
          <w:lang w:val="fr-FR"/>
        </w:rPr>
        <w:t>abacavir</w:t>
      </w:r>
      <w:proofErr w:type="spellEnd"/>
      <w:r w:rsidRPr="00253DEC">
        <w:rPr>
          <w:lang w:val="fr-FR"/>
        </w:rPr>
        <w:t xml:space="preserve"> ou à la </w:t>
      </w:r>
      <w:proofErr w:type="spellStart"/>
      <w:r w:rsidRPr="00253DEC">
        <w:rPr>
          <w:lang w:val="fr-FR"/>
        </w:rPr>
        <w:t>lamivudine</w:t>
      </w:r>
      <w:proofErr w:type="spellEnd"/>
      <w:r w:rsidRPr="00253DEC">
        <w:rPr>
          <w:lang w:val="fr-FR"/>
        </w:rPr>
        <w:t xml:space="preserve"> (définies par l’IAS USA), ainsi que le nombre de mutations associées à une résistance à plusieurs INTI à l’inclusion, ont également été évalués. Le GSS a été obtenu à partir des rapports du test </w:t>
      </w:r>
      <w:proofErr w:type="spellStart"/>
      <w:r w:rsidRPr="00253DEC">
        <w:rPr>
          <w:lang w:val="fr-FR"/>
        </w:rPr>
        <w:t>Monogram</w:t>
      </w:r>
      <w:proofErr w:type="spellEnd"/>
      <w:r w:rsidRPr="00253DEC">
        <w:rPr>
          <w:lang w:val="fr-FR"/>
        </w:rPr>
        <w:t xml:space="preserve"> en attribuant aux virus sensibles les valeurs « 1 à 4 » selon le nombre de médicaments inclus dans le traitement, et aux virus présentant une sensibilité réduite, la valeur « 0 ». Les scores de sensibilité </w:t>
      </w:r>
      <w:r w:rsidRPr="00253DEC">
        <w:rPr>
          <w:lang w:val="fr-FR"/>
        </w:rPr>
        <w:lastRenderedPageBreak/>
        <w:t xml:space="preserve">génotypique n’ont pas été obtenus pour tous les patients à l’inclusion. Le pourcentage de patients présentant des scores GSS &lt; 2 ou </w:t>
      </w:r>
      <w:r w:rsidRPr="00253DEC">
        <w:sym w:font="Symbol" w:char="F0B3"/>
      </w:r>
      <w:r w:rsidRPr="00253DEC">
        <w:rPr>
          <w:lang w:val="fr-FR"/>
        </w:rPr>
        <w:t> 2 et dont la charge virale était &lt; 50 copies/</w:t>
      </w:r>
      <w:proofErr w:type="spellStart"/>
      <w:r w:rsidRPr="00253DEC">
        <w:rPr>
          <w:lang w:val="fr-FR"/>
        </w:rPr>
        <w:t>m</w:t>
      </w:r>
      <w:r w:rsidR="001976B2">
        <w:rPr>
          <w:lang w:val="fr-FR"/>
        </w:rPr>
        <w:t>L</w:t>
      </w:r>
      <w:proofErr w:type="spellEnd"/>
      <w:r w:rsidRPr="00253DEC">
        <w:rPr>
          <w:lang w:val="fr-FR"/>
        </w:rPr>
        <w:t xml:space="preserve"> à la semaine 48 a été similaire dans les groupes </w:t>
      </w:r>
      <w:proofErr w:type="spellStart"/>
      <w:r w:rsidRPr="00253DEC">
        <w:rPr>
          <w:lang w:val="fr-FR"/>
        </w:rPr>
        <w:t>abacavir</w:t>
      </w:r>
      <w:proofErr w:type="spellEnd"/>
      <w:r w:rsidRPr="00253DEC">
        <w:rPr>
          <w:lang w:val="fr-FR"/>
        </w:rPr>
        <w:t xml:space="preserve"> une fois par jour et </w:t>
      </w:r>
      <w:proofErr w:type="spellStart"/>
      <w:r w:rsidRPr="00253DEC">
        <w:rPr>
          <w:lang w:val="fr-FR"/>
        </w:rPr>
        <w:t>abacavir</w:t>
      </w:r>
      <w:proofErr w:type="spellEnd"/>
      <w:r w:rsidRPr="00253DEC">
        <w:rPr>
          <w:lang w:val="fr-FR"/>
        </w:rPr>
        <w:t xml:space="preserve"> deux fois par jour dans l’étude CAL30001.</w:t>
      </w:r>
    </w:p>
    <w:p w14:paraId="66CB0E82" w14:textId="77777777" w:rsidR="007170A0" w:rsidRPr="00D12270" w:rsidRDefault="007170A0">
      <w:pPr>
        <w:widowControl w:val="0"/>
        <w:rPr>
          <w:lang w:val="fr-FR"/>
        </w:rPr>
      </w:pPr>
    </w:p>
    <w:p w14:paraId="16F8793B" w14:textId="696E3B5A" w:rsidR="00875A11" w:rsidRPr="00D12270" w:rsidRDefault="00253DEC" w:rsidP="007170A0">
      <w:pPr>
        <w:keepNext/>
        <w:rPr>
          <w:b/>
          <w:lang w:val="fr-FR"/>
        </w:rPr>
      </w:pPr>
      <w:r w:rsidRPr="00253DEC">
        <w:rPr>
          <w:b/>
          <w:lang w:val="fr-FR"/>
        </w:rPr>
        <w:t>Pourcentage de patients dans l’étude CAL30001 avec une CV &lt;</w:t>
      </w:r>
      <w:ins w:id="516" w:author="Auteur">
        <w:r w:rsidR="001C3A19" w:rsidRPr="00D71D6E">
          <w:rPr>
            <w:szCs w:val="22"/>
            <w:lang w:val="fr-FR"/>
          </w:rPr>
          <w:t> </w:t>
        </w:r>
      </w:ins>
      <w:del w:id="517" w:author="Auteur">
        <w:r w:rsidRPr="00253DEC" w:rsidDel="001C3A19">
          <w:rPr>
            <w:b/>
            <w:lang w:val="fr-FR"/>
          </w:rPr>
          <w:delText xml:space="preserve"> </w:delText>
        </w:r>
      </w:del>
      <w:r w:rsidRPr="00253DEC">
        <w:rPr>
          <w:b/>
          <w:lang w:val="fr-FR"/>
        </w:rPr>
        <w:t>50 copies/</w:t>
      </w:r>
      <w:proofErr w:type="spellStart"/>
      <w:r w:rsidRPr="00253DEC">
        <w:rPr>
          <w:b/>
          <w:lang w:val="fr-FR"/>
        </w:rPr>
        <w:t>m</w:t>
      </w:r>
      <w:r w:rsidR="001976B2">
        <w:rPr>
          <w:b/>
          <w:lang w:val="fr-FR"/>
        </w:rPr>
        <w:t>L</w:t>
      </w:r>
      <w:proofErr w:type="spellEnd"/>
      <w:r w:rsidRPr="00253DEC">
        <w:rPr>
          <w:b/>
          <w:lang w:val="fr-FR"/>
        </w:rPr>
        <w:t xml:space="preserve"> à la Semaine 48 selon le score de sensibilité génotypique au TFO et le nombre de mutations à l’inclusion</w:t>
      </w:r>
    </w:p>
    <w:p w14:paraId="554F8467" w14:textId="77777777" w:rsidR="00875A11" w:rsidRPr="00D12270" w:rsidRDefault="00875A11" w:rsidP="007170A0">
      <w:pPr>
        <w:keepNext/>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1476"/>
        <w:gridCol w:w="1476"/>
        <w:gridCol w:w="1476"/>
        <w:gridCol w:w="1476"/>
        <w:gridCol w:w="1476"/>
        <w:gridCol w:w="1476"/>
      </w:tblGrid>
      <w:tr w:rsidR="00875A11" w:rsidRPr="00D12270" w14:paraId="0DBDA9D5" w14:textId="77777777" w:rsidTr="0001595E">
        <w:trPr>
          <w:trHeight w:val="1046"/>
        </w:trPr>
        <w:tc>
          <w:tcPr>
            <w:tcW w:w="1476" w:type="dxa"/>
          </w:tcPr>
          <w:p w14:paraId="6697578E" w14:textId="77777777" w:rsidR="00875A11" w:rsidRPr="00D12270" w:rsidRDefault="00875A11" w:rsidP="007170A0">
            <w:pPr>
              <w:keepNext/>
              <w:rPr>
                <w:bCs/>
                <w:lang w:val="fr-FR"/>
              </w:rPr>
            </w:pPr>
          </w:p>
        </w:tc>
        <w:tc>
          <w:tcPr>
            <w:tcW w:w="5904" w:type="dxa"/>
            <w:gridSpan w:val="4"/>
          </w:tcPr>
          <w:p w14:paraId="5706D141" w14:textId="77777777" w:rsidR="00875A11" w:rsidRPr="00D12270" w:rsidRDefault="00253DEC" w:rsidP="007170A0">
            <w:pPr>
              <w:keepNext/>
              <w:jc w:val="center"/>
              <w:rPr>
                <w:b/>
                <w:bCs/>
                <w:lang w:val="fr-FR"/>
              </w:rPr>
            </w:pPr>
            <w:r w:rsidRPr="00253DEC">
              <w:rPr>
                <w:b/>
                <w:bCs/>
                <w:lang w:val="fr-FR"/>
              </w:rPr>
              <w:t>Association fixe ABC/3TC une fois par jour</w:t>
            </w:r>
          </w:p>
          <w:p w14:paraId="3B968F51" w14:textId="77777777" w:rsidR="00875A11" w:rsidRPr="00D12270" w:rsidRDefault="00253DEC" w:rsidP="007170A0">
            <w:pPr>
              <w:keepNext/>
              <w:jc w:val="center"/>
              <w:rPr>
                <w:b/>
                <w:bCs/>
                <w:lang w:val="fr-FR"/>
              </w:rPr>
            </w:pPr>
            <w:r w:rsidRPr="00253DEC">
              <w:rPr>
                <w:b/>
                <w:bCs/>
                <w:lang w:val="fr-FR"/>
              </w:rPr>
              <w:t>(n=94)</w:t>
            </w:r>
          </w:p>
          <w:p w14:paraId="1A04F510" w14:textId="77777777" w:rsidR="00875A11" w:rsidRPr="00D12270" w:rsidRDefault="00875A11" w:rsidP="007170A0">
            <w:pPr>
              <w:keepNext/>
              <w:jc w:val="center"/>
              <w:rPr>
                <w:bCs/>
                <w:lang w:val="fr-FR"/>
              </w:rPr>
            </w:pPr>
          </w:p>
          <w:p w14:paraId="4B3A2A19" w14:textId="77777777" w:rsidR="00875A11" w:rsidRPr="00D12270" w:rsidRDefault="00253DEC" w:rsidP="007170A0">
            <w:pPr>
              <w:keepNext/>
              <w:jc w:val="center"/>
              <w:rPr>
                <w:b/>
                <w:bCs/>
                <w:lang w:val="fr-FR"/>
              </w:rPr>
            </w:pPr>
            <w:r w:rsidRPr="00253DEC">
              <w:rPr>
                <w:bCs/>
                <w:lang w:val="fr-FR"/>
              </w:rPr>
              <w:t>Nombre de mutations à l’inclusion</w:t>
            </w:r>
            <w:r w:rsidRPr="00253DEC">
              <w:rPr>
                <w:bCs/>
                <w:vertAlign w:val="superscript"/>
                <w:lang w:val="fr-FR"/>
              </w:rPr>
              <w:t>1</w:t>
            </w:r>
          </w:p>
        </w:tc>
        <w:tc>
          <w:tcPr>
            <w:tcW w:w="1476" w:type="dxa"/>
          </w:tcPr>
          <w:p w14:paraId="116DDF45" w14:textId="77777777" w:rsidR="00875A11" w:rsidRPr="00D12270" w:rsidRDefault="00253DEC" w:rsidP="007170A0">
            <w:pPr>
              <w:keepNext/>
              <w:rPr>
                <w:b/>
                <w:bCs/>
                <w:lang w:val="fr-FR"/>
              </w:rPr>
            </w:pPr>
            <w:r w:rsidRPr="00253DEC">
              <w:rPr>
                <w:b/>
                <w:bCs/>
                <w:lang w:val="fr-FR"/>
              </w:rPr>
              <w:t>ABC deux fois par jour +3TC une fois par jour</w:t>
            </w:r>
          </w:p>
          <w:p w14:paraId="3F1B19E8" w14:textId="77777777" w:rsidR="00875A11" w:rsidRPr="00D12270" w:rsidRDefault="00253DEC" w:rsidP="007170A0">
            <w:pPr>
              <w:keepNext/>
              <w:rPr>
                <w:b/>
                <w:bCs/>
              </w:rPr>
            </w:pPr>
            <w:r w:rsidRPr="00253DEC">
              <w:rPr>
                <w:b/>
                <w:bCs/>
              </w:rPr>
              <w:t>(n=88)</w:t>
            </w:r>
          </w:p>
        </w:tc>
      </w:tr>
      <w:tr w:rsidR="00875A11" w:rsidRPr="00D12270" w14:paraId="6E1FA9EA" w14:textId="77777777" w:rsidTr="0001595E">
        <w:tc>
          <w:tcPr>
            <w:tcW w:w="1476" w:type="dxa"/>
          </w:tcPr>
          <w:p w14:paraId="40290DF8" w14:textId="77777777" w:rsidR="00875A11" w:rsidRPr="00D12270" w:rsidRDefault="00253DEC" w:rsidP="007170A0">
            <w:pPr>
              <w:keepNext/>
              <w:rPr>
                <w:b/>
                <w:bCs/>
                <w:lang w:val="fr-FR"/>
              </w:rPr>
            </w:pPr>
            <w:r w:rsidRPr="00253DEC">
              <w:rPr>
                <w:b/>
                <w:bCs/>
                <w:lang w:val="fr-FR"/>
              </w:rPr>
              <w:t>Score de sensibilité génotypique au TFO</w:t>
            </w:r>
          </w:p>
        </w:tc>
        <w:tc>
          <w:tcPr>
            <w:tcW w:w="1476" w:type="dxa"/>
          </w:tcPr>
          <w:p w14:paraId="0209C8C7" w14:textId="77777777" w:rsidR="00875A11" w:rsidRPr="00D12270" w:rsidRDefault="00253DEC" w:rsidP="007170A0">
            <w:pPr>
              <w:keepNext/>
              <w:rPr>
                <w:bCs/>
              </w:rPr>
            </w:pPr>
            <w:r w:rsidRPr="00253DEC">
              <w:rPr>
                <w:bCs/>
              </w:rPr>
              <w:t>Total</w:t>
            </w:r>
          </w:p>
        </w:tc>
        <w:tc>
          <w:tcPr>
            <w:tcW w:w="1476" w:type="dxa"/>
          </w:tcPr>
          <w:p w14:paraId="4C681A10" w14:textId="77777777" w:rsidR="00875A11" w:rsidRPr="00D12270" w:rsidRDefault="00253DEC" w:rsidP="007170A0">
            <w:pPr>
              <w:keepNext/>
              <w:rPr>
                <w:bCs/>
              </w:rPr>
            </w:pPr>
            <w:r w:rsidRPr="00253DEC">
              <w:rPr>
                <w:bCs/>
              </w:rPr>
              <w:t>0-1</w:t>
            </w:r>
          </w:p>
        </w:tc>
        <w:tc>
          <w:tcPr>
            <w:tcW w:w="1476" w:type="dxa"/>
          </w:tcPr>
          <w:p w14:paraId="50BCB241" w14:textId="77777777" w:rsidR="00875A11" w:rsidRPr="00D12270" w:rsidRDefault="00253DEC" w:rsidP="007170A0">
            <w:pPr>
              <w:keepNext/>
              <w:rPr>
                <w:bCs/>
              </w:rPr>
            </w:pPr>
            <w:r w:rsidRPr="00253DEC">
              <w:rPr>
                <w:bCs/>
              </w:rPr>
              <w:t>2-5</w:t>
            </w:r>
          </w:p>
        </w:tc>
        <w:tc>
          <w:tcPr>
            <w:tcW w:w="1476" w:type="dxa"/>
          </w:tcPr>
          <w:p w14:paraId="720F3B4E" w14:textId="77777777" w:rsidR="00875A11" w:rsidRPr="00D12270" w:rsidRDefault="00253DEC" w:rsidP="007170A0">
            <w:pPr>
              <w:keepNext/>
              <w:rPr>
                <w:bCs/>
              </w:rPr>
            </w:pPr>
            <w:r w:rsidRPr="00253DEC">
              <w:rPr>
                <w:bCs/>
              </w:rPr>
              <w:t>+ 6</w:t>
            </w:r>
          </w:p>
        </w:tc>
        <w:tc>
          <w:tcPr>
            <w:tcW w:w="1476" w:type="dxa"/>
          </w:tcPr>
          <w:p w14:paraId="4D631B6B" w14:textId="77777777" w:rsidR="00875A11" w:rsidRPr="00D12270" w:rsidRDefault="00253DEC" w:rsidP="007170A0">
            <w:pPr>
              <w:keepNext/>
              <w:rPr>
                <w:bCs/>
              </w:rPr>
            </w:pPr>
            <w:r w:rsidRPr="00253DEC">
              <w:rPr>
                <w:bCs/>
              </w:rPr>
              <w:t>Total</w:t>
            </w:r>
          </w:p>
        </w:tc>
      </w:tr>
      <w:tr w:rsidR="00875A11" w:rsidRPr="00D12270" w14:paraId="3DCF3125" w14:textId="77777777" w:rsidTr="0001595E">
        <w:tc>
          <w:tcPr>
            <w:tcW w:w="1476" w:type="dxa"/>
            <w:tcBorders>
              <w:top w:val="nil"/>
              <w:bottom w:val="single" w:sz="4" w:space="0" w:color="auto"/>
            </w:tcBorders>
          </w:tcPr>
          <w:p w14:paraId="4FC6723D" w14:textId="1A1E6985" w:rsidR="00875A11" w:rsidRPr="00D12270" w:rsidRDefault="00253DEC" w:rsidP="007170A0">
            <w:pPr>
              <w:keepNext/>
              <w:rPr>
                <w:b/>
              </w:rPr>
            </w:pPr>
            <w:r w:rsidRPr="00253DEC">
              <w:rPr>
                <w:b/>
              </w:rPr>
              <w:sym w:font="Symbol" w:char="F0A3"/>
            </w:r>
            <w:ins w:id="518" w:author="Auteur">
              <w:r w:rsidR="008B41E1" w:rsidRPr="00D71D6E">
                <w:rPr>
                  <w:szCs w:val="22"/>
                  <w:lang w:val="fr-FR"/>
                </w:rPr>
                <w:t> </w:t>
              </w:r>
            </w:ins>
            <w:r w:rsidRPr="00253DEC">
              <w:rPr>
                <w:b/>
              </w:rPr>
              <w:t>2</w:t>
            </w:r>
          </w:p>
        </w:tc>
        <w:tc>
          <w:tcPr>
            <w:tcW w:w="1476" w:type="dxa"/>
            <w:tcBorders>
              <w:top w:val="nil"/>
              <w:bottom w:val="single" w:sz="4" w:space="0" w:color="auto"/>
            </w:tcBorders>
          </w:tcPr>
          <w:p w14:paraId="0B196E4C" w14:textId="7C4AF13A" w:rsidR="00875A11" w:rsidRPr="00D12270" w:rsidRDefault="00253DEC" w:rsidP="007170A0">
            <w:pPr>
              <w:keepNext/>
              <w:rPr>
                <w:lang w:val="en-US"/>
              </w:rPr>
            </w:pPr>
            <w:r w:rsidRPr="00253DEC">
              <w:rPr>
                <w:lang w:val="en-US"/>
              </w:rPr>
              <w:t>10/24 (42</w:t>
            </w:r>
            <w:del w:id="519" w:author="Auteur">
              <w:r w:rsidRPr="00253DEC" w:rsidDel="00B72D98">
                <w:rPr>
                  <w:lang w:val="en-US"/>
                </w:rPr>
                <w:delText xml:space="preserve"> %</w:delText>
              </w:r>
            </w:del>
            <w:ins w:id="520" w:author="Auteur">
              <w:r w:rsidR="00B72D98">
                <w:rPr>
                  <w:lang w:val="en-US"/>
                </w:rPr>
                <w:t>%</w:t>
              </w:r>
            </w:ins>
            <w:r w:rsidRPr="00253DEC">
              <w:rPr>
                <w:lang w:val="en-US"/>
              </w:rPr>
              <w:t>)</w:t>
            </w:r>
          </w:p>
        </w:tc>
        <w:tc>
          <w:tcPr>
            <w:tcW w:w="1476" w:type="dxa"/>
            <w:tcBorders>
              <w:top w:val="nil"/>
              <w:bottom w:val="single" w:sz="4" w:space="0" w:color="auto"/>
            </w:tcBorders>
          </w:tcPr>
          <w:p w14:paraId="69A90ECE" w14:textId="62153E6C" w:rsidR="00875A11" w:rsidRPr="00D12270" w:rsidRDefault="00253DEC" w:rsidP="007170A0">
            <w:pPr>
              <w:keepNext/>
            </w:pPr>
            <w:r w:rsidRPr="00253DEC">
              <w:t>3/24 (13</w:t>
            </w:r>
            <w:del w:id="521" w:author="Auteur">
              <w:r w:rsidRPr="00253DEC" w:rsidDel="00B72D98">
                <w:delText xml:space="preserve"> %</w:delText>
              </w:r>
            </w:del>
            <w:ins w:id="522" w:author="Auteur">
              <w:r w:rsidR="00B72D98">
                <w:t>%</w:t>
              </w:r>
            </w:ins>
            <w:r w:rsidRPr="00253DEC">
              <w:t>)</w:t>
            </w:r>
          </w:p>
        </w:tc>
        <w:tc>
          <w:tcPr>
            <w:tcW w:w="1476" w:type="dxa"/>
            <w:tcBorders>
              <w:top w:val="nil"/>
              <w:bottom w:val="single" w:sz="4" w:space="0" w:color="auto"/>
            </w:tcBorders>
          </w:tcPr>
          <w:p w14:paraId="15A9F3B1" w14:textId="640894EA" w:rsidR="00875A11" w:rsidRPr="00D12270" w:rsidRDefault="00253DEC" w:rsidP="007170A0">
            <w:pPr>
              <w:keepNext/>
              <w:rPr>
                <w:lang w:val="en-US"/>
              </w:rPr>
            </w:pPr>
            <w:r w:rsidRPr="00253DEC">
              <w:t>7/24 (29</w:t>
            </w:r>
            <w:del w:id="523" w:author="Auteur">
              <w:r w:rsidRPr="00253DEC" w:rsidDel="00B72D98">
                <w:delText xml:space="preserve"> %</w:delText>
              </w:r>
            </w:del>
            <w:ins w:id="524" w:author="Auteur">
              <w:r w:rsidR="00B72D98">
                <w:t>%</w:t>
              </w:r>
            </w:ins>
            <w:r w:rsidRPr="00253DEC">
              <w:t>)</w:t>
            </w:r>
          </w:p>
        </w:tc>
        <w:tc>
          <w:tcPr>
            <w:tcW w:w="1476" w:type="dxa"/>
            <w:tcBorders>
              <w:top w:val="nil"/>
              <w:bottom w:val="single" w:sz="4" w:space="0" w:color="auto"/>
            </w:tcBorders>
          </w:tcPr>
          <w:p w14:paraId="33F694A2" w14:textId="77777777" w:rsidR="00875A11" w:rsidRPr="00D12270" w:rsidRDefault="00253DEC" w:rsidP="007170A0">
            <w:pPr>
              <w:keepNext/>
            </w:pPr>
            <w:r w:rsidRPr="00253DEC">
              <w:t>0</w:t>
            </w:r>
          </w:p>
        </w:tc>
        <w:tc>
          <w:tcPr>
            <w:tcW w:w="1476" w:type="dxa"/>
            <w:tcBorders>
              <w:top w:val="nil"/>
              <w:bottom w:val="single" w:sz="4" w:space="0" w:color="auto"/>
            </w:tcBorders>
          </w:tcPr>
          <w:p w14:paraId="15B0E1B2" w14:textId="3845D37D" w:rsidR="00875A11" w:rsidRPr="00D12270" w:rsidRDefault="00253DEC" w:rsidP="007170A0">
            <w:pPr>
              <w:keepNext/>
              <w:rPr>
                <w:lang w:val="en-US"/>
              </w:rPr>
            </w:pPr>
            <w:r w:rsidRPr="00253DEC">
              <w:t>12/26 (46</w:t>
            </w:r>
            <w:del w:id="525" w:author="Auteur">
              <w:r w:rsidRPr="00253DEC" w:rsidDel="00B72D98">
                <w:delText xml:space="preserve"> %</w:delText>
              </w:r>
            </w:del>
            <w:ins w:id="526" w:author="Auteur">
              <w:r w:rsidR="00B72D98">
                <w:t>%</w:t>
              </w:r>
            </w:ins>
            <w:r w:rsidRPr="00253DEC">
              <w:t>)</w:t>
            </w:r>
          </w:p>
        </w:tc>
      </w:tr>
      <w:tr w:rsidR="00875A11" w:rsidRPr="00D12270" w14:paraId="51D4BB7B" w14:textId="77777777" w:rsidTr="0001595E">
        <w:tc>
          <w:tcPr>
            <w:tcW w:w="1476" w:type="dxa"/>
            <w:tcBorders>
              <w:top w:val="nil"/>
              <w:bottom w:val="single" w:sz="4" w:space="0" w:color="auto"/>
            </w:tcBorders>
          </w:tcPr>
          <w:p w14:paraId="509D3D38" w14:textId="1271A339" w:rsidR="00875A11" w:rsidRPr="00D12270" w:rsidRDefault="00253DEC" w:rsidP="007170A0">
            <w:pPr>
              <w:keepNext/>
              <w:rPr>
                <w:b/>
              </w:rPr>
            </w:pPr>
            <w:r w:rsidRPr="00253DEC">
              <w:rPr>
                <w:b/>
              </w:rPr>
              <w:t>&gt;</w:t>
            </w:r>
            <w:ins w:id="527" w:author="Auteur">
              <w:r w:rsidR="008B41E1" w:rsidRPr="00D71D6E">
                <w:rPr>
                  <w:szCs w:val="22"/>
                  <w:lang w:val="fr-FR"/>
                </w:rPr>
                <w:t> </w:t>
              </w:r>
            </w:ins>
            <w:r w:rsidRPr="00253DEC">
              <w:rPr>
                <w:b/>
              </w:rPr>
              <w:t>2</w:t>
            </w:r>
          </w:p>
        </w:tc>
        <w:tc>
          <w:tcPr>
            <w:tcW w:w="1476" w:type="dxa"/>
            <w:tcBorders>
              <w:top w:val="nil"/>
              <w:bottom w:val="single" w:sz="4" w:space="0" w:color="auto"/>
            </w:tcBorders>
          </w:tcPr>
          <w:p w14:paraId="3B4272F2" w14:textId="69CF2D43" w:rsidR="00875A11" w:rsidRPr="00D12270" w:rsidRDefault="00253DEC" w:rsidP="007170A0">
            <w:pPr>
              <w:keepNext/>
            </w:pPr>
            <w:r w:rsidRPr="00253DEC">
              <w:rPr>
                <w:lang w:val="en-US"/>
              </w:rPr>
              <w:t>29/56 (52</w:t>
            </w:r>
            <w:del w:id="528" w:author="Auteur">
              <w:r w:rsidRPr="00253DEC" w:rsidDel="00B72D98">
                <w:rPr>
                  <w:lang w:val="en-US"/>
                </w:rPr>
                <w:delText xml:space="preserve"> %</w:delText>
              </w:r>
            </w:del>
            <w:ins w:id="529" w:author="Auteur">
              <w:r w:rsidR="00B72D98">
                <w:rPr>
                  <w:lang w:val="en-US"/>
                </w:rPr>
                <w:t>%</w:t>
              </w:r>
            </w:ins>
            <w:r w:rsidRPr="00253DEC">
              <w:rPr>
                <w:lang w:val="en-US"/>
              </w:rPr>
              <w:t>)</w:t>
            </w:r>
          </w:p>
        </w:tc>
        <w:tc>
          <w:tcPr>
            <w:tcW w:w="1476" w:type="dxa"/>
            <w:tcBorders>
              <w:top w:val="nil"/>
              <w:bottom w:val="single" w:sz="4" w:space="0" w:color="auto"/>
            </w:tcBorders>
          </w:tcPr>
          <w:p w14:paraId="7F409370" w14:textId="4C084EC9" w:rsidR="00875A11" w:rsidRPr="00D12270" w:rsidRDefault="00253DEC" w:rsidP="007170A0">
            <w:pPr>
              <w:keepNext/>
            </w:pPr>
            <w:r w:rsidRPr="00253DEC">
              <w:t>21/56 (38</w:t>
            </w:r>
            <w:del w:id="530" w:author="Auteur">
              <w:r w:rsidRPr="00253DEC" w:rsidDel="00B72D98">
                <w:delText xml:space="preserve"> %</w:delText>
              </w:r>
            </w:del>
            <w:ins w:id="531" w:author="Auteur">
              <w:r w:rsidR="00B72D98">
                <w:t>%</w:t>
              </w:r>
            </w:ins>
            <w:r w:rsidRPr="00253DEC">
              <w:t>)</w:t>
            </w:r>
          </w:p>
        </w:tc>
        <w:tc>
          <w:tcPr>
            <w:tcW w:w="1476" w:type="dxa"/>
            <w:tcBorders>
              <w:top w:val="nil"/>
              <w:bottom w:val="single" w:sz="4" w:space="0" w:color="auto"/>
            </w:tcBorders>
          </w:tcPr>
          <w:p w14:paraId="6B65349C" w14:textId="75C360FD" w:rsidR="00875A11" w:rsidRPr="00D12270" w:rsidRDefault="00253DEC" w:rsidP="007170A0">
            <w:pPr>
              <w:keepNext/>
            </w:pPr>
            <w:r w:rsidRPr="00253DEC">
              <w:rPr>
                <w:lang w:val="en-US"/>
              </w:rPr>
              <w:t>8/56 (14</w:t>
            </w:r>
            <w:del w:id="532" w:author="Auteur">
              <w:r w:rsidRPr="00253DEC" w:rsidDel="00B72D98">
                <w:rPr>
                  <w:lang w:val="en-US"/>
                </w:rPr>
                <w:delText xml:space="preserve"> %</w:delText>
              </w:r>
            </w:del>
            <w:ins w:id="533" w:author="Auteur">
              <w:r w:rsidR="00B72D98">
                <w:rPr>
                  <w:lang w:val="en-US"/>
                </w:rPr>
                <w:t>%</w:t>
              </w:r>
            </w:ins>
            <w:r w:rsidRPr="00253DEC">
              <w:rPr>
                <w:lang w:val="en-US"/>
              </w:rPr>
              <w:t>)</w:t>
            </w:r>
          </w:p>
        </w:tc>
        <w:tc>
          <w:tcPr>
            <w:tcW w:w="1476" w:type="dxa"/>
            <w:tcBorders>
              <w:top w:val="nil"/>
              <w:bottom w:val="single" w:sz="4" w:space="0" w:color="auto"/>
            </w:tcBorders>
          </w:tcPr>
          <w:p w14:paraId="24A02781" w14:textId="77777777" w:rsidR="00875A11" w:rsidRPr="00D12270" w:rsidRDefault="00253DEC" w:rsidP="007170A0">
            <w:pPr>
              <w:keepNext/>
            </w:pPr>
            <w:r w:rsidRPr="00253DEC">
              <w:t>0</w:t>
            </w:r>
          </w:p>
        </w:tc>
        <w:tc>
          <w:tcPr>
            <w:tcW w:w="1476" w:type="dxa"/>
            <w:tcBorders>
              <w:top w:val="nil"/>
              <w:bottom w:val="single" w:sz="4" w:space="0" w:color="auto"/>
            </w:tcBorders>
          </w:tcPr>
          <w:p w14:paraId="2F1849D2" w14:textId="636CC04C" w:rsidR="00875A11" w:rsidRPr="00D12270" w:rsidRDefault="00253DEC" w:rsidP="007170A0">
            <w:pPr>
              <w:keepNext/>
            </w:pPr>
            <w:r w:rsidRPr="00253DEC">
              <w:rPr>
                <w:lang w:val="en-US"/>
              </w:rPr>
              <w:t>27/56 (48</w:t>
            </w:r>
            <w:del w:id="534" w:author="Auteur">
              <w:r w:rsidRPr="00253DEC" w:rsidDel="00B72D98">
                <w:rPr>
                  <w:lang w:val="en-US"/>
                </w:rPr>
                <w:delText xml:space="preserve"> %</w:delText>
              </w:r>
            </w:del>
            <w:ins w:id="535" w:author="Auteur">
              <w:r w:rsidR="00B72D98">
                <w:rPr>
                  <w:lang w:val="en-US"/>
                </w:rPr>
                <w:t>%</w:t>
              </w:r>
            </w:ins>
            <w:r w:rsidRPr="00253DEC">
              <w:rPr>
                <w:lang w:val="en-US"/>
              </w:rPr>
              <w:t>)</w:t>
            </w:r>
          </w:p>
        </w:tc>
      </w:tr>
      <w:tr w:rsidR="00875A11" w:rsidRPr="00D12270" w14:paraId="69FD11B0" w14:textId="77777777" w:rsidTr="000A1B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476" w:type="dxa"/>
            <w:tcBorders>
              <w:top w:val="single" w:sz="4" w:space="0" w:color="auto"/>
              <w:left w:val="single" w:sz="4" w:space="0" w:color="auto"/>
              <w:bottom w:val="single" w:sz="4" w:space="0" w:color="auto"/>
              <w:right w:val="single" w:sz="4" w:space="0" w:color="auto"/>
            </w:tcBorders>
          </w:tcPr>
          <w:p w14:paraId="69292E61" w14:textId="77777777" w:rsidR="00875A11" w:rsidRPr="00D12270" w:rsidRDefault="00253DEC" w:rsidP="007170A0">
            <w:pPr>
              <w:keepNext/>
              <w:rPr>
                <w:b/>
              </w:rPr>
            </w:pPr>
            <w:r w:rsidRPr="00253DEC">
              <w:rPr>
                <w:b/>
              </w:rPr>
              <w:t>Inconnu</w:t>
            </w:r>
          </w:p>
        </w:tc>
        <w:tc>
          <w:tcPr>
            <w:tcW w:w="1476" w:type="dxa"/>
            <w:tcBorders>
              <w:top w:val="single" w:sz="4" w:space="0" w:color="auto"/>
              <w:left w:val="single" w:sz="4" w:space="0" w:color="auto"/>
              <w:bottom w:val="single" w:sz="4" w:space="0" w:color="auto"/>
              <w:right w:val="single" w:sz="4" w:space="0" w:color="auto"/>
            </w:tcBorders>
          </w:tcPr>
          <w:p w14:paraId="6BE53120" w14:textId="5E19FD26" w:rsidR="00875A11" w:rsidRPr="00D12270" w:rsidRDefault="00253DEC" w:rsidP="007170A0">
            <w:pPr>
              <w:keepNext/>
              <w:rPr>
                <w:lang w:val="en-US"/>
              </w:rPr>
            </w:pPr>
            <w:r w:rsidRPr="00253DEC">
              <w:rPr>
                <w:lang w:val="en-US"/>
              </w:rPr>
              <w:t>8/14 (57</w:t>
            </w:r>
            <w:del w:id="536" w:author="Auteur">
              <w:r w:rsidRPr="00253DEC" w:rsidDel="00B72D98">
                <w:rPr>
                  <w:lang w:val="en-US"/>
                </w:rPr>
                <w:delText xml:space="preserve"> %</w:delText>
              </w:r>
            </w:del>
            <w:ins w:id="537" w:author="Auteur">
              <w:r w:rsidR="00B72D98">
                <w:rPr>
                  <w:lang w:val="en-US"/>
                </w:rPr>
                <w:t>%</w:t>
              </w:r>
            </w:ins>
            <w:r w:rsidRPr="00253DEC">
              <w:rPr>
                <w:lang w:val="en-US"/>
              </w:rPr>
              <w:t>)</w:t>
            </w:r>
          </w:p>
        </w:tc>
        <w:tc>
          <w:tcPr>
            <w:tcW w:w="1476" w:type="dxa"/>
            <w:tcBorders>
              <w:top w:val="single" w:sz="4" w:space="0" w:color="auto"/>
              <w:left w:val="single" w:sz="4" w:space="0" w:color="auto"/>
              <w:bottom w:val="single" w:sz="4" w:space="0" w:color="auto"/>
              <w:right w:val="single" w:sz="4" w:space="0" w:color="auto"/>
            </w:tcBorders>
          </w:tcPr>
          <w:p w14:paraId="529A9C6C" w14:textId="261176F8" w:rsidR="00875A11" w:rsidRPr="00D12270" w:rsidRDefault="00253DEC" w:rsidP="007170A0">
            <w:pPr>
              <w:keepNext/>
            </w:pPr>
            <w:r w:rsidRPr="00253DEC">
              <w:t>6/14 (43</w:t>
            </w:r>
            <w:del w:id="538" w:author="Auteur">
              <w:r w:rsidRPr="00253DEC" w:rsidDel="00B72D98">
                <w:delText xml:space="preserve"> %</w:delText>
              </w:r>
            </w:del>
            <w:ins w:id="539" w:author="Auteur">
              <w:r w:rsidR="00B72D98">
                <w:t>%</w:t>
              </w:r>
            </w:ins>
            <w:r w:rsidRPr="00253DEC">
              <w:t>)</w:t>
            </w:r>
          </w:p>
        </w:tc>
        <w:tc>
          <w:tcPr>
            <w:tcW w:w="1476" w:type="dxa"/>
            <w:tcBorders>
              <w:top w:val="single" w:sz="4" w:space="0" w:color="auto"/>
              <w:left w:val="single" w:sz="4" w:space="0" w:color="auto"/>
              <w:bottom w:val="single" w:sz="4" w:space="0" w:color="auto"/>
              <w:right w:val="single" w:sz="4" w:space="0" w:color="auto"/>
            </w:tcBorders>
          </w:tcPr>
          <w:p w14:paraId="106FC88F" w14:textId="070DCB9C" w:rsidR="00875A11" w:rsidRPr="00D12270" w:rsidRDefault="00253DEC" w:rsidP="007170A0">
            <w:pPr>
              <w:keepNext/>
            </w:pPr>
            <w:r w:rsidRPr="00253DEC">
              <w:rPr>
                <w:lang w:val="en-US"/>
              </w:rPr>
              <w:t>2/14 (14</w:t>
            </w:r>
            <w:del w:id="540" w:author="Auteur">
              <w:r w:rsidRPr="00253DEC" w:rsidDel="00B72D98">
                <w:rPr>
                  <w:lang w:val="en-US"/>
                </w:rPr>
                <w:delText xml:space="preserve"> %</w:delText>
              </w:r>
            </w:del>
            <w:ins w:id="541" w:author="Auteur">
              <w:r w:rsidR="00B72D98">
                <w:rPr>
                  <w:lang w:val="en-US"/>
                </w:rPr>
                <w:t>%</w:t>
              </w:r>
            </w:ins>
            <w:r w:rsidRPr="00253DEC">
              <w:rPr>
                <w:lang w:val="en-US"/>
              </w:rPr>
              <w:t>)</w:t>
            </w:r>
          </w:p>
        </w:tc>
        <w:tc>
          <w:tcPr>
            <w:tcW w:w="1476" w:type="dxa"/>
            <w:tcBorders>
              <w:top w:val="single" w:sz="4" w:space="0" w:color="auto"/>
              <w:left w:val="single" w:sz="4" w:space="0" w:color="auto"/>
              <w:bottom w:val="single" w:sz="4" w:space="0" w:color="auto"/>
              <w:right w:val="single" w:sz="4" w:space="0" w:color="auto"/>
            </w:tcBorders>
          </w:tcPr>
          <w:p w14:paraId="2B6DC9F3" w14:textId="77777777" w:rsidR="00875A11" w:rsidRPr="00D12270" w:rsidRDefault="00253DEC" w:rsidP="007170A0">
            <w:pPr>
              <w:keepNext/>
            </w:pPr>
            <w:r w:rsidRPr="00253DEC">
              <w:t>0</w:t>
            </w:r>
          </w:p>
        </w:tc>
        <w:tc>
          <w:tcPr>
            <w:tcW w:w="1476" w:type="dxa"/>
            <w:tcBorders>
              <w:top w:val="single" w:sz="4" w:space="0" w:color="auto"/>
              <w:left w:val="single" w:sz="4" w:space="0" w:color="auto"/>
              <w:bottom w:val="single" w:sz="4" w:space="0" w:color="auto"/>
              <w:right w:val="single" w:sz="4" w:space="0" w:color="auto"/>
            </w:tcBorders>
          </w:tcPr>
          <w:p w14:paraId="2DE94B5E" w14:textId="3748C609" w:rsidR="00875A11" w:rsidRPr="00D12270" w:rsidRDefault="00253DEC" w:rsidP="007170A0">
            <w:pPr>
              <w:keepNext/>
            </w:pPr>
            <w:r w:rsidRPr="00253DEC">
              <w:rPr>
                <w:lang w:val="en-US"/>
              </w:rPr>
              <w:t>2/6 (33</w:t>
            </w:r>
            <w:del w:id="542" w:author="Auteur">
              <w:r w:rsidRPr="00253DEC" w:rsidDel="00B72D98">
                <w:rPr>
                  <w:lang w:val="en-US"/>
                </w:rPr>
                <w:delText xml:space="preserve"> %</w:delText>
              </w:r>
            </w:del>
            <w:ins w:id="543" w:author="Auteur">
              <w:r w:rsidR="00B72D98">
                <w:rPr>
                  <w:lang w:val="en-US"/>
                </w:rPr>
                <w:t>%</w:t>
              </w:r>
            </w:ins>
            <w:r w:rsidRPr="00253DEC">
              <w:rPr>
                <w:lang w:val="en-US"/>
              </w:rPr>
              <w:t>)</w:t>
            </w:r>
          </w:p>
        </w:tc>
      </w:tr>
      <w:tr w:rsidR="00875A11" w:rsidRPr="00D12270" w14:paraId="0BC6DE1A" w14:textId="77777777" w:rsidTr="000A1B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476" w:type="dxa"/>
            <w:tcBorders>
              <w:top w:val="single" w:sz="4" w:space="0" w:color="auto"/>
              <w:left w:val="single" w:sz="4" w:space="0" w:color="auto"/>
              <w:bottom w:val="single" w:sz="4" w:space="0" w:color="auto"/>
              <w:right w:val="single" w:sz="4" w:space="0" w:color="auto"/>
            </w:tcBorders>
          </w:tcPr>
          <w:p w14:paraId="2C9C8426" w14:textId="77777777" w:rsidR="00875A11" w:rsidRPr="00D12270" w:rsidRDefault="00253DEC" w:rsidP="007170A0">
            <w:pPr>
              <w:keepNext/>
              <w:rPr>
                <w:b/>
              </w:rPr>
            </w:pPr>
            <w:r w:rsidRPr="00253DEC">
              <w:rPr>
                <w:b/>
              </w:rPr>
              <w:t>Total</w:t>
            </w:r>
          </w:p>
        </w:tc>
        <w:tc>
          <w:tcPr>
            <w:tcW w:w="1476" w:type="dxa"/>
            <w:tcBorders>
              <w:top w:val="single" w:sz="4" w:space="0" w:color="auto"/>
              <w:left w:val="single" w:sz="4" w:space="0" w:color="auto"/>
              <w:bottom w:val="single" w:sz="4" w:space="0" w:color="auto"/>
              <w:right w:val="single" w:sz="4" w:space="0" w:color="auto"/>
            </w:tcBorders>
          </w:tcPr>
          <w:p w14:paraId="0B867F46" w14:textId="7DE2211B" w:rsidR="00875A11" w:rsidRPr="00D12270" w:rsidRDefault="00253DEC" w:rsidP="007170A0">
            <w:pPr>
              <w:keepNext/>
            </w:pPr>
            <w:r w:rsidRPr="00253DEC">
              <w:rPr>
                <w:lang w:val="en-US"/>
              </w:rPr>
              <w:t>47/94 (50</w:t>
            </w:r>
            <w:del w:id="544" w:author="Auteur">
              <w:r w:rsidRPr="00253DEC" w:rsidDel="00B72D98">
                <w:rPr>
                  <w:lang w:val="en-US"/>
                </w:rPr>
                <w:delText xml:space="preserve"> %</w:delText>
              </w:r>
            </w:del>
            <w:ins w:id="545" w:author="Auteur">
              <w:r w:rsidR="00B72D98">
                <w:rPr>
                  <w:lang w:val="en-US"/>
                </w:rPr>
                <w:t>%</w:t>
              </w:r>
            </w:ins>
            <w:r w:rsidRPr="00253DEC">
              <w:rPr>
                <w:lang w:val="en-US"/>
              </w:rPr>
              <w:t>)</w:t>
            </w:r>
          </w:p>
        </w:tc>
        <w:tc>
          <w:tcPr>
            <w:tcW w:w="1476" w:type="dxa"/>
            <w:tcBorders>
              <w:top w:val="single" w:sz="4" w:space="0" w:color="auto"/>
              <w:left w:val="single" w:sz="4" w:space="0" w:color="auto"/>
              <w:bottom w:val="single" w:sz="4" w:space="0" w:color="auto"/>
              <w:right w:val="single" w:sz="4" w:space="0" w:color="auto"/>
            </w:tcBorders>
          </w:tcPr>
          <w:p w14:paraId="41CD4F43" w14:textId="671D00D7" w:rsidR="00875A11" w:rsidRPr="00D12270" w:rsidRDefault="00253DEC" w:rsidP="007170A0">
            <w:pPr>
              <w:keepNext/>
            </w:pPr>
            <w:r w:rsidRPr="00253DEC">
              <w:t>30/94 (32</w:t>
            </w:r>
            <w:del w:id="546" w:author="Auteur">
              <w:r w:rsidRPr="00253DEC" w:rsidDel="00B72D98">
                <w:delText xml:space="preserve"> %</w:delText>
              </w:r>
            </w:del>
            <w:ins w:id="547" w:author="Auteur">
              <w:r w:rsidR="00B72D98">
                <w:t>%</w:t>
              </w:r>
            </w:ins>
            <w:r w:rsidRPr="00253DEC">
              <w:t>)</w:t>
            </w:r>
          </w:p>
        </w:tc>
        <w:tc>
          <w:tcPr>
            <w:tcW w:w="1476" w:type="dxa"/>
            <w:tcBorders>
              <w:top w:val="single" w:sz="4" w:space="0" w:color="auto"/>
              <w:left w:val="single" w:sz="4" w:space="0" w:color="auto"/>
              <w:bottom w:val="single" w:sz="4" w:space="0" w:color="auto"/>
              <w:right w:val="single" w:sz="4" w:space="0" w:color="auto"/>
            </w:tcBorders>
          </w:tcPr>
          <w:p w14:paraId="7C6684F8" w14:textId="5EB63802" w:rsidR="00875A11" w:rsidRPr="00D12270" w:rsidRDefault="00253DEC" w:rsidP="007170A0">
            <w:pPr>
              <w:keepNext/>
            </w:pPr>
            <w:r w:rsidRPr="00253DEC">
              <w:rPr>
                <w:lang w:val="en-US"/>
              </w:rPr>
              <w:t>17/94 (18</w:t>
            </w:r>
            <w:del w:id="548" w:author="Auteur">
              <w:r w:rsidRPr="00253DEC" w:rsidDel="00B72D98">
                <w:rPr>
                  <w:lang w:val="en-US"/>
                </w:rPr>
                <w:delText xml:space="preserve"> %</w:delText>
              </w:r>
            </w:del>
            <w:ins w:id="549" w:author="Auteur">
              <w:r w:rsidR="00B72D98">
                <w:rPr>
                  <w:lang w:val="en-US"/>
                </w:rPr>
                <w:t>%</w:t>
              </w:r>
            </w:ins>
            <w:r w:rsidRPr="00253DEC">
              <w:rPr>
                <w:lang w:val="en-US"/>
              </w:rPr>
              <w:t>)</w:t>
            </w:r>
          </w:p>
        </w:tc>
        <w:tc>
          <w:tcPr>
            <w:tcW w:w="1476" w:type="dxa"/>
            <w:tcBorders>
              <w:top w:val="single" w:sz="4" w:space="0" w:color="auto"/>
              <w:left w:val="single" w:sz="4" w:space="0" w:color="auto"/>
              <w:bottom w:val="single" w:sz="4" w:space="0" w:color="auto"/>
              <w:right w:val="single" w:sz="4" w:space="0" w:color="auto"/>
            </w:tcBorders>
          </w:tcPr>
          <w:p w14:paraId="040810D0" w14:textId="77777777" w:rsidR="00875A11" w:rsidRPr="00D12270" w:rsidRDefault="00253DEC" w:rsidP="007170A0">
            <w:pPr>
              <w:keepNext/>
            </w:pPr>
            <w:r w:rsidRPr="00253DEC">
              <w:t>0</w:t>
            </w:r>
          </w:p>
        </w:tc>
        <w:tc>
          <w:tcPr>
            <w:tcW w:w="1476" w:type="dxa"/>
            <w:tcBorders>
              <w:top w:val="single" w:sz="4" w:space="0" w:color="auto"/>
              <w:left w:val="single" w:sz="4" w:space="0" w:color="auto"/>
              <w:bottom w:val="single" w:sz="4" w:space="0" w:color="auto"/>
              <w:right w:val="single" w:sz="4" w:space="0" w:color="auto"/>
            </w:tcBorders>
          </w:tcPr>
          <w:p w14:paraId="4479B2A3" w14:textId="0F8F80E4" w:rsidR="00875A11" w:rsidRPr="00D12270" w:rsidRDefault="00253DEC" w:rsidP="007170A0">
            <w:pPr>
              <w:keepNext/>
            </w:pPr>
            <w:r w:rsidRPr="00253DEC">
              <w:t>41/88 (47</w:t>
            </w:r>
            <w:del w:id="550" w:author="Auteur">
              <w:r w:rsidRPr="00253DEC" w:rsidDel="00B72D98">
                <w:delText xml:space="preserve"> %</w:delText>
              </w:r>
            </w:del>
            <w:ins w:id="551" w:author="Auteur">
              <w:r w:rsidR="00B72D98">
                <w:t>%</w:t>
              </w:r>
            </w:ins>
            <w:r w:rsidRPr="00253DEC">
              <w:t>)</w:t>
            </w:r>
          </w:p>
        </w:tc>
      </w:tr>
      <w:tr w:rsidR="00875A11" w:rsidRPr="00D619B1" w14:paraId="78F5C3B3" w14:textId="77777777" w:rsidTr="000A1B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8856" w:type="dxa"/>
            <w:gridSpan w:val="6"/>
            <w:tcBorders>
              <w:top w:val="single" w:sz="4" w:space="0" w:color="auto"/>
              <w:left w:val="nil"/>
              <w:right w:val="nil"/>
            </w:tcBorders>
          </w:tcPr>
          <w:p w14:paraId="6743387A" w14:textId="77777777" w:rsidR="00875A11" w:rsidRPr="00D12270" w:rsidRDefault="00E43AC4">
            <w:pPr>
              <w:rPr>
                <w:sz w:val="18"/>
                <w:szCs w:val="18"/>
                <w:lang w:val="fr-FR"/>
              </w:rPr>
              <w:pPrChange w:id="552" w:author="Auteur">
                <w:pPr>
                  <w:keepNext/>
                </w:pPr>
              </w:pPrChange>
            </w:pPr>
            <w:r>
              <w:rPr>
                <w:sz w:val="18"/>
                <w:szCs w:val="18"/>
                <w:vertAlign w:val="superscript"/>
                <w:lang w:val="fr-FR"/>
              </w:rPr>
              <w:t xml:space="preserve">1 </w:t>
            </w:r>
            <w:r>
              <w:rPr>
                <w:sz w:val="18"/>
                <w:szCs w:val="18"/>
                <w:lang w:val="fr-FR"/>
              </w:rPr>
              <w:t>Mutations majeures telles que définies par “IAS-USA” pour l’</w:t>
            </w:r>
            <w:proofErr w:type="spellStart"/>
            <w:r>
              <w:rPr>
                <w:sz w:val="18"/>
                <w:szCs w:val="18"/>
                <w:lang w:val="fr-FR"/>
              </w:rPr>
              <w:t>abacavir</w:t>
            </w:r>
            <w:proofErr w:type="spellEnd"/>
            <w:r>
              <w:rPr>
                <w:sz w:val="18"/>
                <w:szCs w:val="18"/>
                <w:lang w:val="fr-FR"/>
              </w:rPr>
              <w:t xml:space="preserve"> ou la </w:t>
            </w:r>
            <w:proofErr w:type="spellStart"/>
            <w:r>
              <w:rPr>
                <w:sz w:val="18"/>
                <w:szCs w:val="18"/>
                <w:lang w:val="fr-FR"/>
              </w:rPr>
              <w:t>lamivudine</w:t>
            </w:r>
            <w:proofErr w:type="spellEnd"/>
            <w:r>
              <w:rPr>
                <w:sz w:val="18"/>
                <w:szCs w:val="18"/>
                <w:lang w:val="fr-FR"/>
              </w:rPr>
              <w:t xml:space="preserve"> et mutations associées à une résistance à plusieurs INTI</w:t>
            </w:r>
          </w:p>
          <w:p w14:paraId="18DA8088" w14:textId="77777777" w:rsidR="001C3A7D" w:rsidRPr="00D12270" w:rsidRDefault="001C3A7D">
            <w:pPr>
              <w:rPr>
                <w:sz w:val="18"/>
                <w:szCs w:val="18"/>
                <w:lang w:val="fr-FR"/>
              </w:rPr>
              <w:pPrChange w:id="553" w:author="Auteur">
                <w:pPr>
                  <w:keepNext/>
                </w:pPr>
              </w:pPrChange>
            </w:pPr>
          </w:p>
          <w:p w14:paraId="11819D94" w14:textId="77777777" w:rsidR="001C3A7D" w:rsidRPr="00D12270" w:rsidRDefault="00253DEC">
            <w:pPr>
              <w:rPr>
                <w:lang w:val="fr-FR"/>
              </w:rPr>
              <w:pPrChange w:id="554" w:author="Auteur">
                <w:pPr>
                  <w:keepNext/>
                </w:pPr>
              </w:pPrChange>
            </w:pPr>
            <w:r w:rsidRPr="00253DEC">
              <w:rPr>
                <w:lang w:val="fr-FR"/>
              </w:rPr>
              <w:t>Pour les études CNA109586 (ASSERT) et CNA30021, conduites chez des patients naïfs, les données génotypiques n’ont été obtenues que pour un sous-groupe de patients lors de la sélection ou de l’inclusion, ainsi que pour les patients remplissant les critères d’échec virologique. Les données partielles disponibles pour le sous-groupe de patients de l’étude CNA30021 sont présentées dans le tableau ci-dessous mais doivent être interprétées avec prudence. Les scores de sensibilité au médicament ont été attribués pour le génotype viral de chaque patient en utilisant l’algorithme ANRS 2009 de résistance génotypique du VIH-1 au médicament. Chaque médicament auquel le virus a été sensible a reçu un score de 1 et les médicaments pour lesquels l’algorithme ANRS prévoyait une résistance ont reçu la valeur « 0 ».</w:t>
            </w:r>
          </w:p>
          <w:p w14:paraId="3486E4C6" w14:textId="77777777" w:rsidR="009D558F" w:rsidRPr="00D12270" w:rsidRDefault="009D558F">
            <w:pPr>
              <w:rPr>
                <w:sz w:val="18"/>
                <w:szCs w:val="18"/>
                <w:lang w:val="fr-FR"/>
              </w:rPr>
              <w:pPrChange w:id="555" w:author="Auteur">
                <w:pPr>
                  <w:keepNext/>
                </w:pPr>
              </w:pPrChange>
            </w:pPr>
          </w:p>
          <w:p w14:paraId="360347A3" w14:textId="26227D32" w:rsidR="005E141A" w:rsidRPr="00D12270" w:rsidRDefault="00253DEC">
            <w:pPr>
              <w:rPr>
                <w:b/>
                <w:lang w:val="fr-FR"/>
              </w:rPr>
              <w:pPrChange w:id="556" w:author="Auteur">
                <w:pPr>
                  <w:keepNext/>
                </w:pPr>
              </w:pPrChange>
            </w:pPr>
            <w:r w:rsidRPr="00253DEC">
              <w:rPr>
                <w:b/>
                <w:lang w:val="fr-FR"/>
              </w:rPr>
              <w:t>Pourcentage de patients dans l’étude CNA30021 avec une CV &lt;</w:t>
            </w:r>
            <w:ins w:id="557" w:author="Auteur">
              <w:r w:rsidR="001C3A19" w:rsidRPr="00D71D6E">
                <w:rPr>
                  <w:szCs w:val="22"/>
                  <w:lang w:val="fr-FR"/>
                </w:rPr>
                <w:t> </w:t>
              </w:r>
            </w:ins>
            <w:r w:rsidRPr="00253DEC">
              <w:rPr>
                <w:b/>
                <w:lang w:val="fr-FR"/>
              </w:rPr>
              <w:t>50 copies/</w:t>
            </w:r>
            <w:proofErr w:type="spellStart"/>
            <w:r w:rsidRPr="00253DEC">
              <w:rPr>
                <w:b/>
                <w:lang w:val="fr-FR"/>
              </w:rPr>
              <w:t>m</w:t>
            </w:r>
            <w:r w:rsidR="001976B2">
              <w:rPr>
                <w:b/>
                <w:lang w:val="fr-FR"/>
              </w:rPr>
              <w:t>L</w:t>
            </w:r>
            <w:proofErr w:type="spellEnd"/>
            <w:r w:rsidRPr="00253DEC">
              <w:rPr>
                <w:b/>
                <w:lang w:val="fr-FR"/>
              </w:rPr>
              <w:t xml:space="preserve"> à la Semaine 48 selon le score de sensibilité génotypique au TFO et le nombre de mutations à l’inclusion</w:t>
            </w:r>
          </w:p>
          <w:p w14:paraId="36E00B89" w14:textId="77777777" w:rsidR="005E141A" w:rsidRPr="00D12270" w:rsidRDefault="005E141A">
            <w:pPr>
              <w:rPr>
                <w:lang w:val="fr-FR"/>
              </w:rPr>
              <w:pPrChange w:id="558" w:author="Auteur">
                <w:pPr>
                  <w:keepN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4"/>
              <w:gridCol w:w="1543"/>
              <w:gridCol w:w="1642"/>
              <w:gridCol w:w="1459"/>
              <w:gridCol w:w="1028"/>
              <w:gridCol w:w="1504"/>
            </w:tblGrid>
            <w:tr w:rsidR="005E141A" w:rsidRPr="00D12270" w14:paraId="42931631" w14:textId="77777777" w:rsidTr="009D3B02">
              <w:trPr>
                <w:trHeight w:val="1037"/>
              </w:trPr>
              <w:tc>
                <w:tcPr>
                  <w:tcW w:w="1454" w:type="dxa"/>
                </w:tcPr>
                <w:p w14:paraId="4C276002" w14:textId="77777777" w:rsidR="005E141A" w:rsidRPr="00D12270" w:rsidRDefault="005E141A">
                  <w:pPr>
                    <w:rPr>
                      <w:bCs/>
                      <w:lang w:val="fr-FR"/>
                    </w:rPr>
                    <w:pPrChange w:id="559" w:author="Auteur">
                      <w:pPr>
                        <w:keepNext/>
                      </w:pPr>
                    </w:pPrChange>
                  </w:pPr>
                </w:p>
              </w:tc>
              <w:tc>
                <w:tcPr>
                  <w:tcW w:w="5672" w:type="dxa"/>
                  <w:gridSpan w:val="4"/>
                </w:tcPr>
                <w:p w14:paraId="1D9B1361" w14:textId="77777777" w:rsidR="005E141A" w:rsidRPr="00D12270" w:rsidRDefault="00253DEC">
                  <w:pPr>
                    <w:jc w:val="center"/>
                    <w:rPr>
                      <w:rFonts w:cs="ArialNarrow"/>
                      <w:b/>
                      <w:bCs/>
                      <w:lang w:val="fr-FR" w:eastAsia="en-GB"/>
                    </w:rPr>
                    <w:pPrChange w:id="560" w:author="Auteur">
                      <w:pPr>
                        <w:keepNext/>
                        <w:jc w:val="center"/>
                      </w:pPr>
                    </w:pPrChange>
                  </w:pPr>
                  <w:r w:rsidRPr="00253DEC">
                    <w:rPr>
                      <w:rFonts w:cs="ArialNarrow"/>
                      <w:b/>
                      <w:bCs/>
                      <w:lang w:val="fr-FR" w:eastAsia="en-GB"/>
                    </w:rPr>
                    <w:t>ABC une fois par jour + 3TC deux fois par jour + EFV une fois par jour</w:t>
                  </w:r>
                </w:p>
                <w:p w14:paraId="6143443B" w14:textId="77777777" w:rsidR="005E141A" w:rsidRPr="00D12270" w:rsidRDefault="00253DEC">
                  <w:pPr>
                    <w:jc w:val="center"/>
                    <w:rPr>
                      <w:b/>
                      <w:bCs/>
                      <w:lang w:val="fr-FR"/>
                    </w:rPr>
                    <w:pPrChange w:id="561" w:author="Auteur">
                      <w:pPr>
                        <w:keepNext/>
                        <w:jc w:val="center"/>
                      </w:pPr>
                    </w:pPrChange>
                  </w:pPr>
                  <w:r w:rsidRPr="00253DEC">
                    <w:rPr>
                      <w:rFonts w:cs="ArialNarrow"/>
                      <w:b/>
                      <w:bCs/>
                      <w:lang w:val="fr-FR" w:eastAsia="en-GB"/>
                    </w:rPr>
                    <w:t>(N=384)</w:t>
                  </w:r>
                </w:p>
                <w:p w14:paraId="6C9D7D06" w14:textId="77777777" w:rsidR="005E141A" w:rsidRPr="00D12270" w:rsidRDefault="00253DEC">
                  <w:pPr>
                    <w:jc w:val="center"/>
                    <w:rPr>
                      <w:b/>
                      <w:bCs/>
                      <w:lang w:val="fr-FR"/>
                    </w:rPr>
                    <w:pPrChange w:id="562" w:author="Auteur">
                      <w:pPr>
                        <w:keepNext/>
                        <w:jc w:val="center"/>
                      </w:pPr>
                    </w:pPrChange>
                  </w:pPr>
                  <w:r w:rsidRPr="00253DEC">
                    <w:rPr>
                      <w:bCs/>
                      <w:lang w:val="fr-FR"/>
                    </w:rPr>
                    <w:t>Nombre de mutations à l’inclusion</w:t>
                  </w:r>
                  <w:r w:rsidRPr="00253DEC">
                    <w:rPr>
                      <w:bCs/>
                      <w:vertAlign w:val="superscript"/>
                      <w:lang w:val="fr-FR"/>
                    </w:rPr>
                    <w:t>1</w:t>
                  </w:r>
                </w:p>
              </w:tc>
              <w:tc>
                <w:tcPr>
                  <w:tcW w:w="1504" w:type="dxa"/>
                </w:tcPr>
                <w:p w14:paraId="70D2371A" w14:textId="77777777" w:rsidR="005E141A" w:rsidRPr="00D12270" w:rsidRDefault="00253DEC">
                  <w:pPr>
                    <w:rPr>
                      <w:rFonts w:cs="ArialNarrow"/>
                      <w:b/>
                      <w:bCs/>
                      <w:lang w:val="fr-FR" w:eastAsia="en-GB"/>
                    </w:rPr>
                    <w:pPrChange w:id="563" w:author="Auteur">
                      <w:pPr>
                        <w:keepNext/>
                      </w:pPr>
                    </w:pPrChange>
                  </w:pPr>
                  <w:r w:rsidRPr="00253DEC">
                    <w:rPr>
                      <w:rFonts w:cs="ArialNarrow"/>
                      <w:b/>
                      <w:bCs/>
                      <w:lang w:val="fr-FR" w:eastAsia="en-GB"/>
                    </w:rPr>
                    <w:t>ABC deux fois par jour + 3TC une fois par jour + EFV une fois par jour</w:t>
                  </w:r>
                </w:p>
                <w:p w14:paraId="4B98DE40" w14:textId="77777777" w:rsidR="005E141A" w:rsidRPr="00D12270" w:rsidRDefault="00253DEC">
                  <w:pPr>
                    <w:rPr>
                      <w:rFonts w:cs="Arial"/>
                      <w:b/>
                      <w:bCs/>
                      <w:lang w:val="en-US" w:eastAsia="en-GB"/>
                    </w:rPr>
                    <w:pPrChange w:id="564" w:author="Auteur">
                      <w:pPr>
                        <w:keepNext/>
                      </w:pPr>
                    </w:pPrChange>
                  </w:pPr>
                  <w:r w:rsidRPr="00253DEC">
                    <w:rPr>
                      <w:rFonts w:cs="ArialNarrow"/>
                      <w:b/>
                      <w:bCs/>
                      <w:lang w:val="en-US" w:eastAsia="en-GB"/>
                    </w:rPr>
                    <w:t>(N=386)</w:t>
                  </w:r>
                </w:p>
              </w:tc>
            </w:tr>
            <w:tr w:rsidR="00444E25" w:rsidRPr="00D12270" w14:paraId="6B9FBC4C" w14:textId="77777777" w:rsidTr="009D3B02">
              <w:tc>
                <w:tcPr>
                  <w:tcW w:w="1454" w:type="dxa"/>
                </w:tcPr>
                <w:p w14:paraId="1FC72095" w14:textId="77777777" w:rsidR="009D3B02" w:rsidRPr="00D12270" w:rsidRDefault="00253DEC">
                  <w:pPr>
                    <w:rPr>
                      <w:b/>
                      <w:bCs/>
                      <w:lang w:val="fr-FR"/>
                    </w:rPr>
                    <w:pPrChange w:id="565" w:author="Auteur">
                      <w:pPr>
                        <w:keepNext/>
                      </w:pPr>
                    </w:pPrChange>
                  </w:pPr>
                  <w:r w:rsidRPr="00253DEC">
                    <w:rPr>
                      <w:b/>
                      <w:bCs/>
                      <w:lang w:val="fr-FR"/>
                    </w:rPr>
                    <w:t>Score de sensibilité génotypique au TFO</w:t>
                  </w:r>
                </w:p>
              </w:tc>
              <w:tc>
                <w:tcPr>
                  <w:tcW w:w="1543" w:type="dxa"/>
                </w:tcPr>
                <w:p w14:paraId="3539B23F" w14:textId="77777777" w:rsidR="009D3B02" w:rsidRPr="00D12270" w:rsidRDefault="00253DEC">
                  <w:pPr>
                    <w:rPr>
                      <w:bCs/>
                    </w:rPr>
                    <w:pPrChange w:id="566" w:author="Auteur">
                      <w:pPr>
                        <w:keepNext/>
                      </w:pPr>
                    </w:pPrChange>
                  </w:pPr>
                  <w:r w:rsidRPr="00253DEC">
                    <w:rPr>
                      <w:bCs/>
                    </w:rPr>
                    <w:t>Total</w:t>
                  </w:r>
                </w:p>
              </w:tc>
              <w:tc>
                <w:tcPr>
                  <w:tcW w:w="1642" w:type="dxa"/>
                </w:tcPr>
                <w:p w14:paraId="0177E49F" w14:textId="77777777" w:rsidR="009D3B02" w:rsidRPr="00D12270" w:rsidRDefault="00253DEC">
                  <w:pPr>
                    <w:rPr>
                      <w:bCs/>
                    </w:rPr>
                    <w:pPrChange w:id="567" w:author="Auteur">
                      <w:pPr>
                        <w:keepNext/>
                      </w:pPr>
                    </w:pPrChange>
                  </w:pPr>
                  <w:r w:rsidRPr="00253DEC">
                    <w:rPr>
                      <w:bCs/>
                    </w:rPr>
                    <w:t>0-1</w:t>
                  </w:r>
                </w:p>
              </w:tc>
              <w:tc>
                <w:tcPr>
                  <w:tcW w:w="1459" w:type="dxa"/>
                </w:tcPr>
                <w:p w14:paraId="6F8A510B" w14:textId="77777777" w:rsidR="009D3B02" w:rsidRPr="00D12270" w:rsidRDefault="00253DEC">
                  <w:pPr>
                    <w:rPr>
                      <w:bCs/>
                    </w:rPr>
                    <w:pPrChange w:id="568" w:author="Auteur">
                      <w:pPr>
                        <w:keepNext/>
                      </w:pPr>
                    </w:pPrChange>
                  </w:pPr>
                  <w:r w:rsidRPr="00253DEC">
                    <w:rPr>
                      <w:bCs/>
                    </w:rPr>
                    <w:t>2-5</w:t>
                  </w:r>
                </w:p>
              </w:tc>
              <w:tc>
                <w:tcPr>
                  <w:tcW w:w="1028" w:type="dxa"/>
                </w:tcPr>
                <w:p w14:paraId="2854166C" w14:textId="77777777" w:rsidR="009D3B02" w:rsidRPr="00D12270" w:rsidRDefault="00253DEC">
                  <w:pPr>
                    <w:rPr>
                      <w:bCs/>
                    </w:rPr>
                    <w:pPrChange w:id="569" w:author="Auteur">
                      <w:pPr>
                        <w:keepNext/>
                      </w:pPr>
                    </w:pPrChange>
                  </w:pPr>
                  <w:r w:rsidRPr="00253DEC">
                    <w:rPr>
                      <w:bCs/>
                    </w:rPr>
                    <w:t>+ de 6</w:t>
                  </w:r>
                </w:p>
              </w:tc>
              <w:tc>
                <w:tcPr>
                  <w:tcW w:w="1504" w:type="dxa"/>
                </w:tcPr>
                <w:p w14:paraId="3CED032D" w14:textId="77777777" w:rsidR="009D3B02" w:rsidRPr="00D12270" w:rsidRDefault="00253DEC">
                  <w:pPr>
                    <w:rPr>
                      <w:bCs/>
                    </w:rPr>
                    <w:pPrChange w:id="570" w:author="Auteur">
                      <w:pPr>
                        <w:keepNext/>
                      </w:pPr>
                    </w:pPrChange>
                  </w:pPr>
                  <w:r w:rsidRPr="00253DEC">
                    <w:rPr>
                      <w:bCs/>
                    </w:rPr>
                    <w:t>Total</w:t>
                  </w:r>
                </w:p>
              </w:tc>
            </w:tr>
            <w:tr w:rsidR="00444E25" w:rsidRPr="00D12270" w14:paraId="5536D4CB" w14:textId="77777777" w:rsidTr="009D3B02">
              <w:tc>
                <w:tcPr>
                  <w:tcW w:w="1454" w:type="dxa"/>
                </w:tcPr>
                <w:p w14:paraId="6A079F7A" w14:textId="6F3A7790" w:rsidR="005E141A" w:rsidRPr="00D12270" w:rsidRDefault="00253DEC">
                  <w:pPr>
                    <w:rPr>
                      <w:b/>
                    </w:rPr>
                    <w:pPrChange w:id="571" w:author="Auteur">
                      <w:pPr>
                        <w:keepNext/>
                      </w:pPr>
                    </w:pPrChange>
                  </w:pPr>
                  <w:r w:rsidRPr="00253DEC">
                    <w:rPr>
                      <w:b/>
                    </w:rPr>
                    <w:sym w:font="Symbol" w:char="F0A3"/>
                  </w:r>
                  <w:ins w:id="572" w:author="Auteur">
                    <w:r w:rsidR="001C3A19" w:rsidRPr="00D71D6E">
                      <w:rPr>
                        <w:szCs w:val="22"/>
                        <w:lang w:val="fr-FR"/>
                      </w:rPr>
                      <w:t> </w:t>
                    </w:r>
                  </w:ins>
                  <w:r w:rsidRPr="00253DEC">
                    <w:rPr>
                      <w:b/>
                    </w:rPr>
                    <w:t>2</w:t>
                  </w:r>
                </w:p>
              </w:tc>
              <w:tc>
                <w:tcPr>
                  <w:tcW w:w="1543" w:type="dxa"/>
                </w:tcPr>
                <w:p w14:paraId="417DEC81" w14:textId="0F506E58" w:rsidR="005E141A" w:rsidRPr="00D12270" w:rsidRDefault="00253DEC">
                  <w:pPr>
                    <w:pPrChange w:id="573" w:author="Auteur">
                      <w:pPr>
                        <w:keepNext/>
                      </w:pPr>
                    </w:pPrChange>
                  </w:pPr>
                  <w:r w:rsidRPr="00253DEC">
                    <w:t>2/6 (33</w:t>
                  </w:r>
                  <w:del w:id="574" w:author="Auteur">
                    <w:r w:rsidRPr="00253DEC" w:rsidDel="00B72D98">
                      <w:delText xml:space="preserve"> %</w:delText>
                    </w:r>
                  </w:del>
                  <w:ins w:id="575" w:author="Auteur">
                    <w:r w:rsidR="00B72D98">
                      <w:t>%</w:t>
                    </w:r>
                  </w:ins>
                  <w:r w:rsidRPr="00253DEC">
                    <w:t>)</w:t>
                  </w:r>
                </w:p>
              </w:tc>
              <w:tc>
                <w:tcPr>
                  <w:tcW w:w="1642" w:type="dxa"/>
                </w:tcPr>
                <w:p w14:paraId="16E6DAE5" w14:textId="1BA5CC56" w:rsidR="005E141A" w:rsidRPr="00D12270" w:rsidRDefault="00253DEC">
                  <w:pPr>
                    <w:pPrChange w:id="576" w:author="Auteur">
                      <w:pPr>
                        <w:keepNext/>
                      </w:pPr>
                    </w:pPrChange>
                  </w:pPr>
                  <w:r w:rsidRPr="00253DEC">
                    <w:t>2/6 (33</w:t>
                  </w:r>
                  <w:del w:id="577" w:author="Auteur">
                    <w:r w:rsidRPr="00253DEC" w:rsidDel="00B72D98">
                      <w:delText xml:space="preserve"> %</w:delText>
                    </w:r>
                  </w:del>
                  <w:ins w:id="578" w:author="Auteur">
                    <w:r w:rsidR="00B72D98">
                      <w:t>%</w:t>
                    </w:r>
                  </w:ins>
                  <w:r w:rsidRPr="00253DEC">
                    <w:t>)</w:t>
                  </w:r>
                </w:p>
              </w:tc>
              <w:tc>
                <w:tcPr>
                  <w:tcW w:w="1459" w:type="dxa"/>
                </w:tcPr>
                <w:p w14:paraId="3168485A" w14:textId="77777777" w:rsidR="005E141A" w:rsidRPr="00D12270" w:rsidRDefault="00253DEC">
                  <w:pPr>
                    <w:pPrChange w:id="579" w:author="Auteur">
                      <w:pPr>
                        <w:keepNext/>
                      </w:pPr>
                    </w:pPrChange>
                  </w:pPr>
                  <w:r w:rsidRPr="00253DEC">
                    <w:t>0</w:t>
                  </w:r>
                </w:p>
              </w:tc>
              <w:tc>
                <w:tcPr>
                  <w:tcW w:w="1028" w:type="dxa"/>
                </w:tcPr>
                <w:p w14:paraId="08AC7147" w14:textId="77777777" w:rsidR="005E141A" w:rsidRPr="00D12270" w:rsidRDefault="00253DEC">
                  <w:pPr>
                    <w:pPrChange w:id="580" w:author="Auteur">
                      <w:pPr>
                        <w:keepNext/>
                      </w:pPr>
                    </w:pPrChange>
                  </w:pPr>
                  <w:r w:rsidRPr="00253DEC">
                    <w:t>0</w:t>
                  </w:r>
                </w:p>
              </w:tc>
              <w:tc>
                <w:tcPr>
                  <w:tcW w:w="1504" w:type="dxa"/>
                </w:tcPr>
                <w:p w14:paraId="5A825655" w14:textId="429CB2B8" w:rsidR="005E141A" w:rsidRPr="00D12270" w:rsidRDefault="00253DEC">
                  <w:pPr>
                    <w:pPrChange w:id="581" w:author="Auteur">
                      <w:pPr>
                        <w:keepNext/>
                      </w:pPr>
                    </w:pPrChange>
                  </w:pPr>
                  <w:r w:rsidRPr="00253DEC">
                    <w:t>3/6 (50</w:t>
                  </w:r>
                  <w:del w:id="582" w:author="Auteur">
                    <w:r w:rsidRPr="00253DEC" w:rsidDel="00B72D98">
                      <w:delText xml:space="preserve"> %</w:delText>
                    </w:r>
                  </w:del>
                  <w:ins w:id="583" w:author="Auteur">
                    <w:r w:rsidR="00B72D98">
                      <w:t>%</w:t>
                    </w:r>
                  </w:ins>
                  <w:r w:rsidRPr="00253DEC">
                    <w:t>)</w:t>
                  </w:r>
                </w:p>
              </w:tc>
            </w:tr>
            <w:tr w:rsidR="00444E25" w:rsidRPr="00D12270" w14:paraId="657065A0" w14:textId="77777777" w:rsidTr="009D3B02">
              <w:tc>
                <w:tcPr>
                  <w:tcW w:w="1454" w:type="dxa"/>
                </w:tcPr>
                <w:p w14:paraId="338E4863" w14:textId="7D1FAFF1" w:rsidR="005E141A" w:rsidRPr="00D12270" w:rsidRDefault="00253DEC">
                  <w:pPr>
                    <w:rPr>
                      <w:b/>
                    </w:rPr>
                    <w:pPrChange w:id="584" w:author="Auteur">
                      <w:pPr>
                        <w:keepNext/>
                      </w:pPr>
                    </w:pPrChange>
                  </w:pPr>
                  <w:r w:rsidRPr="00253DEC">
                    <w:rPr>
                      <w:b/>
                    </w:rPr>
                    <w:t>&gt;</w:t>
                  </w:r>
                  <w:ins w:id="585" w:author="Auteur">
                    <w:r w:rsidR="001C3A19" w:rsidRPr="00D71D6E">
                      <w:rPr>
                        <w:szCs w:val="22"/>
                        <w:lang w:val="fr-FR"/>
                      </w:rPr>
                      <w:t> </w:t>
                    </w:r>
                  </w:ins>
                  <w:r w:rsidRPr="00253DEC">
                    <w:rPr>
                      <w:b/>
                    </w:rPr>
                    <w:t>2</w:t>
                  </w:r>
                </w:p>
              </w:tc>
              <w:tc>
                <w:tcPr>
                  <w:tcW w:w="1543" w:type="dxa"/>
                </w:tcPr>
                <w:p w14:paraId="747BD33B" w14:textId="10810E85" w:rsidR="005E141A" w:rsidRPr="00D12270" w:rsidRDefault="00253DEC">
                  <w:pPr>
                    <w:pPrChange w:id="586" w:author="Auteur">
                      <w:pPr>
                        <w:keepNext/>
                      </w:pPr>
                    </w:pPrChange>
                  </w:pPr>
                  <w:r w:rsidRPr="00253DEC">
                    <w:t>58/119 (49</w:t>
                  </w:r>
                  <w:del w:id="587" w:author="Auteur">
                    <w:r w:rsidRPr="00253DEC" w:rsidDel="00B72D98">
                      <w:delText xml:space="preserve"> %</w:delText>
                    </w:r>
                  </w:del>
                  <w:ins w:id="588" w:author="Auteur">
                    <w:r w:rsidR="00B72D98">
                      <w:t>%</w:t>
                    </w:r>
                  </w:ins>
                  <w:r w:rsidRPr="00253DEC">
                    <w:t>)</w:t>
                  </w:r>
                </w:p>
              </w:tc>
              <w:tc>
                <w:tcPr>
                  <w:tcW w:w="1642" w:type="dxa"/>
                </w:tcPr>
                <w:p w14:paraId="4D637365" w14:textId="4216B758" w:rsidR="005E141A" w:rsidRPr="00D12270" w:rsidRDefault="00253DEC">
                  <w:pPr>
                    <w:pPrChange w:id="589" w:author="Auteur">
                      <w:pPr>
                        <w:keepNext/>
                      </w:pPr>
                    </w:pPrChange>
                  </w:pPr>
                  <w:r w:rsidRPr="00253DEC">
                    <w:t>57/119 (48</w:t>
                  </w:r>
                  <w:del w:id="590" w:author="Auteur">
                    <w:r w:rsidRPr="00253DEC" w:rsidDel="00B72D98">
                      <w:delText xml:space="preserve"> %</w:delText>
                    </w:r>
                  </w:del>
                  <w:ins w:id="591" w:author="Auteur">
                    <w:r w:rsidR="00B72D98">
                      <w:t>%</w:t>
                    </w:r>
                  </w:ins>
                  <w:r w:rsidRPr="00253DEC">
                    <w:t>)</w:t>
                  </w:r>
                </w:p>
              </w:tc>
              <w:tc>
                <w:tcPr>
                  <w:tcW w:w="1459" w:type="dxa"/>
                </w:tcPr>
                <w:p w14:paraId="7B4ED85B" w14:textId="6537C03E" w:rsidR="005E141A" w:rsidRPr="00D12270" w:rsidRDefault="00253DEC">
                  <w:pPr>
                    <w:pPrChange w:id="592" w:author="Auteur">
                      <w:pPr>
                        <w:keepNext/>
                      </w:pPr>
                    </w:pPrChange>
                  </w:pPr>
                  <w:r w:rsidRPr="00253DEC">
                    <w:t>1/119 (&lt;</w:t>
                  </w:r>
                  <w:ins w:id="593" w:author="Auteur">
                    <w:r w:rsidR="001C3A19" w:rsidRPr="00D71D6E">
                      <w:rPr>
                        <w:szCs w:val="22"/>
                        <w:lang w:val="fr-FR"/>
                      </w:rPr>
                      <w:t> </w:t>
                    </w:r>
                  </w:ins>
                  <w:r w:rsidRPr="00253DEC">
                    <w:t>1</w:t>
                  </w:r>
                  <w:del w:id="594" w:author="Auteur">
                    <w:r w:rsidRPr="00253DEC" w:rsidDel="00B72D98">
                      <w:delText xml:space="preserve"> %</w:delText>
                    </w:r>
                  </w:del>
                  <w:ins w:id="595" w:author="Auteur">
                    <w:r w:rsidR="00B72D98">
                      <w:t>%</w:t>
                    </w:r>
                  </w:ins>
                  <w:r w:rsidRPr="00253DEC">
                    <w:t>)</w:t>
                  </w:r>
                </w:p>
              </w:tc>
              <w:tc>
                <w:tcPr>
                  <w:tcW w:w="1028" w:type="dxa"/>
                </w:tcPr>
                <w:p w14:paraId="1ACF2621" w14:textId="77777777" w:rsidR="005E141A" w:rsidRPr="00D12270" w:rsidRDefault="00253DEC">
                  <w:pPr>
                    <w:pPrChange w:id="596" w:author="Auteur">
                      <w:pPr>
                        <w:keepNext/>
                      </w:pPr>
                    </w:pPrChange>
                  </w:pPr>
                  <w:r w:rsidRPr="00253DEC">
                    <w:t>0</w:t>
                  </w:r>
                </w:p>
              </w:tc>
              <w:tc>
                <w:tcPr>
                  <w:tcW w:w="1504" w:type="dxa"/>
                </w:tcPr>
                <w:p w14:paraId="17F67843" w14:textId="012A3EEC" w:rsidR="005E141A" w:rsidRPr="00D12270" w:rsidRDefault="00253DEC">
                  <w:pPr>
                    <w:pPrChange w:id="597" w:author="Auteur">
                      <w:pPr>
                        <w:keepNext/>
                      </w:pPr>
                    </w:pPrChange>
                  </w:pPr>
                  <w:r w:rsidRPr="00253DEC">
                    <w:t>57/114 (50</w:t>
                  </w:r>
                  <w:del w:id="598" w:author="Auteur">
                    <w:r w:rsidRPr="00253DEC" w:rsidDel="00B72D98">
                      <w:delText xml:space="preserve"> %</w:delText>
                    </w:r>
                  </w:del>
                  <w:ins w:id="599" w:author="Auteur">
                    <w:r w:rsidR="00B72D98">
                      <w:t>%</w:t>
                    </w:r>
                  </w:ins>
                  <w:r w:rsidRPr="00253DEC">
                    <w:t>)</w:t>
                  </w:r>
                </w:p>
              </w:tc>
            </w:tr>
            <w:tr w:rsidR="00444E25" w:rsidRPr="00D12270" w14:paraId="160E3D54" w14:textId="77777777" w:rsidTr="009D3B02">
              <w:tc>
                <w:tcPr>
                  <w:tcW w:w="1454" w:type="dxa"/>
                  <w:tcBorders>
                    <w:bottom w:val="single" w:sz="4" w:space="0" w:color="auto"/>
                  </w:tcBorders>
                </w:tcPr>
                <w:p w14:paraId="23F78950" w14:textId="77777777" w:rsidR="005E141A" w:rsidRPr="00D12270" w:rsidRDefault="00253DEC">
                  <w:pPr>
                    <w:rPr>
                      <w:b/>
                    </w:rPr>
                    <w:pPrChange w:id="600" w:author="Auteur">
                      <w:pPr>
                        <w:keepNext/>
                      </w:pPr>
                    </w:pPrChange>
                  </w:pPr>
                  <w:r w:rsidRPr="00253DEC">
                    <w:rPr>
                      <w:b/>
                    </w:rPr>
                    <w:t>Total</w:t>
                  </w:r>
                </w:p>
              </w:tc>
              <w:tc>
                <w:tcPr>
                  <w:tcW w:w="1543" w:type="dxa"/>
                  <w:tcBorders>
                    <w:bottom w:val="single" w:sz="4" w:space="0" w:color="auto"/>
                  </w:tcBorders>
                </w:tcPr>
                <w:p w14:paraId="6A5B81E6" w14:textId="4CBC896C" w:rsidR="005E141A" w:rsidRPr="00D12270" w:rsidRDefault="00253DEC">
                  <w:pPr>
                    <w:pPrChange w:id="601" w:author="Auteur">
                      <w:pPr>
                        <w:keepNext/>
                      </w:pPr>
                    </w:pPrChange>
                  </w:pPr>
                  <w:r w:rsidRPr="00253DEC">
                    <w:t>60/125 (48</w:t>
                  </w:r>
                  <w:del w:id="602" w:author="Auteur">
                    <w:r w:rsidRPr="00253DEC" w:rsidDel="00B72D98">
                      <w:delText xml:space="preserve"> %</w:delText>
                    </w:r>
                  </w:del>
                  <w:ins w:id="603" w:author="Auteur">
                    <w:r w:rsidR="00B72D98">
                      <w:t>%</w:t>
                    </w:r>
                  </w:ins>
                  <w:r w:rsidRPr="00253DEC">
                    <w:t>)</w:t>
                  </w:r>
                </w:p>
              </w:tc>
              <w:tc>
                <w:tcPr>
                  <w:tcW w:w="1642" w:type="dxa"/>
                  <w:tcBorders>
                    <w:bottom w:val="single" w:sz="4" w:space="0" w:color="auto"/>
                  </w:tcBorders>
                </w:tcPr>
                <w:p w14:paraId="53934B77" w14:textId="77F0DC15" w:rsidR="005E141A" w:rsidRPr="00D12270" w:rsidRDefault="00253DEC">
                  <w:pPr>
                    <w:pPrChange w:id="604" w:author="Auteur">
                      <w:pPr>
                        <w:keepNext/>
                      </w:pPr>
                    </w:pPrChange>
                  </w:pPr>
                  <w:r w:rsidRPr="00253DEC">
                    <w:t>59/125 (47</w:t>
                  </w:r>
                  <w:del w:id="605" w:author="Auteur">
                    <w:r w:rsidRPr="00253DEC" w:rsidDel="00B72D98">
                      <w:delText xml:space="preserve"> %</w:delText>
                    </w:r>
                  </w:del>
                  <w:ins w:id="606" w:author="Auteur">
                    <w:r w:rsidR="00B72D98">
                      <w:t>%</w:t>
                    </w:r>
                  </w:ins>
                  <w:r w:rsidRPr="00253DEC">
                    <w:t>)</w:t>
                  </w:r>
                </w:p>
              </w:tc>
              <w:tc>
                <w:tcPr>
                  <w:tcW w:w="1459" w:type="dxa"/>
                  <w:tcBorders>
                    <w:bottom w:val="single" w:sz="4" w:space="0" w:color="auto"/>
                  </w:tcBorders>
                </w:tcPr>
                <w:p w14:paraId="54C2F82F" w14:textId="0F63AE6D" w:rsidR="005E141A" w:rsidRPr="00D12270" w:rsidRDefault="00253DEC">
                  <w:pPr>
                    <w:pPrChange w:id="607" w:author="Auteur">
                      <w:pPr>
                        <w:keepNext/>
                      </w:pPr>
                    </w:pPrChange>
                  </w:pPr>
                  <w:r w:rsidRPr="00253DEC">
                    <w:t>1/125 (&lt;</w:t>
                  </w:r>
                  <w:ins w:id="608" w:author="Auteur">
                    <w:r w:rsidR="001C3A19" w:rsidRPr="00D71D6E">
                      <w:rPr>
                        <w:szCs w:val="22"/>
                        <w:lang w:val="fr-FR"/>
                      </w:rPr>
                      <w:t> </w:t>
                    </w:r>
                  </w:ins>
                  <w:r w:rsidRPr="00253DEC">
                    <w:t>1</w:t>
                  </w:r>
                  <w:del w:id="609" w:author="Auteur">
                    <w:r w:rsidRPr="00253DEC" w:rsidDel="00B72D98">
                      <w:delText xml:space="preserve"> %</w:delText>
                    </w:r>
                  </w:del>
                  <w:ins w:id="610" w:author="Auteur">
                    <w:r w:rsidR="00B72D98">
                      <w:t>%</w:t>
                    </w:r>
                  </w:ins>
                  <w:r w:rsidRPr="00253DEC">
                    <w:t>)</w:t>
                  </w:r>
                </w:p>
              </w:tc>
              <w:tc>
                <w:tcPr>
                  <w:tcW w:w="1028" w:type="dxa"/>
                  <w:tcBorders>
                    <w:bottom w:val="single" w:sz="4" w:space="0" w:color="auto"/>
                  </w:tcBorders>
                </w:tcPr>
                <w:p w14:paraId="56B808C0" w14:textId="77777777" w:rsidR="005E141A" w:rsidRPr="00D12270" w:rsidRDefault="00253DEC">
                  <w:pPr>
                    <w:pPrChange w:id="611" w:author="Auteur">
                      <w:pPr>
                        <w:keepNext/>
                      </w:pPr>
                    </w:pPrChange>
                  </w:pPr>
                  <w:r w:rsidRPr="00253DEC">
                    <w:t>0</w:t>
                  </w:r>
                </w:p>
              </w:tc>
              <w:tc>
                <w:tcPr>
                  <w:tcW w:w="1504" w:type="dxa"/>
                  <w:tcBorders>
                    <w:bottom w:val="single" w:sz="4" w:space="0" w:color="auto"/>
                  </w:tcBorders>
                </w:tcPr>
                <w:p w14:paraId="6D349A3E" w14:textId="785E86B5" w:rsidR="005E141A" w:rsidRPr="00D12270" w:rsidRDefault="00253DEC">
                  <w:pPr>
                    <w:pPrChange w:id="612" w:author="Auteur">
                      <w:pPr>
                        <w:keepNext/>
                      </w:pPr>
                    </w:pPrChange>
                  </w:pPr>
                  <w:r w:rsidRPr="00253DEC">
                    <w:t>60/120 (50</w:t>
                  </w:r>
                  <w:del w:id="613" w:author="Auteur">
                    <w:r w:rsidRPr="00253DEC" w:rsidDel="00B72D98">
                      <w:delText xml:space="preserve"> %</w:delText>
                    </w:r>
                  </w:del>
                  <w:ins w:id="614" w:author="Auteur">
                    <w:r w:rsidR="00B72D98">
                      <w:t>%</w:t>
                    </w:r>
                  </w:ins>
                  <w:r w:rsidRPr="00253DEC">
                    <w:t>)</w:t>
                  </w:r>
                </w:p>
              </w:tc>
            </w:tr>
            <w:tr w:rsidR="003100A8" w:rsidRPr="00D619B1" w14:paraId="0CD3BBEA" w14:textId="77777777" w:rsidTr="009D3B02">
              <w:tc>
                <w:tcPr>
                  <w:tcW w:w="8630" w:type="dxa"/>
                  <w:gridSpan w:val="6"/>
                  <w:tcBorders>
                    <w:left w:val="nil"/>
                    <w:bottom w:val="nil"/>
                    <w:right w:val="nil"/>
                  </w:tcBorders>
                </w:tcPr>
                <w:p w14:paraId="3B537C48" w14:textId="77777777" w:rsidR="003100A8" w:rsidRDefault="003100A8">
                  <w:pPr>
                    <w:rPr>
                      <w:rFonts w:ascii="Arial" w:hAnsi="Arial" w:cs="Arial"/>
                      <w:szCs w:val="22"/>
                      <w:highlight w:val="yellow"/>
                      <w:lang w:val="fr-FR"/>
                    </w:rPr>
                    <w:pPrChange w:id="615" w:author="Auteur">
                      <w:pPr>
                        <w:keepNext/>
                      </w:pPr>
                    </w:pPrChange>
                  </w:pPr>
                  <w:r>
                    <w:rPr>
                      <w:sz w:val="18"/>
                      <w:szCs w:val="18"/>
                      <w:vertAlign w:val="superscript"/>
                      <w:lang w:val="fr-FR"/>
                    </w:rPr>
                    <w:t xml:space="preserve">1 </w:t>
                  </w:r>
                  <w:r>
                    <w:rPr>
                      <w:sz w:val="18"/>
                      <w:szCs w:val="18"/>
                      <w:lang w:val="fr-FR"/>
                    </w:rPr>
                    <w:t>Mutations majeures telles que définies par “IAS-USA” (Décembre 2009) pour l’</w:t>
                  </w:r>
                  <w:proofErr w:type="spellStart"/>
                  <w:r>
                    <w:rPr>
                      <w:sz w:val="18"/>
                      <w:szCs w:val="18"/>
                      <w:lang w:val="fr-FR"/>
                    </w:rPr>
                    <w:t>abacavir</w:t>
                  </w:r>
                  <w:proofErr w:type="spellEnd"/>
                  <w:r>
                    <w:rPr>
                      <w:sz w:val="18"/>
                      <w:szCs w:val="18"/>
                      <w:lang w:val="fr-FR"/>
                    </w:rPr>
                    <w:t xml:space="preserve"> ou la </w:t>
                  </w:r>
                  <w:proofErr w:type="spellStart"/>
                  <w:r>
                    <w:rPr>
                      <w:sz w:val="18"/>
                      <w:szCs w:val="18"/>
                      <w:lang w:val="fr-FR"/>
                    </w:rPr>
                    <w:t>lamivudine</w:t>
                  </w:r>
                  <w:proofErr w:type="spellEnd"/>
                  <w:r w:rsidRPr="00302A5D">
                    <w:rPr>
                      <w:sz w:val="18"/>
                      <w:szCs w:val="18"/>
                      <w:highlight w:val="yellow"/>
                      <w:lang w:val="fr-FR"/>
                    </w:rPr>
                    <w:t xml:space="preserve"> </w:t>
                  </w:r>
                </w:p>
              </w:tc>
            </w:tr>
          </w:tbl>
          <w:p w14:paraId="31DCA6BF" w14:textId="77777777" w:rsidR="00875A11" w:rsidRPr="00151FE2" w:rsidRDefault="00875A11">
            <w:pPr>
              <w:rPr>
                <w:lang w:val="fr-FR"/>
              </w:rPr>
              <w:pPrChange w:id="616" w:author="Auteur">
                <w:pPr>
                  <w:keepNext/>
                </w:pPr>
              </w:pPrChange>
            </w:pPr>
          </w:p>
        </w:tc>
      </w:tr>
    </w:tbl>
    <w:p w14:paraId="0761B3D3" w14:textId="77777777" w:rsidR="00151FE2" w:rsidRDefault="00151FE2">
      <w:pPr>
        <w:keepNext/>
        <w:widowControl w:val="0"/>
        <w:tabs>
          <w:tab w:val="left" w:pos="567"/>
        </w:tabs>
        <w:rPr>
          <w:b/>
          <w:color w:val="000000"/>
          <w:szCs w:val="22"/>
          <w:lang w:val="fr-FR"/>
        </w:rPr>
      </w:pPr>
    </w:p>
    <w:p w14:paraId="4A3C5AA0" w14:textId="77777777" w:rsidR="00A23721" w:rsidRPr="00A23721" w:rsidRDefault="00302A5D" w:rsidP="00A23721">
      <w:pPr>
        <w:rPr>
          <w:i/>
          <w:lang w:val="fr-FR"/>
        </w:rPr>
      </w:pPr>
      <w:r w:rsidRPr="00302A5D">
        <w:rPr>
          <w:i/>
          <w:lang w:val="fr-FR"/>
        </w:rPr>
        <w:t>Population pédiatrique</w:t>
      </w:r>
    </w:p>
    <w:p w14:paraId="086D9614" w14:textId="77777777" w:rsidR="00A23721" w:rsidRPr="00A23721" w:rsidRDefault="00A23721" w:rsidP="00A23721">
      <w:pPr>
        <w:rPr>
          <w:lang w:val="fr-FR"/>
        </w:rPr>
      </w:pPr>
    </w:p>
    <w:p w14:paraId="6F232A98" w14:textId="77777777" w:rsidR="00A23721" w:rsidRPr="00855C5A" w:rsidRDefault="00302A5D" w:rsidP="00A23721">
      <w:pPr>
        <w:rPr>
          <w:bCs/>
          <w:lang w:val="fr-FR"/>
        </w:rPr>
      </w:pPr>
      <w:r w:rsidRPr="00302A5D">
        <w:rPr>
          <w:lang w:val="fr-FR"/>
        </w:rPr>
        <w:t>Une comparaison des schémas posologiques d'administration d'</w:t>
      </w:r>
      <w:proofErr w:type="spellStart"/>
      <w:r w:rsidRPr="00302A5D">
        <w:rPr>
          <w:lang w:val="fr-FR"/>
        </w:rPr>
        <w:t>abacavir</w:t>
      </w:r>
      <w:proofErr w:type="spellEnd"/>
      <w:r w:rsidRPr="00302A5D">
        <w:rPr>
          <w:lang w:val="fr-FR"/>
        </w:rPr>
        <w:t xml:space="preserve"> et de </w:t>
      </w:r>
      <w:proofErr w:type="spellStart"/>
      <w:r w:rsidRPr="00302A5D">
        <w:rPr>
          <w:lang w:val="fr-FR"/>
        </w:rPr>
        <w:t>lamivudine</w:t>
      </w:r>
      <w:proofErr w:type="spellEnd"/>
      <w:r w:rsidRPr="00302A5D">
        <w:rPr>
          <w:lang w:val="fr-FR"/>
        </w:rPr>
        <w:t xml:space="preserve"> en une prise versus en deux prises par jour a été effectuée dans une étude clinique multicentrique randomisée, </w:t>
      </w:r>
      <w:r w:rsidRPr="00302A5D">
        <w:rPr>
          <w:lang w:val="fr-FR"/>
        </w:rPr>
        <w:lastRenderedPageBreak/>
        <w:t>contrôlée, réalisée chez des patients pédiatriques infectés par le VIH. 1206 patients pédiatriques âgés de 3 mois à 17 ans ont été inclus dans l'essai ARROW (COL105677) et ont été traités selon les recommandations posologiques, en fonction des tranches de poids, définies par les lignes directrices de l'Organisation Mondiale de la Santé</w:t>
      </w:r>
      <w:r w:rsidRPr="00302A5D">
        <w:rPr>
          <w:bCs/>
          <w:i/>
          <w:lang w:val="fr-FR"/>
        </w:rPr>
        <w:t xml:space="preserve"> ("</w:t>
      </w:r>
      <w:proofErr w:type="spellStart"/>
      <w:r w:rsidRPr="00302A5D">
        <w:rPr>
          <w:bCs/>
          <w:i/>
          <w:lang w:val="fr-FR"/>
        </w:rPr>
        <w:t>Antiretroviral</w:t>
      </w:r>
      <w:proofErr w:type="spellEnd"/>
      <w:r w:rsidRPr="00302A5D">
        <w:rPr>
          <w:bCs/>
          <w:i/>
          <w:lang w:val="fr-FR"/>
        </w:rPr>
        <w:t xml:space="preserve"> </w:t>
      </w:r>
      <w:proofErr w:type="spellStart"/>
      <w:r w:rsidRPr="00302A5D">
        <w:rPr>
          <w:bCs/>
          <w:i/>
          <w:lang w:val="fr-FR"/>
        </w:rPr>
        <w:t>therapy</w:t>
      </w:r>
      <w:proofErr w:type="spellEnd"/>
      <w:r w:rsidRPr="00302A5D">
        <w:rPr>
          <w:bCs/>
          <w:i/>
          <w:lang w:val="fr-FR"/>
        </w:rPr>
        <w:t xml:space="preserve"> of HIV infection in infants and </w:t>
      </w:r>
      <w:proofErr w:type="spellStart"/>
      <w:r w:rsidRPr="00302A5D">
        <w:rPr>
          <w:bCs/>
          <w:i/>
          <w:lang w:val="fr-FR"/>
        </w:rPr>
        <w:t>children</w:t>
      </w:r>
      <w:proofErr w:type="spellEnd"/>
      <w:r w:rsidRPr="00302A5D">
        <w:rPr>
          <w:bCs/>
          <w:i/>
          <w:lang w:val="fr-FR"/>
        </w:rPr>
        <w:t>, 2006").</w:t>
      </w:r>
      <w:r w:rsidRPr="00302A5D">
        <w:rPr>
          <w:bCs/>
          <w:lang w:val="fr-FR"/>
        </w:rPr>
        <w:t xml:space="preserve"> </w:t>
      </w:r>
    </w:p>
    <w:p w14:paraId="3326054D" w14:textId="77777777" w:rsidR="00A23721" w:rsidRPr="00855C5A" w:rsidRDefault="00A23721" w:rsidP="00A23721">
      <w:pPr>
        <w:rPr>
          <w:bCs/>
          <w:lang w:val="fr-FR"/>
        </w:rPr>
      </w:pPr>
    </w:p>
    <w:p w14:paraId="54A62D05" w14:textId="77777777" w:rsidR="00C24784" w:rsidRDefault="0068732F" w:rsidP="00A23721">
      <w:pPr>
        <w:rPr>
          <w:bCs/>
          <w:lang w:val="fr-FR"/>
        </w:rPr>
      </w:pPr>
      <w:r w:rsidRPr="0068732F">
        <w:rPr>
          <w:bCs/>
          <w:lang w:val="fr-FR"/>
        </w:rPr>
        <w:t>Après 36 semaines d'administration d'</w:t>
      </w:r>
      <w:proofErr w:type="spellStart"/>
      <w:r w:rsidRPr="0068732F">
        <w:rPr>
          <w:bCs/>
          <w:lang w:val="fr-FR"/>
        </w:rPr>
        <w:t>abacavir</w:t>
      </w:r>
      <w:proofErr w:type="spellEnd"/>
      <w:r w:rsidRPr="0068732F">
        <w:rPr>
          <w:bCs/>
          <w:lang w:val="fr-FR"/>
        </w:rPr>
        <w:t xml:space="preserve"> et de </w:t>
      </w:r>
      <w:proofErr w:type="spellStart"/>
      <w:r w:rsidRPr="0068732F">
        <w:rPr>
          <w:bCs/>
          <w:lang w:val="fr-FR"/>
        </w:rPr>
        <w:t>lamivudine</w:t>
      </w:r>
      <w:proofErr w:type="spellEnd"/>
      <w:r w:rsidRPr="0068732F">
        <w:rPr>
          <w:bCs/>
          <w:lang w:val="fr-FR"/>
        </w:rPr>
        <w:t xml:space="preserve"> en deux prises journalières, 669 patients éligibles ont été randomisés afin soit, de continuer le traitement en deux prises par jour, soit de passer au schéma posologique en une prise journalière unique et ce, pendant un minimum de 96 semaines. Au</w:t>
      </w:r>
      <w:r w:rsidR="00A23721">
        <w:rPr>
          <w:bCs/>
          <w:lang w:val="fr-FR"/>
        </w:rPr>
        <w:t xml:space="preserve"> sein de cette population, 104 patients, pesant au moins 25 kg, ont reçu 600 mg d'</w:t>
      </w:r>
      <w:proofErr w:type="spellStart"/>
      <w:r w:rsidR="00A23721">
        <w:rPr>
          <w:bCs/>
          <w:lang w:val="fr-FR"/>
        </w:rPr>
        <w:t>abacavir</w:t>
      </w:r>
      <w:proofErr w:type="spellEnd"/>
      <w:r w:rsidR="00A23721">
        <w:rPr>
          <w:bCs/>
          <w:lang w:val="fr-FR"/>
        </w:rPr>
        <w:t xml:space="preserve"> et 300 mg de </w:t>
      </w:r>
      <w:proofErr w:type="spellStart"/>
      <w:r w:rsidR="00A23721">
        <w:rPr>
          <w:bCs/>
          <w:lang w:val="fr-FR"/>
        </w:rPr>
        <w:t>lamivudine</w:t>
      </w:r>
      <w:proofErr w:type="spellEnd"/>
      <w:r w:rsidR="00A23721">
        <w:rPr>
          <w:bCs/>
          <w:lang w:val="fr-FR"/>
        </w:rPr>
        <w:t xml:space="preserve"> sous forme d'un comprimé de </w:t>
      </w:r>
      <w:proofErr w:type="spellStart"/>
      <w:r w:rsidR="00A23721">
        <w:rPr>
          <w:bCs/>
          <w:lang w:val="fr-FR"/>
        </w:rPr>
        <w:t>Kivexa</w:t>
      </w:r>
      <w:proofErr w:type="spellEnd"/>
      <w:r w:rsidR="00A23721">
        <w:rPr>
          <w:bCs/>
          <w:lang w:val="fr-FR"/>
        </w:rPr>
        <w:t xml:space="preserve"> une fois par jour</w:t>
      </w:r>
      <w:r w:rsidR="00C24784">
        <w:rPr>
          <w:bCs/>
          <w:lang w:val="fr-FR"/>
        </w:rPr>
        <w:t>, avec une durée médiane d'exposition de 596 jours</w:t>
      </w:r>
    </w:p>
    <w:p w14:paraId="0619EEB0" w14:textId="77777777" w:rsidR="00C24784" w:rsidRDefault="00C24784" w:rsidP="00A23721">
      <w:pPr>
        <w:rPr>
          <w:bCs/>
          <w:lang w:val="fr-FR"/>
        </w:rPr>
      </w:pPr>
    </w:p>
    <w:p w14:paraId="2BE68F8F" w14:textId="0AAB694E" w:rsidR="00A23721" w:rsidRPr="00A23721" w:rsidRDefault="000D34EB" w:rsidP="00A23721">
      <w:pPr>
        <w:tabs>
          <w:tab w:val="left" w:pos="567"/>
        </w:tabs>
        <w:rPr>
          <w:lang w:val="fr-FR"/>
        </w:rPr>
      </w:pPr>
      <w:r>
        <w:rPr>
          <w:lang w:val="fr-FR"/>
        </w:rPr>
        <w:t xml:space="preserve">Parmi les 669 patients randomisés dans cette étude </w:t>
      </w:r>
      <w:r w:rsidR="0052345C">
        <w:rPr>
          <w:lang w:val="fr-FR"/>
        </w:rPr>
        <w:t xml:space="preserve">(âgés de 12 mois à 17 ans), </w:t>
      </w:r>
      <w:r w:rsidR="0068732F" w:rsidRPr="0068732F">
        <w:rPr>
          <w:lang w:val="fr-FR"/>
        </w:rPr>
        <w:t xml:space="preserve">la non-infériorité du groupe </w:t>
      </w:r>
      <w:proofErr w:type="spellStart"/>
      <w:r w:rsidR="0068732F" w:rsidRPr="0068732F">
        <w:rPr>
          <w:lang w:val="fr-FR"/>
        </w:rPr>
        <w:t>abacavir</w:t>
      </w:r>
      <w:proofErr w:type="spellEnd"/>
      <w:r w:rsidR="0068732F" w:rsidRPr="0068732F">
        <w:rPr>
          <w:lang w:val="fr-FR"/>
        </w:rPr>
        <w:t xml:space="preserve"> + </w:t>
      </w:r>
      <w:proofErr w:type="spellStart"/>
      <w:r w:rsidR="0068732F" w:rsidRPr="0068732F">
        <w:rPr>
          <w:lang w:val="fr-FR"/>
        </w:rPr>
        <w:t>lamivudine</w:t>
      </w:r>
      <w:proofErr w:type="spellEnd"/>
      <w:r w:rsidR="0068732F" w:rsidRPr="0068732F">
        <w:rPr>
          <w:lang w:val="fr-FR"/>
        </w:rPr>
        <w:t xml:space="preserve"> en une prise journalière unique a été démontrée par rapport au groupe en deux prises par jour (borne de non-infériorité </w:t>
      </w:r>
      <w:proofErr w:type="spellStart"/>
      <w:r w:rsidR="0068732F" w:rsidRPr="0068732F">
        <w:rPr>
          <w:lang w:val="fr-FR"/>
        </w:rPr>
        <w:t>pré-définie</w:t>
      </w:r>
      <w:proofErr w:type="spellEnd"/>
      <w:r w:rsidR="0068732F" w:rsidRPr="0068732F">
        <w:rPr>
          <w:lang w:val="fr-FR"/>
        </w:rPr>
        <w:t xml:space="preserve"> de -12</w:t>
      </w:r>
      <w:del w:id="617" w:author="Auteur">
        <w:r w:rsidR="0068732F" w:rsidRPr="0068732F" w:rsidDel="00B72D98">
          <w:rPr>
            <w:lang w:val="fr-FR"/>
          </w:rPr>
          <w:delText xml:space="preserve"> %</w:delText>
        </w:r>
      </w:del>
      <w:ins w:id="618" w:author="Auteur">
        <w:r w:rsidR="00B72D98">
          <w:rPr>
            <w:lang w:val="fr-FR"/>
          </w:rPr>
          <w:t>%</w:t>
        </w:r>
      </w:ins>
      <w:r w:rsidR="0068732F" w:rsidRPr="0068732F">
        <w:rPr>
          <w:lang w:val="fr-FR"/>
        </w:rPr>
        <w:t>) pour le critère principal d'évaluation : charge virale &lt;</w:t>
      </w:r>
      <w:ins w:id="619" w:author="Auteur">
        <w:r w:rsidR="001C3A19" w:rsidRPr="00D71D6E">
          <w:rPr>
            <w:szCs w:val="22"/>
            <w:lang w:val="fr-FR"/>
          </w:rPr>
          <w:t> </w:t>
        </w:r>
      </w:ins>
      <w:del w:id="620" w:author="Auteur">
        <w:r w:rsidR="0068732F" w:rsidRPr="0068732F" w:rsidDel="001C3A19">
          <w:rPr>
            <w:lang w:val="fr-FR"/>
          </w:rPr>
          <w:delText xml:space="preserve"> </w:delText>
        </w:r>
      </w:del>
      <w:r w:rsidR="0068732F" w:rsidRPr="0068732F">
        <w:rPr>
          <w:lang w:val="fr-FR"/>
        </w:rPr>
        <w:t>80</w:t>
      </w:r>
      <w:ins w:id="621" w:author="Auteur">
        <w:r w:rsidR="00A63422" w:rsidRPr="00D71D6E">
          <w:rPr>
            <w:szCs w:val="22"/>
            <w:lang w:val="fr-FR"/>
          </w:rPr>
          <w:t> </w:t>
        </w:r>
      </w:ins>
      <w:del w:id="622" w:author="Auteur">
        <w:r w:rsidR="0068732F" w:rsidRPr="0068732F" w:rsidDel="00A63422">
          <w:rPr>
            <w:lang w:val="fr-FR"/>
          </w:rPr>
          <w:delText xml:space="preserve"> </w:delText>
        </w:r>
      </w:del>
      <w:r w:rsidR="0068732F" w:rsidRPr="0068732F">
        <w:rPr>
          <w:lang w:val="fr-FR"/>
        </w:rPr>
        <w:t>c/ml à la semaine 48, ainsi qu'à la semaine 96 (critère d'évaluation secondaire). Pour tous les autres seuils testés (&lt;</w:t>
      </w:r>
      <w:ins w:id="623" w:author="Auteur">
        <w:r w:rsidR="00A63422" w:rsidRPr="00D71D6E">
          <w:rPr>
            <w:szCs w:val="22"/>
            <w:lang w:val="fr-FR"/>
          </w:rPr>
          <w:t> </w:t>
        </w:r>
      </w:ins>
      <w:del w:id="624" w:author="Auteur">
        <w:r w:rsidR="0068732F" w:rsidRPr="0068732F" w:rsidDel="00A63422">
          <w:rPr>
            <w:lang w:val="fr-FR"/>
          </w:rPr>
          <w:delText xml:space="preserve"> </w:delText>
        </w:r>
      </w:del>
      <w:r w:rsidR="0068732F" w:rsidRPr="0068732F">
        <w:rPr>
          <w:lang w:val="fr-FR"/>
        </w:rPr>
        <w:t>200</w:t>
      </w:r>
      <w:ins w:id="625" w:author="Auteur">
        <w:r w:rsidR="00A63422" w:rsidRPr="00D71D6E">
          <w:rPr>
            <w:szCs w:val="22"/>
            <w:lang w:val="fr-FR"/>
          </w:rPr>
          <w:t> </w:t>
        </w:r>
      </w:ins>
      <w:r w:rsidR="0068732F" w:rsidRPr="0068732F">
        <w:rPr>
          <w:lang w:val="fr-FR"/>
        </w:rPr>
        <w:t>c/ml, &lt;</w:t>
      </w:r>
      <w:ins w:id="626" w:author="Auteur">
        <w:r w:rsidR="00A63422" w:rsidRPr="00D71D6E">
          <w:rPr>
            <w:szCs w:val="22"/>
            <w:lang w:val="fr-FR"/>
          </w:rPr>
          <w:t> </w:t>
        </w:r>
      </w:ins>
      <w:del w:id="627" w:author="Auteur">
        <w:r w:rsidR="0068732F" w:rsidRPr="0068732F" w:rsidDel="00A63422">
          <w:rPr>
            <w:lang w:val="fr-FR"/>
          </w:rPr>
          <w:delText xml:space="preserve"> </w:delText>
        </w:r>
      </w:del>
      <w:r w:rsidR="0068732F" w:rsidRPr="0068732F">
        <w:rPr>
          <w:lang w:val="fr-FR"/>
        </w:rPr>
        <w:t>400</w:t>
      </w:r>
      <w:ins w:id="628" w:author="Auteur">
        <w:r w:rsidR="00A63422" w:rsidRPr="00D71D6E">
          <w:rPr>
            <w:szCs w:val="22"/>
            <w:lang w:val="fr-FR"/>
          </w:rPr>
          <w:t> </w:t>
        </w:r>
      </w:ins>
      <w:r w:rsidR="0068732F" w:rsidRPr="0068732F">
        <w:rPr>
          <w:lang w:val="fr-FR"/>
        </w:rPr>
        <w:t>c/ml, &lt; 1</w:t>
      </w:r>
      <w:ins w:id="629" w:author="Auteur">
        <w:r w:rsidR="00EF2F93">
          <w:rPr>
            <w:szCs w:val="22"/>
            <w:lang w:val="fr-FR"/>
          </w:rPr>
          <w:t> </w:t>
        </w:r>
      </w:ins>
      <w:r w:rsidR="0068732F" w:rsidRPr="0068732F">
        <w:rPr>
          <w:lang w:val="fr-FR"/>
        </w:rPr>
        <w:t>000</w:t>
      </w:r>
      <w:ins w:id="630" w:author="Auteur">
        <w:r w:rsidR="00A63422" w:rsidRPr="00D71D6E">
          <w:rPr>
            <w:szCs w:val="22"/>
            <w:lang w:val="fr-FR"/>
          </w:rPr>
          <w:t> </w:t>
        </w:r>
      </w:ins>
      <w:r w:rsidR="0068732F" w:rsidRPr="0068732F">
        <w:rPr>
          <w:lang w:val="fr-FR"/>
        </w:rPr>
        <w:t>c/ml), les résultats étaient dans les limites de cette borne de non-infériorité. Les tests d'hétérogénéité en sous-groupes pour les posologies en une ou deux prises par jour n'ont mis en évidence aucun effet significatif du sexe, de l'âge ou de la charge virale au moment de la randomisation. Les conclusions supportaient la non-infériorité, quelle que soit la méthode d'analyse.</w:t>
      </w:r>
    </w:p>
    <w:p w14:paraId="471E2E93" w14:textId="77777777" w:rsidR="00A23721" w:rsidRPr="00A23721" w:rsidRDefault="00A23721" w:rsidP="00A23721">
      <w:pPr>
        <w:tabs>
          <w:tab w:val="left" w:pos="567"/>
        </w:tabs>
        <w:rPr>
          <w:color w:val="000000"/>
          <w:lang w:val="fr-FR"/>
        </w:rPr>
      </w:pPr>
    </w:p>
    <w:p w14:paraId="6BED9E22" w14:textId="77777777" w:rsidR="00A23721" w:rsidRPr="00A23721" w:rsidRDefault="00550548" w:rsidP="00A23721">
      <w:pPr>
        <w:rPr>
          <w:snapToGrid w:val="0"/>
          <w:color w:val="000000"/>
          <w:lang w:val="fr-FR"/>
        </w:rPr>
      </w:pPr>
      <w:r>
        <w:rPr>
          <w:snapToGrid w:val="0"/>
          <w:color w:val="000000"/>
          <w:lang w:val="fr-FR"/>
        </w:rPr>
        <w:t xml:space="preserve">Parmi </w:t>
      </w:r>
      <w:r w:rsidR="00C24784">
        <w:rPr>
          <w:snapToGrid w:val="0"/>
          <w:color w:val="000000"/>
          <w:lang w:val="fr-FR"/>
        </w:rPr>
        <w:t>les</w:t>
      </w:r>
      <w:r w:rsidR="00F6479A">
        <w:rPr>
          <w:snapToGrid w:val="0"/>
          <w:color w:val="000000"/>
          <w:lang w:val="fr-FR"/>
        </w:rPr>
        <w:t xml:space="preserve"> </w:t>
      </w:r>
      <w:r w:rsidR="00C24784">
        <w:rPr>
          <w:snapToGrid w:val="0"/>
          <w:color w:val="000000"/>
          <w:lang w:val="fr-FR"/>
        </w:rPr>
        <w:t xml:space="preserve">104 patients ayant reçu </w:t>
      </w:r>
      <w:proofErr w:type="spellStart"/>
      <w:r w:rsidR="00C24784">
        <w:rPr>
          <w:snapToGrid w:val="0"/>
          <w:color w:val="000000"/>
          <w:lang w:val="fr-FR"/>
        </w:rPr>
        <w:t>Kivexa</w:t>
      </w:r>
      <w:proofErr w:type="spellEnd"/>
      <w:r w:rsidR="00C24784">
        <w:rPr>
          <w:snapToGrid w:val="0"/>
          <w:color w:val="000000"/>
          <w:lang w:val="fr-FR"/>
        </w:rPr>
        <w:t>, y compris ceux pesant entre 40 kg et 25 kg</w:t>
      </w:r>
      <w:r>
        <w:rPr>
          <w:snapToGrid w:val="0"/>
          <w:color w:val="000000"/>
          <w:lang w:val="fr-FR"/>
        </w:rPr>
        <w:t>, l’efficacité virologique a été similaire</w:t>
      </w:r>
      <w:r w:rsidR="00C24784">
        <w:rPr>
          <w:snapToGrid w:val="0"/>
          <w:color w:val="000000"/>
          <w:lang w:val="fr-FR"/>
        </w:rPr>
        <w:t>.</w:t>
      </w:r>
    </w:p>
    <w:p w14:paraId="15D86B4D" w14:textId="77777777" w:rsidR="00A23721" w:rsidRDefault="00A23721">
      <w:pPr>
        <w:keepNext/>
        <w:widowControl w:val="0"/>
        <w:tabs>
          <w:tab w:val="left" w:pos="567"/>
        </w:tabs>
        <w:rPr>
          <w:b/>
          <w:color w:val="000000"/>
          <w:szCs w:val="22"/>
          <w:lang w:val="fr-FR"/>
        </w:rPr>
      </w:pPr>
    </w:p>
    <w:p w14:paraId="2A9920A5" w14:textId="77777777" w:rsidR="00F73099" w:rsidRPr="00D12270" w:rsidRDefault="00253DEC">
      <w:pPr>
        <w:keepNext/>
        <w:widowControl w:val="0"/>
        <w:tabs>
          <w:tab w:val="left" w:pos="567"/>
        </w:tabs>
        <w:rPr>
          <w:b/>
          <w:color w:val="000000"/>
          <w:szCs w:val="22"/>
          <w:lang w:val="fr-FR"/>
        </w:rPr>
      </w:pPr>
      <w:r w:rsidRPr="00253DEC">
        <w:rPr>
          <w:b/>
          <w:color w:val="000000"/>
          <w:szCs w:val="22"/>
          <w:lang w:val="fr-FR"/>
        </w:rPr>
        <w:t>5.2</w:t>
      </w:r>
      <w:r w:rsidRPr="00253DEC">
        <w:rPr>
          <w:b/>
          <w:color w:val="000000"/>
          <w:szCs w:val="22"/>
          <w:lang w:val="fr-FR"/>
        </w:rPr>
        <w:tab/>
        <w:t>Propriétés pharmacocinétiques</w:t>
      </w:r>
    </w:p>
    <w:p w14:paraId="4F863235" w14:textId="77777777" w:rsidR="00F73099" w:rsidRPr="00D12270" w:rsidRDefault="00F73099">
      <w:pPr>
        <w:keepNext/>
        <w:widowControl w:val="0"/>
        <w:tabs>
          <w:tab w:val="left" w:pos="567"/>
        </w:tabs>
        <w:rPr>
          <w:b/>
          <w:color w:val="000000"/>
          <w:szCs w:val="22"/>
          <w:lang w:val="fr-FR"/>
        </w:rPr>
      </w:pPr>
    </w:p>
    <w:p w14:paraId="6A40F40B" w14:textId="3BE80BB3" w:rsidR="00F73099" w:rsidRPr="00D12270" w:rsidRDefault="00253DEC">
      <w:pPr>
        <w:keepNext/>
        <w:widowControl w:val="0"/>
        <w:tabs>
          <w:tab w:val="left" w:pos="567"/>
        </w:tabs>
        <w:rPr>
          <w:color w:val="000000"/>
          <w:szCs w:val="22"/>
          <w:lang w:val="fr-FR"/>
        </w:rPr>
      </w:pPr>
      <w:r w:rsidRPr="00253DEC">
        <w:rPr>
          <w:color w:val="000000"/>
          <w:szCs w:val="22"/>
          <w:lang w:val="fr-FR"/>
        </w:rPr>
        <w:t xml:space="preserve">Le comprimé associant </w:t>
      </w:r>
      <w:proofErr w:type="spellStart"/>
      <w:r w:rsidRPr="00253DEC">
        <w:rPr>
          <w:color w:val="000000"/>
          <w:szCs w:val="22"/>
          <w:lang w:val="fr-FR"/>
        </w:rPr>
        <w:t>abacavir</w:t>
      </w:r>
      <w:proofErr w:type="spellEnd"/>
      <w:r w:rsidRPr="00253DEC">
        <w:rPr>
          <w:color w:val="000000"/>
          <w:szCs w:val="22"/>
          <w:lang w:val="fr-FR"/>
        </w:rPr>
        <w:t xml:space="preserve"> / </w:t>
      </w:r>
      <w:proofErr w:type="spellStart"/>
      <w:r w:rsidRPr="00253DEC">
        <w:rPr>
          <w:color w:val="000000"/>
          <w:szCs w:val="22"/>
          <w:lang w:val="fr-FR"/>
        </w:rPr>
        <w:t>lamivudine</w:t>
      </w:r>
      <w:proofErr w:type="spellEnd"/>
      <w:r w:rsidRPr="00253DEC">
        <w:rPr>
          <w:color w:val="000000"/>
          <w:szCs w:val="22"/>
          <w:lang w:val="fr-FR"/>
        </w:rPr>
        <w:t xml:space="preserve"> s'est avéré </w:t>
      </w:r>
      <w:proofErr w:type="spellStart"/>
      <w:r w:rsidRPr="00253DEC">
        <w:rPr>
          <w:color w:val="000000"/>
          <w:szCs w:val="22"/>
          <w:lang w:val="fr-FR"/>
        </w:rPr>
        <w:t>bioéquivalent</w:t>
      </w:r>
      <w:proofErr w:type="spellEnd"/>
      <w:r w:rsidRPr="00253DEC">
        <w:rPr>
          <w:color w:val="000000"/>
          <w:szCs w:val="22"/>
          <w:lang w:val="fr-FR"/>
        </w:rPr>
        <w:t xml:space="preserve"> à la </w:t>
      </w:r>
      <w:proofErr w:type="spellStart"/>
      <w:r w:rsidRPr="00253DEC">
        <w:rPr>
          <w:color w:val="000000"/>
          <w:szCs w:val="22"/>
          <w:lang w:val="fr-FR"/>
        </w:rPr>
        <w:t>lamivudine</w:t>
      </w:r>
      <w:proofErr w:type="spellEnd"/>
      <w:r w:rsidRPr="00253DEC">
        <w:rPr>
          <w:color w:val="000000"/>
          <w:szCs w:val="22"/>
          <w:lang w:val="fr-FR"/>
        </w:rPr>
        <w:t xml:space="preserve"> et l'</w:t>
      </w:r>
      <w:proofErr w:type="spellStart"/>
      <w:r w:rsidRPr="00253DEC">
        <w:rPr>
          <w:color w:val="000000"/>
          <w:szCs w:val="22"/>
          <w:lang w:val="fr-FR"/>
        </w:rPr>
        <w:t>abacavir</w:t>
      </w:r>
      <w:proofErr w:type="spellEnd"/>
      <w:r w:rsidRPr="00253DEC">
        <w:rPr>
          <w:color w:val="000000"/>
          <w:szCs w:val="22"/>
          <w:lang w:val="fr-FR"/>
        </w:rPr>
        <w:t xml:space="preserve"> administrés séparément. Ce résultat est supporté par une étude de bioéquivalence à trois bras, en cross-over, comparant, chez des volontaires sains (n = 30), l'administration d'une dose unique de l'association fixe </w:t>
      </w:r>
      <w:proofErr w:type="spellStart"/>
      <w:r w:rsidRPr="00253DEC">
        <w:rPr>
          <w:color w:val="000000"/>
          <w:szCs w:val="22"/>
          <w:lang w:val="fr-FR"/>
        </w:rPr>
        <w:t>abacavir</w:t>
      </w:r>
      <w:proofErr w:type="spellEnd"/>
      <w:r w:rsidRPr="00253DEC">
        <w:rPr>
          <w:color w:val="000000"/>
          <w:szCs w:val="22"/>
          <w:lang w:val="fr-FR"/>
        </w:rPr>
        <w:t xml:space="preserve"> / </w:t>
      </w:r>
      <w:proofErr w:type="spellStart"/>
      <w:r w:rsidRPr="00253DEC">
        <w:rPr>
          <w:color w:val="000000"/>
          <w:szCs w:val="22"/>
          <w:lang w:val="fr-FR"/>
        </w:rPr>
        <w:t>lamivudine</w:t>
      </w:r>
      <w:proofErr w:type="spellEnd"/>
      <w:r w:rsidRPr="00253DEC">
        <w:rPr>
          <w:color w:val="000000"/>
          <w:szCs w:val="22"/>
          <w:lang w:val="fr-FR"/>
        </w:rPr>
        <w:t xml:space="preserve"> (sujets à jeun), l'administration de 2 comprimés de 300</w:t>
      </w:r>
      <w:ins w:id="631" w:author="Auteur">
        <w:r w:rsidR="00A63422">
          <w:rPr>
            <w:szCs w:val="22"/>
            <w:lang w:val="fr-FR"/>
          </w:rPr>
          <w:t> </w:t>
        </w:r>
      </w:ins>
      <w:del w:id="632" w:author="Auteur">
        <w:r w:rsidRPr="00253DEC" w:rsidDel="00A63422">
          <w:rPr>
            <w:color w:val="000000"/>
            <w:szCs w:val="22"/>
            <w:lang w:val="fr-FR"/>
          </w:rPr>
          <w:delText xml:space="preserve"> </w:delText>
        </w:r>
      </w:del>
      <w:r w:rsidRPr="00253DEC">
        <w:rPr>
          <w:color w:val="000000"/>
          <w:szCs w:val="22"/>
          <w:lang w:val="fr-FR"/>
        </w:rPr>
        <w:t>mg d'</w:t>
      </w:r>
      <w:proofErr w:type="spellStart"/>
      <w:r w:rsidRPr="00253DEC">
        <w:rPr>
          <w:color w:val="000000"/>
          <w:szCs w:val="22"/>
          <w:lang w:val="fr-FR"/>
        </w:rPr>
        <w:t>abacavir</w:t>
      </w:r>
      <w:proofErr w:type="spellEnd"/>
      <w:r w:rsidRPr="00253DEC">
        <w:rPr>
          <w:color w:val="000000"/>
          <w:szCs w:val="22"/>
          <w:lang w:val="fr-FR"/>
        </w:rPr>
        <w:t xml:space="preserve"> associés à 2 comprimés de 150</w:t>
      </w:r>
      <w:ins w:id="633" w:author="Auteur">
        <w:r w:rsidR="00A63422">
          <w:rPr>
            <w:szCs w:val="22"/>
            <w:lang w:val="fr-FR"/>
          </w:rPr>
          <w:t> </w:t>
        </w:r>
      </w:ins>
      <w:del w:id="634" w:author="Auteur">
        <w:r w:rsidRPr="00253DEC" w:rsidDel="00A63422">
          <w:rPr>
            <w:color w:val="000000"/>
            <w:szCs w:val="22"/>
            <w:lang w:val="fr-FR"/>
          </w:rPr>
          <w:delText xml:space="preserve"> </w:delText>
        </w:r>
      </w:del>
      <w:r w:rsidRPr="00253DEC">
        <w:rPr>
          <w:color w:val="000000"/>
          <w:szCs w:val="22"/>
          <w:lang w:val="fr-FR"/>
        </w:rPr>
        <w:t xml:space="preserve">mg de </w:t>
      </w:r>
      <w:proofErr w:type="spellStart"/>
      <w:r w:rsidRPr="00253DEC">
        <w:rPr>
          <w:color w:val="000000"/>
          <w:szCs w:val="22"/>
          <w:lang w:val="fr-FR"/>
        </w:rPr>
        <w:t>lamivudine</w:t>
      </w:r>
      <w:proofErr w:type="spellEnd"/>
      <w:r w:rsidRPr="00253DEC">
        <w:rPr>
          <w:color w:val="000000"/>
          <w:szCs w:val="22"/>
          <w:lang w:val="fr-FR"/>
        </w:rPr>
        <w:t xml:space="preserve"> (sujets à jeun) et l'administration de l'association fixe </w:t>
      </w:r>
      <w:proofErr w:type="spellStart"/>
      <w:r w:rsidRPr="00253DEC">
        <w:rPr>
          <w:color w:val="000000"/>
          <w:szCs w:val="22"/>
          <w:lang w:val="fr-FR"/>
        </w:rPr>
        <w:t>abacavir</w:t>
      </w:r>
      <w:proofErr w:type="spellEnd"/>
      <w:r w:rsidRPr="00253DEC">
        <w:rPr>
          <w:color w:val="000000"/>
          <w:szCs w:val="22"/>
          <w:lang w:val="fr-FR"/>
        </w:rPr>
        <w:t xml:space="preserve"> / </w:t>
      </w:r>
      <w:proofErr w:type="spellStart"/>
      <w:r w:rsidRPr="00253DEC">
        <w:rPr>
          <w:color w:val="000000"/>
          <w:szCs w:val="22"/>
          <w:lang w:val="fr-FR"/>
        </w:rPr>
        <w:t>lamivudine</w:t>
      </w:r>
      <w:proofErr w:type="spellEnd"/>
      <w:r w:rsidRPr="00253DEC">
        <w:rPr>
          <w:color w:val="000000"/>
          <w:szCs w:val="22"/>
          <w:lang w:val="fr-FR"/>
        </w:rPr>
        <w:t xml:space="preserve"> lors d'un repas riche en graisses. A jeun, l’aire sous la courbe des concentrations plasmatiques (ASC) et les concentrations sériques maximales (C</w:t>
      </w:r>
      <w:r w:rsidRPr="00253DEC">
        <w:rPr>
          <w:color w:val="000000"/>
          <w:szCs w:val="22"/>
          <w:vertAlign w:val="subscript"/>
          <w:lang w:val="fr-FR"/>
        </w:rPr>
        <w:t>max</w:t>
      </w:r>
      <w:r w:rsidRPr="00253DEC">
        <w:rPr>
          <w:color w:val="000000"/>
          <w:szCs w:val="22"/>
          <w:lang w:val="fr-FR"/>
        </w:rPr>
        <w:t xml:space="preserve">) de chaque substance n'ont mis en évidence aucune différence significative en terme d'absorption. De même, l'administration de l'association fixe </w:t>
      </w:r>
      <w:proofErr w:type="spellStart"/>
      <w:r w:rsidRPr="00253DEC">
        <w:rPr>
          <w:color w:val="000000"/>
          <w:szCs w:val="22"/>
          <w:lang w:val="fr-FR"/>
        </w:rPr>
        <w:t>abacavir</w:t>
      </w:r>
      <w:proofErr w:type="spellEnd"/>
      <w:r w:rsidRPr="00253DEC">
        <w:rPr>
          <w:color w:val="000000"/>
          <w:szCs w:val="22"/>
          <w:lang w:val="fr-FR"/>
        </w:rPr>
        <w:t xml:space="preserve"> / </w:t>
      </w:r>
      <w:proofErr w:type="spellStart"/>
      <w:r w:rsidRPr="00253DEC">
        <w:rPr>
          <w:color w:val="000000"/>
          <w:szCs w:val="22"/>
          <w:lang w:val="fr-FR"/>
        </w:rPr>
        <w:t>lamivudine</w:t>
      </w:r>
      <w:proofErr w:type="spellEnd"/>
      <w:r w:rsidRPr="00253DEC">
        <w:rPr>
          <w:color w:val="000000"/>
          <w:szCs w:val="22"/>
          <w:lang w:val="fr-FR"/>
        </w:rPr>
        <w:t xml:space="preserve"> à jeun ou avec prise de nourriture n'a pas mis en évidence d’effet cliniquement significatif de la prise de nourriture. Ces résultats indiquent que l'association fixe </w:t>
      </w:r>
      <w:proofErr w:type="spellStart"/>
      <w:r w:rsidRPr="00253DEC">
        <w:rPr>
          <w:color w:val="000000"/>
          <w:szCs w:val="22"/>
          <w:lang w:val="fr-FR"/>
        </w:rPr>
        <w:t>abacavir</w:t>
      </w:r>
      <w:proofErr w:type="spellEnd"/>
      <w:r w:rsidRPr="00253DEC">
        <w:rPr>
          <w:color w:val="000000"/>
          <w:szCs w:val="22"/>
          <w:lang w:val="fr-FR"/>
        </w:rPr>
        <w:t xml:space="preserve"> / </w:t>
      </w:r>
      <w:proofErr w:type="spellStart"/>
      <w:r w:rsidRPr="00253DEC">
        <w:rPr>
          <w:color w:val="000000"/>
          <w:szCs w:val="22"/>
          <w:lang w:val="fr-FR"/>
        </w:rPr>
        <w:t>lamivudine</w:t>
      </w:r>
      <w:proofErr w:type="spellEnd"/>
      <w:r w:rsidRPr="00253DEC">
        <w:rPr>
          <w:color w:val="000000"/>
          <w:szCs w:val="22"/>
          <w:lang w:val="fr-FR"/>
        </w:rPr>
        <w:t xml:space="preserve"> peut être administrée avec ou sans nourriture. Les propriétés pharmacocinétiques de la </w:t>
      </w:r>
      <w:proofErr w:type="spellStart"/>
      <w:r w:rsidRPr="00253DEC">
        <w:rPr>
          <w:color w:val="000000"/>
          <w:szCs w:val="22"/>
          <w:lang w:val="fr-FR"/>
        </w:rPr>
        <w:t>lamivudine</w:t>
      </w:r>
      <w:proofErr w:type="spellEnd"/>
      <w:r w:rsidRPr="00253DEC">
        <w:rPr>
          <w:color w:val="000000"/>
          <w:szCs w:val="22"/>
          <w:lang w:val="fr-FR"/>
        </w:rPr>
        <w:t xml:space="preserve"> et de l'</w:t>
      </w:r>
      <w:proofErr w:type="spellStart"/>
      <w:r w:rsidRPr="00253DEC">
        <w:rPr>
          <w:color w:val="000000"/>
          <w:szCs w:val="22"/>
          <w:lang w:val="fr-FR"/>
        </w:rPr>
        <w:t>abacavir</w:t>
      </w:r>
      <w:proofErr w:type="spellEnd"/>
      <w:r w:rsidRPr="00253DEC">
        <w:rPr>
          <w:color w:val="000000"/>
          <w:szCs w:val="22"/>
          <w:lang w:val="fr-FR"/>
        </w:rPr>
        <w:t xml:space="preserve"> sont décrites ci-après.</w:t>
      </w:r>
    </w:p>
    <w:p w14:paraId="58DF2D33" w14:textId="77777777" w:rsidR="00F73099" w:rsidRPr="00D12270" w:rsidRDefault="00F73099">
      <w:pPr>
        <w:widowControl w:val="0"/>
        <w:tabs>
          <w:tab w:val="left" w:pos="567"/>
        </w:tabs>
        <w:rPr>
          <w:color w:val="000000"/>
          <w:szCs w:val="22"/>
          <w:lang w:val="fr-FR"/>
        </w:rPr>
      </w:pPr>
    </w:p>
    <w:p w14:paraId="04D5EA41" w14:textId="4A75C5C6" w:rsidR="00F73099" w:rsidRPr="00D12270" w:rsidRDefault="00253DEC">
      <w:pPr>
        <w:keepNext/>
        <w:widowControl w:val="0"/>
        <w:outlineLvl w:val="0"/>
        <w:rPr>
          <w:color w:val="000000"/>
          <w:szCs w:val="22"/>
          <w:u w:val="single"/>
          <w:lang w:val="fr-FR"/>
        </w:rPr>
      </w:pPr>
      <w:r w:rsidRPr="00253DEC">
        <w:rPr>
          <w:color w:val="000000"/>
          <w:szCs w:val="22"/>
          <w:u w:val="single"/>
          <w:lang w:val="fr-FR"/>
        </w:rPr>
        <w:t>Absorption</w:t>
      </w:r>
      <w:r w:rsidR="006D109B">
        <w:rPr>
          <w:color w:val="000000"/>
          <w:szCs w:val="22"/>
          <w:u w:val="single"/>
          <w:lang w:val="fr-FR"/>
        </w:rPr>
        <w:fldChar w:fldCharType="begin"/>
      </w:r>
      <w:r w:rsidR="006D109B">
        <w:rPr>
          <w:color w:val="000000"/>
          <w:szCs w:val="22"/>
          <w:u w:val="single"/>
          <w:lang w:val="fr-FR"/>
        </w:rPr>
        <w:instrText xml:space="preserve"> DOCVARIABLE vault_nd_1c2d453a-3a74-434d-b8ed-9e88f159e6bd \* MERGEFORMAT </w:instrText>
      </w:r>
      <w:r w:rsidR="006D109B">
        <w:rPr>
          <w:color w:val="000000"/>
          <w:szCs w:val="22"/>
          <w:u w:val="single"/>
          <w:lang w:val="fr-FR"/>
        </w:rPr>
        <w:fldChar w:fldCharType="separate"/>
      </w:r>
      <w:r w:rsidR="006D109B">
        <w:rPr>
          <w:color w:val="000000"/>
          <w:szCs w:val="22"/>
          <w:u w:val="single"/>
          <w:lang w:val="fr-FR"/>
        </w:rPr>
        <w:t xml:space="preserve"> </w:t>
      </w:r>
      <w:r w:rsidR="006D109B">
        <w:rPr>
          <w:color w:val="000000"/>
          <w:szCs w:val="22"/>
          <w:u w:val="single"/>
          <w:lang w:val="fr-FR"/>
        </w:rPr>
        <w:fldChar w:fldCharType="end"/>
      </w:r>
    </w:p>
    <w:p w14:paraId="1D88623C" w14:textId="77777777" w:rsidR="00F73099" w:rsidRPr="00D12270" w:rsidRDefault="00F73099">
      <w:pPr>
        <w:keepNext/>
        <w:widowControl w:val="0"/>
        <w:outlineLvl w:val="0"/>
        <w:rPr>
          <w:i/>
          <w:color w:val="000000"/>
          <w:szCs w:val="22"/>
          <w:u w:val="single"/>
          <w:lang w:val="fr-FR"/>
        </w:rPr>
      </w:pPr>
    </w:p>
    <w:p w14:paraId="142D4821" w14:textId="50B32569" w:rsidR="00F73099" w:rsidRPr="00D12270" w:rsidRDefault="00253DEC">
      <w:pPr>
        <w:keepNext/>
        <w:widowControl w:val="0"/>
        <w:tabs>
          <w:tab w:val="left" w:pos="567"/>
        </w:tabs>
        <w:rPr>
          <w:color w:val="000000"/>
          <w:szCs w:val="22"/>
          <w:lang w:val="fr-FR"/>
        </w:rPr>
      </w:pPr>
      <w:r w:rsidRPr="00253DEC">
        <w:rPr>
          <w:color w:val="000000"/>
          <w:szCs w:val="22"/>
          <w:lang w:val="fr-FR"/>
        </w:rPr>
        <w:t>Après administration orale, l’</w:t>
      </w:r>
      <w:proofErr w:type="spellStart"/>
      <w:r w:rsidRPr="00253DEC">
        <w:rPr>
          <w:color w:val="000000"/>
          <w:szCs w:val="22"/>
          <w:lang w:val="fr-FR"/>
        </w:rPr>
        <w:t>abacavir</w:t>
      </w:r>
      <w:proofErr w:type="spellEnd"/>
      <w:r w:rsidRPr="00253DEC">
        <w:rPr>
          <w:color w:val="000000"/>
          <w:szCs w:val="22"/>
          <w:lang w:val="fr-FR"/>
        </w:rPr>
        <w:t xml:space="preserve"> et la </w:t>
      </w:r>
      <w:proofErr w:type="spellStart"/>
      <w:r w:rsidRPr="00253DEC">
        <w:rPr>
          <w:color w:val="000000"/>
          <w:szCs w:val="22"/>
          <w:lang w:val="fr-FR"/>
        </w:rPr>
        <w:t>lamivudine</w:t>
      </w:r>
      <w:proofErr w:type="spellEnd"/>
      <w:r w:rsidRPr="00253DEC">
        <w:rPr>
          <w:color w:val="000000"/>
          <w:szCs w:val="22"/>
          <w:lang w:val="fr-FR"/>
        </w:rPr>
        <w:t xml:space="preserve"> sont bien et rapidement absorbées au niveau du tractus gastro-intestinal. Chez l’adulte, la biodisponibilité absolue après administration orale d’</w:t>
      </w:r>
      <w:proofErr w:type="spellStart"/>
      <w:r w:rsidRPr="00253DEC">
        <w:rPr>
          <w:color w:val="000000"/>
          <w:szCs w:val="22"/>
          <w:lang w:val="fr-FR"/>
        </w:rPr>
        <w:t>abacavir</w:t>
      </w:r>
      <w:proofErr w:type="spellEnd"/>
      <w:r w:rsidRPr="00253DEC">
        <w:rPr>
          <w:color w:val="000000"/>
          <w:szCs w:val="22"/>
          <w:lang w:val="fr-FR"/>
        </w:rPr>
        <w:t xml:space="preserve"> et de </w:t>
      </w:r>
      <w:proofErr w:type="spellStart"/>
      <w:r w:rsidRPr="00253DEC">
        <w:rPr>
          <w:color w:val="000000"/>
          <w:szCs w:val="22"/>
          <w:lang w:val="fr-FR"/>
        </w:rPr>
        <w:t>lamivudine</w:t>
      </w:r>
      <w:proofErr w:type="spellEnd"/>
      <w:r w:rsidRPr="00253DEC">
        <w:rPr>
          <w:color w:val="000000"/>
          <w:szCs w:val="22"/>
          <w:lang w:val="fr-FR"/>
        </w:rPr>
        <w:t xml:space="preserve"> est respectivement d’environ 83</w:t>
      </w:r>
      <w:del w:id="635" w:author="Auteur">
        <w:r w:rsidRPr="00253DEC" w:rsidDel="00B72D98">
          <w:rPr>
            <w:color w:val="000000"/>
            <w:szCs w:val="22"/>
            <w:lang w:val="fr-FR"/>
          </w:rPr>
          <w:delText> %</w:delText>
        </w:r>
      </w:del>
      <w:ins w:id="636" w:author="Auteur">
        <w:r w:rsidR="00B72D98">
          <w:rPr>
            <w:color w:val="000000"/>
            <w:szCs w:val="22"/>
            <w:lang w:val="fr-FR"/>
          </w:rPr>
          <w:t>%</w:t>
        </w:r>
      </w:ins>
      <w:r w:rsidRPr="00253DEC">
        <w:rPr>
          <w:color w:val="000000"/>
          <w:szCs w:val="22"/>
          <w:lang w:val="fr-FR"/>
        </w:rPr>
        <w:t xml:space="preserve"> et 80 à 85</w:t>
      </w:r>
      <w:del w:id="637" w:author="Auteur">
        <w:r w:rsidRPr="00253DEC" w:rsidDel="00B72D98">
          <w:rPr>
            <w:color w:val="000000"/>
            <w:szCs w:val="22"/>
            <w:lang w:val="fr-FR"/>
          </w:rPr>
          <w:delText> %</w:delText>
        </w:r>
      </w:del>
      <w:ins w:id="638" w:author="Auteur">
        <w:r w:rsidR="00B72D98">
          <w:rPr>
            <w:color w:val="000000"/>
            <w:szCs w:val="22"/>
            <w:lang w:val="fr-FR"/>
          </w:rPr>
          <w:t>%</w:t>
        </w:r>
      </w:ins>
      <w:r w:rsidRPr="00253DEC">
        <w:rPr>
          <w:color w:val="000000"/>
          <w:szCs w:val="22"/>
          <w:lang w:val="fr-FR"/>
        </w:rPr>
        <w:t xml:space="preserve">. La valeur moyenne du </w:t>
      </w:r>
      <w:proofErr w:type="spellStart"/>
      <w:r w:rsidRPr="00253DEC">
        <w:rPr>
          <w:color w:val="000000"/>
          <w:szCs w:val="22"/>
          <w:lang w:val="fr-FR"/>
        </w:rPr>
        <w:t>t</w:t>
      </w:r>
      <w:r w:rsidRPr="00253DEC">
        <w:rPr>
          <w:color w:val="000000"/>
          <w:szCs w:val="22"/>
          <w:vertAlign w:val="subscript"/>
          <w:lang w:val="fr-FR"/>
        </w:rPr>
        <w:t>max</w:t>
      </w:r>
      <w:proofErr w:type="spellEnd"/>
      <w:r w:rsidRPr="00253DEC">
        <w:rPr>
          <w:color w:val="000000"/>
          <w:szCs w:val="22"/>
          <w:lang w:val="fr-FR"/>
        </w:rPr>
        <w:t xml:space="preserve"> est respectivement d’environ 1,5 heure pour l'</w:t>
      </w:r>
      <w:proofErr w:type="spellStart"/>
      <w:r w:rsidRPr="00253DEC">
        <w:rPr>
          <w:color w:val="000000"/>
          <w:szCs w:val="22"/>
          <w:lang w:val="fr-FR"/>
        </w:rPr>
        <w:t>abacavir</w:t>
      </w:r>
      <w:proofErr w:type="spellEnd"/>
      <w:r w:rsidRPr="00253DEC">
        <w:rPr>
          <w:color w:val="000000"/>
          <w:szCs w:val="22"/>
          <w:lang w:val="fr-FR"/>
        </w:rPr>
        <w:t xml:space="preserve"> et 1,0 heure pour la </w:t>
      </w:r>
      <w:proofErr w:type="spellStart"/>
      <w:r w:rsidRPr="00253DEC">
        <w:rPr>
          <w:color w:val="000000"/>
          <w:szCs w:val="22"/>
          <w:lang w:val="fr-FR"/>
        </w:rPr>
        <w:t>lamivudine</w:t>
      </w:r>
      <w:proofErr w:type="spellEnd"/>
      <w:r w:rsidRPr="00253DEC">
        <w:rPr>
          <w:color w:val="000000"/>
          <w:szCs w:val="22"/>
          <w:lang w:val="fr-FR"/>
        </w:rPr>
        <w:t>. Après administration d'une dose unique de 600</w:t>
      </w:r>
      <w:ins w:id="639" w:author="Auteur">
        <w:r w:rsidR="00A63422">
          <w:rPr>
            <w:szCs w:val="22"/>
            <w:lang w:val="fr-FR"/>
          </w:rPr>
          <w:t> </w:t>
        </w:r>
      </w:ins>
      <w:del w:id="640" w:author="Auteur">
        <w:r w:rsidRPr="00253DEC" w:rsidDel="00A63422">
          <w:rPr>
            <w:color w:val="000000"/>
            <w:szCs w:val="22"/>
            <w:lang w:val="fr-FR"/>
          </w:rPr>
          <w:delText xml:space="preserve"> </w:delText>
        </w:r>
      </w:del>
      <w:r w:rsidRPr="00253DEC">
        <w:rPr>
          <w:color w:val="000000"/>
          <w:szCs w:val="22"/>
          <w:lang w:val="fr-FR"/>
        </w:rPr>
        <w:t>mg d'</w:t>
      </w:r>
      <w:proofErr w:type="spellStart"/>
      <w:r w:rsidRPr="00253DEC">
        <w:rPr>
          <w:color w:val="000000"/>
          <w:szCs w:val="22"/>
          <w:lang w:val="fr-FR"/>
        </w:rPr>
        <w:t>abacavir</w:t>
      </w:r>
      <w:proofErr w:type="spellEnd"/>
      <w:r w:rsidRPr="00253DEC">
        <w:rPr>
          <w:color w:val="000000"/>
          <w:szCs w:val="22"/>
          <w:lang w:val="fr-FR"/>
        </w:rPr>
        <w:t>, la valeur plasmatique moyenne de C</w:t>
      </w:r>
      <w:r w:rsidRPr="00253DEC">
        <w:rPr>
          <w:color w:val="000000"/>
          <w:szCs w:val="22"/>
          <w:vertAlign w:val="subscript"/>
          <w:lang w:val="fr-FR"/>
        </w:rPr>
        <w:t>max</w:t>
      </w:r>
      <w:r w:rsidRPr="00253DEC">
        <w:rPr>
          <w:color w:val="000000"/>
          <w:szCs w:val="22"/>
          <w:lang w:val="fr-FR"/>
        </w:rPr>
        <w:t xml:space="preserve"> est de 4,26</w:t>
      </w:r>
      <w:ins w:id="641" w:author="Auteur">
        <w:r w:rsidR="008B41E1" w:rsidRPr="00D71D6E">
          <w:rPr>
            <w:szCs w:val="22"/>
            <w:lang w:val="fr-FR"/>
          </w:rPr>
          <w:t> </w:t>
        </w:r>
      </w:ins>
      <w:del w:id="642" w:author="Auteur">
        <w:r w:rsidRPr="00253DEC" w:rsidDel="008B41E1">
          <w:rPr>
            <w:color w:val="000000"/>
            <w:szCs w:val="22"/>
            <w:lang w:val="fr-FR"/>
          </w:rPr>
          <w:delText xml:space="preserve"> </w:delText>
        </w:r>
      </w:del>
      <w:r w:rsidRPr="00253DEC">
        <w:rPr>
          <w:color w:val="000000"/>
          <w:szCs w:val="22"/>
          <w:lang w:val="fr-FR"/>
        </w:rPr>
        <w:t>µg/</w:t>
      </w:r>
      <w:proofErr w:type="spellStart"/>
      <w:r w:rsidRPr="00253DEC">
        <w:rPr>
          <w:color w:val="000000"/>
          <w:szCs w:val="22"/>
          <w:lang w:val="fr-FR"/>
        </w:rPr>
        <w:t>m</w:t>
      </w:r>
      <w:r w:rsidR="00F72FE5">
        <w:rPr>
          <w:color w:val="000000"/>
          <w:szCs w:val="22"/>
          <w:lang w:val="fr-FR"/>
        </w:rPr>
        <w:t>L</w:t>
      </w:r>
      <w:proofErr w:type="spellEnd"/>
      <w:r w:rsidRPr="00253DEC">
        <w:rPr>
          <w:color w:val="000000"/>
          <w:szCs w:val="22"/>
          <w:lang w:val="fr-FR"/>
        </w:rPr>
        <w:t xml:space="preserve"> (Coefficient de Variation CV = 28</w:t>
      </w:r>
      <w:del w:id="643" w:author="Auteur">
        <w:r w:rsidRPr="00253DEC" w:rsidDel="00B72D98">
          <w:rPr>
            <w:color w:val="000000"/>
            <w:szCs w:val="22"/>
            <w:lang w:val="fr-FR"/>
          </w:rPr>
          <w:delText xml:space="preserve"> %</w:delText>
        </w:r>
      </w:del>
      <w:ins w:id="644" w:author="Auteur">
        <w:r w:rsidR="00B72D98">
          <w:rPr>
            <w:color w:val="000000"/>
            <w:szCs w:val="22"/>
            <w:lang w:val="fr-FR"/>
          </w:rPr>
          <w:t>%</w:t>
        </w:r>
      </w:ins>
      <w:r w:rsidRPr="00253DEC">
        <w:rPr>
          <w:color w:val="000000"/>
          <w:szCs w:val="22"/>
          <w:lang w:val="fr-FR"/>
        </w:rPr>
        <w:t xml:space="preserve">) et la valeur moyenne de l’ASC </w:t>
      </w:r>
      <w:r w:rsidRPr="00253DEC">
        <w:rPr>
          <w:color w:val="000000"/>
          <w:szCs w:val="22"/>
          <w:vertAlign w:val="subscript"/>
          <w:lang w:val="fr-FR"/>
        </w:rPr>
        <w:sym w:font="Symbol" w:char="F0A5"/>
      </w:r>
      <w:r w:rsidRPr="00253DEC">
        <w:rPr>
          <w:color w:val="000000"/>
          <w:szCs w:val="22"/>
          <w:vertAlign w:val="subscript"/>
          <w:lang w:val="fr-FR"/>
        </w:rPr>
        <w:t xml:space="preserve">  </w:t>
      </w:r>
      <w:r w:rsidRPr="00253DEC">
        <w:rPr>
          <w:color w:val="000000"/>
          <w:szCs w:val="22"/>
          <w:lang w:val="fr-FR"/>
        </w:rPr>
        <w:t>de 11,95</w:t>
      </w:r>
      <w:ins w:id="645" w:author="Auteur">
        <w:r w:rsidR="008B41E1" w:rsidRPr="00D71D6E">
          <w:rPr>
            <w:szCs w:val="22"/>
            <w:lang w:val="fr-FR"/>
          </w:rPr>
          <w:t> </w:t>
        </w:r>
      </w:ins>
      <w:del w:id="646" w:author="Auteur">
        <w:r w:rsidRPr="00253DEC" w:rsidDel="008B41E1">
          <w:rPr>
            <w:color w:val="000000"/>
            <w:szCs w:val="22"/>
            <w:lang w:val="fr-FR"/>
          </w:rPr>
          <w:delText xml:space="preserve"> </w:delText>
        </w:r>
      </w:del>
      <w:r w:rsidRPr="00253DEC">
        <w:rPr>
          <w:color w:val="000000"/>
          <w:szCs w:val="22"/>
          <w:lang w:val="fr-FR"/>
        </w:rPr>
        <w:t>µ</w:t>
      </w:r>
      <w:proofErr w:type="spellStart"/>
      <w:r w:rsidRPr="00253DEC">
        <w:rPr>
          <w:color w:val="000000"/>
          <w:szCs w:val="22"/>
          <w:lang w:val="fr-FR"/>
        </w:rPr>
        <w:t>g.h</w:t>
      </w:r>
      <w:proofErr w:type="spellEnd"/>
      <w:r w:rsidRPr="00253DEC">
        <w:rPr>
          <w:color w:val="000000"/>
          <w:szCs w:val="22"/>
          <w:lang w:val="fr-FR"/>
        </w:rPr>
        <w:t>/</w:t>
      </w:r>
      <w:proofErr w:type="spellStart"/>
      <w:r w:rsidRPr="00253DEC">
        <w:rPr>
          <w:color w:val="000000"/>
          <w:szCs w:val="22"/>
          <w:lang w:val="fr-FR"/>
        </w:rPr>
        <w:t>m</w:t>
      </w:r>
      <w:r w:rsidR="00F72FE5">
        <w:rPr>
          <w:color w:val="000000"/>
          <w:szCs w:val="22"/>
          <w:lang w:val="fr-FR"/>
        </w:rPr>
        <w:t>L</w:t>
      </w:r>
      <w:proofErr w:type="spellEnd"/>
      <w:r w:rsidRPr="00253DEC">
        <w:rPr>
          <w:color w:val="000000"/>
          <w:szCs w:val="22"/>
          <w:lang w:val="fr-FR"/>
        </w:rPr>
        <w:t xml:space="preserve"> (CV = 21</w:t>
      </w:r>
      <w:del w:id="647" w:author="Auteur">
        <w:r w:rsidRPr="00253DEC" w:rsidDel="00B72D98">
          <w:rPr>
            <w:color w:val="000000"/>
            <w:szCs w:val="22"/>
            <w:lang w:val="fr-FR"/>
          </w:rPr>
          <w:delText> %</w:delText>
        </w:r>
      </w:del>
      <w:ins w:id="648" w:author="Auteur">
        <w:r w:rsidR="00B72D98">
          <w:rPr>
            <w:color w:val="000000"/>
            <w:szCs w:val="22"/>
            <w:lang w:val="fr-FR"/>
          </w:rPr>
          <w:t>%</w:t>
        </w:r>
      </w:ins>
      <w:r w:rsidRPr="00253DEC">
        <w:rPr>
          <w:color w:val="000000"/>
          <w:szCs w:val="22"/>
          <w:lang w:val="fr-FR"/>
        </w:rPr>
        <w:t>). Après administration de doses orales multiples de 300</w:t>
      </w:r>
      <w:ins w:id="649" w:author="Auteur">
        <w:r w:rsidR="00A63422">
          <w:rPr>
            <w:szCs w:val="22"/>
            <w:lang w:val="fr-FR"/>
          </w:rPr>
          <w:t> </w:t>
        </w:r>
      </w:ins>
      <w:del w:id="650" w:author="Auteur">
        <w:r w:rsidRPr="00253DEC" w:rsidDel="00A63422">
          <w:rPr>
            <w:color w:val="000000"/>
            <w:szCs w:val="22"/>
            <w:lang w:val="fr-FR"/>
          </w:rPr>
          <w:delText xml:space="preserve"> </w:delText>
        </w:r>
      </w:del>
      <w:r w:rsidRPr="00253DEC">
        <w:rPr>
          <w:color w:val="000000"/>
          <w:szCs w:val="22"/>
          <w:lang w:val="fr-FR"/>
        </w:rPr>
        <w:t xml:space="preserve">mg de </w:t>
      </w:r>
      <w:proofErr w:type="spellStart"/>
      <w:r w:rsidRPr="00253DEC">
        <w:rPr>
          <w:color w:val="000000"/>
          <w:szCs w:val="22"/>
          <w:lang w:val="fr-FR"/>
        </w:rPr>
        <w:t>lamivudine</w:t>
      </w:r>
      <w:proofErr w:type="spellEnd"/>
      <w:r w:rsidRPr="00253DEC">
        <w:rPr>
          <w:color w:val="000000"/>
          <w:szCs w:val="22"/>
          <w:lang w:val="fr-FR"/>
        </w:rPr>
        <w:t xml:space="preserve"> une fois par jour pendant sept jours, la valeur plasmatique moyenne de la C</w:t>
      </w:r>
      <w:r w:rsidRPr="00253DEC">
        <w:rPr>
          <w:color w:val="000000"/>
          <w:szCs w:val="22"/>
          <w:vertAlign w:val="subscript"/>
          <w:lang w:val="fr-FR"/>
        </w:rPr>
        <w:t>max</w:t>
      </w:r>
      <w:r w:rsidRPr="00253DEC">
        <w:rPr>
          <w:color w:val="000000"/>
          <w:szCs w:val="22"/>
          <w:lang w:val="fr-FR"/>
        </w:rPr>
        <w:t xml:space="preserve"> à l’état d’équilibre est de 2,04 µg/</w:t>
      </w:r>
      <w:proofErr w:type="spellStart"/>
      <w:r w:rsidRPr="00253DEC">
        <w:rPr>
          <w:color w:val="000000"/>
          <w:szCs w:val="22"/>
          <w:lang w:val="fr-FR"/>
        </w:rPr>
        <w:t>m</w:t>
      </w:r>
      <w:r w:rsidR="00F72FE5">
        <w:rPr>
          <w:color w:val="000000"/>
          <w:szCs w:val="22"/>
          <w:lang w:val="fr-FR"/>
        </w:rPr>
        <w:t>L</w:t>
      </w:r>
      <w:proofErr w:type="spellEnd"/>
      <w:r w:rsidRPr="00253DEC">
        <w:rPr>
          <w:color w:val="000000"/>
          <w:szCs w:val="22"/>
          <w:lang w:val="fr-FR"/>
        </w:rPr>
        <w:t xml:space="preserve"> (CV = 26</w:t>
      </w:r>
      <w:del w:id="651" w:author="Auteur">
        <w:r w:rsidRPr="00253DEC" w:rsidDel="00B72D98">
          <w:rPr>
            <w:color w:val="000000"/>
            <w:szCs w:val="22"/>
            <w:lang w:val="fr-FR"/>
          </w:rPr>
          <w:delText xml:space="preserve"> %</w:delText>
        </w:r>
      </w:del>
      <w:ins w:id="652" w:author="Auteur">
        <w:r w:rsidR="00B72D98">
          <w:rPr>
            <w:color w:val="000000"/>
            <w:szCs w:val="22"/>
            <w:lang w:val="fr-FR"/>
          </w:rPr>
          <w:t>%</w:t>
        </w:r>
      </w:ins>
      <w:r w:rsidRPr="00253DEC">
        <w:rPr>
          <w:color w:val="000000"/>
          <w:szCs w:val="22"/>
          <w:lang w:val="fr-FR"/>
        </w:rPr>
        <w:t xml:space="preserve">) et la valeur moyenne de l’ASC </w:t>
      </w:r>
      <w:r w:rsidRPr="00253DEC">
        <w:rPr>
          <w:color w:val="000000"/>
          <w:szCs w:val="22"/>
          <w:vertAlign w:val="subscript"/>
          <w:lang w:val="fr-FR"/>
        </w:rPr>
        <w:t xml:space="preserve">24  </w:t>
      </w:r>
      <w:r w:rsidRPr="00253DEC">
        <w:rPr>
          <w:color w:val="000000"/>
          <w:szCs w:val="22"/>
          <w:lang w:val="fr-FR"/>
        </w:rPr>
        <w:t>de 8,87</w:t>
      </w:r>
      <w:ins w:id="653" w:author="Auteur">
        <w:r w:rsidR="008B41E1" w:rsidRPr="00D71D6E">
          <w:rPr>
            <w:szCs w:val="22"/>
            <w:lang w:val="fr-FR"/>
          </w:rPr>
          <w:t> </w:t>
        </w:r>
      </w:ins>
      <w:del w:id="654" w:author="Auteur">
        <w:r w:rsidRPr="00253DEC" w:rsidDel="008B41E1">
          <w:rPr>
            <w:color w:val="000000"/>
            <w:szCs w:val="22"/>
            <w:lang w:val="fr-FR"/>
          </w:rPr>
          <w:delText xml:space="preserve"> </w:delText>
        </w:r>
      </w:del>
      <w:r w:rsidRPr="00253DEC">
        <w:rPr>
          <w:color w:val="000000"/>
          <w:szCs w:val="22"/>
          <w:lang w:val="fr-FR"/>
        </w:rPr>
        <w:t>µ</w:t>
      </w:r>
      <w:proofErr w:type="spellStart"/>
      <w:r w:rsidRPr="00253DEC">
        <w:rPr>
          <w:color w:val="000000"/>
          <w:szCs w:val="22"/>
          <w:lang w:val="fr-FR"/>
        </w:rPr>
        <w:t>g.h</w:t>
      </w:r>
      <w:proofErr w:type="spellEnd"/>
      <w:r w:rsidRPr="00253DEC">
        <w:rPr>
          <w:color w:val="000000"/>
          <w:szCs w:val="22"/>
          <w:lang w:val="fr-FR"/>
        </w:rPr>
        <w:t>/</w:t>
      </w:r>
      <w:proofErr w:type="spellStart"/>
      <w:r w:rsidRPr="00253DEC">
        <w:rPr>
          <w:color w:val="000000"/>
          <w:szCs w:val="22"/>
          <w:lang w:val="fr-FR"/>
        </w:rPr>
        <w:t>m</w:t>
      </w:r>
      <w:r w:rsidR="00F72FE5">
        <w:rPr>
          <w:color w:val="000000"/>
          <w:szCs w:val="22"/>
          <w:lang w:val="fr-FR"/>
        </w:rPr>
        <w:t>L</w:t>
      </w:r>
      <w:proofErr w:type="spellEnd"/>
      <w:r w:rsidRPr="00253DEC">
        <w:rPr>
          <w:color w:val="000000"/>
          <w:szCs w:val="22"/>
          <w:lang w:val="fr-FR"/>
        </w:rPr>
        <w:t xml:space="preserve"> (CV = 21</w:t>
      </w:r>
      <w:del w:id="655" w:author="Auteur">
        <w:r w:rsidRPr="00253DEC" w:rsidDel="00B72D98">
          <w:rPr>
            <w:color w:val="000000"/>
            <w:szCs w:val="22"/>
            <w:lang w:val="fr-FR"/>
          </w:rPr>
          <w:delText> %</w:delText>
        </w:r>
      </w:del>
      <w:ins w:id="656" w:author="Auteur">
        <w:r w:rsidR="00B72D98">
          <w:rPr>
            <w:color w:val="000000"/>
            <w:szCs w:val="22"/>
            <w:lang w:val="fr-FR"/>
          </w:rPr>
          <w:t>%</w:t>
        </w:r>
      </w:ins>
      <w:r w:rsidRPr="00253DEC">
        <w:rPr>
          <w:color w:val="000000"/>
          <w:szCs w:val="22"/>
          <w:lang w:val="fr-FR"/>
        </w:rPr>
        <w:t xml:space="preserve">). </w:t>
      </w:r>
    </w:p>
    <w:p w14:paraId="2834D389" w14:textId="77777777" w:rsidR="00F73099" w:rsidRPr="00D12270" w:rsidRDefault="00F73099">
      <w:pPr>
        <w:pStyle w:val="Heading4"/>
        <w:keepNext w:val="0"/>
        <w:widowControl w:val="0"/>
        <w:rPr>
          <w:color w:val="000000"/>
          <w:szCs w:val="22"/>
          <w:u w:val="single"/>
          <w:lang w:val="fr-FR"/>
        </w:rPr>
      </w:pPr>
    </w:p>
    <w:p w14:paraId="0DA3F56E" w14:textId="4E5FB4C0" w:rsidR="00F73099" w:rsidRPr="00D12270" w:rsidRDefault="00253DEC">
      <w:pPr>
        <w:pStyle w:val="Heading4"/>
        <w:widowControl w:val="0"/>
        <w:rPr>
          <w:i w:val="0"/>
          <w:color w:val="000000"/>
          <w:szCs w:val="22"/>
          <w:u w:val="single"/>
          <w:lang w:val="fr-FR"/>
        </w:rPr>
      </w:pPr>
      <w:r w:rsidRPr="00253DEC">
        <w:rPr>
          <w:i w:val="0"/>
          <w:color w:val="000000"/>
          <w:szCs w:val="22"/>
          <w:u w:val="single"/>
          <w:lang w:val="fr-FR"/>
        </w:rPr>
        <w:t>Distribution</w:t>
      </w:r>
      <w:r w:rsidR="006D109B">
        <w:rPr>
          <w:i w:val="0"/>
          <w:color w:val="000000"/>
          <w:szCs w:val="22"/>
          <w:u w:val="single"/>
          <w:lang w:val="fr-FR"/>
        </w:rPr>
        <w:fldChar w:fldCharType="begin"/>
      </w:r>
      <w:r w:rsidR="006D109B">
        <w:rPr>
          <w:i w:val="0"/>
          <w:color w:val="000000"/>
          <w:szCs w:val="22"/>
          <w:u w:val="single"/>
          <w:lang w:val="fr-FR"/>
        </w:rPr>
        <w:instrText xml:space="preserve"> DOCVARIABLE vault_nd_581441b7-6c45-46fb-a901-42bc29fbe839 \* MERGEFORMAT </w:instrText>
      </w:r>
      <w:r w:rsidR="006D109B">
        <w:rPr>
          <w:i w:val="0"/>
          <w:color w:val="000000"/>
          <w:szCs w:val="22"/>
          <w:u w:val="single"/>
          <w:lang w:val="fr-FR"/>
        </w:rPr>
        <w:fldChar w:fldCharType="separate"/>
      </w:r>
      <w:r w:rsidR="006D109B">
        <w:rPr>
          <w:i w:val="0"/>
          <w:color w:val="000000"/>
          <w:szCs w:val="22"/>
          <w:u w:val="single"/>
          <w:lang w:val="fr-FR"/>
        </w:rPr>
        <w:t xml:space="preserve"> </w:t>
      </w:r>
      <w:r w:rsidR="006D109B">
        <w:rPr>
          <w:i w:val="0"/>
          <w:color w:val="000000"/>
          <w:szCs w:val="22"/>
          <w:u w:val="single"/>
          <w:lang w:val="fr-FR"/>
        </w:rPr>
        <w:fldChar w:fldCharType="end"/>
      </w:r>
    </w:p>
    <w:p w14:paraId="660B3B73" w14:textId="77777777" w:rsidR="00F73099" w:rsidRPr="00D12270" w:rsidRDefault="00F73099">
      <w:pPr>
        <w:keepNext/>
        <w:widowControl w:val="0"/>
        <w:rPr>
          <w:color w:val="000000"/>
          <w:szCs w:val="22"/>
          <w:lang w:val="fr-FR"/>
        </w:rPr>
      </w:pPr>
    </w:p>
    <w:p w14:paraId="57F49759" w14:textId="78373067" w:rsidR="00F73099" w:rsidRPr="00D12270" w:rsidRDefault="00253DEC">
      <w:pPr>
        <w:keepNext/>
        <w:widowControl w:val="0"/>
        <w:rPr>
          <w:color w:val="000000"/>
          <w:szCs w:val="22"/>
          <w:lang w:val="fr-FR"/>
        </w:rPr>
      </w:pPr>
      <w:r w:rsidRPr="00253DEC">
        <w:rPr>
          <w:color w:val="000000"/>
          <w:szCs w:val="22"/>
          <w:lang w:val="fr-FR"/>
        </w:rPr>
        <w:t>Après injection intraveineuse d’</w:t>
      </w:r>
      <w:proofErr w:type="spellStart"/>
      <w:r w:rsidRPr="00253DEC">
        <w:rPr>
          <w:color w:val="000000"/>
          <w:szCs w:val="22"/>
          <w:lang w:val="fr-FR"/>
        </w:rPr>
        <w:t>abacavir</w:t>
      </w:r>
      <w:proofErr w:type="spellEnd"/>
      <w:r w:rsidRPr="00253DEC">
        <w:rPr>
          <w:color w:val="000000"/>
          <w:szCs w:val="22"/>
          <w:lang w:val="fr-FR"/>
        </w:rPr>
        <w:t xml:space="preserve"> et de </w:t>
      </w:r>
      <w:proofErr w:type="spellStart"/>
      <w:r w:rsidRPr="00253DEC">
        <w:rPr>
          <w:color w:val="000000"/>
          <w:szCs w:val="22"/>
          <w:lang w:val="fr-FR"/>
        </w:rPr>
        <w:t>lamivudine</w:t>
      </w:r>
      <w:proofErr w:type="spellEnd"/>
      <w:r w:rsidRPr="00253DEC">
        <w:rPr>
          <w:color w:val="000000"/>
          <w:szCs w:val="22"/>
          <w:lang w:val="fr-FR"/>
        </w:rPr>
        <w:t xml:space="preserve">, le volume apparent moyen de distribution est de respectivement 0,8 l/kg et 1,3 l/kg. Les études de liaison aux protéines plasmatiques réalisées </w:t>
      </w:r>
      <w:r w:rsidRPr="00253DEC">
        <w:rPr>
          <w:i/>
          <w:color w:val="000000"/>
          <w:szCs w:val="22"/>
          <w:lang w:val="fr-FR"/>
        </w:rPr>
        <w:t xml:space="preserve">in </w:t>
      </w:r>
      <w:r w:rsidRPr="00253DEC">
        <w:rPr>
          <w:i/>
          <w:color w:val="000000"/>
          <w:szCs w:val="22"/>
          <w:lang w:val="fr-FR"/>
        </w:rPr>
        <w:lastRenderedPageBreak/>
        <w:t>vitro</w:t>
      </w:r>
      <w:r w:rsidRPr="00253DEC">
        <w:rPr>
          <w:color w:val="000000"/>
          <w:szCs w:val="22"/>
          <w:lang w:val="fr-FR"/>
        </w:rPr>
        <w:t xml:space="preserve"> ont montré une liaison faible à modérée de l’</w:t>
      </w:r>
      <w:proofErr w:type="spellStart"/>
      <w:r w:rsidRPr="00253DEC">
        <w:rPr>
          <w:color w:val="000000"/>
          <w:szCs w:val="22"/>
          <w:lang w:val="fr-FR"/>
        </w:rPr>
        <w:t>abacavir</w:t>
      </w:r>
      <w:proofErr w:type="spellEnd"/>
      <w:r w:rsidRPr="00253DEC">
        <w:rPr>
          <w:color w:val="000000"/>
          <w:szCs w:val="22"/>
          <w:lang w:val="fr-FR"/>
        </w:rPr>
        <w:t xml:space="preserve"> aux protéines plasmatiques humaines (environ 49</w:t>
      </w:r>
      <w:del w:id="657" w:author="Auteur">
        <w:r w:rsidRPr="00253DEC" w:rsidDel="00B72D98">
          <w:rPr>
            <w:color w:val="000000"/>
            <w:szCs w:val="22"/>
            <w:lang w:val="fr-FR"/>
          </w:rPr>
          <w:delText> %</w:delText>
        </w:r>
      </w:del>
      <w:ins w:id="658" w:author="Auteur">
        <w:r w:rsidR="00B72D98">
          <w:rPr>
            <w:color w:val="000000"/>
            <w:szCs w:val="22"/>
            <w:lang w:val="fr-FR"/>
          </w:rPr>
          <w:t>%</w:t>
        </w:r>
      </w:ins>
      <w:r w:rsidRPr="00253DEC">
        <w:rPr>
          <w:color w:val="000000"/>
          <w:szCs w:val="22"/>
          <w:lang w:val="fr-FR"/>
        </w:rPr>
        <w:t>) pour des concentrations thérapeutiques d’</w:t>
      </w:r>
      <w:proofErr w:type="spellStart"/>
      <w:r w:rsidRPr="00253DEC">
        <w:rPr>
          <w:color w:val="000000"/>
          <w:szCs w:val="22"/>
          <w:lang w:val="fr-FR"/>
        </w:rPr>
        <w:t>abacavir</w:t>
      </w:r>
      <w:proofErr w:type="spellEnd"/>
      <w:r w:rsidRPr="00253DEC">
        <w:rPr>
          <w:color w:val="000000"/>
          <w:szCs w:val="22"/>
          <w:lang w:val="fr-FR"/>
        </w:rPr>
        <w:t xml:space="preserve">. Aux doses thérapeutiques, la </w:t>
      </w:r>
      <w:proofErr w:type="spellStart"/>
      <w:r w:rsidRPr="00253DEC">
        <w:rPr>
          <w:color w:val="000000"/>
          <w:szCs w:val="22"/>
          <w:lang w:val="fr-FR"/>
        </w:rPr>
        <w:t>lamivudine</w:t>
      </w:r>
      <w:proofErr w:type="spellEnd"/>
      <w:r w:rsidRPr="00253DEC">
        <w:rPr>
          <w:color w:val="000000"/>
          <w:szCs w:val="22"/>
          <w:lang w:val="fr-FR"/>
        </w:rPr>
        <w:t xml:space="preserve"> présente une pharmacocinétique linéaire et, </w:t>
      </w:r>
      <w:r w:rsidRPr="00253DEC">
        <w:rPr>
          <w:i/>
          <w:color w:val="000000"/>
          <w:szCs w:val="22"/>
          <w:lang w:val="fr-FR"/>
        </w:rPr>
        <w:t>in vitro</w:t>
      </w:r>
      <w:r w:rsidRPr="00253DEC">
        <w:rPr>
          <w:color w:val="000000"/>
          <w:szCs w:val="22"/>
          <w:lang w:val="fr-FR"/>
        </w:rPr>
        <w:t>, sa liaison aux protéines plasmatiques est faible (&lt; 36</w:t>
      </w:r>
      <w:del w:id="659" w:author="Auteur">
        <w:r w:rsidRPr="00253DEC" w:rsidDel="00B72D98">
          <w:rPr>
            <w:color w:val="000000"/>
            <w:szCs w:val="22"/>
            <w:lang w:val="fr-FR"/>
          </w:rPr>
          <w:delText> %</w:delText>
        </w:r>
      </w:del>
      <w:ins w:id="660" w:author="Auteur">
        <w:r w:rsidR="00B72D98">
          <w:rPr>
            <w:color w:val="000000"/>
            <w:szCs w:val="22"/>
            <w:lang w:val="fr-FR"/>
          </w:rPr>
          <w:t>%</w:t>
        </w:r>
      </w:ins>
      <w:r w:rsidRPr="00253DEC">
        <w:rPr>
          <w:color w:val="000000"/>
          <w:szCs w:val="22"/>
          <w:lang w:val="fr-FR"/>
        </w:rPr>
        <w:t>). Ceci indique un faible risque d’interactions médicamenteuses par déplacement des sites de liaison protéique.</w:t>
      </w:r>
    </w:p>
    <w:p w14:paraId="5D5F12BD" w14:textId="77777777" w:rsidR="00F73099" w:rsidRPr="00D12270" w:rsidRDefault="00F73099">
      <w:pPr>
        <w:widowControl w:val="0"/>
        <w:rPr>
          <w:color w:val="000000"/>
          <w:szCs w:val="22"/>
          <w:lang w:val="fr-FR"/>
        </w:rPr>
      </w:pPr>
    </w:p>
    <w:p w14:paraId="235EBB99" w14:textId="1EE8863D" w:rsidR="00F73099" w:rsidRPr="00D12270" w:rsidRDefault="00253DEC">
      <w:pPr>
        <w:widowControl w:val="0"/>
        <w:rPr>
          <w:color w:val="000000"/>
          <w:szCs w:val="22"/>
          <w:lang w:val="fr-FR"/>
        </w:rPr>
      </w:pPr>
      <w:r w:rsidRPr="00253DEC">
        <w:rPr>
          <w:color w:val="000000"/>
          <w:szCs w:val="22"/>
          <w:lang w:val="fr-FR"/>
        </w:rPr>
        <w:t>Les données montrent que l'</w:t>
      </w:r>
      <w:proofErr w:type="spellStart"/>
      <w:r w:rsidRPr="00253DEC">
        <w:rPr>
          <w:color w:val="000000"/>
          <w:szCs w:val="22"/>
          <w:lang w:val="fr-FR"/>
        </w:rPr>
        <w:t>abacavir</w:t>
      </w:r>
      <w:proofErr w:type="spellEnd"/>
      <w:r w:rsidRPr="00253DEC">
        <w:rPr>
          <w:color w:val="000000"/>
          <w:szCs w:val="22"/>
          <w:lang w:val="fr-FR"/>
        </w:rPr>
        <w:t xml:space="preserve"> et la </w:t>
      </w:r>
      <w:proofErr w:type="spellStart"/>
      <w:r w:rsidRPr="00253DEC">
        <w:rPr>
          <w:color w:val="000000"/>
          <w:szCs w:val="22"/>
          <w:lang w:val="fr-FR"/>
        </w:rPr>
        <w:t>lamivudine</w:t>
      </w:r>
      <w:proofErr w:type="spellEnd"/>
      <w:r w:rsidRPr="00253DEC">
        <w:rPr>
          <w:color w:val="000000"/>
          <w:szCs w:val="22"/>
          <w:lang w:val="fr-FR"/>
        </w:rPr>
        <w:t xml:space="preserve"> traversent la barrière hémato-méningée et diffusent dans le liquide céphalo-rachidien (LCR). Les études réalisées avec l’</w:t>
      </w:r>
      <w:proofErr w:type="spellStart"/>
      <w:r w:rsidRPr="00253DEC">
        <w:rPr>
          <w:color w:val="000000"/>
          <w:szCs w:val="22"/>
          <w:lang w:val="fr-FR"/>
        </w:rPr>
        <w:t>abacavir</w:t>
      </w:r>
      <w:proofErr w:type="spellEnd"/>
      <w:r w:rsidRPr="00253DEC">
        <w:rPr>
          <w:color w:val="000000"/>
          <w:szCs w:val="22"/>
          <w:lang w:val="fr-FR"/>
        </w:rPr>
        <w:t xml:space="preserve"> ont montré un ratio des ASC d’</w:t>
      </w:r>
      <w:proofErr w:type="spellStart"/>
      <w:r w:rsidRPr="00253DEC">
        <w:rPr>
          <w:color w:val="000000"/>
          <w:szCs w:val="22"/>
          <w:lang w:val="fr-FR"/>
        </w:rPr>
        <w:t>abacavir</w:t>
      </w:r>
      <w:proofErr w:type="spellEnd"/>
      <w:r w:rsidRPr="00253DEC">
        <w:rPr>
          <w:color w:val="000000"/>
          <w:szCs w:val="22"/>
          <w:lang w:val="fr-FR"/>
        </w:rPr>
        <w:t xml:space="preserve"> “ LCR/plasma ” entre 30 et 44</w:t>
      </w:r>
      <w:del w:id="661" w:author="Auteur">
        <w:r w:rsidRPr="00253DEC" w:rsidDel="00B72D98">
          <w:rPr>
            <w:color w:val="000000"/>
            <w:szCs w:val="22"/>
            <w:lang w:val="fr-FR"/>
          </w:rPr>
          <w:delText> %</w:delText>
        </w:r>
      </w:del>
      <w:ins w:id="662" w:author="Auteur">
        <w:r w:rsidR="00B72D98">
          <w:rPr>
            <w:color w:val="000000"/>
            <w:szCs w:val="22"/>
            <w:lang w:val="fr-FR"/>
          </w:rPr>
          <w:t>%</w:t>
        </w:r>
      </w:ins>
      <w:r w:rsidRPr="00253DEC">
        <w:rPr>
          <w:color w:val="000000"/>
          <w:szCs w:val="22"/>
          <w:lang w:val="fr-FR"/>
        </w:rPr>
        <w:t>. Les valeurs mesurées pour les pics de concentration sont 9 fois supérieures aux valeurs de CI</w:t>
      </w:r>
      <w:r w:rsidRPr="00253DEC">
        <w:rPr>
          <w:color w:val="000000"/>
          <w:szCs w:val="22"/>
          <w:vertAlign w:val="subscript"/>
          <w:lang w:val="fr-FR"/>
        </w:rPr>
        <w:t>50</w:t>
      </w:r>
      <w:r w:rsidRPr="00253DEC">
        <w:rPr>
          <w:color w:val="000000"/>
          <w:szCs w:val="22"/>
          <w:lang w:val="fr-FR"/>
        </w:rPr>
        <w:t xml:space="preserve"> de l’</w:t>
      </w:r>
      <w:proofErr w:type="spellStart"/>
      <w:r w:rsidRPr="00253DEC">
        <w:rPr>
          <w:color w:val="000000"/>
          <w:szCs w:val="22"/>
          <w:lang w:val="fr-FR"/>
        </w:rPr>
        <w:t>abacavir</w:t>
      </w:r>
      <w:proofErr w:type="spellEnd"/>
      <w:r w:rsidRPr="00253DEC">
        <w:rPr>
          <w:color w:val="000000"/>
          <w:szCs w:val="22"/>
          <w:lang w:val="fr-FR"/>
        </w:rPr>
        <w:t xml:space="preserve"> (0,08 µg/</w:t>
      </w:r>
      <w:proofErr w:type="spellStart"/>
      <w:r w:rsidRPr="00253DEC">
        <w:rPr>
          <w:color w:val="000000"/>
          <w:szCs w:val="22"/>
          <w:lang w:val="fr-FR"/>
        </w:rPr>
        <w:t>m</w:t>
      </w:r>
      <w:r w:rsidR="003752DC">
        <w:rPr>
          <w:color w:val="000000"/>
          <w:szCs w:val="22"/>
          <w:lang w:val="fr-FR"/>
        </w:rPr>
        <w:t>L</w:t>
      </w:r>
      <w:proofErr w:type="spellEnd"/>
      <w:r w:rsidRPr="00253DEC">
        <w:rPr>
          <w:color w:val="000000"/>
          <w:szCs w:val="22"/>
          <w:lang w:val="fr-FR"/>
        </w:rPr>
        <w:t xml:space="preserve"> ou 0,26 µM) lorsque l’</w:t>
      </w:r>
      <w:proofErr w:type="spellStart"/>
      <w:r w:rsidRPr="00253DEC">
        <w:rPr>
          <w:color w:val="000000"/>
          <w:szCs w:val="22"/>
          <w:lang w:val="fr-FR"/>
        </w:rPr>
        <w:t>abacavir</w:t>
      </w:r>
      <w:proofErr w:type="spellEnd"/>
      <w:r w:rsidRPr="00253DEC">
        <w:rPr>
          <w:color w:val="000000"/>
          <w:szCs w:val="22"/>
          <w:lang w:val="fr-FR"/>
        </w:rPr>
        <w:t xml:space="preserve"> a été administré à une posologie de 600 mg deux fois par jour. Deux à quatre heures après administration orale, le rapport moyen des concentrations LCR/sérum de la </w:t>
      </w:r>
      <w:proofErr w:type="spellStart"/>
      <w:r w:rsidRPr="00253DEC">
        <w:rPr>
          <w:color w:val="000000"/>
          <w:szCs w:val="22"/>
          <w:lang w:val="fr-FR"/>
        </w:rPr>
        <w:t>lamivudine</w:t>
      </w:r>
      <w:proofErr w:type="spellEnd"/>
      <w:r w:rsidRPr="00253DEC">
        <w:rPr>
          <w:color w:val="000000"/>
          <w:szCs w:val="22"/>
          <w:lang w:val="fr-FR"/>
        </w:rPr>
        <w:t xml:space="preserve"> est d’environ 12</w:t>
      </w:r>
      <w:del w:id="663" w:author="Auteur">
        <w:r w:rsidRPr="00253DEC" w:rsidDel="00B72D98">
          <w:rPr>
            <w:color w:val="000000"/>
            <w:szCs w:val="22"/>
            <w:lang w:val="fr-FR"/>
          </w:rPr>
          <w:delText xml:space="preserve"> %</w:delText>
        </w:r>
      </w:del>
      <w:ins w:id="664" w:author="Auteur">
        <w:r w:rsidR="00B72D98">
          <w:rPr>
            <w:color w:val="000000"/>
            <w:szCs w:val="22"/>
            <w:lang w:val="fr-FR"/>
          </w:rPr>
          <w:t>%</w:t>
        </w:r>
      </w:ins>
      <w:r w:rsidRPr="00253DEC">
        <w:rPr>
          <w:color w:val="000000"/>
          <w:szCs w:val="22"/>
          <w:lang w:val="fr-FR"/>
        </w:rPr>
        <w:t xml:space="preserve">. La relation entre l’importance réelle de la pénétration de la </w:t>
      </w:r>
      <w:proofErr w:type="spellStart"/>
      <w:r w:rsidRPr="00253DEC">
        <w:rPr>
          <w:color w:val="000000"/>
          <w:szCs w:val="22"/>
          <w:lang w:val="fr-FR"/>
        </w:rPr>
        <w:t>lamivudine</w:t>
      </w:r>
      <w:proofErr w:type="spellEnd"/>
      <w:r w:rsidRPr="00253DEC">
        <w:rPr>
          <w:color w:val="000000"/>
          <w:szCs w:val="22"/>
          <w:lang w:val="fr-FR"/>
        </w:rPr>
        <w:t xml:space="preserve"> dans le système nerveux central (SNC) et un quelconque bénéfice clinique n’est pas connue.</w:t>
      </w:r>
    </w:p>
    <w:p w14:paraId="044F9562" w14:textId="77777777" w:rsidR="00F73099" w:rsidRPr="00D12270" w:rsidRDefault="00F73099">
      <w:pPr>
        <w:widowControl w:val="0"/>
        <w:rPr>
          <w:b/>
          <w:color w:val="000000"/>
          <w:szCs w:val="22"/>
          <w:lang w:val="fr-FR"/>
        </w:rPr>
      </w:pPr>
    </w:p>
    <w:p w14:paraId="7C2277F0" w14:textId="77777777" w:rsidR="00F73099" w:rsidRPr="00D12270" w:rsidRDefault="00253DEC">
      <w:pPr>
        <w:keepNext/>
        <w:widowControl w:val="0"/>
        <w:rPr>
          <w:color w:val="000000"/>
          <w:szCs w:val="22"/>
          <w:u w:val="single"/>
          <w:lang w:val="fr-FR"/>
        </w:rPr>
      </w:pPr>
      <w:r w:rsidRPr="00253DEC">
        <w:rPr>
          <w:color w:val="000000"/>
          <w:szCs w:val="22"/>
          <w:u w:val="single"/>
          <w:lang w:val="fr-FR"/>
        </w:rPr>
        <w:t>Biotransformation</w:t>
      </w:r>
    </w:p>
    <w:p w14:paraId="516019E3" w14:textId="77777777" w:rsidR="00F73099" w:rsidRPr="00D12270" w:rsidRDefault="00F73099">
      <w:pPr>
        <w:keepNext/>
        <w:widowControl w:val="0"/>
        <w:rPr>
          <w:i/>
          <w:color w:val="000000"/>
          <w:szCs w:val="22"/>
          <w:u w:val="single"/>
          <w:lang w:val="fr-FR"/>
        </w:rPr>
      </w:pPr>
    </w:p>
    <w:p w14:paraId="6ECE0249" w14:textId="1A6F0507" w:rsidR="00F73099" w:rsidRPr="00D12270" w:rsidRDefault="00253DEC">
      <w:pPr>
        <w:keepNext/>
        <w:widowControl w:val="0"/>
        <w:rPr>
          <w:color w:val="000000"/>
          <w:szCs w:val="22"/>
          <w:lang w:val="fr-FR"/>
        </w:rPr>
      </w:pPr>
      <w:r w:rsidRPr="00253DEC">
        <w:rPr>
          <w:color w:val="000000"/>
          <w:szCs w:val="22"/>
          <w:lang w:val="fr-FR"/>
        </w:rPr>
        <w:t>L’</w:t>
      </w:r>
      <w:proofErr w:type="spellStart"/>
      <w:r w:rsidRPr="00253DEC">
        <w:rPr>
          <w:color w:val="000000"/>
          <w:szCs w:val="22"/>
          <w:lang w:val="fr-FR"/>
        </w:rPr>
        <w:t>abacavir</w:t>
      </w:r>
      <w:proofErr w:type="spellEnd"/>
      <w:r w:rsidRPr="00253DEC">
        <w:rPr>
          <w:color w:val="000000"/>
          <w:szCs w:val="22"/>
          <w:lang w:val="fr-FR"/>
        </w:rPr>
        <w:t xml:space="preserve"> est principalement métabolisé au niveau hépatique. Environ 2</w:t>
      </w:r>
      <w:del w:id="665" w:author="Auteur">
        <w:r w:rsidRPr="00253DEC" w:rsidDel="00B72D98">
          <w:rPr>
            <w:color w:val="000000"/>
            <w:szCs w:val="22"/>
            <w:lang w:val="fr-FR"/>
          </w:rPr>
          <w:delText> %</w:delText>
        </w:r>
      </w:del>
      <w:ins w:id="666" w:author="Auteur">
        <w:r w:rsidR="00B72D98">
          <w:rPr>
            <w:color w:val="000000"/>
            <w:szCs w:val="22"/>
            <w:lang w:val="fr-FR"/>
          </w:rPr>
          <w:t>%</w:t>
        </w:r>
      </w:ins>
      <w:r w:rsidRPr="00253DEC">
        <w:rPr>
          <w:color w:val="000000"/>
          <w:szCs w:val="22"/>
          <w:lang w:val="fr-FR"/>
        </w:rPr>
        <w:t xml:space="preserve"> de la dose administrée sont excrétés au niveau rénal sous forme inchangée. Chez l’homme, l’</w:t>
      </w:r>
      <w:proofErr w:type="spellStart"/>
      <w:r w:rsidRPr="00253DEC">
        <w:rPr>
          <w:color w:val="000000"/>
          <w:szCs w:val="22"/>
          <w:lang w:val="fr-FR"/>
        </w:rPr>
        <w:t>abacavir</w:t>
      </w:r>
      <w:proofErr w:type="spellEnd"/>
      <w:r w:rsidRPr="00253DEC">
        <w:rPr>
          <w:color w:val="000000"/>
          <w:szCs w:val="22"/>
          <w:lang w:val="fr-FR"/>
        </w:rPr>
        <w:t xml:space="preserve"> est principalement métabolisé par l’alcool déshydrogénase et la </w:t>
      </w:r>
      <w:proofErr w:type="spellStart"/>
      <w:r w:rsidRPr="00253DEC">
        <w:rPr>
          <w:color w:val="000000"/>
          <w:szCs w:val="22"/>
          <w:lang w:val="fr-FR"/>
        </w:rPr>
        <w:t>glucuronyl</w:t>
      </w:r>
      <w:proofErr w:type="spellEnd"/>
      <w:r w:rsidRPr="00253DEC">
        <w:rPr>
          <w:color w:val="000000"/>
          <w:szCs w:val="22"/>
          <w:lang w:val="fr-FR"/>
        </w:rPr>
        <w:t>-transférase. Ceci conduit à la formation de l’acide 5’-carboxylique et du 5’-glucuronoconjugué qui représentent environ 66</w:t>
      </w:r>
      <w:del w:id="667" w:author="Auteur">
        <w:r w:rsidRPr="00253DEC" w:rsidDel="00B72D98">
          <w:rPr>
            <w:color w:val="000000"/>
            <w:szCs w:val="22"/>
            <w:lang w:val="fr-FR"/>
          </w:rPr>
          <w:delText> %</w:delText>
        </w:r>
      </w:del>
      <w:ins w:id="668" w:author="Auteur">
        <w:r w:rsidR="00B72D98">
          <w:rPr>
            <w:color w:val="000000"/>
            <w:szCs w:val="22"/>
            <w:lang w:val="fr-FR"/>
          </w:rPr>
          <w:t>%</w:t>
        </w:r>
      </w:ins>
      <w:r w:rsidRPr="00253DEC">
        <w:rPr>
          <w:color w:val="000000"/>
          <w:szCs w:val="22"/>
          <w:lang w:val="fr-FR"/>
        </w:rPr>
        <w:t xml:space="preserve"> de la dose administrée. Ces métabolites sont excrétés dans les urines.</w:t>
      </w:r>
    </w:p>
    <w:p w14:paraId="703AAF24" w14:textId="77777777" w:rsidR="00F73099" w:rsidRPr="00D12270" w:rsidRDefault="00F73099">
      <w:pPr>
        <w:widowControl w:val="0"/>
        <w:rPr>
          <w:color w:val="000000"/>
          <w:szCs w:val="22"/>
          <w:lang w:val="fr-FR"/>
        </w:rPr>
      </w:pPr>
    </w:p>
    <w:p w14:paraId="165DE567" w14:textId="30208FAC" w:rsidR="00F73099" w:rsidRPr="00D12270" w:rsidRDefault="00253DEC">
      <w:pPr>
        <w:widowControl w:val="0"/>
        <w:rPr>
          <w:color w:val="000000"/>
          <w:szCs w:val="22"/>
          <w:lang w:val="fr-FR"/>
        </w:rPr>
      </w:pPr>
      <w:r w:rsidRPr="00253DEC">
        <w:rPr>
          <w:color w:val="000000"/>
          <w:szCs w:val="22"/>
          <w:lang w:val="fr-FR"/>
        </w:rPr>
        <w:t xml:space="preserve">La </w:t>
      </w:r>
      <w:proofErr w:type="spellStart"/>
      <w:r w:rsidRPr="00253DEC">
        <w:rPr>
          <w:color w:val="000000"/>
          <w:szCs w:val="22"/>
          <w:lang w:val="fr-FR"/>
        </w:rPr>
        <w:t>lamivudine</w:t>
      </w:r>
      <w:proofErr w:type="spellEnd"/>
      <w:r w:rsidRPr="00253DEC">
        <w:rPr>
          <w:color w:val="000000"/>
          <w:szCs w:val="22"/>
          <w:lang w:val="fr-FR"/>
        </w:rPr>
        <w:t xml:space="preserve"> est peu métabolisée. Elle est essentiellement éliminée par excrétion rénale sous forme inchangée. La possibilité d’interactions métaboliques médicamenteuses avec la </w:t>
      </w:r>
      <w:proofErr w:type="spellStart"/>
      <w:r w:rsidRPr="00253DEC">
        <w:rPr>
          <w:color w:val="000000"/>
          <w:szCs w:val="22"/>
          <w:lang w:val="fr-FR"/>
        </w:rPr>
        <w:t>lamivudine</w:t>
      </w:r>
      <w:proofErr w:type="spellEnd"/>
      <w:r w:rsidRPr="00253DEC">
        <w:rPr>
          <w:color w:val="000000"/>
          <w:szCs w:val="22"/>
          <w:lang w:val="fr-FR"/>
        </w:rPr>
        <w:t xml:space="preserve"> est faible en raison d’un métabolisme hépatique limité (5-10</w:t>
      </w:r>
      <w:del w:id="669" w:author="Auteur">
        <w:r w:rsidRPr="00253DEC" w:rsidDel="00B72D98">
          <w:rPr>
            <w:color w:val="000000"/>
            <w:szCs w:val="22"/>
            <w:lang w:val="fr-FR"/>
          </w:rPr>
          <w:delText> %</w:delText>
        </w:r>
      </w:del>
      <w:ins w:id="670" w:author="Auteur">
        <w:r w:rsidR="00B72D98">
          <w:rPr>
            <w:color w:val="000000"/>
            <w:szCs w:val="22"/>
            <w:lang w:val="fr-FR"/>
          </w:rPr>
          <w:t>%</w:t>
        </w:r>
      </w:ins>
      <w:r w:rsidRPr="00253DEC">
        <w:rPr>
          <w:color w:val="000000"/>
          <w:szCs w:val="22"/>
          <w:lang w:val="fr-FR"/>
        </w:rPr>
        <w:t>).</w:t>
      </w:r>
    </w:p>
    <w:p w14:paraId="2B36547F" w14:textId="77777777" w:rsidR="00F73099" w:rsidRPr="00D12270" w:rsidRDefault="00F73099">
      <w:pPr>
        <w:widowControl w:val="0"/>
        <w:rPr>
          <w:color w:val="000000"/>
          <w:szCs w:val="22"/>
          <w:lang w:val="fr-FR"/>
        </w:rPr>
      </w:pPr>
    </w:p>
    <w:p w14:paraId="5E5448D4" w14:textId="77777777" w:rsidR="00F73099" w:rsidRPr="00D12270" w:rsidRDefault="00253DEC">
      <w:pPr>
        <w:keepNext/>
        <w:widowControl w:val="0"/>
        <w:rPr>
          <w:color w:val="000000"/>
          <w:szCs w:val="22"/>
          <w:u w:val="single"/>
          <w:lang w:val="fr-FR"/>
        </w:rPr>
      </w:pPr>
      <w:r w:rsidRPr="00253DEC">
        <w:rPr>
          <w:color w:val="000000"/>
          <w:szCs w:val="22"/>
          <w:u w:val="single"/>
          <w:lang w:val="fr-FR"/>
        </w:rPr>
        <w:t>Elimination</w:t>
      </w:r>
    </w:p>
    <w:p w14:paraId="627ACBCC" w14:textId="77777777" w:rsidR="00F73099" w:rsidRPr="00D12270" w:rsidRDefault="00F73099">
      <w:pPr>
        <w:keepNext/>
        <w:widowControl w:val="0"/>
        <w:rPr>
          <w:i/>
          <w:color w:val="000000"/>
          <w:szCs w:val="22"/>
          <w:u w:val="single"/>
          <w:lang w:val="fr-FR"/>
        </w:rPr>
      </w:pPr>
    </w:p>
    <w:p w14:paraId="1BE948B3" w14:textId="6C3480D0" w:rsidR="00F73099" w:rsidRPr="00D12270" w:rsidRDefault="00253DEC">
      <w:pPr>
        <w:keepNext/>
        <w:widowControl w:val="0"/>
        <w:rPr>
          <w:color w:val="000000"/>
          <w:szCs w:val="22"/>
          <w:lang w:val="fr-FR"/>
        </w:rPr>
      </w:pPr>
      <w:r w:rsidRPr="00253DEC">
        <w:rPr>
          <w:color w:val="000000"/>
          <w:szCs w:val="22"/>
          <w:lang w:val="fr-FR"/>
        </w:rPr>
        <w:t>La demi-vie moyenne de l’</w:t>
      </w:r>
      <w:proofErr w:type="spellStart"/>
      <w:r w:rsidRPr="00253DEC">
        <w:rPr>
          <w:color w:val="000000"/>
          <w:szCs w:val="22"/>
          <w:lang w:val="fr-FR"/>
        </w:rPr>
        <w:t>abacavir</w:t>
      </w:r>
      <w:proofErr w:type="spellEnd"/>
      <w:r w:rsidRPr="00253DEC">
        <w:rPr>
          <w:color w:val="000000"/>
          <w:szCs w:val="22"/>
          <w:lang w:val="fr-FR"/>
        </w:rPr>
        <w:t xml:space="preserve"> est d’environ 1,5 h. Après administration orale de doses répétées d’</w:t>
      </w:r>
      <w:proofErr w:type="spellStart"/>
      <w:r w:rsidRPr="00253DEC">
        <w:rPr>
          <w:color w:val="000000"/>
          <w:szCs w:val="22"/>
          <w:lang w:val="fr-FR"/>
        </w:rPr>
        <w:t>abacavir</w:t>
      </w:r>
      <w:proofErr w:type="spellEnd"/>
      <w:r w:rsidRPr="00253DEC">
        <w:rPr>
          <w:color w:val="000000"/>
          <w:szCs w:val="22"/>
          <w:lang w:val="fr-FR"/>
        </w:rPr>
        <w:t xml:space="preserve"> (300 mg, 2 fois/jour), aucune accumulation significative d’</w:t>
      </w:r>
      <w:proofErr w:type="spellStart"/>
      <w:r w:rsidRPr="00253DEC">
        <w:rPr>
          <w:color w:val="000000"/>
          <w:szCs w:val="22"/>
          <w:lang w:val="fr-FR"/>
        </w:rPr>
        <w:t>abacavir</w:t>
      </w:r>
      <w:proofErr w:type="spellEnd"/>
      <w:r w:rsidRPr="00253DEC">
        <w:rPr>
          <w:color w:val="000000"/>
          <w:szCs w:val="22"/>
          <w:lang w:val="fr-FR"/>
        </w:rPr>
        <w:t xml:space="preserve"> n’a été observée. L’élimination de l’</w:t>
      </w:r>
      <w:proofErr w:type="spellStart"/>
      <w:r w:rsidRPr="00253DEC">
        <w:rPr>
          <w:color w:val="000000"/>
          <w:szCs w:val="22"/>
          <w:lang w:val="fr-FR"/>
        </w:rPr>
        <w:t>abacavir</w:t>
      </w:r>
      <w:proofErr w:type="spellEnd"/>
      <w:r w:rsidRPr="00253DEC">
        <w:rPr>
          <w:color w:val="000000"/>
          <w:szCs w:val="22"/>
          <w:lang w:val="fr-FR"/>
        </w:rPr>
        <w:t xml:space="preserve"> se fait par métabolisme hépatique suivi d’une excrétion des métabolites principalement dans les urines. Au niveau urinaire, l’</w:t>
      </w:r>
      <w:proofErr w:type="spellStart"/>
      <w:r w:rsidRPr="00253DEC">
        <w:rPr>
          <w:color w:val="000000"/>
          <w:szCs w:val="22"/>
          <w:lang w:val="fr-FR"/>
        </w:rPr>
        <w:t>abacavir</w:t>
      </w:r>
      <w:proofErr w:type="spellEnd"/>
      <w:r w:rsidRPr="00253DEC">
        <w:rPr>
          <w:color w:val="000000"/>
          <w:szCs w:val="22"/>
          <w:lang w:val="fr-FR"/>
        </w:rPr>
        <w:t xml:space="preserve"> sous forme inchangée et les différents métabolites représentent environ 83</w:t>
      </w:r>
      <w:del w:id="671" w:author="Auteur">
        <w:r w:rsidRPr="00253DEC" w:rsidDel="00B72D98">
          <w:rPr>
            <w:color w:val="000000"/>
            <w:szCs w:val="22"/>
            <w:lang w:val="fr-FR"/>
          </w:rPr>
          <w:delText> %</w:delText>
        </w:r>
      </w:del>
      <w:ins w:id="672" w:author="Auteur">
        <w:r w:rsidR="00B72D98">
          <w:rPr>
            <w:color w:val="000000"/>
            <w:szCs w:val="22"/>
            <w:lang w:val="fr-FR"/>
          </w:rPr>
          <w:t>%</w:t>
        </w:r>
      </w:ins>
      <w:r w:rsidRPr="00253DEC">
        <w:rPr>
          <w:color w:val="000000"/>
          <w:szCs w:val="22"/>
          <w:lang w:val="fr-FR"/>
        </w:rPr>
        <w:t xml:space="preserve"> de la dose administrée, le reste étant éliminé dans les fèces.</w:t>
      </w:r>
    </w:p>
    <w:p w14:paraId="5F96AA9B" w14:textId="77777777" w:rsidR="00F73099" w:rsidRPr="00D12270" w:rsidRDefault="00F73099">
      <w:pPr>
        <w:widowControl w:val="0"/>
        <w:rPr>
          <w:color w:val="000000"/>
          <w:szCs w:val="22"/>
          <w:lang w:val="fr-FR"/>
        </w:rPr>
      </w:pPr>
    </w:p>
    <w:p w14:paraId="321BE343" w14:textId="353EA8C5" w:rsidR="00F73099" w:rsidRPr="00D12270" w:rsidRDefault="00253DEC">
      <w:pPr>
        <w:widowControl w:val="0"/>
        <w:rPr>
          <w:color w:val="000000"/>
          <w:szCs w:val="22"/>
          <w:lang w:val="fr-FR"/>
        </w:rPr>
      </w:pPr>
      <w:r w:rsidRPr="00253DEC">
        <w:rPr>
          <w:color w:val="000000"/>
          <w:szCs w:val="22"/>
          <w:lang w:val="fr-FR"/>
        </w:rPr>
        <w:t xml:space="preserve">La demi-vie d’élimination de la </w:t>
      </w:r>
      <w:proofErr w:type="spellStart"/>
      <w:r w:rsidRPr="00253DEC">
        <w:rPr>
          <w:color w:val="000000"/>
          <w:szCs w:val="22"/>
          <w:lang w:val="fr-FR"/>
        </w:rPr>
        <w:t>lamivudine</w:t>
      </w:r>
      <w:proofErr w:type="spellEnd"/>
      <w:r w:rsidRPr="00253DEC">
        <w:rPr>
          <w:color w:val="000000"/>
          <w:szCs w:val="22"/>
          <w:lang w:val="fr-FR"/>
        </w:rPr>
        <w:t xml:space="preserve"> est comprise entre </w:t>
      </w:r>
      <w:r w:rsidR="00854D61">
        <w:rPr>
          <w:color w:val="000000"/>
          <w:szCs w:val="22"/>
          <w:lang w:val="fr-FR"/>
        </w:rPr>
        <w:t>18</w:t>
      </w:r>
      <w:r w:rsidRPr="00253DEC">
        <w:rPr>
          <w:color w:val="000000"/>
          <w:szCs w:val="22"/>
          <w:lang w:val="fr-FR"/>
        </w:rPr>
        <w:t xml:space="preserve"> et </w:t>
      </w:r>
      <w:r w:rsidR="00854D61">
        <w:rPr>
          <w:color w:val="000000"/>
          <w:szCs w:val="22"/>
          <w:lang w:val="fr-FR"/>
        </w:rPr>
        <w:t>19</w:t>
      </w:r>
      <w:r w:rsidRPr="00253DEC">
        <w:rPr>
          <w:color w:val="000000"/>
          <w:szCs w:val="22"/>
          <w:lang w:val="fr-FR"/>
        </w:rPr>
        <w:t xml:space="preserve"> heures. La clairance systémique moyenne de la </w:t>
      </w:r>
      <w:proofErr w:type="spellStart"/>
      <w:r w:rsidRPr="00253DEC">
        <w:rPr>
          <w:color w:val="000000"/>
          <w:szCs w:val="22"/>
          <w:lang w:val="fr-FR"/>
        </w:rPr>
        <w:t>lamivudine</w:t>
      </w:r>
      <w:proofErr w:type="spellEnd"/>
      <w:r w:rsidRPr="00253DEC">
        <w:rPr>
          <w:color w:val="000000"/>
          <w:szCs w:val="22"/>
          <w:lang w:val="fr-FR"/>
        </w:rPr>
        <w:t xml:space="preserve"> est d’environ 0,32 </w:t>
      </w:r>
      <w:r w:rsidR="004D6DF0">
        <w:rPr>
          <w:color w:val="000000"/>
          <w:szCs w:val="22"/>
          <w:lang w:val="fr-FR"/>
        </w:rPr>
        <w:t>L</w:t>
      </w:r>
      <w:r w:rsidRPr="00253DEC">
        <w:rPr>
          <w:color w:val="000000"/>
          <w:szCs w:val="22"/>
          <w:lang w:val="fr-FR"/>
        </w:rPr>
        <w:t>/h/kg, avec une élimination essentiellement rénale (&gt; 70</w:t>
      </w:r>
      <w:del w:id="673" w:author="Auteur">
        <w:r w:rsidRPr="00253DEC" w:rsidDel="00B72D98">
          <w:rPr>
            <w:color w:val="000000"/>
            <w:szCs w:val="22"/>
            <w:lang w:val="fr-FR"/>
          </w:rPr>
          <w:delText> %</w:delText>
        </w:r>
      </w:del>
      <w:ins w:id="674" w:author="Auteur">
        <w:r w:rsidR="00B72D98">
          <w:rPr>
            <w:color w:val="000000"/>
            <w:szCs w:val="22"/>
            <w:lang w:val="fr-FR"/>
          </w:rPr>
          <w:t>%</w:t>
        </w:r>
      </w:ins>
      <w:r w:rsidRPr="00253DEC">
        <w:rPr>
          <w:color w:val="000000"/>
          <w:szCs w:val="22"/>
          <w:lang w:val="fr-FR"/>
        </w:rPr>
        <w:t xml:space="preserve">) par le système de transport cationique. Des études chez l’insuffisant rénal ont montré que l’élimination de la </w:t>
      </w:r>
      <w:proofErr w:type="spellStart"/>
      <w:r w:rsidRPr="00253DEC">
        <w:rPr>
          <w:color w:val="000000"/>
          <w:szCs w:val="22"/>
          <w:lang w:val="fr-FR"/>
        </w:rPr>
        <w:t>lamivudine</w:t>
      </w:r>
      <w:proofErr w:type="spellEnd"/>
      <w:r w:rsidRPr="00253DEC">
        <w:rPr>
          <w:color w:val="000000"/>
          <w:szCs w:val="22"/>
          <w:lang w:val="fr-FR"/>
        </w:rPr>
        <w:t xml:space="preserve"> était altérée en cas d’atteinte de la fonction rénale. </w:t>
      </w:r>
      <w:proofErr w:type="spellStart"/>
      <w:r w:rsidRPr="00253DEC">
        <w:rPr>
          <w:color w:val="000000"/>
          <w:szCs w:val="22"/>
          <w:lang w:val="fr-FR"/>
        </w:rPr>
        <w:t>Kivexa</w:t>
      </w:r>
      <w:proofErr w:type="spellEnd"/>
      <w:r w:rsidRPr="00253DEC">
        <w:rPr>
          <w:color w:val="000000"/>
          <w:szCs w:val="22"/>
          <w:lang w:val="fr-FR"/>
        </w:rPr>
        <w:t xml:space="preserve"> n'est pas recommandé chez les patients ayant une clairance de la créatinine &lt; </w:t>
      </w:r>
      <w:r w:rsidR="003752DC">
        <w:rPr>
          <w:color w:val="000000"/>
          <w:szCs w:val="22"/>
          <w:lang w:val="fr-FR"/>
        </w:rPr>
        <w:t>3</w:t>
      </w:r>
      <w:r w:rsidRPr="00253DEC">
        <w:rPr>
          <w:color w:val="000000"/>
          <w:szCs w:val="22"/>
          <w:lang w:val="fr-FR"/>
        </w:rPr>
        <w:t>0 </w:t>
      </w:r>
      <w:proofErr w:type="spellStart"/>
      <w:r w:rsidRPr="00253DEC">
        <w:rPr>
          <w:color w:val="000000"/>
          <w:szCs w:val="22"/>
          <w:lang w:val="fr-FR"/>
        </w:rPr>
        <w:t>m</w:t>
      </w:r>
      <w:r w:rsidR="003752DC">
        <w:rPr>
          <w:color w:val="000000"/>
          <w:szCs w:val="22"/>
          <w:lang w:val="fr-FR"/>
        </w:rPr>
        <w:t>L</w:t>
      </w:r>
      <w:proofErr w:type="spellEnd"/>
      <w:r w:rsidRPr="00253DEC">
        <w:rPr>
          <w:color w:val="000000"/>
          <w:szCs w:val="22"/>
          <w:lang w:val="fr-FR"/>
        </w:rPr>
        <w:t>/min, du fait de l'impossibilité de procéder aux ajustements posologiques nécessaires (voir rubrique 4.2).</w:t>
      </w:r>
    </w:p>
    <w:p w14:paraId="72EA4AD7" w14:textId="77777777" w:rsidR="00F73099" w:rsidRPr="00D12270" w:rsidRDefault="00F73099">
      <w:pPr>
        <w:widowControl w:val="0"/>
        <w:rPr>
          <w:color w:val="000000"/>
          <w:szCs w:val="22"/>
          <w:lang w:val="fr-FR"/>
        </w:rPr>
      </w:pPr>
    </w:p>
    <w:p w14:paraId="21462194" w14:textId="77777777" w:rsidR="00F73099" w:rsidRPr="00D12270" w:rsidRDefault="00253DEC">
      <w:pPr>
        <w:keepNext/>
        <w:widowControl w:val="0"/>
        <w:rPr>
          <w:color w:val="000000"/>
          <w:szCs w:val="22"/>
          <w:u w:val="single"/>
          <w:lang w:val="fr-FR"/>
        </w:rPr>
      </w:pPr>
      <w:r w:rsidRPr="00253DEC">
        <w:rPr>
          <w:color w:val="000000"/>
          <w:szCs w:val="22"/>
          <w:u w:val="single"/>
          <w:lang w:val="fr-FR"/>
        </w:rPr>
        <w:t>Pharmacocinétique intracellulaire</w:t>
      </w:r>
    </w:p>
    <w:p w14:paraId="1A82EDD4" w14:textId="77777777" w:rsidR="00F73099" w:rsidRPr="00D12270" w:rsidRDefault="00F73099">
      <w:pPr>
        <w:keepNext/>
        <w:widowControl w:val="0"/>
        <w:rPr>
          <w:i/>
          <w:color w:val="000000"/>
          <w:szCs w:val="22"/>
          <w:u w:val="single"/>
          <w:lang w:val="fr-FR"/>
        </w:rPr>
      </w:pPr>
    </w:p>
    <w:p w14:paraId="2BEAA74C" w14:textId="0ACC6BF3" w:rsidR="00F73099" w:rsidRPr="00D12270" w:rsidRDefault="00253DEC">
      <w:pPr>
        <w:keepNext/>
        <w:widowControl w:val="0"/>
        <w:rPr>
          <w:color w:val="000000"/>
          <w:szCs w:val="22"/>
          <w:lang w:val="fr-FR"/>
        </w:rPr>
      </w:pPr>
      <w:r w:rsidRPr="00253DEC">
        <w:rPr>
          <w:color w:val="000000"/>
          <w:szCs w:val="22"/>
          <w:lang w:val="fr-FR"/>
        </w:rPr>
        <w:t xml:space="preserve">Dans une étude réalisée chez 20 patients infectés par le VIH et traités par </w:t>
      </w:r>
      <w:proofErr w:type="spellStart"/>
      <w:r w:rsidRPr="00253DEC">
        <w:rPr>
          <w:color w:val="000000"/>
          <w:szCs w:val="22"/>
          <w:lang w:val="fr-FR"/>
        </w:rPr>
        <w:t>abacavir</w:t>
      </w:r>
      <w:proofErr w:type="spellEnd"/>
      <w:r w:rsidRPr="00253DEC">
        <w:rPr>
          <w:color w:val="000000"/>
          <w:szCs w:val="22"/>
          <w:lang w:val="fr-FR"/>
        </w:rPr>
        <w:t xml:space="preserve"> (300</w:t>
      </w:r>
      <w:ins w:id="675" w:author="Auteur">
        <w:r w:rsidR="00A63422">
          <w:rPr>
            <w:szCs w:val="22"/>
            <w:lang w:val="fr-FR"/>
          </w:rPr>
          <w:t> </w:t>
        </w:r>
      </w:ins>
      <w:del w:id="676" w:author="Auteur">
        <w:r w:rsidRPr="00253DEC" w:rsidDel="00A63422">
          <w:rPr>
            <w:color w:val="000000"/>
            <w:szCs w:val="22"/>
            <w:lang w:val="fr-FR"/>
          </w:rPr>
          <w:delText xml:space="preserve"> </w:delText>
        </w:r>
      </w:del>
      <w:r w:rsidRPr="00253DEC">
        <w:rPr>
          <w:color w:val="000000"/>
          <w:szCs w:val="22"/>
          <w:lang w:val="fr-FR"/>
        </w:rPr>
        <w:t>mg, 2 fois / jour) avec une seule dose d’</w:t>
      </w:r>
      <w:proofErr w:type="spellStart"/>
      <w:r w:rsidRPr="00253DEC">
        <w:rPr>
          <w:color w:val="000000"/>
          <w:szCs w:val="22"/>
          <w:lang w:val="fr-FR"/>
        </w:rPr>
        <w:t>abacavir</w:t>
      </w:r>
      <w:proofErr w:type="spellEnd"/>
      <w:r w:rsidRPr="00253DEC">
        <w:rPr>
          <w:color w:val="000000"/>
          <w:szCs w:val="22"/>
          <w:lang w:val="fr-FR"/>
        </w:rPr>
        <w:t xml:space="preserve"> 300</w:t>
      </w:r>
      <w:ins w:id="677" w:author="Auteur">
        <w:r w:rsidR="00A63422">
          <w:rPr>
            <w:szCs w:val="22"/>
            <w:lang w:val="fr-FR"/>
          </w:rPr>
          <w:t> </w:t>
        </w:r>
      </w:ins>
      <w:del w:id="678" w:author="Auteur">
        <w:r w:rsidRPr="00253DEC" w:rsidDel="00A63422">
          <w:rPr>
            <w:color w:val="000000"/>
            <w:szCs w:val="22"/>
            <w:lang w:val="fr-FR"/>
          </w:rPr>
          <w:delText xml:space="preserve"> </w:delText>
        </w:r>
      </w:del>
      <w:r w:rsidRPr="00253DEC">
        <w:rPr>
          <w:color w:val="000000"/>
          <w:szCs w:val="22"/>
          <w:lang w:val="fr-FR"/>
        </w:rPr>
        <w:t xml:space="preserve">mg administrée avant la période de prélèvement de 24 heures, la valeur de la moyenne géométrique de la demi-vie intracellulaire terminale du </w:t>
      </w:r>
      <w:proofErr w:type="spellStart"/>
      <w:r w:rsidRPr="00253DEC">
        <w:rPr>
          <w:color w:val="000000"/>
          <w:szCs w:val="22"/>
          <w:lang w:val="fr-FR"/>
        </w:rPr>
        <w:t>carbovir</w:t>
      </w:r>
      <w:proofErr w:type="spellEnd"/>
      <w:r w:rsidRPr="00253DEC">
        <w:rPr>
          <w:color w:val="000000"/>
          <w:szCs w:val="22"/>
          <w:lang w:val="fr-FR"/>
        </w:rPr>
        <w:t>-TP était à l’état d’équilibre de 20,6 heures, alors que dans la même étude la valeur de la moyenne géométrique de la demi-vie plasmatique de l’</w:t>
      </w:r>
      <w:proofErr w:type="spellStart"/>
      <w:r w:rsidRPr="00253DEC">
        <w:rPr>
          <w:color w:val="000000"/>
          <w:szCs w:val="22"/>
          <w:lang w:val="fr-FR"/>
        </w:rPr>
        <w:t>abacavir</w:t>
      </w:r>
      <w:proofErr w:type="spellEnd"/>
      <w:r w:rsidRPr="00253DEC">
        <w:rPr>
          <w:color w:val="000000"/>
          <w:szCs w:val="22"/>
          <w:lang w:val="fr-FR"/>
        </w:rPr>
        <w:t xml:space="preserve"> était de 2,6 heures. </w:t>
      </w:r>
      <w:r w:rsidRPr="00253DEC">
        <w:rPr>
          <w:color w:val="000000"/>
          <w:lang w:val="fr-FR"/>
        </w:rPr>
        <w:t xml:space="preserve">Dans une étude en cross-over réalisée chez 27 patients infectés par le VIH, les imprégnations intracellulaires du </w:t>
      </w:r>
      <w:proofErr w:type="spellStart"/>
      <w:r w:rsidRPr="00253DEC">
        <w:rPr>
          <w:color w:val="000000"/>
          <w:lang w:val="fr-FR"/>
        </w:rPr>
        <w:t>carbovir</w:t>
      </w:r>
      <w:proofErr w:type="spellEnd"/>
      <w:r w:rsidRPr="00253DEC">
        <w:rPr>
          <w:color w:val="000000"/>
          <w:lang w:val="fr-FR"/>
        </w:rPr>
        <w:t>-TP étaient plus élevées à la posologie de 600 mg d'</w:t>
      </w:r>
      <w:proofErr w:type="spellStart"/>
      <w:r w:rsidRPr="00253DEC">
        <w:rPr>
          <w:color w:val="000000"/>
          <w:lang w:val="fr-FR"/>
        </w:rPr>
        <w:t>abacavir</w:t>
      </w:r>
      <w:proofErr w:type="spellEnd"/>
      <w:r w:rsidRPr="00253DEC">
        <w:rPr>
          <w:color w:val="000000"/>
          <w:lang w:val="fr-FR"/>
        </w:rPr>
        <w:t xml:space="preserve"> une fois par jour (+ 32</w:t>
      </w:r>
      <w:del w:id="679" w:author="Auteur">
        <w:r w:rsidRPr="00253DEC" w:rsidDel="00B72D98">
          <w:rPr>
            <w:color w:val="000000"/>
            <w:lang w:val="fr-FR"/>
          </w:rPr>
          <w:delText> %</w:delText>
        </w:r>
      </w:del>
      <w:ins w:id="680" w:author="Auteur">
        <w:r w:rsidR="00B72D98">
          <w:rPr>
            <w:color w:val="000000"/>
            <w:lang w:val="fr-FR"/>
          </w:rPr>
          <w:t>%</w:t>
        </w:r>
      </w:ins>
      <w:r w:rsidRPr="00253DEC">
        <w:rPr>
          <w:color w:val="000000"/>
          <w:lang w:val="fr-FR"/>
        </w:rPr>
        <w:t xml:space="preserve"> pour l'ASC</w:t>
      </w:r>
      <w:r w:rsidRPr="00253DEC">
        <w:rPr>
          <w:color w:val="000000"/>
          <w:szCs w:val="22"/>
          <w:vertAlign w:val="subscript"/>
          <w:lang w:val="fr-FR"/>
        </w:rPr>
        <w:t>24h</w:t>
      </w:r>
      <w:r w:rsidRPr="00253DEC">
        <w:rPr>
          <w:color w:val="000000"/>
          <w:lang w:val="fr-FR"/>
        </w:rPr>
        <w:t xml:space="preserve"> à l'état d'équilibre, + 99</w:t>
      </w:r>
      <w:del w:id="681" w:author="Auteur">
        <w:r w:rsidRPr="00253DEC" w:rsidDel="00B72D98">
          <w:rPr>
            <w:color w:val="000000"/>
            <w:lang w:val="fr-FR"/>
          </w:rPr>
          <w:delText> %</w:delText>
        </w:r>
      </w:del>
      <w:ins w:id="682" w:author="Auteur">
        <w:r w:rsidR="00B72D98">
          <w:rPr>
            <w:color w:val="000000"/>
            <w:lang w:val="fr-FR"/>
          </w:rPr>
          <w:t>%</w:t>
        </w:r>
      </w:ins>
      <w:r w:rsidRPr="00253DEC">
        <w:rPr>
          <w:color w:val="000000"/>
          <w:lang w:val="fr-FR"/>
        </w:rPr>
        <w:t xml:space="preserve"> pour la C</w:t>
      </w:r>
      <w:r w:rsidRPr="00253DEC">
        <w:rPr>
          <w:color w:val="000000"/>
          <w:szCs w:val="22"/>
          <w:vertAlign w:val="subscript"/>
          <w:lang w:val="fr-FR"/>
        </w:rPr>
        <w:t>max24h</w:t>
      </w:r>
      <w:r w:rsidRPr="00253DEC">
        <w:rPr>
          <w:color w:val="000000"/>
          <w:lang w:val="fr-FR"/>
        </w:rPr>
        <w:t xml:space="preserve"> à l'état d'équilibre et + 18</w:t>
      </w:r>
      <w:del w:id="683" w:author="Auteur">
        <w:r w:rsidRPr="00253DEC" w:rsidDel="00B72D98">
          <w:rPr>
            <w:color w:val="000000"/>
            <w:lang w:val="fr-FR"/>
          </w:rPr>
          <w:delText> %</w:delText>
        </w:r>
      </w:del>
      <w:ins w:id="684" w:author="Auteur">
        <w:r w:rsidR="00B72D98">
          <w:rPr>
            <w:color w:val="000000"/>
            <w:lang w:val="fr-FR"/>
          </w:rPr>
          <w:t>%</w:t>
        </w:r>
      </w:ins>
      <w:r w:rsidRPr="00253DEC">
        <w:rPr>
          <w:color w:val="000000"/>
          <w:lang w:val="fr-FR"/>
        </w:rPr>
        <w:t xml:space="preserve"> pour la </w:t>
      </w:r>
      <w:proofErr w:type="spellStart"/>
      <w:r w:rsidRPr="00253DEC">
        <w:rPr>
          <w:color w:val="000000"/>
          <w:lang w:val="fr-FR"/>
        </w:rPr>
        <w:t>C</w:t>
      </w:r>
      <w:r w:rsidRPr="00253DEC">
        <w:rPr>
          <w:color w:val="000000"/>
          <w:szCs w:val="22"/>
          <w:vertAlign w:val="subscript"/>
          <w:lang w:val="fr-FR"/>
        </w:rPr>
        <w:t>résiduelle</w:t>
      </w:r>
      <w:proofErr w:type="spellEnd"/>
      <w:r w:rsidRPr="00253DEC">
        <w:rPr>
          <w:color w:val="000000"/>
          <w:lang w:val="fr-FR"/>
        </w:rPr>
        <w:t xml:space="preserve">) comparé à la posologie de 300 mg deux fois par jour. </w:t>
      </w:r>
      <w:r w:rsidRPr="00253DEC">
        <w:rPr>
          <w:color w:val="000000"/>
          <w:szCs w:val="22"/>
          <w:lang w:val="fr-FR"/>
        </w:rPr>
        <w:t xml:space="preserve">Pour les patients traités par la </w:t>
      </w:r>
      <w:proofErr w:type="spellStart"/>
      <w:r w:rsidRPr="00253DEC">
        <w:rPr>
          <w:color w:val="000000"/>
          <w:szCs w:val="22"/>
          <w:lang w:val="fr-FR"/>
        </w:rPr>
        <w:t>lamivudine</w:t>
      </w:r>
      <w:proofErr w:type="spellEnd"/>
      <w:r w:rsidRPr="00253DEC">
        <w:rPr>
          <w:color w:val="000000"/>
          <w:szCs w:val="22"/>
          <w:lang w:val="fr-FR"/>
        </w:rPr>
        <w:t xml:space="preserve"> </w:t>
      </w:r>
      <w:r w:rsidR="002B6436">
        <w:rPr>
          <w:color w:val="000000"/>
          <w:szCs w:val="22"/>
          <w:lang w:val="fr-FR"/>
        </w:rPr>
        <w:t xml:space="preserve">à </w:t>
      </w:r>
      <w:r w:rsidRPr="00253DEC">
        <w:rPr>
          <w:color w:val="000000"/>
          <w:szCs w:val="22"/>
          <w:lang w:val="fr-FR"/>
        </w:rPr>
        <w:t>300</w:t>
      </w:r>
      <w:ins w:id="685" w:author="Auteur">
        <w:r w:rsidR="00A63422">
          <w:rPr>
            <w:szCs w:val="22"/>
            <w:lang w:val="fr-FR"/>
          </w:rPr>
          <w:t> </w:t>
        </w:r>
      </w:ins>
      <w:del w:id="686" w:author="Auteur">
        <w:r w:rsidRPr="00253DEC" w:rsidDel="00A63422">
          <w:rPr>
            <w:color w:val="000000"/>
            <w:szCs w:val="22"/>
            <w:lang w:val="fr-FR"/>
          </w:rPr>
          <w:delText xml:space="preserve"> </w:delText>
        </w:r>
      </w:del>
      <w:r w:rsidRPr="00253DEC">
        <w:rPr>
          <w:color w:val="000000"/>
          <w:szCs w:val="22"/>
          <w:lang w:val="fr-FR"/>
        </w:rPr>
        <w:t xml:space="preserve">mg, une fois </w:t>
      </w:r>
      <w:r w:rsidR="002B6436">
        <w:rPr>
          <w:color w:val="000000"/>
          <w:szCs w:val="22"/>
          <w:lang w:val="fr-FR"/>
        </w:rPr>
        <w:t>par</w:t>
      </w:r>
      <w:r w:rsidRPr="00253DEC">
        <w:rPr>
          <w:color w:val="000000"/>
          <w:szCs w:val="22"/>
          <w:lang w:val="fr-FR"/>
        </w:rPr>
        <w:t xml:space="preserve"> jour, la demi-vie intracellulaire terminale de la </w:t>
      </w:r>
      <w:proofErr w:type="spellStart"/>
      <w:r w:rsidRPr="00253DEC">
        <w:rPr>
          <w:color w:val="000000"/>
          <w:szCs w:val="22"/>
          <w:lang w:val="fr-FR"/>
        </w:rPr>
        <w:t>lamivudine</w:t>
      </w:r>
      <w:proofErr w:type="spellEnd"/>
      <w:r w:rsidRPr="00253DEC">
        <w:rPr>
          <w:color w:val="000000"/>
          <w:szCs w:val="22"/>
          <w:lang w:val="fr-FR"/>
        </w:rPr>
        <w:t xml:space="preserve">-TP </w:t>
      </w:r>
      <w:r w:rsidR="00B17D1F">
        <w:rPr>
          <w:color w:val="000000"/>
          <w:szCs w:val="22"/>
          <w:lang w:val="fr-FR"/>
        </w:rPr>
        <w:t xml:space="preserve">et </w:t>
      </w:r>
      <w:r w:rsidRPr="00253DEC">
        <w:rPr>
          <w:color w:val="000000"/>
          <w:szCs w:val="22"/>
          <w:lang w:val="fr-FR"/>
        </w:rPr>
        <w:t xml:space="preserve">la demi-vie plasmatique de la </w:t>
      </w:r>
      <w:proofErr w:type="spellStart"/>
      <w:r w:rsidRPr="00253DEC">
        <w:rPr>
          <w:color w:val="000000"/>
          <w:szCs w:val="22"/>
          <w:lang w:val="fr-FR"/>
        </w:rPr>
        <w:t>lamivudine</w:t>
      </w:r>
      <w:proofErr w:type="spellEnd"/>
      <w:r w:rsidRPr="00253DEC">
        <w:rPr>
          <w:color w:val="000000"/>
          <w:szCs w:val="22"/>
          <w:lang w:val="fr-FR"/>
        </w:rPr>
        <w:t xml:space="preserve"> étai</w:t>
      </w:r>
      <w:r w:rsidR="00B17D1F">
        <w:rPr>
          <w:color w:val="000000"/>
          <w:szCs w:val="22"/>
          <w:lang w:val="fr-FR"/>
        </w:rPr>
        <w:t>ent similaires (16-19 heures et 18-19h respectivement)</w:t>
      </w:r>
      <w:r w:rsidRPr="00253DEC">
        <w:rPr>
          <w:color w:val="000000"/>
          <w:szCs w:val="22"/>
          <w:lang w:val="fr-FR"/>
        </w:rPr>
        <w:t xml:space="preserve">. </w:t>
      </w:r>
      <w:r w:rsidRPr="00253DEC">
        <w:rPr>
          <w:color w:val="000000"/>
          <w:lang w:val="fr-FR"/>
        </w:rPr>
        <w:t xml:space="preserve">Dans une étude en cross-over réalisée chez 60 volontaires sains, les paramètres pharmacocinétiques de la </w:t>
      </w:r>
      <w:proofErr w:type="spellStart"/>
      <w:r w:rsidRPr="00253DEC">
        <w:rPr>
          <w:color w:val="000000"/>
          <w:lang w:val="fr-FR"/>
        </w:rPr>
        <w:t>lamivudine</w:t>
      </w:r>
      <w:proofErr w:type="spellEnd"/>
      <w:r w:rsidRPr="00253DEC">
        <w:rPr>
          <w:color w:val="000000"/>
          <w:lang w:val="fr-FR"/>
        </w:rPr>
        <w:t>-TP intracellulaire étaient similaires (ASC</w:t>
      </w:r>
      <w:r w:rsidRPr="00253DEC">
        <w:rPr>
          <w:color w:val="000000"/>
          <w:szCs w:val="22"/>
          <w:vertAlign w:val="subscript"/>
          <w:lang w:val="fr-FR"/>
        </w:rPr>
        <w:t>24h</w:t>
      </w:r>
      <w:r w:rsidRPr="00253DEC">
        <w:rPr>
          <w:color w:val="000000"/>
          <w:lang w:val="fr-FR"/>
        </w:rPr>
        <w:t xml:space="preserve"> à l'état d'équilibre, et C</w:t>
      </w:r>
      <w:r w:rsidRPr="00253DEC">
        <w:rPr>
          <w:color w:val="000000"/>
          <w:szCs w:val="22"/>
          <w:vertAlign w:val="subscript"/>
          <w:lang w:val="fr-FR"/>
        </w:rPr>
        <w:t>max24h</w:t>
      </w:r>
      <w:r w:rsidRPr="00253DEC">
        <w:rPr>
          <w:color w:val="000000"/>
          <w:lang w:val="fr-FR"/>
        </w:rPr>
        <w:t xml:space="preserve"> à l'état d'équilibre) ou inférieurs (- 24</w:t>
      </w:r>
      <w:del w:id="687" w:author="Auteur">
        <w:r w:rsidRPr="00253DEC" w:rsidDel="00B72D98">
          <w:rPr>
            <w:color w:val="000000"/>
            <w:lang w:val="fr-FR"/>
          </w:rPr>
          <w:delText> %</w:delText>
        </w:r>
      </w:del>
      <w:ins w:id="688" w:author="Auteur">
        <w:r w:rsidR="00B72D98">
          <w:rPr>
            <w:color w:val="000000"/>
            <w:lang w:val="fr-FR"/>
          </w:rPr>
          <w:t>%</w:t>
        </w:r>
      </w:ins>
      <w:r w:rsidRPr="00253DEC">
        <w:rPr>
          <w:color w:val="000000"/>
          <w:lang w:val="fr-FR"/>
        </w:rPr>
        <w:t xml:space="preserve"> pour la </w:t>
      </w:r>
      <w:proofErr w:type="spellStart"/>
      <w:r w:rsidRPr="00253DEC">
        <w:rPr>
          <w:color w:val="000000"/>
          <w:lang w:val="fr-FR"/>
        </w:rPr>
        <w:lastRenderedPageBreak/>
        <w:t>C</w:t>
      </w:r>
      <w:r w:rsidRPr="00253DEC">
        <w:rPr>
          <w:color w:val="000000"/>
          <w:szCs w:val="22"/>
          <w:vertAlign w:val="subscript"/>
          <w:lang w:val="fr-FR"/>
        </w:rPr>
        <w:t>résiduelle</w:t>
      </w:r>
      <w:proofErr w:type="spellEnd"/>
      <w:r w:rsidRPr="00253DEC">
        <w:rPr>
          <w:color w:val="000000"/>
          <w:lang w:val="fr-FR"/>
        </w:rPr>
        <w:t xml:space="preserve">) à la posologie de 300 mg de </w:t>
      </w:r>
      <w:proofErr w:type="spellStart"/>
      <w:r w:rsidRPr="00253DEC">
        <w:rPr>
          <w:color w:val="000000"/>
          <w:lang w:val="fr-FR"/>
        </w:rPr>
        <w:t>lamivudine</w:t>
      </w:r>
      <w:proofErr w:type="spellEnd"/>
      <w:r w:rsidRPr="00253DEC">
        <w:rPr>
          <w:color w:val="000000"/>
          <w:lang w:val="fr-FR"/>
        </w:rPr>
        <w:t xml:space="preserve"> une fois par jour comparé à la posologie de 150</w:t>
      </w:r>
      <w:ins w:id="689" w:author="Auteur">
        <w:r w:rsidR="00A63422">
          <w:rPr>
            <w:szCs w:val="22"/>
            <w:lang w:val="fr-FR"/>
          </w:rPr>
          <w:t> </w:t>
        </w:r>
      </w:ins>
      <w:del w:id="690" w:author="Auteur">
        <w:r w:rsidRPr="00253DEC" w:rsidDel="00A63422">
          <w:rPr>
            <w:color w:val="000000"/>
            <w:lang w:val="fr-FR"/>
          </w:rPr>
          <w:delText xml:space="preserve"> </w:delText>
        </w:r>
      </w:del>
      <w:r w:rsidRPr="00253DEC">
        <w:rPr>
          <w:color w:val="000000"/>
          <w:lang w:val="fr-FR"/>
        </w:rPr>
        <w:t xml:space="preserve">mg de </w:t>
      </w:r>
      <w:proofErr w:type="spellStart"/>
      <w:r w:rsidRPr="00253DEC">
        <w:rPr>
          <w:color w:val="000000"/>
          <w:lang w:val="fr-FR"/>
        </w:rPr>
        <w:t>lamivudine</w:t>
      </w:r>
      <w:proofErr w:type="spellEnd"/>
      <w:r w:rsidRPr="00253DEC">
        <w:rPr>
          <w:color w:val="000000"/>
          <w:lang w:val="fr-FR"/>
        </w:rPr>
        <w:t xml:space="preserve"> deux fois par jour. Dans l'ensemble, </w:t>
      </w:r>
      <w:r w:rsidRPr="00253DEC">
        <w:rPr>
          <w:color w:val="000000"/>
          <w:szCs w:val="22"/>
          <w:lang w:val="fr-FR"/>
        </w:rPr>
        <w:t xml:space="preserve">ces données sont en faveur de l’utilisation de la </w:t>
      </w:r>
      <w:proofErr w:type="spellStart"/>
      <w:r w:rsidRPr="00253DEC">
        <w:rPr>
          <w:color w:val="000000"/>
          <w:szCs w:val="22"/>
          <w:lang w:val="fr-FR"/>
        </w:rPr>
        <w:t>lamivudine</w:t>
      </w:r>
      <w:proofErr w:type="spellEnd"/>
      <w:r w:rsidRPr="00253DEC">
        <w:rPr>
          <w:color w:val="000000"/>
          <w:szCs w:val="22"/>
          <w:lang w:val="fr-FR"/>
        </w:rPr>
        <w:t xml:space="preserve"> (300</w:t>
      </w:r>
      <w:ins w:id="691" w:author="Auteur">
        <w:r w:rsidR="00A63422">
          <w:rPr>
            <w:szCs w:val="22"/>
            <w:lang w:val="fr-FR"/>
          </w:rPr>
          <w:t> </w:t>
        </w:r>
      </w:ins>
      <w:del w:id="692" w:author="Auteur">
        <w:r w:rsidRPr="00253DEC" w:rsidDel="00A63422">
          <w:rPr>
            <w:color w:val="000000"/>
            <w:szCs w:val="22"/>
            <w:lang w:val="fr-FR"/>
          </w:rPr>
          <w:delText xml:space="preserve"> </w:delText>
        </w:r>
      </w:del>
      <w:r w:rsidRPr="00253DEC">
        <w:rPr>
          <w:color w:val="000000"/>
          <w:szCs w:val="22"/>
          <w:lang w:val="fr-FR"/>
        </w:rPr>
        <w:t>mg) et de l’</w:t>
      </w:r>
      <w:proofErr w:type="spellStart"/>
      <w:r w:rsidRPr="00253DEC">
        <w:rPr>
          <w:color w:val="000000"/>
          <w:szCs w:val="22"/>
          <w:lang w:val="fr-FR"/>
        </w:rPr>
        <w:t>abacavir</w:t>
      </w:r>
      <w:proofErr w:type="spellEnd"/>
      <w:r w:rsidRPr="00253DEC">
        <w:rPr>
          <w:color w:val="000000"/>
          <w:szCs w:val="22"/>
          <w:lang w:val="fr-FR"/>
        </w:rPr>
        <w:t xml:space="preserve"> (600</w:t>
      </w:r>
      <w:ins w:id="693" w:author="Auteur">
        <w:r w:rsidR="00A63422">
          <w:rPr>
            <w:szCs w:val="22"/>
            <w:lang w:val="fr-FR"/>
          </w:rPr>
          <w:t> </w:t>
        </w:r>
      </w:ins>
      <w:del w:id="694" w:author="Auteur">
        <w:r w:rsidRPr="00253DEC" w:rsidDel="00A63422">
          <w:rPr>
            <w:color w:val="000000"/>
            <w:szCs w:val="22"/>
            <w:lang w:val="fr-FR"/>
          </w:rPr>
          <w:delText xml:space="preserve"> </w:delText>
        </w:r>
      </w:del>
      <w:r w:rsidRPr="00253DEC">
        <w:rPr>
          <w:color w:val="000000"/>
          <w:szCs w:val="22"/>
          <w:lang w:val="fr-FR"/>
        </w:rPr>
        <w:t xml:space="preserve">mg) administrés une fois par jour pour le traitement des patients infectés par le VIH. De plus, l’efficacité et la sécurité d'emploi de cette association administrée une fois par jour a été démontrée dans une étude clinique pivot (CNA30021, voir rubrique "Expérience clinique").  </w:t>
      </w:r>
    </w:p>
    <w:p w14:paraId="6420DACF" w14:textId="77777777" w:rsidR="00F73099" w:rsidRPr="00D12270" w:rsidRDefault="00F73099">
      <w:pPr>
        <w:widowControl w:val="0"/>
        <w:rPr>
          <w:i/>
          <w:color w:val="000000"/>
          <w:szCs w:val="22"/>
          <w:u w:val="single"/>
          <w:lang w:val="fr-FR"/>
        </w:rPr>
      </w:pPr>
    </w:p>
    <w:p w14:paraId="5B772CFC" w14:textId="030B8B79" w:rsidR="00F73099" w:rsidRPr="00D12270" w:rsidRDefault="00253DEC">
      <w:pPr>
        <w:keepNext/>
        <w:widowControl w:val="0"/>
        <w:outlineLvl w:val="0"/>
        <w:rPr>
          <w:color w:val="000000"/>
          <w:szCs w:val="22"/>
          <w:u w:val="single"/>
          <w:lang w:val="fr-FR"/>
        </w:rPr>
      </w:pPr>
      <w:r w:rsidRPr="00253DEC">
        <w:rPr>
          <w:color w:val="000000"/>
          <w:szCs w:val="22"/>
          <w:u w:val="single"/>
          <w:lang w:val="fr-FR"/>
        </w:rPr>
        <w:t>Populations</w:t>
      </w:r>
      <w:r w:rsidR="00A02EC7">
        <w:rPr>
          <w:color w:val="000000"/>
          <w:szCs w:val="22"/>
          <w:u w:val="single"/>
          <w:lang w:val="fr-FR"/>
        </w:rPr>
        <w:t xml:space="preserve"> </w:t>
      </w:r>
      <w:r w:rsidR="00C11EE0">
        <w:rPr>
          <w:color w:val="000000"/>
          <w:szCs w:val="22"/>
          <w:u w:val="single"/>
          <w:lang w:val="fr-FR"/>
        </w:rPr>
        <w:t>particulières</w:t>
      </w:r>
      <w:r w:rsidR="006D109B">
        <w:rPr>
          <w:color w:val="000000"/>
          <w:szCs w:val="22"/>
          <w:u w:val="single"/>
          <w:lang w:val="fr-FR"/>
        </w:rPr>
        <w:fldChar w:fldCharType="begin"/>
      </w:r>
      <w:r w:rsidR="006D109B">
        <w:rPr>
          <w:color w:val="000000"/>
          <w:szCs w:val="22"/>
          <w:u w:val="single"/>
          <w:lang w:val="fr-FR"/>
        </w:rPr>
        <w:instrText xml:space="preserve"> DOCVARIABLE vault_nd_9c6ee5fb-ca3a-4bbd-b8bd-bfa853194a59 \* MERGEFORMAT </w:instrText>
      </w:r>
      <w:r w:rsidR="006D109B">
        <w:rPr>
          <w:color w:val="000000"/>
          <w:szCs w:val="22"/>
          <w:u w:val="single"/>
          <w:lang w:val="fr-FR"/>
        </w:rPr>
        <w:fldChar w:fldCharType="separate"/>
      </w:r>
      <w:r w:rsidR="006D109B">
        <w:rPr>
          <w:color w:val="000000"/>
          <w:szCs w:val="22"/>
          <w:u w:val="single"/>
          <w:lang w:val="fr-FR"/>
        </w:rPr>
        <w:t xml:space="preserve"> </w:t>
      </w:r>
      <w:r w:rsidR="006D109B">
        <w:rPr>
          <w:color w:val="000000"/>
          <w:szCs w:val="22"/>
          <w:u w:val="single"/>
          <w:lang w:val="fr-FR"/>
        </w:rPr>
        <w:fldChar w:fldCharType="end"/>
      </w:r>
    </w:p>
    <w:p w14:paraId="0605AE12" w14:textId="77777777" w:rsidR="00F73099" w:rsidRPr="00D12270" w:rsidRDefault="00F73099">
      <w:pPr>
        <w:keepNext/>
        <w:widowControl w:val="0"/>
        <w:rPr>
          <w:color w:val="000000"/>
          <w:szCs w:val="22"/>
          <w:u w:val="single"/>
          <w:lang w:val="fr-FR"/>
        </w:rPr>
      </w:pPr>
    </w:p>
    <w:p w14:paraId="22F398F2" w14:textId="77777777" w:rsidR="002325AC" w:rsidRPr="00D12270" w:rsidRDefault="00253DEC">
      <w:pPr>
        <w:keepNext/>
        <w:widowControl w:val="0"/>
        <w:rPr>
          <w:color w:val="000000"/>
          <w:szCs w:val="22"/>
          <w:lang w:val="fr-FR"/>
        </w:rPr>
      </w:pPr>
      <w:r w:rsidRPr="00253DEC">
        <w:rPr>
          <w:i/>
          <w:color w:val="000000"/>
          <w:szCs w:val="22"/>
          <w:lang w:val="fr-FR"/>
        </w:rPr>
        <w:t>Insuffisance hépatique</w:t>
      </w:r>
    </w:p>
    <w:p w14:paraId="763F3C6D" w14:textId="77777777" w:rsidR="002325AC" w:rsidRPr="00D12270" w:rsidRDefault="002325AC">
      <w:pPr>
        <w:keepNext/>
        <w:widowControl w:val="0"/>
        <w:rPr>
          <w:color w:val="000000"/>
          <w:szCs w:val="22"/>
          <w:lang w:val="fr-FR"/>
        </w:rPr>
      </w:pPr>
    </w:p>
    <w:p w14:paraId="72FE0A7F" w14:textId="77777777" w:rsidR="00F73099" w:rsidRPr="001F6B47" w:rsidRDefault="00F86457">
      <w:pPr>
        <w:keepNext/>
        <w:widowControl w:val="0"/>
        <w:rPr>
          <w:color w:val="000000"/>
          <w:szCs w:val="22"/>
          <w:lang w:val="fr-FR"/>
        </w:rPr>
      </w:pPr>
      <w:r>
        <w:rPr>
          <w:color w:val="000000"/>
          <w:szCs w:val="22"/>
          <w:lang w:val="fr-FR"/>
        </w:rPr>
        <w:t>L</w:t>
      </w:r>
      <w:r w:rsidR="00253DEC" w:rsidRPr="00253DEC">
        <w:rPr>
          <w:color w:val="000000"/>
          <w:szCs w:val="22"/>
          <w:lang w:val="fr-FR"/>
        </w:rPr>
        <w:t>es données pharmacocinétiques ont été obtenues pour l'</w:t>
      </w:r>
      <w:proofErr w:type="spellStart"/>
      <w:r w:rsidR="00253DEC" w:rsidRPr="00253DEC">
        <w:rPr>
          <w:color w:val="000000"/>
          <w:szCs w:val="22"/>
          <w:lang w:val="fr-FR"/>
        </w:rPr>
        <w:t>abacavir</w:t>
      </w:r>
      <w:proofErr w:type="spellEnd"/>
      <w:r w:rsidR="00253DEC" w:rsidRPr="00253DEC">
        <w:rPr>
          <w:color w:val="000000"/>
          <w:szCs w:val="22"/>
          <w:lang w:val="fr-FR"/>
        </w:rPr>
        <w:t xml:space="preserve"> et la </w:t>
      </w:r>
      <w:proofErr w:type="spellStart"/>
      <w:r w:rsidR="00253DEC" w:rsidRPr="00253DEC">
        <w:rPr>
          <w:color w:val="000000"/>
          <w:szCs w:val="22"/>
          <w:lang w:val="fr-FR"/>
        </w:rPr>
        <w:t>lamivudine</w:t>
      </w:r>
      <w:proofErr w:type="spellEnd"/>
      <w:r w:rsidR="00253DEC" w:rsidRPr="00253DEC">
        <w:rPr>
          <w:color w:val="000000"/>
          <w:szCs w:val="22"/>
          <w:lang w:val="fr-FR"/>
        </w:rPr>
        <w:t xml:space="preserve"> </w:t>
      </w:r>
      <w:r w:rsidR="00F37B74">
        <w:rPr>
          <w:color w:val="000000"/>
          <w:szCs w:val="22"/>
          <w:lang w:val="fr-FR"/>
        </w:rPr>
        <w:t>utilisés séparément.</w:t>
      </w:r>
    </w:p>
    <w:p w14:paraId="16E58F5E" w14:textId="77777777" w:rsidR="00F73099" w:rsidRPr="001F6B47" w:rsidRDefault="00F73099">
      <w:pPr>
        <w:widowControl w:val="0"/>
        <w:rPr>
          <w:snapToGrid w:val="0"/>
          <w:color w:val="000000"/>
          <w:szCs w:val="22"/>
          <w:lang w:val="fr-FR"/>
        </w:rPr>
      </w:pPr>
    </w:p>
    <w:p w14:paraId="7FB9CBE8" w14:textId="68634C91" w:rsidR="006E2318" w:rsidRDefault="00F37B74">
      <w:pPr>
        <w:keepNext/>
        <w:tabs>
          <w:tab w:val="left" w:pos="567"/>
        </w:tabs>
        <w:rPr>
          <w:color w:val="000000"/>
          <w:szCs w:val="22"/>
          <w:lang w:val="fr-FR"/>
        </w:rPr>
      </w:pPr>
      <w:r>
        <w:rPr>
          <w:color w:val="000000"/>
          <w:szCs w:val="22"/>
          <w:lang w:val="fr-FR"/>
        </w:rPr>
        <w:t>L’</w:t>
      </w:r>
      <w:proofErr w:type="spellStart"/>
      <w:r>
        <w:rPr>
          <w:color w:val="000000"/>
          <w:szCs w:val="22"/>
          <w:lang w:val="fr-FR"/>
        </w:rPr>
        <w:t>abacavir</w:t>
      </w:r>
      <w:proofErr w:type="spellEnd"/>
      <w:r>
        <w:rPr>
          <w:color w:val="000000"/>
          <w:szCs w:val="22"/>
          <w:lang w:val="fr-FR"/>
        </w:rPr>
        <w:t xml:space="preserve"> est principalement métabolisé au niveau hépatique. La pharmacocinétique de l’</w:t>
      </w:r>
      <w:proofErr w:type="spellStart"/>
      <w:r>
        <w:rPr>
          <w:color w:val="000000"/>
          <w:szCs w:val="22"/>
          <w:lang w:val="fr-FR"/>
        </w:rPr>
        <w:t>abacavir</w:t>
      </w:r>
      <w:proofErr w:type="spellEnd"/>
      <w:r>
        <w:rPr>
          <w:color w:val="000000"/>
          <w:szCs w:val="22"/>
          <w:lang w:val="fr-FR"/>
        </w:rPr>
        <w:t xml:space="preserve"> a été étudiée chez les patients ayant une insuffisance hépatique légère (score de Child-</w:t>
      </w:r>
      <w:proofErr w:type="spellStart"/>
      <w:r>
        <w:rPr>
          <w:color w:val="000000"/>
          <w:szCs w:val="22"/>
          <w:lang w:val="fr-FR"/>
        </w:rPr>
        <w:t>Pugh</w:t>
      </w:r>
      <w:proofErr w:type="spellEnd"/>
      <w:r>
        <w:rPr>
          <w:color w:val="000000"/>
          <w:szCs w:val="22"/>
          <w:lang w:val="fr-FR"/>
        </w:rPr>
        <w:t xml:space="preserve"> de 5-6) recevant une dose unique de 600 mg ; </w:t>
      </w:r>
      <w:r w:rsidR="00921B9D" w:rsidRPr="00921B9D">
        <w:rPr>
          <w:color w:val="000000"/>
          <w:lang w:val="fr-FR"/>
        </w:rPr>
        <w:t>la valeur médiane (intervalle) de l'ASC a été de 24,1</w:t>
      </w:r>
      <w:r>
        <w:rPr>
          <w:color w:val="000000"/>
          <w:lang w:val="fr-FR"/>
        </w:rPr>
        <w:t xml:space="preserve"> </w:t>
      </w:r>
      <w:r w:rsidR="00921B9D" w:rsidRPr="00921B9D">
        <w:rPr>
          <w:color w:val="000000"/>
          <w:lang w:val="fr-FR"/>
        </w:rPr>
        <w:t>(10,4 à 54,8</w:t>
      </w:r>
      <w:r>
        <w:rPr>
          <w:color w:val="000000"/>
          <w:lang w:val="fr-FR"/>
        </w:rPr>
        <w:t>)</w:t>
      </w:r>
      <w:r w:rsidR="00921B9D" w:rsidRPr="00921B9D">
        <w:rPr>
          <w:color w:val="000000"/>
          <w:lang w:val="fr-FR"/>
        </w:rPr>
        <w:t> µ</w:t>
      </w:r>
      <w:proofErr w:type="spellStart"/>
      <w:r w:rsidR="00921B9D" w:rsidRPr="00921B9D">
        <w:rPr>
          <w:color w:val="000000"/>
          <w:lang w:val="fr-FR"/>
        </w:rPr>
        <w:t>g.h</w:t>
      </w:r>
      <w:proofErr w:type="spellEnd"/>
      <w:r w:rsidR="00921B9D" w:rsidRPr="00921B9D">
        <w:rPr>
          <w:color w:val="000000"/>
          <w:lang w:val="fr-FR"/>
        </w:rPr>
        <w:t>/</w:t>
      </w:r>
      <w:proofErr w:type="spellStart"/>
      <w:r w:rsidR="00921B9D" w:rsidRPr="00921B9D">
        <w:rPr>
          <w:color w:val="000000"/>
          <w:lang w:val="fr-FR"/>
        </w:rPr>
        <w:t>m</w:t>
      </w:r>
      <w:r w:rsidR="00A013E5">
        <w:rPr>
          <w:color w:val="000000"/>
          <w:lang w:val="fr-FR"/>
        </w:rPr>
        <w:t>L</w:t>
      </w:r>
      <w:proofErr w:type="spellEnd"/>
      <w:r>
        <w:rPr>
          <w:color w:val="000000"/>
          <w:szCs w:val="22"/>
          <w:lang w:val="fr-FR"/>
        </w:rPr>
        <w:t>. Les résultats ont montré que l’ASC et la demi-vie d’élimination de l’</w:t>
      </w:r>
      <w:proofErr w:type="spellStart"/>
      <w:r>
        <w:rPr>
          <w:color w:val="000000"/>
          <w:szCs w:val="22"/>
          <w:lang w:val="fr-FR"/>
        </w:rPr>
        <w:t>abacavir</w:t>
      </w:r>
      <w:proofErr w:type="spellEnd"/>
      <w:r>
        <w:rPr>
          <w:color w:val="000000"/>
          <w:szCs w:val="22"/>
          <w:lang w:val="fr-FR"/>
        </w:rPr>
        <w:t xml:space="preserve"> ont été en moyenne </w:t>
      </w:r>
      <w:r w:rsidR="00921B9D" w:rsidRPr="00921B9D">
        <w:rPr>
          <w:color w:val="000000"/>
          <w:lang w:val="fr-FR"/>
        </w:rPr>
        <w:t>(IC 90</w:t>
      </w:r>
      <w:del w:id="695" w:author="Auteur">
        <w:r w:rsidR="00921B9D" w:rsidRPr="00921B9D" w:rsidDel="00B72D98">
          <w:rPr>
            <w:color w:val="000000"/>
            <w:lang w:val="fr-FR"/>
          </w:rPr>
          <w:delText> %</w:delText>
        </w:r>
      </w:del>
      <w:ins w:id="696" w:author="Auteur">
        <w:r w:rsidR="00B72D98">
          <w:rPr>
            <w:color w:val="000000"/>
            <w:lang w:val="fr-FR"/>
          </w:rPr>
          <w:t>%</w:t>
        </w:r>
      </w:ins>
      <w:r w:rsidR="00921B9D" w:rsidRPr="00921B9D">
        <w:rPr>
          <w:color w:val="000000"/>
          <w:lang w:val="fr-FR"/>
        </w:rPr>
        <w:t>)</w:t>
      </w:r>
      <w:r>
        <w:rPr>
          <w:color w:val="000000"/>
          <w:lang w:val="fr-FR"/>
        </w:rPr>
        <w:t xml:space="preserve"> </w:t>
      </w:r>
      <w:r>
        <w:rPr>
          <w:color w:val="000000"/>
          <w:szCs w:val="22"/>
          <w:lang w:val="fr-FR"/>
        </w:rPr>
        <w:t xml:space="preserve">augmentées respectivement d’un facteur 1,89 [1,32 ; 2,70] et 1,58 [1,22 ; 2,04]. Aucune recommandation définitive de réduction de la posologie n’est possible chez les patients ayant une insuffisance hépatique légère en raison de la grande variabilité de l’imprégnation plasmatique en </w:t>
      </w:r>
      <w:proofErr w:type="spellStart"/>
      <w:r>
        <w:rPr>
          <w:color w:val="000000"/>
          <w:szCs w:val="22"/>
          <w:lang w:val="fr-FR"/>
        </w:rPr>
        <w:t>abacavir</w:t>
      </w:r>
      <w:proofErr w:type="spellEnd"/>
      <w:r>
        <w:rPr>
          <w:color w:val="000000"/>
          <w:szCs w:val="22"/>
          <w:lang w:val="fr-FR"/>
        </w:rPr>
        <w:t xml:space="preserve">. </w:t>
      </w:r>
    </w:p>
    <w:p w14:paraId="15D07D6B" w14:textId="77777777" w:rsidR="00F73099" w:rsidRPr="001F6B47" w:rsidRDefault="00F73099">
      <w:pPr>
        <w:widowControl w:val="0"/>
        <w:rPr>
          <w:snapToGrid w:val="0"/>
          <w:color w:val="000000"/>
          <w:szCs w:val="22"/>
          <w:lang w:val="fr-FR"/>
        </w:rPr>
      </w:pPr>
    </w:p>
    <w:p w14:paraId="7A682857" w14:textId="77777777" w:rsidR="00F73099" w:rsidRPr="001F6B47" w:rsidRDefault="00F37B74">
      <w:pPr>
        <w:widowControl w:val="0"/>
        <w:rPr>
          <w:color w:val="000000"/>
          <w:szCs w:val="22"/>
          <w:lang w:val="fr-FR"/>
        </w:rPr>
      </w:pPr>
      <w:r>
        <w:rPr>
          <w:color w:val="000000"/>
          <w:szCs w:val="22"/>
          <w:lang w:val="fr-FR"/>
        </w:rPr>
        <w:t xml:space="preserve">Les données obtenues chez les patients ayant une insuffisance hépatique modérée à sévère montrent que la pharmacocinétique de la </w:t>
      </w:r>
      <w:proofErr w:type="spellStart"/>
      <w:r>
        <w:rPr>
          <w:color w:val="000000"/>
          <w:szCs w:val="22"/>
          <w:lang w:val="fr-FR"/>
        </w:rPr>
        <w:t>lamivudine</w:t>
      </w:r>
      <w:proofErr w:type="spellEnd"/>
      <w:r>
        <w:rPr>
          <w:color w:val="000000"/>
          <w:szCs w:val="22"/>
          <w:lang w:val="fr-FR"/>
        </w:rPr>
        <w:t xml:space="preserve"> n’est pas significativement affectée par une altération de la fonction hépatique. </w:t>
      </w:r>
    </w:p>
    <w:p w14:paraId="08E093D6" w14:textId="77777777" w:rsidR="007834CE" w:rsidRPr="001F6B47" w:rsidRDefault="007834CE">
      <w:pPr>
        <w:widowControl w:val="0"/>
        <w:rPr>
          <w:color w:val="000000"/>
          <w:szCs w:val="22"/>
          <w:lang w:val="fr-FR"/>
        </w:rPr>
      </w:pPr>
    </w:p>
    <w:p w14:paraId="2A942088" w14:textId="77777777" w:rsidR="007834CE" w:rsidRPr="00D12270" w:rsidRDefault="00F37B74">
      <w:pPr>
        <w:widowControl w:val="0"/>
        <w:rPr>
          <w:color w:val="000000"/>
          <w:szCs w:val="22"/>
          <w:lang w:val="fr-FR"/>
        </w:rPr>
      </w:pPr>
      <w:r>
        <w:rPr>
          <w:color w:val="000000"/>
          <w:szCs w:val="22"/>
          <w:lang w:val="fr-FR"/>
        </w:rPr>
        <w:t>Sur la base des données obtenues avec l'</w:t>
      </w:r>
      <w:proofErr w:type="spellStart"/>
      <w:r>
        <w:rPr>
          <w:color w:val="000000"/>
          <w:szCs w:val="22"/>
          <w:lang w:val="fr-FR"/>
        </w:rPr>
        <w:t>abacavir</w:t>
      </w:r>
      <w:proofErr w:type="spellEnd"/>
      <w:r>
        <w:rPr>
          <w:color w:val="000000"/>
          <w:szCs w:val="22"/>
          <w:lang w:val="fr-FR"/>
        </w:rPr>
        <w:t xml:space="preserve">, </w:t>
      </w:r>
      <w:proofErr w:type="spellStart"/>
      <w:r>
        <w:rPr>
          <w:color w:val="000000"/>
          <w:szCs w:val="22"/>
          <w:lang w:val="fr-FR"/>
        </w:rPr>
        <w:t>Kivexa</w:t>
      </w:r>
      <w:proofErr w:type="spellEnd"/>
      <w:r>
        <w:rPr>
          <w:color w:val="000000"/>
          <w:szCs w:val="22"/>
          <w:lang w:val="fr-FR"/>
        </w:rPr>
        <w:t xml:space="preserve"> n'est pas recommandé chez les patients ayant</w:t>
      </w:r>
      <w:r w:rsidR="007834CE">
        <w:rPr>
          <w:color w:val="000000"/>
          <w:szCs w:val="22"/>
          <w:lang w:val="fr-FR"/>
        </w:rPr>
        <w:t xml:space="preserve"> une insuffisance hépatique modérée </w:t>
      </w:r>
      <w:r w:rsidR="00DA494B">
        <w:rPr>
          <w:color w:val="000000"/>
          <w:szCs w:val="22"/>
          <w:lang w:val="fr-FR"/>
        </w:rPr>
        <w:t>ou</w:t>
      </w:r>
      <w:r w:rsidR="007834CE">
        <w:rPr>
          <w:color w:val="000000"/>
          <w:szCs w:val="22"/>
          <w:lang w:val="fr-FR"/>
        </w:rPr>
        <w:t xml:space="preserve"> sévère.</w:t>
      </w:r>
    </w:p>
    <w:p w14:paraId="0FB0C632" w14:textId="77777777" w:rsidR="00F73099" w:rsidRPr="00D12270" w:rsidRDefault="00F73099">
      <w:pPr>
        <w:widowControl w:val="0"/>
        <w:rPr>
          <w:color w:val="000000"/>
          <w:szCs w:val="22"/>
          <w:lang w:val="fr-FR"/>
        </w:rPr>
      </w:pPr>
    </w:p>
    <w:p w14:paraId="0BB015E7" w14:textId="77777777" w:rsidR="00253DEC" w:rsidRDefault="00253DEC" w:rsidP="00253DEC">
      <w:pPr>
        <w:keepNext/>
        <w:widowControl w:val="0"/>
        <w:rPr>
          <w:color w:val="000000"/>
          <w:szCs w:val="22"/>
          <w:lang w:val="fr-FR"/>
        </w:rPr>
      </w:pPr>
      <w:r w:rsidRPr="00253DEC">
        <w:rPr>
          <w:i/>
          <w:color w:val="000000"/>
          <w:szCs w:val="22"/>
          <w:lang w:val="fr-FR"/>
        </w:rPr>
        <w:t>Insuffisance rénale</w:t>
      </w:r>
    </w:p>
    <w:p w14:paraId="7D44F90F" w14:textId="77777777" w:rsidR="00253DEC" w:rsidRDefault="00253DEC" w:rsidP="00253DEC">
      <w:pPr>
        <w:keepNext/>
        <w:widowControl w:val="0"/>
        <w:rPr>
          <w:color w:val="000000"/>
          <w:szCs w:val="22"/>
          <w:lang w:val="fr-FR"/>
        </w:rPr>
      </w:pPr>
    </w:p>
    <w:p w14:paraId="5A13B2DA" w14:textId="447D4B1D" w:rsidR="00253DEC" w:rsidRDefault="00253DEC" w:rsidP="00253DEC">
      <w:pPr>
        <w:keepNext/>
        <w:widowControl w:val="0"/>
        <w:rPr>
          <w:color w:val="000000"/>
          <w:szCs w:val="22"/>
          <w:lang w:val="fr-FR"/>
        </w:rPr>
      </w:pPr>
      <w:r w:rsidRPr="00253DEC">
        <w:rPr>
          <w:color w:val="000000"/>
          <w:szCs w:val="22"/>
          <w:lang w:val="fr-FR"/>
        </w:rPr>
        <w:t xml:space="preserve">Des données pharmacocinétiques n'ont été obtenues que pour la </w:t>
      </w:r>
      <w:proofErr w:type="spellStart"/>
      <w:r w:rsidRPr="00253DEC">
        <w:rPr>
          <w:color w:val="000000"/>
          <w:szCs w:val="22"/>
          <w:lang w:val="fr-FR"/>
        </w:rPr>
        <w:t>lamivudine</w:t>
      </w:r>
      <w:proofErr w:type="spellEnd"/>
      <w:r w:rsidRPr="00253DEC">
        <w:rPr>
          <w:color w:val="000000"/>
          <w:szCs w:val="22"/>
          <w:lang w:val="fr-FR"/>
        </w:rPr>
        <w:t xml:space="preserve"> et l'</w:t>
      </w:r>
      <w:proofErr w:type="spellStart"/>
      <w:r w:rsidRPr="00253DEC">
        <w:rPr>
          <w:color w:val="000000"/>
          <w:szCs w:val="22"/>
          <w:lang w:val="fr-FR"/>
        </w:rPr>
        <w:t>abacavir</w:t>
      </w:r>
      <w:proofErr w:type="spellEnd"/>
      <w:r w:rsidRPr="00253DEC">
        <w:rPr>
          <w:color w:val="000000"/>
          <w:szCs w:val="22"/>
          <w:lang w:val="fr-FR"/>
        </w:rPr>
        <w:t xml:space="preserve"> administrés séparément. L’</w:t>
      </w:r>
      <w:proofErr w:type="spellStart"/>
      <w:r w:rsidRPr="00253DEC">
        <w:rPr>
          <w:color w:val="000000"/>
          <w:szCs w:val="22"/>
          <w:lang w:val="fr-FR"/>
        </w:rPr>
        <w:t>abacavir</w:t>
      </w:r>
      <w:proofErr w:type="spellEnd"/>
      <w:r w:rsidRPr="00253DEC">
        <w:rPr>
          <w:color w:val="000000"/>
          <w:szCs w:val="22"/>
          <w:lang w:val="fr-FR"/>
        </w:rPr>
        <w:t xml:space="preserve"> est principalement métabolisé au niveau hépatique avec environ 2</w:t>
      </w:r>
      <w:del w:id="697" w:author="Auteur">
        <w:r w:rsidRPr="00253DEC" w:rsidDel="00B72D98">
          <w:rPr>
            <w:color w:val="000000"/>
            <w:szCs w:val="22"/>
            <w:lang w:val="fr-FR"/>
          </w:rPr>
          <w:delText> %</w:delText>
        </w:r>
      </w:del>
      <w:ins w:id="698" w:author="Auteur">
        <w:r w:rsidR="00B72D98">
          <w:rPr>
            <w:color w:val="000000"/>
            <w:szCs w:val="22"/>
            <w:lang w:val="fr-FR"/>
          </w:rPr>
          <w:t>%</w:t>
        </w:r>
      </w:ins>
      <w:r w:rsidRPr="00253DEC">
        <w:rPr>
          <w:color w:val="000000"/>
          <w:szCs w:val="22"/>
          <w:lang w:val="fr-FR"/>
        </w:rPr>
        <w:t xml:space="preserve"> de la dose administrée excrétée sous forme inchangée au niveau urinaire. La pharmacocinétique de l’</w:t>
      </w:r>
      <w:proofErr w:type="spellStart"/>
      <w:r w:rsidRPr="00253DEC">
        <w:rPr>
          <w:color w:val="000000"/>
          <w:szCs w:val="22"/>
          <w:lang w:val="fr-FR"/>
        </w:rPr>
        <w:t>abacavir</w:t>
      </w:r>
      <w:proofErr w:type="spellEnd"/>
      <w:r w:rsidRPr="00253DEC">
        <w:rPr>
          <w:color w:val="000000"/>
          <w:szCs w:val="22"/>
          <w:lang w:val="fr-FR"/>
        </w:rPr>
        <w:t xml:space="preserve"> chez les patients au stade terminal d’insuffisance rénale est similaire à celle des patients ayant une fonction rénale normale. Des études avec la </w:t>
      </w:r>
      <w:proofErr w:type="spellStart"/>
      <w:r w:rsidRPr="00253DEC">
        <w:rPr>
          <w:color w:val="000000"/>
          <w:szCs w:val="22"/>
          <w:lang w:val="fr-FR"/>
        </w:rPr>
        <w:t>lamivudine</w:t>
      </w:r>
      <w:proofErr w:type="spellEnd"/>
      <w:r w:rsidRPr="00253DEC">
        <w:rPr>
          <w:color w:val="000000"/>
          <w:szCs w:val="22"/>
          <w:lang w:val="fr-FR"/>
        </w:rPr>
        <w:t xml:space="preserve"> ont montré que les concentrations plasmatiques (ASC) sont augmentées chez les patients ayant une insuffisance rénale du fait d'une diminution de la clairance. </w:t>
      </w:r>
      <w:proofErr w:type="spellStart"/>
      <w:r w:rsidRPr="00253DEC">
        <w:rPr>
          <w:color w:val="000000"/>
          <w:szCs w:val="22"/>
          <w:lang w:val="fr-FR"/>
        </w:rPr>
        <w:t>Kivexa</w:t>
      </w:r>
      <w:proofErr w:type="spellEnd"/>
      <w:r w:rsidRPr="00253DEC">
        <w:rPr>
          <w:color w:val="000000"/>
          <w:szCs w:val="22"/>
          <w:lang w:val="fr-FR"/>
        </w:rPr>
        <w:t xml:space="preserve"> n'est pas recommandé chez les patients </w:t>
      </w:r>
      <w:r w:rsidR="003E4453">
        <w:rPr>
          <w:color w:val="000000"/>
          <w:szCs w:val="22"/>
          <w:lang w:val="fr-FR"/>
        </w:rPr>
        <w:t>dont la</w:t>
      </w:r>
      <w:r w:rsidRPr="00253DEC">
        <w:rPr>
          <w:color w:val="000000"/>
          <w:szCs w:val="22"/>
          <w:lang w:val="fr-FR"/>
        </w:rPr>
        <w:t xml:space="preserve"> clairance de la créatinine </w:t>
      </w:r>
      <w:r w:rsidR="003E4453">
        <w:rPr>
          <w:color w:val="000000"/>
          <w:szCs w:val="22"/>
          <w:lang w:val="fr-FR"/>
        </w:rPr>
        <w:t xml:space="preserve">est </w:t>
      </w:r>
      <w:r w:rsidRPr="00253DEC">
        <w:rPr>
          <w:color w:val="000000"/>
          <w:szCs w:val="22"/>
          <w:lang w:val="fr-FR"/>
        </w:rPr>
        <w:t>&lt; </w:t>
      </w:r>
      <w:r w:rsidR="00A013E5">
        <w:rPr>
          <w:color w:val="000000"/>
          <w:szCs w:val="22"/>
          <w:lang w:val="fr-FR"/>
        </w:rPr>
        <w:t>3</w:t>
      </w:r>
      <w:r w:rsidRPr="00253DEC">
        <w:rPr>
          <w:color w:val="000000"/>
          <w:szCs w:val="22"/>
          <w:lang w:val="fr-FR"/>
        </w:rPr>
        <w:t>0 </w:t>
      </w:r>
      <w:proofErr w:type="spellStart"/>
      <w:r w:rsidRPr="00253DEC">
        <w:rPr>
          <w:color w:val="000000"/>
          <w:szCs w:val="22"/>
          <w:lang w:val="fr-FR"/>
        </w:rPr>
        <w:t>m</w:t>
      </w:r>
      <w:r w:rsidR="00A013E5">
        <w:rPr>
          <w:color w:val="000000"/>
          <w:szCs w:val="22"/>
          <w:lang w:val="fr-FR"/>
        </w:rPr>
        <w:t>L</w:t>
      </w:r>
      <w:proofErr w:type="spellEnd"/>
      <w:r w:rsidRPr="00253DEC">
        <w:rPr>
          <w:color w:val="000000"/>
          <w:szCs w:val="22"/>
          <w:lang w:val="fr-FR"/>
        </w:rPr>
        <w:t>/min, du fait de l'impossibilité de procéder aux ajustements posologiques nécessaires.</w:t>
      </w:r>
    </w:p>
    <w:p w14:paraId="40C13F85" w14:textId="77777777" w:rsidR="00F73099" w:rsidRPr="00D12270" w:rsidRDefault="00F73099">
      <w:pPr>
        <w:widowControl w:val="0"/>
        <w:tabs>
          <w:tab w:val="left" w:pos="540"/>
        </w:tabs>
        <w:rPr>
          <w:b/>
          <w:i/>
          <w:color w:val="000000"/>
          <w:szCs w:val="22"/>
          <w:lang w:val="fr-FR"/>
        </w:rPr>
      </w:pPr>
    </w:p>
    <w:p w14:paraId="50AEA17D" w14:textId="0350CADD" w:rsidR="004B6099" w:rsidRPr="00D12270" w:rsidRDefault="00253DEC">
      <w:pPr>
        <w:widowControl w:val="0"/>
        <w:outlineLvl w:val="0"/>
        <w:rPr>
          <w:color w:val="000000"/>
          <w:szCs w:val="22"/>
          <w:lang w:val="fr-FR"/>
        </w:rPr>
      </w:pPr>
      <w:r w:rsidRPr="00253DEC">
        <w:rPr>
          <w:i/>
          <w:color w:val="000000"/>
          <w:szCs w:val="22"/>
          <w:lang w:val="fr-FR"/>
        </w:rPr>
        <w:t>Sujets âgés</w:t>
      </w:r>
      <w:r w:rsidR="006D109B">
        <w:rPr>
          <w:i/>
          <w:color w:val="000000"/>
          <w:szCs w:val="22"/>
          <w:lang w:val="fr-FR"/>
        </w:rPr>
        <w:fldChar w:fldCharType="begin"/>
      </w:r>
      <w:r w:rsidR="006D109B">
        <w:rPr>
          <w:i/>
          <w:color w:val="000000"/>
          <w:szCs w:val="22"/>
          <w:lang w:val="fr-FR"/>
        </w:rPr>
        <w:instrText xml:space="preserve"> DOCVARIABLE vault_nd_394c9038-d522-48ae-b61f-465c6830e27b \* MERGEFORMAT </w:instrText>
      </w:r>
      <w:r w:rsidR="006D109B">
        <w:rPr>
          <w:i/>
          <w:color w:val="000000"/>
          <w:szCs w:val="22"/>
          <w:lang w:val="fr-FR"/>
        </w:rPr>
        <w:fldChar w:fldCharType="separate"/>
      </w:r>
      <w:r w:rsidR="006D109B">
        <w:rPr>
          <w:i/>
          <w:color w:val="000000"/>
          <w:szCs w:val="22"/>
          <w:lang w:val="fr-FR"/>
        </w:rPr>
        <w:t xml:space="preserve"> </w:t>
      </w:r>
      <w:r w:rsidR="006D109B">
        <w:rPr>
          <w:i/>
          <w:color w:val="000000"/>
          <w:szCs w:val="22"/>
          <w:lang w:val="fr-FR"/>
        </w:rPr>
        <w:fldChar w:fldCharType="end"/>
      </w:r>
    </w:p>
    <w:p w14:paraId="56761FE3" w14:textId="77777777" w:rsidR="004B6099" w:rsidRPr="00D12270" w:rsidRDefault="004B6099">
      <w:pPr>
        <w:widowControl w:val="0"/>
        <w:outlineLvl w:val="0"/>
        <w:rPr>
          <w:color w:val="000000"/>
          <w:szCs w:val="22"/>
          <w:lang w:val="fr-FR"/>
        </w:rPr>
      </w:pPr>
    </w:p>
    <w:p w14:paraId="0CB21B63" w14:textId="2457E86B" w:rsidR="00F73099" w:rsidRPr="00D12270" w:rsidRDefault="00253DEC">
      <w:pPr>
        <w:widowControl w:val="0"/>
        <w:outlineLvl w:val="0"/>
        <w:rPr>
          <w:color w:val="000000"/>
          <w:szCs w:val="22"/>
          <w:lang w:val="fr-FR"/>
        </w:rPr>
      </w:pPr>
      <w:r w:rsidRPr="00253DEC">
        <w:rPr>
          <w:color w:val="000000"/>
          <w:szCs w:val="22"/>
          <w:lang w:val="fr-FR"/>
        </w:rPr>
        <w:t>Aucune donnée pharmacocinétique n’est disponible chez les patients de plus de 65 ans.</w:t>
      </w:r>
      <w:r w:rsidR="006D109B">
        <w:rPr>
          <w:color w:val="000000"/>
          <w:szCs w:val="22"/>
          <w:lang w:val="fr-FR"/>
        </w:rPr>
        <w:fldChar w:fldCharType="begin"/>
      </w:r>
      <w:r w:rsidR="006D109B">
        <w:rPr>
          <w:color w:val="000000"/>
          <w:szCs w:val="22"/>
          <w:lang w:val="fr-FR"/>
        </w:rPr>
        <w:instrText xml:space="preserve"> DOCVARIABLE vault_nd_820e83d2-0e7e-4f25-86c0-3c722d00bd35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27D1693A" w14:textId="77777777" w:rsidR="00F73099" w:rsidRDefault="00F73099">
      <w:pPr>
        <w:widowControl w:val="0"/>
        <w:tabs>
          <w:tab w:val="left" w:pos="540"/>
        </w:tabs>
        <w:rPr>
          <w:color w:val="000000"/>
          <w:szCs w:val="22"/>
          <w:lang w:val="fr-FR"/>
        </w:rPr>
      </w:pPr>
    </w:p>
    <w:p w14:paraId="27BE9BC1" w14:textId="77777777" w:rsidR="0052345C" w:rsidRPr="0052345C" w:rsidRDefault="0068732F">
      <w:pPr>
        <w:widowControl w:val="0"/>
        <w:tabs>
          <w:tab w:val="left" w:pos="540"/>
        </w:tabs>
        <w:rPr>
          <w:i/>
          <w:color w:val="000000"/>
          <w:szCs w:val="22"/>
          <w:lang w:val="fr-FR"/>
        </w:rPr>
      </w:pPr>
      <w:r w:rsidRPr="0068732F">
        <w:rPr>
          <w:i/>
          <w:color w:val="000000"/>
          <w:szCs w:val="22"/>
          <w:lang w:val="fr-FR"/>
        </w:rPr>
        <w:t>Enfants</w:t>
      </w:r>
    </w:p>
    <w:p w14:paraId="566A121B" w14:textId="77777777" w:rsidR="000F31D3" w:rsidRDefault="000F31D3">
      <w:pPr>
        <w:widowControl w:val="0"/>
        <w:tabs>
          <w:tab w:val="left" w:pos="540"/>
        </w:tabs>
        <w:rPr>
          <w:color w:val="000000"/>
          <w:szCs w:val="22"/>
          <w:lang w:val="fr-FR"/>
        </w:rPr>
      </w:pPr>
    </w:p>
    <w:p w14:paraId="3E456B3A" w14:textId="77777777" w:rsidR="004A31E3" w:rsidRPr="00855C5A" w:rsidRDefault="0068732F">
      <w:pPr>
        <w:widowControl w:val="0"/>
        <w:tabs>
          <w:tab w:val="left" w:pos="540"/>
        </w:tabs>
        <w:rPr>
          <w:color w:val="000000"/>
          <w:szCs w:val="22"/>
          <w:lang w:val="fr-FR"/>
        </w:rPr>
      </w:pPr>
      <w:r w:rsidRPr="0068732F">
        <w:rPr>
          <w:color w:val="000000"/>
          <w:szCs w:val="22"/>
          <w:lang w:val="fr-FR"/>
        </w:rPr>
        <w:t>Chez l’enfant, l'</w:t>
      </w:r>
      <w:proofErr w:type="spellStart"/>
      <w:r w:rsidRPr="0068732F">
        <w:rPr>
          <w:color w:val="000000"/>
          <w:szCs w:val="22"/>
          <w:lang w:val="fr-FR"/>
        </w:rPr>
        <w:t>abacavir</w:t>
      </w:r>
      <w:proofErr w:type="spellEnd"/>
      <w:r w:rsidRPr="0068732F">
        <w:rPr>
          <w:color w:val="000000"/>
          <w:szCs w:val="22"/>
          <w:lang w:val="fr-FR"/>
        </w:rPr>
        <w:t xml:space="preserve"> est rapidement </w:t>
      </w:r>
      <w:r w:rsidR="00855C5A">
        <w:rPr>
          <w:color w:val="000000"/>
          <w:szCs w:val="22"/>
          <w:lang w:val="fr-FR"/>
        </w:rPr>
        <w:t xml:space="preserve">et bien </w:t>
      </w:r>
      <w:r w:rsidRPr="0068732F">
        <w:rPr>
          <w:color w:val="000000"/>
          <w:szCs w:val="22"/>
          <w:lang w:val="fr-FR"/>
        </w:rPr>
        <w:t xml:space="preserve">absorbé après administration des formulations orales. </w:t>
      </w:r>
      <w:r w:rsidRPr="0068732F">
        <w:rPr>
          <w:color w:val="000000"/>
          <w:lang w:val="fr-FR"/>
        </w:rPr>
        <w:t>Les études de pharmacocinétique réalisées en pédiatrie ont montré que la posologie en une prise journalière unique permettait d'obtenir une ASC</w:t>
      </w:r>
      <w:r w:rsidRPr="0068732F">
        <w:rPr>
          <w:color w:val="000000"/>
          <w:vertAlign w:val="subscript"/>
          <w:lang w:val="fr-FR"/>
        </w:rPr>
        <w:t>0-24</w:t>
      </w:r>
      <w:r w:rsidRPr="0068732F">
        <w:rPr>
          <w:color w:val="000000"/>
          <w:lang w:val="fr-FR"/>
        </w:rPr>
        <w:t xml:space="preserve"> équivalente à celle obtenue avec une posologie en deux prises journalières pour une même dose totale journalière, qu'elle soit administrée sous forme de solution buvable ou de comprimés.</w:t>
      </w:r>
    </w:p>
    <w:p w14:paraId="082F6C9C" w14:textId="77777777" w:rsidR="004B1B70" w:rsidRPr="00855C5A" w:rsidRDefault="004B1B70">
      <w:pPr>
        <w:widowControl w:val="0"/>
        <w:tabs>
          <w:tab w:val="left" w:pos="540"/>
        </w:tabs>
        <w:rPr>
          <w:color w:val="000000"/>
          <w:szCs w:val="22"/>
          <w:lang w:val="fr-FR"/>
        </w:rPr>
      </w:pPr>
    </w:p>
    <w:p w14:paraId="1E665CAA" w14:textId="15B77BB8" w:rsidR="004A31E3" w:rsidRDefault="0068732F">
      <w:pPr>
        <w:widowControl w:val="0"/>
        <w:tabs>
          <w:tab w:val="left" w:pos="540"/>
        </w:tabs>
        <w:rPr>
          <w:color w:val="000000"/>
          <w:szCs w:val="22"/>
          <w:lang w:val="fr-FR"/>
        </w:rPr>
      </w:pPr>
      <w:r w:rsidRPr="0068732F">
        <w:rPr>
          <w:color w:val="000000"/>
          <w:szCs w:val="22"/>
          <w:lang w:val="fr-FR"/>
        </w:rPr>
        <w:t xml:space="preserve">La biodisponibilité absolue de la </w:t>
      </w:r>
      <w:proofErr w:type="spellStart"/>
      <w:r w:rsidRPr="0068732F">
        <w:rPr>
          <w:color w:val="000000"/>
          <w:szCs w:val="22"/>
          <w:lang w:val="fr-FR"/>
        </w:rPr>
        <w:t>lamivudine</w:t>
      </w:r>
      <w:proofErr w:type="spellEnd"/>
      <w:r w:rsidRPr="0068732F">
        <w:rPr>
          <w:color w:val="000000"/>
          <w:szCs w:val="22"/>
          <w:lang w:val="fr-FR"/>
        </w:rPr>
        <w:t xml:space="preserve"> (environ 58 à 66</w:t>
      </w:r>
      <w:del w:id="699" w:author="Auteur">
        <w:r w:rsidRPr="0068732F" w:rsidDel="00B72D98">
          <w:rPr>
            <w:color w:val="000000"/>
            <w:szCs w:val="22"/>
            <w:lang w:val="fr-FR"/>
          </w:rPr>
          <w:delText> %</w:delText>
        </w:r>
      </w:del>
      <w:ins w:id="700" w:author="Auteur">
        <w:r w:rsidR="00B72D98">
          <w:rPr>
            <w:color w:val="000000"/>
            <w:szCs w:val="22"/>
            <w:lang w:val="fr-FR"/>
          </w:rPr>
          <w:t>%</w:t>
        </w:r>
      </w:ins>
      <w:r w:rsidRPr="0068732F">
        <w:rPr>
          <w:color w:val="000000"/>
          <w:szCs w:val="22"/>
          <w:lang w:val="fr-FR"/>
        </w:rPr>
        <w:t>) s'est montrée inférieure et plus variable chez les enfants de moins de 12 ans. Toutefois, l</w:t>
      </w:r>
      <w:r w:rsidRPr="0068732F">
        <w:rPr>
          <w:color w:val="000000"/>
          <w:lang w:val="fr-FR"/>
        </w:rPr>
        <w:t>es études de pharmacocinétique réalisées en pédiatrie avec la forme comprimé ont montré que la posologie en une prise journalière unique permettait d'obtenir une ASC</w:t>
      </w:r>
      <w:r w:rsidRPr="0068732F">
        <w:rPr>
          <w:color w:val="000000"/>
          <w:vertAlign w:val="subscript"/>
          <w:lang w:val="fr-FR"/>
        </w:rPr>
        <w:t>0-24</w:t>
      </w:r>
      <w:r w:rsidRPr="0068732F">
        <w:rPr>
          <w:color w:val="000000"/>
          <w:lang w:val="fr-FR"/>
        </w:rPr>
        <w:t xml:space="preserve"> équivalente à celle obtenue avec une posologie en deux prises </w:t>
      </w:r>
      <w:r w:rsidRPr="0068732F">
        <w:rPr>
          <w:color w:val="000000"/>
          <w:lang w:val="fr-FR"/>
        </w:rPr>
        <w:lastRenderedPageBreak/>
        <w:t>journalières pour une même dose totale journalière</w:t>
      </w:r>
      <w:r w:rsidR="00855C5A">
        <w:rPr>
          <w:color w:val="000000"/>
          <w:lang w:val="fr-FR"/>
        </w:rPr>
        <w:t>.</w:t>
      </w:r>
    </w:p>
    <w:p w14:paraId="57FD9DE1" w14:textId="77777777" w:rsidR="0052345C" w:rsidRPr="00D12270" w:rsidRDefault="0052345C">
      <w:pPr>
        <w:widowControl w:val="0"/>
        <w:tabs>
          <w:tab w:val="left" w:pos="540"/>
        </w:tabs>
        <w:rPr>
          <w:color w:val="000000"/>
          <w:szCs w:val="22"/>
          <w:lang w:val="fr-FR"/>
        </w:rPr>
      </w:pPr>
    </w:p>
    <w:p w14:paraId="379E9C74" w14:textId="77777777" w:rsidR="00F73099" w:rsidRPr="00D12270" w:rsidRDefault="00253DEC">
      <w:pPr>
        <w:keepNext/>
        <w:widowControl w:val="0"/>
        <w:tabs>
          <w:tab w:val="left" w:pos="567"/>
        </w:tabs>
        <w:rPr>
          <w:b/>
          <w:color w:val="000000"/>
          <w:szCs w:val="22"/>
          <w:lang w:val="fr-FR"/>
        </w:rPr>
      </w:pPr>
      <w:r w:rsidRPr="00253DEC">
        <w:rPr>
          <w:b/>
          <w:color w:val="000000"/>
          <w:szCs w:val="22"/>
          <w:lang w:val="fr-FR"/>
        </w:rPr>
        <w:t>5.3</w:t>
      </w:r>
      <w:r w:rsidRPr="00253DEC">
        <w:rPr>
          <w:b/>
          <w:color w:val="000000"/>
          <w:szCs w:val="22"/>
          <w:lang w:val="fr-FR"/>
        </w:rPr>
        <w:tab/>
        <w:t>Données de sécurité précliniques</w:t>
      </w:r>
    </w:p>
    <w:p w14:paraId="5AE4CE34" w14:textId="77777777" w:rsidR="00F73099" w:rsidRPr="00D12270" w:rsidRDefault="00F73099">
      <w:pPr>
        <w:keepNext/>
        <w:widowControl w:val="0"/>
        <w:rPr>
          <w:b/>
          <w:color w:val="000000"/>
          <w:szCs w:val="22"/>
          <w:lang w:val="fr-FR"/>
        </w:rPr>
      </w:pPr>
    </w:p>
    <w:p w14:paraId="16C78659" w14:textId="77777777" w:rsidR="00F73099" w:rsidRPr="00D12270" w:rsidRDefault="00253DEC">
      <w:pPr>
        <w:keepNext/>
        <w:widowControl w:val="0"/>
        <w:rPr>
          <w:color w:val="000000"/>
          <w:szCs w:val="22"/>
          <w:lang w:val="fr-FR"/>
        </w:rPr>
      </w:pPr>
      <w:r w:rsidRPr="00253DEC">
        <w:rPr>
          <w:color w:val="000000"/>
          <w:szCs w:val="22"/>
          <w:lang w:val="fr-FR"/>
        </w:rPr>
        <w:t xml:space="preserve">A l'exception des résultats négatifs d'un test du micronucléus réalisé </w:t>
      </w:r>
      <w:r w:rsidRPr="00253DEC">
        <w:rPr>
          <w:i/>
          <w:color w:val="000000"/>
          <w:szCs w:val="22"/>
          <w:lang w:val="fr-FR"/>
        </w:rPr>
        <w:t>in vivo</w:t>
      </w:r>
      <w:r w:rsidRPr="00253DEC">
        <w:rPr>
          <w:color w:val="000000"/>
          <w:szCs w:val="22"/>
          <w:lang w:val="fr-FR"/>
        </w:rPr>
        <w:t xml:space="preserve"> chez le rat, il n'existe pas de donnée disponible sur l'effet de l'association </w:t>
      </w:r>
      <w:proofErr w:type="spellStart"/>
      <w:r w:rsidRPr="00253DEC">
        <w:rPr>
          <w:color w:val="000000"/>
          <w:szCs w:val="22"/>
          <w:lang w:val="fr-FR"/>
        </w:rPr>
        <w:t>abacavir</w:t>
      </w:r>
      <w:proofErr w:type="spellEnd"/>
      <w:r w:rsidRPr="00253DEC">
        <w:rPr>
          <w:color w:val="000000"/>
          <w:szCs w:val="22"/>
          <w:lang w:val="fr-FR"/>
        </w:rPr>
        <w:t xml:space="preserve"> / </w:t>
      </w:r>
      <w:proofErr w:type="spellStart"/>
      <w:r w:rsidRPr="00253DEC">
        <w:rPr>
          <w:color w:val="000000"/>
          <w:szCs w:val="22"/>
          <w:lang w:val="fr-FR"/>
        </w:rPr>
        <w:t>lamivudine</w:t>
      </w:r>
      <w:proofErr w:type="spellEnd"/>
      <w:r w:rsidRPr="00253DEC">
        <w:rPr>
          <w:color w:val="000000"/>
          <w:szCs w:val="22"/>
          <w:lang w:val="fr-FR"/>
        </w:rPr>
        <w:t xml:space="preserve"> chez l'animal.</w:t>
      </w:r>
    </w:p>
    <w:p w14:paraId="7F79B58E" w14:textId="77777777" w:rsidR="00F73099" w:rsidRPr="00D12270" w:rsidRDefault="00F73099">
      <w:pPr>
        <w:widowControl w:val="0"/>
        <w:rPr>
          <w:color w:val="000000"/>
          <w:szCs w:val="22"/>
          <w:lang w:val="fr-FR"/>
        </w:rPr>
      </w:pPr>
    </w:p>
    <w:p w14:paraId="7B3715BF" w14:textId="71B7FACE" w:rsidR="00F73099" w:rsidRPr="00D12270" w:rsidRDefault="00253DEC">
      <w:pPr>
        <w:keepNext/>
        <w:widowControl w:val="0"/>
        <w:outlineLvl w:val="0"/>
        <w:rPr>
          <w:color w:val="000000"/>
          <w:szCs w:val="22"/>
          <w:u w:val="single"/>
          <w:lang w:val="fr-FR"/>
        </w:rPr>
      </w:pPr>
      <w:r w:rsidRPr="00253DEC">
        <w:rPr>
          <w:color w:val="000000"/>
          <w:szCs w:val="22"/>
          <w:u w:val="single"/>
          <w:lang w:val="fr-FR"/>
        </w:rPr>
        <w:t>Mutagénicité et carcinogénicité</w:t>
      </w:r>
      <w:r w:rsidR="006D109B">
        <w:rPr>
          <w:color w:val="000000"/>
          <w:szCs w:val="22"/>
          <w:u w:val="single"/>
          <w:lang w:val="fr-FR"/>
        </w:rPr>
        <w:fldChar w:fldCharType="begin"/>
      </w:r>
      <w:r w:rsidR="006D109B">
        <w:rPr>
          <w:color w:val="000000"/>
          <w:szCs w:val="22"/>
          <w:u w:val="single"/>
          <w:lang w:val="fr-FR"/>
        </w:rPr>
        <w:instrText xml:space="preserve"> DOCVARIABLE vault_nd_1ca5d7f9-1d2e-4d69-83bf-4ea150a1f58a \* MERGEFORMAT </w:instrText>
      </w:r>
      <w:r w:rsidR="006D109B">
        <w:rPr>
          <w:color w:val="000000"/>
          <w:szCs w:val="22"/>
          <w:u w:val="single"/>
          <w:lang w:val="fr-FR"/>
        </w:rPr>
        <w:fldChar w:fldCharType="separate"/>
      </w:r>
      <w:r w:rsidR="006D109B">
        <w:rPr>
          <w:color w:val="000000"/>
          <w:szCs w:val="22"/>
          <w:u w:val="single"/>
          <w:lang w:val="fr-FR"/>
        </w:rPr>
        <w:t xml:space="preserve"> </w:t>
      </w:r>
      <w:r w:rsidR="006D109B">
        <w:rPr>
          <w:color w:val="000000"/>
          <w:szCs w:val="22"/>
          <w:u w:val="single"/>
          <w:lang w:val="fr-FR"/>
        </w:rPr>
        <w:fldChar w:fldCharType="end"/>
      </w:r>
    </w:p>
    <w:p w14:paraId="0B4A48AF" w14:textId="77777777" w:rsidR="00F73099" w:rsidRPr="00D12270" w:rsidRDefault="00F73099">
      <w:pPr>
        <w:keepNext/>
        <w:widowControl w:val="0"/>
        <w:rPr>
          <w:i/>
          <w:color w:val="000000"/>
          <w:szCs w:val="22"/>
          <w:u w:val="single"/>
          <w:lang w:val="fr-FR"/>
        </w:rPr>
      </w:pPr>
    </w:p>
    <w:p w14:paraId="3BD324A3" w14:textId="77777777" w:rsidR="00F73099" w:rsidRPr="00D12270" w:rsidRDefault="00253DEC">
      <w:pPr>
        <w:keepNext/>
        <w:widowControl w:val="0"/>
        <w:rPr>
          <w:color w:val="000000"/>
          <w:szCs w:val="22"/>
          <w:lang w:val="fr-FR"/>
        </w:rPr>
      </w:pPr>
      <w:r w:rsidRPr="00253DEC">
        <w:rPr>
          <w:color w:val="000000"/>
          <w:szCs w:val="22"/>
          <w:lang w:val="fr-FR"/>
        </w:rPr>
        <w:t>L’</w:t>
      </w:r>
      <w:proofErr w:type="spellStart"/>
      <w:r w:rsidRPr="00253DEC">
        <w:rPr>
          <w:color w:val="000000"/>
          <w:szCs w:val="22"/>
          <w:lang w:val="fr-FR"/>
        </w:rPr>
        <w:t>abacavir</w:t>
      </w:r>
      <w:proofErr w:type="spellEnd"/>
      <w:r w:rsidRPr="00253DEC">
        <w:rPr>
          <w:color w:val="000000"/>
          <w:szCs w:val="22"/>
          <w:lang w:val="fr-FR"/>
        </w:rPr>
        <w:t xml:space="preserve"> et la </w:t>
      </w:r>
      <w:proofErr w:type="spellStart"/>
      <w:r w:rsidRPr="00253DEC">
        <w:rPr>
          <w:color w:val="000000"/>
          <w:szCs w:val="22"/>
          <w:lang w:val="fr-FR"/>
        </w:rPr>
        <w:t>lamivudine</w:t>
      </w:r>
      <w:proofErr w:type="spellEnd"/>
      <w:r w:rsidRPr="00253DEC">
        <w:rPr>
          <w:color w:val="000000"/>
          <w:szCs w:val="22"/>
          <w:lang w:val="fr-FR"/>
        </w:rPr>
        <w:t xml:space="preserve"> ne se sont pas avérés mutagènes dans les tests bactériologiques, mais, comme d’autres analogues nucléosidiques, ont montré une inhibition de la réplication cellulaire de l’ADN dans des tests de </w:t>
      </w:r>
      <w:proofErr w:type="spellStart"/>
      <w:r w:rsidRPr="00253DEC">
        <w:rPr>
          <w:color w:val="000000"/>
          <w:szCs w:val="22"/>
          <w:lang w:val="fr-FR"/>
        </w:rPr>
        <w:t>cytogénicité</w:t>
      </w:r>
      <w:proofErr w:type="spellEnd"/>
      <w:r w:rsidRPr="00253DEC">
        <w:rPr>
          <w:color w:val="000000"/>
          <w:szCs w:val="22"/>
          <w:lang w:val="fr-FR"/>
        </w:rPr>
        <w:t xml:space="preserve"> </w:t>
      </w:r>
      <w:r w:rsidRPr="00253DEC">
        <w:rPr>
          <w:i/>
          <w:color w:val="000000"/>
          <w:szCs w:val="22"/>
          <w:lang w:val="fr-FR"/>
        </w:rPr>
        <w:t>in vitro</w:t>
      </w:r>
      <w:r w:rsidRPr="00253DEC">
        <w:rPr>
          <w:color w:val="000000"/>
          <w:szCs w:val="22"/>
          <w:lang w:val="fr-FR"/>
        </w:rPr>
        <w:t xml:space="preserve"> sur des cellules de mammifères tel que le test du lymphome de souris. Les résultats d'un test du micronoyau réalisé </w:t>
      </w:r>
      <w:r w:rsidRPr="00253DEC">
        <w:rPr>
          <w:i/>
          <w:color w:val="000000"/>
          <w:szCs w:val="22"/>
          <w:lang w:val="fr-FR"/>
        </w:rPr>
        <w:t>in vivo</w:t>
      </w:r>
      <w:r w:rsidRPr="00253DEC">
        <w:rPr>
          <w:color w:val="000000"/>
          <w:szCs w:val="22"/>
          <w:lang w:val="fr-FR"/>
        </w:rPr>
        <w:t xml:space="preserve"> chez le rat avec l'association </w:t>
      </w:r>
      <w:proofErr w:type="spellStart"/>
      <w:r w:rsidRPr="00253DEC">
        <w:rPr>
          <w:color w:val="000000"/>
          <w:szCs w:val="22"/>
          <w:lang w:val="fr-FR"/>
        </w:rPr>
        <w:t>abacavir</w:t>
      </w:r>
      <w:proofErr w:type="spellEnd"/>
      <w:r w:rsidRPr="00253DEC">
        <w:rPr>
          <w:color w:val="000000"/>
          <w:szCs w:val="22"/>
          <w:lang w:val="fr-FR"/>
        </w:rPr>
        <w:t xml:space="preserve"> / </w:t>
      </w:r>
      <w:proofErr w:type="spellStart"/>
      <w:r w:rsidRPr="00253DEC">
        <w:rPr>
          <w:color w:val="000000"/>
          <w:szCs w:val="22"/>
          <w:lang w:val="fr-FR"/>
        </w:rPr>
        <w:t>lamivudine</w:t>
      </w:r>
      <w:proofErr w:type="spellEnd"/>
      <w:r w:rsidRPr="00253DEC">
        <w:rPr>
          <w:color w:val="000000"/>
          <w:szCs w:val="22"/>
          <w:lang w:val="fr-FR"/>
        </w:rPr>
        <w:t xml:space="preserve"> se sont avérés négatifs.</w:t>
      </w:r>
    </w:p>
    <w:p w14:paraId="2E314A7F" w14:textId="77777777" w:rsidR="00F73099" w:rsidRPr="00D12270" w:rsidRDefault="00F73099">
      <w:pPr>
        <w:widowControl w:val="0"/>
        <w:rPr>
          <w:color w:val="000000"/>
          <w:szCs w:val="22"/>
          <w:lang w:val="fr-FR"/>
        </w:rPr>
      </w:pPr>
    </w:p>
    <w:p w14:paraId="3403B657" w14:textId="77777777" w:rsidR="00F73099" w:rsidRPr="00D12270" w:rsidRDefault="00253DEC">
      <w:pPr>
        <w:widowControl w:val="0"/>
        <w:rPr>
          <w:color w:val="000000"/>
          <w:szCs w:val="22"/>
          <w:lang w:val="fr-FR"/>
        </w:rPr>
      </w:pPr>
      <w:r w:rsidRPr="00253DEC">
        <w:rPr>
          <w:color w:val="000000"/>
          <w:szCs w:val="22"/>
          <w:lang w:val="fr-FR"/>
        </w:rPr>
        <w:t xml:space="preserve">La </w:t>
      </w:r>
      <w:proofErr w:type="spellStart"/>
      <w:r w:rsidRPr="00253DEC">
        <w:rPr>
          <w:color w:val="000000"/>
          <w:szCs w:val="22"/>
          <w:lang w:val="fr-FR"/>
        </w:rPr>
        <w:t>lamivudine</w:t>
      </w:r>
      <w:proofErr w:type="spellEnd"/>
      <w:r w:rsidRPr="00253DEC">
        <w:rPr>
          <w:color w:val="000000"/>
          <w:szCs w:val="22"/>
          <w:lang w:val="fr-FR"/>
        </w:rPr>
        <w:t xml:space="preserve"> n'est pas génotoxique </w:t>
      </w:r>
      <w:r w:rsidRPr="00253DEC">
        <w:rPr>
          <w:i/>
          <w:color w:val="000000"/>
          <w:szCs w:val="22"/>
          <w:lang w:val="fr-FR"/>
        </w:rPr>
        <w:t>in vivo</w:t>
      </w:r>
      <w:r w:rsidRPr="00253DEC">
        <w:rPr>
          <w:color w:val="000000"/>
          <w:szCs w:val="22"/>
          <w:lang w:val="fr-FR"/>
        </w:rPr>
        <w:t xml:space="preserve"> aux posologies permettant d'obtenir des concentrations plasmatiques jusqu’à 40-50 fois supérieures à celles qui peuvent être atteintes chez l'Homme. L’</w:t>
      </w:r>
      <w:proofErr w:type="spellStart"/>
      <w:r w:rsidRPr="00253DEC">
        <w:rPr>
          <w:color w:val="000000"/>
          <w:szCs w:val="22"/>
          <w:lang w:val="fr-FR"/>
        </w:rPr>
        <w:t>abacavir</w:t>
      </w:r>
      <w:proofErr w:type="spellEnd"/>
      <w:r w:rsidRPr="00253DEC">
        <w:rPr>
          <w:color w:val="000000"/>
          <w:szCs w:val="22"/>
          <w:lang w:val="fr-FR"/>
        </w:rPr>
        <w:t xml:space="preserve"> présente un faible potentiel d’induction d’aberrations chromosomiques à la fois </w:t>
      </w:r>
      <w:r w:rsidRPr="00253DEC">
        <w:rPr>
          <w:i/>
          <w:color w:val="000000"/>
          <w:szCs w:val="22"/>
          <w:lang w:val="fr-FR"/>
        </w:rPr>
        <w:t>in vitro</w:t>
      </w:r>
      <w:r w:rsidRPr="00253DEC">
        <w:rPr>
          <w:color w:val="000000"/>
          <w:szCs w:val="22"/>
          <w:lang w:val="fr-FR"/>
        </w:rPr>
        <w:t xml:space="preserve"> et </w:t>
      </w:r>
      <w:r w:rsidRPr="00253DEC">
        <w:rPr>
          <w:i/>
          <w:color w:val="000000"/>
          <w:szCs w:val="22"/>
          <w:lang w:val="fr-FR"/>
        </w:rPr>
        <w:t>in vivo</w:t>
      </w:r>
      <w:r w:rsidRPr="00253DEC">
        <w:rPr>
          <w:color w:val="000000"/>
          <w:szCs w:val="22"/>
          <w:lang w:val="fr-FR"/>
        </w:rPr>
        <w:t xml:space="preserve"> pour les plus fortes concentrations testées. </w:t>
      </w:r>
    </w:p>
    <w:p w14:paraId="0D76F708" w14:textId="77777777" w:rsidR="00F73099" w:rsidRPr="00D12270" w:rsidRDefault="00F73099">
      <w:pPr>
        <w:widowControl w:val="0"/>
        <w:rPr>
          <w:color w:val="000000"/>
          <w:szCs w:val="22"/>
          <w:lang w:val="fr-FR"/>
        </w:rPr>
      </w:pPr>
    </w:p>
    <w:p w14:paraId="27EFB610" w14:textId="77777777" w:rsidR="00F73099" w:rsidRPr="00D12270" w:rsidRDefault="00253DEC">
      <w:pPr>
        <w:widowControl w:val="0"/>
        <w:rPr>
          <w:color w:val="000000"/>
          <w:szCs w:val="22"/>
          <w:lang w:val="fr-FR"/>
        </w:rPr>
      </w:pPr>
      <w:r w:rsidRPr="00253DEC">
        <w:rPr>
          <w:color w:val="000000"/>
          <w:szCs w:val="22"/>
          <w:lang w:val="fr-FR"/>
        </w:rPr>
        <w:t xml:space="preserve">Le potentiel carcinogène de l’association </w:t>
      </w:r>
      <w:proofErr w:type="spellStart"/>
      <w:r w:rsidRPr="00253DEC">
        <w:rPr>
          <w:color w:val="000000"/>
          <w:szCs w:val="22"/>
          <w:lang w:val="fr-FR"/>
        </w:rPr>
        <w:t>abacavir-lamivudine</w:t>
      </w:r>
      <w:proofErr w:type="spellEnd"/>
      <w:r w:rsidRPr="00253DEC">
        <w:rPr>
          <w:color w:val="000000"/>
          <w:szCs w:val="22"/>
          <w:lang w:val="fr-FR"/>
        </w:rPr>
        <w:t xml:space="preserve"> n’a pas été testé.</w:t>
      </w:r>
    </w:p>
    <w:p w14:paraId="32285A95" w14:textId="77777777" w:rsidR="00F73099" w:rsidRPr="00D12270" w:rsidRDefault="00253DEC">
      <w:pPr>
        <w:widowControl w:val="0"/>
        <w:tabs>
          <w:tab w:val="left" w:pos="567"/>
        </w:tabs>
        <w:rPr>
          <w:color w:val="000000"/>
          <w:szCs w:val="22"/>
          <w:lang w:val="fr-FR"/>
        </w:rPr>
      </w:pPr>
      <w:r w:rsidRPr="00253DEC">
        <w:rPr>
          <w:color w:val="000000"/>
          <w:szCs w:val="22"/>
          <w:lang w:val="fr-FR"/>
        </w:rPr>
        <w:t xml:space="preserve">Au cours des études de carcinogénicité à long terme réalisées chez le rat et la souris après administration orale de </w:t>
      </w:r>
      <w:proofErr w:type="spellStart"/>
      <w:r w:rsidRPr="00253DEC">
        <w:rPr>
          <w:color w:val="000000"/>
          <w:szCs w:val="22"/>
          <w:lang w:val="fr-FR"/>
        </w:rPr>
        <w:t>lamivudine</w:t>
      </w:r>
      <w:proofErr w:type="spellEnd"/>
      <w:r w:rsidRPr="00253DEC">
        <w:rPr>
          <w:color w:val="000000"/>
          <w:szCs w:val="22"/>
          <w:lang w:val="fr-FR"/>
        </w:rPr>
        <w:t>, aucun potentiel carcinogène n’a été mis en évidence. Les études de carcinogénicité après administration d’</w:t>
      </w:r>
      <w:proofErr w:type="spellStart"/>
      <w:r w:rsidRPr="00253DEC">
        <w:rPr>
          <w:color w:val="000000"/>
          <w:szCs w:val="22"/>
          <w:lang w:val="fr-FR"/>
        </w:rPr>
        <w:t>abacavir</w:t>
      </w:r>
      <w:proofErr w:type="spellEnd"/>
      <w:r w:rsidRPr="00253DEC">
        <w:rPr>
          <w:color w:val="000000"/>
          <w:szCs w:val="22"/>
          <w:lang w:val="fr-FR"/>
        </w:rPr>
        <w:t xml:space="preserve"> par voie orale chez le rat et la souris ont montré une augmentation de l’incidence des tumeurs bénignes et malignes. Les tumeurs malignes ont été observées au niveau des glandes préputiales (mâles) et clitoridiennes (femelles) des deux espèces, de la glande thyroïde des rats mâles, ainsi qu’au niveau du foie, de la vessie, des ganglions lymphatiques et du tissu sous-cutané des rats femelles.</w:t>
      </w:r>
    </w:p>
    <w:p w14:paraId="5127C6A4" w14:textId="77777777" w:rsidR="00F73099" w:rsidRPr="00D12270" w:rsidRDefault="00F73099">
      <w:pPr>
        <w:widowControl w:val="0"/>
        <w:rPr>
          <w:snapToGrid w:val="0"/>
          <w:color w:val="000000"/>
          <w:szCs w:val="22"/>
          <w:lang w:val="fr-FR"/>
        </w:rPr>
      </w:pPr>
    </w:p>
    <w:p w14:paraId="7DFC6A79" w14:textId="77777777" w:rsidR="00F73099" w:rsidRPr="00D12270" w:rsidRDefault="00253DEC">
      <w:pPr>
        <w:widowControl w:val="0"/>
        <w:tabs>
          <w:tab w:val="left" w:pos="567"/>
        </w:tabs>
        <w:rPr>
          <w:color w:val="000000"/>
          <w:szCs w:val="22"/>
          <w:lang w:val="fr-FR"/>
        </w:rPr>
      </w:pPr>
      <w:r w:rsidRPr="00253DEC">
        <w:rPr>
          <w:color w:val="000000"/>
          <w:szCs w:val="22"/>
          <w:lang w:val="fr-FR"/>
        </w:rPr>
        <w:t>La majorité de ces tumeurs sont survenues aux plus fortes doses d’</w:t>
      </w:r>
      <w:proofErr w:type="spellStart"/>
      <w:r w:rsidRPr="00253DEC">
        <w:rPr>
          <w:color w:val="000000"/>
          <w:szCs w:val="22"/>
          <w:lang w:val="fr-FR"/>
        </w:rPr>
        <w:t>abacavir</w:t>
      </w:r>
      <w:proofErr w:type="spellEnd"/>
      <w:r w:rsidRPr="00253DEC">
        <w:rPr>
          <w:color w:val="000000"/>
          <w:szCs w:val="22"/>
          <w:lang w:val="fr-FR"/>
        </w:rPr>
        <w:t xml:space="preserve"> administrées (330 mg/kg/jour chez la souris et 600 mg/kg/jour chez le rat), à l’exception de la tumeur de la glande préputiale, qui est survenue à une dose de 110 mg/kg chez la souris. L’exposition systémique réalisée à la dose sans effet chez la souris et le rat était équivalente à respectivement 3 et 7 fois l'exposition observée chez l’Homme au cours du traitement. Bien que la pertinence clinique de ces résultats soit inconnue, ces données suggèrent que le bénéfice clinique potentiel attendu l’emporte sur le risque carcinogène chez l’Homme.</w:t>
      </w:r>
    </w:p>
    <w:p w14:paraId="578DAF8C" w14:textId="77777777" w:rsidR="00F73099" w:rsidRPr="00D12270" w:rsidRDefault="00F73099">
      <w:pPr>
        <w:widowControl w:val="0"/>
        <w:rPr>
          <w:snapToGrid w:val="0"/>
          <w:color w:val="000000"/>
          <w:szCs w:val="22"/>
          <w:lang w:val="fr-FR"/>
        </w:rPr>
      </w:pPr>
    </w:p>
    <w:p w14:paraId="719476FB" w14:textId="0E5F2FB5" w:rsidR="00253DEC" w:rsidRPr="00253DEC" w:rsidRDefault="00253DEC" w:rsidP="00253DEC">
      <w:pPr>
        <w:keepNext/>
        <w:keepLines/>
        <w:widowControl w:val="0"/>
        <w:tabs>
          <w:tab w:val="left" w:pos="567"/>
        </w:tabs>
        <w:outlineLvl w:val="0"/>
        <w:rPr>
          <w:color w:val="000000"/>
          <w:szCs w:val="22"/>
          <w:u w:val="single"/>
          <w:lang w:val="fr-FR"/>
        </w:rPr>
      </w:pPr>
      <w:r w:rsidRPr="00253DEC">
        <w:rPr>
          <w:color w:val="000000"/>
          <w:szCs w:val="22"/>
          <w:u w:val="single"/>
          <w:lang w:val="fr-FR"/>
        </w:rPr>
        <w:t>Toxicité à doses répétées</w:t>
      </w:r>
      <w:r w:rsidR="006D109B">
        <w:rPr>
          <w:color w:val="000000"/>
          <w:szCs w:val="22"/>
          <w:u w:val="single"/>
          <w:lang w:val="fr-FR"/>
        </w:rPr>
        <w:fldChar w:fldCharType="begin"/>
      </w:r>
      <w:r w:rsidR="006D109B">
        <w:rPr>
          <w:color w:val="000000"/>
          <w:szCs w:val="22"/>
          <w:u w:val="single"/>
          <w:lang w:val="fr-FR"/>
        </w:rPr>
        <w:instrText xml:space="preserve"> DOCVARIABLE vault_nd_e5019351-0a7d-411b-bdc3-d0a42f26a460 \* MERGEFORMAT </w:instrText>
      </w:r>
      <w:r w:rsidR="006D109B">
        <w:rPr>
          <w:color w:val="000000"/>
          <w:szCs w:val="22"/>
          <w:u w:val="single"/>
          <w:lang w:val="fr-FR"/>
        </w:rPr>
        <w:fldChar w:fldCharType="separate"/>
      </w:r>
      <w:r w:rsidR="006D109B">
        <w:rPr>
          <w:color w:val="000000"/>
          <w:szCs w:val="22"/>
          <w:u w:val="single"/>
          <w:lang w:val="fr-FR"/>
        </w:rPr>
        <w:t xml:space="preserve"> </w:t>
      </w:r>
      <w:r w:rsidR="006D109B">
        <w:rPr>
          <w:color w:val="000000"/>
          <w:szCs w:val="22"/>
          <w:u w:val="single"/>
          <w:lang w:val="fr-FR"/>
        </w:rPr>
        <w:fldChar w:fldCharType="end"/>
      </w:r>
    </w:p>
    <w:p w14:paraId="67A57551" w14:textId="77777777" w:rsidR="00253DEC" w:rsidRDefault="00253DEC" w:rsidP="00253DEC">
      <w:pPr>
        <w:keepNext/>
        <w:keepLines/>
        <w:widowControl w:val="0"/>
        <w:rPr>
          <w:snapToGrid w:val="0"/>
          <w:color w:val="000000"/>
          <w:szCs w:val="22"/>
          <w:lang w:val="fr-FR"/>
        </w:rPr>
      </w:pPr>
    </w:p>
    <w:p w14:paraId="51928143" w14:textId="77777777" w:rsidR="00253DEC" w:rsidRDefault="00253DEC" w:rsidP="00253DEC">
      <w:pPr>
        <w:keepNext/>
        <w:keepLines/>
        <w:widowControl w:val="0"/>
        <w:rPr>
          <w:color w:val="000000"/>
          <w:szCs w:val="22"/>
          <w:lang w:val="fr-FR"/>
        </w:rPr>
      </w:pPr>
      <w:r w:rsidRPr="00253DEC">
        <w:rPr>
          <w:color w:val="000000"/>
          <w:szCs w:val="22"/>
          <w:lang w:val="fr-FR"/>
        </w:rPr>
        <w:t>Au cours des études toxicologiques, une augmentation du poids du foie a été observée chez le rat et le singe après administration d’</w:t>
      </w:r>
      <w:proofErr w:type="spellStart"/>
      <w:r w:rsidRPr="00253DEC">
        <w:rPr>
          <w:color w:val="000000"/>
          <w:szCs w:val="22"/>
          <w:lang w:val="fr-FR"/>
        </w:rPr>
        <w:t>abacavir</w:t>
      </w:r>
      <w:proofErr w:type="spellEnd"/>
      <w:r w:rsidRPr="00253DEC">
        <w:rPr>
          <w:color w:val="000000"/>
          <w:szCs w:val="22"/>
          <w:lang w:val="fr-FR"/>
        </w:rPr>
        <w:t>. La pertinence clinique de ces observations est inconnue. Au cours des essais cliniques, aucune hépatotoxicité de l’</w:t>
      </w:r>
      <w:proofErr w:type="spellStart"/>
      <w:r w:rsidRPr="00253DEC">
        <w:rPr>
          <w:color w:val="000000"/>
          <w:szCs w:val="22"/>
          <w:lang w:val="fr-FR"/>
        </w:rPr>
        <w:t>abacavir</w:t>
      </w:r>
      <w:proofErr w:type="spellEnd"/>
      <w:r w:rsidRPr="00253DEC">
        <w:rPr>
          <w:color w:val="000000"/>
          <w:szCs w:val="22"/>
          <w:lang w:val="fr-FR"/>
        </w:rPr>
        <w:t xml:space="preserve"> n’a été mise en évidence. De plus, une auto-induction du métabolisme de l’</w:t>
      </w:r>
      <w:proofErr w:type="spellStart"/>
      <w:r w:rsidRPr="00253DEC">
        <w:rPr>
          <w:color w:val="000000"/>
          <w:szCs w:val="22"/>
          <w:lang w:val="fr-FR"/>
        </w:rPr>
        <w:t>abacavir</w:t>
      </w:r>
      <w:proofErr w:type="spellEnd"/>
      <w:r w:rsidRPr="00253DEC">
        <w:rPr>
          <w:color w:val="000000"/>
          <w:szCs w:val="22"/>
          <w:lang w:val="fr-FR"/>
        </w:rPr>
        <w:t xml:space="preserve"> ou l’induction du métabolisme d’autres médicaments métabolisés au niveau hépatique n’a pas été observée chez l’homme.</w:t>
      </w:r>
    </w:p>
    <w:p w14:paraId="7C75C333" w14:textId="77777777" w:rsidR="00F73099" w:rsidRPr="00D12270" w:rsidRDefault="00F73099">
      <w:pPr>
        <w:widowControl w:val="0"/>
        <w:rPr>
          <w:snapToGrid w:val="0"/>
          <w:color w:val="000000"/>
          <w:szCs w:val="22"/>
          <w:lang w:val="fr-FR"/>
        </w:rPr>
      </w:pPr>
    </w:p>
    <w:p w14:paraId="4CCE6FE4" w14:textId="77777777" w:rsidR="00F73099" w:rsidRPr="00D12270" w:rsidRDefault="00253DEC">
      <w:pPr>
        <w:widowControl w:val="0"/>
        <w:rPr>
          <w:color w:val="000000"/>
          <w:szCs w:val="22"/>
          <w:lang w:val="fr-FR"/>
        </w:rPr>
      </w:pPr>
      <w:r w:rsidRPr="00253DEC">
        <w:rPr>
          <w:color w:val="000000"/>
          <w:szCs w:val="22"/>
          <w:lang w:val="fr-FR"/>
        </w:rPr>
        <w:t>Chez la souris et le rat, une légère dégénérescence myocardique a été observée après administration d’</w:t>
      </w:r>
      <w:proofErr w:type="spellStart"/>
      <w:r w:rsidRPr="00253DEC">
        <w:rPr>
          <w:color w:val="000000"/>
          <w:szCs w:val="22"/>
          <w:lang w:val="fr-FR"/>
        </w:rPr>
        <w:t>abacavir</w:t>
      </w:r>
      <w:proofErr w:type="spellEnd"/>
      <w:r w:rsidRPr="00253DEC">
        <w:rPr>
          <w:color w:val="000000"/>
          <w:szCs w:val="22"/>
          <w:lang w:val="fr-FR"/>
        </w:rPr>
        <w:t xml:space="preserve"> pendant deux ans. L’exposition systémique était équivalente à 7 à 24 fois l’exposition systémique attendue chez l’Homme. La pertinence clinique de ces résultats n’est pas connue.</w:t>
      </w:r>
    </w:p>
    <w:p w14:paraId="26A75B1E" w14:textId="77777777" w:rsidR="00F73099" w:rsidRPr="00D12270" w:rsidRDefault="00F73099">
      <w:pPr>
        <w:widowControl w:val="0"/>
        <w:rPr>
          <w:snapToGrid w:val="0"/>
          <w:color w:val="000000"/>
          <w:szCs w:val="22"/>
          <w:lang w:val="fr-FR"/>
        </w:rPr>
      </w:pPr>
    </w:p>
    <w:p w14:paraId="7D5F46D7" w14:textId="02E82835" w:rsidR="00F73099" w:rsidRPr="00D12270" w:rsidRDefault="00253DEC">
      <w:pPr>
        <w:keepNext/>
        <w:outlineLvl w:val="0"/>
        <w:rPr>
          <w:color w:val="000000"/>
          <w:szCs w:val="22"/>
          <w:u w:val="single"/>
          <w:lang w:val="fr-FR"/>
        </w:rPr>
      </w:pPr>
      <w:r w:rsidRPr="00253DEC">
        <w:rPr>
          <w:color w:val="000000"/>
          <w:szCs w:val="22"/>
          <w:u w:val="single"/>
          <w:lang w:val="fr-FR"/>
        </w:rPr>
        <w:t>Toxicologie de la reproduction</w:t>
      </w:r>
      <w:r w:rsidR="006D109B">
        <w:rPr>
          <w:color w:val="000000"/>
          <w:szCs w:val="22"/>
          <w:u w:val="single"/>
          <w:lang w:val="fr-FR"/>
        </w:rPr>
        <w:fldChar w:fldCharType="begin"/>
      </w:r>
      <w:r w:rsidR="006D109B">
        <w:rPr>
          <w:color w:val="000000"/>
          <w:szCs w:val="22"/>
          <w:u w:val="single"/>
          <w:lang w:val="fr-FR"/>
        </w:rPr>
        <w:instrText xml:space="preserve"> DOCVARIABLE vault_nd_6a38d878-76c6-45e7-a0bd-8ce43b1a6b4a \* MERGEFORMAT </w:instrText>
      </w:r>
      <w:r w:rsidR="006D109B">
        <w:rPr>
          <w:color w:val="000000"/>
          <w:szCs w:val="22"/>
          <w:u w:val="single"/>
          <w:lang w:val="fr-FR"/>
        </w:rPr>
        <w:fldChar w:fldCharType="separate"/>
      </w:r>
      <w:r w:rsidR="006D109B">
        <w:rPr>
          <w:color w:val="000000"/>
          <w:szCs w:val="22"/>
          <w:u w:val="single"/>
          <w:lang w:val="fr-FR"/>
        </w:rPr>
        <w:t xml:space="preserve"> </w:t>
      </w:r>
      <w:r w:rsidR="006D109B">
        <w:rPr>
          <w:color w:val="000000"/>
          <w:szCs w:val="22"/>
          <w:u w:val="single"/>
          <w:lang w:val="fr-FR"/>
        </w:rPr>
        <w:fldChar w:fldCharType="end"/>
      </w:r>
    </w:p>
    <w:p w14:paraId="4B2DA81B" w14:textId="77777777" w:rsidR="00F73099" w:rsidRPr="00D12270" w:rsidRDefault="00F73099">
      <w:pPr>
        <w:keepNext/>
        <w:rPr>
          <w:i/>
          <w:color w:val="000000"/>
          <w:szCs w:val="22"/>
          <w:u w:val="single"/>
          <w:lang w:val="fr-FR"/>
        </w:rPr>
      </w:pPr>
    </w:p>
    <w:p w14:paraId="3196F358" w14:textId="77777777" w:rsidR="00F73099" w:rsidRPr="00D12270" w:rsidRDefault="00253DEC">
      <w:pPr>
        <w:keepNext/>
        <w:rPr>
          <w:color w:val="000000"/>
          <w:szCs w:val="22"/>
          <w:lang w:val="fr-FR"/>
        </w:rPr>
      </w:pPr>
      <w:r w:rsidRPr="00253DEC">
        <w:rPr>
          <w:color w:val="000000"/>
          <w:szCs w:val="22"/>
          <w:lang w:val="fr-FR"/>
        </w:rPr>
        <w:t xml:space="preserve">Les études de toxicité de la reproduction réalisées chez l'animal ont montré que la </w:t>
      </w:r>
      <w:proofErr w:type="spellStart"/>
      <w:r w:rsidRPr="00253DEC">
        <w:rPr>
          <w:color w:val="000000"/>
          <w:szCs w:val="22"/>
          <w:lang w:val="fr-FR"/>
        </w:rPr>
        <w:t>lamivudine</w:t>
      </w:r>
      <w:proofErr w:type="spellEnd"/>
      <w:r w:rsidRPr="00253DEC">
        <w:rPr>
          <w:color w:val="000000"/>
          <w:szCs w:val="22"/>
          <w:lang w:val="fr-FR"/>
        </w:rPr>
        <w:t xml:space="preserve"> et l'</w:t>
      </w:r>
      <w:proofErr w:type="spellStart"/>
      <w:r w:rsidRPr="00253DEC">
        <w:rPr>
          <w:color w:val="000000"/>
          <w:szCs w:val="22"/>
          <w:lang w:val="fr-FR"/>
        </w:rPr>
        <w:t>abacavir</w:t>
      </w:r>
      <w:proofErr w:type="spellEnd"/>
      <w:r w:rsidRPr="00253DEC">
        <w:rPr>
          <w:color w:val="000000"/>
          <w:szCs w:val="22"/>
          <w:lang w:val="fr-FR"/>
        </w:rPr>
        <w:t xml:space="preserve"> traversaient le placenta.</w:t>
      </w:r>
    </w:p>
    <w:p w14:paraId="07024127" w14:textId="77777777" w:rsidR="00F73099" w:rsidRPr="00D12270" w:rsidRDefault="00253DEC">
      <w:pPr>
        <w:widowControl w:val="0"/>
        <w:rPr>
          <w:color w:val="000000"/>
          <w:szCs w:val="22"/>
          <w:lang w:val="fr-FR"/>
        </w:rPr>
      </w:pPr>
      <w:r w:rsidRPr="00253DEC">
        <w:rPr>
          <w:color w:val="000000"/>
          <w:szCs w:val="22"/>
          <w:lang w:val="fr-FR"/>
        </w:rPr>
        <w:t xml:space="preserve"> </w:t>
      </w:r>
    </w:p>
    <w:p w14:paraId="7C8A21E6" w14:textId="77777777" w:rsidR="00F73099" w:rsidRPr="00D12270" w:rsidRDefault="00253DEC">
      <w:pPr>
        <w:widowControl w:val="0"/>
        <w:rPr>
          <w:color w:val="000000"/>
          <w:szCs w:val="22"/>
          <w:lang w:val="fr-FR"/>
        </w:rPr>
      </w:pPr>
      <w:r w:rsidRPr="00253DEC">
        <w:rPr>
          <w:color w:val="000000"/>
          <w:szCs w:val="22"/>
          <w:lang w:val="fr-FR"/>
        </w:rPr>
        <w:t xml:space="preserve">Aucun signe de tératogénicité n’est apparu lors des études réalisées chez l’animal avec la </w:t>
      </w:r>
      <w:proofErr w:type="spellStart"/>
      <w:r w:rsidRPr="00253DEC">
        <w:rPr>
          <w:color w:val="000000"/>
          <w:szCs w:val="22"/>
          <w:lang w:val="fr-FR"/>
        </w:rPr>
        <w:t>lamivudine</w:t>
      </w:r>
      <w:proofErr w:type="spellEnd"/>
      <w:r w:rsidRPr="00253DEC">
        <w:rPr>
          <w:color w:val="000000"/>
          <w:szCs w:val="22"/>
          <w:lang w:val="fr-FR"/>
        </w:rPr>
        <w:t>.</w:t>
      </w:r>
    </w:p>
    <w:p w14:paraId="5A435F40" w14:textId="77777777" w:rsidR="00F73099" w:rsidRPr="00D12270" w:rsidRDefault="00253DEC">
      <w:pPr>
        <w:widowControl w:val="0"/>
        <w:rPr>
          <w:color w:val="000000"/>
          <w:szCs w:val="22"/>
          <w:lang w:val="fr-FR"/>
        </w:rPr>
      </w:pPr>
      <w:r w:rsidRPr="00253DEC">
        <w:rPr>
          <w:color w:val="000000"/>
          <w:szCs w:val="22"/>
          <w:lang w:val="fr-FR"/>
        </w:rPr>
        <w:t xml:space="preserve">Cependant, des observations indiquent une augmentation de la létalité embryonnaire précoce chez la lapine suite à une exposition systémique relativement faible et comparable à celle obtenue chez </w:t>
      </w:r>
      <w:r w:rsidRPr="00253DEC">
        <w:rPr>
          <w:color w:val="000000"/>
          <w:szCs w:val="22"/>
          <w:lang w:val="fr-FR"/>
        </w:rPr>
        <w:lastRenderedPageBreak/>
        <w:t>l’Homme. Un effet similaire n’a pas été observé chez le rat, même après une exposition systémique très élevée.</w:t>
      </w:r>
    </w:p>
    <w:p w14:paraId="65AA0D43" w14:textId="77777777" w:rsidR="00F73099" w:rsidRPr="00D12270" w:rsidRDefault="00F73099">
      <w:pPr>
        <w:widowControl w:val="0"/>
        <w:rPr>
          <w:color w:val="000000"/>
          <w:szCs w:val="22"/>
          <w:lang w:val="fr-FR"/>
        </w:rPr>
      </w:pPr>
    </w:p>
    <w:p w14:paraId="47CBBC93" w14:textId="77777777" w:rsidR="00F73099" w:rsidRPr="00D12270" w:rsidRDefault="00253DEC">
      <w:pPr>
        <w:widowControl w:val="0"/>
        <w:rPr>
          <w:color w:val="000000"/>
          <w:szCs w:val="22"/>
          <w:lang w:val="fr-FR"/>
        </w:rPr>
      </w:pPr>
      <w:r w:rsidRPr="00253DEC">
        <w:rPr>
          <w:color w:val="000000"/>
          <w:szCs w:val="22"/>
          <w:lang w:val="fr-FR"/>
        </w:rPr>
        <w:t>Une toxicité de l’</w:t>
      </w:r>
      <w:proofErr w:type="spellStart"/>
      <w:r w:rsidRPr="00253DEC">
        <w:rPr>
          <w:color w:val="000000"/>
          <w:szCs w:val="22"/>
          <w:lang w:val="fr-FR"/>
        </w:rPr>
        <w:t>abacavir</w:t>
      </w:r>
      <w:proofErr w:type="spellEnd"/>
      <w:r w:rsidRPr="00253DEC">
        <w:rPr>
          <w:color w:val="000000"/>
          <w:szCs w:val="22"/>
          <w:lang w:val="fr-FR"/>
        </w:rPr>
        <w:t xml:space="preserve"> sur le développement embryonnaire et fœtal a été observée chez le rat et non retrouvée chez le lapin. Ces observations incluaient une diminution du poids des fœtus, un œdème fœtal, ainsi qu’une augmentation des malformations squelettiques, une augmentation des morts </w:t>
      </w:r>
      <w:r w:rsidRPr="00253DEC">
        <w:rPr>
          <w:i/>
          <w:color w:val="000000"/>
          <w:szCs w:val="22"/>
          <w:lang w:val="fr-FR"/>
        </w:rPr>
        <w:t>in utero</w:t>
      </w:r>
      <w:r w:rsidRPr="00253DEC">
        <w:rPr>
          <w:color w:val="000000"/>
          <w:szCs w:val="22"/>
          <w:lang w:val="fr-FR"/>
        </w:rPr>
        <w:t xml:space="preserve"> précoces et des mort-nés. Au vu de cette toxicité </w:t>
      </w:r>
      <w:proofErr w:type="spellStart"/>
      <w:r w:rsidRPr="00253DEC">
        <w:rPr>
          <w:color w:val="000000"/>
          <w:szCs w:val="22"/>
          <w:lang w:val="fr-FR"/>
        </w:rPr>
        <w:t>embryo</w:t>
      </w:r>
      <w:proofErr w:type="spellEnd"/>
      <w:r w:rsidRPr="00253DEC">
        <w:rPr>
          <w:color w:val="000000"/>
          <w:szCs w:val="22"/>
          <w:lang w:val="fr-FR"/>
        </w:rPr>
        <w:t>-fœtale, aucune conclusion ne peut être tirée quant au potentiel tératogène de l’</w:t>
      </w:r>
      <w:proofErr w:type="spellStart"/>
      <w:r w:rsidRPr="00253DEC">
        <w:rPr>
          <w:color w:val="000000"/>
          <w:szCs w:val="22"/>
          <w:lang w:val="fr-FR"/>
        </w:rPr>
        <w:t>abacavir</w:t>
      </w:r>
      <w:proofErr w:type="spellEnd"/>
      <w:r w:rsidRPr="00253DEC">
        <w:rPr>
          <w:color w:val="000000"/>
          <w:szCs w:val="22"/>
          <w:lang w:val="fr-FR"/>
        </w:rPr>
        <w:t>.</w:t>
      </w:r>
    </w:p>
    <w:p w14:paraId="6E0E2931" w14:textId="77777777" w:rsidR="00F73099" w:rsidRPr="00D12270" w:rsidRDefault="00F73099">
      <w:pPr>
        <w:widowControl w:val="0"/>
        <w:rPr>
          <w:color w:val="000000"/>
          <w:szCs w:val="22"/>
          <w:lang w:val="fr-FR"/>
        </w:rPr>
      </w:pPr>
    </w:p>
    <w:p w14:paraId="304F3C2E" w14:textId="77777777" w:rsidR="00F73099" w:rsidRPr="00D12270" w:rsidDel="001C3A19" w:rsidRDefault="00253DEC">
      <w:pPr>
        <w:widowControl w:val="0"/>
        <w:rPr>
          <w:del w:id="701" w:author="Auteur"/>
          <w:color w:val="000000"/>
          <w:szCs w:val="22"/>
          <w:lang w:val="fr-FR"/>
        </w:rPr>
      </w:pPr>
      <w:r w:rsidRPr="00253DEC">
        <w:rPr>
          <w:color w:val="000000"/>
          <w:szCs w:val="22"/>
          <w:lang w:val="fr-FR"/>
        </w:rPr>
        <w:t>Une étude de fertilité chez le rat a montré que l’</w:t>
      </w:r>
      <w:proofErr w:type="spellStart"/>
      <w:r w:rsidRPr="00253DEC">
        <w:rPr>
          <w:color w:val="000000"/>
          <w:szCs w:val="22"/>
          <w:lang w:val="fr-FR"/>
        </w:rPr>
        <w:t>abacavir</w:t>
      </w:r>
      <w:proofErr w:type="spellEnd"/>
      <w:r w:rsidRPr="00253DEC">
        <w:rPr>
          <w:color w:val="000000"/>
          <w:szCs w:val="22"/>
          <w:lang w:val="fr-FR"/>
        </w:rPr>
        <w:t xml:space="preserve"> et la </w:t>
      </w:r>
      <w:proofErr w:type="spellStart"/>
      <w:r w:rsidRPr="00253DEC">
        <w:rPr>
          <w:color w:val="000000"/>
          <w:szCs w:val="22"/>
          <w:lang w:val="fr-FR"/>
        </w:rPr>
        <w:t>lamivudine</w:t>
      </w:r>
      <w:proofErr w:type="spellEnd"/>
      <w:r w:rsidRPr="00253DEC">
        <w:rPr>
          <w:color w:val="000000"/>
          <w:szCs w:val="22"/>
          <w:lang w:val="fr-FR"/>
        </w:rPr>
        <w:t xml:space="preserve"> n’ont pas d’effet sur la fertilité des animaux mâles ou femelles.</w:t>
      </w:r>
    </w:p>
    <w:p w14:paraId="6AC48275" w14:textId="77777777" w:rsidR="00F73099" w:rsidRPr="00D12270" w:rsidRDefault="00F73099">
      <w:pPr>
        <w:widowControl w:val="0"/>
        <w:rPr>
          <w:color w:val="000000"/>
          <w:szCs w:val="22"/>
          <w:lang w:val="fr-FR"/>
        </w:rPr>
      </w:pPr>
    </w:p>
    <w:p w14:paraId="0FCDA2DD" w14:textId="77777777" w:rsidR="00F73099" w:rsidRPr="00D12270" w:rsidRDefault="00F73099">
      <w:pPr>
        <w:widowControl w:val="0"/>
        <w:rPr>
          <w:color w:val="000000"/>
          <w:szCs w:val="22"/>
          <w:lang w:val="fr-FR"/>
        </w:rPr>
      </w:pPr>
    </w:p>
    <w:p w14:paraId="5EEDC263" w14:textId="77777777" w:rsidR="00F73099" w:rsidRPr="00D12270" w:rsidRDefault="00253DEC">
      <w:pPr>
        <w:keepNext/>
        <w:widowControl w:val="0"/>
        <w:tabs>
          <w:tab w:val="left" w:pos="567"/>
        </w:tabs>
        <w:rPr>
          <w:b/>
          <w:caps/>
          <w:color w:val="000000"/>
          <w:szCs w:val="22"/>
          <w:lang w:val="fr-FR"/>
        </w:rPr>
      </w:pPr>
      <w:r w:rsidRPr="00253DEC">
        <w:rPr>
          <w:b/>
          <w:color w:val="000000"/>
          <w:szCs w:val="22"/>
          <w:lang w:val="fr-FR"/>
        </w:rPr>
        <w:t>6.</w:t>
      </w:r>
      <w:r w:rsidRPr="00253DEC">
        <w:rPr>
          <w:b/>
          <w:color w:val="000000"/>
          <w:szCs w:val="22"/>
          <w:lang w:val="fr-FR"/>
        </w:rPr>
        <w:tab/>
      </w:r>
      <w:r w:rsidRPr="00253DEC">
        <w:rPr>
          <w:b/>
          <w:caps/>
          <w:color w:val="000000"/>
          <w:szCs w:val="22"/>
          <w:lang w:val="fr-FR"/>
        </w:rPr>
        <w:t>DONNEES PHARMACEUTIQUES</w:t>
      </w:r>
    </w:p>
    <w:p w14:paraId="62474274" w14:textId="77777777" w:rsidR="00F73099" w:rsidRPr="00D12270" w:rsidRDefault="00F73099">
      <w:pPr>
        <w:keepNext/>
        <w:widowControl w:val="0"/>
        <w:rPr>
          <w:caps/>
          <w:color w:val="000000"/>
          <w:szCs w:val="22"/>
          <w:lang w:val="fr-FR"/>
        </w:rPr>
      </w:pPr>
    </w:p>
    <w:p w14:paraId="62CD4AF5" w14:textId="77777777" w:rsidR="00F73099" w:rsidRPr="00D12270" w:rsidRDefault="00253DEC">
      <w:pPr>
        <w:keepNext/>
        <w:widowControl w:val="0"/>
        <w:tabs>
          <w:tab w:val="left" w:pos="567"/>
        </w:tabs>
        <w:rPr>
          <w:i/>
          <w:color w:val="000000"/>
          <w:szCs w:val="22"/>
          <w:lang w:val="fr-FR"/>
        </w:rPr>
      </w:pPr>
      <w:r w:rsidRPr="00253DEC">
        <w:rPr>
          <w:b/>
          <w:color w:val="000000"/>
          <w:szCs w:val="22"/>
          <w:lang w:val="fr-FR"/>
        </w:rPr>
        <w:t>6.1</w:t>
      </w:r>
      <w:r w:rsidRPr="00253DEC">
        <w:rPr>
          <w:b/>
          <w:color w:val="000000"/>
          <w:szCs w:val="22"/>
          <w:lang w:val="fr-FR"/>
        </w:rPr>
        <w:tab/>
        <w:t xml:space="preserve">Liste des excipients </w:t>
      </w:r>
    </w:p>
    <w:p w14:paraId="78C18BA4" w14:textId="77777777" w:rsidR="00F73099" w:rsidRPr="00D12270" w:rsidRDefault="00F73099">
      <w:pPr>
        <w:keepNext/>
        <w:widowControl w:val="0"/>
        <w:rPr>
          <w:color w:val="000000"/>
          <w:szCs w:val="22"/>
          <w:lang w:val="fr-FR"/>
        </w:rPr>
      </w:pPr>
    </w:p>
    <w:p w14:paraId="34170F56" w14:textId="77777777" w:rsidR="00F73099" w:rsidRPr="00D12270" w:rsidRDefault="00253DEC">
      <w:pPr>
        <w:keepNext/>
        <w:widowControl w:val="0"/>
        <w:rPr>
          <w:color w:val="000000"/>
          <w:szCs w:val="22"/>
          <w:u w:val="single"/>
          <w:lang w:val="fr-FR"/>
        </w:rPr>
      </w:pPr>
      <w:r w:rsidRPr="00253DEC">
        <w:rPr>
          <w:color w:val="000000"/>
          <w:szCs w:val="22"/>
          <w:u w:val="single"/>
          <w:lang w:val="fr-FR"/>
        </w:rPr>
        <w:t xml:space="preserve">Noyau du comprimé </w:t>
      </w:r>
    </w:p>
    <w:p w14:paraId="73B41A59" w14:textId="77777777" w:rsidR="00F73099" w:rsidRPr="00D12270" w:rsidRDefault="00253DEC">
      <w:pPr>
        <w:keepNext/>
        <w:widowControl w:val="0"/>
        <w:rPr>
          <w:color w:val="000000"/>
          <w:szCs w:val="22"/>
          <w:lang w:val="fr-FR"/>
        </w:rPr>
      </w:pPr>
      <w:r w:rsidRPr="00253DEC">
        <w:rPr>
          <w:color w:val="000000"/>
          <w:szCs w:val="22"/>
          <w:lang w:val="fr-FR"/>
        </w:rPr>
        <w:t xml:space="preserve">stéarate de magnésium </w:t>
      </w:r>
    </w:p>
    <w:p w14:paraId="5F63CCCE" w14:textId="77777777" w:rsidR="00F73099" w:rsidRPr="00D12270" w:rsidRDefault="00253DEC">
      <w:pPr>
        <w:widowControl w:val="0"/>
        <w:rPr>
          <w:color w:val="000000"/>
          <w:szCs w:val="22"/>
          <w:lang w:val="fr-FR"/>
        </w:rPr>
      </w:pPr>
      <w:r w:rsidRPr="00253DEC">
        <w:rPr>
          <w:color w:val="000000"/>
          <w:szCs w:val="22"/>
          <w:lang w:val="fr-FR"/>
        </w:rPr>
        <w:t xml:space="preserve">cellulose microcristalline </w:t>
      </w:r>
    </w:p>
    <w:p w14:paraId="12B4DA13" w14:textId="77777777" w:rsidR="00F73099" w:rsidRPr="00D12270" w:rsidRDefault="00253DEC">
      <w:pPr>
        <w:widowControl w:val="0"/>
        <w:rPr>
          <w:color w:val="000000"/>
          <w:szCs w:val="22"/>
          <w:lang w:val="fr-FR"/>
        </w:rPr>
      </w:pPr>
      <w:proofErr w:type="spellStart"/>
      <w:r w:rsidRPr="00253DEC">
        <w:rPr>
          <w:color w:val="000000"/>
          <w:szCs w:val="22"/>
          <w:lang w:val="fr-FR"/>
        </w:rPr>
        <w:t>carboxyméthylamidon</w:t>
      </w:r>
      <w:proofErr w:type="spellEnd"/>
      <w:r w:rsidRPr="00253DEC">
        <w:rPr>
          <w:color w:val="000000"/>
          <w:szCs w:val="22"/>
          <w:lang w:val="fr-FR"/>
        </w:rPr>
        <w:t xml:space="preserve"> sodique</w:t>
      </w:r>
    </w:p>
    <w:p w14:paraId="3F1EB935" w14:textId="77777777" w:rsidR="00F73099" w:rsidRPr="00D12270" w:rsidRDefault="00F73099">
      <w:pPr>
        <w:widowControl w:val="0"/>
        <w:rPr>
          <w:color w:val="000000"/>
          <w:szCs w:val="22"/>
          <w:lang w:val="fr-FR"/>
        </w:rPr>
      </w:pPr>
    </w:p>
    <w:p w14:paraId="18B409D6" w14:textId="77777777" w:rsidR="00F73099" w:rsidRPr="00D12270" w:rsidRDefault="00253DEC">
      <w:pPr>
        <w:keepNext/>
        <w:widowControl w:val="0"/>
        <w:rPr>
          <w:color w:val="000000"/>
          <w:szCs w:val="22"/>
          <w:u w:val="single"/>
          <w:lang w:val="fr-FR"/>
        </w:rPr>
      </w:pPr>
      <w:r w:rsidRPr="00253DEC">
        <w:rPr>
          <w:color w:val="000000"/>
          <w:szCs w:val="22"/>
          <w:u w:val="single"/>
          <w:lang w:val="fr-FR"/>
        </w:rPr>
        <w:t xml:space="preserve">Pelliculage du comprimé </w:t>
      </w:r>
    </w:p>
    <w:p w14:paraId="4DEA1994" w14:textId="77777777" w:rsidR="00F73099" w:rsidRPr="00D12270" w:rsidRDefault="00253DEC">
      <w:pPr>
        <w:keepNext/>
        <w:widowControl w:val="0"/>
        <w:rPr>
          <w:color w:val="000000"/>
          <w:szCs w:val="22"/>
          <w:lang w:val="fr-FR"/>
        </w:rPr>
      </w:pPr>
      <w:r w:rsidRPr="00253DEC">
        <w:rPr>
          <w:color w:val="000000"/>
          <w:szCs w:val="22"/>
          <w:lang w:val="fr-FR"/>
        </w:rPr>
        <w:t xml:space="preserve">OPADRY Orange YS-1-13065-A : </w:t>
      </w:r>
    </w:p>
    <w:p w14:paraId="28E41D81" w14:textId="77777777" w:rsidR="00F73099" w:rsidRPr="00D12270" w:rsidRDefault="00253DEC">
      <w:pPr>
        <w:widowControl w:val="0"/>
        <w:rPr>
          <w:color w:val="000000"/>
          <w:szCs w:val="22"/>
          <w:lang w:val="fr-FR"/>
        </w:rPr>
      </w:pPr>
      <w:proofErr w:type="spellStart"/>
      <w:r w:rsidRPr="00253DEC">
        <w:rPr>
          <w:color w:val="000000"/>
          <w:szCs w:val="22"/>
          <w:lang w:val="fr-FR"/>
        </w:rPr>
        <w:t>hypromellose</w:t>
      </w:r>
      <w:proofErr w:type="spellEnd"/>
      <w:r w:rsidRPr="00253DEC">
        <w:rPr>
          <w:color w:val="000000"/>
          <w:szCs w:val="22"/>
          <w:lang w:val="fr-FR"/>
        </w:rPr>
        <w:t xml:space="preserve"> </w:t>
      </w:r>
    </w:p>
    <w:p w14:paraId="524CB66D" w14:textId="77777777" w:rsidR="00F73099" w:rsidRPr="00D12270" w:rsidRDefault="00253DEC">
      <w:pPr>
        <w:widowControl w:val="0"/>
        <w:rPr>
          <w:color w:val="000000"/>
          <w:szCs w:val="22"/>
          <w:lang w:val="fr-FR"/>
        </w:rPr>
      </w:pPr>
      <w:r w:rsidRPr="00253DEC">
        <w:rPr>
          <w:color w:val="000000"/>
          <w:szCs w:val="22"/>
          <w:lang w:val="fr-FR"/>
        </w:rPr>
        <w:t xml:space="preserve">dioxyde de titane </w:t>
      </w:r>
    </w:p>
    <w:p w14:paraId="63FF6842" w14:textId="77777777" w:rsidR="00F73099" w:rsidRPr="00D12270" w:rsidRDefault="00253DEC">
      <w:pPr>
        <w:widowControl w:val="0"/>
        <w:rPr>
          <w:color w:val="000000"/>
          <w:szCs w:val="22"/>
          <w:lang w:val="fr-FR"/>
        </w:rPr>
      </w:pPr>
      <w:r w:rsidRPr="00253DEC">
        <w:rPr>
          <w:color w:val="000000"/>
          <w:szCs w:val="22"/>
          <w:lang w:val="fr-FR"/>
        </w:rPr>
        <w:t xml:space="preserve">macrogol 400 </w:t>
      </w:r>
    </w:p>
    <w:p w14:paraId="584FA50F" w14:textId="77777777" w:rsidR="00F73099" w:rsidRPr="00D12270" w:rsidRDefault="00253DEC">
      <w:pPr>
        <w:widowControl w:val="0"/>
        <w:rPr>
          <w:color w:val="000000"/>
          <w:szCs w:val="22"/>
          <w:lang w:val="fr-FR"/>
        </w:rPr>
      </w:pPr>
      <w:proofErr w:type="spellStart"/>
      <w:r w:rsidRPr="00253DEC">
        <w:rPr>
          <w:color w:val="000000"/>
          <w:szCs w:val="22"/>
          <w:lang w:val="fr-FR"/>
        </w:rPr>
        <w:t>polysorbate</w:t>
      </w:r>
      <w:proofErr w:type="spellEnd"/>
      <w:r w:rsidRPr="00253DEC">
        <w:rPr>
          <w:color w:val="000000"/>
          <w:szCs w:val="22"/>
          <w:lang w:val="fr-FR"/>
        </w:rPr>
        <w:t xml:space="preserve"> 80 </w:t>
      </w:r>
    </w:p>
    <w:p w14:paraId="027C1EAC" w14:textId="77777777" w:rsidR="00F73099" w:rsidRPr="00D12270" w:rsidRDefault="00253DEC">
      <w:pPr>
        <w:widowControl w:val="0"/>
        <w:rPr>
          <w:color w:val="000000"/>
          <w:szCs w:val="22"/>
          <w:lang w:val="fr-FR"/>
        </w:rPr>
      </w:pPr>
      <w:r w:rsidRPr="00253DEC">
        <w:rPr>
          <w:color w:val="000000"/>
          <w:szCs w:val="22"/>
          <w:lang w:val="fr-FR"/>
        </w:rPr>
        <w:t xml:space="preserve">colorant  jaune </w:t>
      </w:r>
      <w:r w:rsidR="002B2593">
        <w:rPr>
          <w:color w:val="000000"/>
          <w:szCs w:val="22"/>
          <w:lang w:val="fr-FR"/>
        </w:rPr>
        <w:t>orangé</w:t>
      </w:r>
      <w:r w:rsidRPr="00253DEC">
        <w:rPr>
          <w:color w:val="000000"/>
          <w:szCs w:val="22"/>
          <w:lang w:val="fr-FR"/>
        </w:rPr>
        <w:t xml:space="preserve"> FCF (E110)</w:t>
      </w:r>
    </w:p>
    <w:p w14:paraId="6EB16760" w14:textId="77777777" w:rsidR="00F73099" w:rsidRPr="00D12270" w:rsidRDefault="00F73099">
      <w:pPr>
        <w:widowControl w:val="0"/>
        <w:tabs>
          <w:tab w:val="left" w:pos="567"/>
        </w:tabs>
        <w:rPr>
          <w:b/>
          <w:color w:val="000000"/>
          <w:szCs w:val="22"/>
          <w:lang w:val="fr-FR"/>
        </w:rPr>
      </w:pPr>
    </w:p>
    <w:p w14:paraId="26D7C53D" w14:textId="77777777" w:rsidR="00F73099" w:rsidRPr="00D12270" w:rsidRDefault="00253DEC">
      <w:pPr>
        <w:keepLines/>
        <w:widowControl w:val="0"/>
        <w:tabs>
          <w:tab w:val="left" w:pos="567"/>
        </w:tabs>
        <w:rPr>
          <w:b/>
          <w:color w:val="000000"/>
          <w:szCs w:val="22"/>
          <w:lang w:val="fr-FR"/>
        </w:rPr>
      </w:pPr>
      <w:r w:rsidRPr="00253DEC">
        <w:rPr>
          <w:b/>
          <w:color w:val="000000"/>
          <w:szCs w:val="22"/>
          <w:lang w:val="fr-FR"/>
        </w:rPr>
        <w:t>6.2</w:t>
      </w:r>
      <w:r w:rsidRPr="00253DEC">
        <w:rPr>
          <w:b/>
          <w:color w:val="000000"/>
          <w:szCs w:val="22"/>
          <w:lang w:val="fr-FR"/>
        </w:rPr>
        <w:tab/>
        <w:t>Incompatibilités</w:t>
      </w:r>
    </w:p>
    <w:p w14:paraId="3EB68D34" w14:textId="77777777" w:rsidR="00F73099" w:rsidRPr="00D12270" w:rsidRDefault="00F73099">
      <w:pPr>
        <w:keepLines/>
        <w:widowControl w:val="0"/>
        <w:rPr>
          <w:color w:val="000000"/>
          <w:szCs w:val="22"/>
          <w:lang w:val="fr-FR"/>
        </w:rPr>
      </w:pPr>
    </w:p>
    <w:p w14:paraId="7C53C7C6" w14:textId="77777777" w:rsidR="00F73099" w:rsidRPr="00D12270" w:rsidRDefault="00253DEC">
      <w:pPr>
        <w:keepLines/>
        <w:widowControl w:val="0"/>
        <w:rPr>
          <w:color w:val="000000"/>
          <w:szCs w:val="22"/>
          <w:lang w:val="fr-FR"/>
        </w:rPr>
      </w:pPr>
      <w:r w:rsidRPr="00253DEC">
        <w:rPr>
          <w:color w:val="000000"/>
          <w:szCs w:val="22"/>
          <w:lang w:val="fr-FR"/>
        </w:rPr>
        <w:t>Sans objet.</w:t>
      </w:r>
    </w:p>
    <w:p w14:paraId="3523E680" w14:textId="77777777" w:rsidR="00F73099" w:rsidRPr="00D12270" w:rsidRDefault="00F73099">
      <w:pPr>
        <w:widowControl w:val="0"/>
        <w:rPr>
          <w:color w:val="000000"/>
          <w:szCs w:val="22"/>
          <w:lang w:val="fr-FR"/>
        </w:rPr>
      </w:pPr>
    </w:p>
    <w:p w14:paraId="3D4E81CF" w14:textId="77777777" w:rsidR="00F73099" w:rsidRPr="00D12270" w:rsidRDefault="00253DEC">
      <w:pPr>
        <w:keepLines/>
        <w:widowControl w:val="0"/>
        <w:tabs>
          <w:tab w:val="left" w:pos="567"/>
        </w:tabs>
        <w:rPr>
          <w:b/>
          <w:color w:val="000000"/>
          <w:szCs w:val="22"/>
          <w:lang w:val="fr-FR"/>
        </w:rPr>
      </w:pPr>
      <w:r w:rsidRPr="00253DEC">
        <w:rPr>
          <w:b/>
          <w:color w:val="000000"/>
          <w:szCs w:val="22"/>
          <w:lang w:val="fr-FR"/>
        </w:rPr>
        <w:t>6.3</w:t>
      </w:r>
      <w:r w:rsidRPr="00253DEC">
        <w:rPr>
          <w:b/>
          <w:color w:val="000000"/>
          <w:szCs w:val="22"/>
          <w:lang w:val="fr-FR"/>
        </w:rPr>
        <w:tab/>
        <w:t>Durée de conservation</w:t>
      </w:r>
    </w:p>
    <w:p w14:paraId="07D6BCB7" w14:textId="77777777" w:rsidR="00F73099" w:rsidRPr="00D12270" w:rsidRDefault="00F73099">
      <w:pPr>
        <w:keepLines/>
        <w:widowControl w:val="0"/>
        <w:rPr>
          <w:color w:val="000000"/>
          <w:szCs w:val="22"/>
          <w:lang w:val="fr-FR"/>
        </w:rPr>
      </w:pPr>
    </w:p>
    <w:p w14:paraId="54127C24" w14:textId="77777777" w:rsidR="00F73099" w:rsidRPr="00D12270" w:rsidRDefault="00253DEC">
      <w:pPr>
        <w:keepLines/>
        <w:widowControl w:val="0"/>
        <w:rPr>
          <w:b/>
          <w:i/>
          <w:color w:val="000000"/>
          <w:szCs w:val="22"/>
          <w:lang w:val="fr-FR"/>
        </w:rPr>
      </w:pPr>
      <w:r w:rsidRPr="00253DEC">
        <w:rPr>
          <w:color w:val="000000"/>
          <w:szCs w:val="22"/>
          <w:lang w:val="fr-FR"/>
        </w:rPr>
        <w:t>3 ans.</w:t>
      </w:r>
    </w:p>
    <w:p w14:paraId="64314BBD" w14:textId="77777777" w:rsidR="00F73099" w:rsidRPr="00D12270" w:rsidRDefault="00F73099">
      <w:pPr>
        <w:widowControl w:val="0"/>
        <w:rPr>
          <w:color w:val="000000"/>
          <w:szCs w:val="22"/>
          <w:lang w:val="fr-FR"/>
        </w:rPr>
      </w:pPr>
    </w:p>
    <w:p w14:paraId="5233899F" w14:textId="77777777" w:rsidR="00F73099" w:rsidRPr="00D12270" w:rsidRDefault="00253DEC">
      <w:pPr>
        <w:keepLines/>
        <w:widowControl w:val="0"/>
        <w:tabs>
          <w:tab w:val="left" w:pos="567"/>
        </w:tabs>
        <w:rPr>
          <w:b/>
          <w:color w:val="000000"/>
          <w:szCs w:val="22"/>
          <w:lang w:val="fr-FR"/>
        </w:rPr>
      </w:pPr>
      <w:r w:rsidRPr="00253DEC">
        <w:rPr>
          <w:b/>
          <w:color w:val="000000"/>
          <w:szCs w:val="22"/>
          <w:lang w:val="fr-FR"/>
        </w:rPr>
        <w:t>6.4</w:t>
      </w:r>
      <w:r w:rsidRPr="00253DEC">
        <w:rPr>
          <w:b/>
          <w:color w:val="000000"/>
          <w:szCs w:val="22"/>
          <w:lang w:val="fr-FR"/>
        </w:rPr>
        <w:tab/>
        <w:t>Précautions particulières de conservation</w:t>
      </w:r>
    </w:p>
    <w:p w14:paraId="1E336B2F" w14:textId="77777777" w:rsidR="00F73099" w:rsidRPr="00D12270" w:rsidRDefault="00F73099">
      <w:pPr>
        <w:keepLines/>
        <w:widowControl w:val="0"/>
        <w:tabs>
          <w:tab w:val="left" w:pos="567"/>
        </w:tabs>
        <w:rPr>
          <w:color w:val="000000"/>
          <w:szCs w:val="22"/>
          <w:lang w:val="fr-FR"/>
        </w:rPr>
      </w:pPr>
    </w:p>
    <w:p w14:paraId="35A3BC6C" w14:textId="7BEE757F" w:rsidR="00F73099" w:rsidRPr="00D12270" w:rsidRDefault="00253DEC">
      <w:pPr>
        <w:keepLines/>
        <w:widowControl w:val="0"/>
        <w:tabs>
          <w:tab w:val="left" w:pos="567"/>
        </w:tabs>
        <w:outlineLvl w:val="0"/>
        <w:rPr>
          <w:color w:val="000000"/>
          <w:szCs w:val="22"/>
          <w:lang w:val="fr-FR"/>
        </w:rPr>
      </w:pPr>
      <w:r w:rsidRPr="00253DEC">
        <w:rPr>
          <w:color w:val="000000"/>
          <w:szCs w:val="22"/>
          <w:lang w:val="fr-FR"/>
        </w:rPr>
        <w:t>A conserver à une température ne dépassant pas 30°C.</w:t>
      </w:r>
      <w:r w:rsidR="006D109B">
        <w:rPr>
          <w:color w:val="000000"/>
          <w:szCs w:val="22"/>
          <w:lang w:val="fr-FR"/>
        </w:rPr>
        <w:fldChar w:fldCharType="begin"/>
      </w:r>
      <w:r w:rsidR="006D109B">
        <w:rPr>
          <w:color w:val="000000"/>
          <w:szCs w:val="22"/>
          <w:lang w:val="fr-FR"/>
        </w:rPr>
        <w:instrText xml:space="preserve"> DOCVARIABLE vault_nd_a2b35d00-6b84-48c6-a3d8-3ac80943fa97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6580469C" w14:textId="77777777" w:rsidR="00F73099" w:rsidRPr="00D12270" w:rsidRDefault="00F73099">
      <w:pPr>
        <w:widowControl w:val="0"/>
        <w:tabs>
          <w:tab w:val="left" w:pos="567"/>
        </w:tabs>
        <w:rPr>
          <w:color w:val="000000"/>
          <w:szCs w:val="22"/>
          <w:lang w:val="fr-FR"/>
        </w:rPr>
      </w:pPr>
    </w:p>
    <w:p w14:paraId="0521C48A" w14:textId="77777777" w:rsidR="00F73099" w:rsidRPr="00D12270" w:rsidRDefault="00253DEC">
      <w:pPr>
        <w:keepNext/>
        <w:widowControl w:val="0"/>
        <w:tabs>
          <w:tab w:val="left" w:pos="567"/>
        </w:tabs>
        <w:rPr>
          <w:b/>
          <w:color w:val="000000"/>
          <w:szCs w:val="22"/>
          <w:lang w:val="fr-FR"/>
        </w:rPr>
      </w:pPr>
      <w:r w:rsidRPr="00253DEC">
        <w:rPr>
          <w:b/>
          <w:color w:val="000000"/>
          <w:szCs w:val="22"/>
          <w:lang w:val="fr-FR"/>
        </w:rPr>
        <w:t>6.5</w:t>
      </w:r>
      <w:r w:rsidRPr="00253DEC">
        <w:rPr>
          <w:b/>
          <w:color w:val="000000"/>
          <w:szCs w:val="22"/>
          <w:lang w:val="fr-FR"/>
        </w:rPr>
        <w:tab/>
        <w:t>Nature et contenu de l'emballage extérieur</w:t>
      </w:r>
    </w:p>
    <w:p w14:paraId="7B7D8AE4" w14:textId="77777777" w:rsidR="00F73099" w:rsidRPr="00D12270" w:rsidRDefault="00F73099">
      <w:pPr>
        <w:keepNext/>
        <w:widowControl w:val="0"/>
        <w:tabs>
          <w:tab w:val="left" w:pos="567"/>
        </w:tabs>
        <w:rPr>
          <w:color w:val="000000"/>
          <w:szCs w:val="22"/>
          <w:lang w:val="fr-FR"/>
        </w:rPr>
      </w:pPr>
    </w:p>
    <w:p w14:paraId="1A4645D7" w14:textId="77777777" w:rsidR="00F73099" w:rsidRPr="00D12270" w:rsidRDefault="00253DEC">
      <w:pPr>
        <w:keepNext/>
        <w:widowControl w:val="0"/>
        <w:tabs>
          <w:tab w:val="left" w:pos="567"/>
        </w:tabs>
        <w:rPr>
          <w:color w:val="000000"/>
          <w:szCs w:val="22"/>
          <w:lang w:val="fr-FR"/>
        </w:rPr>
      </w:pPr>
      <w:r w:rsidRPr="00253DEC">
        <w:rPr>
          <w:color w:val="000000"/>
          <w:szCs w:val="22"/>
          <w:lang w:val="fr-FR"/>
        </w:rPr>
        <w:t>Plaquettes blanches opaques (PVC /PVDC</w:t>
      </w:r>
      <w:r w:rsidR="005D3367">
        <w:rPr>
          <w:color w:val="000000"/>
          <w:szCs w:val="22"/>
          <w:lang w:val="fr-FR"/>
        </w:rPr>
        <w:t>-</w:t>
      </w:r>
      <w:r w:rsidRPr="00253DEC">
        <w:rPr>
          <w:color w:val="000000"/>
          <w:szCs w:val="22"/>
          <w:lang w:val="fr-FR"/>
        </w:rPr>
        <w:t>Aluminium</w:t>
      </w:r>
      <w:r w:rsidR="005D3367">
        <w:rPr>
          <w:color w:val="000000"/>
          <w:szCs w:val="22"/>
          <w:lang w:val="fr-FR"/>
        </w:rPr>
        <w:t>/Papier</w:t>
      </w:r>
      <w:r w:rsidRPr="00253DEC">
        <w:rPr>
          <w:color w:val="000000"/>
          <w:szCs w:val="22"/>
          <w:lang w:val="fr-FR"/>
        </w:rPr>
        <w:t xml:space="preserve">) </w:t>
      </w:r>
      <w:r w:rsidR="005D3367">
        <w:rPr>
          <w:color w:val="000000"/>
          <w:szCs w:val="22"/>
          <w:lang w:val="fr-FR"/>
        </w:rPr>
        <w:t xml:space="preserve">avec sécurité enfant, </w:t>
      </w:r>
      <w:r w:rsidRPr="00253DEC">
        <w:rPr>
          <w:color w:val="000000"/>
          <w:szCs w:val="22"/>
          <w:lang w:val="fr-FR"/>
        </w:rPr>
        <w:t>contenant 30</w:t>
      </w:r>
      <w:r w:rsidR="003F79CD">
        <w:rPr>
          <w:color w:val="000000"/>
          <w:szCs w:val="22"/>
          <w:lang w:val="fr-FR"/>
        </w:rPr>
        <w:t> </w:t>
      </w:r>
      <w:r w:rsidRPr="00253DEC">
        <w:rPr>
          <w:color w:val="000000"/>
          <w:szCs w:val="22"/>
          <w:lang w:val="fr-FR"/>
        </w:rPr>
        <w:t>comprimés.</w:t>
      </w:r>
    </w:p>
    <w:p w14:paraId="14F20A12" w14:textId="77777777" w:rsidR="00F73099" w:rsidRPr="00D12270" w:rsidRDefault="00253DEC">
      <w:pPr>
        <w:keepNext/>
        <w:tabs>
          <w:tab w:val="left" w:pos="567"/>
        </w:tabs>
        <w:rPr>
          <w:color w:val="000000"/>
          <w:szCs w:val="22"/>
          <w:lang w:val="fr-FR"/>
        </w:rPr>
      </w:pPr>
      <w:r w:rsidRPr="00253DEC">
        <w:rPr>
          <w:color w:val="000000"/>
          <w:szCs w:val="22"/>
          <w:lang w:val="fr-FR"/>
        </w:rPr>
        <w:t>Conditionnement multiple contenant 90 (3 boîtes de 30) comprimés sous plaquettes blanches opaques (PVC /PVDC</w:t>
      </w:r>
      <w:r w:rsidR="005D3367">
        <w:rPr>
          <w:color w:val="000000"/>
          <w:szCs w:val="22"/>
          <w:lang w:val="fr-FR"/>
        </w:rPr>
        <w:t>-</w:t>
      </w:r>
      <w:r w:rsidRPr="00253DEC">
        <w:rPr>
          <w:color w:val="000000"/>
          <w:szCs w:val="22"/>
          <w:lang w:val="fr-FR"/>
        </w:rPr>
        <w:t>Aluminium</w:t>
      </w:r>
      <w:r w:rsidR="005D3367">
        <w:rPr>
          <w:color w:val="000000"/>
          <w:szCs w:val="22"/>
          <w:lang w:val="fr-FR"/>
        </w:rPr>
        <w:t>/Papier</w:t>
      </w:r>
      <w:r w:rsidRPr="00253DEC">
        <w:rPr>
          <w:color w:val="000000"/>
          <w:szCs w:val="22"/>
          <w:lang w:val="fr-FR"/>
        </w:rPr>
        <w:t>)</w:t>
      </w:r>
      <w:r w:rsidR="005D3367">
        <w:rPr>
          <w:color w:val="000000"/>
          <w:szCs w:val="22"/>
          <w:lang w:val="fr-FR"/>
        </w:rPr>
        <w:t xml:space="preserve"> avec sécurité enfant</w:t>
      </w:r>
      <w:r w:rsidRPr="00253DEC">
        <w:rPr>
          <w:color w:val="000000"/>
          <w:szCs w:val="22"/>
          <w:lang w:val="fr-FR"/>
        </w:rPr>
        <w:t>.</w:t>
      </w:r>
    </w:p>
    <w:p w14:paraId="24791A86" w14:textId="77777777" w:rsidR="00F73099" w:rsidRDefault="00F73099">
      <w:pPr>
        <w:widowControl w:val="0"/>
        <w:rPr>
          <w:color w:val="000000"/>
          <w:szCs w:val="22"/>
          <w:lang w:val="fr-FR"/>
        </w:rPr>
      </w:pPr>
    </w:p>
    <w:p w14:paraId="54FB532E" w14:textId="77777777" w:rsidR="00D7760C" w:rsidRDefault="00D7760C" w:rsidP="00D7760C">
      <w:pPr>
        <w:widowControl w:val="0"/>
        <w:rPr>
          <w:color w:val="000000"/>
          <w:szCs w:val="22"/>
          <w:lang w:val="fr-FR"/>
        </w:rPr>
      </w:pPr>
      <w:r>
        <w:rPr>
          <w:color w:val="000000"/>
          <w:szCs w:val="22"/>
          <w:lang w:val="fr-FR"/>
        </w:rPr>
        <w:t>Toutes les présentations peuvent ne pas être commercialisées.</w:t>
      </w:r>
    </w:p>
    <w:p w14:paraId="48B2F702" w14:textId="77777777" w:rsidR="00DB40ED" w:rsidRPr="00D12270" w:rsidRDefault="00DB40ED">
      <w:pPr>
        <w:widowControl w:val="0"/>
        <w:rPr>
          <w:color w:val="000000"/>
          <w:szCs w:val="22"/>
          <w:lang w:val="fr-FR"/>
        </w:rPr>
      </w:pPr>
    </w:p>
    <w:p w14:paraId="14BAE5C4" w14:textId="77777777" w:rsidR="00F73099" w:rsidRPr="00D12270" w:rsidRDefault="00253DEC">
      <w:pPr>
        <w:keepLines/>
        <w:widowControl w:val="0"/>
        <w:ind w:left="570" w:hanging="570"/>
        <w:rPr>
          <w:b/>
          <w:color w:val="000000"/>
          <w:szCs w:val="22"/>
          <w:lang w:val="fr-FR"/>
        </w:rPr>
      </w:pPr>
      <w:r w:rsidRPr="00253DEC">
        <w:rPr>
          <w:b/>
          <w:color w:val="000000"/>
          <w:szCs w:val="22"/>
          <w:lang w:val="fr-FR"/>
        </w:rPr>
        <w:t>6.6</w:t>
      </w:r>
      <w:r w:rsidRPr="00253DEC">
        <w:rPr>
          <w:b/>
          <w:color w:val="000000"/>
          <w:szCs w:val="22"/>
          <w:lang w:val="fr-FR"/>
        </w:rPr>
        <w:tab/>
        <w:t xml:space="preserve">Précautions particulières d'élimination </w:t>
      </w:r>
    </w:p>
    <w:p w14:paraId="610D421B" w14:textId="77777777" w:rsidR="00F73099" w:rsidRPr="00D12270" w:rsidRDefault="00F73099">
      <w:pPr>
        <w:keepLines/>
        <w:widowControl w:val="0"/>
        <w:rPr>
          <w:color w:val="000000"/>
          <w:szCs w:val="22"/>
          <w:lang w:val="fr-FR"/>
        </w:rPr>
      </w:pPr>
    </w:p>
    <w:p w14:paraId="54ADDE99" w14:textId="010F9642" w:rsidR="00F73099" w:rsidRPr="00D12270" w:rsidRDefault="00253DEC">
      <w:pPr>
        <w:keepLines/>
        <w:widowControl w:val="0"/>
        <w:tabs>
          <w:tab w:val="left" w:pos="567"/>
        </w:tabs>
        <w:outlineLvl w:val="0"/>
        <w:rPr>
          <w:color w:val="000000"/>
          <w:szCs w:val="22"/>
          <w:lang w:val="fr-FR"/>
        </w:rPr>
      </w:pPr>
      <w:r w:rsidRPr="00253DEC">
        <w:rPr>
          <w:color w:val="000000"/>
          <w:szCs w:val="22"/>
          <w:lang w:val="fr-FR"/>
        </w:rPr>
        <w:t>Pas d’exigences particulières pour l’élimination.</w:t>
      </w:r>
      <w:r w:rsidR="006D109B">
        <w:rPr>
          <w:color w:val="000000"/>
          <w:szCs w:val="22"/>
          <w:lang w:val="fr-FR"/>
        </w:rPr>
        <w:fldChar w:fldCharType="begin"/>
      </w:r>
      <w:r w:rsidR="006D109B">
        <w:rPr>
          <w:color w:val="000000"/>
          <w:szCs w:val="22"/>
          <w:lang w:val="fr-FR"/>
        </w:rPr>
        <w:instrText xml:space="preserve"> DOCVARIABLE vault_nd_0b6692a9-dae8-4102-af66-167b2b906ed7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2D4176CA" w14:textId="77777777" w:rsidR="00F73099" w:rsidRPr="00D12270" w:rsidRDefault="00F73099">
      <w:pPr>
        <w:widowControl w:val="0"/>
        <w:rPr>
          <w:color w:val="000000"/>
          <w:szCs w:val="22"/>
          <w:lang w:val="fr-FR"/>
        </w:rPr>
      </w:pPr>
    </w:p>
    <w:p w14:paraId="4376E9BE" w14:textId="77777777" w:rsidR="00F73099" w:rsidRPr="00D12270" w:rsidRDefault="00F73099">
      <w:pPr>
        <w:widowControl w:val="0"/>
        <w:rPr>
          <w:color w:val="000000"/>
          <w:szCs w:val="22"/>
          <w:lang w:val="fr-FR"/>
        </w:rPr>
      </w:pPr>
    </w:p>
    <w:p w14:paraId="43F1E701" w14:textId="77777777" w:rsidR="00F73099" w:rsidRPr="00D12270" w:rsidRDefault="00253DEC">
      <w:pPr>
        <w:keepNext/>
        <w:widowControl w:val="0"/>
        <w:tabs>
          <w:tab w:val="left" w:pos="567"/>
        </w:tabs>
        <w:rPr>
          <w:b/>
          <w:color w:val="000000"/>
          <w:szCs w:val="22"/>
          <w:lang w:val="fr-FR"/>
        </w:rPr>
      </w:pPr>
      <w:r w:rsidRPr="00253DEC">
        <w:rPr>
          <w:b/>
          <w:color w:val="000000"/>
          <w:szCs w:val="22"/>
          <w:lang w:val="fr-FR"/>
        </w:rPr>
        <w:lastRenderedPageBreak/>
        <w:t>7.</w:t>
      </w:r>
      <w:r w:rsidRPr="00253DEC">
        <w:rPr>
          <w:b/>
          <w:color w:val="000000"/>
          <w:szCs w:val="22"/>
          <w:lang w:val="fr-FR"/>
        </w:rPr>
        <w:tab/>
        <w:t>TITULAIRE DE L'AUTORISATION DE MISE SUR LE MARCHE</w:t>
      </w:r>
    </w:p>
    <w:p w14:paraId="3237E80E" w14:textId="77777777" w:rsidR="00F73099" w:rsidRPr="00D12270" w:rsidRDefault="00F73099">
      <w:pPr>
        <w:keepNext/>
        <w:widowControl w:val="0"/>
        <w:rPr>
          <w:color w:val="000000"/>
          <w:szCs w:val="22"/>
          <w:lang w:val="fr-FR"/>
        </w:rPr>
      </w:pPr>
    </w:p>
    <w:p w14:paraId="4CE4D3C9" w14:textId="77777777" w:rsidR="003B5F02" w:rsidRPr="00FE17A5" w:rsidRDefault="003B5F02" w:rsidP="003B5F02">
      <w:pPr>
        <w:rPr>
          <w:szCs w:val="22"/>
        </w:rPr>
      </w:pPr>
      <w:proofErr w:type="spellStart"/>
      <w:r w:rsidRPr="00FE17A5">
        <w:rPr>
          <w:szCs w:val="22"/>
        </w:rPr>
        <w:t>ViiV</w:t>
      </w:r>
      <w:proofErr w:type="spellEnd"/>
      <w:r w:rsidRPr="00FE17A5">
        <w:rPr>
          <w:szCs w:val="22"/>
        </w:rPr>
        <w:t xml:space="preserve"> Healthcare BV</w:t>
      </w:r>
    </w:p>
    <w:p w14:paraId="37F6729A" w14:textId="77777777" w:rsidR="000C3A81" w:rsidRPr="00D024B1" w:rsidRDefault="000C3A81" w:rsidP="000C3A81">
      <w:pPr>
        <w:rPr>
          <w:szCs w:val="22"/>
        </w:rPr>
      </w:pPr>
      <w:r w:rsidRPr="00D024B1">
        <w:rPr>
          <w:szCs w:val="22"/>
        </w:rPr>
        <w:t xml:space="preserve">Van Asch van </w:t>
      </w:r>
      <w:proofErr w:type="spellStart"/>
      <w:r w:rsidRPr="00D024B1">
        <w:rPr>
          <w:szCs w:val="22"/>
        </w:rPr>
        <w:t>Wijckstraat</w:t>
      </w:r>
      <w:proofErr w:type="spellEnd"/>
      <w:r w:rsidRPr="00D024B1">
        <w:rPr>
          <w:szCs w:val="22"/>
        </w:rPr>
        <w:t xml:space="preserve"> 55H</w:t>
      </w:r>
    </w:p>
    <w:p w14:paraId="18078137" w14:textId="79168E56" w:rsidR="003B5F02" w:rsidRPr="00E33067" w:rsidRDefault="000C3A81" w:rsidP="000C3A81">
      <w:pPr>
        <w:rPr>
          <w:szCs w:val="22"/>
          <w:lang w:val="fr-FR"/>
        </w:rPr>
      </w:pPr>
      <w:r w:rsidRPr="00B65FA1">
        <w:rPr>
          <w:szCs w:val="22"/>
          <w:lang w:val="fr-FR"/>
        </w:rPr>
        <w:t>3811 LP Amersfoort</w:t>
      </w:r>
    </w:p>
    <w:p w14:paraId="72F4E2FC" w14:textId="0FA15D09" w:rsidR="003B5F02" w:rsidRPr="00E33067" w:rsidDel="001C3A19" w:rsidRDefault="009703ED" w:rsidP="003B5F02">
      <w:pPr>
        <w:pStyle w:val="Header"/>
        <w:tabs>
          <w:tab w:val="clear" w:pos="4153"/>
          <w:tab w:val="clear" w:pos="8306"/>
        </w:tabs>
        <w:rPr>
          <w:del w:id="702" w:author="Auteur"/>
          <w:rFonts w:ascii="Times New Roman" w:hAnsi="Times New Roman"/>
          <w:sz w:val="22"/>
          <w:szCs w:val="22"/>
          <w:lang w:val="fr-FR"/>
        </w:rPr>
      </w:pPr>
      <w:r w:rsidRPr="00E33067">
        <w:rPr>
          <w:rFonts w:ascii="Times New Roman" w:hAnsi="Times New Roman"/>
          <w:sz w:val="22"/>
          <w:szCs w:val="22"/>
          <w:lang w:val="fr-FR"/>
        </w:rPr>
        <w:t>Pays-Bas</w:t>
      </w:r>
    </w:p>
    <w:p w14:paraId="5E21C64E" w14:textId="77777777" w:rsidR="00F73099" w:rsidRPr="00D12270" w:rsidRDefault="00F73099">
      <w:pPr>
        <w:pStyle w:val="Header"/>
        <w:tabs>
          <w:tab w:val="clear" w:pos="4153"/>
          <w:tab w:val="clear" w:pos="8306"/>
        </w:tabs>
        <w:rPr>
          <w:lang w:val="fr-FR"/>
        </w:rPr>
        <w:pPrChange w:id="703" w:author="Auteur">
          <w:pPr>
            <w:widowControl w:val="0"/>
          </w:pPr>
        </w:pPrChange>
      </w:pPr>
    </w:p>
    <w:p w14:paraId="50C18B5B" w14:textId="77777777" w:rsidR="00F73099" w:rsidRPr="00D12270" w:rsidRDefault="00F73099">
      <w:pPr>
        <w:widowControl w:val="0"/>
        <w:rPr>
          <w:color w:val="000000"/>
          <w:szCs w:val="22"/>
          <w:lang w:val="fr-FR"/>
        </w:rPr>
      </w:pPr>
    </w:p>
    <w:p w14:paraId="2C0C06EA" w14:textId="77777777" w:rsidR="00F73099" w:rsidRPr="00D12270" w:rsidRDefault="00253DEC">
      <w:pPr>
        <w:keepLines/>
        <w:widowControl w:val="0"/>
        <w:tabs>
          <w:tab w:val="left" w:pos="567"/>
        </w:tabs>
        <w:rPr>
          <w:b/>
          <w:color w:val="000000"/>
          <w:szCs w:val="22"/>
          <w:lang w:val="fr-FR"/>
        </w:rPr>
      </w:pPr>
      <w:r w:rsidRPr="00253DEC">
        <w:rPr>
          <w:b/>
          <w:color w:val="000000"/>
          <w:szCs w:val="22"/>
          <w:lang w:val="fr-FR"/>
        </w:rPr>
        <w:t>8.</w:t>
      </w:r>
      <w:r w:rsidRPr="00253DEC">
        <w:rPr>
          <w:b/>
          <w:color w:val="000000"/>
          <w:szCs w:val="22"/>
          <w:lang w:val="fr-FR"/>
        </w:rPr>
        <w:tab/>
        <w:t>NUMERO(S) D'AUTORISATION DE MISE SUR LE MARCHE</w:t>
      </w:r>
    </w:p>
    <w:p w14:paraId="64720537" w14:textId="77777777" w:rsidR="00F73099" w:rsidRPr="00D12270" w:rsidRDefault="00F73099">
      <w:pPr>
        <w:keepLines/>
        <w:widowControl w:val="0"/>
        <w:rPr>
          <w:b/>
          <w:color w:val="000000"/>
          <w:szCs w:val="22"/>
          <w:lang w:val="fr-FR"/>
        </w:rPr>
      </w:pPr>
    </w:p>
    <w:p w14:paraId="053EF064" w14:textId="77777777" w:rsidR="00F73099" w:rsidRPr="00D12270" w:rsidRDefault="00253DEC">
      <w:pPr>
        <w:keepLines/>
        <w:widowControl w:val="0"/>
        <w:rPr>
          <w:color w:val="000000"/>
          <w:szCs w:val="22"/>
          <w:lang w:val="fr-FR"/>
        </w:rPr>
      </w:pPr>
      <w:r w:rsidRPr="00253DEC">
        <w:rPr>
          <w:color w:val="000000"/>
          <w:szCs w:val="22"/>
          <w:lang w:val="fr-FR"/>
        </w:rPr>
        <w:t>EU/1/04/298/002</w:t>
      </w:r>
    </w:p>
    <w:p w14:paraId="5A98E4E6" w14:textId="77777777" w:rsidR="00F73099" w:rsidRPr="00D12270" w:rsidDel="001C3A19" w:rsidRDefault="00253DEC">
      <w:pPr>
        <w:keepLines/>
        <w:widowControl w:val="0"/>
        <w:rPr>
          <w:del w:id="704" w:author="Auteur"/>
          <w:color w:val="000000"/>
          <w:szCs w:val="22"/>
          <w:lang w:val="fr-FR"/>
        </w:rPr>
      </w:pPr>
      <w:r w:rsidRPr="00253DEC">
        <w:rPr>
          <w:color w:val="000000"/>
          <w:szCs w:val="22"/>
          <w:lang w:val="fr-FR"/>
        </w:rPr>
        <w:t>EU/1/04/298/003</w:t>
      </w:r>
    </w:p>
    <w:p w14:paraId="36922AB7" w14:textId="77777777" w:rsidR="00F73099" w:rsidRPr="00D12270" w:rsidRDefault="00F73099">
      <w:pPr>
        <w:keepLines/>
        <w:widowControl w:val="0"/>
        <w:rPr>
          <w:b/>
          <w:color w:val="000000"/>
          <w:szCs w:val="22"/>
          <w:lang w:val="fr-FR"/>
        </w:rPr>
        <w:pPrChange w:id="705" w:author="Auteur">
          <w:pPr>
            <w:keepNext/>
            <w:widowControl w:val="0"/>
            <w:tabs>
              <w:tab w:val="left" w:pos="567"/>
            </w:tabs>
          </w:pPr>
        </w:pPrChange>
      </w:pPr>
    </w:p>
    <w:p w14:paraId="207D7C2F" w14:textId="77777777" w:rsidR="00F73099" w:rsidRPr="00D12270" w:rsidRDefault="00F73099">
      <w:pPr>
        <w:keepNext/>
        <w:widowControl w:val="0"/>
        <w:tabs>
          <w:tab w:val="left" w:pos="567"/>
        </w:tabs>
        <w:rPr>
          <w:b/>
          <w:color w:val="000000"/>
          <w:szCs w:val="22"/>
          <w:lang w:val="fr-FR"/>
        </w:rPr>
      </w:pPr>
    </w:p>
    <w:p w14:paraId="0911D86A" w14:textId="77777777" w:rsidR="00F73099" w:rsidRPr="00D12270" w:rsidRDefault="00253DEC" w:rsidP="004B6099">
      <w:pPr>
        <w:keepNext/>
        <w:widowControl w:val="0"/>
        <w:tabs>
          <w:tab w:val="left" w:pos="600"/>
        </w:tabs>
        <w:ind w:left="600" w:hanging="600"/>
        <w:rPr>
          <w:b/>
          <w:color w:val="000000"/>
          <w:szCs w:val="22"/>
          <w:lang w:val="fr-FR"/>
        </w:rPr>
      </w:pPr>
      <w:r w:rsidRPr="00253DEC">
        <w:rPr>
          <w:b/>
          <w:color w:val="000000"/>
          <w:szCs w:val="22"/>
          <w:lang w:val="fr-FR"/>
        </w:rPr>
        <w:t>9.</w:t>
      </w:r>
      <w:r w:rsidRPr="00253DEC">
        <w:rPr>
          <w:b/>
          <w:color w:val="000000"/>
          <w:szCs w:val="22"/>
          <w:lang w:val="fr-FR"/>
        </w:rPr>
        <w:tab/>
        <w:t>DATE DE PREMIERE AUTORISATION/DE RENOUVELLEMENT DE L'AUTORISATION</w:t>
      </w:r>
    </w:p>
    <w:p w14:paraId="0CA81CF9" w14:textId="77777777" w:rsidR="00F73099" w:rsidRPr="00D12270" w:rsidRDefault="00F73099">
      <w:pPr>
        <w:keepNext/>
        <w:widowControl w:val="0"/>
        <w:rPr>
          <w:b/>
          <w:color w:val="000000"/>
          <w:szCs w:val="22"/>
          <w:lang w:val="fr-FR"/>
        </w:rPr>
      </w:pPr>
    </w:p>
    <w:p w14:paraId="286C345B" w14:textId="70154D56" w:rsidR="00F73099" w:rsidRPr="00D12270" w:rsidRDefault="00253DEC">
      <w:pPr>
        <w:keepNext/>
        <w:widowControl w:val="0"/>
        <w:rPr>
          <w:color w:val="000000"/>
          <w:szCs w:val="22"/>
          <w:lang w:val="fr-FR"/>
        </w:rPr>
      </w:pPr>
      <w:r w:rsidRPr="00253DEC">
        <w:rPr>
          <w:color w:val="000000"/>
          <w:szCs w:val="22"/>
          <w:lang w:val="fr-FR"/>
        </w:rPr>
        <w:t xml:space="preserve">Date de première autorisation : 17 </w:t>
      </w:r>
      <w:r w:rsidR="00C53F0E">
        <w:rPr>
          <w:color w:val="000000"/>
          <w:szCs w:val="22"/>
          <w:lang w:val="fr-FR"/>
        </w:rPr>
        <w:t>D</w:t>
      </w:r>
      <w:r w:rsidRPr="00253DEC">
        <w:rPr>
          <w:color w:val="000000"/>
          <w:szCs w:val="22"/>
          <w:lang w:val="fr-FR"/>
        </w:rPr>
        <w:t>écembre 2004</w:t>
      </w:r>
    </w:p>
    <w:p w14:paraId="5A214DDD" w14:textId="19C07206" w:rsidR="00AE4604" w:rsidRPr="00C53F0E" w:rsidRDefault="00253DEC">
      <w:pPr>
        <w:keepNext/>
        <w:widowControl w:val="0"/>
        <w:rPr>
          <w:color w:val="000000"/>
          <w:szCs w:val="22"/>
          <w:lang w:val="fr-FR"/>
        </w:rPr>
      </w:pPr>
      <w:r w:rsidRPr="00253DEC">
        <w:rPr>
          <w:color w:val="000000"/>
          <w:szCs w:val="22"/>
          <w:lang w:val="fr-FR"/>
        </w:rPr>
        <w:t xml:space="preserve">Date du dernier renouvellement : </w:t>
      </w:r>
      <w:r w:rsidR="00C53F0E" w:rsidRPr="00B65FA1">
        <w:rPr>
          <w:szCs w:val="22"/>
          <w:lang w:val="fr-FR"/>
        </w:rPr>
        <w:t>17 Novemb</w:t>
      </w:r>
      <w:r w:rsidR="00C53F0E">
        <w:rPr>
          <w:szCs w:val="22"/>
          <w:lang w:val="fr-FR"/>
        </w:rPr>
        <w:t>re</w:t>
      </w:r>
      <w:r w:rsidR="00C53F0E" w:rsidRPr="00B65FA1">
        <w:rPr>
          <w:szCs w:val="22"/>
          <w:lang w:val="fr-FR"/>
        </w:rPr>
        <w:t xml:space="preserve"> 2014</w:t>
      </w:r>
    </w:p>
    <w:p w14:paraId="4AB50A13" w14:textId="77777777" w:rsidR="00F73099" w:rsidRPr="00D12270" w:rsidRDefault="00F73099">
      <w:pPr>
        <w:widowControl w:val="0"/>
        <w:ind w:right="32"/>
        <w:rPr>
          <w:color w:val="000000"/>
          <w:szCs w:val="22"/>
          <w:lang w:val="fr-FR"/>
        </w:rPr>
      </w:pPr>
    </w:p>
    <w:p w14:paraId="1E505F3C" w14:textId="77777777" w:rsidR="00F73099" w:rsidRPr="00D12270" w:rsidRDefault="00F73099">
      <w:pPr>
        <w:widowControl w:val="0"/>
        <w:ind w:right="32"/>
        <w:rPr>
          <w:color w:val="000000"/>
          <w:szCs w:val="22"/>
          <w:lang w:val="fr-FR"/>
        </w:rPr>
      </w:pPr>
    </w:p>
    <w:p w14:paraId="0C623C98" w14:textId="77777777" w:rsidR="00F73099" w:rsidRPr="00D12270" w:rsidRDefault="00253DEC">
      <w:pPr>
        <w:keepNext/>
        <w:tabs>
          <w:tab w:val="left" w:pos="567"/>
        </w:tabs>
        <w:rPr>
          <w:b/>
          <w:color w:val="000000"/>
          <w:szCs w:val="22"/>
          <w:lang w:val="fr-FR"/>
        </w:rPr>
      </w:pPr>
      <w:r w:rsidRPr="00253DEC">
        <w:rPr>
          <w:b/>
          <w:color w:val="000000"/>
          <w:szCs w:val="22"/>
          <w:lang w:val="fr-FR"/>
        </w:rPr>
        <w:t>10.</w:t>
      </w:r>
      <w:r w:rsidRPr="00253DEC">
        <w:rPr>
          <w:b/>
          <w:color w:val="000000"/>
          <w:szCs w:val="22"/>
          <w:lang w:val="fr-FR"/>
        </w:rPr>
        <w:tab/>
        <w:t>DATE DE MISE A JOUR DU TEXTE</w:t>
      </w:r>
    </w:p>
    <w:p w14:paraId="2FBB44BF" w14:textId="77777777" w:rsidR="00F73099" w:rsidRPr="00D12270" w:rsidRDefault="00F73099">
      <w:pPr>
        <w:keepNext/>
        <w:tabs>
          <w:tab w:val="left" w:pos="567"/>
        </w:tabs>
        <w:rPr>
          <w:b/>
          <w:color w:val="000000"/>
          <w:szCs w:val="22"/>
          <w:lang w:val="fr-FR"/>
        </w:rPr>
      </w:pPr>
    </w:p>
    <w:p w14:paraId="3E492FB3" w14:textId="77777777" w:rsidR="00F73099" w:rsidRPr="00D12270" w:rsidRDefault="00253DEC">
      <w:pPr>
        <w:keepNext/>
        <w:tabs>
          <w:tab w:val="left" w:pos="567"/>
        </w:tabs>
        <w:rPr>
          <w:color w:val="000000"/>
          <w:szCs w:val="22"/>
          <w:lang w:val="fr-FR"/>
        </w:rPr>
      </w:pPr>
      <w:r w:rsidRPr="00253DEC">
        <w:rPr>
          <w:color w:val="000000"/>
          <w:szCs w:val="22"/>
          <w:lang w:val="fr-FR"/>
        </w:rPr>
        <w:t xml:space="preserve">Des informations détaillées sur ce médicament sont disponibles sur le site internet de l'Agence européenne des médicaments </w:t>
      </w:r>
      <w:r w:rsidRPr="00253DEC">
        <w:rPr>
          <w:color w:val="000000"/>
          <w:szCs w:val="22"/>
          <w:u w:val="single"/>
          <w:lang w:val="fr-FR"/>
        </w:rPr>
        <w:t>http://www.ema.europa.eu</w:t>
      </w:r>
    </w:p>
    <w:p w14:paraId="18B7B77A" w14:textId="77777777" w:rsidR="00F73099" w:rsidRPr="00D12270" w:rsidRDefault="00253DEC">
      <w:pPr>
        <w:widowControl w:val="0"/>
        <w:rPr>
          <w:color w:val="000000"/>
          <w:szCs w:val="22"/>
          <w:lang w:val="fr-FR"/>
        </w:rPr>
      </w:pPr>
      <w:r w:rsidRPr="00253DEC">
        <w:rPr>
          <w:b/>
          <w:color w:val="000000"/>
          <w:szCs w:val="22"/>
          <w:lang w:val="fr-FR"/>
        </w:rPr>
        <w:br w:type="page"/>
      </w:r>
    </w:p>
    <w:p w14:paraId="5B0687CE" w14:textId="77777777" w:rsidR="00F73099" w:rsidRPr="00D12270" w:rsidRDefault="00F73099">
      <w:pPr>
        <w:rPr>
          <w:color w:val="000000"/>
          <w:szCs w:val="22"/>
          <w:lang w:val="fr-FR"/>
        </w:rPr>
      </w:pPr>
    </w:p>
    <w:p w14:paraId="2494C46D" w14:textId="77777777" w:rsidR="00F73099" w:rsidRPr="00D12270" w:rsidRDefault="00F73099">
      <w:pPr>
        <w:rPr>
          <w:color w:val="000000"/>
          <w:szCs w:val="22"/>
          <w:lang w:val="fr-FR"/>
        </w:rPr>
      </w:pPr>
    </w:p>
    <w:p w14:paraId="7A405439" w14:textId="77777777" w:rsidR="00F73099" w:rsidRPr="00D12270" w:rsidRDefault="00F73099">
      <w:pPr>
        <w:rPr>
          <w:color w:val="000000"/>
          <w:szCs w:val="22"/>
          <w:lang w:val="fr-FR"/>
        </w:rPr>
      </w:pPr>
    </w:p>
    <w:p w14:paraId="10EC0B9E" w14:textId="77777777" w:rsidR="00F73099" w:rsidRPr="00D12270" w:rsidRDefault="00F73099">
      <w:pPr>
        <w:rPr>
          <w:color w:val="000000"/>
          <w:szCs w:val="22"/>
          <w:lang w:val="fr-FR"/>
        </w:rPr>
      </w:pPr>
    </w:p>
    <w:p w14:paraId="4A865815" w14:textId="77777777" w:rsidR="00F73099" w:rsidRPr="00D12270" w:rsidRDefault="00F73099">
      <w:pPr>
        <w:rPr>
          <w:color w:val="000000"/>
          <w:szCs w:val="22"/>
          <w:lang w:val="fr-FR"/>
        </w:rPr>
      </w:pPr>
    </w:p>
    <w:p w14:paraId="1EEDF380" w14:textId="77777777" w:rsidR="00F73099" w:rsidRPr="00D12270" w:rsidRDefault="00F73099">
      <w:pPr>
        <w:rPr>
          <w:color w:val="000000"/>
          <w:szCs w:val="22"/>
          <w:lang w:val="fr-FR"/>
        </w:rPr>
      </w:pPr>
    </w:p>
    <w:p w14:paraId="29A32F1F" w14:textId="77777777" w:rsidR="00F73099" w:rsidRPr="00D12270" w:rsidRDefault="00F73099">
      <w:pPr>
        <w:rPr>
          <w:color w:val="000000"/>
          <w:szCs w:val="22"/>
          <w:lang w:val="fr-FR"/>
        </w:rPr>
      </w:pPr>
    </w:p>
    <w:p w14:paraId="745385E2" w14:textId="77777777" w:rsidR="00F73099" w:rsidRPr="00D12270" w:rsidRDefault="00F73099">
      <w:pPr>
        <w:rPr>
          <w:color w:val="000000"/>
          <w:szCs w:val="22"/>
          <w:lang w:val="fr-FR"/>
        </w:rPr>
      </w:pPr>
    </w:p>
    <w:p w14:paraId="43443633" w14:textId="77777777" w:rsidR="00F73099" w:rsidRPr="00D12270" w:rsidRDefault="00F73099">
      <w:pPr>
        <w:rPr>
          <w:color w:val="000000"/>
          <w:szCs w:val="22"/>
          <w:lang w:val="fr-FR"/>
        </w:rPr>
      </w:pPr>
    </w:p>
    <w:p w14:paraId="2AE00930" w14:textId="77777777" w:rsidR="00F73099" w:rsidRPr="00D12270" w:rsidRDefault="00F73099">
      <w:pPr>
        <w:rPr>
          <w:color w:val="000000"/>
          <w:szCs w:val="22"/>
          <w:lang w:val="fr-FR"/>
        </w:rPr>
      </w:pPr>
    </w:p>
    <w:p w14:paraId="6FCD34ED" w14:textId="77777777" w:rsidR="00F73099" w:rsidRPr="00D12270" w:rsidRDefault="00F73099">
      <w:pPr>
        <w:rPr>
          <w:color w:val="000000"/>
          <w:szCs w:val="22"/>
          <w:lang w:val="fr-FR"/>
        </w:rPr>
      </w:pPr>
    </w:p>
    <w:p w14:paraId="2E7454AC" w14:textId="77777777" w:rsidR="00F73099" w:rsidRPr="00D12270" w:rsidRDefault="00F73099">
      <w:pPr>
        <w:rPr>
          <w:color w:val="000000"/>
          <w:szCs w:val="22"/>
          <w:lang w:val="fr-FR"/>
        </w:rPr>
      </w:pPr>
    </w:p>
    <w:p w14:paraId="3FE1059A" w14:textId="77777777" w:rsidR="00F73099" w:rsidRPr="00D12270" w:rsidRDefault="00F73099">
      <w:pPr>
        <w:rPr>
          <w:color w:val="000000"/>
          <w:szCs w:val="22"/>
          <w:lang w:val="fr-FR"/>
        </w:rPr>
      </w:pPr>
    </w:p>
    <w:p w14:paraId="36A0CAD9" w14:textId="77777777" w:rsidR="00F73099" w:rsidRPr="00D12270" w:rsidRDefault="00F73099">
      <w:pPr>
        <w:rPr>
          <w:color w:val="000000"/>
          <w:szCs w:val="22"/>
          <w:lang w:val="fr-FR"/>
        </w:rPr>
      </w:pPr>
    </w:p>
    <w:p w14:paraId="5192C1DF" w14:textId="77777777" w:rsidR="00F73099" w:rsidRPr="00D12270" w:rsidRDefault="00F73099">
      <w:pPr>
        <w:rPr>
          <w:color w:val="000000"/>
          <w:szCs w:val="22"/>
          <w:lang w:val="fr-FR"/>
        </w:rPr>
      </w:pPr>
    </w:p>
    <w:p w14:paraId="06245617" w14:textId="77777777" w:rsidR="00F73099" w:rsidRPr="00D12270" w:rsidRDefault="00F73099">
      <w:pPr>
        <w:rPr>
          <w:color w:val="000000"/>
          <w:szCs w:val="22"/>
          <w:lang w:val="fr-FR"/>
        </w:rPr>
      </w:pPr>
    </w:p>
    <w:p w14:paraId="3B076E2C" w14:textId="77777777" w:rsidR="00F73099" w:rsidRPr="00D12270" w:rsidRDefault="00F73099">
      <w:pPr>
        <w:rPr>
          <w:color w:val="000000"/>
          <w:szCs w:val="22"/>
          <w:lang w:val="fr-FR"/>
        </w:rPr>
      </w:pPr>
    </w:p>
    <w:p w14:paraId="271A6235" w14:textId="77777777" w:rsidR="00F73099" w:rsidRPr="00D12270" w:rsidRDefault="00F73099">
      <w:pPr>
        <w:rPr>
          <w:color w:val="000000"/>
          <w:szCs w:val="22"/>
          <w:lang w:val="fr-FR"/>
        </w:rPr>
      </w:pPr>
    </w:p>
    <w:p w14:paraId="3A364506" w14:textId="77777777" w:rsidR="00F73099" w:rsidRPr="00D12270" w:rsidRDefault="00F73099">
      <w:pPr>
        <w:rPr>
          <w:color w:val="000000"/>
          <w:szCs w:val="22"/>
          <w:lang w:val="fr-FR"/>
        </w:rPr>
      </w:pPr>
    </w:p>
    <w:p w14:paraId="4F02D2BE" w14:textId="77777777" w:rsidR="00F73099" w:rsidRPr="00D12270" w:rsidRDefault="00F73099">
      <w:pPr>
        <w:rPr>
          <w:color w:val="000000"/>
          <w:szCs w:val="22"/>
          <w:lang w:val="fr-FR"/>
        </w:rPr>
      </w:pPr>
    </w:p>
    <w:p w14:paraId="3A5B9B84" w14:textId="77777777" w:rsidR="00F73099" w:rsidRPr="00D12270" w:rsidRDefault="00F73099">
      <w:pPr>
        <w:rPr>
          <w:color w:val="000000"/>
          <w:szCs w:val="22"/>
          <w:lang w:val="fr-FR"/>
        </w:rPr>
      </w:pPr>
    </w:p>
    <w:p w14:paraId="6769DE48" w14:textId="77777777" w:rsidR="00F73099" w:rsidRPr="00D12270" w:rsidRDefault="00F73099">
      <w:pPr>
        <w:rPr>
          <w:color w:val="000000"/>
          <w:szCs w:val="22"/>
          <w:lang w:val="fr-FR"/>
        </w:rPr>
      </w:pPr>
    </w:p>
    <w:p w14:paraId="63816D5C" w14:textId="77777777" w:rsidR="00F73099" w:rsidRPr="00D12270" w:rsidRDefault="00253DEC">
      <w:pPr>
        <w:ind w:left="1701" w:right="1416" w:hanging="567"/>
        <w:jc w:val="center"/>
        <w:rPr>
          <w:b/>
          <w:color w:val="000000"/>
          <w:szCs w:val="22"/>
          <w:lang w:val="fr-FR"/>
        </w:rPr>
      </w:pPr>
      <w:r w:rsidRPr="00253DEC">
        <w:rPr>
          <w:b/>
          <w:color w:val="000000"/>
          <w:szCs w:val="22"/>
          <w:lang w:val="fr-FR"/>
        </w:rPr>
        <w:t>ANNEXE II</w:t>
      </w:r>
    </w:p>
    <w:p w14:paraId="774D5044" w14:textId="77777777" w:rsidR="00F73099" w:rsidRPr="00D12270" w:rsidRDefault="00F73099">
      <w:pPr>
        <w:ind w:left="1701" w:right="1416" w:hanging="567"/>
        <w:rPr>
          <w:color w:val="000000"/>
          <w:szCs w:val="22"/>
          <w:lang w:val="fr-FR"/>
        </w:rPr>
      </w:pPr>
    </w:p>
    <w:p w14:paraId="6C0D257B" w14:textId="77777777" w:rsidR="00DB45DB" w:rsidRPr="00D12270" w:rsidRDefault="00253DEC" w:rsidP="00DB45DB">
      <w:pPr>
        <w:tabs>
          <w:tab w:val="left" w:pos="-720"/>
        </w:tabs>
        <w:suppressAutoHyphens/>
        <w:ind w:left="1701" w:right="1144" w:hanging="567"/>
        <w:rPr>
          <w:b/>
          <w:szCs w:val="24"/>
          <w:lang w:val="fr-BE"/>
        </w:rPr>
      </w:pPr>
      <w:r w:rsidRPr="00253DEC">
        <w:rPr>
          <w:b/>
          <w:noProof/>
          <w:szCs w:val="24"/>
          <w:lang w:val="fr-FR"/>
        </w:rPr>
        <w:t>A.</w:t>
      </w:r>
      <w:r w:rsidRPr="00253DEC">
        <w:rPr>
          <w:b/>
          <w:szCs w:val="24"/>
          <w:lang w:val="fr-BE"/>
        </w:rPr>
        <w:tab/>
        <w:t>FABRICANT(S) RESPONSABLE(S) DE LA LIBÉRATION DES LOTS</w:t>
      </w:r>
    </w:p>
    <w:p w14:paraId="4F63C55C" w14:textId="77777777" w:rsidR="00DB45DB" w:rsidRPr="00D12270" w:rsidRDefault="00DB45DB" w:rsidP="00DB45DB">
      <w:pPr>
        <w:numPr>
          <w:ilvl w:val="12"/>
          <w:numId w:val="0"/>
        </w:numPr>
        <w:ind w:right="1144"/>
        <w:rPr>
          <w:b/>
          <w:szCs w:val="24"/>
          <w:lang w:val="fr-BE"/>
        </w:rPr>
      </w:pPr>
    </w:p>
    <w:p w14:paraId="419746FE" w14:textId="77777777" w:rsidR="00DB45DB" w:rsidRPr="00D12270" w:rsidRDefault="00253DEC" w:rsidP="00DB45DB">
      <w:pPr>
        <w:tabs>
          <w:tab w:val="left" w:pos="-720"/>
        </w:tabs>
        <w:suppressAutoHyphens/>
        <w:ind w:left="1701" w:right="1144" w:hanging="567"/>
        <w:rPr>
          <w:b/>
          <w:szCs w:val="24"/>
          <w:lang w:val="fr-BE"/>
        </w:rPr>
      </w:pPr>
      <w:r w:rsidRPr="00253DEC">
        <w:rPr>
          <w:b/>
          <w:noProof/>
          <w:szCs w:val="24"/>
          <w:lang w:val="fr-BE"/>
        </w:rPr>
        <w:t>B.</w:t>
      </w:r>
      <w:r w:rsidRPr="00253DEC">
        <w:rPr>
          <w:b/>
          <w:szCs w:val="24"/>
          <w:lang w:val="fr-BE"/>
        </w:rPr>
        <w:tab/>
      </w:r>
      <w:r w:rsidRPr="00253DEC">
        <w:rPr>
          <w:b/>
          <w:noProof/>
          <w:szCs w:val="24"/>
          <w:lang w:val="fr-BE"/>
        </w:rPr>
        <w:t>CONDITIONS OU RESTRICTIONS DE DÉLIVRANCE ET D’UTILISATION</w:t>
      </w:r>
    </w:p>
    <w:p w14:paraId="638B5FAE" w14:textId="77777777" w:rsidR="00DB45DB" w:rsidRPr="00D12270" w:rsidRDefault="00DB45DB" w:rsidP="00DB45DB">
      <w:pPr>
        <w:numPr>
          <w:ilvl w:val="12"/>
          <w:numId w:val="0"/>
        </w:numPr>
        <w:ind w:right="1144"/>
        <w:rPr>
          <w:szCs w:val="24"/>
          <w:lang w:val="fr-BE"/>
        </w:rPr>
      </w:pPr>
    </w:p>
    <w:p w14:paraId="74E27524" w14:textId="77777777" w:rsidR="00DB45DB" w:rsidRPr="00D12270" w:rsidRDefault="00253DEC" w:rsidP="00DB45DB">
      <w:pPr>
        <w:tabs>
          <w:tab w:val="left" w:pos="-720"/>
        </w:tabs>
        <w:suppressAutoHyphens/>
        <w:ind w:left="1701" w:right="1144" w:hanging="567"/>
        <w:rPr>
          <w:b/>
          <w:szCs w:val="24"/>
          <w:lang w:val="fr-BE"/>
        </w:rPr>
      </w:pPr>
      <w:r w:rsidRPr="00253DEC">
        <w:rPr>
          <w:b/>
          <w:noProof/>
          <w:szCs w:val="24"/>
          <w:lang w:val="fr-BE"/>
        </w:rPr>
        <w:t>C.</w:t>
      </w:r>
      <w:r w:rsidRPr="00253DEC">
        <w:rPr>
          <w:b/>
          <w:szCs w:val="24"/>
          <w:lang w:val="fr-BE"/>
        </w:rPr>
        <w:tab/>
      </w:r>
      <w:r w:rsidRPr="00253DEC">
        <w:rPr>
          <w:b/>
          <w:noProof/>
          <w:szCs w:val="24"/>
          <w:lang w:val="fr-BE"/>
        </w:rPr>
        <w:t>AUTRES CONDITIONS ET OBLIGATIONS DE L’AUTORISATION DE MISE SUR LE MARCHÉ</w:t>
      </w:r>
    </w:p>
    <w:p w14:paraId="2EB4EB9A" w14:textId="77777777" w:rsidR="00DB45DB" w:rsidRPr="00D12270" w:rsidRDefault="00DB45DB" w:rsidP="00DB45DB">
      <w:pPr>
        <w:tabs>
          <w:tab w:val="left" w:pos="-720"/>
        </w:tabs>
        <w:suppressAutoHyphens/>
        <w:ind w:left="1701" w:right="1144" w:hanging="708"/>
        <w:rPr>
          <w:b/>
          <w:szCs w:val="24"/>
          <w:lang w:val="fr-BE"/>
        </w:rPr>
      </w:pPr>
    </w:p>
    <w:p w14:paraId="6DBF40CB" w14:textId="77777777" w:rsidR="00DB45DB" w:rsidRPr="00D12270" w:rsidRDefault="00253DEC" w:rsidP="00DB45DB">
      <w:pPr>
        <w:tabs>
          <w:tab w:val="left" w:pos="-720"/>
        </w:tabs>
        <w:suppressAutoHyphens/>
        <w:ind w:left="1701" w:right="1144" w:hanging="567"/>
        <w:rPr>
          <w:b/>
          <w:szCs w:val="24"/>
          <w:lang w:val="fr-BE"/>
        </w:rPr>
      </w:pPr>
      <w:r w:rsidRPr="00253DEC">
        <w:rPr>
          <w:b/>
          <w:noProof/>
          <w:szCs w:val="24"/>
          <w:lang w:val="fr-BE"/>
        </w:rPr>
        <w:t xml:space="preserve">D. </w:t>
      </w:r>
      <w:r w:rsidRPr="00253DEC">
        <w:rPr>
          <w:b/>
          <w:noProof/>
          <w:szCs w:val="24"/>
          <w:lang w:val="fr-BE"/>
        </w:rPr>
        <w:tab/>
        <w:t>CONDITIONS OU RESTRICTIONS EN VUE D’UNE UTILISATION SÛRE ET EFFICACE DU MÉDICAMENT</w:t>
      </w:r>
    </w:p>
    <w:p w14:paraId="5D25A162" w14:textId="77777777" w:rsidR="00DB45DB" w:rsidRPr="00D12270" w:rsidRDefault="00253DEC" w:rsidP="0069172C">
      <w:pPr>
        <w:pStyle w:val="TitleB"/>
        <w:keepNext w:val="0"/>
        <w:widowControl w:val="0"/>
        <w:tabs>
          <w:tab w:val="clear" w:pos="720"/>
        </w:tabs>
        <w:ind w:left="567" w:right="0" w:hanging="567"/>
      </w:pPr>
      <w:r w:rsidRPr="00253DEC">
        <w:br w:type="page"/>
      </w:r>
      <w:r w:rsidRPr="00253DEC">
        <w:lastRenderedPageBreak/>
        <w:t>FABRICANT(S) RESPONSABLE(S) DE LA LIBÉRATION DES LOTS</w:t>
      </w:r>
    </w:p>
    <w:p w14:paraId="07AD0D56" w14:textId="77777777" w:rsidR="00F73099" w:rsidRPr="00D12270" w:rsidRDefault="00F73099" w:rsidP="00DB45DB">
      <w:pPr>
        <w:pStyle w:val="TitleB"/>
        <w:numPr>
          <w:ilvl w:val="0"/>
          <w:numId w:val="0"/>
        </w:numPr>
      </w:pPr>
    </w:p>
    <w:p w14:paraId="14E562D4" w14:textId="77777777" w:rsidR="00F73099" w:rsidRPr="00D12270" w:rsidRDefault="00253DEC">
      <w:pPr>
        <w:keepNext/>
        <w:numPr>
          <w:ilvl w:val="12"/>
          <w:numId w:val="0"/>
        </w:numPr>
        <w:ind w:right="1416"/>
        <w:rPr>
          <w:color w:val="000000"/>
          <w:szCs w:val="22"/>
          <w:u w:val="single"/>
          <w:lang w:val="fr-FR"/>
        </w:rPr>
      </w:pPr>
      <w:r w:rsidRPr="00253DEC">
        <w:rPr>
          <w:color w:val="000000"/>
          <w:szCs w:val="22"/>
          <w:u w:val="single"/>
          <w:lang w:val="fr-FR"/>
        </w:rPr>
        <w:t>Nom et adresse du fabricant responsable de la libération des lots</w:t>
      </w:r>
    </w:p>
    <w:p w14:paraId="3F0D168A" w14:textId="77777777" w:rsidR="00F73099" w:rsidRPr="00D12270" w:rsidRDefault="00F73099">
      <w:pPr>
        <w:keepNext/>
        <w:numPr>
          <w:ilvl w:val="12"/>
          <w:numId w:val="0"/>
        </w:numPr>
        <w:ind w:left="567" w:hanging="567"/>
        <w:rPr>
          <w:color w:val="000000"/>
          <w:szCs w:val="22"/>
          <w:lang w:val="fr-FR"/>
        </w:rPr>
      </w:pPr>
    </w:p>
    <w:p w14:paraId="74267675" w14:textId="77777777" w:rsidR="00BF3843" w:rsidRDefault="00253DEC" w:rsidP="00364342">
      <w:pPr>
        <w:numPr>
          <w:ilvl w:val="12"/>
          <w:numId w:val="0"/>
        </w:numPr>
        <w:ind w:left="567" w:hanging="567"/>
        <w:rPr>
          <w:color w:val="000000"/>
          <w:szCs w:val="22"/>
          <w:lang w:val="fr-FR"/>
        </w:rPr>
      </w:pPr>
      <w:proofErr w:type="spellStart"/>
      <w:r w:rsidRPr="00253DEC">
        <w:rPr>
          <w:color w:val="000000"/>
          <w:szCs w:val="22"/>
          <w:lang w:val="fr-FR"/>
        </w:rPr>
        <w:t>GlaxoWellcome</w:t>
      </w:r>
      <w:proofErr w:type="spellEnd"/>
      <w:r w:rsidRPr="00253DEC">
        <w:rPr>
          <w:color w:val="000000"/>
          <w:szCs w:val="22"/>
          <w:lang w:val="fr-FR"/>
        </w:rPr>
        <w:t xml:space="preserve"> S.A.</w:t>
      </w:r>
    </w:p>
    <w:p w14:paraId="029B6DE7" w14:textId="77777777" w:rsidR="00BF3843" w:rsidRDefault="00253DEC" w:rsidP="00364342">
      <w:pPr>
        <w:numPr>
          <w:ilvl w:val="12"/>
          <w:numId w:val="0"/>
        </w:numPr>
        <w:ind w:left="567" w:hanging="567"/>
        <w:rPr>
          <w:color w:val="000000"/>
          <w:szCs w:val="22"/>
          <w:lang w:val="fr-FR"/>
        </w:rPr>
      </w:pPr>
      <w:r w:rsidRPr="00253DEC">
        <w:rPr>
          <w:color w:val="000000"/>
          <w:szCs w:val="22"/>
          <w:lang w:val="fr-FR"/>
        </w:rPr>
        <w:t>Avenida de Extremadura 3</w:t>
      </w:r>
    </w:p>
    <w:p w14:paraId="1FD3F316" w14:textId="77777777" w:rsidR="00BF3843" w:rsidRDefault="00253DEC" w:rsidP="00364342">
      <w:pPr>
        <w:numPr>
          <w:ilvl w:val="12"/>
          <w:numId w:val="0"/>
        </w:numPr>
        <w:ind w:left="567" w:hanging="567"/>
        <w:rPr>
          <w:color w:val="000000"/>
          <w:szCs w:val="22"/>
          <w:lang w:val="fr-FR"/>
        </w:rPr>
      </w:pPr>
      <w:r w:rsidRPr="00253DEC">
        <w:rPr>
          <w:color w:val="000000"/>
          <w:szCs w:val="22"/>
          <w:lang w:val="fr-FR"/>
        </w:rPr>
        <w:t xml:space="preserve">09400 Aranda de </w:t>
      </w:r>
      <w:proofErr w:type="spellStart"/>
      <w:r w:rsidRPr="00253DEC">
        <w:rPr>
          <w:color w:val="000000"/>
          <w:szCs w:val="22"/>
          <w:lang w:val="fr-FR"/>
        </w:rPr>
        <w:t>Duero</w:t>
      </w:r>
      <w:proofErr w:type="spellEnd"/>
      <w:r w:rsidRPr="00253DEC">
        <w:rPr>
          <w:color w:val="000000"/>
          <w:szCs w:val="22"/>
          <w:lang w:val="fr-FR"/>
        </w:rPr>
        <w:t xml:space="preserve"> Burgos</w:t>
      </w:r>
    </w:p>
    <w:p w14:paraId="2121675E" w14:textId="77777777" w:rsidR="00364342" w:rsidRPr="00D12270" w:rsidRDefault="00253DEC" w:rsidP="00364342">
      <w:pPr>
        <w:numPr>
          <w:ilvl w:val="12"/>
          <w:numId w:val="0"/>
        </w:numPr>
        <w:ind w:left="567" w:hanging="567"/>
        <w:rPr>
          <w:color w:val="000000"/>
          <w:szCs w:val="22"/>
          <w:lang w:val="fr-FR"/>
        </w:rPr>
      </w:pPr>
      <w:r w:rsidRPr="00253DEC">
        <w:rPr>
          <w:color w:val="000000"/>
          <w:szCs w:val="22"/>
          <w:lang w:val="fr-FR"/>
        </w:rPr>
        <w:t>Espagne</w:t>
      </w:r>
    </w:p>
    <w:p w14:paraId="1987397F" w14:textId="77777777" w:rsidR="00F73099" w:rsidRPr="00D12270" w:rsidRDefault="00F73099">
      <w:pPr>
        <w:numPr>
          <w:ilvl w:val="12"/>
          <w:numId w:val="0"/>
        </w:numPr>
        <w:ind w:left="567" w:hanging="567"/>
        <w:rPr>
          <w:color w:val="000000"/>
          <w:szCs w:val="22"/>
          <w:lang w:val="fr-FR"/>
        </w:rPr>
      </w:pPr>
    </w:p>
    <w:p w14:paraId="73B58763" w14:textId="77777777" w:rsidR="00F73099" w:rsidRPr="00D12270" w:rsidRDefault="00F73099">
      <w:pPr>
        <w:numPr>
          <w:ilvl w:val="12"/>
          <w:numId w:val="0"/>
        </w:numPr>
        <w:ind w:left="567" w:hanging="567"/>
        <w:rPr>
          <w:color w:val="000000"/>
          <w:szCs w:val="22"/>
          <w:lang w:val="fr-FR"/>
        </w:rPr>
      </w:pPr>
    </w:p>
    <w:p w14:paraId="1617E165" w14:textId="5FF3E598" w:rsidR="00DB45DB" w:rsidRPr="00D12270" w:rsidRDefault="00253DEC" w:rsidP="00814DCA">
      <w:pPr>
        <w:pStyle w:val="TitleB"/>
        <w:keepNext w:val="0"/>
        <w:widowControl w:val="0"/>
        <w:tabs>
          <w:tab w:val="clear" w:pos="720"/>
        </w:tabs>
        <w:ind w:left="567" w:right="0" w:hanging="567"/>
      </w:pPr>
      <w:r w:rsidRPr="00253DEC">
        <w:t>CONDITIONS OU RESTRICTIONS DE D</w:t>
      </w:r>
      <w:r w:rsidRPr="00253DEC">
        <w:rPr>
          <w:szCs w:val="24"/>
          <w:lang w:val="fr-BE"/>
        </w:rPr>
        <w:t>É</w:t>
      </w:r>
      <w:r w:rsidRPr="00253DEC">
        <w:t>LIVRANCE ET D</w:t>
      </w:r>
      <w:ins w:id="706" w:author="Auteur">
        <w:r w:rsidR="00E10F6F" w:rsidRPr="00253DEC">
          <w:rPr>
            <w:noProof/>
            <w:szCs w:val="24"/>
            <w:lang w:val="fr-BE"/>
          </w:rPr>
          <w:t>’</w:t>
        </w:r>
      </w:ins>
      <w:del w:id="707" w:author="Auteur">
        <w:r w:rsidRPr="00253DEC" w:rsidDel="00E10F6F">
          <w:delText>'</w:delText>
        </w:r>
      </w:del>
      <w:r w:rsidRPr="00253DEC">
        <w:t>UTILISATION</w:t>
      </w:r>
    </w:p>
    <w:p w14:paraId="2D2EA00E" w14:textId="77777777" w:rsidR="00F73099" w:rsidRPr="00D12270" w:rsidRDefault="00F73099">
      <w:pPr>
        <w:keepNext/>
        <w:numPr>
          <w:ilvl w:val="12"/>
          <w:numId w:val="0"/>
        </w:numPr>
        <w:ind w:left="851" w:hanging="284"/>
        <w:rPr>
          <w:color w:val="000000"/>
          <w:szCs w:val="22"/>
          <w:lang w:val="fr-FR"/>
        </w:rPr>
      </w:pPr>
    </w:p>
    <w:p w14:paraId="70BF140C" w14:textId="77777777" w:rsidR="00F73099" w:rsidRPr="00D12270" w:rsidRDefault="00253DEC">
      <w:pPr>
        <w:keepNext/>
        <w:numPr>
          <w:ilvl w:val="12"/>
          <w:numId w:val="0"/>
        </w:numPr>
        <w:rPr>
          <w:color w:val="000000"/>
          <w:szCs w:val="22"/>
          <w:lang w:val="fr-FR"/>
        </w:rPr>
      </w:pPr>
      <w:r w:rsidRPr="00253DEC">
        <w:rPr>
          <w:color w:val="000000"/>
          <w:szCs w:val="22"/>
          <w:lang w:val="fr-FR"/>
        </w:rPr>
        <w:t>Médicament soumis à prescription médicale restreinte (voir Annexe I : Résumé des Caractéristiques du Produit, rubrique 4.2).</w:t>
      </w:r>
    </w:p>
    <w:p w14:paraId="6D70FDD4" w14:textId="77777777" w:rsidR="0069172C" w:rsidRPr="00D12270" w:rsidRDefault="0069172C">
      <w:pPr>
        <w:keepNext/>
        <w:numPr>
          <w:ilvl w:val="12"/>
          <w:numId w:val="0"/>
        </w:numPr>
        <w:rPr>
          <w:color w:val="000000"/>
          <w:szCs w:val="22"/>
          <w:lang w:val="fr-FR"/>
        </w:rPr>
      </w:pPr>
    </w:p>
    <w:p w14:paraId="22C69665" w14:textId="77777777" w:rsidR="00F73099" w:rsidRPr="00D12270" w:rsidRDefault="00F73099">
      <w:pPr>
        <w:numPr>
          <w:ilvl w:val="12"/>
          <w:numId w:val="0"/>
        </w:numPr>
        <w:ind w:left="284" w:hanging="284"/>
        <w:rPr>
          <w:color w:val="000000"/>
          <w:szCs w:val="22"/>
          <w:lang w:val="fr-FR"/>
        </w:rPr>
      </w:pPr>
    </w:p>
    <w:p w14:paraId="37845538" w14:textId="7BF99F56" w:rsidR="00DB45DB" w:rsidRPr="00D12270" w:rsidRDefault="00253DEC" w:rsidP="00814DCA">
      <w:pPr>
        <w:pStyle w:val="TitleB"/>
        <w:keepNext w:val="0"/>
        <w:widowControl w:val="0"/>
        <w:tabs>
          <w:tab w:val="clear" w:pos="720"/>
        </w:tabs>
        <w:ind w:left="567" w:right="0" w:hanging="567"/>
      </w:pPr>
      <w:r w:rsidRPr="00253DEC">
        <w:t>AUTRES CONDITIONS ET OBLIGATIONS DE L</w:t>
      </w:r>
      <w:ins w:id="708" w:author="Auteur">
        <w:r w:rsidR="00E10F6F" w:rsidRPr="00253DEC">
          <w:rPr>
            <w:noProof/>
            <w:szCs w:val="24"/>
            <w:lang w:val="fr-BE"/>
          </w:rPr>
          <w:t>’</w:t>
        </w:r>
      </w:ins>
      <w:del w:id="709" w:author="Auteur">
        <w:r w:rsidRPr="00253DEC" w:rsidDel="00E10F6F">
          <w:delText>'</w:delText>
        </w:r>
      </w:del>
      <w:r w:rsidRPr="00253DEC">
        <w:t>AUTORISATION DE MISE SUR LE MARCH</w:t>
      </w:r>
      <w:r w:rsidRPr="00253DEC">
        <w:rPr>
          <w:szCs w:val="24"/>
          <w:lang w:val="fr-BE"/>
        </w:rPr>
        <w:t>É</w:t>
      </w:r>
    </w:p>
    <w:p w14:paraId="6AC6057B" w14:textId="77777777" w:rsidR="00DB45DB" w:rsidRPr="00D12270" w:rsidRDefault="00DB45DB" w:rsidP="00DB45DB">
      <w:pPr>
        <w:rPr>
          <w:color w:val="000000"/>
          <w:lang w:val="fr-FR"/>
        </w:rPr>
      </w:pPr>
    </w:p>
    <w:p w14:paraId="49CD2C1B" w14:textId="3F2DA0FE" w:rsidR="00DB45DB" w:rsidRPr="00D12270" w:rsidRDefault="00253DEC" w:rsidP="00DB45DB">
      <w:pPr>
        <w:numPr>
          <w:ilvl w:val="0"/>
          <w:numId w:val="70"/>
        </w:numPr>
        <w:tabs>
          <w:tab w:val="left" w:pos="567"/>
        </w:tabs>
        <w:ind w:hanging="766"/>
        <w:rPr>
          <w:b/>
          <w:szCs w:val="22"/>
          <w:lang w:val="fr-BE"/>
        </w:rPr>
      </w:pPr>
      <w:r w:rsidRPr="00253DEC">
        <w:rPr>
          <w:b/>
          <w:noProof/>
          <w:szCs w:val="22"/>
          <w:lang w:val="fr-BE"/>
        </w:rPr>
        <w:t>Rapports périodiques actualisés de sécurité (PSUR</w:t>
      </w:r>
      <w:r w:rsidR="003115CB">
        <w:rPr>
          <w:b/>
          <w:noProof/>
          <w:szCs w:val="22"/>
          <w:lang w:val="fr-BE"/>
        </w:rPr>
        <w:t>s</w:t>
      </w:r>
      <w:r w:rsidRPr="00253DEC">
        <w:rPr>
          <w:b/>
          <w:noProof/>
          <w:szCs w:val="22"/>
          <w:lang w:val="fr-BE"/>
        </w:rPr>
        <w:t>)</w:t>
      </w:r>
    </w:p>
    <w:p w14:paraId="5F21DB5A" w14:textId="77777777" w:rsidR="00DB45DB" w:rsidRPr="00D12270" w:rsidRDefault="00DB45DB" w:rsidP="00DB45DB">
      <w:pPr>
        <w:rPr>
          <w:b/>
          <w:szCs w:val="24"/>
          <w:lang w:val="fr-BE"/>
        </w:rPr>
      </w:pPr>
    </w:p>
    <w:p w14:paraId="30E8F9D7" w14:textId="7C0A49C4" w:rsidR="00DB45DB" w:rsidRPr="00D12270" w:rsidRDefault="00FA095F" w:rsidP="00DB45DB">
      <w:pPr>
        <w:rPr>
          <w:lang w:val="fr-FR"/>
        </w:rPr>
      </w:pPr>
      <w:r>
        <w:rPr>
          <w:lang w:val="fr-BE"/>
        </w:rPr>
        <w:t xml:space="preserve">Les </w:t>
      </w:r>
      <w:r w:rsidR="00253DEC" w:rsidRPr="00253DEC">
        <w:rPr>
          <w:lang w:val="fr-BE"/>
        </w:rPr>
        <w:t xml:space="preserve">exigences </w:t>
      </w:r>
      <w:r w:rsidR="008579C4">
        <w:rPr>
          <w:lang w:val="fr-BE"/>
        </w:rPr>
        <w:t xml:space="preserve">relatives à la soumission des </w:t>
      </w:r>
      <w:proofErr w:type="spellStart"/>
      <w:r w:rsidR="008579C4">
        <w:rPr>
          <w:lang w:val="fr-BE"/>
        </w:rPr>
        <w:t>PSURs</w:t>
      </w:r>
      <w:proofErr w:type="spellEnd"/>
      <w:r w:rsidR="008579C4">
        <w:rPr>
          <w:lang w:val="fr-BE"/>
        </w:rPr>
        <w:t xml:space="preserve"> pour ce médicament sont </w:t>
      </w:r>
      <w:r w:rsidR="00253DEC" w:rsidRPr="00253DEC">
        <w:rPr>
          <w:lang w:val="fr-BE"/>
        </w:rPr>
        <w:t>définies dans la liste des dates de référence pour l’Union (liste EURD) prévu</w:t>
      </w:r>
      <w:r w:rsidR="00253DEC" w:rsidRPr="00253DEC">
        <w:rPr>
          <w:lang w:val="fr-FR"/>
        </w:rPr>
        <w:t xml:space="preserve">e à l’article 107 quater, paragraphe 7, de la directive 2001/83/CE et </w:t>
      </w:r>
      <w:r w:rsidR="00D8047B">
        <w:rPr>
          <w:lang w:val="fr-FR"/>
        </w:rPr>
        <w:t xml:space="preserve">ses actualisations publiées </w:t>
      </w:r>
      <w:r w:rsidR="00253DEC" w:rsidRPr="00253DEC">
        <w:rPr>
          <w:lang w:val="fr-FR"/>
        </w:rPr>
        <w:t>sur le portail web européen des médicaments.</w:t>
      </w:r>
    </w:p>
    <w:p w14:paraId="74C58764" w14:textId="77777777" w:rsidR="0069172C" w:rsidRPr="00D12270" w:rsidRDefault="0069172C" w:rsidP="00DB45DB">
      <w:pPr>
        <w:rPr>
          <w:lang w:val="fr-FR"/>
        </w:rPr>
      </w:pPr>
    </w:p>
    <w:p w14:paraId="58E802CF" w14:textId="77777777" w:rsidR="0069172C" w:rsidRPr="00D12270" w:rsidRDefault="0069172C" w:rsidP="00DB45DB">
      <w:pPr>
        <w:rPr>
          <w:szCs w:val="24"/>
          <w:u w:val="single"/>
          <w:lang w:val="fr-BE"/>
        </w:rPr>
      </w:pPr>
    </w:p>
    <w:p w14:paraId="57C0A639" w14:textId="77777777" w:rsidR="00DB45DB" w:rsidRPr="00D12270" w:rsidRDefault="00253DEC" w:rsidP="00DB45DB">
      <w:pPr>
        <w:pStyle w:val="TitleB"/>
        <w:keepNext w:val="0"/>
        <w:widowControl w:val="0"/>
        <w:tabs>
          <w:tab w:val="clear" w:pos="720"/>
          <w:tab w:val="num" w:pos="567"/>
        </w:tabs>
        <w:ind w:left="567" w:right="0" w:hanging="567"/>
      </w:pPr>
      <w:r w:rsidRPr="00253DEC">
        <w:t>CONDITIONS OU RESTRICTIONS EN VUE D’UNE UTILISATION SÛRE ET EFFICACE DU MÉDICAMENT</w:t>
      </w:r>
    </w:p>
    <w:p w14:paraId="14B5CF8C" w14:textId="77777777" w:rsidR="00DB45DB" w:rsidRPr="00D12270" w:rsidRDefault="00DB45DB" w:rsidP="00DB45DB">
      <w:pPr>
        <w:rPr>
          <w:szCs w:val="24"/>
          <w:u w:val="single"/>
          <w:lang w:val="fr-BE"/>
        </w:rPr>
      </w:pPr>
    </w:p>
    <w:p w14:paraId="1DE7E47C" w14:textId="77777777" w:rsidR="00DB45DB" w:rsidRPr="00D12270" w:rsidRDefault="00253DEC" w:rsidP="00DB45DB">
      <w:pPr>
        <w:numPr>
          <w:ilvl w:val="0"/>
          <w:numId w:val="70"/>
        </w:numPr>
        <w:tabs>
          <w:tab w:val="left" w:pos="567"/>
        </w:tabs>
        <w:ind w:hanging="766"/>
        <w:rPr>
          <w:b/>
          <w:noProof/>
          <w:szCs w:val="22"/>
          <w:lang w:val="fr-BE"/>
        </w:rPr>
      </w:pPr>
      <w:r w:rsidRPr="00253DEC">
        <w:rPr>
          <w:b/>
          <w:noProof/>
          <w:szCs w:val="22"/>
          <w:lang w:val="fr-BE"/>
        </w:rPr>
        <w:t>Plan de gestion des risques (PGR)</w:t>
      </w:r>
    </w:p>
    <w:p w14:paraId="64352C7B" w14:textId="77777777" w:rsidR="00DB45DB" w:rsidRPr="00D12270" w:rsidRDefault="00DB45DB" w:rsidP="00DB45DB">
      <w:pPr>
        <w:pStyle w:val="NormalWeb"/>
        <w:rPr>
          <w:color w:val="000000"/>
          <w:sz w:val="22"/>
          <w:szCs w:val="22"/>
          <w:lang w:val="fr-FR"/>
        </w:rPr>
      </w:pPr>
    </w:p>
    <w:p w14:paraId="66F856CE" w14:textId="77777777" w:rsidR="00DB45DB" w:rsidRPr="00D12270" w:rsidRDefault="00E43AC4" w:rsidP="00DB45DB">
      <w:pPr>
        <w:pStyle w:val="NormalWeb"/>
        <w:rPr>
          <w:color w:val="000000"/>
          <w:sz w:val="22"/>
          <w:szCs w:val="22"/>
          <w:lang w:val="fr-FR"/>
        </w:rPr>
      </w:pPr>
      <w:r>
        <w:rPr>
          <w:color w:val="000000"/>
          <w:sz w:val="22"/>
          <w:szCs w:val="22"/>
          <w:lang w:val="fr-FR"/>
        </w:rPr>
        <w:t>Le titulaire de l'autorisation de mise sur le marché réalisera les activités et interventions requises décrites dans le PGR adopté et présenté dans le Module 1.8.2 de l’autorisation de mise sur le marché, ainsi que toutes actualisations ultérieures adoptées du PGR.</w:t>
      </w:r>
    </w:p>
    <w:p w14:paraId="6026FACB" w14:textId="77777777" w:rsidR="00DB45DB" w:rsidRPr="00D12270" w:rsidRDefault="00DB45DB" w:rsidP="00DB45DB">
      <w:pPr>
        <w:widowControl w:val="0"/>
        <w:suppressAutoHyphens/>
        <w:rPr>
          <w:color w:val="000000"/>
          <w:szCs w:val="22"/>
          <w:lang w:val="fr-FR"/>
        </w:rPr>
      </w:pPr>
    </w:p>
    <w:p w14:paraId="52703568" w14:textId="77777777" w:rsidR="00814167" w:rsidRPr="00D12270" w:rsidRDefault="00253DEC" w:rsidP="00814167">
      <w:pPr>
        <w:widowControl w:val="0"/>
        <w:suppressAutoHyphens/>
        <w:rPr>
          <w:color w:val="000000"/>
          <w:szCs w:val="22"/>
          <w:lang w:val="fr-FR"/>
        </w:rPr>
      </w:pPr>
      <w:r w:rsidRPr="00253DEC">
        <w:rPr>
          <w:color w:val="000000"/>
          <w:szCs w:val="22"/>
          <w:lang w:val="fr-FR"/>
        </w:rPr>
        <w:t>Un PGR actualisé doit être soumis :</w:t>
      </w:r>
    </w:p>
    <w:p w14:paraId="35BDB3B1" w14:textId="77777777" w:rsidR="00814167" w:rsidRPr="00D12270" w:rsidRDefault="00253DEC" w:rsidP="00814167">
      <w:pPr>
        <w:numPr>
          <w:ilvl w:val="0"/>
          <w:numId w:val="71"/>
        </w:numPr>
        <w:rPr>
          <w:szCs w:val="22"/>
          <w:lang w:val="fr-BE"/>
        </w:rPr>
      </w:pPr>
      <w:r w:rsidRPr="00253DEC">
        <w:rPr>
          <w:noProof/>
          <w:szCs w:val="22"/>
          <w:lang w:val="fr-BE"/>
        </w:rPr>
        <w:t>à  la demande de l’Agence européenne des médicaments;</w:t>
      </w:r>
    </w:p>
    <w:p w14:paraId="49A37022" w14:textId="77777777" w:rsidR="00814167" w:rsidRPr="00D12270" w:rsidRDefault="00253DEC" w:rsidP="00814167">
      <w:pPr>
        <w:numPr>
          <w:ilvl w:val="0"/>
          <w:numId w:val="71"/>
        </w:numPr>
        <w:rPr>
          <w:szCs w:val="22"/>
          <w:lang w:val="fr-BE"/>
        </w:rPr>
      </w:pPr>
      <w:r w:rsidRPr="00253DEC">
        <w:rPr>
          <w:noProof/>
          <w:szCs w:val="22"/>
          <w:lang w:val="fr-BE"/>
        </w:rPr>
        <w:t>dès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1E11923C" w14:textId="77777777" w:rsidR="00814167" w:rsidRPr="00D12270" w:rsidRDefault="00814167" w:rsidP="00814167">
      <w:pPr>
        <w:pStyle w:val="NormalWeb"/>
        <w:rPr>
          <w:color w:val="000000"/>
          <w:sz w:val="22"/>
          <w:szCs w:val="22"/>
          <w:lang w:val="fr-FR"/>
        </w:rPr>
      </w:pPr>
    </w:p>
    <w:p w14:paraId="207E569F" w14:textId="77777777" w:rsidR="008B41E1" w:rsidRPr="00D619B1" w:rsidRDefault="008B41E1" w:rsidP="008B41E1">
      <w:pPr>
        <w:numPr>
          <w:ilvl w:val="0"/>
          <w:numId w:val="86"/>
        </w:numPr>
        <w:tabs>
          <w:tab w:val="left" w:pos="567"/>
        </w:tabs>
        <w:ind w:right="-1" w:hanging="720"/>
        <w:rPr>
          <w:ins w:id="710" w:author="Auteur"/>
          <w:lang w:val="fr-FR"/>
          <w:rPrChange w:id="711" w:author="Auteur">
            <w:rPr>
              <w:ins w:id="712" w:author="Auteur"/>
            </w:rPr>
          </w:rPrChange>
        </w:rPr>
      </w:pPr>
      <w:ins w:id="713" w:author="Auteur">
        <w:r w:rsidRPr="00D619B1">
          <w:rPr>
            <w:b/>
            <w:lang w:val="fr-FR"/>
            <w:rPrChange w:id="714" w:author="Auteur">
              <w:rPr>
                <w:b/>
              </w:rPr>
            </w:rPrChange>
          </w:rPr>
          <w:t>Mesures additionnelles de réduction du risque</w:t>
        </w:r>
      </w:ins>
    </w:p>
    <w:p w14:paraId="29CDE78E" w14:textId="77777777" w:rsidR="008B41E1" w:rsidRPr="00D619B1" w:rsidRDefault="008B41E1" w:rsidP="008B41E1">
      <w:pPr>
        <w:tabs>
          <w:tab w:val="left" w:pos="567"/>
        </w:tabs>
        <w:ind w:left="720" w:right="-1"/>
        <w:rPr>
          <w:ins w:id="715" w:author="Auteur"/>
          <w:lang w:val="fr-FR"/>
          <w:rPrChange w:id="716" w:author="Auteur">
            <w:rPr>
              <w:ins w:id="717" w:author="Auteur"/>
            </w:rPr>
          </w:rPrChange>
        </w:rPr>
      </w:pPr>
    </w:p>
    <w:p w14:paraId="5B390B99" w14:textId="086F5F4E" w:rsidR="008B41E1" w:rsidRPr="00D619B1" w:rsidRDefault="008B41E1" w:rsidP="008B41E1">
      <w:pPr>
        <w:widowControl w:val="0"/>
        <w:outlineLvl w:val="0"/>
        <w:rPr>
          <w:ins w:id="718" w:author="Auteur"/>
          <w:lang w:val="fr-FR"/>
          <w:rPrChange w:id="719" w:author="Auteur">
            <w:rPr>
              <w:ins w:id="720" w:author="Auteur"/>
            </w:rPr>
          </w:rPrChange>
        </w:rPr>
      </w:pPr>
      <w:ins w:id="721" w:author="Auteur">
        <w:r w:rsidRPr="00D619B1">
          <w:rPr>
            <w:b/>
            <w:bCs/>
            <w:u w:val="single"/>
            <w:lang w:val="fr-FR"/>
            <w:rPrChange w:id="722" w:author="Auteur">
              <w:rPr>
                <w:b/>
                <w:bCs/>
                <w:u w:val="single"/>
              </w:rPr>
            </w:rPrChange>
          </w:rPr>
          <w:t>Hypersensibilité à l’</w:t>
        </w:r>
        <w:proofErr w:type="spellStart"/>
        <w:r w:rsidRPr="00D619B1">
          <w:rPr>
            <w:b/>
            <w:bCs/>
            <w:u w:val="single"/>
            <w:lang w:val="fr-FR"/>
            <w:rPrChange w:id="723" w:author="Auteur">
              <w:rPr>
                <w:b/>
                <w:bCs/>
                <w:u w:val="single"/>
              </w:rPr>
            </w:rPrChange>
          </w:rPr>
          <w:t>abacavir</w:t>
        </w:r>
        <w:proofErr w:type="spellEnd"/>
        <w:r w:rsidRPr="00D619B1">
          <w:rPr>
            <w:lang w:val="fr-FR"/>
            <w:rPrChange w:id="724" w:author="Auteur">
              <w:rPr/>
            </w:rPrChange>
          </w:rPr>
          <w:br/>
        </w:r>
      </w:ins>
      <w:r w:rsidR="00CF31B0">
        <w:rPr>
          <w:lang w:val="fr-FR"/>
        </w:rPr>
        <w:fldChar w:fldCharType="begin"/>
      </w:r>
      <w:r w:rsidR="00CF31B0">
        <w:rPr>
          <w:lang w:val="fr-FR"/>
        </w:rPr>
        <w:instrText xml:space="preserve"> DOCVARIABLE vault_nd_a51a2714-b36e-44e0-b9a6-67212d7653ec \* MERGEFORMAT </w:instrText>
      </w:r>
      <w:r w:rsidR="00CF31B0">
        <w:rPr>
          <w:lang w:val="fr-FR"/>
        </w:rPr>
        <w:fldChar w:fldCharType="separate"/>
      </w:r>
      <w:r w:rsidR="00CF31B0">
        <w:rPr>
          <w:lang w:val="fr-FR"/>
        </w:rPr>
        <w:t xml:space="preserve"> </w:t>
      </w:r>
      <w:r w:rsidR="00CF31B0">
        <w:rPr>
          <w:lang w:val="fr-FR"/>
        </w:rPr>
        <w:fldChar w:fldCharType="end"/>
      </w:r>
    </w:p>
    <w:p w14:paraId="367EE4B1" w14:textId="3EC13570" w:rsidR="008B41E1" w:rsidRPr="00D619B1" w:rsidRDefault="008B41E1" w:rsidP="008B41E1">
      <w:pPr>
        <w:widowControl w:val="0"/>
        <w:tabs>
          <w:tab w:val="left" w:pos="540"/>
        </w:tabs>
        <w:outlineLvl w:val="0"/>
        <w:rPr>
          <w:ins w:id="725" w:author="Auteur"/>
          <w:color w:val="000000"/>
          <w:lang w:val="fr-FR"/>
          <w:rPrChange w:id="726" w:author="Auteur">
            <w:rPr>
              <w:ins w:id="727" w:author="Auteur"/>
              <w:color w:val="000000"/>
            </w:rPr>
          </w:rPrChange>
        </w:rPr>
      </w:pPr>
      <w:ins w:id="728" w:author="Auteur">
        <w:r w:rsidRPr="00D619B1">
          <w:rPr>
            <w:lang w:val="fr-FR"/>
            <w:rPrChange w:id="729" w:author="Auteur">
              <w:rPr/>
            </w:rPrChange>
          </w:rPr>
          <w:t xml:space="preserve">Chaque boîte d’un produit contenant de l’ABC inclut une carte de « mise en garde », que les patients doivent conserver sur eux en permanence. Cette carte décrit les symptômes de la réaction allergique et avertit les patients que ces réactions peuvent </w:t>
        </w:r>
        <w:r w:rsidRPr="00D619B1">
          <w:rPr>
            <w:color w:val="000000"/>
            <w:lang w:val="fr-FR"/>
            <w:rPrChange w:id="730" w:author="Auteur">
              <w:rPr>
                <w:color w:val="000000"/>
              </w:rPr>
            </w:rPrChange>
          </w:rPr>
          <w:t xml:space="preserve">mettre en jeu le pronostic vital </w:t>
        </w:r>
        <w:r w:rsidRPr="00D619B1">
          <w:rPr>
            <w:lang w:val="fr-FR"/>
            <w:rPrChange w:id="731" w:author="Auteur">
              <w:rPr/>
            </w:rPrChange>
          </w:rPr>
          <w:t xml:space="preserve">si le traitement avec un produit contenant de l’ABC est poursuivi. La carte de mise en garde avertit également le patient que, si le traitement avec un produit contenant de l’ABC est arrêté en raison de ce type de réactions, alors le patient ne doit jamais reprendre de produit contenant de l’ABC ou tout autre médicament contenant de l’ABC, car cela pourrait entraîner une chute de la pression artérielle </w:t>
        </w:r>
        <w:r w:rsidRPr="00D619B1">
          <w:rPr>
            <w:color w:val="000000"/>
            <w:lang w:val="fr-FR"/>
            <w:rPrChange w:id="732" w:author="Auteur">
              <w:rPr>
                <w:color w:val="000000"/>
              </w:rPr>
            </w:rPrChange>
          </w:rPr>
          <w:t xml:space="preserve">mettant en jeu le pronostic vital, voire le décès. </w:t>
        </w:r>
      </w:ins>
      <w:r w:rsidR="00CF31B0">
        <w:rPr>
          <w:color w:val="000000"/>
          <w:lang w:val="fr-FR"/>
        </w:rPr>
        <w:fldChar w:fldCharType="begin"/>
      </w:r>
      <w:r w:rsidR="00CF31B0">
        <w:rPr>
          <w:color w:val="000000"/>
          <w:lang w:val="fr-FR"/>
        </w:rPr>
        <w:instrText xml:space="preserve"> DOCVARIABLE vault_nd_879b06b4-c162-47fa-8762-6ccc55595a12 \* MERGEFORMAT </w:instrText>
      </w:r>
      <w:r w:rsidR="00CF31B0">
        <w:rPr>
          <w:color w:val="000000"/>
          <w:lang w:val="fr-FR"/>
        </w:rPr>
        <w:fldChar w:fldCharType="separate"/>
      </w:r>
      <w:r w:rsidR="00CF31B0">
        <w:rPr>
          <w:color w:val="000000"/>
          <w:lang w:val="fr-FR"/>
        </w:rPr>
        <w:t xml:space="preserve"> </w:t>
      </w:r>
      <w:r w:rsidR="00CF31B0">
        <w:rPr>
          <w:color w:val="000000"/>
          <w:lang w:val="fr-FR"/>
        </w:rPr>
        <w:fldChar w:fldCharType="end"/>
      </w:r>
    </w:p>
    <w:p w14:paraId="6CBBE582" w14:textId="709F242B" w:rsidR="00E10F6F" w:rsidRDefault="00E10F6F">
      <w:pPr>
        <w:rPr>
          <w:ins w:id="733" w:author="Auteur"/>
          <w:b/>
          <w:color w:val="000000"/>
          <w:szCs w:val="22"/>
          <w:lang w:val="fr-FR"/>
        </w:rPr>
      </w:pPr>
      <w:ins w:id="734" w:author="Auteur">
        <w:r>
          <w:rPr>
            <w:b/>
            <w:color w:val="000000"/>
            <w:szCs w:val="22"/>
            <w:lang w:val="fr-FR"/>
          </w:rPr>
          <w:br w:type="page"/>
        </w:r>
      </w:ins>
    </w:p>
    <w:p w14:paraId="243B8407" w14:textId="77777777" w:rsidR="00F73099" w:rsidRPr="00D12270" w:rsidRDefault="00F73099">
      <w:pPr>
        <w:tabs>
          <w:tab w:val="left" w:pos="630"/>
        </w:tabs>
        <w:rPr>
          <w:b/>
          <w:color w:val="000000"/>
          <w:szCs w:val="22"/>
          <w:lang w:val="fr-FR"/>
        </w:rPr>
        <w:pPrChange w:id="735" w:author="Auteur">
          <w:pPr/>
        </w:pPrChange>
      </w:pPr>
    </w:p>
    <w:p w14:paraId="7F608F94" w14:textId="77777777" w:rsidR="00F73099" w:rsidRPr="00D12270" w:rsidRDefault="00F73099">
      <w:pPr>
        <w:jc w:val="center"/>
        <w:rPr>
          <w:b/>
          <w:color w:val="000000"/>
          <w:szCs w:val="22"/>
          <w:lang w:val="fr-FR"/>
        </w:rPr>
      </w:pPr>
    </w:p>
    <w:p w14:paraId="36711B93" w14:textId="77777777" w:rsidR="00F73099" w:rsidRPr="00D12270" w:rsidRDefault="00F73099">
      <w:pPr>
        <w:jc w:val="center"/>
        <w:rPr>
          <w:b/>
          <w:color w:val="000000"/>
          <w:szCs w:val="22"/>
          <w:lang w:val="fr-FR"/>
        </w:rPr>
      </w:pPr>
    </w:p>
    <w:p w14:paraId="2C3BA527" w14:textId="77777777" w:rsidR="00F73099" w:rsidRPr="00D12270" w:rsidRDefault="00F73099">
      <w:pPr>
        <w:jc w:val="center"/>
        <w:rPr>
          <w:b/>
          <w:color w:val="000000"/>
          <w:szCs w:val="22"/>
          <w:lang w:val="fr-FR"/>
        </w:rPr>
      </w:pPr>
    </w:p>
    <w:p w14:paraId="073B9F57" w14:textId="77777777" w:rsidR="00F73099" w:rsidRPr="00D12270" w:rsidRDefault="00F73099">
      <w:pPr>
        <w:jc w:val="center"/>
        <w:rPr>
          <w:b/>
          <w:color w:val="000000"/>
          <w:szCs w:val="22"/>
          <w:lang w:val="fr-FR"/>
        </w:rPr>
      </w:pPr>
    </w:p>
    <w:p w14:paraId="155C7BBD" w14:textId="77777777" w:rsidR="00F73099" w:rsidRPr="00D12270" w:rsidRDefault="00F73099">
      <w:pPr>
        <w:jc w:val="center"/>
        <w:rPr>
          <w:b/>
          <w:color w:val="000000"/>
          <w:szCs w:val="22"/>
          <w:lang w:val="fr-FR"/>
        </w:rPr>
      </w:pPr>
    </w:p>
    <w:p w14:paraId="1803BECE" w14:textId="77777777" w:rsidR="00F73099" w:rsidRPr="00D12270" w:rsidRDefault="00F73099">
      <w:pPr>
        <w:jc w:val="center"/>
        <w:rPr>
          <w:b/>
          <w:color w:val="000000"/>
          <w:szCs w:val="22"/>
          <w:lang w:val="fr-FR"/>
        </w:rPr>
      </w:pPr>
    </w:p>
    <w:p w14:paraId="62BBA0B4" w14:textId="77777777" w:rsidR="00F73099" w:rsidRPr="00D12270" w:rsidRDefault="00F73099">
      <w:pPr>
        <w:jc w:val="center"/>
        <w:rPr>
          <w:b/>
          <w:color w:val="000000"/>
          <w:szCs w:val="22"/>
          <w:lang w:val="fr-FR"/>
        </w:rPr>
      </w:pPr>
    </w:p>
    <w:p w14:paraId="5310F840" w14:textId="77777777" w:rsidR="00F73099" w:rsidRPr="00D12270" w:rsidRDefault="00F73099">
      <w:pPr>
        <w:jc w:val="center"/>
        <w:rPr>
          <w:b/>
          <w:color w:val="000000"/>
          <w:szCs w:val="22"/>
          <w:lang w:val="fr-FR"/>
        </w:rPr>
      </w:pPr>
    </w:p>
    <w:p w14:paraId="4D108771" w14:textId="77777777" w:rsidR="00F73099" w:rsidRPr="00D12270" w:rsidRDefault="00F73099">
      <w:pPr>
        <w:jc w:val="center"/>
        <w:rPr>
          <w:b/>
          <w:color w:val="000000"/>
          <w:szCs w:val="22"/>
          <w:lang w:val="fr-FR"/>
        </w:rPr>
      </w:pPr>
    </w:p>
    <w:p w14:paraId="0E28CBE0" w14:textId="77777777" w:rsidR="00F73099" w:rsidRPr="00D12270" w:rsidRDefault="00F73099">
      <w:pPr>
        <w:jc w:val="center"/>
        <w:rPr>
          <w:b/>
          <w:color w:val="000000"/>
          <w:szCs w:val="22"/>
          <w:lang w:val="fr-FR"/>
        </w:rPr>
      </w:pPr>
    </w:p>
    <w:p w14:paraId="4E221156" w14:textId="77777777" w:rsidR="00F73099" w:rsidRPr="00D12270" w:rsidRDefault="00F73099">
      <w:pPr>
        <w:jc w:val="center"/>
        <w:rPr>
          <w:b/>
          <w:color w:val="000000"/>
          <w:szCs w:val="22"/>
          <w:lang w:val="fr-FR"/>
        </w:rPr>
      </w:pPr>
    </w:p>
    <w:p w14:paraId="0BFFFC98" w14:textId="77777777" w:rsidR="00F73099" w:rsidRPr="00D12270" w:rsidRDefault="00F73099">
      <w:pPr>
        <w:jc w:val="center"/>
        <w:rPr>
          <w:b/>
          <w:color w:val="000000"/>
          <w:szCs w:val="22"/>
          <w:lang w:val="fr-FR"/>
        </w:rPr>
      </w:pPr>
    </w:p>
    <w:p w14:paraId="7689F95B" w14:textId="18237587" w:rsidR="00F73099" w:rsidRDefault="00F73099">
      <w:pPr>
        <w:jc w:val="center"/>
        <w:rPr>
          <w:b/>
          <w:color w:val="000000"/>
          <w:szCs w:val="22"/>
          <w:lang w:val="fr-FR"/>
        </w:rPr>
      </w:pPr>
    </w:p>
    <w:p w14:paraId="23608C25" w14:textId="49ED2196" w:rsidR="00E33067" w:rsidRDefault="00E33067">
      <w:pPr>
        <w:jc w:val="center"/>
        <w:rPr>
          <w:b/>
          <w:color w:val="000000"/>
          <w:szCs w:val="22"/>
          <w:lang w:val="fr-FR"/>
        </w:rPr>
      </w:pPr>
    </w:p>
    <w:p w14:paraId="292E4F89" w14:textId="70ADFEA7" w:rsidR="00E33067" w:rsidRDefault="00E33067">
      <w:pPr>
        <w:jc w:val="center"/>
        <w:rPr>
          <w:b/>
          <w:color w:val="000000"/>
          <w:szCs w:val="22"/>
          <w:lang w:val="fr-FR"/>
        </w:rPr>
      </w:pPr>
    </w:p>
    <w:p w14:paraId="5E0F3C3C" w14:textId="0986B579" w:rsidR="00E33067" w:rsidRDefault="00E33067">
      <w:pPr>
        <w:jc w:val="center"/>
        <w:rPr>
          <w:b/>
          <w:color w:val="000000"/>
          <w:szCs w:val="22"/>
          <w:lang w:val="fr-FR"/>
        </w:rPr>
      </w:pPr>
    </w:p>
    <w:p w14:paraId="0FEC971C" w14:textId="026DD0D6" w:rsidR="00E33067" w:rsidRDefault="00E33067">
      <w:pPr>
        <w:jc w:val="center"/>
        <w:rPr>
          <w:b/>
          <w:color w:val="000000"/>
          <w:szCs w:val="22"/>
          <w:lang w:val="fr-FR"/>
        </w:rPr>
      </w:pPr>
    </w:p>
    <w:p w14:paraId="49F1560B" w14:textId="77777777" w:rsidR="00E33067" w:rsidRPr="00D12270" w:rsidRDefault="00E33067">
      <w:pPr>
        <w:jc w:val="center"/>
        <w:rPr>
          <w:b/>
          <w:color w:val="000000"/>
          <w:szCs w:val="22"/>
          <w:lang w:val="fr-FR"/>
        </w:rPr>
      </w:pPr>
    </w:p>
    <w:p w14:paraId="2630035C" w14:textId="77777777" w:rsidR="00F73099" w:rsidRPr="00D12270" w:rsidRDefault="00F73099">
      <w:pPr>
        <w:jc w:val="center"/>
        <w:rPr>
          <w:b/>
          <w:color w:val="000000"/>
          <w:szCs w:val="22"/>
          <w:lang w:val="fr-FR"/>
        </w:rPr>
      </w:pPr>
    </w:p>
    <w:p w14:paraId="1AFD9819" w14:textId="77777777" w:rsidR="00F73099" w:rsidRPr="00D12270" w:rsidRDefault="00F73099">
      <w:pPr>
        <w:jc w:val="center"/>
        <w:rPr>
          <w:b/>
          <w:color w:val="000000"/>
          <w:szCs w:val="22"/>
          <w:lang w:val="fr-FR"/>
        </w:rPr>
      </w:pPr>
    </w:p>
    <w:p w14:paraId="0DC0A8FD" w14:textId="77777777" w:rsidR="00F73099" w:rsidRPr="00D12270" w:rsidRDefault="00F73099">
      <w:pPr>
        <w:jc w:val="center"/>
        <w:rPr>
          <w:b/>
          <w:color w:val="000000"/>
          <w:szCs w:val="22"/>
          <w:lang w:val="fr-FR"/>
        </w:rPr>
      </w:pPr>
    </w:p>
    <w:p w14:paraId="331FA457" w14:textId="77777777" w:rsidR="00F73099" w:rsidRPr="00D12270" w:rsidRDefault="00F73099">
      <w:pPr>
        <w:jc w:val="center"/>
        <w:rPr>
          <w:b/>
          <w:color w:val="000000"/>
          <w:szCs w:val="22"/>
          <w:lang w:val="fr-FR"/>
        </w:rPr>
      </w:pPr>
    </w:p>
    <w:p w14:paraId="5FF05A72" w14:textId="77777777" w:rsidR="00F73099" w:rsidRPr="00D12270" w:rsidRDefault="00F73099">
      <w:pPr>
        <w:jc w:val="center"/>
        <w:rPr>
          <w:b/>
          <w:color w:val="000000"/>
          <w:szCs w:val="22"/>
          <w:lang w:val="fr-FR"/>
        </w:rPr>
      </w:pPr>
    </w:p>
    <w:p w14:paraId="22CAB423" w14:textId="77777777" w:rsidR="00F73099" w:rsidRPr="00D12270" w:rsidRDefault="00F73099">
      <w:pPr>
        <w:jc w:val="center"/>
        <w:rPr>
          <w:b/>
          <w:color w:val="000000"/>
          <w:szCs w:val="22"/>
          <w:lang w:val="fr-FR"/>
        </w:rPr>
      </w:pPr>
    </w:p>
    <w:p w14:paraId="556D6BB2" w14:textId="77777777" w:rsidR="00AE4604" w:rsidRPr="00D12270" w:rsidRDefault="00AE4604">
      <w:pPr>
        <w:jc w:val="center"/>
        <w:rPr>
          <w:b/>
          <w:color w:val="000000"/>
          <w:szCs w:val="22"/>
          <w:lang w:val="fr-FR"/>
        </w:rPr>
      </w:pPr>
    </w:p>
    <w:p w14:paraId="61C9625B" w14:textId="4A7EB598" w:rsidR="00AE4604" w:rsidRDefault="00AE4604">
      <w:pPr>
        <w:jc w:val="center"/>
        <w:rPr>
          <w:b/>
          <w:color w:val="000000"/>
          <w:szCs w:val="22"/>
          <w:lang w:val="fr-FR"/>
        </w:rPr>
      </w:pPr>
    </w:p>
    <w:p w14:paraId="7A0971A4" w14:textId="57599038" w:rsidR="00E33067" w:rsidRDefault="00E33067">
      <w:pPr>
        <w:jc w:val="center"/>
        <w:rPr>
          <w:b/>
          <w:color w:val="000000"/>
          <w:szCs w:val="22"/>
          <w:lang w:val="fr-FR"/>
        </w:rPr>
      </w:pPr>
    </w:p>
    <w:p w14:paraId="21FEA710" w14:textId="415BC7CF" w:rsidR="00E33067" w:rsidRDefault="00E33067">
      <w:pPr>
        <w:jc w:val="center"/>
        <w:rPr>
          <w:b/>
          <w:color w:val="000000"/>
          <w:szCs w:val="22"/>
          <w:lang w:val="fr-FR"/>
        </w:rPr>
      </w:pPr>
    </w:p>
    <w:p w14:paraId="790D3679" w14:textId="0AEFBDD7" w:rsidR="00E33067" w:rsidRDefault="00E33067">
      <w:pPr>
        <w:jc w:val="center"/>
        <w:rPr>
          <w:b/>
          <w:color w:val="000000"/>
          <w:szCs w:val="22"/>
          <w:lang w:val="fr-FR"/>
        </w:rPr>
      </w:pPr>
    </w:p>
    <w:p w14:paraId="2A529A94" w14:textId="3E00DF75" w:rsidR="00E33067" w:rsidRDefault="00E33067">
      <w:pPr>
        <w:jc w:val="center"/>
        <w:rPr>
          <w:b/>
          <w:color w:val="000000"/>
          <w:szCs w:val="22"/>
          <w:lang w:val="fr-FR"/>
        </w:rPr>
      </w:pPr>
    </w:p>
    <w:p w14:paraId="42894E1E" w14:textId="28869ABC" w:rsidR="00E33067" w:rsidRDefault="00E33067">
      <w:pPr>
        <w:jc w:val="center"/>
        <w:rPr>
          <w:b/>
          <w:color w:val="000000"/>
          <w:szCs w:val="22"/>
          <w:lang w:val="fr-FR"/>
        </w:rPr>
      </w:pPr>
    </w:p>
    <w:p w14:paraId="4EEADCDD" w14:textId="2327D777" w:rsidR="00E33067" w:rsidRDefault="00E33067">
      <w:pPr>
        <w:jc w:val="center"/>
        <w:rPr>
          <w:b/>
          <w:color w:val="000000"/>
          <w:szCs w:val="22"/>
          <w:lang w:val="fr-FR"/>
        </w:rPr>
      </w:pPr>
    </w:p>
    <w:p w14:paraId="4A81A727" w14:textId="6AF66279" w:rsidR="00E33067" w:rsidRDefault="00E33067">
      <w:pPr>
        <w:jc w:val="center"/>
        <w:rPr>
          <w:b/>
          <w:color w:val="000000"/>
          <w:szCs w:val="22"/>
          <w:lang w:val="fr-FR"/>
        </w:rPr>
      </w:pPr>
    </w:p>
    <w:p w14:paraId="092CBDF6" w14:textId="14803F8A" w:rsidR="00E33067" w:rsidRDefault="00E33067">
      <w:pPr>
        <w:jc w:val="center"/>
        <w:rPr>
          <w:b/>
          <w:color w:val="000000"/>
          <w:szCs w:val="22"/>
          <w:lang w:val="fr-FR"/>
        </w:rPr>
      </w:pPr>
    </w:p>
    <w:p w14:paraId="17125B51" w14:textId="77777777" w:rsidR="00E33067" w:rsidRPr="00D12270" w:rsidRDefault="00E33067">
      <w:pPr>
        <w:jc w:val="center"/>
        <w:rPr>
          <w:b/>
          <w:color w:val="000000"/>
          <w:szCs w:val="22"/>
          <w:lang w:val="fr-FR"/>
        </w:rPr>
      </w:pPr>
    </w:p>
    <w:p w14:paraId="05CF1CF8" w14:textId="77777777" w:rsidR="00F73099" w:rsidRPr="00D12270" w:rsidRDefault="00253DEC">
      <w:pPr>
        <w:jc w:val="center"/>
        <w:rPr>
          <w:b/>
          <w:color w:val="000000"/>
          <w:szCs w:val="22"/>
          <w:lang w:val="fr-FR"/>
        </w:rPr>
      </w:pPr>
      <w:r w:rsidRPr="00253DEC">
        <w:rPr>
          <w:b/>
          <w:color w:val="000000"/>
          <w:szCs w:val="22"/>
          <w:lang w:val="fr-FR"/>
        </w:rPr>
        <w:t>ANNEXE III</w:t>
      </w:r>
    </w:p>
    <w:p w14:paraId="75971CC0" w14:textId="77777777" w:rsidR="00F73099" w:rsidRPr="00D12270" w:rsidRDefault="00F73099">
      <w:pPr>
        <w:jc w:val="center"/>
        <w:rPr>
          <w:b/>
          <w:color w:val="000000"/>
          <w:szCs w:val="22"/>
          <w:lang w:val="fr-FR"/>
        </w:rPr>
      </w:pPr>
    </w:p>
    <w:p w14:paraId="4136D69B" w14:textId="0A94F1E1" w:rsidR="00F73099" w:rsidRPr="00D12270" w:rsidRDefault="00DA2DB8">
      <w:pPr>
        <w:jc w:val="center"/>
        <w:outlineLvl w:val="0"/>
        <w:rPr>
          <w:b/>
          <w:color w:val="000000"/>
          <w:szCs w:val="22"/>
          <w:lang w:val="fr-FR"/>
        </w:rPr>
      </w:pPr>
      <w:ins w:id="736" w:author="Auteur">
        <w:r>
          <w:rPr>
            <w:b/>
            <w:noProof/>
          </w:rPr>
          <w:t>É</w:t>
        </w:r>
      </w:ins>
      <w:del w:id="737" w:author="Auteur">
        <w:r w:rsidR="00253DEC" w:rsidRPr="00253DEC" w:rsidDel="00DA2DB8">
          <w:rPr>
            <w:b/>
            <w:color w:val="000000"/>
            <w:szCs w:val="22"/>
            <w:lang w:val="fr-FR"/>
          </w:rPr>
          <w:delText>E</w:delText>
        </w:r>
      </w:del>
      <w:r w:rsidR="00253DEC" w:rsidRPr="00253DEC">
        <w:rPr>
          <w:b/>
          <w:color w:val="000000"/>
          <w:szCs w:val="22"/>
          <w:lang w:val="fr-FR"/>
        </w:rPr>
        <w:t>TIQUETAGE ET NOTICE</w:t>
      </w:r>
      <w:r w:rsidR="006D109B">
        <w:rPr>
          <w:b/>
          <w:color w:val="000000"/>
          <w:szCs w:val="22"/>
          <w:lang w:val="fr-FR"/>
        </w:rPr>
        <w:fldChar w:fldCharType="begin"/>
      </w:r>
      <w:r w:rsidR="006D109B">
        <w:rPr>
          <w:b/>
          <w:color w:val="000000"/>
          <w:szCs w:val="22"/>
          <w:lang w:val="fr-FR"/>
        </w:rPr>
        <w:instrText xml:space="preserve"> DOCVARIABLE VAULT_ND_b8bbf6a2-441f-497e-b4be-9b405e718fca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6FD3BEAA" w14:textId="77777777" w:rsidR="00F73099" w:rsidRPr="00D12270" w:rsidRDefault="00F73099">
      <w:pPr>
        <w:jc w:val="center"/>
        <w:rPr>
          <w:b/>
          <w:color w:val="000000"/>
          <w:szCs w:val="22"/>
          <w:lang w:val="fr-FR"/>
        </w:rPr>
      </w:pPr>
    </w:p>
    <w:p w14:paraId="29466F1A" w14:textId="77777777" w:rsidR="00F73099" w:rsidRPr="00D12270" w:rsidRDefault="00F73099">
      <w:pPr>
        <w:pStyle w:val="Title"/>
        <w:jc w:val="left"/>
        <w:rPr>
          <w:color w:val="000000"/>
          <w:szCs w:val="22"/>
          <w:lang w:val="fr-FR"/>
        </w:rPr>
      </w:pPr>
    </w:p>
    <w:p w14:paraId="0E210F4A" w14:textId="77777777" w:rsidR="00F73099" w:rsidRPr="00D12270" w:rsidRDefault="00253DEC">
      <w:pPr>
        <w:rPr>
          <w:b/>
          <w:color w:val="000000"/>
          <w:szCs w:val="22"/>
          <w:lang w:val="fr-FR"/>
        </w:rPr>
      </w:pPr>
      <w:r w:rsidRPr="00253DEC">
        <w:rPr>
          <w:color w:val="000000"/>
          <w:szCs w:val="22"/>
          <w:lang w:val="fr-FR"/>
        </w:rPr>
        <w:br w:type="page"/>
      </w:r>
    </w:p>
    <w:p w14:paraId="2554515E" w14:textId="77777777" w:rsidR="00F73099" w:rsidRPr="00D12270" w:rsidRDefault="00F73099">
      <w:pPr>
        <w:rPr>
          <w:b/>
          <w:color w:val="000000"/>
          <w:szCs w:val="22"/>
          <w:lang w:val="fr-FR"/>
        </w:rPr>
      </w:pPr>
    </w:p>
    <w:p w14:paraId="2EC24191" w14:textId="77777777" w:rsidR="00F73099" w:rsidRPr="00D12270" w:rsidRDefault="00F73099">
      <w:pPr>
        <w:rPr>
          <w:b/>
          <w:color w:val="000000"/>
          <w:szCs w:val="22"/>
          <w:lang w:val="fr-FR"/>
        </w:rPr>
      </w:pPr>
    </w:p>
    <w:p w14:paraId="6D5A16EA" w14:textId="77777777" w:rsidR="00F73099" w:rsidRPr="00D12270" w:rsidRDefault="00F73099">
      <w:pPr>
        <w:rPr>
          <w:b/>
          <w:color w:val="000000"/>
          <w:szCs w:val="22"/>
          <w:lang w:val="fr-FR"/>
        </w:rPr>
      </w:pPr>
    </w:p>
    <w:p w14:paraId="342DF489" w14:textId="77777777" w:rsidR="00F73099" w:rsidRPr="00D12270" w:rsidRDefault="00F73099">
      <w:pPr>
        <w:rPr>
          <w:b/>
          <w:color w:val="000000"/>
          <w:szCs w:val="22"/>
          <w:lang w:val="fr-FR"/>
        </w:rPr>
      </w:pPr>
    </w:p>
    <w:p w14:paraId="620B0A67" w14:textId="77777777" w:rsidR="00F73099" w:rsidRPr="00D12270" w:rsidRDefault="00F73099">
      <w:pPr>
        <w:rPr>
          <w:b/>
          <w:color w:val="000000"/>
          <w:szCs w:val="22"/>
          <w:lang w:val="fr-FR"/>
        </w:rPr>
      </w:pPr>
    </w:p>
    <w:p w14:paraId="5C9AFB11" w14:textId="77777777" w:rsidR="00F73099" w:rsidRPr="00D12270" w:rsidRDefault="00F73099">
      <w:pPr>
        <w:rPr>
          <w:b/>
          <w:color w:val="000000"/>
          <w:szCs w:val="22"/>
          <w:lang w:val="fr-FR"/>
        </w:rPr>
      </w:pPr>
    </w:p>
    <w:p w14:paraId="409E995C" w14:textId="77777777" w:rsidR="00F73099" w:rsidRPr="00D12270" w:rsidRDefault="00F73099">
      <w:pPr>
        <w:rPr>
          <w:b/>
          <w:color w:val="000000"/>
          <w:szCs w:val="22"/>
          <w:lang w:val="fr-FR"/>
        </w:rPr>
      </w:pPr>
    </w:p>
    <w:p w14:paraId="1F6E44A0" w14:textId="77777777" w:rsidR="00F73099" w:rsidRPr="00D12270" w:rsidRDefault="00F73099">
      <w:pPr>
        <w:rPr>
          <w:b/>
          <w:color w:val="000000"/>
          <w:szCs w:val="22"/>
          <w:lang w:val="fr-FR"/>
        </w:rPr>
      </w:pPr>
    </w:p>
    <w:p w14:paraId="644B7EAC" w14:textId="77777777" w:rsidR="00F73099" w:rsidRPr="00D12270" w:rsidRDefault="00F73099">
      <w:pPr>
        <w:rPr>
          <w:b/>
          <w:color w:val="000000"/>
          <w:szCs w:val="22"/>
          <w:lang w:val="fr-FR"/>
        </w:rPr>
      </w:pPr>
    </w:p>
    <w:p w14:paraId="3F477070" w14:textId="77777777" w:rsidR="00F73099" w:rsidRPr="00D12270" w:rsidRDefault="00F73099">
      <w:pPr>
        <w:rPr>
          <w:b/>
          <w:color w:val="000000"/>
          <w:szCs w:val="22"/>
          <w:lang w:val="fr-FR"/>
        </w:rPr>
      </w:pPr>
    </w:p>
    <w:p w14:paraId="32B15E5E" w14:textId="77777777" w:rsidR="00F73099" w:rsidRPr="00D12270" w:rsidRDefault="00F73099">
      <w:pPr>
        <w:rPr>
          <w:b/>
          <w:color w:val="000000"/>
          <w:szCs w:val="22"/>
          <w:lang w:val="fr-FR"/>
        </w:rPr>
      </w:pPr>
    </w:p>
    <w:p w14:paraId="597E0248" w14:textId="77777777" w:rsidR="00F73099" w:rsidRPr="00D12270" w:rsidRDefault="00F73099">
      <w:pPr>
        <w:rPr>
          <w:b/>
          <w:color w:val="000000"/>
          <w:szCs w:val="22"/>
          <w:lang w:val="fr-FR"/>
        </w:rPr>
      </w:pPr>
    </w:p>
    <w:p w14:paraId="522A5E98" w14:textId="77777777" w:rsidR="00F73099" w:rsidRPr="00D12270" w:rsidRDefault="00F73099">
      <w:pPr>
        <w:rPr>
          <w:b/>
          <w:color w:val="000000"/>
          <w:szCs w:val="22"/>
          <w:lang w:val="fr-FR"/>
        </w:rPr>
      </w:pPr>
    </w:p>
    <w:p w14:paraId="3E7BD046" w14:textId="77777777" w:rsidR="00F73099" w:rsidRPr="00D12270" w:rsidRDefault="00F73099">
      <w:pPr>
        <w:rPr>
          <w:b/>
          <w:color w:val="000000"/>
          <w:szCs w:val="22"/>
          <w:lang w:val="fr-FR"/>
        </w:rPr>
      </w:pPr>
    </w:p>
    <w:p w14:paraId="2EF1EC37" w14:textId="77777777" w:rsidR="00F73099" w:rsidRPr="00D12270" w:rsidRDefault="00F73099">
      <w:pPr>
        <w:rPr>
          <w:b/>
          <w:color w:val="000000"/>
          <w:szCs w:val="22"/>
          <w:lang w:val="fr-FR"/>
        </w:rPr>
      </w:pPr>
    </w:p>
    <w:p w14:paraId="11FFCB35" w14:textId="77777777" w:rsidR="00F73099" w:rsidRPr="00D12270" w:rsidRDefault="00F73099">
      <w:pPr>
        <w:rPr>
          <w:b/>
          <w:color w:val="000000"/>
          <w:szCs w:val="22"/>
          <w:lang w:val="fr-FR"/>
        </w:rPr>
      </w:pPr>
    </w:p>
    <w:p w14:paraId="1D235FD6" w14:textId="77777777" w:rsidR="00F73099" w:rsidRPr="00D12270" w:rsidRDefault="00F73099">
      <w:pPr>
        <w:rPr>
          <w:b/>
          <w:color w:val="000000"/>
          <w:szCs w:val="22"/>
          <w:lang w:val="fr-FR"/>
        </w:rPr>
      </w:pPr>
    </w:p>
    <w:p w14:paraId="71205554" w14:textId="77777777" w:rsidR="00F73099" w:rsidRPr="00D12270" w:rsidRDefault="00F73099">
      <w:pPr>
        <w:rPr>
          <w:b/>
          <w:color w:val="000000"/>
          <w:szCs w:val="22"/>
          <w:lang w:val="fr-FR"/>
        </w:rPr>
      </w:pPr>
    </w:p>
    <w:p w14:paraId="00766763" w14:textId="77777777" w:rsidR="00F73099" w:rsidRPr="00D12270" w:rsidRDefault="00F73099">
      <w:pPr>
        <w:rPr>
          <w:b/>
          <w:color w:val="000000"/>
          <w:szCs w:val="22"/>
          <w:lang w:val="fr-FR"/>
        </w:rPr>
      </w:pPr>
    </w:p>
    <w:p w14:paraId="5968FBC8" w14:textId="77777777" w:rsidR="00F73099" w:rsidRPr="00D12270" w:rsidRDefault="00F73099">
      <w:pPr>
        <w:rPr>
          <w:b/>
          <w:color w:val="000000"/>
          <w:szCs w:val="22"/>
          <w:lang w:val="fr-FR"/>
        </w:rPr>
      </w:pPr>
    </w:p>
    <w:p w14:paraId="2B90180D" w14:textId="77777777" w:rsidR="00F73099" w:rsidRPr="00D12270" w:rsidRDefault="00F73099">
      <w:pPr>
        <w:rPr>
          <w:color w:val="000000"/>
          <w:szCs w:val="22"/>
          <w:lang w:val="fr-FR"/>
        </w:rPr>
      </w:pPr>
    </w:p>
    <w:p w14:paraId="51F77B58" w14:textId="3645DF29" w:rsidR="00F73099" w:rsidRDefault="00F73099">
      <w:pPr>
        <w:rPr>
          <w:color w:val="000000"/>
          <w:szCs w:val="22"/>
          <w:lang w:val="fr-FR"/>
        </w:rPr>
      </w:pPr>
    </w:p>
    <w:p w14:paraId="318EEC3B" w14:textId="77777777" w:rsidR="00E33067" w:rsidRPr="00D12270" w:rsidRDefault="00E33067">
      <w:pPr>
        <w:rPr>
          <w:color w:val="000000"/>
          <w:szCs w:val="22"/>
          <w:lang w:val="fr-FR"/>
        </w:rPr>
      </w:pPr>
    </w:p>
    <w:p w14:paraId="1E43C9E5" w14:textId="1423B300" w:rsidR="00F73099" w:rsidRPr="00D12270" w:rsidRDefault="00253DEC" w:rsidP="004B0DEE">
      <w:pPr>
        <w:pStyle w:val="TitleA"/>
      </w:pPr>
      <w:r w:rsidRPr="00253DEC">
        <w:t xml:space="preserve">A. </w:t>
      </w:r>
      <w:ins w:id="738" w:author="Auteur">
        <w:r w:rsidR="00E10F6F">
          <w:rPr>
            <w:noProof/>
          </w:rPr>
          <w:t>É</w:t>
        </w:r>
      </w:ins>
      <w:del w:id="739" w:author="Auteur">
        <w:r w:rsidRPr="00253DEC" w:rsidDel="00E10F6F">
          <w:delText>E</w:delText>
        </w:r>
      </w:del>
      <w:r w:rsidRPr="00253DEC">
        <w:t>TIQUETAGE</w:t>
      </w:r>
    </w:p>
    <w:p w14:paraId="29A51163" w14:textId="77777777" w:rsidR="00F73099" w:rsidRPr="00D12270" w:rsidRDefault="00253DEC">
      <w:pPr>
        <w:rPr>
          <w:b/>
          <w:color w:val="000000"/>
          <w:szCs w:val="22"/>
          <w:lang w:val="fr-FR"/>
        </w:rPr>
      </w:pPr>
      <w:r w:rsidRPr="00253DEC">
        <w:rPr>
          <w:color w:val="000000"/>
          <w:szCs w:val="22"/>
          <w:lang w:val="fr-FR"/>
        </w:rPr>
        <w:br w:type="page"/>
      </w:r>
    </w:p>
    <w:p w14:paraId="3C98C979" w14:textId="77777777" w:rsidR="00F73099" w:rsidRPr="00D12270" w:rsidRDefault="00253DEC">
      <w:p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lastRenderedPageBreak/>
        <w:t>MENTIONS DEVANT FIGURER SUR L’EMBALLAGE EXTERIEUR</w:t>
      </w:r>
    </w:p>
    <w:p w14:paraId="4C75FDE0" w14:textId="77777777" w:rsidR="00F73099" w:rsidRPr="00D12270" w:rsidRDefault="00F73099">
      <w:pPr>
        <w:pBdr>
          <w:top w:val="single" w:sz="4" w:space="1" w:color="auto"/>
          <w:left w:val="single" w:sz="4" w:space="4" w:color="auto"/>
          <w:bottom w:val="single" w:sz="4" w:space="1" w:color="auto"/>
          <w:right w:val="single" w:sz="4" w:space="4" w:color="auto"/>
        </w:pBdr>
        <w:rPr>
          <w:color w:val="000000"/>
          <w:szCs w:val="22"/>
          <w:lang w:val="fr-FR"/>
        </w:rPr>
      </w:pPr>
    </w:p>
    <w:p w14:paraId="659948D3" w14:textId="77777777" w:rsidR="00F73099" w:rsidRPr="00D12270" w:rsidRDefault="00253DEC">
      <w:pPr>
        <w:pBdr>
          <w:top w:val="single" w:sz="4" w:space="1" w:color="auto"/>
          <w:left w:val="single" w:sz="4" w:space="4" w:color="auto"/>
          <w:bottom w:val="single" w:sz="4" w:space="1" w:color="auto"/>
          <w:right w:val="single" w:sz="4" w:space="4" w:color="auto"/>
        </w:pBdr>
        <w:rPr>
          <w:b/>
          <w:color w:val="000000"/>
          <w:szCs w:val="22"/>
          <w:u w:val="single"/>
          <w:lang w:val="fr-FR"/>
        </w:rPr>
      </w:pPr>
      <w:r w:rsidRPr="00253DEC">
        <w:rPr>
          <w:b/>
          <w:color w:val="000000"/>
          <w:szCs w:val="22"/>
          <w:lang w:val="fr-FR"/>
        </w:rPr>
        <w:t xml:space="preserve">EMBALLAGE EXTERIEUR - ETUI BLISTER </w:t>
      </w:r>
    </w:p>
    <w:p w14:paraId="448BA74F" w14:textId="77777777" w:rsidR="00F73099" w:rsidRPr="00D12270" w:rsidRDefault="00F73099">
      <w:pPr>
        <w:rPr>
          <w:color w:val="000000"/>
          <w:szCs w:val="22"/>
          <w:lang w:val="fr-FR"/>
        </w:rPr>
      </w:pPr>
    </w:p>
    <w:p w14:paraId="3C9E67AD" w14:textId="77777777" w:rsidR="00F73099" w:rsidRPr="00D12270" w:rsidRDefault="00F73099">
      <w:pPr>
        <w:rPr>
          <w:color w:val="000000"/>
          <w:szCs w:val="22"/>
          <w:lang w:val="fr-FR"/>
        </w:rPr>
      </w:pPr>
    </w:p>
    <w:p w14:paraId="23FC39DB" w14:textId="77777777" w:rsidR="00F73099" w:rsidRPr="00D12270" w:rsidRDefault="00253DEC" w:rsidP="00D71D9C">
      <w:pPr>
        <w:keepNext/>
        <w:numPr>
          <w:ilvl w:val="0"/>
          <w:numId w:val="7"/>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DENOMINATION DU MEDICAMENT</w:t>
      </w:r>
    </w:p>
    <w:p w14:paraId="1E445084" w14:textId="77777777" w:rsidR="00F73099" w:rsidRPr="00D12270" w:rsidRDefault="00F73099">
      <w:pPr>
        <w:keepNext/>
        <w:rPr>
          <w:color w:val="000000"/>
          <w:szCs w:val="22"/>
          <w:lang w:val="fr-FR"/>
        </w:rPr>
      </w:pPr>
    </w:p>
    <w:p w14:paraId="3DD19625" w14:textId="652CAAD9" w:rsidR="00F73099" w:rsidRPr="00D12270" w:rsidRDefault="00253DEC">
      <w:pPr>
        <w:keepNext/>
        <w:rPr>
          <w:color w:val="000000"/>
          <w:szCs w:val="22"/>
          <w:lang w:val="fr-FR"/>
        </w:rPr>
      </w:pPr>
      <w:proofErr w:type="spellStart"/>
      <w:r w:rsidRPr="00253DEC">
        <w:rPr>
          <w:color w:val="000000"/>
          <w:szCs w:val="22"/>
          <w:lang w:val="fr-FR"/>
        </w:rPr>
        <w:t>Kivexa</w:t>
      </w:r>
      <w:proofErr w:type="spellEnd"/>
      <w:r w:rsidRPr="00253DEC">
        <w:rPr>
          <w:color w:val="000000"/>
          <w:szCs w:val="22"/>
          <w:lang w:val="fr-FR"/>
        </w:rPr>
        <w:t xml:space="preserve"> 600</w:t>
      </w:r>
      <w:ins w:id="740" w:author="Auteur">
        <w:r w:rsidR="00A63422">
          <w:rPr>
            <w:szCs w:val="22"/>
            <w:lang w:val="fr-FR"/>
          </w:rPr>
          <w:t> </w:t>
        </w:r>
      </w:ins>
      <w:del w:id="741" w:author="Auteur">
        <w:r w:rsidRPr="00253DEC" w:rsidDel="00A63422">
          <w:rPr>
            <w:color w:val="000000"/>
            <w:szCs w:val="22"/>
            <w:lang w:val="fr-FR"/>
          </w:rPr>
          <w:delText xml:space="preserve"> </w:delText>
        </w:r>
      </w:del>
      <w:r w:rsidRPr="00253DEC">
        <w:rPr>
          <w:color w:val="000000"/>
          <w:szCs w:val="22"/>
          <w:lang w:val="fr-FR"/>
        </w:rPr>
        <w:t>mg/300</w:t>
      </w:r>
      <w:ins w:id="742" w:author="Auteur">
        <w:r w:rsidR="00A63422">
          <w:rPr>
            <w:szCs w:val="22"/>
            <w:lang w:val="fr-FR"/>
          </w:rPr>
          <w:t> </w:t>
        </w:r>
      </w:ins>
      <w:del w:id="743" w:author="Auteur">
        <w:r w:rsidRPr="00253DEC" w:rsidDel="00A63422">
          <w:rPr>
            <w:color w:val="000000"/>
            <w:szCs w:val="22"/>
            <w:lang w:val="fr-FR"/>
          </w:rPr>
          <w:delText xml:space="preserve"> </w:delText>
        </w:r>
      </w:del>
      <w:r w:rsidRPr="00253DEC">
        <w:rPr>
          <w:color w:val="000000"/>
          <w:szCs w:val="22"/>
          <w:lang w:val="fr-FR"/>
        </w:rPr>
        <w:t>mg, comprimés pelliculés</w:t>
      </w:r>
    </w:p>
    <w:p w14:paraId="2C79DA24" w14:textId="77777777" w:rsidR="00F73099" w:rsidRPr="00D12270" w:rsidRDefault="00253DEC">
      <w:pPr>
        <w:rPr>
          <w:color w:val="000000"/>
          <w:szCs w:val="22"/>
          <w:lang w:val="fr-FR"/>
        </w:rPr>
      </w:pPr>
      <w:proofErr w:type="spellStart"/>
      <w:r w:rsidRPr="00253DEC">
        <w:rPr>
          <w:color w:val="000000"/>
          <w:szCs w:val="22"/>
          <w:lang w:val="fr-FR"/>
        </w:rPr>
        <w:t>abacavir</w:t>
      </w:r>
      <w:proofErr w:type="spellEnd"/>
      <w:r w:rsidRPr="00253DEC">
        <w:rPr>
          <w:color w:val="000000"/>
          <w:szCs w:val="22"/>
          <w:lang w:val="fr-FR"/>
        </w:rPr>
        <w:t>/</w:t>
      </w:r>
      <w:proofErr w:type="spellStart"/>
      <w:r w:rsidRPr="00253DEC">
        <w:rPr>
          <w:color w:val="000000"/>
          <w:szCs w:val="22"/>
          <w:lang w:val="fr-FR"/>
        </w:rPr>
        <w:t>lamivudine</w:t>
      </w:r>
      <w:proofErr w:type="spellEnd"/>
    </w:p>
    <w:p w14:paraId="59B2629B" w14:textId="77777777" w:rsidR="00F73099" w:rsidRPr="00D12270" w:rsidRDefault="00F73099">
      <w:pPr>
        <w:pStyle w:val="EMEABodyText"/>
        <w:rPr>
          <w:color w:val="000000"/>
          <w:szCs w:val="22"/>
          <w:lang w:val="fr-FR"/>
        </w:rPr>
      </w:pPr>
    </w:p>
    <w:p w14:paraId="2B7DB1BF" w14:textId="77777777" w:rsidR="00F73099" w:rsidRPr="00D12270" w:rsidRDefault="00F73099">
      <w:pPr>
        <w:pStyle w:val="EMEABodyText"/>
        <w:rPr>
          <w:color w:val="000000"/>
          <w:szCs w:val="22"/>
          <w:lang w:val="fr-FR"/>
        </w:rPr>
      </w:pPr>
    </w:p>
    <w:p w14:paraId="1018B346" w14:textId="77777777" w:rsidR="00F73099" w:rsidRPr="00D12270" w:rsidRDefault="00253DEC" w:rsidP="00D71D9C">
      <w:pPr>
        <w:keepNext/>
        <w:numPr>
          <w:ilvl w:val="0"/>
          <w:numId w:val="7"/>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COMPOSITION EN SUBSTANCE(S) ACTIVE(S)</w:t>
      </w:r>
    </w:p>
    <w:p w14:paraId="1EA23177" w14:textId="77777777" w:rsidR="00F73099" w:rsidRPr="00D12270" w:rsidRDefault="00F73099">
      <w:pPr>
        <w:pStyle w:val="EndnoteText"/>
        <w:keepNext/>
        <w:rPr>
          <w:color w:val="000000"/>
          <w:sz w:val="22"/>
          <w:szCs w:val="22"/>
          <w:lang w:val="fr-FR"/>
        </w:rPr>
      </w:pPr>
    </w:p>
    <w:p w14:paraId="4F505C13" w14:textId="401FBF37" w:rsidR="00F73099" w:rsidRPr="00D12270" w:rsidRDefault="00253DEC" w:rsidP="00FD3D3D">
      <w:pPr>
        <w:keepNext/>
        <w:rPr>
          <w:color w:val="000000"/>
          <w:szCs w:val="22"/>
          <w:lang w:val="fr-FR"/>
        </w:rPr>
      </w:pPr>
      <w:r w:rsidRPr="00253DEC">
        <w:rPr>
          <w:color w:val="000000"/>
          <w:szCs w:val="22"/>
          <w:lang w:val="fr-FR"/>
        </w:rPr>
        <w:t>Chaque comprimé pelliculé contient 600</w:t>
      </w:r>
      <w:ins w:id="744" w:author="Auteur">
        <w:r w:rsidR="00A63422">
          <w:rPr>
            <w:szCs w:val="22"/>
            <w:lang w:val="fr-FR"/>
          </w:rPr>
          <w:t> </w:t>
        </w:r>
      </w:ins>
      <w:del w:id="745" w:author="Auteur">
        <w:r w:rsidRPr="00253DEC" w:rsidDel="00A63422">
          <w:rPr>
            <w:color w:val="000000"/>
            <w:szCs w:val="22"/>
            <w:lang w:val="fr-FR"/>
          </w:rPr>
          <w:delText xml:space="preserve"> </w:delText>
        </w:r>
      </w:del>
      <w:r w:rsidRPr="00253DEC">
        <w:rPr>
          <w:color w:val="000000"/>
          <w:szCs w:val="22"/>
          <w:lang w:val="fr-FR"/>
        </w:rPr>
        <w:t>mg d’</w:t>
      </w:r>
      <w:proofErr w:type="spellStart"/>
      <w:r w:rsidRPr="00253DEC">
        <w:rPr>
          <w:color w:val="000000"/>
          <w:szCs w:val="22"/>
          <w:lang w:val="fr-FR"/>
        </w:rPr>
        <w:t>abacavir</w:t>
      </w:r>
      <w:proofErr w:type="spellEnd"/>
      <w:r w:rsidRPr="00253DEC">
        <w:rPr>
          <w:color w:val="000000"/>
          <w:szCs w:val="22"/>
          <w:lang w:val="fr-FR"/>
        </w:rPr>
        <w:t xml:space="preserve"> (sulfate) et 300</w:t>
      </w:r>
      <w:ins w:id="746" w:author="Auteur">
        <w:r w:rsidR="00A63422">
          <w:rPr>
            <w:szCs w:val="22"/>
            <w:lang w:val="fr-FR"/>
          </w:rPr>
          <w:t> </w:t>
        </w:r>
      </w:ins>
      <w:del w:id="747" w:author="Auteur">
        <w:r w:rsidRPr="00253DEC" w:rsidDel="00A63422">
          <w:rPr>
            <w:color w:val="000000"/>
            <w:szCs w:val="22"/>
            <w:lang w:val="fr-FR"/>
          </w:rPr>
          <w:delText xml:space="preserve"> </w:delText>
        </w:r>
      </w:del>
      <w:r w:rsidRPr="00253DEC">
        <w:rPr>
          <w:color w:val="000000"/>
          <w:szCs w:val="22"/>
          <w:lang w:val="fr-FR"/>
        </w:rPr>
        <w:t xml:space="preserve">mg de </w:t>
      </w:r>
      <w:proofErr w:type="spellStart"/>
      <w:r w:rsidRPr="00253DEC">
        <w:rPr>
          <w:color w:val="000000"/>
          <w:szCs w:val="22"/>
          <w:lang w:val="fr-FR"/>
        </w:rPr>
        <w:t>lamivudine</w:t>
      </w:r>
      <w:proofErr w:type="spellEnd"/>
      <w:r w:rsidRPr="00253DEC">
        <w:rPr>
          <w:color w:val="000000"/>
          <w:szCs w:val="22"/>
          <w:lang w:val="fr-FR"/>
        </w:rPr>
        <w:t>.</w:t>
      </w:r>
    </w:p>
    <w:p w14:paraId="58E9276F" w14:textId="77777777" w:rsidR="00F73099" w:rsidRPr="00D12270" w:rsidRDefault="00F73099">
      <w:pPr>
        <w:pStyle w:val="EndnoteText"/>
        <w:rPr>
          <w:color w:val="000000"/>
          <w:sz w:val="22"/>
          <w:szCs w:val="22"/>
          <w:lang w:val="fr-FR"/>
        </w:rPr>
      </w:pPr>
    </w:p>
    <w:p w14:paraId="039AA1B3" w14:textId="77777777" w:rsidR="00F73099" w:rsidRPr="00D12270" w:rsidRDefault="00F73099">
      <w:pPr>
        <w:pStyle w:val="EndnoteText"/>
        <w:rPr>
          <w:color w:val="000000"/>
          <w:sz w:val="22"/>
          <w:szCs w:val="22"/>
          <w:lang w:val="fr-FR"/>
        </w:rPr>
      </w:pPr>
    </w:p>
    <w:p w14:paraId="5E39F15E" w14:textId="77777777" w:rsidR="00F73099" w:rsidRPr="00D12270" w:rsidRDefault="00253DEC" w:rsidP="00D71D9C">
      <w:pPr>
        <w:numPr>
          <w:ilvl w:val="0"/>
          <w:numId w:val="7"/>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LISTE DES EXCIPIENTS</w:t>
      </w:r>
    </w:p>
    <w:p w14:paraId="6FED9CD4" w14:textId="77777777" w:rsidR="00F73099" w:rsidRPr="00D12270" w:rsidRDefault="00F73099">
      <w:pPr>
        <w:tabs>
          <w:tab w:val="num" w:pos="570"/>
        </w:tabs>
        <w:rPr>
          <w:color w:val="000000"/>
          <w:szCs w:val="22"/>
          <w:lang w:val="fr-FR"/>
        </w:rPr>
      </w:pPr>
    </w:p>
    <w:p w14:paraId="09A6709F" w14:textId="77777777" w:rsidR="00FD3D3D" w:rsidRPr="00D12270" w:rsidRDefault="00253DEC" w:rsidP="00FD3D3D">
      <w:pPr>
        <w:keepNext/>
        <w:rPr>
          <w:color w:val="000000"/>
          <w:szCs w:val="22"/>
          <w:lang w:val="fr-FR"/>
        </w:rPr>
      </w:pPr>
      <w:r w:rsidRPr="00253DEC">
        <w:rPr>
          <w:color w:val="000000"/>
          <w:szCs w:val="22"/>
          <w:lang w:val="fr-FR"/>
        </w:rPr>
        <w:t>Contient un colorant jaune orangé (E110), voir la notice pour plus d'informations</w:t>
      </w:r>
    </w:p>
    <w:p w14:paraId="513B4420" w14:textId="77777777" w:rsidR="00FD3D3D" w:rsidRPr="00D12270" w:rsidRDefault="00FD3D3D">
      <w:pPr>
        <w:tabs>
          <w:tab w:val="num" w:pos="570"/>
        </w:tabs>
        <w:rPr>
          <w:color w:val="000000"/>
          <w:szCs w:val="22"/>
          <w:lang w:val="fr-FR"/>
        </w:rPr>
      </w:pPr>
    </w:p>
    <w:p w14:paraId="69B15A96" w14:textId="77777777" w:rsidR="00F73099" w:rsidRPr="00D12270" w:rsidRDefault="00F73099">
      <w:pPr>
        <w:tabs>
          <w:tab w:val="num" w:pos="570"/>
        </w:tabs>
        <w:rPr>
          <w:color w:val="000000"/>
          <w:szCs w:val="22"/>
          <w:lang w:val="fr-FR"/>
        </w:rPr>
      </w:pPr>
    </w:p>
    <w:p w14:paraId="53ED19F6" w14:textId="77777777" w:rsidR="00F73099" w:rsidRPr="00D12270" w:rsidRDefault="00253DEC" w:rsidP="00D71D9C">
      <w:pPr>
        <w:keepNext/>
        <w:numPr>
          <w:ilvl w:val="0"/>
          <w:numId w:val="7"/>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FORME PHARMACEUTIQUE ET CONTENU</w:t>
      </w:r>
    </w:p>
    <w:p w14:paraId="4A09DAAB" w14:textId="77777777" w:rsidR="00F73099" w:rsidRPr="00D12270" w:rsidRDefault="00F73099">
      <w:pPr>
        <w:keepNext/>
        <w:tabs>
          <w:tab w:val="num" w:pos="570"/>
        </w:tabs>
        <w:rPr>
          <w:color w:val="000000"/>
          <w:szCs w:val="22"/>
          <w:lang w:val="fr-FR"/>
        </w:rPr>
      </w:pPr>
    </w:p>
    <w:p w14:paraId="7716A5F6" w14:textId="77777777" w:rsidR="00F73099" w:rsidRPr="00D12270" w:rsidRDefault="00253DEC">
      <w:pPr>
        <w:keepNext/>
        <w:tabs>
          <w:tab w:val="num" w:pos="570"/>
        </w:tabs>
        <w:rPr>
          <w:color w:val="000000"/>
          <w:szCs w:val="22"/>
          <w:lang w:val="fr-FR"/>
        </w:rPr>
      </w:pPr>
      <w:r w:rsidRPr="00253DEC">
        <w:rPr>
          <w:color w:val="000000"/>
          <w:szCs w:val="22"/>
          <w:lang w:val="fr-FR"/>
        </w:rPr>
        <w:t>30 comprimés pelliculés</w:t>
      </w:r>
    </w:p>
    <w:p w14:paraId="3AE9D863" w14:textId="77777777" w:rsidR="00F73099" w:rsidRPr="00D12270" w:rsidRDefault="00F73099">
      <w:pPr>
        <w:tabs>
          <w:tab w:val="num" w:pos="570"/>
        </w:tabs>
        <w:rPr>
          <w:color w:val="000000"/>
          <w:szCs w:val="22"/>
          <w:lang w:val="fr-FR"/>
        </w:rPr>
      </w:pPr>
    </w:p>
    <w:p w14:paraId="381F17EB" w14:textId="77777777" w:rsidR="00F73099" w:rsidRPr="00D12270" w:rsidRDefault="00F73099">
      <w:pPr>
        <w:tabs>
          <w:tab w:val="num" w:pos="570"/>
        </w:tabs>
        <w:rPr>
          <w:color w:val="000000"/>
          <w:szCs w:val="22"/>
          <w:lang w:val="fr-FR"/>
        </w:rPr>
      </w:pPr>
    </w:p>
    <w:p w14:paraId="1BE576ED" w14:textId="77777777" w:rsidR="00F73099" w:rsidRPr="00D12270" w:rsidRDefault="00253DEC" w:rsidP="00D71D9C">
      <w:pPr>
        <w:keepNext/>
        <w:numPr>
          <w:ilvl w:val="0"/>
          <w:numId w:val="7"/>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MODE ET VOIE(S) D’ADMINISTRATION</w:t>
      </w:r>
    </w:p>
    <w:p w14:paraId="4D1032CC" w14:textId="77777777" w:rsidR="00F73099" w:rsidRPr="00D12270" w:rsidRDefault="00F73099">
      <w:pPr>
        <w:keepNext/>
        <w:rPr>
          <w:color w:val="000000"/>
          <w:szCs w:val="22"/>
          <w:lang w:val="fr-FR"/>
        </w:rPr>
      </w:pPr>
    </w:p>
    <w:p w14:paraId="017987A4" w14:textId="77777777" w:rsidR="00471226" w:rsidRPr="00D12270" w:rsidRDefault="00253DEC">
      <w:pPr>
        <w:tabs>
          <w:tab w:val="num" w:pos="570"/>
        </w:tabs>
        <w:rPr>
          <w:color w:val="000000"/>
          <w:szCs w:val="22"/>
          <w:lang w:val="fr-FR"/>
        </w:rPr>
      </w:pPr>
      <w:r w:rsidRPr="00253DEC">
        <w:rPr>
          <w:color w:val="000000"/>
          <w:szCs w:val="22"/>
          <w:lang w:val="fr-FR"/>
        </w:rPr>
        <w:t>Lire la notice avant utilisation</w:t>
      </w:r>
    </w:p>
    <w:p w14:paraId="2E5555A7" w14:textId="77777777" w:rsidR="00F73099" w:rsidRPr="00D12270" w:rsidRDefault="00F73099">
      <w:pPr>
        <w:pStyle w:val="EndnoteText"/>
        <w:tabs>
          <w:tab w:val="num" w:pos="570"/>
        </w:tabs>
        <w:rPr>
          <w:color w:val="000000"/>
          <w:sz w:val="22"/>
          <w:szCs w:val="22"/>
          <w:lang w:val="fr-FR"/>
        </w:rPr>
      </w:pPr>
    </w:p>
    <w:p w14:paraId="1AC3AE8E" w14:textId="77777777" w:rsidR="00660B28" w:rsidRPr="00D12270" w:rsidRDefault="00253DEC" w:rsidP="00660B28">
      <w:pPr>
        <w:tabs>
          <w:tab w:val="num" w:pos="570"/>
        </w:tabs>
        <w:rPr>
          <w:color w:val="000000"/>
          <w:szCs w:val="22"/>
          <w:lang w:val="fr-FR"/>
        </w:rPr>
      </w:pPr>
      <w:r w:rsidRPr="00253DEC">
        <w:rPr>
          <w:color w:val="000000"/>
          <w:szCs w:val="22"/>
          <w:lang w:val="fr-FR"/>
        </w:rPr>
        <w:t>Voie orale</w:t>
      </w:r>
    </w:p>
    <w:p w14:paraId="600C361E" w14:textId="77777777" w:rsidR="00660B28" w:rsidRPr="00D12270" w:rsidRDefault="00660B28" w:rsidP="00660B28">
      <w:pPr>
        <w:tabs>
          <w:tab w:val="num" w:pos="570"/>
        </w:tabs>
        <w:rPr>
          <w:color w:val="000000"/>
          <w:szCs w:val="22"/>
          <w:lang w:val="fr-FR"/>
        </w:rPr>
      </w:pPr>
    </w:p>
    <w:p w14:paraId="4F850BC1" w14:textId="77777777" w:rsidR="00F73099" w:rsidRPr="00D12270" w:rsidRDefault="00F73099">
      <w:pPr>
        <w:tabs>
          <w:tab w:val="num" w:pos="570"/>
        </w:tabs>
        <w:rPr>
          <w:color w:val="000000"/>
          <w:szCs w:val="22"/>
          <w:lang w:val="fr-FR"/>
        </w:rPr>
      </w:pPr>
    </w:p>
    <w:p w14:paraId="3E20CE05" w14:textId="77777777" w:rsidR="00F73099" w:rsidRPr="00D12270" w:rsidRDefault="00253DEC" w:rsidP="00D71D9C">
      <w:pPr>
        <w:keepNext/>
        <w:numPr>
          <w:ilvl w:val="0"/>
          <w:numId w:val="7"/>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MISE EN GARDE SPECIALE INDIQUANT QUE LE MEDICAMENT DOIT ETRE CONSERVE HORS DE VUE ET DE PORTEE DES ENFANTS</w:t>
      </w:r>
    </w:p>
    <w:p w14:paraId="0B8C66AB" w14:textId="77777777" w:rsidR="00F73099" w:rsidRPr="00D12270" w:rsidRDefault="00F73099">
      <w:pPr>
        <w:keepNext/>
        <w:tabs>
          <w:tab w:val="num" w:pos="570"/>
        </w:tabs>
        <w:rPr>
          <w:color w:val="000000"/>
          <w:szCs w:val="22"/>
          <w:lang w:val="fr-FR"/>
        </w:rPr>
      </w:pPr>
    </w:p>
    <w:p w14:paraId="244B6139" w14:textId="77777777" w:rsidR="00F73099" w:rsidRPr="00D12270" w:rsidRDefault="00253DEC">
      <w:pPr>
        <w:keepNext/>
        <w:tabs>
          <w:tab w:val="num" w:pos="570"/>
        </w:tabs>
        <w:rPr>
          <w:color w:val="000000"/>
          <w:szCs w:val="22"/>
          <w:lang w:val="fr-FR"/>
        </w:rPr>
      </w:pPr>
      <w:r w:rsidRPr="00253DEC">
        <w:rPr>
          <w:color w:val="000000"/>
          <w:szCs w:val="22"/>
          <w:lang w:val="fr-FR"/>
        </w:rPr>
        <w:t>Tenir hors de la vue et de la portée des enfants</w:t>
      </w:r>
    </w:p>
    <w:p w14:paraId="7ADD9CE6" w14:textId="77777777" w:rsidR="00F73099" w:rsidRPr="00D12270" w:rsidRDefault="00F73099">
      <w:pPr>
        <w:tabs>
          <w:tab w:val="num" w:pos="570"/>
        </w:tabs>
        <w:rPr>
          <w:color w:val="000000"/>
          <w:szCs w:val="22"/>
          <w:lang w:val="fr-FR"/>
        </w:rPr>
      </w:pPr>
    </w:p>
    <w:p w14:paraId="22D9118D" w14:textId="77777777" w:rsidR="00F73099" w:rsidRPr="00D12270" w:rsidRDefault="00F73099">
      <w:pPr>
        <w:tabs>
          <w:tab w:val="num" w:pos="570"/>
        </w:tabs>
        <w:rPr>
          <w:color w:val="000000"/>
          <w:szCs w:val="22"/>
          <w:lang w:val="fr-FR"/>
        </w:rPr>
      </w:pPr>
    </w:p>
    <w:p w14:paraId="7C831A92" w14:textId="77777777" w:rsidR="00F73099" w:rsidRPr="00D12270" w:rsidRDefault="00253DEC" w:rsidP="00D71D9C">
      <w:pPr>
        <w:keepNext/>
        <w:numPr>
          <w:ilvl w:val="0"/>
          <w:numId w:val="7"/>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AUTRE(S) MISE(S) EN GARDE SPECIALE(S), SI NECESSAIRE</w:t>
      </w:r>
    </w:p>
    <w:p w14:paraId="4C9F56C3" w14:textId="77777777" w:rsidR="00F73099" w:rsidRPr="00D12270" w:rsidRDefault="00F73099">
      <w:pPr>
        <w:rPr>
          <w:color w:val="000000"/>
          <w:szCs w:val="22"/>
          <w:lang w:val="fr-FR"/>
        </w:rPr>
      </w:pPr>
    </w:p>
    <w:p w14:paraId="17D05D45" w14:textId="77777777" w:rsidR="00F73099" w:rsidRPr="00D12270" w:rsidRDefault="00253DEC">
      <w:pPr>
        <w:rPr>
          <w:b/>
          <w:color w:val="000000"/>
          <w:szCs w:val="22"/>
          <w:lang w:val="fr-FR"/>
        </w:rPr>
      </w:pPr>
      <w:r w:rsidRPr="00253DEC">
        <w:rPr>
          <w:b/>
          <w:color w:val="000000"/>
          <w:szCs w:val="22"/>
          <w:lang w:val="fr-FR"/>
        </w:rPr>
        <w:t>Veuillez détacher la Carte de Mise en Garde. Elle contient des informations importantes sur la tolérance du produit</w:t>
      </w:r>
    </w:p>
    <w:p w14:paraId="2F96DF28" w14:textId="77777777" w:rsidR="00F73099" w:rsidRPr="00D12270" w:rsidRDefault="00F73099">
      <w:pPr>
        <w:pStyle w:val="Applicationdirecte"/>
        <w:tabs>
          <w:tab w:val="left" w:pos="2127"/>
          <w:tab w:val="left" w:pos="6487"/>
        </w:tabs>
        <w:spacing w:before="0"/>
        <w:rPr>
          <w:color w:val="000000"/>
          <w:szCs w:val="22"/>
          <w:lang w:val="fr-FR"/>
        </w:rPr>
      </w:pPr>
    </w:p>
    <w:p w14:paraId="49FBD91F" w14:textId="77777777" w:rsidR="00F73099" w:rsidRPr="00D12270" w:rsidRDefault="00253DEC">
      <w:pPr>
        <w:rPr>
          <w:color w:val="000000"/>
          <w:szCs w:val="22"/>
          <w:lang w:val="fr-FR"/>
        </w:rPr>
      </w:pPr>
      <w:r w:rsidRPr="00253DEC">
        <w:rPr>
          <w:color w:val="000000"/>
          <w:szCs w:val="22"/>
          <w:lang w:val="fr-FR"/>
        </w:rPr>
        <w:t>ATTENTION : en cas d’apparition d’un quelconque symptôme évoquant des réactions d’hypersensibilité, veuillez contacter IMMEDIATEMENT votre médecin</w:t>
      </w:r>
    </w:p>
    <w:p w14:paraId="5DC56110" w14:textId="77777777" w:rsidR="00F73099" w:rsidRPr="00D12270" w:rsidRDefault="00F73099">
      <w:pPr>
        <w:tabs>
          <w:tab w:val="left" w:pos="2127"/>
          <w:tab w:val="left" w:pos="6487"/>
        </w:tabs>
        <w:rPr>
          <w:color w:val="000000"/>
          <w:szCs w:val="22"/>
          <w:lang w:val="fr-FR"/>
        </w:rPr>
      </w:pPr>
    </w:p>
    <w:p w14:paraId="782984BE" w14:textId="77777777" w:rsidR="00F73099" w:rsidRPr="00D12270" w:rsidRDefault="00253DEC">
      <w:pPr>
        <w:tabs>
          <w:tab w:val="left" w:pos="2127"/>
          <w:tab w:val="left" w:pos="6487"/>
        </w:tabs>
        <w:rPr>
          <w:color w:val="000000"/>
          <w:szCs w:val="22"/>
          <w:lang w:val="fr-FR"/>
        </w:rPr>
      </w:pPr>
      <w:r w:rsidRPr="00253DEC">
        <w:rPr>
          <w:color w:val="000000"/>
          <w:szCs w:val="22"/>
          <w:lang w:val="fr-FR"/>
        </w:rPr>
        <w:t>“</w:t>
      </w:r>
      <w:r w:rsidRPr="00253DEC">
        <w:rPr>
          <w:b/>
          <w:color w:val="000000"/>
          <w:szCs w:val="22"/>
          <w:lang w:val="fr-FR"/>
        </w:rPr>
        <w:t>Tirer ici</w:t>
      </w:r>
      <w:r w:rsidRPr="00253DEC">
        <w:rPr>
          <w:color w:val="000000"/>
          <w:szCs w:val="22"/>
          <w:lang w:val="fr-FR"/>
        </w:rPr>
        <w:t xml:space="preserve">” </w:t>
      </w:r>
    </w:p>
    <w:p w14:paraId="6BD6565F" w14:textId="77777777" w:rsidR="00F73099" w:rsidRPr="00D12270" w:rsidRDefault="00F73099">
      <w:pPr>
        <w:tabs>
          <w:tab w:val="left" w:pos="2127"/>
          <w:tab w:val="left" w:pos="6487"/>
        </w:tabs>
        <w:rPr>
          <w:color w:val="000000"/>
          <w:szCs w:val="22"/>
          <w:lang w:val="fr-FR"/>
        </w:rPr>
      </w:pPr>
    </w:p>
    <w:p w14:paraId="18BC6357"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8.</w:t>
      </w:r>
      <w:r w:rsidRPr="00253DEC">
        <w:rPr>
          <w:b/>
          <w:color w:val="000000"/>
          <w:szCs w:val="22"/>
          <w:lang w:val="fr-FR"/>
        </w:rPr>
        <w:tab/>
        <w:t>DATE DE PEREMPTION</w:t>
      </w:r>
    </w:p>
    <w:p w14:paraId="0E3BB895" w14:textId="77777777" w:rsidR="00F73099" w:rsidRPr="00D12270" w:rsidRDefault="00F73099">
      <w:pPr>
        <w:keepNext/>
        <w:tabs>
          <w:tab w:val="left" w:pos="567"/>
        </w:tabs>
        <w:rPr>
          <w:color w:val="000000"/>
          <w:szCs w:val="22"/>
          <w:lang w:val="fr-FR"/>
        </w:rPr>
      </w:pPr>
    </w:p>
    <w:p w14:paraId="2424D38B" w14:textId="77777777" w:rsidR="00F73099" w:rsidRPr="00D12270" w:rsidRDefault="00253DEC">
      <w:pPr>
        <w:keepNext/>
        <w:tabs>
          <w:tab w:val="left" w:pos="567"/>
          <w:tab w:val="left" w:pos="2127"/>
          <w:tab w:val="left" w:pos="6487"/>
        </w:tabs>
        <w:rPr>
          <w:color w:val="000000"/>
          <w:szCs w:val="22"/>
          <w:lang w:val="fr-FR"/>
        </w:rPr>
      </w:pPr>
      <w:r w:rsidRPr="00253DEC">
        <w:rPr>
          <w:color w:val="000000"/>
          <w:szCs w:val="22"/>
          <w:lang w:val="fr-FR"/>
        </w:rPr>
        <w:t>EXP</w:t>
      </w:r>
    </w:p>
    <w:p w14:paraId="33D443CE" w14:textId="77777777" w:rsidR="00F73099" w:rsidRPr="00D12270" w:rsidRDefault="00F73099">
      <w:pPr>
        <w:tabs>
          <w:tab w:val="left" w:pos="567"/>
        </w:tabs>
        <w:rPr>
          <w:color w:val="000000"/>
          <w:szCs w:val="22"/>
          <w:lang w:val="fr-FR"/>
        </w:rPr>
      </w:pPr>
    </w:p>
    <w:p w14:paraId="7139F42C" w14:textId="77777777" w:rsidR="00F73099" w:rsidRPr="00D12270" w:rsidRDefault="00F73099">
      <w:pPr>
        <w:tabs>
          <w:tab w:val="left" w:pos="567"/>
        </w:tabs>
        <w:rPr>
          <w:color w:val="000000"/>
          <w:szCs w:val="22"/>
          <w:lang w:val="fr-FR"/>
        </w:rPr>
      </w:pPr>
    </w:p>
    <w:p w14:paraId="575940FB"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lastRenderedPageBreak/>
        <w:t>9.</w:t>
      </w:r>
      <w:r w:rsidRPr="00253DEC">
        <w:rPr>
          <w:b/>
          <w:color w:val="000000"/>
          <w:szCs w:val="22"/>
          <w:lang w:val="fr-FR"/>
        </w:rPr>
        <w:tab/>
        <w:t>PRECAUTIONS PARTICULIERES DE CONSERVATION</w:t>
      </w:r>
    </w:p>
    <w:p w14:paraId="161EC6E9" w14:textId="77777777" w:rsidR="00F73099" w:rsidRPr="00D12270" w:rsidRDefault="00F73099">
      <w:pPr>
        <w:keepNext/>
        <w:tabs>
          <w:tab w:val="left" w:pos="567"/>
        </w:tabs>
        <w:rPr>
          <w:color w:val="000000"/>
          <w:szCs w:val="22"/>
          <w:lang w:val="fr-FR"/>
        </w:rPr>
      </w:pPr>
    </w:p>
    <w:p w14:paraId="35C1976F" w14:textId="77777777" w:rsidR="00F73099" w:rsidRPr="00D12270" w:rsidRDefault="00253DEC">
      <w:pPr>
        <w:keepNext/>
        <w:tabs>
          <w:tab w:val="left" w:pos="567"/>
        </w:tabs>
        <w:rPr>
          <w:color w:val="000000"/>
          <w:szCs w:val="22"/>
          <w:lang w:val="fr-FR"/>
        </w:rPr>
      </w:pPr>
      <w:r w:rsidRPr="00253DEC">
        <w:rPr>
          <w:color w:val="000000"/>
          <w:szCs w:val="22"/>
          <w:lang w:val="fr-FR"/>
        </w:rPr>
        <w:t>A conserver à une température ne dépassant pas 30°C</w:t>
      </w:r>
    </w:p>
    <w:p w14:paraId="5EDB5F67" w14:textId="77777777" w:rsidR="00F73099" w:rsidRPr="00D12270" w:rsidRDefault="00F73099">
      <w:pPr>
        <w:tabs>
          <w:tab w:val="left" w:pos="567"/>
        </w:tabs>
        <w:rPr>
          <w:color w:val="000000"/>
          <w:szCs w:val="22"/>
          <w:lang w:val="fr-FR"/>
        </w:rPr>
      </w:pPr>
    </w:p>
    <w:p w14:paraId="20E7E9B5" w14:textId="77777777" w:rsidR="00F73099" w:rsidRPr="00D12270" w:rsidRDefault="00F73099">
      <w:pPr>
        <w:tabs>
          <w:tab w:val="left" w:pos="567"/>
        </w:tabs>
        <w:rPr>
          <w:color w:val="000000"/>
          <w:szCs w:val="22"/>
          <w:lang w:val="fr-FR"/>
        </w:rPr>
      </w:pPr>
    </w:p>
    <w:p w14:paraId="7BFD7ED2" w14:textId="77777777" w:rsidR="00F73099" w:rsidRPr="00D12270" w:rsidRDefault="00253DEC">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fr-FR"/>
        </w:rPr>
      </w:pPr>
      <w:r w:rsidRPr="00253DEC">
        <w:rPr>
          <w:b/>
          <w:color w:val="000000"/>
          <w:szCs w:val="22"/>
          <w:lang w:val="fr-FR"/>
        </w:rPr>
        <w:t>10.</w:t>
      </w:r>
      <w:r w:rsidRPr="00253DEC">
        <w:rPr>
          <w:b/>
          <w:color w:val="000000"/>
          <w:szCs w:val="22"/>
          <w:lang w:val="fr-FR"/>
        </w:rPr>
        <w:tab/>
        <w:t>PRECAUTIONS PARTICULIERES D’ELIMINATION DES MEDICAMENTS NON UTILISES OU DES DECHETS PROVENANT DE CES MEDICAMENTS S’IL Y A LIEU</w:t>
      </w:r>
    </w:p>
    <w:p w14:paraId="46F735BA" w14:textId="77777777" w:rsidR="00F73099" w:rsidRPr="00D12270" w:rsidRDefault="00F73099">
      <w:pPr>
        <w:tabs>
          <w:tab w:val="left" w:pos="567"/>
        </w:tabs>
        <w:rPr>
          <w:color w:val="000000"/>
          <w:szCs w:val="22"/>
          <w:lang w:val="fr-FR"/>
        </w:rPr>
      </w:pPr>
    </w:p>
    <w:p w14:paraId="14D4E8BB" w14:textId="77777777" w:rsidR="00F73099" w:rsidRPr="00D12270" w:rsidRDefault="00F73099">
      <w:pPr>
        <w:tabs>
          <w:tab w:val="left" w:pos="567"/>
        </w:tabs>
        <w:rPr>
          <w:color w:val="000000"/>
          <w:szCs w:val="22"/>
          <w:lang w:val="fr-FR"/>
        </w:rPr>
      </w:pPr>
    </w:p>
    <w:p w14:paraId="46F0FE56"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11.</w:t>
      </w:r>
      <w:r w:rsidRPr="00253DEC">
        <w:rPr>
          <w:b/>
          <w:color w:val="000000"/>
          <w:szCs w:val="22"/>
          <w:lang w:val="fr-FR"/>
        </w:rPr>
        <w:tab/>
        <w:t>NOM ET ADRESSE DU TITULAIRE DE L’AUTORISATION DE MISE SUR LE MARCHE</w:t>
      </w:r>
    </w:p>
    <w:p w14:paraId="265A101F" w14:textId="77777777" w:rsidR="00F73099" w:rsidRPr="00D12270" w:rsidRDefault="00F73099">
      <w:pPr>
        <w:keepNext/>
        <w:tabs>
          <w:tab w:val="left" w:pos="567"/>
        </w:tabs>
        <w:rPr>
          <w:color w:val="000000"/>
          <w:szCs w:val="22"/>
          <w:lang w:val="fr-FR"/>
        </w:rPr>
      </w:pPr>
    </w:p>
    <w:p w14:paraId="75BF4474" w14:textId="77777777" w:rsidR="009703ED" w:rsidRPr="00FE17A5" w:rsidRDefault="009703ED" w:rsidP="009703ED">
      <w:pPr>
        <w:rPr>
          <w:szCs w:val="22"/>
        </w:rPr>
      </w:pPr>
      <w:proofErr w:type="spellStart"/>
      <w:r w:rsidRPr="00FE17A5">
        <w:rPr>
          <w:szCs w:val="22"/>
        </w:rPr>
        <w:t>ViiV</w:t>
      </w:r>
      <w:proofErr w:type="spellEnd"/>
      <w:r w:rsidRPr="00FE17A5">
        <w:rPr>
          <w:szCs w:val="22"/>
        </w:rPr>
        <w:t xml:space="preserve"> Healthcare BV</w:t>
      </w:r>
    </w:p>
    <w:p w14:paraId="3042632C" w14:textId="77777777" w:rsidR="000C3A81" w:rsidRPr="00D024B1" w:rsidRDefault="000C3A81" w:rsidP="000C3A81">
      <w:pPr>
        <w:rPr>
          <w:szCs w:val="22"/>
        </w:rPr>
      </w:pPr>
      <w:r w:rsidRPr="00D024B1">
        <w:rPr>
          <w:szCs w:val="22"/>
        </w:rPr>
        <w:t xml:space="preserve">Van Asch van </w:t>
      </w:r>
      <w:proofErr w:type="spellStart"/>
      <w:r w:rsidRPr="00D024B1">
        <w:rPr>
          <w:szCs w:val="22"/>
        </w:rPr>
        <w:t>Wijckstraat</w:t>
      </w:r>
      <w:proofErr w:type="spellEnd"/>
      <w:r w:rsidRPr="00D024B1">
        <w:rPr>
          <w:szCs w:val="22"/>
        </w:rPr>
        <w:t xml:space="preserve"> 55H</w:t>
      </w:r>
    </w:p>
    <w:p w14:paraId="57E58F9F" w14:textId="42A7E119" w:rsidR="009703ED" w:rsidRPr="00FE17A5" w:rsidRDefault="000C3A81" w:rsidP="000C3A81">
      <w:pPr>
        <w:rPr>
          <w:szCs w:val="22"/>
        </w:rPr>
      </w:pPr>
      <w:r w:rsidRPr="00D024B1">
        <w:rPr>
          <w:szCs w:val="22"/>
        </w:rPr>
        <w:t>3811 LP Amersfoort</w:t>
      </w:r>
    </w:p>
    <w:p w14:paraId="1CC39A89" w14:textId="7871A250" w:rsidR="009703ED" w:rsidRPr="00FE17A5" w:rsidRDefault="009703ED" w:rsidP="009703ED">
      <w:pPr>
        <w:pStyle w:val="Header"/>
        <w:tabs>
          <w:tab w:val="clear" w:pos="4153"/>
          <w:tab w:val="clear" w:pos="8306"/>
        </w:tabs>
        <w:rPr>
          <w:rFonts w:ascii="Times New Roman" w:hAnsi="Times New Roman"/>
          <w:sz w:val="22"/>
          <w:szCs w:val="22"/>
        </w:rPr>
      </w:pPr>
      <w:r>
        <w:rPr>
          <w:rFonts w:ascii="Times New Roman" w:hAnsi="Times New Roman"/>
          <w:sz w:val="22"/>
          <w:szCs w:val="22"/>
        </w:rPr>
        <w:t>Pays-Bas</w:t>
      </w:r>
    </w:p>
    <w:p w14:paraId="326D71C0" w14:textId="77777777" w:rsidR="00F73099" w:rsidRPr="00552435" w:rsidRDefault="00F73099">
      <w:pPr>
        <w:tabs>
          <w:tab w:val="left" w:pos="567"/>
        </w:tabs>
        <w:rPr>
          <w:b/>
          <w:color w:val="000000"/>
          <w:szCs w:val="22"/>
          <w:lang w:val="en-US"/>
        </w:rPr>
      </w:pPr>
    </w:p>
    <w:p w14:paraId="2BB19D74" w14:textId="77777777" w:rsidR="00F73099" w:rsidRPr="00552435" w:rsidRDefault="00F73099">
      <w:pPr>
        <w:tabs>
          <w:tab w:val="left" w:pos="567"/>
        </w:tabs>
        <w:rPr>
          <w:b/>
          <w:color w:val="000000"/>
          <w:szCs w:val="22"/>
          <w:lang w:val="en-US"/>
        </w:rPr>
      </w:pPr>
    </w:p>
    <w:p w14:paraId="57F248A6" w14:textId="77777777" w:rsidR="00F73099" w:rsidRPr="00D12270" w:rsidRDefault="00253DEC" w:rsidP="00D71D9C">
      <w:pPr>
        <w:keepNext/>
        <w:numPr>
          <w:ilvl w:val="0"/>
          <w:numId w:val="8"/>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NUMERO(S) D’AUTORISATION DE MISE SUR LE MARCHE</w:t>
      </w:r>
    </w:p>
    <w:p w14:paraId="04D9FC86" w14:textId="77777777" w:rsidR="00F73099" w:rsidRPr="00D12270" w:rsidRDefault="00F73099">
      <w:pPr>
        <w:keepNext/>
        <w:tabs>
          <w:tab w:val="left" w:pos="567"/>
        </w:tabs>
        <w:rPr>
          <w:b/>
          <w:color w:val="000000"/>
          <w:szCs w:val="22"/>
          <w:lang w:val="fr-FR"/>
        </w:rPr>
      </w:pPr>
    </w:p>
    <w:p w14:paraId="39B94997" w14:textId="77777777" w:rsidR="00F73099" w:rsidRPr="00D12270" w:rsidRDefault="00253DEC">
      <w:pPr>
        <w:keepNext/>
        <w:rPr>
          <w:color w:val="000000"/>
          <w:szCs w:val="22"/>
          <w:lang w:val="fr-FR"/>
        </w:rPr>
      </w:pPr>
      <w:r w:rsidRPr="00253DEC">
        <w:rPr>
          <w:color w:val="000000"/>
          <w:szCs w:val="22"/>
          <w:lang w:val="fr-FR"/>
        </w:rPr>
        <w:t>EU/1/04/298/002</w:t>
      </w:r>
    </w:p>
    <w:p w14:paraId="14490671" w14:textId="77777777" w:rsidR="00F73099" w:rsidRPr="00D12270" w:rsidRDefault="00F73099">
      <w:pPr>
        <w:tabs>
          <w:tab w:val="left" w:pos="567"/>
        </w:tabs>
        <w:rPr>
          <w:color w:val="000000"/>
          <w:szCs w:val="22"/>
          <w:lang w:val="fr-FR"/>
        </w:rPr>
      </w:pPr>
    </w:p>
    <w:p w14:paraId="5088D5B2" w14:textId="77777777" w:rsidR="00F73099" w:rsidRPr="00D12270" w:rsidRDefault="00F73099">
      <w:pPr>
        <w:tabs>
          <w:tab w:val="left" w:pos="567"/>
        </w:tabs>
        <w:rPr>
          <w:color w:val="000000"/>
          <w:szCs w:val="22"/>
          <w:lang w:val="fr-FR"/>
        </w:rPr>
      </w:pPr>
    </w:p>
    <w:p w14:paraId="2C7AF3CB"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13.</w:t>
      </w:r>
      <w:r w:rsidRPr="00253DEC">
        <w:rPr>
          <w:b/>
          <w:color w:val="000000"/>
          <w:szCs w:val="22"/>
          <w:lang w:val="fr-FR"/>
        </w:rPr>
        <w:tab/>
        <w:t>NUMERO DU LOT</w:t>
      </w:r>
    </w:p>
    <w:p w14:paraId="03E77C54" w14:textId="77777777" w:rsidR="00F73099" w:rsidRPr="00D12270" w:rsidRDefault="00F73099">
      <w:pPr>
        <w:keepNext/>
        <w:tabs>
          <w:tab w:val="left" w:pos="567"/>
        </w:tabs>
        <w:rPr>
          <w:color w:val="000000"/>
          <w:szCs w:val="22"/>
          <w:lang w:val="fr-FR"/>
        </w:rPr>
      </w:pPr>
    </w:p>
    <w:p w14:paraId="6299643A" w14:textId="77777777" w:rsidR="00F73099" w:rsidRPr="00D12270" w:rsidRDefault="00253DEC">
      <w:pPr>
        <w:keepNext/>
        <w:tabs>
          <w:tab w:val="left" w:pos="567"/>
        </w:tabs>
        <w:rPr>
          <w:color w:val="000000"/>
          <w:szCs w:val="22"/>
          <w:lang w:val="fr-FR"/>
        </w:rPr>
      </w:pPr>
      <w:r w:rsidRPr="00253DEC">
        <w:rPr>
          <w:color w:val="000000"/>
          <w:szCs w:val="22"/>
          <w:lang w:val="fr-FR"/>
        </w:rPr>
        <w:t>Lot</w:t>
      </w:r>
    </w:p>
    <w:p w14:paraId="31A6EA60" w14:textId="77777777" w:rsidR="00F73099" w:rsidRPr="00D12270" w:rsidRDefault="00F73099">
      <w:pPr>
        <w:tabs>
          <w:tab w:val="left" w:pos="567"/>
        </w:tabs>
        <w:rPr>
          <w:color w:val="000000"/>
          <w:szCs w:val="22"/>
          <w:lang w:val="fr-FR"/>
        </w:rPr>
      </w:pPr>
    </w:p>
    <w:p w14:paraId="6B7A2E87" w14:textId="77777777" w:rsidR="00F73099" w:rsidRPr="00D12270" w:rsidRDefault="00F73099">
      <w:pPr>
        <w:tabs>
          <w:tab w:val="left" w:pos="567"/>
        </w:tabs>
        <w:rPr>
          <w:color w:val="000000"/>
          <w:szCs w:val="22"/>
          <w:lang w:val="fr-FR"/>
        </w:rPr>
      </w:pPr>
    </w:p>
    <w:p w14:paraId="4957E016"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14.</w:t>
      </w:r>
      <w:r w:rsidRPr="00253DEC">
        <w:rPr>
          <w:b/>
          <w:color w:val="000000"/>
          <w:szCs w:val="22"/>
          <w:lang w:val="fr-FR"/>
        </w:rPr>
        <w:tab/>
        <w:t>CONDITIONS DE PRESCRIPTION ET DE DELIVRANCE</w:t>
      </w:r>
    </w:p>
    <w:p w14:paraId="4B3C8D53" w14:textId="77777777" w:rsidR="00F73099" w:rsidRPr="00D12270" w:rsidRDefault="00F73099">
      <w:pPr>
        <w:keepNext/>
        <w:rPr>
          <w:color w:val="000000"/>
          <w:szCs w:val="22"/>
          <w:lang w:val="fr-FR"/>
        </w:rPr>
      </w:pPr>
    </w:p>
    <w:p w14:paraId="6D06811E" w14:textId="77777777" w:rsidR="00F73099" w:rsidRPr="00D12270" w:rsidRDefault="00253DEC">
      <w:pPr>
        <w:keepNext/>
        <w:rPr>
          <w:color w:val="000000"/>
          <w:szCs w:val="22"/>
          <w:lang w:val="fr-FR"/>
        </w:rPr>
      </w:pPr>
      <w:r w:rsidRPr="00253DEC">
        <w:rPr>
          <w:color w:val="000000"/>
          <w:szCs w:val="22"/>
          <w:lang w:val="fr-FR"/>
        </w:rPr>
        <w:t>Médicament soumis à prescription médicale</w:t>
      </w:r>
    </w:p>
    <w:p w14:paraId="2D943F2E" w14:textId="77777777" w:rsidR="00F73099" w:rsidRPr="00D12270" w:rsidRDefault="00F73099">
      <w:pPr>
        <w:rPr>
          <w:color w:val="000000"/>
          <w:szCs w:val="22"/>
          <w:lang w:val="fr-FR"/>
        </w:rPr>
      </w:pPr>
    </w:p>
    <w:p w14:paraId="2B48951D" w14:textId="77777777" w:rsidR="00F73099" w:rsidRPr="00D12270" w:rsidRDefault="00F73099">
      <w:pPr>
        <w:rPr>
          <w:color w:val="000000"/>
          <w:szCs w:val="22"/>
          <w:lang w:val="fr-FR"/>
        </w:rPr>
      </w:pPr>
    </w:p>
    <w:p w14:paraId="1A8D455D" w14:textId="77777777" w:rsidR="00F73099" w:rsidRPr="00D12270" w:rsidRDefault="00253DEC">
      <w:pPr>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15.</w:t>
      </w:r>
      <w:r w:rsidRPr="00253DEC">
        <w:rPr>
          <w:b/>
          <w:color w:val="000000"/>
          <w:szCs w:val="22"/>
          <w:lang w:val="fr-FR"/>
        </w:rPr>
        <w:tab/>
        <w:t>INDICATIONS D’UTILISATION</w:t>
      </w:r>
    </w:p>
    <w:p w14:paraId="38AAD3BB" w14:textId="77777777" w:rsidR="00F73099" w:rsidRPr="00D12270" w:rsidRDefault="00F73099">
      <w:pPr>
        <w:rPr>
          <w:color w:val="000000"/>
          <w:szCs w:val="22"/>
          <w:lang w:val="fr-FR"/>
        </w:rPr>
      </w:pPr>
    </w:p>
    <w:p w14:paraId="0C8989B3" w14:textId="77777777" w:rsidR="00F73099" w:rsidRPr="00D12270" w:rsidRDefault="00F73099">
      <w:pPr>
        <w:rPr>
          <w:color w:val="000000"/>
          <w:szCs w:val="22"/>
          <w:lang w:val="fr-FR"/>
        </w:rPr>
      </w:pPr>
    </w:p>
    <w:p w14:paraId="13744690" w14:textId="77777777" w:rsidR="00F73099" w:rsidRPr="00D12270" w:rsidRDefault="00253DEC">
      <w:pPr>
        <w:pBdr>
          <w:top w:val="single" w:sz="4" w:space="1" w:color="auto"/>
          <w:left w:val="single" w:sz="4" w:space="4" w:color="auto"/>
          <w:bottom w:val="single" w:sz="4" w:space="1" w:color="auto"/>
          <w:right w:val="single" w:sz="4" w:space="4" w:color="auto"/>
        </w:pBdr>
        <w:ind w:left="599" w:hanging="566"/>
        <w:rPr>
          <w:color w:val="000000"/>
          <w:szCs w:val="22"/>
          <w:lang w:val="fr-FR"/>
        </w:rPr>
      </w:pPr>
      <w:r w:rsidRPr="00253DEC">
        <w:rPr>
          <w:b/>
          <w:color w:val="000000"/>
          <w:szCs w:val="22"/>
          <w:lang w:val="fr-FR"/>
        </w:rPr>
        <w:t>16.</w:t>
      </w:r>
      <w:r w:rsidRPr="00253DEC">
        <w:rPr>
          <w:b/>
          <w:color w:val="000000"/>
          <w:szCs w:val="22"/>
          <w:lang w:val="fr-FR"/>
        </w:rPr>
        <w:tab/>
        <w:t xml:space="preserve">INFORMATIONS </w:t>
      </w:r>
      <w:r w:rsidRPr="00AF06C6">
        <w:rPr>
          <w:b/>
          <w:color w:val="000000"/>
          <w:szCs w:val="22"/>
          <w:lang w:val="fr-FR"/>
        </w:rPr>
        <w:t>EN BRAILLE</w:t>
      </w:r>
    </w:p>
    <w:p w14:paraId="6EC3AE11" w14:textId="77777777" w:rsidR="00F73099" w:rsidRPr="00D12270" w:rsidRDefault="00F73099">
      <w:pPr>
        <w:rPr>
          <w:color w:val="000000"/>
          <w:szCs w:val="22"/>
          <w:lang w:val="fr-FR"/>
        </w:rPr>
      </w:pPr>
    </w:p>
    <w:p w14:paraId="63F9C560" w14:textId="77777777" w:rsidR="00871A60" w:rsidRDefault="00253DEC">
      <w:pPr>
        <w:rPr>
          <w:color w:val="000000"/>
          <w:szCs w:val="22"/>
          <w:lang w:val="fr-FR"/>
        </w:rPr>
      </w:pPr>
      <w:proofErr w:type="spellStart"/>
      <w:r w:rsidRPr="00253DEC">
        <w:rPr>
          <w:color w:val="000000"/>
          <w:szCs w:val="22"/>
          <w:lang w:val="fr-FR"/>
        </w:rPr>
        <w:t>kivexa</w:t>
      </w:r>
      <w:proofErr w:type="spellEnd"/>
      <w:r w:rsidRPr="00253DEC">
        <w:rPr>
          <w:color w:val="000000"/>
          <w:szCs w:val="22"/>
          <w:lang w:val="fr-FR"/>
        </w:rPr>
        <w:t xml:space="preserve"> </w:t>
      </w:r>
    </w:p>
    <w:p w14:paraId="0015CFD1" w14:textId="77777777" w:rsidR="00871A60" w:rsidRDefault="00871A60" w:rsidP="00871A60">
      <w:pPr>
        <w:widowControl w:val="0"/>
        <w:rPr>
          <w:szCs w:val="22"/>
          <w:lang w:val="fr-FR"/>
        </w:rPr>
      </w:pPr>
    </w:p>
    <w:p w14:paraId="5FD23388" w14:textId="77777777" w:rsidR="00871A60" w:rsidRDefault="00871A60" w:rsidP="00871A60">
      <w:pPr>
        <w:widowControl w:val="0"/>
        <w:rPr>
          <w:szCs w:val="22"/>
          <w:lang w:val="fr-FR"/>
        </w:rPr>
      </w:pPr>
    </w:p>
    <w:p w14:paraId="1E0FC180" w14:textId="77777777" w:rsidR="00871A60" w:rsidRDefault="00871A60" w:rsidP="00871A60">
      <w:pPr>
        <w:widowControl w:val="0"/>
        <w:pBdr>
          <w:top w:val="single" w:sz="4" w:space="1" w:color="auto"/>
          <w:left w:val="single" w:sz="4" w:space="4" w:color="auto"/>
          <w:bottom w:val="single" w:sz="4" w:space="0" w:color="auto"/>
          <w:right w:val="single" w:sz="4" w:space="4" w:color="auto"/>
        </w:pBdr>
        <w:rPr>
          <w:szCs w:val="22"/>
          <w:lang w:val="fr-FR"/>
        </w:rPr>
      </w:pPr>
      <w:r>
        <w:rPr>
          <w:b/>
          <w:szCs w:val="22"/>
          <w:lang w:val="fr-FR"/>
        </w:rPr>
        <w:t>17.</w:t>
      </w:r>
      <w:r>
        <w:rPr>
          <w:b/>
          <w:szCs w:val="22"/>
          <w:lang w:val="fr-FR"/>
        </w:rPr>
        <w:tab/>
        <w:t>IDENTIFIANT UNIQUE - CODE-BARRES 2D</w:t>
      </w:r>
    </w:p>
    <w:p w14:paraId="5D7F0B7D" w14:textId="77777777" w:rsidR="00871A60" w:rsidRDefault="00871A60" w:rsidP="00871A60">
      <w:pPr>
        <w:rPr>
          <w:noProof/>
          <w:highlight w:val="lightGray"/>
          <w:lang w:val="fr-FR"/>
        </w:rPr>
      </w:pPr>
    </w:p>
    <w:p w14:paraId="6DE898E4" w14:textId="77777777" w:rsidR="00871A60" w:rsidRDefault="00871A60" w:rsidP="00871A60">
      <w:pPr>
        <w:rPr>
          <w:noProof/>
          <w:lang w:val="fr-FR"/>
        </w:rPr>
      </w:pPr>
      <w:r>
        <w:rPr>
          <w:noProof/>
          <w:highlight w:val="lightGray"/>
          <w:lang w:val="fr-FR"/>
        </w:rPr>
        <w:t>code-barres 2D portant l'identifiant unique inclus.</w:t>
      </w:r>
    </w:p>
    <w:p w14:paraId="0F3E64E8" w14:textId="77777777" w:rsidR="00871A60" w:rsidRDefault="00871A60" w:rsidP="00871A60">
      <w:pPr>
        <w:rPr>
          <w:noProof/>
          <w:szCs w:val="22"/>
          <w:shd w:val="clear" w:color="auto" w:fill="CCCCCC"/>
          <w:lang w:val="fr-FR"/>
        </w:rPr>
      </w:pPr>
    </w:p>
    <w:p w14:paraId="67B1D858" w14:textId="77777777" w:rsidR="00871A60" w:rsidRDefault="00871A60" w:rsidP="00871A60">
      <w:pPr>
        <w:widowControl w:val="0"/>
        <w:rPr>
          <w:szCs w:val="22"/>
          <w:lang w:val="fr-FR"/>
        </w:rPr>
      </w:pPr>
    </w:p>
    <w:p w14:paraId="2CC58D6C" w14:textId="77777777" w:rsidR="00871A60" w:rsidRDefault="00871A60" w:rsidP="00871A60">
      <w:pPr>
        <w:widowControl w:val="0"/>
        <w:pBdr>
          <w:top w:val="single" w:sz="4" w:space="1" w:color="auto"/>
          <w:left w:val="single" w:sz="4" w:space="4" w:color="auto"/>
          <w:bottom w:val="single" w:sz="4" w:space="0" w:color="auto"/>
          <w:right w:val="single" w:sz="4" w:space="4" w:color="auto"/>
        </w:pBdr>
        <w:rPr>
          <w:noProof/>
          <w:vanish/>
          <w:szCs w:val="22"/>
          <w:lang w:val="fr-FR"/>
        </w:rPr>
      </w:pPr>
      <w:r>
        <w:rPr>
          <w:b/>
          <w:szCs w:val="22"/>
          <w:lang w:val="fr-FR"/>
        </w:rPr>
        <w:t>18.</w:t>
      </w:r>
      <w:r>
        <w:rPr>
          <w:b/>
          <w:szCs w:val="22"/>
          <w:lang w:val="fr-FR"/>
        </w:rPr>
        <w:tab/>
        <w:t xml:space="preserve">IDENTIFIANT UNIQUE - </w:t>
      </w:r>
      <w:r>
        <w:rPr>
          <w:b/>
          <w:noProof/>
          <w:lang w:val="fr-FR"/>
        </w:rPr>
        <w:t>DONNÉES LISIBLES PAR LES HUMAINS</w:t>
      </w:r>
    </w:p>
    <w:p w14:paraId="31CF3FD4" w14:textId="77777777" w:rsidR="00871A60" w:rsidRDefault="00871A60" w:rsidP="00871A60">
      <w:pPr>
        <w:tabs>
          <w:tab w:val="left" w:pos="708"/>
        </w:tabs>
        <w:rPr>
          <w:noProof/>
          <w:lang w:val="fr-FR"/>
        </w:rPr>
      </w:pPr>
    </w:p>
    <w:p w14:paraId="76D06873" w14:textId="77777777" w:rsidR="00BF4D01" w:rsidRDefault="00BF4D01" w:rsidP="00871A60">
      <w:pPr>
        <w:rPr>
          <w:lang w:val="fr-FR"/>
        </w:rPr>
      </w:pPr>
    </w:p>
    <w:p w14:paraId="34440C13" w14:textId="31BCD26D" w:rsidR="00871A60" w:rsidRDefault="00871A60" w:rsidP="00871A60">
      <w:pPr>
        <w:rPr>
          <w:lang w:val="fr-FR"/>
        </w:rPr>
      </w:pPr>
      <w:r>
        <w:rPr>
          <w:lang w:val="fr-FR"/>
        </w:rPr>
        <w:t>PC</w:t>
      </w:r>
    </w:p>
    <w:p w14:paraId="318FF7F7" w14:textId="33E15A91" w:rsidR="00871A60" w:rsidRDefault="00871A60" w:rsidP="00871A60">
      <w:pPr>
        <w:rPr>
          <w:lang w:val="fr-FR"/>
        </w:rPr>
      </w:pPr>
      <w:r>
        <w:rPr>
          <w:lang w:val="fr-FR"/>
        </w:rPr>
        <w:t>SN</w:t>
      </w:r>
    </w:p>
    <w:p w14:paraId="7B288802" w14:textId="675C44A4" w:rsidR="00F73099" w:rsidRPr="00D12270" w:rsidRDefault="00871A60">
      <w:pPr>
        <w:rPr>
          <w:b/>
          <w:color w:val="000000"/>
          <w:szCs w:val="22"/>
          <w:lang w:val="fr-FR"/>
        </w:rPr>
      </w:pPr>
      <w:r>
        <w:rPr>
          <w:noProof/>
          <w:highlight w:val="lightGray"/>
          <w:lang w:val="fr-FR"/>
        </w:rPr>
        <w:t>NN</w:t>
      </w:r>
      <w:r w:rsidR="00253DEC" w:rsidRPr="00253DEC">
        <w:rPr>
          <w:color w:val="000000"/>
          <w:szCs w:val="22"/>
          <w:lang w:val="fr-FR"/>
        </w:rPr>
        <w:br w:type="page"/>
      </w:r>
    </w:p>
    <w:p w14:paraId="5CF6A74A" w14:textId="77777777" w:rsidR="00F73099" w:rsidRPr="00D12270" w:rsidRDefault="00253DEC">
      <w:p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lastRenderedPageBreak/>
        <w:t>MENTIONS DEVANT FIGURER SUR L’EMBALLAGE EXTERIEUR</w:t>
      </w:r>
    </w:p>
    <w:p w14:paraId="7D7CB7BE" w14:textId="77777777" w:rsidR="00F73099" w:rsidRPr="00D12270" w:rsidRDefault="00F73099">
      <w:pPr>
        <w:pBdr>
          <w:top w:val="single" w:sz="4" w:space="1" w:color="auto"/>
          <w:left w:val="single" w:sz="4" w:space="4" w:color="auto"/>
          <w:bottom w:val="single" w:sz="4" w:space="1" w:color="auto"/>
          <w:right w:val="single" w:sz="4" w:space="4" w:color="auto"/>
        </w:pBdr>
        <w:rPr>
          <w:color w:val="000000"/>
          <w:szCs w:val="22"/>
          <w:lang w:val="fr-FR"/>
        </w:rPr>
      </w:pPr>
    </w:p>
    <w:p w14:paraId="34A1E983" w14:textId="77777777" w:rsidR="00F73099" w:rsidRPr="00D12270" w:rsidRDefault="00253DEC">
      <w:pPr>
        <w:pBdr>
          <w:top w:val="single" w:sz="4" w:space="1" w:color="auto"/>
          <w:left w:val="single" w:sz="4" w:space="4" w:color="auto"/>
          <w:bottom w:val="single" w:sz="4" w:space="1" w:color="auto"/>
          <w:right w:val="single" w:sz="4" w:space="4" w:color="auto"/>
        </w:pBdr>
        <w:rPr>
          <w:b/>
          <w:color w:val="000000"/>
          <w:szCs w:val="22"/>
          <w:u w:val="single"/>
          <w:lang w:val="fr-FR"/>
        </w:rPr>
      </w:pPr>
      <w:r w:rsidRPr="00253DEC">
        <w:rPr>
          <w:b/>
          <w:color w:val="000000"/>
          <w:szCs w:val="22"/>
          <w:lang w:val="fr-FR"/>
        </w:rPr>
        <w:t>Etiquette extérieure - 90 comprimés pelliculés (3 boîtes de 30) (avec le cadre bleu) entourés d'un film plastique transparent</w:t>
      </w:r>
    </w:p>
    <w:p w14:paraId="4288193C" w14:textId="77777777" w:rsidR="00F73099" w:rsidRPr="00D12270" w:rsidRDefault="00F73099">
      <w:pPr>
        <w:rPr>
          <w:color w:val="000000"/>
          <w:szCs w:val="22"/>
          <w:lang w:val="fr-FR"/>
        </w:rPr>
      </w:pPr>
    </w:p>
    <w:p w14:paraId="7A3CFA0B" w14:textId="77777777" w:rsidR="00F73099" w:rsidRPr="00D12270" w:rsidRDefault="00F73099">
      <w:pPr>
        <w:rPr>
          <w:color w:val="000000"/>
          <w:szCs w:val="22"/>
          <w:lang w:val="fr-FR"/>
        </w:rPr>
      </w:pPr>
    </w:p>
    <w:p w14:paraId="105183BE" w14:textId="77777777" w:rsidR="00F73099" w:rsidRPr="00D12270" w:rsidRDefault="00253DEC" w:rsidP="00D71D9C">
      <w:pPr>
        <w:keepNext/>
        <w:numPr>
          <w:ilvl w:val="0"/>
          <w:numId w:val="18"/>
        </w:num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DENOMINATION DU MEDICAMENT</w:t>
      </w:r>
    </w:p>
    <w:p w14:paraId="2237BA5C" w14:textId="77777777" w:rsidR="00F73099" w:rsidRPr="00D12270" w:rsidRDefault="00F73099">
      <w:pPr>
        <w:keepNext/>
        <w:rPr>
          <w:color w:val="000000"/>
          <w:szCs w:val="22"/>
          <w:lang w:val="fr-FR"/>
        </w:rPr>
      </w:pPr>
    </w:p>
    <w:p w14:paraId="4EF526F3" w14:textId="2C8AC8A4" w:rsidR="00F73099" w:rsidRPr="00D12270" w:rsidRDefault="00253DEC">
      <w:pPr>
        <w:keepNext/>
        <w:rPr>
          <w:color w:val="000000"/>
          <w:szCs w:val="22"/>
          <w:lang w:val="fr-FR"/>
        </w:rPr>
      </w:pPr>
      <w:proofErr w:type="spellStart"/>
      <w:r w:rsidRPr="00253DEC">
        <w:rPr>
          <w:color w:val="000000"/>
          <w:szCs w:val="22"/>
          <w:lang w:val="fr-FR"/>
        </w:rPr>
        <w:t>Kivexa</w:t>
      </w:r>
      <w:proofErr w:type="spellEnd"/>
      <w:r w:rsidRPr="00253DEC">
        <w:rPr>
          <w:color w:val="000000"/>
          <w:szCs w:val="22"/>
          <w:lang w:val="fr-FR"/>
        </w:rPr>
        <w:t xml:space="preserve"> 600</w:t>
      </w:r>
      <w:ins w:id="748" w:author="Auteur">
        <w:r w:rsidR="00A63422">
          <w:rPr>
            <w:szCs w:val="22"/>
            <w:lang w:val="fr-FR"/>
          </w:rPr>
          <w:t> </w:t>
        </w:r>
      </w:ins>
      <w:del w:id="749" w:author="Auteur">
        <w:r w:rsidRPr="00253DEC" w:rsidDel="00A63422">
          <w:rPr>
            <w:color w:val="000000"/>
            <w:szCs w:val="22"/>
            <w:lang w:val="fr-FR"/>
          </w:rPr>
          <w:delText xml:space="preserve"> </w:delText>
        </w:r>
      </w:del>
      <w:r w:rsidRPr="00253DEC">
        <w:rPr>
          <w:color w:val="000000"/>
          <w:szCs w:val="22"/>
          <w:lang w:val="fr-FR"/>
        </w:rPr>
        <w:t>mg/300</w:t>
      </w:r>
      <w:ins w:id="750" w:author="Auteur">
        <w:r w:rsidR="00A63422">
          <w:rPr>
            <w:szCs w:val="22"/>
            <w:lang w:val="fr-FR"/>
          </w:rPr>
          <w:t> </w:t>
        </w:r>
      </w:ins>
      <w:del w:id="751" w:author="Auteur">
        <w:r w:rsidRPr="00253DEC" w:rsidDel="00A63422">
          <w:rPr>
            <w:color w:val="000000"/>
            <w:szCs w:val="22"/>
            <w:lang w:val="fr-FR"/>
          </w:rPr>
          <w:delText xml:space="preserve"> </w:delText>
        </w:r>
      </w:del>
      <w:r w:rsidRPr="00253DEC">
        <w:rPr>
          <w:color w:val="000000"/>
          <w:szCs w:val="22"/>
          <w:lang w:val="fr-FR"/>
        </w:rPr>
        <w:t>mg, comprimés pelliculés</w:t>
      </w:r>
    </w:p>
    <w:p w14:paraId="2DE415B7" w14:textId="77777777" w:rsidR="00F73099" w:rsidRPr="00D12270" w:rsidRDefault="00253DEC">
      <w:pPr>
        <w:rPr>
          <w:color w:val="000000"/>
          <w:szCs w:val="22"/>
          <w:lang w:val="fr-FR"/>
        </w:rPr>
      </w:pPr>
      <w:proofErr w:type="spellStart"/>
      <w:r w:rsidRPr="00253DEC">
        <w:rPr>
          <w:color w:val="000000"/>
          <w:szCs w:val="22"/>
          <w:lang w:val="fr-FR"/>
        </w:rPr>
        <w:t>abacavir</w:t>
      </w:r>
      <w:proofErr w:type="spellEnd"/>
      <w:r w:rsidRPr="00253DEC">
        <w:rPr>
          <w:color w:val="000000"/>
          <w:szCs w:val="22"/>
          <w:lang w:val="fr-FR"/>
        </w:rPr>
        <w:t>/</w:t>
      </w:r>
      <w:proofErr w:type="spellStart"/>
      <w:r w:rsidRPr="00253DEC">
        <w:rPr>
          <w:color w:val="000000"/>
          <w:szCs w:val="22"/>
          <w:lang w:val="fr-FR"/>
        </w:rPr>
        <w:t>lamivudine</w:t>
      </w:r>
      <w:proofErr w:type="spellEnd"/>
    </w:p>
    <w:p w14:paraId="2221D45D" w14:textId="77777777" w:rsidR="00F73099" w:rsidRPr="00D12270" w:rsidRDefault="00F73099">
      <w:pPr>
        <w:pStyle w:val="EMEABodyText"/>
        <w:rPr>
          <w:color w:val="000000"/>
          <w:szCs w:val="22"/>
          <w:lang w:val="fr-FR"/>
        </w:rPr>
      </w:pPr>
    </w:p>
    <w:p w14:paraId="06DCC72F" w14:textId="77777777" w:rsidR="00F73099" w:rsidRPr="00D12270" w:rsidRDefault="00F73099">
      <w:pPr>
        <w:pStyle w:val="EMEABodyText"/>
        <w:rPr>
          <w:color w:val="000000"/>
          <w:szCs w:val="22"/>
          <w:lang w:val="fr-FR"/>
        </w:rPr>
      </w:pPr>
    </w:p>
    <w:p w14:paraId="5ED20FEB" w14:textId="77777777" w:rsidR="00F73099" w:rsidRPr="00D12270" w:rsidRDefault="00253DEC" w:rsidP="00D71D9C">
      <w:pPr>
        <w:keepNext/>
        <w:numPr>
          <w:ilvl w:val="0"/>
          <w:numId w:val="18"/>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COMPOSITION EN SUBSTANCE(S) ACTIVE(S)</w:t>
      </w:r>
    </w:p>
    <w:p w14:paraId="3BB98CE7" w14:textId="77777777" w:rsidR="00F73099" w:rsidRPr="00D12270" w:rsidRDefault="00F73099">
      <w:pPr>
        <w:pStyle w:val="EndnoteText"/>
        <w:keepNext/>
        <w:rPr>
          <w:color w:val="000000"/>
          <w:sz w:val="22"/>
          <w:szCs w:val="22"/>
          <w:lang w:val="fr-FR"/>
        </w:rPr>
      </w:pPr>
    </w:p>
    <w:p w14:paraId="585F4E49" w14:textId="17E7461B" w:rsidR="00F73099" w:rsidRPr="00D12270" w:rsidRDefault="00253DEC" w:rsidP="00471226">
      <w:pPr>
        <w:keepNext/>
        <w:rPr>
          <w:color w:val="000000"/>
          <w:szCs w:val="22"/>
          <w:lang w:val="fr-FR"/>
        </w:rPr>
      </w:pPr>
      <w:r w:rsidRPr="00253DEC">
        <w:rPr>
          <w:color w:val="000000"/>
          <w:szCs w:val="22"/>
          <w:lang w:val="fr-FR"/>
        </w:rPr>
        <w:t>Chaque comprimé pelliculé contient 600</w:t>
      </w:r>
      <w:ins w:id="752" w:author="Auteur">
        <w:r w:rsidR="00A63422">
          <w:rPr>
            <w:szCs w:val="22"/>
            <w:lang w:val="fr-FR"/>
          </w:rPr>
          <w:t> </w:t>
        </w:r>
      </w:ins>
      <w:del w:id="753" w:author="Auteur">
        <w:r w:rsidRPr="00253DEC" w:rsidDel="00A63422">
          <w:rPr>
            <w:color w:val="000000"/>
            <w:szCs w:val="22"/>
            <w:lang w:val="fr-FR"/>
          </w:rPr>
          <w:delText xml:space="preserve"> </w:delText>
        </w:r>
      </w:del>
      <w:r w:rsidRPr="00253DEC">
        <w:rPr>
          <w:color w:val="000000"/>
          <w:szCs w:val="22"/>
          <w:lang w:val="fr-FR"/>
        </w:rPr>
        <w:t>mg d’</w:t>
      </w:r>
      <w:proofErr w:type="spellStart"/>
      <w:r w:rsidRPr="00253DEC">
        <w:rPr>
          <w:color w:val="000000"/>
          <w:szCs w:val="22"/>
          <w:lang w:val="fr-FR"/>
        </w:rPr>
        <w:t>abacavir</w:t>
      </w:r>
      <w:proofErr w:type="spellEnd"/>
      <w:r w:rsidRPr="00253DEC">
        <w:rPr>
          <w:color w:val="000000"/>
          <w:szCs w:val="22"/>
          <w:lang w:val="fr-FR"/>
        </w:rPr>
        <w:t xml:space="preserve"> (sulfate) et 300</w:t>
      </w:r>
      <w:ins w:id="754" w:author="Auteur">
        <w:r w:rsidR="00A63422">
          <w:rPr>
            <w:szCs w:val="22"/>
            <w:lang w:val="fr-FR"/>
          </w:rPr>
          <w:t> </w:t>
        </w:r>
      </w:ins>
      <w:del w:id="755" w:author="Auteur">
        <w:r w:rsidRPr="00253DEC" w:rsidDel="00A63422">
          <w:rPr>
            <w:color w:val="000000"/>
            <w:szCs w:val="22"/>
            <w:lang w:val="fr-FR"/>
          </w:rPr>
          <w:delText xml:space="preserve"> </w:delText>
        </w:r>
      </w:del>
      <w:r w:rsidRPr="00253DEC">
        <w:rPr>
          <w:color w:val="000000"/>
          <w:szCs w:val="22"/>
          <w:lang w:val="fr-FR"/>
        </w:rPr>
        <w:t xml:space="preserve">mg de </w:t>
      </w:r>
      <w:proofErr w:type="spellStart"/>
      <w:r w:rsidRPr="00253DEC">
        <w:rPr>
          <w:color w:val="000000"/>
          <w:szCs w:val="22"/>
          <w:lang w:val="fr-FR"/>
        </w:rPr>
        <w:t>lamivudine</w:t>
      </w:r>
      <w:proofErr w:type="spellEnd"/>
      <w:r w:rsidRPr="00253DEC">
        <w:rPr>
          <w:color w:val="000000"/>
          <w:szCs w:val="22"/>
          <w:lang w:val="fr-FR"/>
        </w:rPr>
        <w:t>.</w:t>
      </w:r>
    </w:p>
    <w:p w14:paraId="5B4B3496" w14:textId="77777777" w:rsidR="00F73099" w:rsidRPr="00D12270" w:rsidRDefault="00F73099">
      <w:pPr>
        <w:pStyle w:val="EndnoteText"/>
        <w:rPr>
          <w:color w:val="000000"/>
          <w:sz w:val="22"/>
          <w:szCs w:val="22"/>
          <w:lang w:val="fr-FR"/>
        </w:rPr>
      </w:pPr>
    </w:p>
    <w:p w14:paraId="6F2D582C" w14:textId="77777777" w:rsidR="00F73099" w:rsidRPr="00D12270" w:rsidRDefault="00F73099">
      <w:pPr>
        <w:pStyle w:val="EndnoteText"/>
        <w:rPr>
          <w:color w:val="000000"/>
          <w:sz w:val="22"/>
          <w:szCs w:val="22"/>
          <w:lang w:val="fr-FR"/>
        </w:rPr>
      </w:pPr>
    </w:p>
    <w:p w14:paraId="399C8F97" w14:textId="77777777" w:rsidR="00F73099" w:rsidRPr="00D12270" w:rsidRDefault="00253DEC" w:rsidP="00D71D9C">
      <w:pPr>
        <w:numPr>
          <w:ilvl w:val="0"/>
          <w:numId w:val="18"/>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LISTE DES EXCIPIENTS</w:t>
      </w:r>
    </w:p>
    <w:p w14:paraId="463D5438" w14:textId="77777777" w:rsidR="00F73099" w:rsidRPr="00D12270" w:rsidRDefault="00F73099">
      <w:pPr>
        <w:tabs>
          <w:tab w:val="num" w:pos="570"/>
        </w:tabs>
        <w:rPr>
          <w:color w:val="000000"/>
          <w:szCs w:val="22"/>
          <w:lang w:val="fr-FR"/>
        </w:rPr>
      </w:pPr>
    </w:p>
    <w:p w14:paraId="39D4C34F" w14:textId="77777777" w:rsidR="00471226" w:rsidRPr="00D12270" w:rsidRDefault="00253DEC" w:rsidP="00471226">
      <w:pPr>
        <w:keepNext/>
        <w:rPr>
          <w:color w:val="000000"/>
          <w:szCs w:val="22"/>
          <w:lang w:val="fr-FR"/>
        </w:rPr>
      </w:pPr>
      <w:r w:rsidRPr="00253DEC">
        <w:rPr>
          <w:color w:val="000000"/>
          <w:szCs w:val="22"/>
          <w:lang w:val="fr-FR"/>
        </w:rPr>
        <w:t>Contient un colorant jaune orangé (E110), voir la notice pour plus d'informations</w:t>
      </w:r>
    </w:p>
    <w:p w14:paraId="325574CF" w14:textId="77777777" w:rsidR="00F73099" w:rsidRPr="00D12270" w:rsidRDefault="00F73099">
      <w:pPr>
        <w:tabs>
          <w:tab w:val="num" w:pos="570"/>
        </w:tabs>
        <w:rPr>
          <w:color w:val="000000"/>
          <w:szCs w:val="22"/>
          <w:lang w:val="fr-FR"/>
        </w:rPr>
      </w:pPr>
    </w:p>
    <w:p w14:paraId="136EEB24" w14:textId="77777777" w:rsidR="00F73099" w:rsidRPr="00D12270" w:rsidRDefault="00253DEC" w:rsidP="00D71D9C">
      <w:pPr>
        <w:keepNext/>
        <w:numPr>
          <w:ilvl w:val="0"/>
          <w:numId w:val="18"/>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FORME PHARMACEUTIQUE ET CONTENU</w:t>
      </w:r>
    </w:p>
    <w:p w14:paraId="213F7190" w14:textId="77777777" w:rsidR="00F73099" w:rsidRPr="00D12270" w:rsidRDefault="00F73099">
      <w:pPr>
        <w:keepNext/>
        <w:tabs>
          <w:tab w:val="num" w:pos="570"/>
        </w:tabs>
        <w:rPr>
          <w:color w:val="000000"/>
          <w:szCs w:val="22"/>
          <w:lang w:val="fr-FR"/>
        </w:rPr>
      </w:pPr>
    </w:p>
    <w:p w14:paraId="19F45E9B" w14:textId="74772506" w:rsidR="00F73099" w:rsidRPr="00D12270" w:rsidRDefault="00253DEC">
      <w:pPr>
        <w:keepNext/>
        <w:tabs>
          <w:tab w:val="num" w:pos="570"/>
        </w:tabs>
        <w:rPr>
          <w:color w:val="000000"/>
          <w:szCs w:val="22"/>
          <w:lang w:val="fr-FR"/>
        </w:rPr>
      </w:pPr>
      <w:r w:rsidRPr="00253DEC">
        <w:rPr>
          <w:color w:val="000000"/>
          <w:szCs w:val="22"/>
          <w:lang w:val="fr-FR"/>
        </w:rPr>
        <w:t>Conditionnement multiple comprenant 90 (3 étuis de 30) comprimés pelliculés</w:t>
      </w:r>
    </w:p>
    <w:p w14:paraId="4EDE2A1D" w14:textId="77777777" w:rsidR="00F73099" w:rsidRPr="00D12270" w:rsidRDefault="00F73099">
      <w:pPr>
        <w:tabs>
          <w:tab w:val="num" w:pos="570"/>
        </w:tabs>
        <w:rPr>
          <w:color w:val="000000"/>
          <w:szCs w:val="22"/>
          <w:lang w:val="fr-FR"/>
        </w:rPr>
      </w:pPr>
    </w:p>
    <w:p w14:paraId="3C027127" w14:textId="77777777" w:rsidR="00F73099" w:rsidRPr="00D12270" w:rsidRDefault="00F73099">
      <w:pPr>
        <w:tabs>
          <w:tab w:val="num" w:pos="570"/>
        </w:tabs>
        <w:rPr>
          <w:color w:val="000000"/>
          <w:szCs w:val="22"/>
          <w:lang w:val="fr-FR"/>
        </w:rPr>
      </w:pPr>
    </w:p>
    <w:p w14:paraId="44BBBE1C" w14:textId="77777777" w:rsidR="00F73099" w:rsidRPr="00D12270" w:rsidRDefault="00253DEC" w:rsidP="00D71D9C">
      <w:pPr>
        <w:keepNext/>
        <w:numPr>
          <w:ilvl w:val="0"/>
          <w:numId w:val="18"/>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MODE ET VOIE(S) D’ADMINISTRATION</w:t>
      </w:r>
    </w:p>
    <w:p w14:paraId="717902F3" w14:textId="77777777" w:rsidR="00F73099" w:rsidRPr="00D12270" w:rsidRDefault="00F73099">
      <w:pPr>
        <w:keepNext/>
        <w:tabs>
          <w:tab w:val="num" w:pos="570"/>
        </w:tabs>
        <w:rPr>
          <w:color w:val="000000"/>
          <w:szCs w:val="22"/>
          <w:lang w:val="fr-FR"/>
        </w:rPr>
      </w:pPr>
    </w:p>
    <w:p w14:paraId="4A7308C2" w14:textId="77777777" w:rsidR="00471226" w:rsidRPr="00D12270" w:rsidRDefault="00253DEC" w:rsidP="00471226">
      <w:pPr>
        <w:keepNext/>
        <w:rPr>
          <w:color w:val="000000"/>
          <w:szCs w:val="22"/>
          <w:lang w:val="fr-FR"/>
        </w:rPr>
      </w:pPr>
      <w:r w:rsidRPr="00253DEC">
        <w:rPr>
          <w:color w:val="000000"/>
          <w:szCs w:val="22"/>
          <w:lang w:val="fr-FR"/>
        </w:rPr>
        <w:t>Lire la notice avant utilisation</w:t>
      </w:r>
    </w:p>
    <w:p w14:paraId="3A23C448" w14:textId="77777777" w:rsidR="00F73099" w:rsidRPr="00D12270" w:rsidRDefault="00F73099">
      <w:pPr>
        <w:pStyle w:val="EndnoteText"/>
        <w:tabs>
          <w:tab w:val="num" w:pos="570"/>
        </w:tabs>
        <w:rPr>
          <w:color w:val="000000"/>
          <w:sz w:val="22"/>
          <w:szCs w:val="22"/>
          <w:lang w:val="fr-FR"/>
        </w:rPr>
      </w:pPr>
    </w:p>
    <w:p w14:paraId="092DD4C7" w14:textId="77777777" w:rsidR="00660B28" w:rsidRPr="00D12270" w:rsidRDefault="00253DEC" w:rsidP="00660B28">
      <w:pPr>
        <w:tabs>
          <w:tab w:val="num" w:pos="570"/>
        </w:tabs>
        <w:rPr>
          <w:color w:val="000000"/>
          <w:szCs w:val="22"/>
          <w:lang w:val="fr-FR"/>
        </w:rPr>
      </w:pPr>
      <w:r w:rsidRPr="00253DEC">
        <w:rPr>
          <w:color w:val="000000"/>
          <w:szCs w:val="22"/>
          <w:lang w:val="fr-FR"/>
        </w:rPr>
        <w:t>Voie orale</w:t>
      </w:r>
    </w:p>
    <w:p w14:paraId="3E4888DF" w14:textId="77777777" w:rsidR="00660B28" w:rsidRPr="00D12270" w:rsidRDefault="00660B28" w:rsidP="00660B28">
      <w:pPr>
        <w:tabs>
          <w:tab w:val="num" w:pos="570"/>
        </w:tabs>
        <w:rPr>
          <w:color w:val="000000"/>
          <w:szCs w:val="22"/>
          <w:lang w:val="fr-FR"/>
        </w:rPr>
      </w:pPr>
    </w:p>
    <w:p w14:paraId="7FB79DC9" w14:textId="77777777" w:rsidR="00F73099" w:rsidRPr="00D12270" w:rsidRDefault="00F73099">
      <w:pPr>
        <w:tabs>
          <w:tab w:val="num" w:pos="570"/>
        </w:tabs>
        <w:rPr>
          <w:color w:val="000000"/>
          <w:szCs w:val="22"/>
          <w:lang w:val="fr-FR"/>
        </w:rPr>
      </w:pPr>
    </w:p>
    <w:p w14:paraId="422D32DD" w14:textId="77777777" w:rsidR="00F73099" w:rsidRPr="00D12270" w:rsidRDefault="00253DEC" w:rsidP="00D71D9C">
      <w:pPr>
        <w:keepNext/>
        <w:numPr>
          <w:ilvl w:val="0"/>
          <w:numId w:val="18"/>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MISE EN GARDE SPECIALE INDIQUANT QUE LE MEDICAMENT DOIT ETRE CONSERVE HORS DE VUE ET DE PORTEE DES ENFANTS</w:t>
      </w:r>
    </w:p>
    <w:p w14:paraId="5B051217" w14:textId="77777777" w:rsidR="00F73099" w:rsidRPr="00D12270" w:rsidRDefault="00F73099">
      <w:pPr>
        <w:keepNext/>
        <w:tabs>
          <w:tab w:val="num" w:pos="570"/>
        </w:tabs>
        <w:rPr>
          <w:color w:val="000000"/>
          <w:szCs w:val="22"/>
          <w:lang w:val="fr-FR"/>
        </w:rPr>
      </w:pPr>
    </w:p>
    <w:p w14:paraId="6C93D2F8" w14:textId="77777777" w:rsidR="00F73099" w:rsidRPr="00D12270" w:rsidRDefault="00253DEC">
      <w:pPr>
        <w:keepNext/>
        <w:tabs>
          <w:tab w:val="num" w:pos="570"/>
        </w:tabs>
        <w:rPr>
          <w:color w:val="000000"/>
          <w:szCs w:val="22"/>
          <w:lang w:val="fr-FR"/>
        </w:rPr>
      </w:pPr>
      <w:r w:rsidRPr="00253DEC">
        <w:rPr>
          <w:color w:val="000000"/>
          <w:szCs w:val="22"/>
          <w:lang w:val="fr-FR"/>
        </w:rPr>
        <w:t>Tenir hors de la vue et de la portée des enfants</w:t>
      </w:r>
    </w:p>
    <w:p w14:paraId="7E117365" w14:textId="77777777" w:rsidR="00F73099" w:rsidRPr="00D12270" w:rsidRDefault="00F73099">
      <w:pPr>
        <w:tabs>
          <w:tab w:val="num" w:pos="570"/>
        </w:tabs>
        <w:rPr>
          <w:color w:val="000000"/>
          <w:szCs w:val="22"/>
          <w:lang w:val="fr-FR"/>
        </w:rPr>
      </w:pPr>
    </w:p>
    <w:p w14:paraId="7E84DAE8" w14:textId="77777777" w:rsidR="00F73099" w:rsidRPr="00D12270" w:rsidRDefault="00F73099">
      <w:pPr>
        <w:tabs>
          <w:tab w:val="num" w:pos="570"/>
        </w:tabs>
        <w:rPr>
          <w:color w:val="000000"/>
          <w:szCs w:val="22"/>
          <w:lang w:val="fr-FR"/>
        </w:rPr>
      </w:pPr>
    </w:p>
    <w:p w14:paraId="49CEE1CE" w14:textId="77777777" w:rsidR="00F73099" w:rsidRPr="00D12270" w:rsidRDefault="00253DEC" w:rsidP="00D71D9C">
      <w:pPr>
        <w:keepNext/>
        <w:numPr>
          <w:ilvl w:val="0"/>
          <w:numId w:val="18"/>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AUTRE(S) MISE(S) EN GARDE SPECIALE(S), SI NECESSAIRE</w:t>
      </w:r>
    </w:p>
    <w:p w14:paraId="20B9687D" w14:textId="77777777" w:rsidR="00F73099" w:rsidRPr="00D12270" w:rsidRDefault="00F73099">
      <w:pPr>
        <w:rPr>
          <w:color w:val="000000"/>
          <w:szCs w:val="22"/>
          <w:lang w:val="fr-FR"/>
        </w:rPr>
      </w:pPr>
    </w:p>
    <w:p w14:paraId="03EA5649" w14:textId="77777777" w:rsidR="00F73099" w:rsidRPr="00D12270" w:rsidRDefault="00253DEC">
      <w:pPr>
        <w:rPr>
          <w:color w:val="000000"/>
          <w:szCs w:val="22"/>
          <w:lang w:val="fr-FR"/>
        </w:rPr>
      </w:pPr>
      <w:r w:rsidRPr="00253DEC">
        <w:rPr>
          <w:color w:val="000000"/>
          <w:szCs w:val="22"/>
          <w:lang w:val="fr-FR"/>
        </w:rPr>
        <w:t>ATTENTION : en cas d’apparition d’un quelconque symptôme évoquant des réactions d’hypersensibilité, veuillez contacter IMMEDIATEMENT votre médecin</w:t>
      </w:r>
    </w:p>
    <w:p w14:paraId="4FFCDDF3" w14:textId="77777777" w:rsidR="00F73099" w:rsidRPr="00D12270" w:rsidRDefault="00F73099">
      <w:pPr>
        <w:tabs>
          <w:tab w:val="left" w:pos="2127"/>
          <w:tab w:val="left" w:pos="6487"/>
        </w:tabs>
        <w:rPr>
          <w:color w:val="000000"/>
          <w:szCs w:val="22"/>
          <w:lang w:val="fr-FR"/>
        </w:rPr>
      </w:pPr>
    </w:p>
    <w:p w14:paraId="32DB8C4B" w14:textId="77777777" w:rsidR="00F73099" w:rsidRPr="00D12270" w:rsidRDefault="00F73099">
      <w:pPr>
        <w:tabs>
          <w:tab w:val="left" w:pos="2127"/>
          <w:tab w:val="left" w:pos="6487"/>
        </w:tabs>
        <w:rPr>
          <w:color w:val="000000"/>
          <w:szCs w:val="22"/>
          <w:lang w:val="fr-FR"/>
        </w:rPr>
      </w:pPr>
    </w:p>
    <w:p w14:paraId="2BA1EAFF"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8.</w:t>
      </w:r>
      <w:r w:rsidRPr="00253DEC">
        <w:rPr>
          <w:b/>
          <w:color w:val="000000"/>
          <w:szCs w:val="22"/>
          <w:lang w:val="fr-FR"/>
        </w:rPr>
        <w:tab/>
        <w:t>DATE DE PEREMPTION</w:t>
      </w:r>
    </w:p>
    <w:p w14:paraId="7DC0F2A1" w14:textId="77777777" w:rsidR="00F73099" w:rsidRPr="00D12270" w:rsidRDefault="00F73099">
      <w:pPr>
        <w:keepNext/>
        <w:tabs>
          <w:tab w:val="left" w:pos="567"/>
        </w:tabs>
        <w:rPr>
          <w:color w:val="000000"/>
          <w:szCs w:val="22"/>
          <w:lang w:val="fr-FR"/>
        </w:rPr>
      </w:pPr>
    </w:p>
    <w:p w14:paraId="6E28FAF4" w14:textId="77777777" w:rsidR="00F73099" w:rsidRPr="00D12270" w:rsidRDefault="00253DEC">
      <w:pPr>
        <w:keepNext/>
        <w:tabs>
          <w:tab w:val="left" w:pos="567"/>
          <w:tab w:val="left" w:pos="2127"/>
          <w:tab w:val="left" w:pos="6487"/>
        </w:tabs>
        <w:rPr>
          <w:color w:val="000000"/>
          <w:szCs w:val="22"/>
          <w:lang w:val="fr-FR"/>
        </w:rPr>
      </w:pPr>
      <w:r w:rsidRPr="00253DEC">
        <w:rPr>
          <w:color w:val="000000"/>
          <w:szCs w:val="22"/>
          <w:lang w:val="fr-FR"/>
        </w:rPr>
        <w:t>EXP</w:t>
      </w:r>
    </w:p>
    <w:p w14:paraId="35305535" w14:textId="77777777" w:rsidR="00F73099" w:rsidRPr="00D12270" w:rsidRDefault="00F73099">
      <w:pPr>
        <w:keepNext/>
        <w:tabs>
          <w:tab w:val="left" w:pos="567"/>
        </w:tabs>
        <w:rPr>
          <w:color w:val="000000"/>
          <w:szCs w:val="22"/>
          <w:lang w:val="fr-FR"/>
        </w:rPr>
      </w:pPr>
    </w:p>
    <w:p w14:paraId="1A41A1C1" w14:textId="77777777" w:rsidR="00F73099" w:rsidRPr="00D12270" w:rsidRDefault="00F73099">
      <w:pPr>
        <w:tabs>
          <w:tab w:val="left" w:pos="567"/>
        </w:tabs>
        <w:rPr>
          <w:color w:val="000000"/>
          <w:szCs w:val="22"/>
          <w:lang w:val="fr-FR"/>
        </w:rPr>
      </w:pPr>
    </w:p>
    <w:p w14:paraId="62E7383C"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9.</w:t>
      </w:r>
      <w:r w:rsidRPr="00253DEC">
        <w:rPr>
          <w:b/>
          <w:color w:val="000000"/>
          <w:szCs w:val="22"/>
          <w:lang w:val="fr-FR"/>
        </w:rPr>
        <w:tab/>
        <w:t>PRECAUTIONS PARTICULIERES DE CONSERVATION</w:t>
      </w:r>
    </w:p>
    <w:p w14:paraId="5B654ECE" w14:textId="77777777" w:rsidR="00F73099" w:rsidRPr="00D12270" w:rsidRDefault="00F73099">
      <w:pPr>
        <w:keepNext/>
        <w:tabs>
          <w:tab w:val="left" w:pos="567"/>
        </w:tabs>
        <w:rPr>
          <w:color w:val="000000"/>
          <w:szCs w:val="22"/>
          <w:lang w:val="fr-FR"/>
        </w:rPr>
      </w:pPr>
    </w:p>
    <w:p w14:paraId="588D1C16" w14:textId="77777777" w:rsidR="00F73099" w:rsidRPr="00D12270" w:rsidRDefault="00253DEC">
      <w:pPr>
        <w:keepNext/>
        <w:tabs>
          <w:tab w:val="left" w:pos="567"/>
        </w:tabs>
        <w:rPr>
          <w:color w:val="000000"/>
          <w:szCs w:val="22"/>
          <w:lang w:val="fr-FR"/>
        </w:rPr>
      </w:pPr>
      <w:r w:rsidRPr="00253DEC">
        <w:rPr>
          <w:color w:val="000000"/>
          <w:szCs w:val="22"/>
          <w:lang w:val="fr-FR"/>
        </w:rPr>
        <w:t>A conserver à une température ne dépassant pas 30°C</w:t>
      </w:r>
    </w:p>
    <w:p w14:paraId="387B5D5F" w14:textId="77777777" w:rsidR="00F73099" w:rsidRPr="00D12270" w:rsidRDefault="00F73099">
      <w:pPr>
        <w:tabs>
          <w:tab w:val="left" w:pos="567"/>
        </w:tabs>
        <w:rPr>
          <w:color w:val="000000"/>
          <w:szCs w:val="22"/>
          <w:lang w:val="fr-FR"/>
        </w:rPr>
      </w:pPr>
    </w:p>
    <w:p w14:paraId="6FB9D622" w14:textId="77777777" w:rsidR="00F73099" w:rsidRPr="00D12270" w:rsidRDefault="00F73099">
      <w:pPr>
        <w:tabs>
          <w:tab w:val="left" w:pos="567"/>
        </w:tabs>
        <w:rPr>
          <w:color w:val="000000"/>
          <w:szCs w:val="22"/>
          <w:lang w:val="fr-FR"/>
        </w:rPr>
      </w:pPr>
    </w:p>
    <w:p w14:paraId="4758C146" w14:textId="77777777" w:rsidR="00F73099" w:rsidRPr="00D12270" w:rsidRDefault="00253DEC">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fr-FR"/>
        </w:rPr>
      </w:pPr>
      <w:r w:rsidRPr="00253DEC">
        <w:rPr>
          <w:b/>
          <w:color w:val="000000"/>
          <w:szCs w:val="22"/>
          <w:lang w:val="fr-FR"/>
        </w:rPr>
        <w:lastRenderedPageBreak/>
        <w:t>10.</w:t>
      </w:r>
      <w:r w:rsidRPr="00253DEC">
        <w:rPr>
          <w:b/>
          <w:color w:val="000000"/>
          <w:szCs w:val="22"/>
          <w:lang w:val="fr-FR"/>
        </w:rPr>
        <w:tab/>
        <w:t>PRECAUTIONS PARTICULIERES D’ELIMINATION DES MEDICAMENTS NON UTILISES OU DES DECHETS PROVENANT DE CES MEDICAMENTS S’IL Y A LIEU</w:t>
      </w:r>
    </w:p>
    <w:p w14:paraId="32FB7C10" w14:textId="77777777" w:rsidR="00F73099" w:rsidRPr="00D12270" w:rsidRDefault="00F73099">
      <w:pPr>
        <w:tabs>
          <w:tab w:val="left" w:pos="567"/>
        </w:tabs>
        <w:rPr>
          <w:color w:val="000000"/>
          <w:szCs w:val="22"/>
          <w:lang w:val="fr-FR"/>
        </w:rPr>
      </w:pPr>
    </w:p>
    <w:p w14:paraId="74D33F49" w14:textId="77777777" w:rsidR="00F73099" w:rsidRPr="00D12270" w:rsidRDefault="00F73099">
      <w:pPr>
        <w:tabs>
          <w:tab w:val="left" w:pos="567"/>
        </w:tabs>
        <w:rPr>
          <w:color w:val="000000"/>
          <w:szCs w:val="22"/>
          <w:lang w:val="fr-FR"/>
        </w:rPr>
      </w:pPr>
    </w:p>
    <w:p w14:paraId="672FCCAD"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11.</w:t>
      </w:r>
      <w:r w:rsidRPr="00253DEC">
        <w:rPr>
          <w:b/>
          <w:color w:val="000000"/>
          <w:szCs w:val="22"/>
          <w:lang w:val="fr-FR"/>
        </w:rPr>
        <w:tab/>
        <w:t>NOM ET ADRESSE DU TITULAIRE DE L’AUTORISATION DE MISE SUR LE MARCHE</w:t>
      </w:r>
    </w:p>
    <w:p w14:paraId="2FCBFE1D" w14:textId="77777777" w:rsidR="00F73099" w:rsidRPr="00D12270" w:rsidRDefault="00F73099">
      <w:pPr>
        <w:keepNext/>
        <w:tabs>
          <w:tab w:val="left" w:pos="567"/>
        </w:tabs>
        <w:rPr>
          <w:color w:val="000000"/>
          <w:szCs w:val="22"/>
          <w:lang w:val="fr-FR"/>
        </w:rPr>
      </w:pPr>
    </w:p>
    <w:p w14:paraId="236739DA" w14:textId="77777777" w:rsidR="009703ED" w:rsidRPr="00FE17A5" w:rsidRDefault="009703ED" w:rsidP="009703ED">
      <w:pPr>
        <w:rPr>
          <w:szCs w:val="22"/>
        </w:rPr>
      </w:pPr>
      <w:proofErr w:type="spellStart"/>
      <w:r w:rsidRPr="00FE17A5">
        <w:rPr>
          <w:szCs w:val="22"/>
        </w:rPr>
        <w:t>ViiV</w:t>
      </w:r>
      <w:proofErr w:type="spellEnd"/>
      <w:r w:rsidRPr="00FE17A5">
        <w:rPr>
          <w:szCs w:val="22"/>
        </w:rPr>
        <w:t xml:space="preserve"> Healthcare BV</w:t>
      </w:r>
    </w:p>
    <w:p w14:paraId="0754AF67" w14:textId="77777777" w:rsidR="000C3A81" w:rsidRPr="00D024B1" w:rsidRDefault="000C3A81" w:rsidP="000C3A81">
      <w:pPr>
        <w:rPr>
          <w:szCs w:val="22"/>
        </w:rPr>
      </w:pPr>
      <w:r w:rsidRPr="00D024B1">
        <w:rPr>
          <w:szCs w:val="22"/>
        </w:rPr>
        <w:t xml:space="preserve">Van Asch van </w:t>
      </w:r>
      <w:proofErr w:type="spellStart"/>
      <w:r w:rsidRPr="00D024B1">
        <w:rPr>
          <w:szCs w:val="22"/>
        </w:rPr>
        <w:t>Wijckstraat</w:t>
      </w:r>
      <w:proofErr w:type="spellEnd"/>
      <w:r w:rsidRPr="00D024B1">
        <w:rPr>
          <w:szCs w:val="22"/>
        </w:rPr>
        <w:t xml:space="preserve"> 55H</w:t>
      </w:r>
    </w:p>
    <w:p w14:paraId="429352AB" w14:textId="74C9479F" w:rsidR="009703ED" w:rsidRPr="00E33067" w:rsidRDefault="000C3A81" w:rsidP="000C3A81">
      <w:pPr>
        <w:rPr>
          <w:szCs w:val="22"/>
          <w:lang w:val="fr-FR"/>
        </w:rPr>
      </w:pPr>
      <w:r w:rsidRPr="00B65FA1">
        <w:rPr>
          <w:szCs w:val="22"/>
          <w:lang w:val="fr-FR"/>
        </w:rPr>
        <w:t>3811 LP Amersfoort</w:t>
      </w:r>
    </w:p>
    <w:p w14:paraId="28D74550" w14:textId="1F69932E" w:rsidR="009703ED" w:rsidRPr="00E33067" w:rsidRDefault="009703ED" w:rsidP="009703ED">
      <w:pPr>
        <w:pStyle w:val="Header"/>
        <w:tabs>
          <w:tab w:val="clear" w:pos="4153"/>
          <w:tab w:val="clear" w:pos="8306"/>
        </w:tabs>
        <w:rPr>
          <w:rFonts w:ascii="Times New Roman" w:hAnsi="Times New Roman"/>
          <w:sz w:val="22"/>
          <w:szCs w:val="22"/>
          <w:lang w:val="fr-FR"/>
        </w:rPr>
      </w:pPr>
      <w:r w:rsidRPr="00E33067">
        <w:rPr>
          <w:rFonts w:ascii="Times New Roman" w:hAnsi="Times New Roman"/>
          <w:sz w:val="22"/>
          <w:szCs w:val="22"/>
          <w:lang w:val="fr-FR"/>
        </w:rPr>
        <w:t>Pays-Bas</w:t>
      </w:r>
    </w:p>
    <w:p w14:paraId="09074FB4" w14:textId="77777777" w:rsidR="00F73099" w:rsidRPr="00D12270" w:rsidRDefault="00F73099">
      <w:pPr>
        <w:tabs>
          <w:tab w:val="left" w:pos="567"/>
        </w:tabs>
        <w:rPr>
          <w:b/>
          <w:color w:val="000000"/>
          <w:szCs w:val="22"/>
          <w:lang w:val="fr-FR"/>
        </w:rPr>
      </w:pPr>
    </w:p>
    <w:p w14:paraId="78895F44" w14:textId="77777777" w:rsidR="00F73099" w:rsidRPr="00D12270" w:rsidRDefault="00F73099">
      <w:pPr>
        <w:tabs>
          <w:tab w:val="left" w:pos="567"/>
        </w:tabs>
        <w:rPr>
          <w:b/>
          <w:color w:val="000000"/>
          <w:szCs w:val="22"/>
          <w:lang w:val="fr-FR"/>
        </w:rPr>
      </w:pPr>
    </w:p>
    <w:p w14:paraId="49189A5B" w14:textId="77777777" w:rsidR="00F73099" w:rsidRPr="00D12270" w:rsidRDefault="00253DEC" w:rsidP="000A1B28">
      <w:pPr>
        <w:keepNext/>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12.</w:t>
      </w:r>
      <w:r w:rsidRPr="00253DEC">
        <w:rPr>
          <w:b/>
          <w:color w:val="000000"/>
          <w:szCs w:val="22"/>
          <w:lang w:val="fr-FR"/>
        </w:rPr>
        <w:tab/>
        <w:t>NUMERO(S) D’AUTORISATION DE MISE SUR LE MARCHE</w:t>
      </w:r>
    </w:p>
    <w:p w14:paraId="4FE66934" w14:textId="77777777" w:rsidR="00F73099" w:rsidRPr="00D12270" w:rsidRDefault="00F73099">
      <w:pPr>
        <w:keepNext/>
        <w:tabs>
          <w:tab w:val="left" w:pos="567"/>
        </w:tabs>
        <w:rPr>
          <w:b/>
          <w:color w:val="000000"/>
          <w:szCs w:val="22"/>
          <w:lang w:val="fr-FR"/>
        </w:rPr>
      </w:pPr>
    </w:p>
    <w:p w14:paraId="555EC90E" w14:textId="77777777" w:rsidR="00F73099" w:rsidRPr="00D12270" w:rsidRDefault="00253DEC">
      <w:pPr>
        <w:keepNext/>
        <w:rPr>
          <w:color w:val="000000"/>
          <w:szCs w:val="22"/>
          <w:lang w:val="fr-FR"/>
        </w:rPr>
      </w:pPr>
      <w:r w:rsidRPr="00253DEC">
        <w:rPr>
          <w:color w:val="000000"/>
          <w:szCs w:val="22"/>
          <w:lang w:val="fr-FR"/>
        </w:rPr>
        <w:t>EU/1/04/298/003</w:t>
      </w:r>
    </w:p>
    <w:p w14:paraId="3053FDC5" w14:textId="77777777" w:rsidR="00F73099" w:rsidRPr="00D12270" w:rsidRDefault="00F73099">
      <w:pPr>
        <w:tabs>
          <w:tab w:val="left" w:pos="567"/>
        </w:tabs>
        <w:rPr>
          <w:color w:val="000000"/>
          <w:szCs w:val="22"/>
          <w:lang w:val="fr-FR"/>
        </w:rPr>
      </w:pPr>
    </w:p>
    <w:p w14:paraId="213B46AF" w14:textId="77777777" w:rsidR="00F73099" w:rsidRPr="00D12270" w:rsidRDefault="00F73099">
      <w:pPr>
        <w:tabs>
          <w:tab w:val="left" w:pos="567"/>
        </w:tabs>
        <w:rPr>
          <w:color w:val="000000"/>
          <w:szCs w:val="22"/>
          <w:lang w:val="fr-FR"/>
        </w:rPr>
      </w:pPr>
    </w:p>
    <w:p w14:paraId="7A13726D"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13.</w:t>
      </w:r>
      <w:r w:rsidRPr="00253DEC">
        <w:rPr>
          <w:b/>
          <w:color w:val="000000"/>
          <w:szCs w:val="22"/>
          <w:lang w:val="fr-FR"/>
        </w:rPr>
        <w:tab/>
        <w:t>NUMERO DU LOT</w:t>
      </w:r>
    </w:p>
    <w:p w14:paraId="5719AB0B" w14:textId="77777777" w:rsidR="00F73099" w:rsidRPr="00D12270" w:rsidRDefault="00F73099">
      <w:pPr>
        <w:keepNext/>
        <w:tabs>
          <w:tab w:val="left" w:pos="567"/>
        </w:tabs>
        <w:rPr>
          <w:color w:val="000000"/>
          <w:szCs w:val="22"/>
          <w:lang w:val="fr-FR"/>
        </w:rPr>
      </w:pPr>
    </w:p>
    <w:p w14:paraId="0EC3B11F" w14:textId="77777777" w:rsidR="00F73099" w:rsidRPr="00D12270" w:rsidRDefault="00253DEC">
      <w:pPr>
        <w:keepNext/>
        <w:tabs>
          <w:tab w:val="left" w:pos="567"/>
        </w:tabs>
        <w:rPr>
          <w:color w:val="000000"/>
          <w:szCs w:val="22"/>
          <w:lang w:val="fr-FR"/>
        </w:rPr>
      </w:pPr>
      <w:r w:rsidRPr="00253DEC">
        <w:rPr>
          <w:color w:val="000000"/>
          <w:szCs w:val="22"/>
          <w:lang w:val="fr-FR"/>
        </w:rPr>
        <w:t>Lot</w:t>
      </w:r>
    </w:p>
    <w:p w14:paraId="046EA9DD" w14:textId="77777777" w:rsidR="00F73099" w:rsidRPr="00D12270" w:rsidRDefault="00F73099">
      <w:pPr>
        <w:tabs>
          <w:tab w:val="left" w:pos="567"/>
        </w:tabs>
        <w:rPr>
          <w:color w:val="000000"/>
          <w:szCs w:val="22"/>
          <w:lang w:val="fr-FR"/>
        </w:rPr>
      </w:pPr>
    </w:p>
    <w:p w14:paraId="24772E39" w14:textId="77777777" w:rsidR="00F73099" w:rsidRPr="00D12270" w:rsidRDefault="00F73099">
      <w:pPr>
        <w:tabs>
          <w:tab w:val="left" w:pos="567"/>
        </w:tabs>
        <w:rPr>
          <w:color w:val="000000"/>
          <w:szCs w:val="22"/>
          <w:lang w:val="fr-FR"/>
        </w:rPr>
      </w:pPr>
    </w:p>
    <w:p w14:paraId="0B34F742"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14.</w:t>
      </w:r>
      <w:r w:rsidRPr="00253DEC">
        <w:rPr>
          <w:b/>
          <w:color w:val="000000"/>
          <w:szCs w:val="22"/>
          <w:lang w:val="fr-FR"/>
        </w:rPr>
        <w:tab/>
        <w:t>CONDITIONS DE PRESCRIPTION ET DE DELIVRANCE</w:t>
      </w:r>
    </w:p>
    <w:p w14:paraId="09FE5B73" w14:textId="77777777" w:rsidR="00F73099" w:rsidRPr="00D12270" w:rsidRDefault="00F73099">
      <w:pPr>
        <w:keepNext/>
        <w:rPr>
          <w:color w:val="000000"/>
          <w:szCs w:val="22"/>
          <w:lang w:val="fr-FR"/>
        </w:rPr>
      </w:pPr>
    </w:p>
    <w:p w14:paraId="7E06EE4A" w14:textId="77777777" w:rsidR="00F73099" w:rsidRPr="00D12270" w:rsidRDefault="00253DEC">
      <w:pPr>
        <w:keepNext/>
        <w:rPr>
          <w:color w:val="000000"/>
          <w:szCs w:val="22"/>
          <w:lang w:val="fr-FR"/>
        </w:rPr>
      </w:pPr>
      <w:r w:rsidRPr="00253DEC">
        <w:rPr>
          <w:color w:val="000000"/>
          <w:szCs w:val="22"/>
          <w:lang w:val="fr-FR"/>
        </w:rPr>
        <w:t>Médicament soumis à prescription médicale</w:t>
      </w:r>
    </w:p>
    <w:p w14:paraId="6AF090D4" w14:textId="77777777" w:rsidR="00F73099" w:rsidRPr="00D12270" w:rsidRDefault="00F73099">
      <w:pPr>
        <w:rPr>
          <w:color w:val="000000"/>
          <w:szCs w:val="22"/>
          <w:lang w:val="fr-FR"/>
        </w:rPr>
      </w:pPr>
    </w:p>
    <w:p w14:paraId="29F11046" w14:textId="77777777" w:rsidR="00F73099" w:rsidRPr="00D12270" w:rsidRDefault="00F73099">
      <w:pPr>
        <w:rPr>
          <w:color w:val="000000"/>
          <w:szCs w:val="22"/>
          <w:lang w:val="fr-FR"/>
        </w:rPr>
      </w:pPr>
    </w:p>
    <w:p w14:paraId="200A1FA1" w14:textId="77777777" w:rsidR="00F73099" w:rsidRPr="00D12270" w:rsidRDefault="00253DEC">
      <w:pPr>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15.</w:t>
      </w:r>
      <w:r w:rsidRPr="00253DEC">
        <w:rPr>
          <w:b/>
          <w:color w:val="000000"/>
          <w:szCs w:val="22"/>
          <w:lang w:val="fr-FR"/>
        </w:rPr>
        <w:tab/>
        <w:t>INDICATIONS D’UTILISATION</w:t>
      </w:r>
    </w:p>
    <w:p w14:paraId="3F6C20EE" w14:textId="77777777" w:rsidR="00F73099" w:rsidRPr="00D12270" w:rsidRDefault="00F73099">
      <w:pPr>
        <w:rPr>
          <w:color w:val="000000"/>
          <w:szCs w:val="22"/>
          <w:lang w:val="fr-FR"/>
        </w:rPr>
      </w:pPr>
    </w:p>
    <w:p w14:paraId="32382234" w14:textId="77777777" w:rsidR="00F73099" w:rsidRPr="00D12270" w:rsidRDefault="00F73099">
      <w:pPr>
        <w:rPr>
          <w:color w:val="000000"/>
          <w:szCs w:val="22"/>
          <w:lang w:val="fr-FR"/>
        </w:rPr>
      </w:pPr>
    </w:p>
    <w:p w14:paraId="2E84F344" w14:textId="77777777" w:rsidR="00F73099" w:rsidRPr="00D12270" w:rsidRDefault="00253DEC">
      <w:pPr>
        <w:pBdr>
          <w:top w:val="single" w:sz="4" w:space="1" w:color="auto"/>
          <w:left w:val="single" w:sz="4" w:space="4" w:color="auto"/>
          <w:bottom w:val="single" w:sz="4" w:space="1" w:color="auto"/>
          <w:right w:val="single" w:sz="4" w:space="4" w:color="auto"/>
        </w:pBdr>
        <w:ind w:left="599" w:hanging="566"/>
        <w:rPr>
          <w:color w:val="000000"/>
          <w:szCs w:val="22"/>
          <w:lang w:val="fr-FR"/>
        </w:rPr>
      </w:pPr>
      <w:r w:rsidRPr="00253DEC">
        <w:rPr>
          <w:b/>
          <w:color w:val="000000"/>
          <w:szCs w:val="22"/>
          <w:lang w:val="fr-FR"/>
        </w:rPr>
        <w:t>16.</w:t>
      </w:r>
      <w:r w:rsidRPr="00253DEC">
        <w:rPr>
          <w:b/>
          <w:color w:val="000000"/>
          <w:szCs w:val="22"/>
          <w:lang w:val="fr-FR"/>
        </w:rPr>
        <w:tab/>
        <w:t xml:space="preserve">INFORMATIONS </w:t>
      </w:r>
      <w:r w:rsidRPr="00AF06C6">
        <w:rPr>
          <w:b/>
          <w:color w:val="000000"/>
          <w:szCs w:val="22"/>
          <w:lang w:val="fr-FR"/>
        </w:rPr>
        <w:t>EN BRAILLE</w:t>
      </w:r>
    </w:p>
    <w:p w14:paraId="3D755165" w14:textId="77777777" w:rsidR="00F73099" w:rsidRPr="00D12270" w:rsidRDefault="00F73099">
      <w:pPr>
        <w:rPr>
          <w:color w:val="000000"/>
          <w:szCs w:val="22"/>
          <w:lang w:val="fr-FR"/>
        </w:rPr>
      </w:pPr>
    </w:p>
    <w:p w14:paraId="58C0536D" w14:textId="77777777" w:rsidR="00FB3F9E" w:rsidRDefault="00FB3F9E" w:rsidP="00FB3F9E">
      <w:pPr>
        <w:widowControl w:val="0"/>
        <w:rPr>
          <w:szCs w:val="22"/>
          <w:lang w:val="fr-FR"/>
        </w:rPr>
      </w:pPr>
    </w:p>
    <w:p w14:paraId="654D5E3A" w14:textId="77777777" w:rsidR="00FB3F9E" w:rsidRDefault="00FB3F9E" w:rsidP="00FB3F9E">
      <w:pPr>
        <w:widowControl w:val="0"/>
        <w:pBdr>
          <w:top w:val="single" w:sz="4" w:space="1" w:color="auto"/>
          <w:left w:val="single" w:sz="4" w:space="4" w:color="auto"/>
          <w:bottom w:val="single" w:sz="4" w:space="0" w:color="auto"/>
          <w:right w:val="single" w:sz="4" w:space="4" w:color="auto"/>
        </w:pBdr>
        <w:rPr>
          <w:szCs w:val="22"/>
          <w:lang w:val="fr-FR"/>
        </w:rPr>
      </w:pPr>
      <w:r>
        <w:rPr>
          <w:b/>
          <w:szCs w:val="22"/>
          <w:lang w:val="fr-FR"/>
        </w:rPr>
        <w:t>17.</w:t>
      </w:r>
      <w:r>
        <w:rPr>
          <w:b/>
          <w:szCs w:val="22"/>
          <w:lang w:val="fr-FR"/>
        </w:rPr>
        <w:tab/>
        <w:t>IDENTIFIANT UNIQUE - CODE-BARRES 2D</w:t>
      </w:r>
    </w:p>
    <w:p w14:paraId="6424CAE8" w14:textId="77777777" w:rsidR="00FB3F9E" w:rsidRDefault="00FB3F9E" w:rsidP="00FB3F9E">
      <w:pPr>
        <w:rPr>
          <w:noProof/>
          <w:highlight w:val="lightGray"/>
          <w:lang w:val="fr-FR"/>
        </w:rPr>
      </w:pPr>
    </w:p>
    <w:p w14:paraId="72891F70" w14:textId="77777777" w:rsidR="00FB3F9E" w:rsidRDefault="00FB3F9E" w:rsidP="00FB3F9E">
      <w:pPr>
        <w:rPr>
          <w:noProof/>
          <w:lang w:val="fr-FR"/>
        </w:rPr>
      </w:pPr>
      <w:r>
        <w:rPr>
          <w:noProof/>
          <w:highlight w:val="lightGray"/>
          <w:lang w:val="fr-FR"/>
        </w:rPr>
        <w:t>code-barres 2D portant l'identifiant unique inclus.</w:t>
      </w:r>
    </w:p>
    <w:p w14:paraId="118800E1" w14:textId="77777777" w:rsidR="00FB3F9E" w:rsidRDefault="00FB3F9E" w:rsidP="00FB3F9E">
      <w:pPr>
        <w:rPr>
          <w:noProof/>
          <w:szCs w:val="22"/>
          <w:shd w:val="clear" w:color="auto" w:fill="CCCCCC"/>
          <w:lang w:val="fr-FR"/>
        </w:rPr>
      </w:pPr>
    </w:p>
    <w:p w14:paraId="29966E83" w14:textId="77777777" w:rsidR="00FB3F9E" w:rsidRDefault="00FB3F9E" w:rsidP="00FB3F9E">
      <w:pPr>
        <w:widowControl w:val="0"/>
        <w:rPr>
          <w:szCs w:val="22"/>
          <w:lang w:val="fr-FR"/>
        </w:rPr>
      </w:pPr>
    </w:p>
    <w:p w14:paraId="0B1A68F7" w14:textId="77777777" w:rsidR="00FB3F9E" w:rsidRDefault="00FB3F9E" w:rsidP="00FB3F9E">
      <w:pPr>
        <w:widowControl w:val="0"/>
        <w:pBdr>
          <w:top w:val="single" w:sz="4" w:space="1" w:color="auto"/>
          <w:left w:val="single" w:sz="4" w:space="4" w:color="auto"/>
          <w:bottom w:val="single" w:sz="4" w:space="0" w:color="auto"/>
          <w:right w:val="single" w:sz="4" w:space="4" w:color="auto"/>
        </w:pBdr>
        <w:rPr>
          <w:noProof/>
          <w:vanish/>
          <w:szCs w:val="22"/>
          <w:lang w:val="fr-FR"/>
        </w:rPr>
      </w:pPr>
      <w:r>
        <w:rPr>
          <w:b/>
          <w:szCs w:val="22"/>
          <w:lang w:val="fr-FR"/>
        </w:rPr>
        <w:t>18.</w:t>
      </w:r>
      <w:r>
        <w:rPr>
          <w:b/>
          <w:szCs w:val="22"/>
          <w:lang w:val="fr-FR"/>
        </w:rPr>
        <w:tab/>
        <w:t xml:space="preserve">IDENTIFIANT UNIQUE - </w:t>
      </w:r>
      <w:r>
        <w:rPr>
          <w:b/>
          <w:noProof/>
          <w:lang w:val="fr-FR"/>
        </w:rPr>
        <w:t>DONNÉES LISIBLES PAR LES HUMAINS</w:t>
      </w:r>
    </w:p>
    <w:p w14:paraId="0F398940" w14:textId="77777777" w:rsidR="00FB3F9E" w:rsidRDefault="00FB3F9E" w:rsidP="00FB3F9E">
      <w:pPr>
        <w:tabs>
          <w:tab w:val="left" w:pos="708"/>
        </w:tabs>
        <w:rPr>
          <w:noProof/>
          <w:lang w:val="fr-FR"/>
        </w:rPr>
      </w:pPr>
    </w:p>
    <w:p w14:paraId="2D531499" w14:textId="77777777" w:rsidR="00BF4D01" w:rsidRDefault="00BF4D01" w:rsidP="00FB3F9E">
      <w:pPr>
        <w:rPr>
          <w:lang w:val="fr-FR"/>
        </w:rPr>
      </w:pPr>
    </w:p>
    <w:p w14:paraId="6749FBD5" w14:textId="59C22ADB" w:rsidR="00FB3F9E" w:rsidRDefault="00FB3F9E" w:rsidP="00FB3F9E">
      <w:pPr>
        <w:rPr>
          <w:lang w:val="fr-FR"/>
        </w:rPr>
      </w:pPr>
      <w:r>
        <w:rPr>
          <w:lang w:val="fr-FR"/>
        </w:rPr>
        <w:t>PC</w:t>
      </w:r>
    </w:p>
    <w:p w14:paraId="1C4F1ACF" w14:textId="08F30740" w:rsidR="00FB3F9E" w:rsidRDefault="00FB3F9E" w:rsidP="00FB3F9E">
      <w:pPr>
        <w:rPr>
          <w:lang w:val="fr-FR"/>
        </w:rPr>
      </w:pPr>
      <w:r>
        <w:rPr>
          <w:lang w:val="fr-FR"/>
        </w:rPr>
        <w:t>SN</w:t>
      </w:r>
    </w:p>
    <w:p w14:paraId="21C4376A" w14:textId="6E69E71B" w:rsidR="0007403A" w:rsidRDefault="00FB3F9E" w:rsidP="00FB3F9E">
      <w:pPr>
        <w:rPr>
          <w:noProof/>
          <w:highlight w:val="lightGray"/>
          <w:lang w:val="fr-FR"/>
        </w:rPr>
      </w:pPr>
      <w:r>
        <w:rPr>
          <w:noProof/>
          <w:highlight w:val="lightGray"/>
          <w:lang w:val="fr-FR"/>
        </w:rPr>
        <w:t>NN</w:t>
      </w:r>
    </w:p>
    <w:p w14:paraId="7F8EAA88" w14:textId="77777777" w:rsidR="0007403A" w:rsidRDefault="0007403A">
      <w:pPr>
        <w:rPr>
          <w:noProof/>
          <w:highlight w:val="lightGray"/>
          <w:lang w:val="fr-FR"/>
        </w:rPr>
      </w:pPr>
      <w:r>
        <w:rPr>
          <w:noProof/>
          <w:highlight w:val="lightGray"/>
          <w:lang w:val="fr-FR"/>
        </w:rPr>
        <w:br w:type="page"/>
      </w:r>
    </w:p>
    <w:p w14:paraId="1F31191F" w14:textId="77777777" w:rsidR="00FB3F9E" w:rsidRPr="00AF06C6" w:rsidRDefault="00FB3F9E" w:rsidP="00FB3F9E">
      <w:pPr>
        <w:rPr>
          <w:noProof/>
          <w:vanish/>
          <w:szCs w:val="22"/>
          <w:lang w:val="fr-FR"/>
        </w:rPr>
      </w:pPr>
    </w:p>
    <w:p w14:paraId="399D7B86" w14:textId="77777777" w:rsidR="00FB3F9E" w:rsidRPr="00AF06C6" w:rsidRDefault="00FB3F9E" w:rsidP="00FB3F9E">
      <w:pPr>
        <w:tabs>
          <w:tab w:val="left" w:pos="708"/>
        </w:tabs>
        <w:rPr>
          <w:noProof/>
          <w:vanish/>
          <w:szCs w:val="22"/>
          <w:lang w:val="fr-FR"/>
        </w:rPr>
      </w:pPr>
    </w:p>
    <w:p w14:paraId="6998A589" w14:textId="77777777" w:rsidR="00F73099" w:rsidRPr="00D12270" w:rsidRDefault="00F73099">
      <w:pPr>
        <w:rPr>
          <w:b/>
          <w:color w:val="000000"/>
          <w:szCs w:val="22"/>
          <w:lang w:val="fr-FR"/>
        </w:rPr>
      </w:pPr>
    </w:p>
    <w:p w14:paraId="20135B27" w14:textId="77777777" w:rsidR="00F73099" w:rsidRPr="00D12270" w:rsidRDefault="00253DEC">
      <w:p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MENTIONS DEVANT FIGURER SUR L’EMBALLAGE EXTERIEUR</w:t>
      </w:r>
    </w:p>
    <w:p w14:paraId="219CAD9A" w14:textId="77777777" w:rsidR="00F73099" w:rsidRPr="00D12270" w:rsidRDefault="00F73099">
      <w:pPr>
        <w:pBdr>
          <w:top w:val="single" w:sz="4" w:space="1" w:color="auto"/>
          <w:left w:val="single" w:sz="4" w:space="4" w:color="auto"/>
          <w:bottom w:val="single" w:sz="4" w:space="1" w:color="auto"/>
          <w:right w:val="single" w:sz="4" w:space="4" w:color="auto"/>
        </w:pBdr>
        <w:rPr>
          <w:color w:val="000000"/>
          <w:szCs w:val="22"/>
          <w:lang w:val="fr-FR"/>
        </w:rPr>
      </w:pPr>
    </w:p>
    <w:p w14:paraId="12BCBCE6" w14:textId="77777777" w:rsidR="00D47072" w:rsidRPr="00D12270" w:rsidRDefault="00253DEC">
      <w:pPr>
        <w:pBdr>
          <w:top w:val="single" w:sz="4" w:space="1" w:color="auto"/>
          <w:left w:val="single" w:sz="4" w:space="4" w:color="auto"/>
          <w:bottom w:val="single" w:sz="4" w:space="1" w:color="auto"/>
          <w:right w:val="single" w:sz="4" w:space="4" w:color="auto"/>
        </w:pBdr>
        <w:rPr>
          <w:color w:val="000000"/>
          <w:szCs w:val="22"/>
          <w:lang w:val="fr-FR"/>
        </w:rPr>
      </w:pPr>
      <w:r w:rsidRPr="00253DEC">
        <w:rPr>
          <w:b/>
          <w:color w:val="000000"/>
          <w:szCs w:val="22"/>
          <w:lang w:val="fr-FR"/>
        </w:rPr>
        <w:t>Conditionnement de 90 comprimés (3 boîtes de 30 comprimés pelliculés) - sans le cadre bleu</w:t>
      </w:r>
    </w:p>
    <w:p w14:paraId="6DA76FC3" w14:textId="77777777" w:rsidR="00F73099" w:rsidRPr="00D12270" w:rsidRDefault="00F73099">
      <w:pPr>
        <w:pBdr>
          <w:top w:val="single" w:sz="4" w:space="1" w:color="auto"/>
          <w:left w:val="single" w:sz="4" w:space="4" w:color="auto"/>
          <w:bottom w:val="single" w:sz="4" w:space="1" w:color="auto"/>
          <w:right w:val="single" w:sz="4" w:space="4" w:color="auto"/>
        </w:pBdr>
        <w:rPr>
          <w:b/>
          <w:color w:val="000000"/>
          <w:szCs w:val="22"/>
          <w:lang w:val="fr-FR"/>
        </w:rPr>
      </w:pPr>
    </w:p>
    <w:p w14:paraId="4B776C1F" w14:textId="77777777" w:rsidR="00F73099" w:rsidRPr="00D12270" w:rsidRDefault="00253DEC">
      <w:p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 xml:space="preserve">EMBALLAGE EXTERIEUR - ETUI BLISTER </w:t>
      </w:r>
    </w:p>
    <w:p w14:paraId="3F7BCAD6" w14:textId="77777777" w:rsidR="00F73099" w:rsidRPr="00D12270" w:rsidRDefault="00253DEC">
      <w:pPr>
        <w:pBdr>
          <w:top w:val="single" w:sz="4" w:space="1" w:color="auto"/>
          <w:left w:val="single" w:sz="4" w:space="4" w:color="auto"/>
          <w:bottom w:val="single" w:sz="4" w:space="1" w:color="auto"/>
          <w:right w:val="single" w:sz="4" w:space="4" w:color="auto"/>
        </w:pBdr>
        <w:rPr>
          <w:b/>
          <w:color w:val="000000"/>
          <w:szCs w:val="22"/>
          <w:u w:val="single"/>
          <w:lang w:val="fr-FR"/>
        </w:rPr>
      </w:pPr>
      <w:r w:rsidRPr="00253DEC">
        <w:rPr>
          <w:b/>
          <w:color w:val="000000"/>
          <w:szCs w:val="22"/>
          <w:lang w:val="fr-FR"/>
        </w:rPr>
        <w:t xml:space="preserve">30 COMPRIMES </w:t>
      </w:r>
    </w:p>
    <w:p w14:paraId="0B214AF6" w14:textId="77777777" w:rsidR="00F73099" w:rsidRPr="00D12270" w:rsidRDefault="00F73099">
      <w:pPr>
        <w:rPr>
          <w:color w:val="000000"/>
          <w:szCs w:val="22"/>
          <w:lang w:val="fr-FR"/>
        </w:rPr>
      </w:pPr>
    </w:p>
    <w:p w14:paraId="17458354" w14:textId="77777777" w:rsidR="00F73099" w:rsidRPr="00D12270" w:rsidRDefault="00F73099">
      <w:pPr>
        <w:rPr>
          <w:color w:val="000000"/>
          <w:szCs w:val="22"/>
          <w:lang w:val="fr-FR"/>
        </w:rPr>
      </w:pPr>
    </w:p>
    <w:p w14:paraId="60CBFDB0" w14:textId="77777777" w:rsidR="00F73099" w:rsidRPr="00D12270" w:rsidRDefault="00253DEC" w:rsidP="00D71D9C">
      <w:pPr>
        <w:keepNext/>
        <w:numPr>
          <w:ilvl w:val="0"/>
          <w:numId w:val="19"/>
        </w:num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DENOMINATION DU MEDICAMENT</w:t>
      </w:r>
    </w:p>
    <w:p w14:paraId="0CD0306B" w14:textId="77777777" w:rsidR="00F73099" w:rsidRPr="00D12270" w:rsidRDefault="00F73099">
      <w:pPr>
        <w:keepNext/>
        <w:rPr>
          <w:color w:val="000000"/>
          <w:szCs w:val="22"/>
          <w:lang w:val="fr-FR"/>
        </w:rPr>
      </w:pPr>
    </w:p>
    <w:p w14:paraId="29DE266E" w14:textId="1D8255AD" w:rsidR="00F73099" w:rsidRPr="00D12270" w:rsidRDefault="00253DEC">
      <w:pPr>
        <w:keepNext/>
        <w:rPr>
          <w:color w:val="000000"/>
          <w:szCs w:val="22"/>
          <w:lang w:val="fr-FR"/>
        </w:rPr>
      </w:pPr>
      <w:proofErr w:type="spellStart"/>
      <w:r w:rsidRPr="00253DEC">
        <w:rPr>
          <w:color w:val="000000"/>
          <w:szCs w:val="22"/>
          <w:lang w:val="fr-FR"/>
        </w:rPr>
        <w:t>Kivexa</w:t>
      </w:r>
      <w:proofErr w:type="spellEnd"/>
      <w:r w:rsidRPr="00253DEC">
        <w:rPr>
          <w:color w:val="000000"/>
          <w:szCs w:val="22"/>
          <w:lang w:val="fr-FR"/>
        </w:rPr>
        <w:t xml:space="preserve"> 600</w:t>
      </w:r>
      <w:ins w:id="756" w:author="Auteur">
        <w:r w:rsidR="00A63422">
          <w:rPr>
            <w:szCs w:val="22"/>
            <w:lang w:val="fr-FR"/>
          </w:rPr>
          <w:t> </w:t>
        </w:r>
      </w:ins>
      <w:del w:id="757" w:author="Auteur">
        <w:r w:rsidRPr="00253DEC" w:rsidDel="00A63422">
          <w:rPr>
            <w:color w:val="000000"/>
            <w:szCs w:val="22"/>
            <w:lang w:val="fr-FR"/>
          </w:rPr>
          <w:delText xml:space="preserve"> </w:delText>
        </w:r>
      </w:del>
      <w:r w:rsidRPr="00253DEC">
        <w:rPr>
          <w:color w:val="000000"/>
          <w:szCs w:val="22"/>
          <w:lang w:val="fr-FR"/>
        </w:rPr>
        <w:t>mg/300</w:t>
      </w:r>
      <w:ins w:id="758" w:author="Auteur">
        <w:r w:rsidR="00A63422">
          <w:rPr>
            <w:szCs w:val="22"/>
            <w:lang w:val="fr-FR"/>
          </w:rPr>
          <w:t> </w:t>
        </w:r>
      </w:ins>
      <w:del w:id="759" w:author="Auteur">
        <w:r w:rsidRPr="00253DEC" w:rsidDel="00A63422">
          <w:rPr>
            <w:color w:val="000000"/>
            <w:szCs w:val="22"/>
            <w:lang w:val="fr-FR"/>
          </w:rPr>
          <w:delText xml:space="preserve"> </w:delText>
        </w:r>
      </w:del>
      <w:r w:rsidRPr="00253DEC">
        <w:rPr>
          <w:color w:val="000000"/>
          <w:szCs w:val="22"/>
          <w:lang w:val="fr-FR"/>
        </w:rPr>
        <w:t>mg, comprimés pelliculés</w:t>
      </w:r>
    </w:p>
    <w:p w14:paraId="4A750E38" w14:textId="77777777" w:rsidR="00F73099" w:rsidRPr="00D12270" w:rsidRDefault="00253DEC">
      <w:pPr>
        <w:rPr>
          <w:color w:val="000000"/>
          <w:szCs w:val="22"/>
          <w:lang w:val="fr-FR"/>
        </w:rPr>
      </w:pPr>
      <w:proofErr w:type="spellStart"/>
      <w:r w:rsidRPr="00253DEC">
        <w:rPr>
          <w:color w:val="000000"/>
          <w:szCs w:val="22"/>
          <w:lang w:val="fr-FR"/>
        </w:rPr>
        <w:t>abacavir</w:t>
      </w:r>
      <w:proofErr w:type="spellEnd"/>
      <w:r w:rsidRPr="00253DEC">
        <w:rPr>
          <w:color w:val="000000"/>
          <w:szCs w:val="22"/>
          <w:lang w:val="fr-FR"/>
        </w:rPr>
        <w:t>/</w:t>
      </w:r>
      <w:proofErr w:type="spellStart"/>
      <w:r w:rsidRPr="00253DEC">
        <w:rPr>
          <w:color w:val="000000"/>
          <w:szCs w:val="22"/>
          <w:lang w:val="fr-FR"/>
        </w:rPr>
        <w:t>lamivudine</w:t>
      </w:r>
      <w:proofErr w:type="spellEnd"/>
    </w:p>
    <w:p w14:paraId="07AF6665" w14:textId="77777777" w:rsidR="00F73099" w:rsidRPr="00D12270" w:rsidRDefault="00F73099">
      <w:pPr>
        <w:pStyle w:val="EMEABodyText"/>
        <w:rPr>
          <w:color w:val="000000"/>
          <w:szCs w:val="22"/>
          <w:lang w:val="fr-FR"/>
        </w:rPr>
      </w:pPr>
    </w:p>
    <w:p w14:paraId="6EF7E151" w14:textId="77777777" w:rsidR="00F73099" w:rsidRPr="00D12270" w:rsidRDefault="00F73099">
      <w:pPr>
        <w:pStyle w:val="EMEABodyText"/>
        <w:rPr>
          <w:color w:val="000000"/>
          <w:szCs w:val="22"/>
          <w:lang w:val="fr-FR"/>
        </w:rPr>
      </w:pPr>
    </w:p>
    <w:p w14:paraId="368BDC35" w14:textId="77777777" w:rsidR="00F73099" w:rsidRPr="00D12270" w:rsidRDefault="00253DEC" w:rsidP="00D71D9C">
      <w:pPr>
        <w:keepNext/>
        <w:numPr>
          <w:ilvl w:val="0"/>
          <w:numId w:val="19"/>
        </w:num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COMPOSITION EN SUBSTANCE(S) ACTIVE(S)</w:t>
      </w:r>
    </w:p>
    <w:p w14:paraId="2E8BB9CB" w14:textId="77777777" w:rsidR="00F73099" w:rsidRPr="00D12270" w:rsidRDefault="00F73099">
      <w:pPr>
        <w:pStyle w:val="EndnoteText"/>
        <w:keepNext/>
        <w:rPr>
          <w:color w:val="000000"/>
          <w:sz w:val="22"/>
          <w:szCs w:val="22"/>
          <w:lang w:val="fr-FR"/>
        </w:rPr>
      </w:pPr>
    </w:p>
    <w:p w14:paraId="416360BC" w14:textId="6AC30352" w:rsidR="00F73099" w:rsidRPr="00D12270" w:rsidRDefault="00253DEC" w:rsidP="00DA451D">
      <w:pPr>
        <w:keepNext/>
        <w:rPr>
          <w:color w:val="000000"/>
          <w:szCs w:val="22"/>
          <w:lang w:val="fr-FR"/>
        </w:rPr>
      </w:pPr>
      <w:r w:rsidRPr="00253DEC">
        <w:rPr>
          <w:color w:val="000000"/>
          <w:szCs w:val="22"/>
          <w:lang w:val="fr-FR"/>
        </w:rPr>
        <w:t>Chaque comprimé pelliculé contient 600</w:t>
      </w:r>
      <w:ins w:id="760" w:author="Auteur">
        <w:r w:rsidR="00A63422">
          <w:rPr>
            <w:szCs w:val="22"/>
            <w:lang w:val="fr-FR"/>
          </w:rPr>
          <w:t> </w:t>
        </w:r>
      </w:ins>
      <w:del w:id="761" w:author="Auteur">
        <w:r w:rsidRPr="00253DEC" w:rsidDel="00A63422">
          <w:rPr>
            <w:color w:val="000000"/>
            <w:szCs w:val="22"/>
            <w:lang w:val="fr-FR"/>
          </w:rPr>
          <w:delText xml:space="preserve"> </w:delText>
        </w:r>
      </w:del>
      <w:r w:rsidRPr="00253DEC">
        <w:rPr>
          <w:color w:val="000000"/>
          <w:szCs w:val="22"/>
          <w:lang w:val="fr-FR"/>
        </w:rPr>
        <w:t>mg d’</w:t>
      </w:r>
      <w:proofErr w:type="spellStart"/>
      <w:r w:rsidRPr="00253DEC">
        <w:rPr>
          <w:color w:val="000000"/>
          <w:szCs w:val="22"/>
          <w:lang w:val="fr-FR"/>
        </w:rPr>
        <w:t>abacavir</w:t>
      </w:r>
      <w:proofErr w:type="spellEnd"/>
      <w:r w:rsidRPr="00253DEC">
        <w:rPr>
          <w:color w:val="000000"/>
          <w:szCs w:val="22"/>
          <w:lang w:val="fr-FR"/>
        </w:rPr>
        <w:t xml:space="preserve"> (sulfate) et 300</w:t>
      </w:r>
      <w:ins w:id="762" w:author="Auteur">
        <w:r w:rsidR="00A63422">
          <w:rPr>
            <w:szCs w:val="22"/>
            <w:lang w:val="fr-FR"/>
          </w:rPr>
          <w:t> </w:t>
        </w:r>
      </w:ins>
      <w:del w:id="763" w:author="Auteur">
        <w:r w:rsidRPr="00253DEC" w:rsidDel="00A63422">
          <w:rPr>
            <w:color w:val="000000"/>
            <w:szCs w:val="22"/>
            <w:lang w:val="fr-FR"/>
          </w:rPr>
          <w:delText xml:space="preserve"> </w:delText>
        </w:r>
      </w:del>
      <w:r w:rsidRPr="00253DEC">
        <w:rPr>
          <w:color w:val="000000"/>
          <w:szCs w:val="22"/>
          <w:lang w:val="fr-FR"/>
        </w:rPr>
        <w:t xml:space="preserve">mg de </w:t>
      </w:r>
      <w:proofErr w:type="spellStart"/>
      <w:r w:rsidRPr="00253DEC">
        <w:rPr>
          <w:color w:val="000000"/>
          <w:szCs w:val="22"/>
          <w:lang w:val="fr-FR"/>
        </w:rPr>
        <w:t>lamivudine</w:t>
      </w:r>
      <w:proofErr w:type="spellEnd"/>
      <w:r w:rsidRPr="00253DEC">
        <w:rPr>
          <w:color w:val="000000"/>
          <w:szCs w:val="22"/>
          <w:lang w:val="fr-FR"/>
        </w:rPr>
        <w:t>.</w:t>
      </w:r>
    </w:p>
    <w:p w14:paraId="1C82EAC9" w14:textId="77777777" w:rsidR="00F73099" w:rsidRPr="00D12270" w:rsidRDefault="00F73099">
      <w:pPr>
        <w:pStyle w:val="EndnoteText"/>
        <w:rPr>
          <w:color w:val="000000"/>
          <w:sz w:val="22"/>
          <w:szCs w:val="22"/>
          <w:lang w:val="fr-FR"/>
        </w:rPr>
      </w:pPr>
    </w:p>
    <w:p w14:paraId="6575D65E" w14:textId="77777777" w:rsidR="00F73099" w:rsidRPr="00D12270" w:rsidRDefault="00F73099">
      <w:pPr>
        <w:pStyle w:val="EndnoteText"/>
        <w:rPr>
          <w:color w:val="000000"/>
          <w:sz w:val="22"/>
          <w:szCs w:val="22"/>
          <w:lang w:val="fr-FR"/>
        </w:rPr>
      </w:pPr>
    </w:p>
    <w:p w14:paraId="74ADBA93" w14:textId="77777777" w:rsidR="00F73099" w:rsidRPr="00D12270" w:rsidRDefault="00253DEC" w:rsidP="00D71D9C">
      <w:pPr>
        <w:numPr>
          <w:ilvl w:val="0"/>
          <w:numId w:val="19"/>
        </w:num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LISTE DES EXCIPIENTS</w:t>
      </w:r>
    </w:p>
    <w:p w14:paraId="47DB7EDB" w14:textId="77777777" w:rsidR="00DA451D" w:rsidRPr="00D12270" w:rsidRDefault="00DA451D" w:rsidP="00DA451D">
      <w:pPr>
        <w:keepNext/>
        <w:rPr>
          <w:color w:val="000000"/>
          <w:szCs w:val="22"/>
          <w:lang w:val="fr-FR"/>
        </w:rPr>
      </w:pPr>
    </w:p>
    <w:p w14:paraId="4A9E6F4D" w14:textId="77777777" w:rsidR="00DA451D" w:rsidRPr="00D12270" w:rsidRDefault="00253DEC" w:rsidP="00DA451D">
      <w:pPr>
        <w:keepNext/>
        <w:rPr>
          <w:color w:val="000000"/>
          <w:szCs w:val="22"/>
          <w:lang w:val="fr-FR"/>
        </w:rPr>
      </w:pPr>
      <w:r w:rsidRPr="00253DEC">
        <w:rPr>
          <w:color w:val="000000"/>
          <w:szCs w:val="22"/>
          <w:lang w:val="fr-FR"/>
        </w:rPr>
        <w:t>Contient un colorant jaune orangé (E110), voir la notice pour plus d'informations</w:t>
      </w:r>
    </w:p>
    <w:p w14:paraId="3B20AB59" w14:textId="77777777" w:rsidR="00F73099" w:rsidRPr="00D12270" w:rsidRDefault="00F73099">
      <w:pPr>
        <w:tabs>
          <w:tab w:val="num" w:pos="570"/>
        </w:tabs>
        <w:rPr>
          <w:color w:val="000000"/>
          <w:szCs w:val="22"/>
          <w:lang w:val="fr-FR"/>
        </w:rPr>
      </w:pPr>
    </w:p>
    <w:p w14:paraId="6F5A4F05" w14:textId="77777777" w:rsidR="00DA451D" w:rsidRPr="00D12270" w:rsidRDefault="00DA451D">
      <w:pPr>
        <w:tabs>
          <w:tab w:val="num" w:pos="570"/>
        </w:tabs>
        <w:rPr>
          <w:color w:val="000000"/>
          <w:szCs w:val="22"/>
          <w:lang w:val="fr-FR"/>
        </w:rPr>
      </w:pPr>
    </w:p>
    <w:p w14:paraId="76965CE9" w14:textId="77777777" w:rsidR="00F73099" w:rsidRPr="00D12270" w:rsidRDefault="00253DEC" w:rsidP="00D71D9C">
      <w:pPr>
        <w:keepNext/>
        <w:numPr>
          <w:ilvl w:val="0"/>
          <w:numId w:val="19"/>
        </w:num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FORME PHARMACEUTIQUE ET CONTENU</w:t>
      </w:r>
    </w:p>
    <w:p w14:paraId="01775EA5" w14:textId="77777777" w:rsidR="00F73099" w:rsidRPr="00D12270" w:rsidRDefault="00F73099">
      <w:pPr>
        <w:keepNext/>
        <w:tabs>
          <w:tab w:val="num" w:pos="570"/>
        </w:tabs>
        <w:rPr>
          <w:color w:val="000000"/>
          <w:szCs w:val="22"/>
          <w:lang w:val="fr-FR"/>
        </w:rPr>
      </w:pPr>
    </w:p>
    <w:p w14:paraId="5B768721" w14:textId="77777777" w:rsidR="00F73099" w:rsidRPr="00D12270" w:rsidRDefault="00253DEC">
      <w:pPr>
        <w:keepNext/>
        <w:tabs>
          <w:tab w:val="num" w:pos="570"/>
        </w:tabs>
        <w:rPr>
          <w:color w:val="000000"/>
          <w:szCs w:val="22"/>
          <w:lang w:val="fr-FR"/>
        </w:rPr>
      </w:pPr>
      <w:r w:rsidRPr="00253DEC">
        <w:rPr>
          <w:color w:val="000000"/>
          <w:szCs w:val="22"/>
          <w:lang w:val="fr-FR"/>
        </w:rPr>
        <w:t>30 comprimés pelliculés</w:t>
      </w:r>
    </w:p>
    <w:p w14:paraId="6D2AD6C0" w14:textId="77777777" w:rsidR="00F73099" w:rsidRPr="00D12270" w:rsidRDefault="00253DEC">
      <w:pPr>
        <w:keepNext/>
        <w:tabs>
          <w:tab w:val="num" w:pos="570"/>
        </w:tabs>
        <w:rPr>
          <w:color w:val="000000"/>
          <w:szCs w:val="22"/>
          <w:lang w:val="fr-FR"/>
        </w:rPr>
      </w:pPr>
      <w:r w:rsidRPr="00253DEC">
        <w:rPr>
          <w:color w:val="000000"/>
          <w:szCs w:val="22"/>
          <w:lang w:val="fr-FR"/>
        </w:rPr>
        <w:t>Composant d'un conditionnement multiple. Ne peut être vendu séparément.</w:t>
      </w:r>
    </w:p>
    <w:p w14:paraId="1F7D8048" w14:textId="77777777" w:rsidR="00F73099" w:rsidRPr="00D12270" w:rsidRDefault="00F73099">
      <w:pPr>
        <w:tabs>
          <w:tab w:val="num" w:pos="570"/>
        </w:tabs>
        <w:rPr>
          <w:color w:val="000000"/>
          <w:szCs w:val="22"/>
          <w:lang w:val="fr-FR"/>
        </w:rPr>
      </w:pPr>
    </w:p>
    <w:p w14:paraId="2CAF1FCD" w14:textId="77777777" w:rsidR="00F73099" w:rsidRPr="00D12270" w:rsidRDefault="00F73099">
      <w:pPr>
        <w:tabs>
          <w:tab w:val="num" w:pos="570"/>
        </w:tabs>
        <w:rPr>
          <w:color w:val="000000"/>
          <w:szCs w:val="22"/>
          <w:lang w:val="fr-FR"/>
        </w:rPr>
      </w:pPr>
    </w:p>
    <w:p w14:paraId="5563C68D" w14:textId="77777777" w:rsidR="00F73099" w:rsidRPr="00D12270" w:rsidRDefault="00253DEC" w:rsidP="00D71D9C">
      <w:pPr>
        <w:keepNext/>
        <w:numPr>
          <w:ilvl w:val="0"/>
          <w:numId w:val="19"/>
        </w:num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MODE ET VOIE(S) D’ADMINISTRATION</w:t>
      </w:r>
    </w:p>
    <w:p w14:paraId="6FC4E935" w14:textId="77777777" w:rsidR="00F73099" w:rsidRPr="00D12270" w:rsidRDefault="00F73099">
      <w:pPr>
        <w:tabs>
          <w:tab w:val="num" w:pos="570"/>
        </w:tabs>
        <w:rPr>
          <w:color w:val="000000"/>
          <w:szCs w:val="22"/>
          <w:lang w:val="fr-FR"/>
        </w:rPr>
      </w:pPr>
    </w:p>
    <w:p w14:paraId="70339C39" w14:textId="77777777" w:rsidR="00DA451D" w:rsidRPr="00D12270" w:rsidRDefault="00253DEC" w:rsidP="00DA451D">
      <w:pPr>
        <w:keepNext/>
        <w:rPr>
          <w:color w:val="000000"/>
          <w:szCs w:val="22"/>
          <w:lang w:val="fr-FR"/>
        </w:rPr>
      </w:pPr>
      <w:r w:rsidRPr="00253DEC">
        <w:rPr>
          <w:color w:val="000000"/>
          <w:szCs w:val="22"/>
          <w:lang w:val="fr-FR"/>
        </w:rPr>
        <w:t>Lire la notice avant utilisation</w:t>
      </w:r>
    </w:p>
    <w:p w14:paraId="06FD2E39" w14:textId="77777777" w:rsidR="00F73099" w:rsidRPr="00D12270" w:rsidRDefault="00F73099">
      <w:pPr>
        <w:pStyle w:val="EndnoteText"/>
        <w:tabs>
          <w:tab w:val="num" w:pos="570"/>
        </w:tabs>
        <w:rPr>
          <w:color w:val="000000"/>
          <w:sz w:val="22"/>
          <w:szCs w:val="22"/>
          <w:lang w:val="fr-FR"/>
        </w:rPr>
      </w:pPr>
    </w:p>
    <w:p w14:paraId="39E2E965" w14:textId="77777777" w:rsidR="00660B28" w:rsidRPr="00D12270" w:rsidRDefault="00253DEC" w:rsidP="00660B28">
      <w:pPr>
        <w:tabs>
          <w:tab w:val="num" w:pos="570"/>
        </w:tabs>
        <w:rPr>
          <w:color w:val="000000"/>
          <w:szCs w:val="22"/>
          <w:lang w:val="fr-FR"/>
        </w:rPr>
      </w:pPr>
      <w:r w:rsidRPr="00253DEC">
        <w:rPr>
          <w:color w:val="000000"/>
          <w:szCs w:val="22"/>
          <w:lang w:val="fr-FR"/>
        </w:rPr>
        <w:t>Voie orale</w:t>
      </w:r>
    </w:p>
    <w:p w14:paraId="5120935E" w14:textId="77777777" w:rsidR="00660B28" w:rsidRPr="00D12270" w:rsidRDefault="00660B28" w:rsidP="00660B28">
      <w:pPr>
        <w:keepNext/>
        <w:tabs>
          <w:tab w:val="num" w:pos="570"/>
        </w:tabs>
        <w:rPr>
          <w:color w:val="000000"/>
          <w:szCs w:val="22"/>
          <w:lang w:val="fr-FR"/>
        </w:rPr>
      </w:pPr>
    </w:p>
    <w:p w14:paraId="69C26885" w14:textId="77777777" w:rsidR="00F73099" w:rsidRPr="00D12270" w:rsidRDefault="00F73099">
      <w:pPr>
        <w:tabs>
          <w:tab w:val="num" w:pos="570"/>
        </w:tabs>
        <w:rPr>
          <w:color w:val="000000"/>
          <w:szCs w:val="22"/>
          <w:lang w:val="fr-FR"/>
        </w:rPr>
      </w:pPr>
    </w:p>
    <w:p w14:paraId="62309B51" w14:textId="77777777" w:rsidR="00F73099" w:rsidRPr="00D12270" w:rsidRDefault="00253DEC" w:rsidP="00D71D9C">
      <w:pPr>
        <w:keepNext/>
        <w:numPr>
          <w:ilvl w:val="0"/>
          <w:numId w:val="19"/>
        </w:num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MISE EN GARDE SPECIALE INDIQUANT QUE LE MEDICAMENT DOIT ETRE CONSERVE HORS DE VUE ET DE PORTEE DES ENFANTS</w:t>
      </w:r>
    </w:p>
    <w:p w14:paraId="7DC36CEE" w14:textId="77777777" w:rsidR="00F73099" w:rsidRPr="00D12270" w:rsidRDefault="00F73099">
      <w:pPr>
        <w:keepNext/>
        <w:tabs>
          <w:tab w:val="num" w:pos="570"/>
        </w:tabs>
        <w:rPr>
          <w:color w:val="000000"/>
          <w:szCs w:val="22"/>
          <w:lang w:val="fr-FR"/>
        </w:rPr>
      </w:pPr>
    </w:p>
    <w:p w14:paraId="4D36E5FD" w14:textId="77777777" w:rsidR="00F73099" w:rsidRPr="00D12270" w:rsidRDefault="00253DEC">
      <w:pPr>
        <w:keepNext/>
        <w:tabs>
          <w:tab w:val="num" w:pos="570"/>
        </w:tabs>
        <w:rPr>
          <w:color w:val="000000"/>
          <w:szCs w:val="22"/>
          <w:lang w:val="fr-FR"/>
        </w:rPr>
      </w:pPr>
      <w:r w:rsidRPr="00253DEC">
        <w:rPr>
          <w:color w:val="000000"/>
          <w:szCs w:val="22"/>
          <w:lang w:val="fr-FR"/>
        </w:rPr>
        <w:t>Tenir hors de la vue et de la portée des enfants.</w:t>
      </w:r>
    </w:p>
    <w:p w14:paraId="4E21FABE" w14:textId="77777777" w:rsidR="00F73099" w:rsidRPr="00D12270" w:rsidRDefault="00F73099">
      <w:pPr>
        <w:tabs>
          <w:tab w:val="num" w:pos="570"/>
        </w:tabs>
        <w:rPr>
          <w:color w:val="000000"/>
          <w:szCs w:val="22"/>
          <w:lang w:val="fr-FR"/>
        </w:rPr>
      </w:pPr>
    </w:p>
    <w:p w14:paraId="089D3114" w14:textId="77777777" w:rsidR="00F73099" w:rsidRPr="00D12270" w:rsidRDefault="00F73099">
      <w:pPr>
        <w:tabs>
          <w:tab w:val="num" w:pos="570"/>
        </w:tabs>
        <w:rPr>
          <w:color w:val="000000"/>
          <w:szCs w:val="22"/>
          <w:lang w:val="fr-FR"/>
        </w:rPr>
      </w:pPr>
    </w:p>
    <w:p w14:paraId="11708EE1" w14:textId="77777777" w:rsidR="00F73099" w:rsidRPr="00D12270" w:rsidRDefault="00253DEC" w:rsidP="00D71D9C">
      <w:pPr>
        <w:keepNext/>
        <w:numPr>
          <w:ilvl w:val="0"/>
          <w:numId w:val="19"/>
        </w:num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AUTRE(S) MISE(S) EN GARDE SPECIALE(S), SI NECESSAIRE</w:t>
      </w:r>
    </w:p>
    <w:p w14:paraId="26261393" w14:textId="77777777" w:rsidR="00F73099" w:rsidRPr="00D12270" w:rsidRDefault="00F73099">
      <w:pPr>
        <w:keepNext/>
        <w:tabs>
          <w:tab w:val="num" w:pos="570"/>
        </w:tabs>
        <w:rPr>
          <w:color w:val="000000"/>
          <w:szCs w:val="22"/>
          <w:lang w:val="fr-FR"/>
        </w:rPr>
      </w:pPr>
    </w:p>
    <w:p w14:paraId="1DC9ACF8" w14:textId="77777777" w:rsidR="00F73099" w:rsidRPr="00D12270" w:rsidRDefault="00253DEC">
      <w:pPr>
        <w:rPr>
          <w:b/>
          <w:color w:val="000000"/>
          <w:szCs w:val="22"/>
          <w:lang w:val="fr-FR"/>
        </w:rPr>
      </w:pPr>
      <w:r w:rsidRPr="00253DEC">
        <w:rPr>
          <w:b/>
          <w:color w:val="000000"/>
          <w:szCs w:val="22"/>
          <w:lang w:val="fr-FR"/>
        </w:rPr>
        <w:t>Veuillez détacher la Carte de Mise en Garde. Elle contient des informations importantes sur la tolérance du produit.</w:t>
      </w:r>
    </w:p>
    <w:p w14:paraId="5CFD7345" w14:textId="77777777" w:rsidR="00F73099" w:rsidRPr="00D12270" w:rsidRDefault="00F73099">
      <w:pPr>
        <w:pStyle w:val="Applicationdirecte"/>
        <w:tabs>
          <w:tab w:val="left" w:pos="2127"/>
          <w:tab w:val="left" w:pos="6487"/>
        </w:tabs>
        <w:spacing w:before="0"/>
        <w:rPr>
          <w:color w:val="000000"/>
          <w:szCs w:val="22"/>
          <w:lang w:val="fr-FR"/>
        </w:rPr>
      </w:pPr>
    </w:p>
    <w:p w14:paraId="023BFB5B" w14:textId="77777777" w:rsidR="00F73099" w:rsidRPr="00D12270" w:rsidRDefault="00253DEC">
      <w:pPr>
        <w:keepNext/>
        <w:rPr>
          <w:color w:val="000000"/>
          <w:szCs w:val="22"/>
          <w:lang w:val="fr-FR"/>
        </w:rPr>
      </w:pPr>
      <w:r w:rsidRPr="00253DEC">
        <w:rPr>
          <w:color w:val="000000"/>
          <w:szCs w:val="22"/>
          <w:lang w:val="fr-FR"/>
        </w:rPr>
        <w:lastRenderedPageBreak/>
        <w:t>ATTENTION : en cas d’apparition d’un quelconque symptôme évoquant des réactions d’hypersensibilité, veuillez contacter IMMEDIATEMENT votre médecin.</w:t>
      </w:r>
    </w:p>
    <w:p w14:paraId="52268B01" w14:textId="77777777" w:rsidR="00F73099" w:rsidRPr="00D12270" w:rsidRDefault="00F73099">
      <w:pPr>
        <w:keepNext/>
        <w:tabs>
          <w:tab w:val="left" w:pos="2127"/>
          <w:tab w:val="left" w:pos="6487"/>
        </w:tabs>
        <w:rPr>
          <w:color w:val="000000"/>
          <w:szCs w:val="22"/>
          <w:lang w:val="fr-FR"/>
        </w:rPr>
      </w:pPr>
    </w:p>
    <w:p w14:paraId="2BAF8101" w14:textId="77777777" w:rsidR="00F73099" w:rsidRPr="00D12270" w:rsidRDefault="00253DEC">
      <w:pPr>
        <w:keepNext/>
        <w:tabs>
          <w:tab w:val="left" w:pos="2127"/>
          <w:tab w:val="left" w:pos="6487"/>
        </w:tabs>
        <w:rPr>
          <w:color w:val="000000"/>
          <w:szCs w:val="22"/>
          <w:lang w:val="fr-FR"/>
        </w:rPr>
      </w:pPr>
      <w:r w:rsidRPr="00253DEC">
        <w:rPr>
          <w:color w:val="000000"/>
          <w:szCs w:val="22"/>
          <w:lang w:val="fr-FR"/>
        </w:rPr>
        <w:t>“</w:t>
      </w:r>
      <w:r w:rsidRPr="00253DEC">
        <w:rPr>
          <w:b/>
          <w:color w:val="000000"/>
          <w:szCs w:val="22"/>
          <w:lang w:val="fr-FR"/>
        </w:rPr>
        <w:t>Tirer ici</w:t>
      </w:r>
      <w:r w:rsidRPr="00253DEC">
        <w:rPr>
          <w:color w:val="000000"/>
          <w:szCs w:val="22"/>
          <w:lang w:val="fr-FR"/>
        </w:rPr>
        <w:t xml:space="preserve">” </w:t>
      </w:r>
    </w:p>
    <w:p w14:paraId="06F4D377" w14:textId="77777777" w:rsidR="00F73099" w:rsidRPr="00D12270" w:rsidRDefault="00F73099">
      <w:pPr>
        <w:tabs>
          <w:tab w:val="left" w:pos="2127"/>
          <w:tab w:val="left" w:pos="6487"/>
        </w:tabs>
        <w:rPr>
          <w:color w:val="000000"/>
          <w:szCs w:val="22"/>
          <w:lang w:val="fr-FR"/>
        </w:rPr>
      </w:pPr>
    </w:p>
    <w:p w14:paraId="7961365F" w14:textId="77777777" w:rsidR="00F73099" w:rsidRPr="00D12270" w:rsidRDefault="00F73099">
      <w:pPr>
        <w:tabs>
          <w:tab w:val="left" w:pos="2127"/>
          <w:tab w:val="left" w:pos="6487"/>
        </w:tabs>
        <w:rPr>
          <w:color w:val="000000"/>
          <w:szCs w:val="22"/>
          <w:lang w:val="fr-FR"/>
        </w:rPr>
      </w:pPr>
    </w:p>
    <w:p w14:paraId="216FD8EB"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8.</w:t>
      </w:r>
      <w:r w:rsidRPr="00253DEC">
        <w:rPr>
          <w:b/>
          <w:color w:val="000000"/>
          <w:szCs w:val="22"/>
          <w:lang w:val="fr-FR"/>
        </w:rPr>
        <w:tab/>
        <w:t>DATE DE PEREMPTION</w:t>
      </w:r>
    </w:p>
    <w:p w14:paraId="5AE17354" w14:textId="77777777" w:rsidR="00F73099" w:rsidRPr="00D12270" w:rsidRDefault="00F73099">
      <w:pPr>
        <w:keepNext/>
        <w:tabs>
          <w:tab w:val="left" w:pos="567"/>
        </w:tabs>
        <w:rPr>
          <w:color w:val="000000"/>
          <w:szCs w:val="22"/>
          <w:lang w:val="fr-FR"/>
        </w:rPr>
      </w:pPr>
    </w:p>
    <w:p w14:paraId="1612540E" w14:textId="77777777" w:rsidR="00F73099" w:rsidRPr="00D12270" w:rsidRDefault="00253DEC">
      <w:pPr>
        <w:keepNext/>
        <w:tabs>
          <w:tab w:val="left" w:pos="567"/>
          <w:tab w:val="left" w:pos="2127"/>
          <w:tab w:val="left" w:pos="6487"/>
        </w:tabs>
        <w:rPr>
          <w:color w:val="000000"/>
          <w:szCs w:val="22"/>
          <w:lang w:val="fr-FR"/>
        </w:rPr>
      </w:pPr>
      <w:r w:rsidRPr="00253DEC">
        <w:rPr>
          <w:color w:val="000000"/>
          <w:szCs w:val="22"/>
          <w:lang w:val="fr-FR"/>
        </w:rPr>
        <w:t>EXP</w:t>
      </w:r>
    </w:p>
    <w:p w14:paraId="582F5E33" w14:textId="77777777" w:rsidR="00F73099" w:rsidRPr="00D12270" w:rsidRDefault="00F73099">
      <w:pPr>
        <w:keepNext/>
        <w:tabs>
          <w:tab w:val="left" w:pos="567"/>
        </w:tabs>
        <w:rPr>
          <w:color w:val="000000"/>
          <w:szCs w:val="22"/>
          <w:lang w:val="fr-FR"/>
        </w:rPr>
      </w:pPr>
    </w:p>
    <w:p w14:paraId="2C3D9E73" w14:textId="77777777" w:rsidR="00F73099" w:rsidRPr="00D12270" w:rsidRDefault="00F73099">
      <w:pPr>
        <w:tabs>
          <w:tab w:val="left" w:pos="567"/>
        </w:tabs>
        <w:rPr>
          <w:color w:val="000000"/>
          <w:szCs w:val="22"/>
          <w:lang w:val="fr-FR"/>
        </w:rPr>
      </w:pPr>
    </w:p>
    <w:p w14:paraId="52F46609"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9.</w:t>
      </w:r>
      <w:r w:rsidRPr="00253DEC">
        <w:rPr>
          <w:b/>
          <w:color w:val="000000"/>
          <w:szCs w:val="22"/>
          <w:lang w:val="fr-FR"/>
        </w:rPr>
        <w:tab/>
        <w:t>PRECAUTIONS PARTICULIERES DE CONSERVATION</w:t>
      </w:r>
    </w:p>
    <w:p w14:paraId="04FB5352" w14:textId="77777777" w:rsidR="00F73099" w:rsidRPr="00D12270" w:rsidRDefault="00F73099">
      <w:pPr>
        <w:keepNext/>
        <w:tabs>
          <w:tab w:val="left" w:pos="567"/>
        </w:tabs>
        <w:rPr>
          <w:color w:val="000000"/>
          <w:szCs w:val="22"/>
          <w:lang w:val="fr-FR"/>
        </w:rPr>
      </w:pPr>
    </w:p>
    <w:p w14:paraId="38B8216B" w14:textId="77777777" w:rsidR="00F73099" w:rsidRPr="00D12270" w:rsidRDefault="00253DEC">
      <w:pPr>
        <w:keepNext/>
        <w:tabs>
          <w:tab w:val="left" w:pos="567"/>
        </w:tabs>
        <w:rPr>
          <w:color w:val="000000"/>
          <w:szCs w:val="22"/>
          <w:lang w:val="fr-FR"/>
        </w:rPr>
      </w:pPr>
      <w:r w:rsidRPr="00253DEC">
        <w:rPr>
          <w:color w:val="000000"/>
          <w:szCs w:val="22"/>
          <w:lang w:val="fr-FR"/>
        </w:rPr>
        <w:t>A conserver à une température ne dépassant pas 30°C.</w:t>
      </w:r>
    </w:p>
    <w:p w14:paraId="0AE6DB4B" w14:textId="77777777" w:rsidR="00F73099" w:rsidRPr="00D12270" w:rsidRDefault="00F73099">
      <w:pPr>
        <w:tabs>
          <w:tab w:val="left" w:pos="567"/>
        </w:tabs>
        <w:rPr>
          <w:color w:val="000000"/>
          <w:szCs w:val="22"/>
          <w:lang w:val="fr-FR"/>
        </w:rPr>
      </w:pPr>
    </w:p>
    <w:p w14:paraId="5577826B" w14:textId="77777777" w:rsidR="00F73099" w:rsidRPr="00D12270" w:rsidRDefault="00F73099">
      <w:pPr>
        <w:tabs>
          <w:tab w:val="left" w:pos="567"/>
        </w:tabs>
        <w:rPr>
          <w:color w:val="000000"/>
          <w:szCs w:val="22"/>
          <w:lang w:val="fr-FR"/>
        </w:rPr>
      </w:pPr>
    </w:p>
    <w:p w14:paraId="64D32939" w14:textId="77777777" w:rsidR="00F73099" w:rsidRPr="00D12270" w:rsidRDefault="00253DEC">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fr-FR"/>
        </w:rPr>
      </w:pPr>
      <w:r w:rsidRPr="00253DEC">
        <w:rPr>
          <w:b/>
          <w:color w:val="000000"/>
          <w:szCs w:val="22"/>
          <w:lang w:val="fr-FR"/>
        </w:rPr>
        <w:t>10.</w:t>
      </w:r>
      <w:r w:rsidRPr="00253DEC">
        <w:rPr>
          <w:b/>
          <w:color w:val="000000"/>
          <w:szCs w:val="22"/>
          <w:lang w:val="fr-FR"/>
        </w:rPr>
        <w:tab/>
        <w:t>PRECAUTIONS PARTICULIERES D’ELIMINATION DES MEDICAMENTS NON UTILISES OU DES DECHETS PROVENANT DE CES MEDICAMENTS S’IL Y A LIEU</w:t>
      </w:r>
    </w:p>
    <w:p w14:paraId="13E14E32" w14:textId="77777777" w:rsidR="00F73099" w:rsidRPr="00D12270" w:rsidRDefault="00F73099">
      <w:pPr>
        <w:tabs>
          <w:tab w:val="left" w:pos="567"/>
        </w:tabs>
        <w:rPr>
          <w:color w:val="000000"/>
          <w:szCs w:val="22"/>
          <w:lang w:val="fr-FR"/>
        </w:rPr>
      </w:pPr>
    </w:p>
    <w:p w14:paraId="45818983" w14:textId="77777777" w:rsidR="00F73099" w:rsidRPr="00D12270" w:rsidRDefault="00F73099">
      <w:pPr>
        <w:tabs>
          <w:tab w:val="left" w:pos="567"/>
        </w:tabs>
        <w:rPr>
          <w:color w:val="000000"/>
          <w:szCs w:val="22"/>
          <w:lang w:val="fr-FR"/>
        </w:rPr>
      </w:pPr>
    </w:p>
    <w:p w14:paraId="15854D05"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11.</w:t>
      </w:r>
      <w:r w:rsidRPr="00253DEC">
        <w:rPr>
          <w:b/>
          <w:color w:val="000000"/>
          <w:szCs w:val="22"/>
          <w:lang w:val="fr-FR"/>
        </w:rPr>
        <w:tab/>
        <w:t>NOM ET ADRESSE DU TITULAIRE DE L’AUTORISATION DE MISE SUR LE MARCHE</w:t>
      </w:r>
    </w:p>
    <w:p w14:paraId="35E877E8" w14:textId="77777777" w:rsidR="00F73099" w:rsidRPr="00D12270" w:rsidRDefault="00F73099">
      <w:pPr>
        <w:keepNext/>
        <w:tabs>
          <w:tab w:val="left" w:pos="567"/>
        </w:tabs>
        <w:rPr>
          <w:color w:val="000000"/>
          <w:szCs w:val="22"/>
          <w:lang w:val="fr-FR"/>
        </w:rPr>
      </w:pPr>
    </w:p>
    <w:p w14:paraId="5784D277" w14:textId="77777777" w:rsidR="009703ED" w:rsidRPr="00FE17A5" w:rsidRDefault="009703ED" w:rsidP="009703ED">
      <w:pPr>
        <w:rPr>
          <w:szCs w:val="22"/>
        </w:rPr>
      </w:pPr>
      <w:proofErr w:type="spellStart"/>
      <w:r w:rsidRPr="00FE17A5">
        <w:rPr>
          <w:szCs w:val="22"/>
        </w:rPr>
        <w:t>ViiV</w:t>
      </w:r>
      <w:proofErr w:type="spellEnd"/>
      <w:r w:rsidRPr="00FE17A5">
        <w:rPr>
          <w:szCs w:val="22"/>
        </w:rPr>
        <w:t xml:space="preserve"> Healthcare BV</w:t>
      </w:r>
    </w:p>
    <w:p w14:paraId="7A9DAE5B" w14:textId="77777777" w:rsidR="000C3A81" w:rsidRPr="00D024B1" w:rsidRDefault="000C3A81" w:rsidP="000C3A81">
      <w:pPr>
        <w:rPr>
          <w:szCs w:val="22"/>
        </w:rPr>
      </w:pPr>
      <w:r w:rsidRPr="00D024B1">
        <w:rPr>
          <w:szCs w:val="22"/>
        </w:rPr>
        <w:t xml:space="preserve">Van Asch van </w:t>
      </w:r>
      <w:proofErr w:type="spellStart"/>
      <w:r w:rsidRPr="00D024B1">
        <w:rPr>
          <w:szCs w:val="22"/>
        </w:rPr>
        <w:t>Wijckstraat</w:t>
      </w:r>
      <w:proofErr w:type="spellEnd"/>
      <w:r w:rsidRPr="00D024B1">
        <w:rPr>
          <w:szCs w:val="22"/>
        </w:rPr>
        <w:t xml:space="preserve"> 55H</w:t>
      </w:r>
    </w:p>
    <w:p w14:paraId="7B6A4C34" w14:textId="33ADA355" w:rsidR="009703ED" w:rsidRPr="00E33067" w:rsidRDefault="000C3A81" w:rsidP="000C3A81">
      <w:pPr>
        <w:rPr>
          <w:szCs w:val="22"/>
          <w:lang w:val="fr-FR"/>
        </w:rPr>
      </w:pPr>
      <w:r w:rsidRPr="00B65FA1">
        <w:rPr>
          <w:szCs w:val="22"/>
          <w:lang w:val="fr-FR"/>
        </w:rPr>
        <w:t>3811 LP Amersfoort</w:t>
      </w:r>
    </w:p>
    <w:p w14:paraId="37FA57F5" w14:textId="073C8168" w:rsidR="009703ED" w:rsidRPr="00E33067" w:rsidRDefault="009703ED" w:rsidP="009703ED">
      <w:pPr>
        <w:pStyle w:val="Header"/>
        <w:tabs>
          <w:tab w:val="clear" w:pos="4153"/>
          <w:tab w:val="clear" w:pos="8306"/>
        </w:tabs>
        <w:rPr>
          <w:rFonts w:ascii="Times New Roman" w:hAnsi="Times New Roman"/>
          <w:sz w:val="22"/>
          <w:szCs w:val="22"/>
          <w:lang w:val="fr-FR"/>
        </w:rPr>
      </w:pPr>
      <w:r w:rsidRPr="00E33067">
        <w:rPr>
          <w:rFonts w:ascii="Times New Roman" w:hAnsi="Times New Roman"/>
          <w:sz w:val="22"/>
          <w:szCs w:val="22"/>
          <w:lang w:val="fr-FR"/>
        </w:rPr>
        <w:t>Pays-Bas</w:t>
      </w:r>
    </w:p>
    <w:p w14:paraId="1A69E7A4" w14:textId="77777777" w:rsidR="00F73099" w:rsidRPr="00D12270" w:rsidRDefault="00F73099">
      <w:pPr>
        <w:tabs>
          <w:tab w:val="left" w:pos="567"/>
        </w:tabs>
        <w:rPr>
          <w:b/>
          <w:color w:val="000000"/>
          <w:szCs w:val="22"/>
          <w:lang w:val="fr-FR"/>
        </w:rPr>
      </w:pPr>
    </w:p>
    <w:p w14:paraId="6BE84A41" w14:textId="77777777" w:rsidR="00F73099" w:rsidRPr="00D12270" w:rsidRDefault="00F73099">
      <w:pPr>
        <w:tabs>
          <w:tab w:val="left" w:pos="567"/>
        </w:tabs>
        <w:rPr>
          <w:b/>
          <w:color w:val="000000"/>
          <w:szCs w:val="22"/>
          <w:lang w:val="fr-FR"/>
        </w:rPr>
      </w:pPr>
    </w:p>
    <w:p w14:paraId="49758AFC" w14:textId="77777777" w:rsidR="00F73099" w:rsidRPr="00D12270" w:rsidRDefault="00253DEC" w:rsidP="000A1B28">
      <w:pPr>
        <w:keepNext/>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12.</w:t>
      </w:r>
      <w:r w:rsidRPr="00253DEC">
        <w:rPr>
          <w:b/>
          <w:color w:val="000000"/>
          <w:szCs w:val="22"/>
          <w:lang w:val="fr-FR"/>
        </w:rPr>
        <w:tab/>
        <w:t>NUMERO(S) D’AUTORISATION DE MISE SUR LE MARCHE</w:t>
      </w:r>
    </w:p>
    <w:p w14:paraId="3D61CAA0" w14:textId="77777777" w:rsidR="00F73099" w:rsidRPr="00D12270" w:rsidRDefault="00F73099">
      <w:pPr>
        <w:keepNext/>
        <w:tabs>
          <w:tab w:val="left" w:pos="567"/>
        </w:tabs>
        <w:rPr>
          <w:b/>
          <w:color w:val="000000"/>
          <w:szCs w:val="22"/>
          <w:lang w:val="fr-FR"/>
        </w:rPr>
      </w:pPr>
    </w:p>
    <w:p w14:paraId="6BA7373C" w14:textId="77777777" w:rsidR="00F73099" w:rsidRPr="00D12270" w:rsidRDefault="00F73099">
      <w:pPr>
        <w:tabs>
          <w:tab w:val="left" w:pos="567"/>
        </w:tabs>
        <w:rPr>
          <w:color w:val="000000"/>
          <w:szCs w:val="22"/>
          <w:lang w:val="fr-FR"/>
        </w:rPr>
      </w:pPr>
    </w:p>
    <w:p w14:paraId="08FEF435" w14:textId="77777777" w:rsidR="00F73099" w:rsidRPr="00D12270" w:rsidRDefault="00F73099">
      <w:pPr>
        <w:tabs>
          <w:tab w:val="left" w:pos="567"/>
        </w:tabs>
        <w:rPr>
          <w:color w:val="000000"/>
          <w:szCs w:val="22"/>
          <w:lang w:val="fr-FR"/>
        </w:rPr>
      </w:pPr>
    </w:p>
    <w:p w14:paraId="37EB4F06"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13.</w:t>
      </w:r>
      <w:r w:rsidRPr="00253DEC">
        <w:rPr>
          <w:b/>
          <w:color w:val="000000"/>
          <w:szCs w:val="22"/>
          <w:lang w:val="fr-FR"/>
        </w:rPr>
        <w:tab/>
        <w:t>NUMERO DU LOT</w:t>
      </w:r>
    </w:p>
    <w:p w14:paraId="594374BE" w14:textId="77777777" w:rsidR="00F73099" w:rsidRPr="00D12270" w:rsidRDefault="00F73099">
      <w:pPr>
        <w:keepNext/>
        <w:tabs>
          <w:tab w:val="left" w:pos="567"/>
        </w:tabs>
        <w:rPr>
          <w:color w:val="000000"/>
          <w:szCs w:val="22"/>
          <w:lang w:val="fr-FR"/>
        </w:rPr>
      </w:pPr>
    </w:p>
    <w:p w14:paraId="0BE27584" w14:textId="77777777" w:rsidR="00F73099" w:rsidRPr="00D12270" w:rsidRDefault="00253DEC">
      <w:pPr>
        <w:keepNext/>
        <w:tabs>
          <w:tab w:val="left" w:pos="567"/>
        </w:tabs>
        <w:rPr>
          <w:color w:val="000000"/>
          <w:szCs w:val="22"/>
          <w:lang w:val="fr-FR"/>
        </w:rPr>
      </w:pPr>
      <w:r w:rsidRPr="00253DEC">
        <w:rPr>
          <w:color w:val="000000"/>
          <w:szCs w:val="22"/>
          <w:lang w:val="fr-FR"/>
        </w:rPr>
        <w:t>Lot</w:t>
      </w:r>
    </w:p>
    <w:p w14:paraId="09C3104A" w14:textId="77777777" w:rsidR="00F73099" w:rsidRPr="00D12270" w:rsidRDefault="00F73099">
      <w:pPr>
        <w:tabs>
          <w:tab w:val="left" w:pos="567"/>
        </w:tabs>
        <w:rPr>
          <w:color w:val="000000"/>
          <w:szCs w:val="22"/>
          <w:lang w:val="fr-FR"/>
        </w:rPr>
      </w:pPr>
    </w:p>
    <w:p w14:paraId="1B54975D" w14:textId="77777777" w:rsidR="00F73099" w:rsidRPr="00D12270" w:rsidRDefault="00F73099">
      <w:pPr>
        <w:tabs>
          <w:tab w:val="left" w:pos="567"/>
        </w:tabs>
        <w:rPr>
          <w:color w:val="000000"/>
          <w:szCs w:val="22"/>
          <w:lang w:val="fr-FR"/>
        </w:rPr>
      </w:pPr>
    </w:p>
    <w:p w14:paraId="173F9245"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14.</w:t>
      </w:r>
      <w:r w:rsidRPr="00253DEC">
        <w:rPr>
          <w:b/>
          <w:color w:val="000000"/>
          <w:szCs w:val="22"/>
          <w:lang w:val="fr-FR"/>
        </w:rPr>
        <w:tab/>
        <w:t>CONDITIONS DE PRESCRIPTION ET DE DELIVRANCE</w:t>
      </w:r>
    </w:p>
    <w:p w14:paraId="7CDB1F7A" w14:textId="77777777" w:rsidR="00F73099" w:rsidRPr="00D12270" w:rsidRDefault="00F73099">
      <w:pPr>
        <w:keepNext/>
        <w:rPr>
          <w:color w:val="000000"/>
          <w:szCs w:val="22"/>
          <w:lang w:val="fr-FR"/>
        </w:rPr>
      </w:pPr>
    </w:p>
    <w:p w14:paraId="7D539748" w14:textId="77777777" w:rsidR="00F73099" w:rsidRPr="00D12270" w:rsidRDefault="00253DEC">
      <w:pPr>
        <w:keepNext/>
        <w:rPr>
          <w:color w:val="000000"/>
          <w:szCs w:val="22"/>
          <w:lang w:val="fr-FR"/>
        </w:rPr>
      </w:pPr>
      <w:r w:rsidRPr="00253DEC">
        <w:rPr>
          <w:color w:val="000000"/>
          <w:szCs w:val="22"/>
          <w:lang w:val="fr-FR"/>
        </w:rPr>
        <w:t>Médicament soumis à prescription médicale.</w:t>
      </w:r>
    </w:p>
    <w:p w14:paraId="0ADFB10D" w14:textId="77777777" w:rsidR="00F73099" w:rsidRPr="00D12270" w:rsidRDefault="00F73099">
      <w:pPr>
        <w:rPr>
          <w:color w:val="000000"/>
          <w:szCs w:val="22"/>
          <w:lang w:val="fr-FR"/>
        </w:rPr>
      </w:pPr>
    </w:p>
    <w:p w14:paraId="4297F7FE" w14:textId="77777777" w:rsidR="00F73099" w:rsidRPr="00D12270" w:rsidRDefault="00F73099">
      <w:pPr>
        <w:rPr>
          <w:color w:val="000000"/>
          <w:szCs w:val="22"/>
          <w:lang w:val="fr-FR"/>
        </w:rPr>
      </w:pPr>
    </w:p>
    <w:p w14:paraId="5B11B4EC" w14:textId="77777777" w:rsidR="00F73099" w:rsidRPr="00D12270" w:rsidRDefault="00253DEC">
      <w:pPr>
        <w:pBdr>
          <w:top w:val="single" w:sz="4" w:space="1" w:color="auto"/>
          <w:left w:val="single" w:sz="4" w:space="4" w:color="auto"/>
          <w:bottom w:val="single" w:sz="4" w:space="1" w:color="auto"/>
          <w:right w:val="single" w:sz="4" w:space="4" w:color="auto"/>
        </w:pBdr>
        <w:tabs>
          <w:tab w:val="left" w:pos="567"/>
        </w:tabs>
        <w:rPr>
          <w:b/>
          <w:color w:val="000000"/>
          <w:szCs w:val="22"/>
          <w:lang w:val="fr-FR"/>
        </w:rPr>
      </w:pPr>
      <w:r w:rsidRPr="00253DEC">
        <w:rPr>
          <w:b/>
          <w:color w:val="000000"/>
          <w:szCs w:val="22"/>
          <w:lang w:val="fr-FR"/>
        </w:rPr>
        <w:t>15.</w:t>
      </w:r>
      <w:r w:rsidRPr="00253DEC">
        <w:rPr>
          <w:b/>
          <w:color w:val="000000"/>
          <w:szCs w:val="22"/>
          <w:lang w:val="fr-FR"/>
        </w:rPr>
        <w:tab/>
        <w:t>INDICATIONS D’UTILISATION</w:t>
      </w:r>
    </w:p>
    <w:p w14:paraId="51569FEB" w14:textId="77777777" w:rsidR="00F73099" w:rsidRPr="00D12270" w:rsidRDefault="00F73099">
      <w:pPr>
        <w:rPr>
          <w:color w:val="000000"/>
          <w:szCs w:val="22"/>
          <w:lang w:val="fr-FR"/>
        </w:rPr>
      </w:pPr>
    </w:p>
    <w:p w14:paraId="0341E094" w14:textId="77777777" w:rsidR="00F73099" w:rsidRPr="00D12270" w:rsidRDefault="00F73099">
      <w:pPr>
        <w:rPr>
          <w:color w:val="000000"/>
          <w:szCs w:val="22"/>
          <w:lang w:val="fr-FR"/>
        </w:rPr>
      </w:pPr>
    </w:p>
    <w:p w14:paraId="115137F4" w14:textId="77777777" w:rsidR="00F73099" w:rsidRPr="00D12270" w:rsidRDefault="00253DEC">
      <w:pPr>
        <w:pBdr>
          <w:top w:val="single" w:sz="4" w:space="1" w:color="auto"/>
          <w:left w:val="single" w:sz="4" w:space="4" w:color="auto"/>
          <w:bottom w:val="single" w:sz="4" w:space="1" w:color="auto"/>
          <w:right w:val="single" w:sz="4" w:space="4" w:color="auto"/>
        </w:pBdr>
        <w:ind w:left="599" w:hanging="566"/>
        <w:rPr>
          <w:color w:val="000000"/>
          <w:szCs w:val="22"/>
          <w:lang w:val="fr-FR"/>
        </w:rPr>
      </w:pPr>
      <w:r w:rsidRPr="00253DEC">
        <w:rPr>
          <w:b/>
          <w:color w:val="000000"/>
          <w:szCs w:val="22"/>
          <w:lang w:val="fr-FR"/>
        </w:rPr>
        <w:t>16.</w:t>
      </w:r>
      <w:r w:rsidRPr="00253DEC">
        <w:rPr>
          <w:b/>
          <w:color w:val="000000"/>
          <w:szCs w:val="22"/>
          <w:lang w:val="fr-FR"/>
        </w:rPr>
        <w:tab/>
        <w:t xml:space="preserve">INFORMATIONS </w:t>
      </w:r>
      <w:r w:rsidRPr="00AF06C6">
        <w:rPr>
          <w:b/>
          <w:color w:val="000000"/>
          <w:szCs w:val="22"/>
          <w:lang w:val="fr-FR"/>
        </w:rPr>
        <w:t>EN BRAILLE</w:t>
      </w:r>
    </w:p>
    <w:p w14:paraId="73DC493B" w14:textId="77777777" w:rsidR="00F73099" w:rsidRPr="00D12270" w:rsidRDefault="00F73099">
      <w:pPr>
        <w:rPr>
          <w:color w:val="000000"/>
          <w:szCs w:val="22"/>
          <w:lang w:val="fr-FR"/>
        </w:rPr>
      </w:pPr>
    </w:p>
    <w:p w14:paraId="64F2591D" w14:textId="77777777" w:rsidR="00D40A14" w:rsidRPr="00D12270" w:rsidRDefault="00253DEC" w:rsidP="00D40A14">
      <w:pPr>
        <w:rPr>
          <w:color w:val="000000"/>
          <w:szCs w:val="22"/>
          <w:lang w:val="fr-FR"/>
        </w:rPr>
      </w:pPr>
      <w:proofErr w:type="spellStart"/>
      <w:r w:rsidRPr="00253DEC">
        <w:rPr>
          <w:color w:val="000000"/>
          <w:szCs w:val="22"/>
          <w:lang w:val="fr-FR"/>
        </w:rPr>
        <w:t>kivexa</w:t>
      </w:r>
      <w:proofErr w:type="spellEnd"/>
    </w:p>
    <w:p w14:paraId="405190F7" w14:textId="77777777" w:rsidR="00FB3F9E" w:rsidRDefault="00FB3F9E" w:rsidP="00FB3F9E">
      <w:pPr>
        <w:widowControl w:val="0"/>
        <w:rPr>
          <w:szCs w:val="22"/>
          <w:lang w:val="fr-FR"/>
        </w:rPr>
      </w:pPr>
    </w:p>
    <w:p w14:paraId="14332EFF" w14:textId="77777777" w:rsidR="00FB3F9E" w:rsidRDefault="00FB3F9E" w:rsidP="00FB3F9E">
      <w:pPr>
        <w:widowControl w:val="0"/>
        <w:pBdr>
          <w:top w:val="single" w:sz="4" w:space="1" w:color="auto"/>
          <w:left w:val="single" w:sz="4" w:space="4" w:color="auto"/>
          <w:bottom w:val="single" w:sz="4" w:space="0" w:color="auto"/>
          <w:right w:val="single" w:sz="4" w:space="4" w:color="auto"/>
        </w:pBdr>
        <w:rPr>
          <w:szCs w:val="22"/>
          <w:lang w:val="fr-FR"/>
        </w:rPr>
      </w:pPr>
      <w:r>
        <w:rPr>
          <w:b/>
          <w:szCs w:val="22"/>
          <w:lang w:val="fr-FR"/>
        </w:rPr>
        <w:t>17.</w:t>
      </w:r>
      <w:r>
        <w:rPr>
          <w:b/>
          <w:szCs w:val="22"/>
          <w:lang w:val="fr-FR"/>
        </w:rPr>
        <w:tab/>
        <w:t>IDENTIFIANT UNIQUE - CODE-BARRES 2D</w:t>
      </w:r>
    </w:p>
    <w:p w14:paraId="0A9EA942" w14:textId="77777777" w:rsidR="00FB3F9E" w:rsidRDefault="00FB3F9E" w:rsidP="00FB3F9E">
      <w:pPr>
        <w:rPr>
          <w:noProof/>
          <w:highlight w:val="lightGray"/>
          <w:lang w:val="fr-FR"/>
        </w:rPr>
      </w:pPr>
    </w:p>
    <w:p w14:paraId="03CFFA6F" w14:textId="77777777" w:rsidR="00FB3F9E" w:rsidRDefault="00FB3F9E" w:rsidP="00FB3F9E">
      <w:pPr>
        <w:widowControl w:val="0"/>
        <w:rPr>
          <w:szCs w:val="22"/>
          <w:lang w:val="fr-FR"/>
        </w:rPr>
      </w:pPr>
    </w:p>
    <w:p w14:paraId="5CC7234E" w14:textId="77777777" w:rsidR="00FB3F9E" w:rsidRDefault="00FB3F9E" w:rsidP="00FB3F9E">
      <w:pPr>
        <w:widowControl w:val="0"/>
        <w:pBdr>
          <w:top w:val="single" w:sz="4" w:space="1" w:color="auto"/>
          <w:left w:val="single" w:sz="4" w:space="4" w:color="auto"/>
          <w:bottom w:val="single" w:sz="4" w:space="0" w:color="auto"/>
          <w:right w:val="single" w:sz="4" w:space="4" w:color="auto"/>
        </w:pBdr>
        <w:rPr>
          <w:noProof/>
          <w:vanish/>
          <w:szCs w:val="22"/>
          <w:lang w:val="fr-FR"/>
        </w:rPr>
      </w:pPr>
      <w:r>
        <w:rPr>
          <w:b/>
          <w:szCs w:val="22"/>
          <w:lang w:val="fr-FR"/>
        </w:rPr>
        <w:t>18.</w:t>
      </w:r>
      <w:r>
        <w:rPr>
          <w:b/>
          <w:szCs w:val="22"/>
          <w:lang w:val="fr-FR"/>
        </w:rPr>
        <w:tab/>
        <w:t xml:space="preserve">IDENTIFIANT UNIQUE - </w:t>
      </w:r>
      <w:r>
        <w:rPr>
          <w:b/>
          <w:noProof/>
          <w:lang w:val="fr-FR"/>
        </w:rPr>
        <w:t>DONNÉES LISIBLES PAR LES HUMAINS</w:t>
      </w:r>
    </w:p>
    <w:p w14:paraId="5EA23CE7" w14:textId="77777777" w:rsidR="00FB3F9E" w:rsidRDefault="00FB3F9E" w:rsidP="00FB3F9E">
      <w:pPr>
        <w:tabs>
          <w:tab w:val="left" w:pos="708"/>
        </w:tabs>
        <w:rPr>
          <w:noProof/>
          <w:lang w:val="fr-FR"/>
        </w:rPr>
      </w:pPr>
    </w:p>
    <w:p w14:paraId="11075465" w14:textId="4176E16A" w:rsidR="00F73099" w:rsidRPr="00D12270" w:rsidRDefault="00253DEC">
      <w:pPr>
        <w:rPr>
          <w:color w:val="000000"/>
          <w:szCs w:val="22"/>
          <w:lang w:val="fr-FR"/>
        </w:rPr>
      </w:pPr>
      <w:del w:id="764" w:author="Auteur">
        <w:r w:rsidRPr="00253DEC" w:rsidDel="00451573">
          <w:rPr>
            <w:color w:val="000000"/>
            <w:szCs w:val="22"/>
            <w:lang w:val="fr-FR"/>
          </w:rPr>
          <w:br w:type="page"/>
        </w:r>
      </w:del>
    </w:p>
    <w:p w14:paraId="613D5E70" w14:textId="77777777" w:rsidR="00F73099" w:rsidRPr="00D12270" w:rsidRDefault="00253DEC">
      <w:pPr>
        <w:pBdr>
          <w:top w:val="single" w:sz="4" w:space="1" w:color="auto"/>
          <w:left w:val="single" w:sz="4" w:space="4" w:color="auto"/>
          <w:bottom w:val="single" w:sz="4" w:space="1" w:color="auto"/>
          <w:right w:val="single" w:sz="4" w:space="4" w:color="auto"/>
        </w:pBdr>
        <w:rPr>
          <w:b/>
          <w:color w:val="000000"/>
          <w:szCs w:val="22"/>
          <w:lang w:val="fr-FR"/>
        </w:rPr>
      </w:pPr>
      <w:r w:rsidRPr="00253DEC">
        <w:rPr>
          <w:b/>
          <w:color w:val="000000"/>
          <w:szCs w:val="22"/>
          <w:lang w:val="fr-FR"/>
        </w:rPr>
        <w:t>MENTIONS MINIMALES DEVANT FIGURER SUR LES PLAQUETTES THERMOFORMEES OU LES FILMS THERMOSOUDES</w:t>
      </w:r>
    </w:p>
    <w:p w14:paraId="0A5CCDED" w14:textId="77777777" w:rsidR="00F73099" w:rsidRPr="00D12270" w:rsidRDefault="00F73099">
      <w:pPr>
        <w:rPr>
          <w:color w:val="000000"/>
          <w:szCs w:val="22"/>
          <w:lang w:val="fr-FR"/>
        </w:rPr>
      </w:pPr>
    </w:p>
    <w:p w14:paraId="2554AB68" w14:textId="77777777" w:rsidR="00F73099" w:rsidRPr="00D12270" w:rsidRDefault="00F73099">
      <w:pPr>
        <w:rPr>
          <w:color w:val="000000"/>
          <w:szCs w:val="22"/>
          <w:lang w:val="fr-FR"/>
        </w:rPr>
      </w:pPr>
    </w:p>
    <w:p w14:paraId="3C407200" w14:textId="77777777" w:rsidR="00F73099" w:rsidRPr="00D12270" w:rsidRDefault="00253DEC" w:rsidP="00D71D9C">
      <w:pPr>
        <w:keepNext/>
        <w:numPr>
          <w:ilvl w:val="0"/>
          <w:numId w:val="9"/>
        </w:numPr>
        <w:pBdr>
          <w:top w:val="single" w:sz="4" w:space="1" w:color="auto"/>
          <w:left w:val="single" w:sz="4" w:space="4" w:color="auto"/>
          <w:bottom w:val="single" w:sz="4" w:space="1" w:color="auto"/>
          <w:right w:val="single" w:sz="4" w:space="4" w:color="auto"/>
        </w:pBdr>
        <w:ind w:left="0" w:firstLine="0"/>
        <w:rPr>
          <w:b/>
          <w:color w:val="000000"/>
          <w:szCs w:val="22"/>
          <w:lang w:val="fr-FR"/>
        </w:rPr>
      </w:pPr>
      <w:r w:rsidRPr="00253DEC">
        <w:rPr>
          <w:b/>
          <w:color w:val="000000"/>
          <w:szCs w:val="22"/>
          <w:lang w:val="fr-FR"/>
        </w:rPr>
        <w:t>DENOMINATION DU MEDICAMENT</w:t>
      </w:r>
    </w:p>
    <w:p w14:paraId="0F622CD7" w14:textId="77777777" w:rsidR="00F73099" w:rsidRPr="00D12270" w:rsidRDefault="00F73099">
      <w:pPr>
        <w:keepNext/>
        <w:tabs>
          <w:tab w:val="num" w:pos="570"/>
        </w:tabs>
        <w:rPr>
          <w:b/>
          <w:color w:val="000000"/>
          <w:szCs w:val="22"/>
          <w:lang w:val="fr-FR"/>
        </w:rPr>
      </w:pPr>
    </w:p>
    <w:p w14:paraId="445EE87B" w14:textId="67BAE99B" w:rsidR="00F73099" w:rsidRPr="00D12270" w:rsidRDefault="00253DEC">
      <w:pPr>
        <w:pStyle w:val="Heading1"/>
        <w:tabs>
          <w:tab w:val="num" w:pos="570"/>
        </w:tabs>
        <w:ind w:left="0" w:firstLine="0"/>
        <w:rPr>
          <w:b w:val="0"/>
          <w:color w:val="000000"/>
          <w:szCs w:val="22"/>
          <w:lang w:val="fr-FR"/>
        </w:rPr>
      </w:pPr>
      <w:proofErr w:type="spellStart"/>
      <w:r w:rsidRPr="00253DEC">
        <w:rPr>
          <w:b w:val="0"/>
          <w:color w:val="000000"/>
          <w:szCs w:val="22"/>
          <w:lang w:val="fr-FR"/>
        </w:rPr>
        <w:t>Kivexa</w:t>
      </w:r>
      <w:proofErr w:type="spellEnd"/>
      <w:r w:rsidRPr="00253DEC">
        <w:rPr>
          <w:b w:val="0"/>
          <w:color w:val="000000"/>
          <w:szCs w:val="22"/>
          <w:lang w:val="fr-FR"/>
        </w:rPr>
        <w:t xml:space="preserve"> 600</w:t>
      </w:r>
      <w:ins w:id="765" w:author="Auteur">
        <w:r w:rsidR="00A63422" w:rsidRPr="00D619B1">
          <w:rPr>
            <w:b w:val="0"/>
            <w:bCs/>
            <w:szCs w:val="22"/>
            <w:lang w:val="fr-FR"/>
            <w:rPrChange w:id="766" w:author="Auteur">
              <w:rPr>
                <w:szCs w:val="22"/>
                <w:lang w:val="fr-FR"/>
              </w:rPr>
            </w:rPrChange>
          </w:rPr>
          <w:t> </w:t>
        </w:r>
      </w:ins>
      <w:del w:id="767" w:author="Auteur">
        <w:r w:rsidRPr="00A63422" w:rsidDel="00A63422">
          <w:rPr>
            <w:b w:val="0"/>
            <w:bCs/>
            <w:color w:val="000000"/>
            <w:szCs w:val="22"/>
            <w:lang w:val="fr-FR"/>
          </w:rPr>
          <w:delText xml:space="preserve"> </w:delText>
        </w:r>
      </w:del>
      <w:r w:rsidRPr="00253DEC">
        <w:rPr>
          <w:b w:val="0"/>
          <w:color w:val="000000"/>
          <w:szCs w:val="22"/>
          <w:lang w:val="fr-FR"/>
        </w:rPr>
        <w:t>mg/300</w:t>
      </w:r>
      <w:ins w:id="768" w:author="Auteur">
        <w:r w:rsidR="00A63422" w:rsidRPr="00D71D6E">
          <w:rPr>
            <w:b w:val="0"/>
            <w:bCs/>
            <w:szCs w:val="22"/>
            <w:lang w:val="fr-FR"/>
          </w:rPr>
          <w:t> </w:t>
        </w:r>
      </w:ins>
      <w:del w:id="769" w:author="Auteur">
        <w:r w:rsidRPr="00253DEC" w:rsidDel="00A63422">
          <w:rPr>
            <w:b w:val="0"/>
            <w:color w:val="000000"/>
            <w:szCs w:val="22"/>
            <w:lang w:val="fr-FR"/>
          </w:rPr>
          <w:delText xml:space="preserve"> </w:delText>
        </w:r>
      </w:del>
      <w:r w:rsidRPr="00253DEC">
        <w:rPr>
          <w:b w:val="0"/>
          <w:color w:val="000000"/>
          <w:szCs w:val="22"/>
          <w:lang w:val="fr-FR"/>
        </w:rPr>
        <w:t>mg, comprimés</w:t>
      </w:r>
      <w:r w:rsidR="006D109B">
        <w:rPr>
          <w:b w:val="0"/>
          <w:color w:val="000000"/>
          <w:szCs w:val="22"/>
          <w:lang w:val="fr-FR"/>
        </w:rPr>
        <w:fldChar w:fldCharType="begin"/>
      </w:r>
      <w:r w:rsidR="006D109B">
        <w:rPr>
          <w:b w:val="0"/>
          <w:color w:val="000000"/>
          <w:szCs w:val="22"/>
          <w:lang w:val="fr-FR"/>
        </w:rPr>
        <w:instrText xml:space="preserve"> DOCVARIABLE vault_nd_bf640f59-3a26-4574-8437-9834949571dd \* MERGEFORMAT </w:instrText>
      </w:r>
      <w:r w:rsidR="006D109B">
        <w:rPr>
          <w:b w:val="0"/>
          <w:color w:val="000000"/>
          <w:szCs w:val="22"/>
          <w:lang w:val="fr-FR"/>
        </w:rPr>
        <w:fldChar w:fldCharType="separate"/>
      </w:r>
      <w:r w:rsidR="006D109B">
        <w:rPr>
          <w:b w:val="0"/>
          <w:color w:val="000000"/>
          <w:szCs w:val="22"/>
          <w:lang w:val="fr-FR"/>
        </w:rPr>
        <w:t xml:space="preserve"> </w:t>
      </w:r>
      <w:r w:rsidR="006D109B">
        <w:rPr>
          <w:b w:val="0"/>
          <w:color w:val="000000"/>
          <w:szCs w:val="22"/>
          <w:lang w:val="fr-FR"/>
        </w:rPr>
        <w:fldChar w:fldCharType="end"/>
      </w:r>
    </w:p>
    <w:p w14:paraId="08098F41" w14:textId="77777777" w:rsidR="00F73099" w:rsidRPr="00D12270" w:rsidRDefault="00253DEC">
      <w:pPr>
        <w:rPr>
          <w:color w:val="000000"/>
          <w:szCs w:val="22"/>
          <w:lang w:val="fr-FR"/>
        </w:rPr>
      </w:pPr>
      <w:proofErr w:type="spellStart"/>
      <w:r w:rsidRPr="00253DEC">
        <w:rPr>
          <w:color w:val="000000"/>
          <w:szCs w:val="22"/>
          <w:lang w:val="fr-FR"/>
        </w:rPr>
        <w:t>abacavir</w:t>
      </w:r>
      <w:proofErr w:type="spellEnd"/>
      <w:r w:rsidRPr="00253DEC">
        <w:rPr>
          <w:color w:val="000000"/>
          <w:szCs w:val="22"/>
          <w:lang w:val="fr-FR"/>
        </w:rPr>
        <w:t>/</w:t>
      </w:r>
      <w:proofErr w:type="spellStart"/>
      <w:r w:rsidRPr="00253DEC">
        <w:rPr>
          <w:color w:val="000000"/>
          <w:szCs w:val="22"/>
          <w:lang w:val="fr-FR"/>
        </w:rPr>
        <w:t>lamivudine</w:t>
      </w:r>
      <w:proofErr w:type="spellEnd"/>
    </w:p>
    <w:p w14:paraId="71C9588C" w14:textId="77777777" w:rsidR="00F73099" w:rsidRPr="00D12270" w:rsidRDefault="00F73099">
      <w:pPr>
        <w:tabs>
          <w:tab w:val="num" w:pos="570"/>
        </w:tabs>
        <w:rPr>
          <w:color w:val="000000"/>
          <w:szCs w:val="22"/>
          <w:lang w:val="fr-FR"/>
        </w:rPr>
      </w:pPr>
    </w:p>
    <w:p w14:paraId="5456EBF1" w14:textId="77777777" w:rsidR="00F73099" w:rsidRPr="00D12270" w:rsidRDefault="00F73099">
      <w:pPr>
        <w:tabs>
          <w:tab w:val="num" w:pos="570"/>
        </w:tabs>
        <w:rPr>
          <w:b/>
          <w:color w:val="000000"/>
          <w:szCs w:val="22"/>
          <w:lang w:val="fr-FR"/>
        </w:rPr>
      </w:pPr>
    </w:p>
    <w:p w14:paraId="25A66AC6"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num" w:pos="570"/>
        </w:tabs>
        <w:rPr>
          <w:b/>
          <w:color w:val="000000"/>
          <w:szCs w:val="22"/>
          <w:lang w:val="fr-FR"/>
        </w:rPr>
      </w:pPr>
      <w:r w:rsidRPr="00253DEC">
        <w:rPr>
          <w:b/>
          <w:color w:val="000000"/>
          <w:szCs w:val="22"/>
          <w:lang w:val="fr-FR"/>
        </w:rPr>
        <w:t>2.</w:t>
      </w:r>
      <w:r w:rsidRPr="00253DEC">
        <w:rPr>
          <w:b/>
          <w:color w:val="000000"/>
          <w:szCs w:val="22"/>
          <w:lang w:val="fr-FR"/>
        </w:rPr>
        <w:tab/>
        <w:t>NOM DU TITULAIRE DE L’AUTORISATION DE MISE SUR LE MARCHE</w:t>
      </w:r>
    </w:p>
    <w:p w14:paraId="7C5AE8D2" w14:textId="77777777" w:rsidR="00F73099" w:rsidRPr="00D12270" w:rsidRDefault="00F73099">
      <w:pPr>
        <w:keepNext/>
        <w:tabs>
          <w:tab w:val="num" w:pos="570"/>
        </w:tabs>
        <w:rPr>
          <w:color w:val="000000"/>
          <w:szCs w:val="22"/>
          <w:lang w:val="fr-FR"/>
        </w:rPr>
      </w:pPr>
    </w:p>
    <w:p w14:paraId="743BF5D3" w14:textId="77777777" w:rsidR="009703ED" w:rsidRPr="00E43737" w:rsidRDefault="009703ED" w:rsidP="009703ED">
      <w:proofErr w:type="spellStart"/>
      <w:r w:rsidRPr="00E43737">
        <w:t>ViiV</w:t>
      </w:r>
      <w:proofErr w:type="spellEnd"/>
      <w:r w:rsidRPr="00E43737">
        <w:t xml:space="preserve"> Healthcare </w:t>
      </w:r>
      <w:r>
        <w:t xml:space="preserve">BV </w:t>
      </w:r>
    </w:p>
    <w:p w14:paraId="6B6C42C7" w14:textId="77777777" w:rsidR="00F73099" w:rsidRPr="00D12270" w:rsidRDefault="00F73099">
      <w:pPr>
        <w:tabs>
          <w:tab w:val="num" w:pos="570"/>
        </w:tabs>
        <w:rPr>
          <w:color w:val="000000"/>
          <w:szCs w:val="22"/>
        </w:rPr>
      </w:pPr>
    </w:p>
    <w:p w14:paraId="334AC694" w14:textId="77777777" w:rsidR="00F73099" w:rsidRPr="00D12270" w:rsidRDefault="00253DEC">
      <w:pPr>
        <w:keepNext/>
        <w:pBdr>
          <w:top w:val="single" w:sz="4" w:space="1" w:color="auto"/>
          <w:left w:val="single" w:sz="4" w:space="4" w:color="auto"/>
          <w:bottom w:val="single" w:sz="4" w:space="1" w:color="auto"/>
          <w:right w:val="single" w:sz="4" w:space="4" w:color="auto"/>
        </w:pBdr>
        <w:tabs>
          <w:tab w:val="num" w:pos="570"/>
        </w:tabs>
        <w:rPr>
          <w:b/>
          <w:color w:val="000000"/>
          <w:szCs w:val="22"/>
        </w:rPr>
      </w:pPr>
      <w:r w:rsidRPr="00253DEC">
        <w:rPr>
          <w:b/>
          <w:color w:val="000000"/>
          <w:szCs w:val="22"/>
        </w:rPr>
        <w:t>3.</w:t>
      </w:r>
      <w:r w:rsidRPr="00253DEC">
        <w:rPr>
          <w:b/>
          <w:color w:val="000000"/>
          <w:szCs w:val="22"/>
        </w:rPr>
        <w:tab/>
        <w:t>DATE DE PEREMPTION</w:t>
      </w:r>
    </w:p>
    <w:p w14:paraId="56B0E006" w14:textId="77777777" w:rsidR="00F73099" w:rsidRPr="00D12270" w:rsidRDefault="00F73099">
      <w:pPr>
        <w:keepNext/>
        <w:tabs>
          <w:tab w:val="num" w:pos="570"/>
        </w:tabs>
        <w:rPr>
          <w:b/>
          <w:color w:val="000000"/>
          <w:szCs w:val="22"/>
        </w:rPr>
      </w:pPr>
    </w:p>
    <w:p w14:paraId="5A8F323A" w14:textId="77777777" w:rsidR="00F73099" w:rsidRPr="00E33067" w:rsidRDefault="00253DEC">
      <w:pPr>
        <w:keepNext/>
        <w:tabs>
          <w:tab w:val="num" w:pos="570"/>
        </w:tabs>
        <w:rPr>
          <w:color w:val="000000"/>
          <w:szCs w:val="22"/>
          <w:lang w:val="en-US"/>
        </w:rPr>
      </w:pPr>
      <w:r w:rsidRPr="00E33067">
        <w:rPr>
          <w:color w:val="000000"/>
          <w:szCs w:val="22"/>
          <w:lang w:val="en-US"/>
        </w:rPr>
        <w:t>EXP</w:t>
      </w:r>
    </w:p>
    <w:p w14:paraId="4286B210" w14:textId="77777777" w:rsidR="00F73099" w:rsidRPr="00E33067" w:rsidRDefault="00F73099">
      <w:pPr>
        <w:tabs>
          <w:tab w:val="num" w:pos="570"/>
        </w:tabs>
        <w:rPr>
          <w:color w:val="000000"/>
          <w:szCs w:val="22"/>
          <w:lang w:val="en-US"/>
        </w:rPr>
      </w:pPr>
    </w:p>
    <w:p w14:paraId="4469E53B" w14:textId="77777777" w:rsidR="00F73099" w:rsidRPr="00E33067" w:rsidRDefault="00F73099">
      <w:pPr>
        <w:tabs>
          <w:tab w:val="num" w:pos="570"/>
        </w:tabs>
        <w:rPr>
          <w:color w:val="000000"/>
          <w:szCs w:val="22"/>
          <w:lang w:val="en-US"/>
        </w:rPr>
      </w:pPr>
    </w:p>
    <w:p w14:paraId="2D8BE4F9" w14:textId="77777777" w:rsidR="00F73099" w:rsidRPr="00E33067" w:rsidRDefault="00253DEC">
      <w:pPr>
        <w:keepNext/>
        <w:pBdr>
          <w:top w:val="single" w:sz="4" w:space="1" w:color="auto"/>
          <w:left w:val="single" w:sz="4" w:space="4" w:color="auto"/>
          <w:bottom w:val="single" w:sz="4" w:space="1" w:color="auto"/>
          <w:right w:val="single" w:sz="4" w:space="4" w:color="auto"/>
        </w:pBdr>
        <w:tabs>
          <w:tab w:val="num" w:pos="570"/>
        </w:tabs>
        <w:rPr>
          <w:b/>
          <w:color w:val="000000"/>
          <w:szCs w:val="22"/>
          <w:lang w:val="en-US"/>
        </w:rPr>
      </w:pPr>
      <w:r w:rsidRPr="00E33067">
        <w:rPr>
          <w:b/>
          <w:color w:val="000000"/>
          <w:szCs w:val="22"/>
          <w:lang w:val="en-US"/>
        </w:rPr>
        <w:t>4.</w:t>
      </w:r>
      <w:r w:rsidRPr="00E33067">
        <w:rPr>
          <w:b/>
          <w:color w:val="000000"/>
          <w:szCs w:val="22"/>
          <w:lang w:val="en-US"/>
        </w:rPr>
        <w:tab/>
        <w:t>NUMERO DE LOT</w:t>
      </w:r>
    </w:p>
    <w:p w14:paraId="6ADBE472" w14:textId="77777777" w:rsidR="00F73099" w:rsidRPr="00E33067" w:rsidRDefault="00F73099">
      <w:pPr>
        <w:keepNext/>
        <w:rPr>
          <w:color w:val="000000"/>
          <w:szCs w:val="22"/>
          <w:lang w:val="en-US"/>
        </w:rPr>
      </w:pPr>
    </w:p>
    <w:p w14:paraId="10D7C7E7" w14:textId="77777777" w:rsidR="00F73099" w:rsidRPr="00E33067" w:rsidRDefault="00253DEC">
      <w:pPr>
        <w:keepNext/>
        <w:rPr>
          <w:color w:val="000000"/>
          <w:szCs w:val="22"/>
          <w:lang w:val="en-US"/>
        </w:rPr>
      </w:pPr>
      <w:r w:rsidRPr="00E33067">
        <w:rPr>
          <w:color w:val="000000"/>
          <w:szCs w:val="22"/>
          <w:lang w:val="en-US"/>
        </w:rPr>
        <w:t>Lot</w:t>
      </w:r>
    </w:p>
    <w:p w14:paraId="411C9E58" w14:textId="77777777" w:rsidR="00F73099" w:rsidRPr="00E33067" w:rsidRDefault="00F73099">
      <w:pPr>
        <w:rPr>
          <w:color w:val="000000"/>
          <w:szCs w:val="22"/>
          <w:lang w:val="en-US"/>
        </w:rPr>
      </w:pPr>
    </w:p>
    <w:p w14:paraId="01F35D01" w14:textId="77777777" w:rsidR="00F73099" w:rsidRPr="00E33067" w:rsidRDefault="00F73099">
      <w:pPr>
        <w:rPr>
          <w:color w:val="000000"/>
          <w:szCs w:val="22"/>
          <w:lang w:val="en-US"/>
        </w:rPr>
      </w:pPr>
    </w:p>
    <w:p w14:paraId="7043AA54" w14:textId="77777777" w:rsidR="00F73099" w:rsidRPr="00D12270" w:rsidRDefault="00253DEC">
      <w:pPr>
        <w:pBdr>
          <w:top w:val="single" w:sz="4" w:space="1" w:color="auto"/>
          <w:left w:val="single" w:sz="4" w:space="4" w:color="auto"/>
          <w:bottom w:val="single" w:sz="4" w:space="1" w:color="auto"/>
          <w:right w:val="single" w:sz="4" w:space="4" w:color="auto"/>
        </w:pBdr>
        <w:ind w:left="599" w:hanging="566"/>
        <w:rPr>
          <w:color w:val="000000"/>
          <w:szCs w:val="22"/>
          <w:lang w:val="fr-FR"/>
        </w:rPr>
      </w:pPr>
      <w:r w:rsidRPr="00253DEC">
        <w:rPr>
          <w:b/>
          <w:color w:val="000000"/>
          <w:szCs w:val="22"/>
          <w:lang w:val="fr-FR"/>
        </w:rPr>
        <w:t>5.</w:t>
      </w:r>
      <w:r w:rsidRPr="00253DEC">
        <w:rPr>
          <w:b/>
          <w:color w:val="000000"/>
          <w:szCs w:val="22"/>
          <w:lang w:val="fr-FR"/>
        </w:rPr>
        <w:tab/>
        <w:t>AUTRE</w:t>
      </w:r>
    </w:p>
    <w:p w14:paraId="6EEA56D8" w14:textId="77777777" w:rsidR="00F73099" w:rsidRPr="00D12270" w:rsidRDefault="00F73099">
      <w:pPr>
        <w:rPr>
          <w:color w:val="000000"/>
          <w:szCs w:val="22"/>
          <w:lang w:val="fr-FR"/>
        </w:rPr>
      </w:pPr>
    </w:p>
    <w:p w14:paraId="2F1296D4" w14:textId="77777777" w:rsidR="00F73099" w:rsidRPr="00D12270" w:rsidRDefault="00253DEC">
      <w:pPr>
        <w:pStyle w:val="EMEABodyText"/>
        <w:widowControl w:val="0"/>
        <w:rPr>
          <w:color w:val="000000"/>
          <w:szCs w:val="22"/>
          <w:lang w:val="fr-FR"/>
        </w:rPr>
      </w:pPr>
      <w:r w:rsidRPr="00253DEC">
        <w:rPr>
          <w:color w:val="000000"/>
          <w:szCs w:val="22"/>
          <w:lang w:val="fr-FR"/>
        </w:rPr>
        <w:br w:type="page"/>
      </w:r>
    </w:p>
    <w:p w14:paraId="77310E51" w14:textId="77777777" w:rsidR="00F73099" w:rsidRPr="00D12270" w:rsidRDefault="00253DEC">
      <w:pPr>
        <w:tabs>
          <w:tab w:val="left" w:pos="2127"/>
          <w:tab w:val="left" w:pos="6487"/>
        </w:tabs>
        <w:jc w:val="center"/>
        <w:rPr>
          <w:b/>
          <w:bCs/>
          <w:color w:val="000000"/>
          <w:szCs w:val="22"/>
          <w:lang w:val="fr-FR"/>
        </w:rPr>
      </w:pPr>
      <w:r w:rsidRPr="00253DEC">
        <w:rPr>
          <w:b/>
          <w:bCs/>
          <w:color w:val="000000"/>
          <w:szCs w:val="22"/>
          <w:lang w:val="fr-FR"/>
        </w:rPr>
        <w:lastRenderedPageBreak/>
        <w:t>CARTE DE MISE EN GARDE</w:t>
      </w:r>
    </w:p>
    <w:p w14:paraId="2FFF2852" w14:textId="2326B753" w:rsidR="00F73099" w:rsidRPr="00D12270" w:rsidRDefault="00E43AC4">
      <w:pPr>
        <w:pStyle w:val="Heading6"/>
        <w:numPr>
          <w:ilvl w:val="0"/>
          <w:numId w:val="0"/>
        </w:numPr>
        <w:spacing w:before="0" w:after="0"/>
        <w:jc w:val="center"/>
        <w:rPr>
          <w:rFonts w:ascii="Times New Roman" w:hAnsi="Times New Roman"/>
          <w:b/>
          <w:color w:val="000000"/>
          <w:sz w:val="22"/>
          <w:szCs w:val="22"/>
          <w:lang w:val="fr-FR"/>
        </w:rPr>
      </w:pPr>
      <w:r>
        <w:rPr>
          <w:rFonts w:ascii="Times New Roman" w:hAnsi="Times New Roman"/>
          <w:b/>
          <w:color w:val="000000"/>
          <w:sz w:val="22"/>
          <w:szCs w:val="22"/>
          <w:lang w:val="fr-FR"/>
        </w:rPr>
        <w:t>KIVEXA Comprimés</w:t>
      </w:r>
      <w:r w:rsidR="006D109B">
        <w:rPr>
          <w:rFonts w:ascii="Times New Roman" w:hAnsi="Times New Roman"/>
          <w:b/>
          <w:color w:val="000000"/>
          <w:sz w:val="22"/>
          <w:szCs w:val="22"/>
          <w:lang w:val="fr-FR"/>
        </w:rPr>
        <w:fldChar w:fldCharType="begin"/>
      </w:r>
      <w:r w:rsidR="006D109B">
        <w:rPr>
          <w:rFonts w:ascii="Times New Roman" w:hAnsi="Times New Roman"/>
          <w:b/>
          <w:color w:val="000000"/>
          <w:sz w:val="22"/>
          <w:szCs w:val="22"/>
          <w:lang w:val="fr-FR"/>
        </w:rPr>
        <w:instrText xml:space="preserve"> DOCVARIABLE vault_nd_12085088-132f-415d-b661-c6c8cf172f4d \* MERGEFORMAT </w:instrText>
      </w:r>
      <w:r w:rsidR="006D109B">
        <w:rPr>
          <w:rFonts w:ascii="Times New Roman" w:hAnsi="Times New Roman"/>
          <w:b/>
          <w:color w:val="000000"/>
          <w:sz w:val="22"/>
          <w:szCs w:val="22"/>
          <w:lang w:val="fr-FR"/>
        </w:rPr>
        <w:fldChar w:fldCharType="separate"/>
      </w:r>
      <w:r w:rsidR="006D109B">
        <w:rPr>
          <w:rFonts w:ascii="Times New Roman" w:hAnsi="Times New Roman"/>
          <w:b/>
          <w:color w:val="000000"/>
          <w:sz w:val="22"/>
          <w:szCs w:val="22"/>
          <w:lang w:val="fr-FR"/>
        </w:rPr>
        <w:t xml:space="preserve"> </w:t>
      </w:r>
      <w:r w:rsidR="006D109B">
        <w:rPr>
          <w:rFonts w:ascii="Times New Roman" w:hAnsi="Times New Roman"/>
          <w:b/>
          <w:color w:val="000000"/>
          <w:sz w:val="22"/>
          <w:szCs w:val="22"/>
          <w:lang w:val="fr-FR"/>
        </w:rPr>
        <w:fldChar w:fldCharType="end"/>
      </w:r>
    </w:p>
    <w:p w14:paraId="6ABAA508" w14:textId="482F3587" w:rsidR="00F73099" w:rsidRPr="00D12270" w:rsidRDefault="00253DEC">
      <w:pPr>
        <w:outlineLvl w:val="0"/>
        <w:rPr>
          <w:b/>
          <w:color w:val="000000"/>
          <w:szCs w:val="22"/>
          <w:u w:val="single"/>
          <w:lang w:val="fr-FR"/>
        </w:rPr>
      </w:pPr>
      <w:r w:rsidRPr="00253DEC">
        <w:rPr>
          <w:b/>
          <w:color w:val="000000"/>
          <w:szCs w:val="22"/>
          <w:u w:val="single"/>
          <w:lang w:val="fr-FR"/>
        </w:rPr>
        <w:t>FACE 1</w:t>
      </w:r>
      <w:r w:rsidR="006D109B">
        <w:rPr>
          <w:b/>
          <w:color w:val="000000"/>
          <w:szCs w:val="22"/>
          <w:u w:val="single"/>
          <w:lang w:val="fr-FR"/>
        </w:rPr>
        <w:fldChar w:fldCharType="begin"/>
      </w:r>
      <w:r w:rsidR="006D109B">
        <w:rPr>
          <w:b/>
          <w:color w:val="000000"/>
          <w:szCs w:val="22"/>
          <w:u w:val="single"/>
          <w:lang w:val="fr-FR"/>
        </w:rPr>
        <w:instrText xml:space="preserve"> DOCVARIABLE VAULT_ND_52e457e1-0b6d-4ecf-aedf-5aff0c70421d \* MERGEFORMAT </w:instrText>
      </w:r>
      <w:r w:rsidR="006D109B">
        <w:rPr>
          <w:b/>
          <w:color w:val="000000"/>
          <w:szCs w:val="22"/>
          <w:u w:val="single"/>
          <w:lang w:val="fr-FR"/>
        </w:rPr>
        <w:fldChar w:fldCharType="separate"/>
      </w:r>
      <w:r w:rsidR="006D109B">
        <w:rPr>
          <w:b/>
          <w:color w:val="000000"/>
          <w:szCs w:val="22"/>
          <w:u w:val="single"/>
          <w:lang w:val="fr-FR"/>
        </w:rPr>
        <w:t xml:space="preserve"> </w:t>
      </w:r>
      <w:r w:rsidR="006D109B">
        <w:rPr>
          <w:b/>
          <w:color w:val="000000"/>
          <w:szCs w:val="22"/>
          <w:u w:val="single"/>
          <w:lang w:val="fr-FR"/>
        </w:rPr>
        <w:fldChar w:fldCharType="end"/>
      </w:r>
    </w:p>
    <w:p w14:paraId="155A1C8B" w14:textId="77777777" w:rsidR="00F73099" w:rsidRPr="00D12270" w:rsidRDefault="00F73099">
      <w:pPr>
        <w:ind w:hanging="142"/>
        <w:rPr>
          <w:b/>
          <w:color w:val="000000"/>
          <w:szCs w:val="22"/>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tblGrid>
      <w:tr w:rsidR="00F73099" w:rsidRPr="00D619B1" w14:paraId="6B038D86" w14:textId="77777777">
        <w:trPr>
          <w:jc w:val="center"/>
        </w:trPr>
        <w:tc>
          <w:tcPr>
            <w:tcW w:w="4961" w:type="dxa"/>
          </w:tcPr>
          <w:p w14:paraId="3D05C4E8" w14:textId="77777777" w:rsidR="00F73099" w:rsidRPr="00D12270" w:rsidRDefault="00253DEC">
            <w:pPr>
              <w:jc w:val="center"/>
              <w:rPr>
                <w:b/>
                <w:color w:val="000000"/>
                <w:szCs w:val="22"/>
                <w:lang w:val="fr-FR"/>
              </w:rPr>
            </w:pPr>
            <w:r w:rsidRPr="00253DEC">
              <w:rPr>
                <w:b/>
                <w:color w:val="000000"/>
                <w:szCs w:val="22"/>
                <w:lang w:val="fr-FR"/>
              </w:rPr>
              <w:t>IMPORTANT  -  CARTE DE MISE EN GARDE</w:t>
            </w:r>
          </w:p>
          <w:p w14:paraId="215FCBE7" w14:textId="77777777" w:rsidR="00F73099" w:rsidRPr="00D12270" w:rsidRDefault="00253DEC">
            <w:pPr>
              <w:jc w:val="center"/>
              <w:rPr>
                <w:b/>
                <w:color w:val="000000"/>
                <w:szCs w:val="22"/>
                <w:lang w:val="fr-FR"/>
              </w:rPr>
            </w:pPr>
            <w:proofErr w:type="spellStart"/>
            <w:r w:rsidRPr="00253DEC">
              <w:rPr>
                <w:b/>
                <w:color w:val="000000"/>
                <w:szCs w:val="22"/>
                <w:lang w:val="fr-FR"/>
              </w:rPr>
              <w:t>Kivexa</w:t>
            </w:r>
            <w:proofErr w:type="spellEnd"/>
            <w:r w:rsidRPr="00253DEC">
              <w:rPr>
                <w:b/>
                <w:color w:val="000000"/>
                <w:szCs w:val="22"/>
                <w:lang w:val="fr-FR"/>
              </w:rPr>
              <w:t xml:space="preserve"> comprimés</w:t>
            </w:r>
          </w:p>
          <w:p w14:paraId="731E2BAA" w14:textId="77777777" w:rsidR="00F73099" w:rsidRPr="00D12270" w:rsidRDefault="00253DEC">
            <w:pPr>
              <w:jc w:val="center"/>
              <w:rPr>
                <w:b/>
                <w:color w:val="000000"/>
                <w:szCs w:val="22"/>
                <w:lang w:val="fr-FR"/>
              </w:rPr>
            </w:pPr>
            <w:r w:rsidRPr="00253DEC">
              <w:rPr>
                <w:b/>
                <w:color w:val="000000"/>
                <w:szCs w:val="22"/>
                <w:lang w:val="fr-FR"/>
              </w:rPr>
              <w:t>(</w:t>
            </w:r>
            <w:proofErr w:type="spellStart"/>
            <w:r w:rsidRPr="00253DEC">
              <w:rPr>
                <w:b/>
                <w:color w:val="000000"/>
                <w:szCs w:val="22"/>
                <w:lang w:val="fr-FR"/>
              </w:rPr>
              <w:t>abacavir</w:t>
            </w:r>
            <w:proofErr w:type="spellEnd"/>
            <w:r w:rsidRPr="00253DEC">
              <w:rPr>
                <w:b/>
                <w:color w:val="000000"/>
                <w:szCs w:val="22"/>
                <w:lang w:val="fr-FR"/>
              </w:rPr>
              <w:t xml:space="preserve"> / </w:t>
            </w:r>
            <w:proofErr w:type="spellStart"/>
            <w:r w:rsidRPr="00253DEC">
              <w:rPr>
                <w:b/>
                <w:color w:val="000000"/>
                <w:szCs w:val="22"/>
                <w:lang w:val="fr-FR"/>
              </w:rPr>
              <w:t>lamivudine</w:t>
            </w:r>
            <w:proofErr w:type="spellEnd"/>
            <w:r w:rsidRPr="00253DEC">
              <w:rPr>
                <w:b/>
                <w:color w:val="000000"/>
                <w:szCs w:val="22"/>
                <w:lang w:val="fr-FR"/>
              </w:rPr>
              <w:t>)</w:t>
            </w:r>
          </w:p>
          <w:p w14:paraId="677E1549" w14:textId="77777777" w:rsidR="00F73099" w:rsidRPr="00D12270" w:rsidRDefault="00253DEC" w:rsidP="00DE68F9">
            <w:pPr>
              <w:jc w:val="center"/>
              <w:rPr>
                <w:b/>
                <w:color w:val="000000"/>
                <w:szCs w:val="22"/>
                <w:lang w:val="fr-FR"/>
              </w:rPr>
            </w:pPr>
            <w:r w:rsidRPr="00253DEC">
              <w:rPr>
                <w:b/>
                <w:color w:val="000000"/>
                <w:szCs w:val="22"/>
                <w:lang w:val="fr-FR"/>
              </w:rPr>
              <w:t>Conservez cette carte sur vous en permanence</w:t>
            </w:r>
          </w:p>
        </w:tc>
      </w:tr>
    </w:tbl>
    <w:p w14:paraId="02593F20" w14:textId="77777777" w:rsidR="00F73099" w:rsidRPr="00D12270" w:rsidRDefault="00F73099">
      <w:pPr>
        <w:rPr>
          <w:color w:val="000000"/>
          <w:szCs w:val="22"/>
          <w:lang w:val="fr-FR"/>
        </w:rPr>
      </w:pPr>
    </w:p>
    <w:p w14:paraId="34D76267" w14:textId="77777777" w:rsidR="00F73099" w:rsidRPr="00D12270" w:rsidRDefault="00253DEC">
      <w:pPr>
        <w:rPr>
          <w:color w:val="000000"/>
          <w:szCs w:val="22"/>
          <w:lang w:val="fr-FR"/>
        </w:rPr>
      </w:pPr>
      <w:proofErr w:type="spellStart"/>
      <w:r w:rsidRPr="00253DEC">
        <w:rPr>
          <w:color w:val="000000"/>
          <w:szCs w:val="22"/>
          <w:lang w:val="fr-FR"/>
        </w:rPr>
        <w:t>Kivexa</w:t>
      </w:r>
      <w:proofErr w:type="spellEnd"/>
      <w:r w:rsidRPr="00253DEC">
        <w:rPr>
          <w:color w:val="000000"/>
          <w:szCs w:val="22"/>
          <w:lang w:val="fr-FR"/>
        </w:rPr>
        <w:t xml:space="preserve"> contient de l’</w:t>
      </w:r>
      <w:proofErr w:type="spellStart"/>
      <w:r w:rsidRPr="00253DEC">
        <w:rPr>
          <w:color w:val="000000"/>
          <w:szCs w:val="22"/>
          <w:lang w:val="fr-FR"/>
        </w:rPr>
        <w:t>abacavir</w:t>
      </w:r>
      <w:proofErr w:type="spellEnd"/>
      <w:r w:rsidRPr="00253DEC">
        <w:rPr>
          <w:color w:val="000000"/>
          <w:szCs w:val="22"/>
          <w:lang w:val="fr-FR"/>
        </w:rPr>
        <w:t xml:space="preserve">. Certains patients prenant </w:t>
      </w:r>
      <w:proofErr w:type="spellStart"/>
      <w:r w:rsidRPr="00253DEC">
        <w:rPr>
          <w:color w:val="000000"/>
          <w:szCs w:val="22"/>
          <w:lang w:val="fr-FR"/>
        </w:rPr>
        <w:t>Kivexa</w:t>
      </w:r>
      <w:proofErr w:type="spellEnd"/>
      <w:r w:rsidRPr="00253DEC">
        <w:rPr>
          <w:color w:val="000000"/>
          <w:szCs w:val="22"/>
          <w:lang w:val="fr-FR"/>
        </w:rPr>
        <w:t xml:space="preserve"> peuvent donc développer une réaction d’hypersensibilité (réaction allergique grave) qui </w:t>
      </w:r>
      <w:r w:rsidRPr="00253DEC">
        <w:rPr>
          <w:b/>
          <w:color w:val="000000"/>
          <w:szCs w:val="22"/>
          <w:lang w:val="fr-FR"/>
        </w:rPr>
        <w:t>peut menacer le pronostic vital</w:t>
      </w:r>
      <w:r w:rsidRPr="00253DEC">
        <w:rPr>
          <w:color w:val="000000"/>
          <w:szCs w:val="22"/>
          <w:lang w:val="fr-FR"/>
        </w:rPr>
        <w:t xml:space="preserve"> en cas de poursuite du traitement. </w:t>
      </w:r>
      <w:r w:rsidRPr="00253DEC">
        <w:rPr>
          <w:b/>
          <w:color w:val="000000"/>
          <w:szCs w:val="22"/>
          <w:lang w:val="fr-FR"/>
        </w:rPr>
        <w:t xml:space="preserve">CONTACTEZ IMMEDIATEMENT VOTRE MEDECIN qui vous indiquera si vous devez arrêter de prendre </w:t>
      </w:r>
      <w:proofErr w:type="spellStart"/>
      <w:r w:rsidRPr="00253DEC">
        <w:rPr>
          <w:b/>
          <w:color w:val="000000"/>
          <w:szCs w:val="22"/>
          <w:lang w:val="fr-FR"/>
        </w:rPr>
        <w:t>Kivexa</w:t>
      </w:r>
      <w:proofErr w:type="spellEnd"/>
      <w:r w:rsidRPr="00253DEC">
        <w:rPr>
          <w:b/>
          <w:color w:val="000000"/>
          <w:szCs w:val="22"/>
          <w:lang w:val="fr-FR"/>
        </w:rPr>
        <w:t xml:space="preserve"> :</w:t>
      </w:r>
      <w:r w:rsidRPr="00253DEC">
        <w:rPr>
          <w:color w:val="000000"/>
          <w:szCs w:val="22"/>
          <w:lang w:val="fr-FR"/>
        </w:rPr>
        <w:t xml:space="preserve"> </w:t>
      </w:r>
    </w:p>
    <w:p w14:paraId="45E6D09A" w14:textId="77777777" w:rsidR="00F73099" w:rsidRPr="00D12270" w:rsidRDefault="00253DEC" w:rsidP="00D71D9C">
      <w:pPr>
        <w:numPr>
          <w:ilvl w:val="0"/>
          <w:numId w:val="13"/>
        </w:numPr>
        <w:rPr>
          <w:b/>
          <w:color w:val="000000"/>
          <w:szCs w:val="22"/>
          <w:lang w:val="fr-FR"/>
        </w:rPr>
      </w:pPr>
      <w:r w:rsidRPr="00253DEC">
        <w:rPr>
          <w:b/>
          <w:color w:val="000000"/>
          <w:szCs w:val="22"/>
          <w:lang w:val="fr-FR"/>
        </w:rPr>
        <w:t>si vous présentez une éruption cutanée OU,</w:t>
      </w:r>
    </w:p>
    <w:p w14:paraId="42DD83DB" w14:textId="77777777" w:rsidR="00F73099" w:rsidRPr="00D12270" w:rsidRDefault="00253DEC" w:rsidP="00D71D9C">
      <w:pPr>
        <w:numPr>
          <w:ilvl w:val="0"/>
          <w:numId w:val="13"/>
        </w:numPr>
        <w:rPr>
          <w:b/>
          <w:color w:val="000000"/>
          <w:szCs w:val="22"/>
          <w:lang w:val="fr-FR"/>
        </w:rPr>
      </w:pPr>
      <w:r w:rsidRPr="00253DEC">
        <w:rPr>
          <w:b/>
          <w:color w:val="000000"/>
          <w:szCs w:val="22"/>
          <w:lang w:val="fr-FR"/>
        </w:rPr>
        <w:t>si vous présentez des symptômes appartenant à au moins DEUX des catégories suivantes :</w:t>
      </w:r>
    </w:p>
    <w:p w14:paraId="47182F37" w14:textId="77777777" w:rsidR="00F73099" w:rsidRPr="00D12270" w:rsidRDefault="00253DEC" w:rsidP="00D71D9C">
      <w:pPr>
        <w:numPr>
          <w:ilvl w:val="0"/>
          <w:numId w:val="16"/>
        </w:numPr>
        <w:rPr>
          <w:color w:val="000000"/>
          <w:szCs w:val="22"/>
          <w:lang w:val="fr-FR"/>
        </w:rPr>
      </w:pPr>
      <w:r w:rsidRPr="00253DEC">
        <w:rPr>
          <w:color w:val="000000"/>
          <w:szCs w:val="22"/>
          <w:lang w:val="fr-FR"/>
        </w:rPr>
        <w:t>fièvre,</w:t>
      </w:r>
    </w:p>
    <w:p w14:paraId="05D835D6" w14:textId="77777777" w:rsidR="00F73099" w:rsidRPr="00D12270" w:rsidRDefault="00253DEC" w:rsidP="00D71D9C">
      <w:pPr>
        <w:numPr>
          <w:ilvl w:val="0"/>
          <w:numId w:val="16"/>
        </w:numPr>
        <w:rPr>
          <w:color w:val="000000"/>
          <w:szCs w:val="22"/>
          <w:lang w:val="fr-FR"/>
        </w:rPr>
      </w:pPr>
      <w:r w:rsidRPr="00253DEC">
        <w:rPr>
          <w:color w:val="000000"/>
          <w:szCs w:val="22"/>
          <w:lang w:val="fr-FR"/>
        </w:rPr>
        <w:t>essoufflement, maux de gorge ou toux,</w:t>
      </w:r>
    </w:p>
    <w:p w14:paraId="529618F3" w14:textId="77777777" w:rsidR="00F73099" w:rsidRPr="00D12270" w:rsidRDefault="00253DEC" w:rsidP="00D71D9C">
      <w:pPr>
        <w:numPr>
          <w:ilvl w:val="0"/>
          <w:numId w:val="16"/>
        </w:numPr>
        <w:rPr>
          <w:color w:val="000000"/>
          <w:szCs w:val="22"/>
          <w:lang w:val="fr-FR"/>
        </w:rPr>
      </w:pPr>
      <w:r w:rsidRPr="00253DEC">
        <w:rPr>
          <w:color w:val="000000"/>
          <w:szCs w:val="22"/>
          <w:lang w:val="fr-FR"/>
        </w:rPr>
        <w:t>nausées ou vomissements ou diarrhée ou douleurs abdominales,</w:t>
      </w:r>
    </w:p>
    <w:p w14:paraId="634803AF" w14:textId="77777777" w:rsidR="00F73099" w:rsidRPr="00D12270" w:rsidRDefault="00253DEC" w:rsidP="00D71D9C">
      <w:pPr>
        <w:numPr>
          <w:ilvl w:val="0"/>
          <w:numId w:val="16"/>
        </w:numPr>
        <w:rPr>
          <w:color w:val="000000"/>
          <w:szCs w:val="22"/>
          <w:lang w:val="fr-FR"/>
        </w:rPr>
      </w:pPr>
      <w:r w:rsidRPr="00253DEC">
        <w:rPr>
          <w:color w:val="000000"/>
          <w:szCs w:val="22"/>
          <w:lang w:val="fr-FR"/>
        </w:rPr>
        <w:t>fatigue sévère ou courbatures ou sensation de malaise général.</w:t>
      </w:r>
    </w:p>
    <w:p w14:paraId="5CC22F82" w14:textId="77777777" w:rsidR="00F73099" w:rsidRPr="00D12270" w:rsidRDefault="00F73099">
      <w:pPr>
        <w:rPr>
          <w:color w:val="000000"/>
          <w:szCs w:val="22"/>
          <w:lang w:val="fr-FR"/>
        </w:rPr>
      </w:pPr>
    </w:p>
    <w:p w14:paraId="20A56D63" w14:textId="01E5DBC3" w:rsidR="00F73099" w:rsidRPr="00D12270" w:rsidRDefault="00253DEC">
      <w:pPr>
        <w:outlineLvl w:val="0"/>
        <w:rPr>
          <w:color w:val="000000"/>
          <w:szCs w:val="22"/>
          <w:lang w:val="fr-FR"/>
        </w:rPr>
      </w:pPr>
      <w:r w:rsidRPr="00253DEC">
        <w:rPr>
          <w:color w:val="000000"/>
          <w:szCs w:val="22"/>
          <w:lang w:val="fr-FR"/>
        </w:rPr>
        <w:t xml:space="preserve">Si vous avez arrêté le traitement par </w:t>
      </w:r>
      <w:proofErr w:type="spellStart"/>
      <w:r w:rsidRPr="00253DEC">
        <w:rPr>
          <w:color w:val="000000"/>
          <w:szCs w:val="22"/>
          <w:lang w:val="fr-FR"/>
        </w:rPr>
        <w:t>Kivexa</w:t>
      </w:r>
      <w:proofErr w:type="spellEnd"/>
      <w:r w:rsidRPr="00253DEC">
        <w:rPr>
          <w:color w:val="000000"/>
          <w:szCs w:val="22"/>
          <w:lang w:val="fr-FR"/>
        </w:rPr>
        <w:t xml:space="preserve"> en raison de cette réaction, </w:t>
      </w:r>
      <w:r w:rsidRPr="00253DEC">
        <w:rPr>
          <w:b/>
          <w:color w:val="000000"/>
          <w:szCs w:val="22"/>
          <w:lang w:val="fr-FR"/>
        </w:rPr>
        <w:t>VOUS NE DEVEZ JAMAIS REPRENDRE</w:t>
      </w:r>
      <w:r w:rsidRPr="00253DEC">
        <w:rPr>
          <w:color w:val="000000"/>
          <w:szCs w:val="22"/>
          <w:lang w:val="fr-FR"/>
        </w:rPr>
        <w:t xml:space="preserve"> </w:t>
      </w:r>
      <w:proofErr w:type="spellStart"/>
      <w:r w:rsidRPr="00253DEC">
        <w:rPr>
          <w:color w:val="000000"/>
          <w:szCs w:val="22"/>
          <w:lang w:val="fr-FR"/>
        </w:rPr>
        <w:t>Kivexa</w:t>
      </w:r>
      <w:proofErr w:type="spellEnd"/>
      <w:r w:rsidRPr="00253DEC">
        <w:rPr>
          <w:color w:val="000000"/>
          <w:szCs w:val="22"/>
          <w:lang w:val="fr-FR"/>
        </w:rPr>
        <w:t>, ni tout autre médicament contenant de l’</w:t>
      </w:r>
      <w:proofErr w:type="spellStart"/>
      <w:r w:rsidRPr="00253DEC">
        <w:rPr>
          <w:color w:val="000000"/>
          <w:szCs w:val="22"/>
          <w:lang w:val="fr-FR"/>
        </w:rPr>
        <w:t>abacavir</w:t>
      </w:r>
      <w:proofErr w:type="spellEnd"/>
      <w:r w:rsidRPr="00253DEC">
        <w:rPr>
          <w:color w:val="000000"/>
          <w:szCs w:val="22"/>
          <w:lang w:val="fr-FR"/>
        </w:rPr>
        <w:t xml:space="preserve"> (tel que </w:t>
      </w:r>
      <w:proofErr w:type="spellStart"/>
      <w:r w:rsidRPr="00253DEC">
        <w:rPr>
          <w:color w:val="000000"/>
          <w:szCs w:val="22"/>
          <w:lang w:val="fr-FR"/>
        </w:rPr>
        <w:t>Ziage</w:t>
      </w:r>
      <w:r w:rsidRPr="00A144AD">
        <w:rPr>
          <w:color w:val="000000"/>
          <w:szCs w:val="22"/>
          <w:lang w:val="fr-FR"/>
        </w:rPr>
        <w:t>n</w:t>
      </w:r>
      <w:proofErr w:type="spellEnd"/>
      <w:r w:rsidR="00436501" w:rsidRPr="00A144AD">
        <w:rPr>
          <w:color w:val="000000"/>
          <w:szCs w:val="22"/>
          <w:lang w:val="fr-FR"/>
        </w:rPr>
        <w:t xml:space="preserve">, </w:t>
      </w:r>
      <w:proofErr w:type="spellStart"/>
      <w:r w:rsidR="00436501" w:rsidRPr="00A144AD">
        <w:rPr>
          <w:color w:val="000000"/>
          <w:szCs w:val="22"/>
          <w:lang w:val="fr-FR"/>
        </w:rPr>
        <w:t>Triumeq</w:t>
      </w:r>
      <w:proofErr w:type="spellEnd"/>
      <w:r w:rsidRPr="00A144AD">
        <w:rPr>
          <w:color w:val="000000"/>
          <w:szCs w:val="22"/>
          <w:lang w:val="fr-FR"/>
        </w:rPr>
        <w:t xml:space="preserve"> o</w:t>
      </w:r>
      <w:r w:rsidRPr="00253DEC">
        <w:rPr>
          <w:color w:val="000000"/>
          <w:szCs w:val="22"/>
          <w:lang w:val="fr-FR"/>
        </w:rPr>
        <w:t xml:space="preserve">u </w:t>
      </w:r>
      <w:proofErr w:type="spellStart"/>
      <w:r w:rsidRPr="00253DEC">
        <w:rPr>
          <w:color w:val="000000"/>
          <w:szCs w:val="22"/>
          <w:lang w:val="fr-FR"/>
        </w:rPr>
        <w:t>Trizivir</w:t>
      </w:r>
      <w:proofErr w:type="spellEnd"/>
      <w:r w:rsidRPr="00253DEC">
        <w:rPr>
          <w:color w:val="000000"/>
          <w:szCs w:val="22"/>
          <w:lang w:val="fr-FR"/>
        </w:rPr>
        <w:t xml:space="preserve">) car cela peut entraîner, </w:t>
      </w:r>
      <w:r w:rsidRPr="00253DEC">
        <w:rPr>
          <w:b/>
          <w:color w:val="000000"/>
          <w:szCs w:val="22"/>
          <w:lang w:val="fr-FR"/>
        </w:rPr>
        <w:t>dans les heures qui suivent,</w:t>
      </w:r>
      <w:r w:rsidRPr="00253DEC">
        <w:rPr>
          <w:color w:val="000000"/>
          <w:szCs w:val="22"/>
          <w:lang w:val="fr-FR"/>
        </w:rPr>
        <w:t xml:space="preserve"> une chute de votre pression artérielle menaçant le pronostic vital, voire le décès.</w:t>
      </w:r>
      <w:r w:rsidR="006D109B">
        <w:rPr>
          <w:color w:val="000000"/>
          <w:szCs w:val="22"/>
          <w:lang w:val="fr-FR"/>
        </w:rPr>
        <w:fldChar w:fldCharType="begin"/>
      </w:r>
      <w:r w:rsidR="006D109B">
        <w:rPr>
          <w:color w:val="000000"/>
          <w:szCs w:val="22"/>
          <w:lang w:val="fr-FR"/>
        </w:rPr>
        <w:instrText xml:space="preserve"> DOCVARIABLE vault_nd_3e3f80f1-205e-4223-9777-73aadd50276a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05623CAB" w14:textId="77777777" w:rsidR="00F73099" w:rsidRPr="00D12270" w:rsidRDefault="00F73099">
      <w:pPr>
        <w:rPr>
          <w:color w:val="000000"/>
          <w:szCs w:val="22"/>
          <w:u w:val="single"/>
          <w:lang w:val="fr-FR"/>
        </w:rPr>
      </w:pPr>
    </w:p>
    <w:p w14:paraId="24BE2D76" w14:textId="77777777" w:rsidR="00F73099" w:rsidRPr="00D12270" w:rsidRDefault="00253DEC">
      <w:pPr>
        <w:ind w:left="6480" w:firstLine="720"/>
        <w:rPr>
          <w:b/>
          <w:color w:val="000000"/>
          <w:szCs w:val="22"/>
          <w:lang w:val="fr-FR"/>
        </w:rPr>
      </w:pPr>
      <w:r w:rsidRPr="00253DEC">
        <w:rPr>
          <w:b/>
          <w:color w:val="000000"/>
          <w:szCs w:val="22"/>
          <w:lang w:val="fr-FR"/>
        </w:rPr>
        <w:t>(voir au verso)</w:t>
      </w:r>
    </w:p>
    <w:p w14:paraId="2EE2CA54" w14:textId="77777777" w:rsidR="00F73099" w:rsidRPr="00D12270" w:rsidRDefault="00F73099">
      <w:pPr>
        <w:rPr>
          <w:b/>
          <w:color w:val="000000"/>
          <w:szCs w:val="22"/>
          <w:u w:val="single"/>
          <w:lang w:val="fr-FR"/>
        </w:rPr>
      </w:pPr>
    </w:p>
    <w:p w14:paraId="4D78D6C6" w14:textId="505052B4" w:rsidR="00F73099" w:rsidRPr="00D12270" w:rsidRDefault="00253DEC">
      <w:pPr>
        <w:outlineLvl w:val="0"/>
        <w:rPr>
          <w:b/>
          <w:color w:val="000000"/>
          <w:szCs w:val="22"/>
          <w:u w:val="single"/>
          <w:lang w:val="fr-FR"/>
        </w:rPr>
      </w:pPr>
      <w:r w:rsidRPr="00253DEC">
        <w:rPr>
          <w:b/>
          <w:color w:val="000000"/>
          <w:szCs w:val="22"/>
          <w:u w:val="single"/>
          <w:lang w:val="fr-FR"/>
        </w:rPr>
        <w:t>FACE 2</w:t>
      </w:r>
      <w:r w:rsidR="006D109B">
        <w:rPr>
          <w:b/>
          <w:color w:val="000000"/>
          <w:szCs w:val="22"/>
          <w:u w:val="single"/>
          <w:lang w:val="fr-FR"/>
        </w:rPr>
        <w:fldChar w:fldCharType="begin"/>
      </w:r>
      <w:r w:rsidR="006D109B">
        <w:rPr>
          <w:b/>
          <w:color w:val="000000"/>
          <w:szCs w:val="22"/>
          <w:u w:val="single"/>
          <w:lang w:val="fr-FR"/>
        </w:rPr>
        <w:instrText xml:space="preserve"> DOCVARIABLE VAULT_ND_4215945a-ea21-479b-8fe8-8a4ea984fb85 \* MERGEFORMAT </w:instrText>
      </w:r>
      <w:r w:rsidR="006D109B">
        <w:rPr>
          <w:b/>
          <w:color w:val="000000"/>
          <w:szCs w:val="22"/>
          <w:u w:val="single"/>
          <w:lang w:val="fr-FR"/>
        </w:rPr>
        <w:fldChar w:fldCharType="separate"/>
      </w:r>
      <w:r w:rsidR="006D109B">
        <w:rPr>
          <w:b/>
          <w:color w:val="000000"/>
          <w:szCs w:val="22"/>
          <w:u w:val="single"/>
          <w:lang w:val="fr-FR"/>
        </w:rPr>
        <w:t xml:space="preserve"> </w:t>
      </w:r>
      <w:r w:rsidR="006D109B">
        <w:rPr>
          <w:b/>
          <w:color w:val="000000"/>
          <w:szCs w:val="22"/>
          <w:u w:val="single"/>
          <w:lang w:val="fr-FR"/>
        </w:rPr>
        <w:fldChar w:fldCharType="end"/>
      </w:r>
    </w:p>
    <w:p w14:paraId="2FD4571A" w14:textId="77777777" w:rsidR="00F73099" w:rsidRPr="00D12270" w:rsidRDefault="00F73099">
      <w:pPr>
        <w:rPr>
          <w:color w:val="000000"/>
          <w:szCs w:val="22"/>
          <w:lang w:val="fr-FR"/>
        </w:rPr>
      </w:pPr>
    </w:p>
    <w:p w14:paraId="001E4CE0" w14:textId="77777777" w:rsidR="00F73099" w:rsidRPr="00D12270" w:rsidRDefault="00253DEC">
      <w:pPr>
        <w:rPr>
          <w:color w:val="000000"/>
          <w:szCs w:val="22"/>
          <w:lang w:val="fr-FR"/>
        </w:rPr>
      </w:pPr>
      <w:r w:rsidRPr="00253DEC">
        <w:rPr>
          <w:color w:val="000000"/>
          <w:szCs w:val="22"/>
          <w:lang w:val="fr-FR"/>
        </w:rPr>
        <w:t xml:space="preserve">Contactez immédiatement votre médecin si vous suspectez une réaction d’hypersensibilité à </w:t>
      </w:r>
      <w:proofErr w:type="spellStart"/>
      <w:r w:rsidRPr="00253DEC">
        <w:rPr>
          <w:color w:val="000000"/>
          <w:szCs w:val="22"/>
          <w:lang w:val="fr-FR"/>
        </w:rPr>
        <w:t>Kivexa</w:t>
      </w:r>
      <w:proofErr w:type="spellEnd"/>
      <w:r w:rsidRPr="00253DEC">
        <w:rPr>
          <w:color w:val="000000"/>
          <w:szCs w:val="22"/>
          <w:lang w:val="fr-FR"/>
        </w:rPr>
        <w:t>. Veuillez indiquer ci-dessous les coordonnées de votre médecin :</w:t>
      </w:r>
    </w:p>
    <w:p w14:paraId="2577EB58" w14:textId="77777777" w:rsidR="00F73099" w:rsidRPr="00D12270" w:rsidRDefault="00F73099">
      <w:pPr>
        <w:rPr>
          <w:color w:val="000000"/>
          <w:szCs w:val="22"/>
          <w:lang w:val="fr-FR"/>
        </w:rPr>
      </w:pPr>
    </w:p>
    <w:p w14:paraId="048C4AC4" w14:textId="77777777" w:rsidR="00F73099" w:rsidRPr="00D12270" w:rsidRDefault="00253DEC">
      <w:pPr>
        <w:rPr>
          <w:color w:val="000000"/>
          <w:szCs w:val="22"/>
          <w:lang w:val="fr-FR"/>
        </w:rPr>
      </w:pPr>
      <w:r w:rsidRPr="00253DEC">
        <w:rPr>
          <w:color w:val="000000"/>
          <w:szCs w:val="22"/>
          <w:lang w:val="fr-FR"/>
        </w:rPr>
        <w:t>Docteur : .......................……………………   Tél. : …...........………................……………………</w:t>
      </w:r>
    </w:p>
    <w:p w14:paraId="151D011F" w14:textId="77777777" w:rsidR="00F73099" w:rsidRPr="00D12270" w:rsidRDefault="00F73099">
      <w:pPr>
        <w:rPr>
          <w:color w:val="000000"/>
          <w:szCs w:val="22"/>
          <w:lang w:val="fr-FR"/>
        </w:rPr>
      </w:pPr>
    </w:p>
    <w:p w14:paraId="14C0B36B" w14:textId="77777777" w:rsidR="00F73099" w:rsidRPr="005D55FB" w:rsidRDefault="00F37B74">
      <w:pPr>
        <w:rPr>
          <w:b/>
          <w:color w:val="000000"/>
          <w:szCs w:val="22"/>
          <w:u w:val="single"/>
          <w:lang w:val="fr-FR"/>
        </w:rPr>
      </w:pPr>
      <w:r>
        <w:rPr>
          <w:b/>
          <w:color w:val="000000"/>
          <w:szCs w:val="22"/>
          <w:u w:val="single"/>
          <w:lang w:val="fr-FR"/>
        </w:rPr>
        <w:t>En cas d’absence de celui-ci, veuillez contacter immédiatement un autre médecin pour un avis médical (par exemple : service des urgences de l’hôpital le plus proche).</w:t>
      </w:r>
    </w:p>
    <w:p w14:paraId="3FAFC957" w14:textId="77777777" w:rsidR="00F73099" w:rsidRPr="005D55FB" w:rsidRDefault="00F73099">
      <w:pPr>
        <w:rPr>
          <w:color w:val="000000"/>
          <w:szCs w:val="22"/>
          <w:lang w:val="fr-FR"/>
        </w:rPr>
      </w:pPr>
    </w:p>
    <w:p w14:paraId="55CBF4A8" w14:textId="77777777" w:rsidR="00C67426" w:rsidRPr="005D55FB" w:rsidRDefault="00F37B74" w:rsidP="00C67426">
      <w:pPr>
        <w:autoSpaceDE w:val="0"/>
        <w:autoSpaceDN w:val="0"/>
        <w:adjustRightInd w:val="0"/>
        <w:rPr>
          <w:szCs w:val="22"/>
          <w:lang w:val="fr-FR" w:eastAsia="fr-FR"/>
        </w:rPr>
      </w:pPr>
      <w:r>
        <w:rPr>
          <w:color w:val="000000"/>
          <w:szCs w:val="22"/>
          <w:lang w:val="fr-FR"/>
        </w:rPr>
        <w:t xml:space="preserve">Pour toute information générale concernant </w:t>
      </w:r>
      <w:proofErr w:type="spellStart"/>
      <w:r>
        <w:rPr>
          <w:color w:val="000000"/>
          <w:szCs w:val="22"/>
          <w:lang w:val="fr-FR"/>
        </w:rPr>
        <w:t>Kivexa</w:t>
      </w:r>
      <w:proofErr w:type="spellEnd"/>
      <w:r>
        <w:rPr>
          <w:color w:val="000000"/>
          <w:szCs w:val="22"/>
          <w:lang w:val="fr-FR"/>
        </w:rPr>
        <w:t xml:space="preserve">, contactez : </w:t>
      </w:r>
      <w:r w:rsidR="00921B9D" w:rsidRPr="00921B9D">
        <w:rPr>
          <w:szCs w:val="22"/>
          <w:lang w:val="fr-FR" w:eastAsia="fr-FR"/>
        </w:rPr>
        <w:t>(insérer ici le nom et le numéro de</w:t>
      </w:r>
    </w:p>
    <w:p w14:paraId="0C75BA02" w14:textId="508E8797" w:rsidR="00F73099" w:rsidRPr="005D55FB" w:rsidRDefault="00921B9D" w:rsidP="00C67426">
      <w:pPr>
        <w:outlineLvl w:val="0"/>
        <w:rPr>
          <w:strike/>
          <w:color w:val="000000"/>
          <w:szCs w:val="22"/>
          <w:lang w:val="fr-FR"/>
        </w:rPr>
      </w:pPr>
      <w:r w:rsidRPr="00921B9D">
        <w:rPr>
          <w:szCs w:val="22"/>
          <w:lang w:val="fr-FR" w:eastAsia="fr-FR"/>
        </w:rPr>
        <w:t>téléphone du représentant local).</w:t>
      </w:r>
      <w:r w:rsidR="006D109B">
        <w:rPr>
          <w:color w:val="000000"/>
          <w:szCs w:val="22"/>
          <w:lang w:val="fr-FR"/>
        </w:rPr>
        <w:fldChar w:fldCharType="begin"/>
      </w:r>
      <w:r w:rsidR="006D109B">
        <w:rPr>
          <w:color w:val="000000"/>
          <w:szCs w:val="22"/>
          <w:lang w:val="fr-FR"/>
        </w:rPr>
        <w:instrText xml:space="preserve"> DOCVARIABLE vault_nd_0accc3cf-2d49-44a0-9ed3-033a2d9c8846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1B6DA490" w14:textId="77777777" w:rsidR="00F73099" w:rsidRPr="005D55FB" w:rsidRDefault="00F37B74">
      <w:pPr>
        <w:rPr>
          <w:color w:val="000000"/>
          <w:szCs w:val="22"/>
          <w:lang w:val="fr-FR"/>
        </w:rPr>
      </w:pPr>
      <w:r>
        <w:rPr>
          <w:color w:val="000000"/>
          <w:szCs w:val="22"/>
          <w:lang w:val="fr-FR"/>
        </w:rPr>
        <w:br w:type="page"/>
      </w:r>
    </w:p>
    <w:p w14:paraId="584EE6E0" w14:textId="77777777" w:rsidR="00F73099" w:rsidRPr="00D12270" w:rsidRDefault="00F73099">
      <w:pPr>
        <w:rPr>
          <w:color w:val="000000"/>
          <w:szCs w:val="22"/>
          <w:lang w:val="fr-FR"/>
        </w:rPr>
      </w:pPr>
    </w:p>
    <w:p w14:paraId="65FC12EA" w14:textId="77777777" w:rsidR="00F73099" w:rsidRPr="00D12270" w:rsidRDefault="00F73099">
      <w:pPr>
        <w:rPr>
          <w:color w:val="000000"/>
          <w:szCs w:val="22"/>
          <w:lang w:val="fr-FR"/>
        </w:rPr>
      </w:pPr>
    </w:p>
    <w:p w14:paraId="126E784C" w14:textId="77777777" w:rsidR="00F73099" w:rsidRPr="00D12270" w:rsidRDefault="00F73099">
      <w:pPr>
        <w:rPr>
          <w:color w:val="000000"/>
          <w:szCs w:val="22"/>
          <w:lang w:val="fr-FR"/>
        </w:rPr>
      </w:pPr>
    </w:p>
    <w:p w14:paraId="3309B48E" w14:textId="77777777" w:rsidR="00F73099" w:rsidRPr="00D12270" w:rsidRDefault="00F73099">
      <w:pPr>
        <w:rPr>
          <w:color w:val="000000"/>
          <w:szCs w:val="22"/>
          <w:lang w:val="fr-FR"/>
        </w:rPr>
      </w:pPr>
    </w:p>
    <w:p w14:paraId="1660873A" w14:textId="77777777" w:rsidR="00F73099" w:rsidRPr="00D12270" w:rsidRDefault="00F73099">
      <w:pPr>
        <w:rPr>
          <w:color w:val="000000"/>
          <w:szCs w:val="22"/>
          <w:lang w:val="fr-FR"/>
        </w:rPr>
      </w:pPr>
    </w:p>
    <w:p w14:paraId="1030752B" w14:textId="77777777" w:rsidR="00F73099" w:rsidRPr="00D12270" w:rsidRDefault="00F73099">
      <w:pPr>
        <w:rPr>
          <w:color w:val="000000"/>
          <w:szCs w:val="22"/>
          <w:lang w:val="fr-FR"/>
        </w:rPr>
      </w:pPr>
    </w:p>
    <w:p w14:paraId="2E0BB5D5" w14:textId="77777777" w:rsidR="00F73099" w:rsidRPr="00D12270" w:rsidRDefault="00F73099">
      <w:pPr>
        <w:rPr>
          <w:color w:val="000000"/>
          <w:szCs w:val="22"/>
          <w:lang w:val="fr-FR"/>
        </w:rPr>
      </w:pPr>
    </w:p>
    <w:p w14:paraId="124B8399" w14:textId="77777777" w:rsidR="00F73099" w:rsidRPr="00D12270" w:rsidRDefault="00F73099">
      <w:pPr>
        <w:rPr>
          <w:color w:val="000000"/>
          <w:szCs w:val="22"/>
          <w:lang w:val="fr-FR"/>
        </w:rPr>
      </w:pPr>
    </w:p>
    <w:p w14:paraId="7604488A" w14:textId="77777777" w:rsidR="00F73099" w:rsidRPr="00D12270" w:rsidRDefault="00F73099">
      <w:pPr>
        <w:rPr>
          <w:color w:val="000000"/>
          <w:szCs w:val="22"/>
          <w:lang w:val="fr-FR"/>
        </w:rPr>
      </w:pPr>
    </w:p>
    <w:p w14:paraId="1D5FCCAC" w14:textId="77777777" w:rsidR="00F73099" w:rsidRPr="00D12270" w:rsidRDefault="00F73099">
      <w:pPr>
        <w:rPr>
          <w:color w:val="000000"/>
          <w:szCs w:val="22"/>
          <w:lang w:val="fr-FR"/>
        </w:rPr>
      </w:pPr>
    </w:p>
    <w:p w14:paraId="7F3BA3BE" w14:textId="77777777" w:rsidR="00F73099" w:rsidRPr="00D12270" w:rsidRDefault="00F73099">
      <w:pPr>
        <w:rPr>
          <w:color w:val="000000"/>
          <w:szCs w:val="22"/>
          <w:lang w:val="fr-FR"/>
        </w:rPr>
      </w:pPr>
    </w:p>
    <w:p w14:paraId="2E05B83F" w14:textId="77777777" w:rsidR="00F73099" w:rsidRPr="00D12270" w:rsidRDefault="00F73099">
      <w:pPr>
        <w:rPr>
          <w:color w:val="000000"/>
          <w:szCs w:val="22"/>
          <w:lang w:val="fr-FR"/>
        </w:rPr>
      </w:pPr>
    </w:p>
    <w:p w14:paraId="2C7A050E" w14:textId="77777777" w:rsidR="00F73099" w:rsidRPr="00D12270" w:rsidRDefault="00F73099">
      <w:pPr>
        <w:rPr>
          <w:color w:val="000000"/>
          <w:szCs w:val="22"/>
          <w:lang w:val="fr-FR"/>
        </w:rPr>
      </w:pPr>
    </w:p>
    <w:p w14:paraId="6020BE74" w14:textId="77777777" w:rsidR="00F73099" w:rsidRPr="00D12270" w:rsidRDefault="00F73099">
      <w:pPr>
        <w:rPr>
          <w:color w:val="000000"/>
          <w:szCs w:val="22"/>
          <w:lang w:val="fr-FR"/>
        </w:rPr>
      </w:pPr>
    </w:p>
    <w:p w14:paraId="63375635" w14:textId="77777777" w:rsidR="00F73099" w:rsidRPr="00D12270" w:rsidRDefault="00F73099">
      <w:pPr>
        <w:rPr>
          <w:color w:val="000000"/>
          <w:szCs w:val="22"/>
          <w:lang w:val="fr-FR"/>
        </w:rPr>
      </w:pPr>
    </w:p>
    <w:p w14:paraId="5CF328F0" w14:textId="77777777" w:rsidR="00F73099" w:rsidRPr="00D12270" w:rsidRDefault="00F73099">
      <w:pPr>
        <w:rPr>
          <w:color w:val="000000"/>
          <w:szCs w:val="22"/>
          <w:lang w:val="fr-FR"/>
        </w:rPr>
      </w:pPr>
    </w:p>
    <w:p w14:paraId="7776586D" w14:textId="77777777" w:rsidR="00F73099" w:rsidRPr="00D12270" w:rsidRDefault="00F73099">
      <w:pPr>
        <w:rPr>
          <w:color w:val="000000"/>
          <w:szCs w:val="22"/>
          <w:lang w:val="fr-FR"/>
        </w:rPr>
      </w:pPr>
    </w:p>
    <w:p w14:paraId="122B3441" w14:textId="77777777" w:rsidR="00F73099" w:rsidRPr="00D12270" w:rsidRDefault="00F73099">
      <w:pPr>
        <w:rPr>
          <w:color w:val="000000"/>
          <w:szCs w:val="22"/>
          <w:lang w:val="fr-FR"/>
        </w:rPr>
      </w:pPr>
    </w:p>
    <w:p w14:paraId="1E804F66" w14:textId="77777777" w:rsidR="00F73099" w:rsidRPr="00D12270" w:rsidRDefault="00F73099">
      <w:pPr>
        <w:rPr>
          <w:color w:val="000000"/>
          <w:szCs w:val="22"/>
          <w:lang w:val="fr-FR"/>
        </w:rPr>
      </w:pPr>
    </w:p>
    <w:p w14:paraId="3B72AEDB" w14:textId="77777777" w:rsidR="00F73099" w:rsidRPr="00D12270" w:rsidRDefault="00F73099">
      <w:pPr>
        <w:rPr>
          <w:color w:val="000000"/>
          <w:szCs w:val="22"/>
          <w:lang w:val="fr-FR"/>
        </w:rPr>
      </w:pPr>
    </w:p>
    <w:p w14:paraId="39AAE73E" w14:textId="77777777" w:rsidR="00F73099" w:rsidRPr="00D12270" w:rsidRDefault="00F73099">
      <w:pPr>
        <w:rPr>
          <w:color w:val="000000"/>
          <w:szCs w:val="22"/>
          <w:lang w:val="fr-FR"/>
        </w:rPr>
      </w:pPr>
    </w:p>
    <w:p w14:paraId="6C760DA3" w14:textId="77777777" w:rsidR="00F73099" w:rsidRPr="00D12270" w:rsidRDefault="00F73099">
      <w:pPr>
        <w:rPr>
          <w:color w:val="000000"/>
          <w:szCs w:val="22"/>
          <w:lang w:val="fr-FR"/>
        </w:rPr>
      </w:pPr>
    </w:p>
    <w:p w14:paraId="07F6176F" w14:textId="77777777" w:rsidR="00F73099" w:rsidRPr="00D12270" w:rsidRDefault="00253DEC" w:rsidP="004B0DEE">
      <w:pPr>
        <w:pStyle w:val="TitleA"/>
      </w:pPr>
      <w:r w:rsidRPr="00253DEC">
        <w:t xml:space="preserve">B. NOTICE </w:t>
      </w:r>
    </w:p>
    <w:p w14:paraId="06EDC27D" w14:textId="77777777" w:rsidR="00F73099" w:rsidRPr="00D12270" w:rsidRDefault="00F73099">
      <w:pPr>
        <w:widowControl w:val="0"/>
        <w:rPr>
          <w:color w:val="000000"/>
          <w:szCs w:val="22"/>
          <w:lang w:val="fr-FR"/>
        </w:rPr>
      </w:pPr>
    </w:p>
    <w:p w14:paraId="6A4ADB9F" w14:textId="77777777" w:rsidR="00F73099" w:rsidRPr="00D12270" w:rsidRDefault="00F73099">
      <w:pPr>
        <w:rPr>
          <w:color w:val="000000"/>
          <w:szCs w:val="22"/>
          <w:lang w:val="fr-FR"/>
        </w:rPr>
      </w:pPr>
    </w:p>
    <w:p w14:paraId="54D85507" w14:textId="77777777" w:rsidR="00007C8F" w:rsidRPr="00D12270" w:rsidRDefault="00253DEC" w:rsidP="00007C8F">
      <w:pPr>
        <w:numPr>
          <w:ilvl w:val="12"/>
          <w:numId w:val="0"/>
        </w:numPr>
        <w:tabs>
          <w:tab w:val="left" w:pos="567"/>
        </w:tabs>
        <w:jc w:val="center"/>
        <w:rPr>
          <w:b/>
          <w:color w:val="000000"/>
          <w:szCs w:val="22"/>
          <w:lang w:val="fr-FR"/>
        </w:rPr>
      </w:pPr>
      <w:r w:rsidRPr="00253DEC">
        <w:rPr>
          <w:b/>
          <w:color w:val="000000"/>
          <w:szCs w:val="22"/>
          <w:lang w:val="fr-FR"/>
        </w:rPr>
        <w:br w:type="page"/>
      </w:r>
    </w:p>
    <w:p w14:paraId="0A42C776" w14:textId="56B62BEE" w:rsidR="00BB2146" w:rsidRPr="00D12270" w:rsidRDefault="00253DEC" w:rsidP="00BB2146">
      <w:pPr>
        <w:ind w:right="-2"/>
        <w:jc w:val="center"/>
        <w:rPr>
          <w:b/>
          <w:noProof/>
          <w:szCs w:val="22"/>
          <w:lang w:val="fr-FR"/>
        </w:rPr>
      </w:pPr>
      <w:r w:rsidRPr="00253DEC">
        <w:rPr>
          <w:b/>
          <w:noProof/>
          <w:szCs w:val="22"/>
          <w:lang w:val="fr-FR"/>
        </w:rPr>
        <w:lastRenderedPageBreak/>
        <w:t xml:space="preserve">Notice : </w:t>
      </w:r>
      <w:r w:rsidR="00586527">
        <w:rPr>
          <w:b/>
          <w:noProof/>
          <w:szCs w:val="22"/>
          <w:lang w:val="fr-FR"/>
        </w:rPr>
        <w:t>I</w:t>
      </w:r>
      <w:r w:rsidRPr="00253DEC">
        <w:rPr>
          <w:b/>
          <w:noProof/>
          <w:szCs w:val="22"/>
          <w:lang w:val="fr-FR"/>
        </w:rPr>
        <w:t>nformation de l’utilisateur</w:t>
      </w:r>
    </w:p>
    <w:p w14:paraId="4BDADCB6" w14:textId="77777777" w:rsidR="00007C8F" w:rsidRPr="00D12270" w:rsidRDefault="00007C8F" w:rsidP="00707A49">
      <w:pPr>
        <w:numPr>
          <w:ilvl w:val="12"/>
          <w:numId w:val="0"/>
        </w:numPr>
        <w:tabs>
          <w:tab w:val="left" w:pos="567"/>
        </w:tabs>
        <w:rPr>
          <w:b/>
          <w:color w:val="000000"/>
          <w:szCs w:val="22"/>
          <w:lang w:val="fr-FR"/>
        </w:rPr>
      </w:pPr>
    </w:p>
    <w:p w14:paraId="265200B8" w14:textId="64FC03EC" w:rsidR="00007C8F" w:rsidRPr="00D12270" w:rsidRDefault="00253DEC" w:rsidP="00007C8F">
      <w:pPr>
        <w:numPr>
          <w:ilvl w:val="12"/>
          <w:numId w:val="0"/>
        </w:numPr>
        <w:tabs>
          <w:tab w:val="left" w:pos="567"/>
        </w:tabs>
        <w:jc w:val="center"/>
        <w:rPr>
          <w:b/>
          <w:color w:val="000000"/>
          <w:szCs w:val="22"/>
          <w:lang w:val="fr-FR"/>
        </w:rPr>
      </w:pPr>
      <w:proofErr w:type="spellStart"/>
      <w:r w:rsidRPr="00253DEC">
        <w:rPr>
          <w:b/>
          <w:color w:val="000000"/>
          <w:szCs w:val="22"/>
          <w:lang w:val="fr-FR"/>
        </w:rPr>
        <w:t>Kivexa</w:t>
      </w:r>
      <w:proofErr w:type="spellEnd"/>
      <w:r w:rsidRPr="00253DEC">
        <w:rPr>
          <w:b/>
          <w:color w:val="000000"/>
          <w:szCs w:val="22"/>
          <w:lang w:val="fr-FR"/>
        </w:rPr>
        <w:t xml:space="preserve"> 600</w:t>
      </w:r>
      <w:ins w:id="770" w:author="Auteur">
        <w:r w:rsidR="00A63422" w:rsidRPr="00D71D6E">
          <w:rPr>
            <w:b/>
            <w:bCs/>
            <w:szCs w:val="22"/>
            <w:lang w:val="fr-FR"/>
          </w:rPr>
          <w:t> </w:t>
        </w:r>
      </w:ins>
      <w:del w:id="771" w:author="Auteur">
        <w:r w:rsidRPr="00253DEC" w:rsidDel="00A63422">
          <w:rPr>
            <w:b/>
            <w:color w:val="000000"/>
            <w:szCs w:val="22"/>
            <w:lang w:val="fr-FR"/>
          </w:rPr>
          <w:delText xml:space="preserve"> </w:delText>
        </w:r>
      </w:del>
      <w:r w:rsidRPr="00253DEC">
        <w:rPr>
          <w:b/>
          <w:color w:val="000000"/>
          <w:szCs w:val="22"/>
          <w:lang w:val="fr-FR"/>
        </w:rPr>
        <w:t>mg/300</w:t>
      </w:r>
      <w:ins w:id="772" w:author="Auteur">
        <w:r w:rsidR="00A63422" w:rsidRPr="00D71D6E">
          <w:rPr>
            <w:b/>
            <w:bCs/>
            <w:szCs w:val="22"/>
            <w:lang w:val="fr-FR"/>
          </w:rPr>
          <w:t> </w:t>
        </w:r>
      </w:ins>
      <w:del w:id="773" w:author="Auteur">
        <w:r w:rsidRPr="00253DEC" w:rsidDel="00A63422">
          <w:rPr>
            <w:b/>
            <w:color w:val="000000"/>
            <w:szCs w:val="22"/>
            <w:lang w:val="fr-FR"/>
          </w:rPr>
          <w:delText xml:space="preserve"> </w:delText>
        </w:r>
      </w:del>
      <w:r w:rsidRPr="00253DEC">
        <w:rPr>
          <w:b/>
          <w:color w:val="000000"/>
          <w:szCs w:val="22"/>
          <w:lang w:val="fr-FR"/>
        </w:rPr>
        <w:t>mg, Comprimés pelliculés</w:t>
      </w:r>
    </w:p>
    <w:p w14:paraId="32F25B13" w14:textId="77777777" w:rsidR="00007C8F" w:rsidRPr="00707A49" w:rsidRDefault="00253DEC" w:rsidP="00007C8F">
      <w:pPr>
        <w:numPr>
          <w:ilvl w:val="12"/>
          <w:numId w:val="0"/>
        </w:numPr>
        <w:tabs>
          <w:tab w:val="left" w:pos="567"/>
        </w:tabs>
        <w:jc w:val="center"/>
        <w:rPr>
          <w:bCs/>
          <w:iCs/>
          <w:color w:val="000000"/>
          <w:szCs w:val="22"/>
          <w:lang w:val="fr-FR"/>
        </w:rPr>
      </w:pPr>
      <w:proofErr w:type="spellStart"/>
      <w:r w:rsidRPr="00707A49">
        <w:rPr>
          <w:bCs/>
          <w:iCs/>
          <w:color w:val="000000"/>
          <w:szCs w:val="22"/>
          <w:lang w:val="fr-FR"/>
        </w:rPr>
        <w:t>abacavir</w:t>
      </w:r>
      <w:proofErr w:type="spellEnd"/>
      <w:r w:rsidRPr="00707A49">
        <w:rPr>
          <w:bCs/>
          <w:iCs/>
          <w:color w:val="000000"/>
          <w:szCs w:val="22"/>
          <w:lang w:val="fr-FR"/>
        </w:rPr>
        <w:t>/</w:t>
      </w:r>
      <w:proofErr w:type="spellStart"/>
      <w:r w:rsidRPr="00707A49">
        <w:rPr>
          <w:bCs/>
          <w:iCs/>
          <w:color w:val="000000"/>
          <w:szCs w:val="22"/>
          <w:lang w:val="fr-FR"/>
        </w:rPr>
        <w:t>lamivudine</w:t>
      </w:r>
      <w:proofErr w:type="spellEnd"/>
    </w:p>
    <w:p w14:paraId="169CC5A4" w14:textId="77777777" w:rsidR="00007C8F" w:rsidRPr="00D12270" w:rsidRDefault="00007C8F" w:rsidP="00007C8F">
      <w:pPr>
        <w:numPr>
          <w:ilvl w:val="12"/>
          <w:numId w:val="0"/>
        </w:numPr>
        <w:tabs>
          <w:tab w:val="left" w:pos="567"/>
        </w:tabs>
        <w:jc w:val="center"/>
        <w:rPr>
          <w:b/>
          <w:color w:val="000000"/>
          <w:szCs w:val="22"/>
          <w:lang w:val="fr-FR"/>
        </w:rPr>
      </w:pPr>
    </w:p>
    <w:p w14:paraId="1756E0F9" w14:textId="77777777" w:rsidR="00BB2146" w:rsidRPr="00D12270" w:rsidRDefault="00253DEC" w:rsidP="00BB2146">
      <w:pPr>
        <w:widowControl w:val="0"/>
        <w:spacing w:after="120"/>
        <w:rPr>
          <w:b/>
          <w:color w:val="000000"/>
          <w:szCs w:val="22"/>
          <w:lang w:val="fr-FR"/>
        </w:rPr>
      </w:pPr>
      <w:r w:rsidRPr="00253DEC">
        <w:rPr>
          <w:b/>
          <w:color w:val="000000"/>
          <w:szCs w:val="22"/>
          <w:lang w:val="fr-FR"/>
        </w:rPr>
        <w:t>Veuillez lire attentivement cette notice avant de prendre ce médicament</w:t>
      </w:r>
      <w:r w:rsidRPr="00253DEC">
        <w:rPr>
          <w:b/>
          <w:noProof/>
          <w:szCs w:val="22"/>
          <w:lang w:val="fr-FR"/>
        </w:rPr>
        <w:t xml:space="preserve"> car elle contient des informations importantes pour vous</w:t>
      </w:r>
      <w:r w:rsidRPr="00253DEC">
        <w:rPr>
          <w:b/>
          <w:color w:val="000000"/>
          <w:szCs w:val="22"/>
          <w:lang w:val="fr-FR"/>
        </w:rPr>
        <w:t>.</w:t>
      </w:r>
    </w:p>
    <w:p w14:paraId="7B01735D" w14:textId="77777777" w:rsidR="00BB2146" w:rsidRPr="00D12270" w:rsidRDefault="00253DEC" w:rsidP="00BB2146">
      <w:pPr>
        <w:widowControl w:val="0"/>
        <w:numPr>
          <w:ilvl w:val="0"/>
          <w:numId w:val="74"/>
        </w:numPr>
        <w:spacing w:after="120"/>
        <w:rPr>
          <w:color w:val="000000"/>
          <w:szCs w:val="22"/>
          <w:lang w:val="fr-FR"/>
        </w:rPr>
      </w:pPr>
      <w:r w:rsidRPr="00253DEC">
        <w:rPr>
          <w:color w:val="000000"/>
          <w:szCs w:val="22"/>
          <w:lang w:val="fr-FR"/>
        </w:rPr>
        <w:t>Gardez cette notice. Vous pourriez avoir besoin de la relire.</w:t>
      </w:r>
    </w:p>
    <w:p w14:paraId="01B3BEDC" w14:textId="77777777" w:rsidR="00BB2146" w:rsidRPr="00D12270" w:rsidRDefault="00253DEC" w:rsidP="00BB2146">
      <w:pPr>
        <w:widowControl w:val="0"/>
        <w:numPr>
          <w:ilvl w:val="0"/>
          <w:numId w:val="74"/>
        </w:numPr>
        <w:spacing w:after="120"/>
        <w:rPr>
          <w:color w:val="000000"/>
          <w:szCs w:val="22"/>
          <w:lang w:val="fr-FR"/>
        </w:rPr>
      </w:pPr>
      <w:r w:rsidRPr="00253DEC">
        <w:rPr>
          <w:color w:val="000000"/>
          <w:szCs w:val="22"/>
          <w:lang w:val="fr-FR"/>
        </w:rPr>
        <w:t>Si vous avez d'autres questions, interrogez votre médecin ou votre pharmacien.</w:t>
      </w:r>
    </w:p>
    <w:p w14:paraId="67ADAC00" w14:textId="77777777" w:rsidR="00BB2146" w:rsidRPr="00D12270" w:rsidRDefault="00253DEC" w:rsidP="00BB2146">
      <w:pPr>
        <w:widowControl w:val="0"/>
        <w:numPr>
          <w:ilvl w:val="0"/>
          <w:numId w:val="74"/>
        </w:numPr>
        <w:spacing w:after="120"/>
        <w:rPr>
          <w:color w:val="000000"/>
          <w:szCs w:val="22"/>
          <w:lang w:val="fr-FR"/>
        </w:rPr>
      </w:pPr>
      <w:r w:rsidRPr="00253DEC">
        <w:rPr>
          <w:color w:val="000000"/>
          <w:szCs w:val="22"/>
          <w:lang w:val="fr-FR"/>
        </w:rPr>
        <w:t>Ce médicament vous a été personnellement prescrit. Ne le donnez pas à d’autres personnes. Il pourrait leur être nocif, même si les signes de leur maladie sont identiques aux vôtres.</w:t>
      </w:r>
    </w:p>
    <w:p w14:paraId="0CAC710B" w14:textId="77777777" w:rsidR="00BB2146" w:rsidRPr="00D12270" w:rsidRDefault="00253DEC" w:rsidP="00BB2146">
      <w:pPr>
        <w:widowControl w:val="0"/>
        <w:numPr>
          <w:ilvl w:val="0"/>
          <w:numId w:val="74"/>
        </w:numPr>
        <w:spacing w:after="120"/>
        <w:rPr>
          <w:color w:val="000000"/>
          <w:szCs w:val="22"/>
          <w:lang w:val="fr-FR"/>
        </w:rPr>
      </w:pPr>
      <w:r w:rsidRPr="00253DEC">
        <w:rPr>
          <w:color w:val="000000"/>
          <w:szCs w:val="22"/>
          <w:lang w:val="fr-FR"/>
        </w:rPr>
        <w:t>Si vous ressentez un quelconque effet indésirable, parlez-en à votre médecin ou à votre pharmacien. Ceci s’applique aussi à tout effet indésirable qui ne serait pas mentionné dans cette notice. Voir rubrique 4.</w:t>
      </w:r>
    </w:p>
    <w:p w14:paraId="4E7972D6" w14:textId="77777777" w:rsidR="00007C8F" w:rsidRPr="00D12270" w:rsidRDefault="00007C8F" w:rsidP="00007C8F">
      <w:pPr>
        <w:widowControl w:val="0"/>
        <w:jc w:val="center"/>
        <w:rPr>
          <w:b/>
          <w:color w:val="000000"/>
          <w:szCs w:val="22"/>
          <w:lang w:val="fr-FR"/>
        </w:rPr>
      </w:pPr>
    </w:p>
    <w:p w14:paraId="24374C4B" w14:textId="41A9573E" w:rsidR="00007C8F" w:rsidRPr="00D12270" w:rsidRDefault="00253DEC" w:rsidP="00007C8F">
      <w:pPr>
        <w:widowControl w:val="0"/>
        <w:outlineLvl w:val="0"/>
        <w:rPr>
          <w:b/>
          <w:color w:val="000000"/>
          <w:szCs w:val="22"/>
          <w:lang w:val="fr-FR"/>
        </w:rPr>
      </w:pPr>
      <w:r w:rsidRPr="00253DEC">
        <w:rPr>
          <w:b/>
          <w:color w:val="000000"/>
          <w:szCs w:val="22"/>
          <w:lang w:val="fr-FR"/>
        </w:rPr>
        <w:t>IMPORTANT – Réactions d'hypersensibilité</w:t>
      </w:r>
      <w:r w:rsidR="006D109B">
        <w:rPr>
          <w:b/>
          <w:color w:val="000000"/>
          <w:szCs w:val="22"/>
          <w:lang w:val="fr-FR"/>
        </w:rPr>
        <w:fldChar w:fldCharType="begin"/>
      </w:r>
      <w:r w:rsidR="006D109B">
        <w:rPr>
          <w:b/>
          <w:color w:val="000000"/>
          <w:szCs w:val="22"/>
          <w:lang w:val="fr-FR"/>
        </w:rPr>
        <w:instrText xml:space="preserve"> DOCVARIABLE vault_nd_5661fd35-2bd2-428e-84e2-85f20e0f7b32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787696D6" w14:textId="77777777" w:rsidR="00007C8F" w:rsidRPr="00D12270" w:rsidRDefault="00007C8F" w:rsidP="00007C8F">
      <w:pPr>
        <w:widowControl w:val="0"/>
        <w:rPr>
          <w:b/>
          <w:color w:val="000000"/>
          <w:szCs w:val="22"/>
          <w:lang w:val="fr-FR"/>
        </w:rPr>
      </w:pPr>
    </w:p>
    <w:p w14:paraId="7885756B" w14:textId="77777777" w:rsidR="00007C8F" w:rsidRPr="00D12270" w:rsidRDefault="00253DEC" w:rsidP="00007C8F">
      <w:pPr>
        <w:widowControl w:val="0"/>
        <w:rPr>
          <w:color w:val="000000"/>
          <w:szCs w:val="22"/>
          <w:lang w:val="fr-FR"/>
        </w:rPr>
      </w:pPr>
      <w:proofErr w:type="spellStart"/>
      <w:r w:rsidRPr="00253DEC">
        <w:rPr>
          <w:b/>
          <w:color w:val="000000"/>
          <w:szCs w:val="22"/>
          <w:lang w:val="fr-FR"/>
        </w:rPr>
        <w:t>Kivexa</w:t>
      </w:r>
      <w:proofErr w:type="spellEnd"/>
      <w:r w:rsidRPr="00253DEC">
        <w:rPr>
          <w:b/>
          <w:color w:val="000000"/>
          <w:szCs w:val="22"/>
          <w:lang w:val="fr-FR"/>
        </w:rPr>
        <w:t xml:space="preserve"> contient de l’</w:t>
      </w:r>
      <w:proofErr w:type="spellStart"/>
      <w:r w:rsidRPr="00253DEC">
        <w:rPr>
          <w:b/>
          <w:color w:val="000000"/>
          <w:szCs w:val="22"/>
          <w:lang w:val="fr-FR"/>
        </w:rPr>
        <w:t>abacavir</w:t>
      </w:r>
      <w:proofErr w:type="spellEnd"/>
      <w:r w:rsidRPr="00253DEC">
        <w:rPr>
          <w:color w:val="000000"/>
          <w:szCs w:val="22"/>
          <w:lang w:val="fr-FR"/>
        </w:rPr>
        <w:t xml:space="preserve"> (qui est également une substance active de médicaments tels que </w:t>
      </w:r>
      <w:proofErr w:type="spellStart"/>
      <w:r w:rsidRPr="00253DEC">
        <w:rPr>
          <w:b/>
          <w:color w:val="000000"/>
          <w:szCs w:val="22"/>
          <w:lang w:val="fr-FR"/>
        </w:rPr>
        <w:t>Trizivir</w:t>
      </w:r>
      <w:proofErr w:type="spellEnd"/>
      <w:r w:rsidR="00A02EC7">
        <w:rPr>
          <w:b/>
          <w:color w:val="000000"/>
          <w:szCs w:val="22"/>
          <w:lang w:val="fr-FR"/>
        </w:rPr>
        <w:t xml:space="preserve">, </w:t>
      </w:r>
      <w:proofErr w:type="spellStart"/>
      <w:r w:rsidR="00A02EC7">
        <w:rPr>
          <w:b/>
          <w:color w:val="000000"/>
          <w:szCs w:val="22"/>
          <w:lang w:val="fr-FR"/>
        </w:rPr>
        <w:t>Triumeq</w:t>
      </w:r>
      <w:proofErr w:type="spellEnd"/>
      <w:r w:rsidRPr="00253DEC">
        <w:rPr>
          <w:color w:val="000000"/>
          <w:szCs w:val="22"/>
          <w:lang w:val="fr-FR"/>
        </w:rPr>
        <w:t xml:space="preserve"> et </w:t>
      </w:r>
      <w:proofErr w:type="spellStart"/>
      <w:r w:rsidRPr="00253DEC">
        <w:rPr>
          <w:b/>
          <w:color w:val="000000"/>
          <w:szCs w:val="22"/>
          <w:lang w:val="fr-FR"/>
        </w:rPr>
        <w:t>Ziagen</w:t>
      </w:r>
      <w:proofErr w:type="spellEnd"/>
      <w:r w:rsidRPr="00253DEC">
        <w:rPr>
          <w:color w:val="000000"/>
          <w:szCs w:val="22"/>
          <w:lang w:val="fr-FR"/>
        </w:rPr>
        <w:t>). Certaines personnes prenant de l'</w:t>
      </w:r>
      <w:proofErr w:type="spellStart"/>
      <w:r w:rsidRPr="00253DEC">
        <w:rPr>
          <w:color w:val="000000"/>
          <w:szCs w:val="22"/>
          <w:lang w:val="fr-FR"/>
        </w:rPr>
        <w:t>abacavir</w:t>
      </w:r>
      <w:proofErr w:type="spellEnd"/>
      <w:r w:rsidRPr="00253DEC">
        <w:rPr>
          <w:color w:val="000000"/>
          <w:szCs w:val="22"/>
          <w:lang w:val="fr-FR"/>
        </w:rPr>
        <w:t xml:space="preserve"> peuvent développer une </w:t>
      </w:r>
      <w:r w:rsidRPr="00253DEC">
        <w:rPr>
          <w:b/>
          <w:color w:val="000000"/>
          <w:szCs w:val="22"/>
          <w:lang w:val="fr-FR"/>
        </w:rPr>
        <w:t xml:space="preserve">réaction d'hypersensibilité </w:t>
      </w:r>
      <w:r w:rsidRPr="00253DEC">
        <w:rPr>
          <w:color w:val="000000"/>
          <w:szCs w:val="22"/>
          <w:lang w:val="fr-FR"/>
        </w:rPr>
        <w:t>(une réaction allergique grave), qui peut menacer le pronostic vital en cas de poursuite d</w:t>
      </w:r>
      <w:r w:rsidR="00643417">
        <w:rPr>
          <w:color w:val="000000"/>
          <w:szCs w:val="22"/>
          <w:lang w:val="fr-FR"/>
        </w:rPr>
        <w:t>’un traitement contenant de l</w:t>
      </w:r>
      <w:r w:rsidR="00A02EC7">
        <w:rPr>
          <w:color w:val="000000"/>
          <w:szCs w:val="22"/>
          <w:lang w:val="fr-FR"/>
        </w:rPr>
        <w:t>’</w:t>
      </w:r>
      <w:proofErr w:type="spellStart"/>
      <w:r w:rsidRPr="00253DEC">
        <w:rPr>
          <w:color w:val="000000"/>
          <w:szCs w:val="22"/>
          <w:lang w:val="fr-FR"/>
        </w:rPr>
        <w:t>abacavir</w:t>
      </w:r>
      <w:proofErr w:type="spellEnd"/>
      <w:r w:rsidRPr="00253DEC">
        <w:rPr>
          <w:color w:val="000000"/>
          <w:szCs w:val="22"/>
          <w:lang w:val="fr-FR"/>
        </w:rPr>
        <w:t xml:space="preserve">. </w:t>
      </w:r>
    </w:p>
    <w:p w14:paraId="32F67671" w14:textId="77777777" w:rsidR="00C5531A" w:rsidRDefault="00253DEC">
      <w:pPr>
        <w:pStyle w:val="Warning"/>
        <w:numPr>
          <w:ilvl w:val="0"/>
          <w:numId w:val="0"/>
        </w:numPr>
        <w:ind w:left="720"/>
        <w:rPr>
          <w:b/>
          <w:lang w:val="fr-FR"/>
        </w:rPr>
      </w:pPr>
      <w:r w:rsidRPr="00253DEC">
        <w:rPr>
          <w:b/>
          <w:lang w:val="fr-FR"/>
        </w:rPr>
        <w:t>Vous devez lire attentivement toutes les informations du paragraphe "Réactions d'hypersensibilité" figurant dans l'encadré à la rubrique 4.</w:t>
      </w:r>
    </w:p>
    <w:p w14:paraId="342AAE89" w14:textId="77777777" w:rsidR="00007C8F" w:rsidRPr="00D12270" w:rsidRDefault="00007C8F" w:rsidP="00007C8F">
      <w:pPr>
        <w:pStyle w:val="Warning"/>
        <w:numPr>
          <w:ilvl w:val="0"/>
          <w:numId w:val="0"/>
        </w:numPr>
        <w:rPr>
          <w:lang w:val="fr-FR"/>
        </w:rPr>
      </w:pPr>
    </w:p>
    <w:p w14:paraId="64767D4F" w14:textId="77777777" w:rsidR="00007C8F" w:rsidRPr="00D12270" w:rsidRDefault="00253DEC" w:rsidP="00007C8F">
      <w:pPr>
        <w:pStyle w:val="Warning"/>
        <w:numPr>
          <w:ilvl w:val="0"/>
          <w:numId w:val="0"/>
        </w:numPr>
        <w:rPr>
          <w:b/>
          <w:lang w:val="fr-FR"/>
        </w:rPr>
      </w:pPr>
      <w:r w:rsidRPr="00253DEC">
        <w:rPr>
          <w:lang w:val="fr-FR"/>
        </w:rPr>
        <w:t xml:space="preserve">Une </w:t>
      </w:r>
      <w:r w:rsidRPr="00253DEC">
        <w:rPr>
          <w:b/>
          <w:lang w:val="fr-FR"/>
        </w:rPr>
        <w:t>Carte de Mise en Garde</w:t>
      </w:r>
      <w:r w:rsidRPr="00253DEC">
        <w:rPr>
          <w:lang w:val="fr-FR"/>
        </w:rPr>
        <w:t xml:space="preserve"> est incluse dans la boîte de </w:t>
      </w:r>
      <w:proofErr w:type="spellStart"/>
      <w:r w:rsidRPr="00253DEC">
        <w:rPr>
          <w:lang w:val="fr-FR"/>
        </w:rPr>
        <w:t>Kivexa</w:t>
      </w:r>
      <w:proofErr w:type="spellEnd"/>
      <w:r w:rsidRPr="00253DEC">
        <w:rPr>
          <w:lang w:val="fr-FR"/>
        </w:rPr>
        <w:t xml:space="preserve"> pour vous rappeler, ainsi qu’à l’équipe médicale, le risque d'hypersensibilité à l'</w:t>
      </w:r>
      <w:proofErr w:type="spellStart"/>
      <w:r w:rsidRPr="00253DEC">
        <w:rPr>
          <w:lang w:val="fr-FR"/>
        </w:rPr>
        <w:t>abacavir</w:t>
      </w:r>
      <w:proofErr w:type="spellEnd"/>
      <w:r w:rsidRPr="00253DEC">
        <w:rPr>
          <w:lang w:val="fr-FR"/>
        </w:rPr>
        <w:t xml:space="preserve">. </w:t>
      </w:r>
      <w:r w:rsidRPr="00253DEC">
        <w:rPr>
          <w:b/>
          <w:lang w:val="fr-FR"/>
        </w:rPr>
        <w:t>Détachez cette carte et conservez-la sur vous en permanence.</w:t>
      </w:r>
    </w:p>
    <w:p w14:paraId="30B21ABD" w14:textId="77777777" w:rsidR="00007C8F" w:rsidRPr="00D12270" w:rsidRDefault="00007C8F" w:rsidP="00007C8F">
      <w:pPr>
        <w:widowControl w:val="0"/>
        <w:rPr>
          <w:color w:val="000000"/>
          <w:szCs w:val="22"/>
          <w:lang w:val="fr-FR"/>
        </w:rPr>
      </w:pPr>
    </w:p>
    <w:p w14:paraId="3BB892BC" w14:textId="77777777" w:rsidR="00477780" w:rsidRPr="00D12270" w:rsidRDefault="00253DEC" w:rsidP="00477780">
      <w:pPr>
        <w:widowControl w:val="0"/>
        <w:rPr>
          <w:b/>
          <w:szCs w:val="22"/>
          <w:lang w:val="fr-FR"/>
        </w:rPr>
      </w:pPr>
      <w:r w:rsidRPr="00253DEC">
        <w:rPr>
          <w:b/>
          <w:szCs w:val="22"/>
          <w:lang w:val="fr-FR"/>
        </w:rPr>
        <w:t>Que contient cette notice ?</w:t>
      </w:r>
    </w:p>
    <w:p w14:paraId="32E21A7A" w14:textId="48944609" w:rsidR="00007C8F" w:rsidRPr="00D12270" w:rsidRDefault="00253DEC" w:rsidP="00D71D9C">
      <w:pPr>
        <w:keepNext/>
        <w:widowControl w:val="0"/>
        <w:numPr>
          <w:ilvl w:val="0"/>
          <w:numId w:val="10"/>
        </w:numPr>
        <w:tabs>
          <w:tab w:val="clear" w:pos="705"/>
          <w:tab w:val="num" w:pos="567"/>
        </w:tabs>
        <w:ind w:left="0" w:firstLine="0"/>
        <w:rPr>
          <w:color w:val="000000"/>
          <w:szCs w:val="22"/>
          <w:lang w:val="fr-FR"/>
        </w:rPr>
      </w:pPr>
      <w:r w:rsidRPr="00253DEC">
        <w:rPr>
          <w:color w:val="000000"/>
          <w:szCs w:val="22"/>
          <w:lang w:val="fr-FR"/>
        </w:rPr>
        <w:t xml:space="preserve">Qu’est-ce que </w:t>
      </w:r>
      <w:proofErr w:type="spellStart"/>
      <w:r w:rsidRPr="00253DEC">
        <w:rPr>
          <w:color w:val="000000"/>
          <w:szCs w:val="22"/>
          <w:lang w:val="fr-FR"/>
        </w:rPr>
        <w:t>Kivexa</w:t>
      </w:r>
      <w:proofErr w:type="spellEnd"/>
      <w:r w:rsidRPr="00253DEC">
        <w:rPr>
          <w:color w:val="000000"/>
          <w:szCs w:val="22"/>
          <w:lang w:val="fr-FR"/>
        </w:rPr>
        <w:t xml:space="preserve"> et dans quel cas est-il utilisé</w:t>
      </w:r>
    </w:p>
    <w:p w14:paraId="271E8E8B" w14:textId="7B4FB556" w:rsidR="00007C8F" w:rsidRPr="00D12270" w:rsidRDefault="00253DEC" w:rsidP="00D71D9C">
      <w:pPr>
        <w:keepNext/>
        <w:widowControl w:val="0"/>
        <w:numPr>
          <w:ilvl w:val="0"/>
          <w:numId w:val="10"/>
        </w:numPr>
        <w:tabs>
          <w:tab w:val="clear" w:pos="705"/>
          <w:tab w:val="num" w:pos="567"/>
        </w:tabs>
        <w:ind w:left="0" w:firstLine="0"/>
        <w:rPr>
          <w:color w:val="000000"/>
          <w:szCs w:val="22"/>
          <w:lang w:val="fr-FR"/>
        </w:rPr>
      </w:pPr>
      <w:r w:rsidRPr="00253DEC">
        <w:rPr>
          <w:color w:val="000000"/>
          <w:szCs w:val="22"/>
          <w:lang w:val="fr-FR"/>
        </w:rPr>
        <w:t xml:space="preserve">Quelles sont les informations à connaître avant de prendre </w:t>
      </w:r>
      <w:proofErr w:type="spellStart"/>
      <w:r w:rsidRPr="00253DEC">
        <w:rPr>
          <w:color w:val="000000"/>
          <w:szCs w:val="22"/>
          <w:lang w:val="fr-FR"/>
        </w:rPr>
        <w:t>Kivexa</w:t>
      </w:r>
      <w:proofErr w:type="spellEnd"/>
    </w:p>
    <w:p w14:paraId="5A4F2444" w14:textId="3BEC9DED" w:rsidR="00007C8F" w:rsidRPr="00D12270" w:rsidRDefault="00253DEC" w:rsidP="00D71D9C">
      <w:pPr>
        <w:keepNext/>
        <w:widowControl w:val="0"/>
        <w:numPr>
          <w:ilvl w:val="0"/>
          <w:numId w:val="10"/>
        </w:numPr>
        <w:tabs>
          <w:tab w:val="clear" w:pos="705"/>
          <w:tab w:val="num" w:pos="567"/>
        </w:tabs>
        <w:ind w:left="0" w:firstLine="0"/>
        <w:rPr>
          <w:color w:val="000000"/>
          <w:szCs w:val="22"/>
          <w:lang w:val="fr-FR"/>
        </w:rPr>
      </w:pPr>
      <w:r w:rsidRPr="00253DEC">
        <w:rPr>
          <w:color w:val="000000"/>
          <w:szCs w:val="22"/>
          <w:lang w:val="fr-FR"/>
        </w:rPr>
        <w:t xml:space="preserve">Comment prendre </w:t>
      </w:r>
      <w:proofErr w:type="spellStart"/>
      <w:r w:rsidRPr="00253DEC">
        <w:rPr>
          <w:color w:val="000000"/>
          <w:szCs w:val="22"/>
          <w:lang w:val="fr-FR"/>
        </w:rPr>
        <w:t>Kivexa</w:t>
      </w:r>
      <w:proofErr w:type="spellEnd"/>
    </w:p>
    <w:p w14:paraId="292F2044" w14:textId="77777777" w:rsidR="00477780" w:rsidRPr="00D12270" w:rsidRDefault="00253DEC" w:rsidP="00477780">
      <w:pPr>
        <w:widowControl w:val="0"/>
        <w:numPr>
          <w:ilvl w:val="0"/>
          <w:numId w:val="10"/>
        </w:numPr>
        <w:tabs>
          <w:tab w:val="clear" w:pos="705"/>
        </w:tabs>
        <w:ind w:left="567" w:hanging="567"/>
        <w:rPr>
          <w:szCs w:val="22"/>
          <w:lang w:val="fr-FR"/>
        </w:rPr>
      </w:pPr>
      <w:r w:rsidRPr="00253DEC">
        <w:rPr>
          <w:szCs w:val="22"/>
          <w:lang w:val="fr-FR"/>
        </w:rPr>
        <w:t>Quels sont les effets indésirables éventuels</w:t>
      </w:r>
      <w:r w:rsidR="004F51E4">
        <w:rPr>
          <w:szCs w:val="22"/>
          <w:lang w:val="fr-FR"/>
        </w:rPr>
        <w:t xml:space="preserve"> ?</w:t>
      </w:r>
    </w:p>
    <w:p w14:paraId="0FF5A932" w14:textId="7F736655" w:rsidR="00007C8F" w:rsidRPr="00D12270" w:rsidRDefault="00253DEC" w:rsidP="00D71D9C">
      <w:pPr>
        <w:keepNext/>
        <w:widowControl w:val="0"/>
        <w:numPr>
          <w:ilvl w:val="0"/>
          <w:numId w:val="10"/>
        </w:numPr>
        <w:tabs>
          <w:tab w:val="clear" w:pos="705"/>
          <w:tab w:val="num" w:pos="567"/>
        </w:tabs>
        <w:ind w:left="0" w:firstLine="0"/>
        <w:rPr>
          <w:color w:val="000000"/>
          <w:szCs w:val="22"/>
          <w:lang w:val="fr-FR"/>
        </w:rPr>
      </w:pPr>
      <w:r w:rsidRPr="00253DEC">
        <w:rPr>
          <w:color w:val="000000"/>
          <w:szCs w:val="22"/>
          <w:lang w:val="fr-FR"/>
        </w:rPr>
        <w:t xml:space="preserve">Comment conserver </w:t>
      </w:r>
      <w:proofErr w:type="spellStart"/>
      <w:r w:rsidRPr="00253DEC">
        <w:rPr>
          <w:color w:val="000000"/>
          <w:szCs w:val="22"/>
          <w:lang w:val="fr-FR"/>
        </w:rPr>
        <w:t>Kivexa</w:t>
      </w:r>
      <w:proofErr w:type="spellEnd"/>
      <w:r w:rsidR="004F51E4">
        <w:rPr>
          <w:color w:val="000000"/>
          <w:szCs w:val="22"/>
          <w:lang w:val="fr-FR"/>
        </w:rPr>
        <w:t xml:space="preserve"> </w:t>
      </w:r>
    </w:p>
    <w:p w14:paraId="5E68AA7F" w14:textId="254C4056" w:rsidR="00477780" w:rsidRPr="00D12270" w:rsidRDefault="00253DEC" w:rsidP="00477780">
      <w:pPr>
        <w:widowControl w:val="0"/>
        <w:numPr>
          <w:ilvl w:val="0"/>
          <w:numId w:val="10"/>
        </w:numPr>
        <w:tabs>
          <w:tab w:val="clear" w:pos="705"/>
        </w:tabs>
        <w:ind w:left="567" w:hanging="567"/>
        <w:rPr>
          <w:szCs w:val="22"/>
          <w:lang w:val="fr-FR"/>
        </w:rPr>
      </w:pPr>
      <w:r w:rsidRPr="00253DEC">
        <w:rPr>
          <w:szCs w:val="22"/>
          <w:lang w:val="fr-FR"/>
        </w:rPr>
        <w:t>Contenu de l’emballage et autres informations</w:t>
      </w:r>
    </w:p>
    <w:p w14:paraId="7061A0FA" w14:textId="77777777" w:rsidR="00007C8F" w:rsidRPr="00D12270" w:rsidRDefault="00007C8F" w:rsidP="00007C8F">
      <w:pPr>
        <w:widowControl w:val="0"/>
        <w:rPr>
          <w:color w:val="000000"/>
          <w:szCs w:val="22"/>
          <w:lang w:val="fr-FR"/>
        </w:rPr>
      </w:pPr>
    </w:p>
    <w:p w14:paraId="6C6984AA" w14:textId="77777777" w:rsidR="00007C8F" w:rsidRPr="00D12270" w:rsidRDefault="00007C8F" w:rsidP="00007C8F">
      <w:pPr>
        <w:widowControl w:val="0"/>
        <w:ind w:right="-2"/>
        <w:rPr>
          <w:b/>
          <w:color w:val="000000"/>
          <w:szCs w:val="22"/>
          <w:lang w:val="fr-FR"/>
        </w:rPr>
      </w:pPr>
    </w:p>
    <w:p w14:paraId="271352B0" w14:textId="77777777" w:rsidR="00477780" w:rsidRPr="00D12270" w:rsidRDefault="00253DEC" w:rsidP="00477780">
      <w:pPr>
        <w:keepNext/>
        <w:widowControl w:val="0"/>
        <w:numPr>
          <w:ilvl w:val="0"/>
          <w:numId w:val="11"/>
        </w:numPr>
        <w:tabs>
          <w:tab w:val="num" w:pos="567"/>
        </w:tabs>
        <w:ind w:left="0" w:firstLine="0"/>
        <w:rPr>
          <w:b/>
          <w:color w:val="000000"/>
          <w:szCs w:val="22"/>
          <w:lang w:val="fr-FR"/>
        </w:rPr>
      </w:pPr>
      <w:r w:rsidRPr="00253DEC">
        <w:rPr>
          <w:b/>
          <w:color w:val="000000"/>
          <w:szCs w:val="22"/>
          <w:lang w:val="fr-FR"/>
        </w:rPr>
        <w:t xml:space="preserve">Qu'est-ce que </w:t>
      </w:r>
      <w:proofErr w:type="spellStart"/>
      <w:r w:rsidRPr="00253DEC">
        <w:rPr>
          <w:b/>
          <w:color w:val="000000"/>
          <w:szCs w:val="22"/>
          <w:lang w:val="fr-FR"/>
        </w:rPr>
        <w:t>Kivexa</w:t>
      </w:r>
      <w:proofErr w:type="spellEnd"/>
      <w:r w:rsidRPr="00253DEC">
        <w:rPr>
          <w:b/>
          <w:color w:val="000000"/>
          <w:szCs w:val="22"/>
          <w:lang w:val="fr-FR"/>
        </w:rPr>
        <w:t xml:space="preserve"> et dans quel cas est-il utilisé</w:t>
      </w:r>
    </w:p>
    <w:p w14:paraId="2B57F731" w14:textId="77777777" w:rsidR="00007C8F" w:rsidRPr="00D12270" w:rsidRDefault="00007C8F" w:rsidP="00007C8F">
      <w:pPr>
        <w:keepNext/>
        <w:widowControl w:val="0"/>
        <w:rPr>
          <w:b/>
          <w:color w:val="000000"/>
          <w:szCs w:val="22"/>
          <w:lang w:val="fr-FR"/>
        </w:rPr>
      </w:pPr>
    </w:p>
    <w:p w14:paraId="68B2D0B0" w14:textId="58AE0F68" w:rsidR="00007C8F" w:rsidRPr="00D12270" w:rsidRDefault="00253DEC" w:rsidP="00007C8F">
      <w:pPr>
        <w:keepNext/>
        <w:widowControl w:val="0"/>
        <w:rPr>
          <w:b/>
          <w:color w:val="000000"/>
          <w:szCs w:val="22"/>
          <w:lang w:val="fr-FR"/>
        </w:rPr>
      </w:pPr>
      <w:proofErr w:type="spellStart"/>
      <w:r w:rsidRPr="00253DEC">
        <w:rPr>
          <w:b/>
          <w:color w:val="000000"/>
          <w:szCs w:val="22"/>
          <w:lang w:val="fr-FR"/>
        </w:rPr>
        <w:t>Kivexa</w:t>
      </w:r>
      <w:proofErr w:type="spellEnd"/>
      <w:r w:rsidRPr="00253DEC">
        <w:rPr>
          <w:b/>
          <w:color w:val="000000"/>
          <w:szCs w:val="22"/>
          <w:lang w:val="fr-FR"/>
        </w:rPr>
        <w:t xml:space="preserve"> est indiqué dans le traitement de l'infection par le VIH (Virus de l’Immunodéficience Humaine) chez l’adulte</w:t>
      </w:r>
      <w:r w:rsidR="002D5A4F">
        <w:rPr>
          <w:b/>
          <w:color w:val="000000"/>
          <w:szCs w:val="22"/>
          <w:lang w:val="fr-FR"/>
        </w:rPr>
        <w:t>, l'adolescent</w:t>
      </w:r>
      <w:r w:rsidRPr="00253DEC">
        <w:rPr>
          <w:b/>
          <w:color w:val="000000"/>
          <w:szCs w:val="22"/>
          <w:lang w:val="fr-FR"/>
        </w:rPr>
        <w:t xml:space="preserve"> et l’enfant </w:t>
      </w:r>
      <w:r w:rsidR="00DF2144">
        <w:rPr>
          <w:b/>
          <w:color w:val="000000"/>
          <w:szCs w:val="22"/>
          <w:lang w:val="fr-FR"/>
        </w:rPr>
        <w:t>pesant au moins</w:t>
      </w:r>
      <w:r w:rsidR="00DF2144" w:rsidDel="00E34B98">
        <w:rPr>
          <w:b/>
          <w:color w:val="000000"/>
          <w:szCs w:val="22"/>
          <w:lang w:val="fr-FR"/>
        </w:rPr>
        <w:t xml:space="preserve"> </w:t>
      </w:r>
      <w:r w:rsidR="002D5A4F">
        <w:rPr>
          <w:b/>
          <w:color w:val="000000"/>
          <w:szCs w:val="22"/>
          <w:lang w:val="fr-FR"/>
        </w:rPr>
        <w:t>25</w:t>
      </w:r>
      <w:ins w:id="774" w:author="Auteur">
        <w:r w:rsidR="00A63422" w:rsidRPr="00D71D6E">
          <w:rPr>
            <w:szCs w:val="22"/>
            <w:lang w:val="fr-FR"/>
          </w:rPr>
          <w:t> </w:t>
        </w:r>
      </w:ins>
      <w:del w:id="775" w:author="Auteur">
        <w:r w:rsidR="002D5A4F" w:rsidDel="00A63422">
          <w:rPr>
            <w:b/>
            <w:color w:val="000000"/>
            <w:szCs w:val="22"/>
            <w:lang w:val="fr-FR"/>
          </w:rPr>
          <w:delText xml:space="preserve"> </w:delText>
        </w:r>
      </w:del>
      <w:r w:rsidR="002D5A4F">
        <w:rPr>
          <w:b/>
          <w:color w:val="000000"/>
          <w:szCs w:val="22"/>
          <w:lang w:val="fr-FR"/>
        </w:rPr>
        <w:t>kg</w:t>
      </w:r>
      <w:r w:rsidRPr="00253DEC">
        <w:rPr>
          <w:b/>
          <w:color w:val="000000"/>
          <w:szCs w:val="22"/>
          <w:lang w:val="fr-FR"/>
        </w:rPr>
        <w:t>.</w:t>
      </w:r>
    </w:p>
    <w:p w14:paraId="2EFCF17D" w14:textId="77777777" w:rsidR="00007C8F" w:rsidRPr="00D12270" w:rsidRDefault="00007C8F" w:rsidP="00007C8F">
      <w:pPr>
        <w:keepNext/>
        <w:widowControl w:val="0"/>
        <w:rPr>
          <w:color w:val="000000"/>
          <w:szCs w:val="22"/>
          <w:lang w:val="fr-FR"/>
        </w:rPr>
      </w:pPr>
    </w:p>
    <w:p w14:paraId="38C9246C" w14:textId="77777777" w:rsidR="00007C8F" w:rsidRPr="00D12270" w:rsidRDefault="00253DEC" w:rsidP="00007C8F">
      <w:pPr>
        <w:keepNext/>
        <w:widowControl w:val="0"/>
        <w:rPr>
          <w:color w:val="000000"/>
          <w:szCs w:val="22"/>
          <w:lang w:val="fr-FR"/>
        </w:rPr>
      </w:pPr>
      <w:proofErr w:type="spellStart"/>
      <w:r w:rsidRPr="00253DEC">
        <w:rPr>
          <w:color w:val="000000"/>
          <w:szCs w:val="22"/>
          <w:lang w:val="fr-FR"/>
        </w:rPr>
        <w:t>Kivexa</w:t>
      </w:r>
      <w:proofErr w:type="spellEnd"/>
      <w:r w:rsidRPr="00253DEC">
        <w:rPr>
          <w:color w:val="000000"/>
          <w:szCs w:val="22"/>
          <w:lang w:val="fr-FR"/>
        </w:rPr>
        <w:t xml:space="preserve"> contient deux substances actives qui sont utilisées pour traiter l'infection par le VIH : l’</w:t>
      </w:r>
      <w:proofErr w:type="spellStart"/>
      <w:r w:rsidRPr="00253DEC">
        <w:rPr>
          <w:color w:val="000000"/>
          <w:szCs w:val="22"/>
          <w:lang w:val="fr-FR"/>
        </w:rPr>
        <w:t>abacavir</w:t>
      </w:r>
      <w:proofErr w:type="spellEnd"/>
      <w:r w:rsidRPr="00253DEC">
        <w:rPr>
          <w:color w:val="000000"/>
          <w:szCs w:val="22"/>
          <w:lang w:val="fr-FR"/>
        </w:rPr>
        <w:t xml:space="preserve"> et la </w:t>
      </w:r>
      <w:proofErr w:type="spellStart"/>
      <w:r w:rsidRPr="00253DEC">
        <w:rPr>
          <w:color w:val="000000"/>
          <w:szCs w:val="22"/>
          <w:lang w:val="fr-FR"/>
        </w:rPr>
        <w:t>lamivudine</w:t>
      </w:r>
      <w:proofErr w:type="spellEnd"/>
      <w:r w:rsidRPr="00253DEC">
        <w:rPr>
          <w:color w:val="000000"/>
          <w:szCs w:val="22"/>
          <w:lang w:val="fr-FR"/>
        </w:rPr>
        <w:t xml:space="preserve">. Ces deux substances actives appartiennent à une classe de médicaments antirétroviraux appelés </w:t>
      </w:r>
      <w:r w:rsidRPr="00253DEC">
        <w:rPr>
          <w:i/>
          <w:color w:val="000000"/>
          <w:szCs w:val="22"/>
          <w:lang w:val="fr-FR"/>
        </w:rPr>
        <w:t>analogues nucléosidiques inhibiteurs de la transcriptase inverse (INTI)</w:t>
      </w:r>
      <w:r w:rsidRPr="00253DEC">
        <w:rPr>
          <w:color w:val="000000"/>
          <w:szCs w:val="22"/>
          <w:lang w:val="fr-FR"/>
        </w:rPr>
        <w:t>.</w:t>
      </w:r>
    </w:p>
    <w:p w14:paraId="17871F2D" w14:textId="77777777" w:rsidR="00007C8F" w:rsidRPr="00D12270" w:rsidRDefault="00007C8F" w:rsidP="00007C8F">
      <w:pPr>
        <w:widowControl w:val="0"/>
        <w:rPr>
          <w:color w:val="000000"/>
          <w:szCs w:val="22"/>
          <w:lang w:val="fr-FR"/>
        </w:rPr>
      </w:pPr>
    </w:p>
    <w:p w14:paraId="35C3AFF4" w14:textId="77777777" w:rsidR="00007C8F" w:rsidRPr="00D12270" w:rsidRDefault="00253DEC" w:rsidP="00007C8F">
      <w:pPr>
        <w:widowControl w:val="0"/>
        <w:rPr>
          <w:color w:val="000000"/>
          <w:szCs w:val="22"/>
          <w:lang w:val="fr-FR"/>
        </w:rPr>
      </w:pPr>
      <w:proofErr w:type="spellStart"/>
      <w:r w:rsidRPr="00253DEC">
        <w:rPr>
          <w:color w:val="000000"/>
          <w:szCs w:val="22"/>
          <w:lang w:val="fr-FR"/>
        </w:rPr>
        <w:t>Kivexa</w:t>
      </w:r>
      <w:proofErr w:type="spellEnd"/>
      <w:r w:rsidRPr="00253DEC">
        <w:rPr>
          <w:color w:val="000000"/>
          <w:szCs w:val="22"/>
          <w:lang w:val="fr-FR"/>
        </w:rPr>
        <w:t xml:space="preserve"> ne guérit pas complètement l'infection par le VIH ; il diminue la quantité de virus dans votre corps, et la maintient à un niveau bas. Il augmente également le nombre de cellules CD4 dans votre sang. Les cellules CD4 sont un type de globule blanc, important pour aider votre corps à combattre les infections.</w:t>
      </w:r>
    </w:p>
    <w:p w14:paraId="2F41FCBB" w14:textId="77777777" w:rsidR="00007C8F" w:rsidRPr="00D12270" w:rsidRDefault="00007C8F" w:rsidP="00007C8F">
      <w:pPr>
        <w:widowControl w:val="0"/>
        <w:rPr>
          <w:color w:val="000000"/>
          <w:szCs w:val="22"/>
          <w:lang w:val="fr-FR"/>
        </w:rPr>
      </w:pPr>
    </w:p>
    <w:p w14:paraId="11896AA7" w14:textId="77777777" w:rsidR="00007C8F" w:rsidRPr="00D12270" w:rsidRDefault="00253DEC" w:rsidP="00007C8F">
      <w:pPr>
        <w:widowControl w:val="0"/>
        <w:rPr>
          <w:color w:val="000000"/>
          <w:szCs w:val="22"/>
          <w:lang w:val="fr-FR"/>
        </w:rPr>
      </w:pPr>
      <w:r w:rsidRPr="00253DEC">
        <w:rPr>
          <w:color w:val="000000"/>
          <w:szCs w:val="22"/>
          <w:lang w:val="fr-FR"/>
        </w:rPr>
        <w:t xml:space="preserve">Tout le monde ne répond pas au traitement par </w:t>
      </w:r>
      <w:proofErr w:type="spellStart"/>
      <w:r w:rsidRPr="00253DEC">
        <w:rPr>
          <w:color w:val="000000"/>
          <w:szCs w:val="22"/>
          <w:lang w:val="fr-FR"/>
        </w:rPr>
        <w:t>Kivexa</w:t>
      </w:r>
      <w:proofErr w:type="spellEnd"/>
      <w:r w:rsidRPr="00253DEC">
        <w:rPr>
          <w:color w:val="000000"/>
          <w:szCs w:val="22"/>
          <w:lang w:val="fr-FR"/>
        </w:rPr>
        <w:t xml:space="preserve"> de manière identique. Votre médecin s'assurera régulièrement de l'efficacité de votre traitement.</w:t>
      </w:r>
    </w:p>
    <w:p w14:paraId="5FCD3E8A" w14:textId="77777777" w:rsidR="00007C8F" w:rsidRPr="00D12270" w:rsidRDefault="00007C8F" w:rsidP="00007C8F">
      <w:pPr>
        <w:widowControl w:val="0"/>
        <w:rPr>
          <w:color w:val="000000"/>
          <w:szCs w:val="22"/>
          <w:lang w:val="fr-FR"/>
        </w:rPr>
      </w:pPr>
    </w:p>
    <w:p w14:paraId="5FE524F9" w14:textId="77777777" w:rsidR="00477780" w:rsidRPr="00D12270" w:rsidRDefault="00253DEC" w:rsidP="00477780">
      <w:pPr>
        <w:keepNext/>
        <w:widowControl w:val="0"/>
        <w:numPr>
          <w:ilvl w:val="0"/>
          <w:numId w:val="11"/>
        </w:numPr>
        <w:tabs>
          <w:tab w:val="clear" w:pos="499"/>
          <w:tab w:val="num" w:pos="567"/>
        </w:tabs>
        <w:ind w:left="567" w:hanging="567"/>
        <w:rPr>
          <w:b/>
          <w:color w:val="000000"/>
          <w:szCs w:val="22"/>
          <w:lang w:val="fr-FR"/>
        </w:rPr>
      </w:pPr>
      <w:r w:rsidRPr="00253DEC">
        <w:rPr>
          <w:b/>
          <w:color w:val="000000"/>
          <w:szCs w:val="22"/>
          <w:lang w:val="fr-FR"/>
        </w:rPr>
        <w:lastRenderedPageBreak/>
        <w:t xml:space="preserve">Quelles sont les informations à connaître avant de prendre </w:t>
      </w:r>
      <w:proofErr w:type="spellStart"/>
      <w:r w:rsidRPr="00253DEC">
        <w:rPr>
          <w:b/>
          <w:color w:val="000000"/>
          <w:szCs w:val="22"/>
          <w:lang w:val="fr-FR"/>
        </w:rPr>
        <w:t>Kivexa</w:t>
      </w:r>
      <w:proofErr w:type="spellEnd"/>
    </w:p>
    <w:p w14:paraId="74C8536C" w14:textId="77777777" w:rsidR="00007C8F" w:rsidRPr="00D12270" w:rsidRDefault="00007C8F" w:rsidP="00007C8F">
      <w:pPr>
        <w:keepNext/>
        <w:widowControl w:val="0"/>
        <w:ind w:right="-2"/>
        <w:rPr>
          <w:color w:val="000000"/>
          <w:szCs w:val="22"/>
          <w:lang w:val="fr-FR"/>
        </w:rPr>
      </w:pPr>
    </w:p>
    <w:p w14:paraId="443556D0" w14:textId="27FCEED0" w:rsidR="00007C8F" w:rsidRPr="00D12270" w:rsidRDefault="00253DEC" w:rsidP="00007C8F">
      <w:pPr>
        <w:keepNext/>
        <w:widowControl w:val="0"/>
        <w:tabs>
          <w:tab w:val="left" w:pos="-56"/>
          <w:tab w:val="left" w:pos="510"/>
          <w:tab w:val="left" w:pos="664"/>
          <w:tab w:val="left" w:pos="1384"/>
          <w:tab w:val="left" w:pos="2104"/>
          <w:tab w:val="left" w:pos="2824"/>
          <w:tab w:val="left" w:pos="3544"/>
          <w:tab w:val="left" w:pos="4264"/>
          <w:tab w:val="left" w:pos="4984"/>
          <w:tab w:val="left" w:pos="5704"/>
          <w:tab w:val="left" w:pos="6424"/>
          <w:tab w:val="left" w:pos="7144"/>
          <w:tab w:val="left" w:pos="7864"/>
          <w:tab w:val="left" w:pos="8584"/>
        </w:tabs>
        <w:outlineLvl w:val="0"/>
        <w:rPr>
          <w:b/>
          <w:color w:val="000000"/>
          <w:szCs w:val="22"/>
          <w:lang w:val="fr-FR"/>
        </w:rPr>
      </w:pPr>
      <w:r w:rsidRPr="00253DEC">
        <w:rPr>
          <w:b/>
          <w:color w:val="000000"/>
          <w:szCs w:val="22"/>
          <w:lang w:val="fr-FR"/>
        </w:rPr>
        <w:t xml:space="preserve">Ne prenez jamais </w:t>
      </w:r>
      <w:proofErr w:type="spellStart"/>
      <w:r w:rsidRPr="00253DEC">
        <w:rPr>
          <w:b/>
          <w:color w:val="000000"/>
          <w:szCs w:val="22"/>
          <w:lang w:val="fr-FR"/>
        </w:rPr>
        <w:t>Kivexa</w:t>
      </w:r>
      <w:proofErr w:type="spellEnd"/>
      <w:r w:rsidR="00863C2C">
        <w:rPr>
          <w:b/>
          <w:color w:val="000000"/>
          <w:szCs w:val="22"/>
          <w:lang w:val="fr-FR"/>
        </w:rPr>
        <w:fldChar w:fldCharType="begin"/>
      </w:r>
      <w:r w:rsidR="00863C2C">
        <w:rPr>
          <w:b/>
          <w:color w:val="000000"/>
          <w:szCs w:val="22"/>
          <w:lang w:val="fr-FR"/>
        </w:rPr>
        <w:instrText xml:space="preserve"> DOCVARIABLE vault_nd_45fe6c1c-af72-4d43-bb4e-a1b6aa57fb8f \* MERGEFORMAT </w:instrText>
      </w:r>
      <w:r w:rsidR="00863C2C">
        <w:rPr>
          <w:b/>
          <w:color w:val="000000"/>
          <w:szCs w:val="22"/>
          <w:lang w:val="fr-FR"/>
        </w:rPr>
        <w:fldChar w:fldCharType="separate"/>
      </w:r>
      <w:r w:rsidR="00863C2C">
        <w:rPr>
          <w:b/>
          <w:color w:val="000000"/>
          <w:szCs w:val="22"/>
          <w:lang w:val="fr-FR"/>
        </w:rPr>
        <w:t xml:space="preserve"> </w:t>
      </w:r>
      <w:r w:rsidR="00863C2C">
        <w:rPr>
          <w:b/>
          <w:color w:val="000000"/>
          <w:szCs w:val="22"/>
          <w:lang w:val="fr-FR"/>
        </w:rPr>
        <w:fldChar w:fldCharType="end"/>
      </w:r>
    </w:p>
    <w:p w14:paraId="4D5037B6" w14:textId="77777777" w:rsidR="00007C8F" w:rsidRPr="00D12270" w:rsidRDefault="00253DEC" w:rsidP="00D71D9C">
      <w:pPr>
        <w:keepNext/>
        <w:widowControl w:val="0"/>
        <w:numPr>
          <w:ilvl w:val="0"/>
          <w:numId w:val="34"/>
        </w:numPr>
        <w:rPr>
          <w:color w:val="000000"/>
          <w:szCs w:val="22"/>
          <w:lang w:val="fr-FR"/>
        </w:rPr>
      </w:pPr>
      <w:r w:rsidRPr="00253DEC">
        <w:rPr>
          <w:bCs/>
          <w:color w:val="000000"/>
          <w:szCs w:val="22"/>
          <w:lang w:val="fr-FR"/>
        </w:rPr>
        <w:t>si vous êtes</w:t>
      </w:r>
      <w:r w:rsidRPr="00253DEC">
        <w:rPr>
          <w:b/>
          <w:color w:val="000000"/>
          <w:szCs w:val="22"/>
          <w:lang w:val="fr-FR"/>
        </w:rPr>
        <w:t xml:space="preserve"> allergique</w:t>
      </w:r>
      <w:r w:rsidRPr="00253DEC">
        <w:rPr>
          <w:color w:val="000000"/>
          <w:szCs w:val="22"/>
          <w:lang w:val="fr-FR"/>
        </w:rPr>
        <w:t xml:space="preserve"> (</w:t>
      </w:r>
      <w:r w:rsidRPr="00253DEC">
        <w:rPr>
          <w:i/>
          <w:color w:val="000000"/>
          <w:szCs w:val="22"/>
          <w:lang w:val="fr-FR"/>
        </w:rPr>
        <w:t>hypersensible</w:t>
      </w:r>
      <w:r w:rsidRPr="00253DEC">
        <w:rPr>
          <w:color w:val="000000"/>
          <w:szCs w:val="22"/>
          <w:lang w:val="fr-FR"/>
        </w:rPr>
        <w:t>) à l'</w:t>
      </w:r>
      <w:proofErr w:type="spellStart"/>
      <w:r w:rsidRPr="00253DEC">
        <w:rPr>
          <w:color w:val="000000"/>
          <w:szCs w:val="22"/>
          <w:lang w:val="fr-FR"/>
        </w:rPr>
        <w:t>abacavir</w:t>
      </w:r>
      <w:proofErr w:type="spellEnd"/>
      <w:r w:rsidRPr="00253DEC">
        <w:rPr>
          <w:color w:val="000000"/>
          <w:szCs w:val="22"/>
          <w:lang w:val="fr-FR"/>
        </w:rPr>
        <w:t xml:space="preserve"> (ou à n'importe quel autre médicament contenant de l’</w:t>
      </w:r>
      <w:proofErr w:type="spellStart"/>
      <w:r w:rsidRPr="00253DEC">
        <w:rPr>
          <w:color w:val="000000"/>
          <w:szCs w:val="22"/>
          <w:lang w:val="fr-FR"/>
        </w:rPr>
        <w:t>abacavir</w:t>
      </w:r>
      <w:proofErr w:type="spellEnd"/>
      <w:r w:rsidRPr="00253DEC">
        <w:rPr>
          <w:color w:val="000000"/>
          <w:szCs w:val="22"/>
          <w:lang w:val="fr-FR"/>
        </w:rPr>
        <w:t xml:space="preserve"> – comme </w:t>
      </w:r>
      <w:proofErr w:type="spellStart"/>
      <w:r w:rsidRPr="00253DEC">
        <w:rPr>
          <w:b/>
          <w:color w:val="000000"/>
          <w:szCs w:val="22"/>
          <w:lang w:val="fr-FR"/>
        </w:rPr>
        <w:t>Tri</w:t>
      </w:r>
      <w:r w:rsidRPr="00F86272">
        <w:rPr>
          <w:b/>
          <w:color w:val="000000"/>
          <w:szCs w:val="22"/>
          <w:lang w:val="fr-FR"/>
        </w:rPr>
        <w:t>zivir</w:t>
      </w:r>
      <w:proofErr w:type="spellEnd"/>
      <w:r w:rsidR="00436501" w:rsidRPr="00F86272">
        <w:rPr>
          <w:b/>
          <w:color w:val="000000"/>
          <w:szCs w:val="22"/>
          <w:lang w:val="fr-FR"/>
        </w:rPr>
        <w:t xml:space="preserve">, </w:t>
      </w:r>
      <w:proofErr w:type="spellStart"/>
      <w:r w:rsidR="00436501" w:rsidRPr="00F86272">
        <w:rPr>
          <w:b/>
          <w:color w:val="000000"/>
          <w:szCs w:val="22"/>
          <w:lang w:val="fr-FR"/>
        </w:rPr>
        <w:t>Triumeq</w:t>
      </w:r>
      <w:proofErr w:type="spellEnd"/>
      <w:r w:rsidRPr="00253DEC">
        <w:rPr>
          <w:color w:val="000000"/>
          <w:szCs w:val="22"/>
          <w:lang w:val="fr-FR"/>
        </w:rPr>
        <w:t xml:space="preserve"> ou </w:t>
      </w:r>
      <w:proofErr w:type="spellStart"/>
      <w:r w:rsidRPr="00253DEC">
        <w:rPr>
          <w:b/>
          <w:color w:val="000000"/>
          <w:szCs w:val="22"/>
          <w:lang w:val="fr-FR"/>
        </w:rPr>
        <w:t>Ziagen</w:t>
      </w:r>
      <w:proofErr w:type="spellEnd"/>
      <w:r w:rsidRPr="00253DEC">
        <w:rPr>
          <w:color w:val="000000"/>
          <w:szCs w:val="22"/>
          <w:lang w:val="fr-FR"/>
        </w:rPr>
        <w:t xml:space="preserve">), à la </w:t>
      </w:r>
      <w:proofErr w:type="spellStart"/>
      <w:r w:rsidRPr="00253DEC">
        <w:rPr>
          <w:color w:val="000000"/>
          <w:szCs w:val="22"/>
          <w:lang w:val="fr-FR"/>
        </w:rPr>
        <w:t>lamivudine</w:t>
      </w:r>
      <w:proofErr w:type="spellEnd"/>
      <w:r w:rsidRPr="00253DEC">
        <w:rPr>
          <w:color w:val="000000"/>
          <w:szCs w:val="22"/>
          <w:lang w:val="fr-FR"/>
        </w:rPr>
        <w:t xml:space="preserve"> ou à l'un des autres composants contenus dans ce médicament mentionnés dans la rubrique 6.</w:t>
      </w:r>
    </w:p>
    <w:p w14:paraId="19762C44" w14:textId="77777777" w:rsidR="00C5531A" w:rsidRDefault="00253DEC">
      <w:pPr>
        <w:pStyle w:val="Warning"/>
        <w:numPr>
          <w:ilvl w:val="0"/>
          <w:numId w:val="0"/>
        </w:numPr>
        <w:ind w:left="720"/>
        <w:rPr>
          <w:b/>
          <w:lang w:val="fr-FR"/>
        </w:rPr>
      </w:pPr>
      <w:r w:rsidRPr="00253DEC">
        <w:rPr>
          <w:b/>
          <w:lang w:val="fr-FR"/>
        </w:rPr>
        <w:t>Lisez attentivement toutes les informations relatives aux réactions d'hypersensibilité à la rubrique 4.</w:t>
      </w:r>
    </w:p>
    <w:p w14:paraId="658CFCCD" w14:textId="77777777" w:rsidR="00C5531A" w:rsidRDefault="00253DEC">
      <w:pPr>
        <w:widowControl w:val="0"/>
        <w:ind w:left="720"/>
        <w:rPr>
          <w:color w:val="000000"/>
          <w:szCs w:val="22"/>
          <w:lang w:val="fr-FR"/>
        </w:rPr>
      </w:pPr>
      <w:r w:rsidRPr="00253DEC">
        <w:rPr>
          <w:color w:val="000000"/>
          <w:szCs w:val="22"/>
          <w:lang w:val="fr-FR"/>
        </w:rPr>
        <w:t xml:space="preserve">Si vous pensez être dans </w:t>
      </w:r>
      <w:r w:rsidR="00BF3843">
        <w:rPr>
          <w:color w:val="000000"/>
          <w:szCs w:val="22"/>
          <w:lang w:val="fr-FR"/>
        </w:rPr>
        <w:t>ce</w:t>
      </w:r>
      <w:r w:rsidRPr="00253DEC">
        <w:rPr>
          <w:color w:val="000000"/>
          <w:szCs w:val="22"/>
          <w:lang w:val="fr-FR"/>
        </w:rPr>
        <w:t xml:space="preserve"> cas, </w:t>
      </w:r>
      <w:r w:rsidRPr="00253DEC">
        <w:rPr>
          <w:b/>
          <w:color w:val="000000"/>
          <w:szCs w:val="22"/>
          <w:lang w:val="fr-FR"/>
        </w:rPr>
        <w:t xml:space="preserve">vérifiez-le auprès de votre médecin. Ne prenez pas </w:t>
      </w:r>
      <w:proofErr w:type="spellStart"/>
      <w:r w:rsidRPr="00253DEC">
        <w:rPr>
          <w:b/>
          <w:color w:val="000000"/>
          <w:szCs w:val="22"/>
          <w:lang w:val="fr-FR"/>
        </w:rPr>
        <w:t>Kivexa</w:t>
      </w:r>
      <w:proofErr w:type="spellEnd"/>
      <w:r w:rsidRPr="00253DEC">
        <w:rPr>
          <w:b/>
          <w:color w:val="000000"/>
          <w:szCs w:val="22"/>
          <w:lang w:val="fr-FR"/>
        </w:rPr>
        <w:t xml:space="preserve">. </w:t>
      </w:r>
    </w:p>
    <w:p w14:paraId="6CCB24FA" w14:textId="77777777" w:rsidR="00007C8F" w:rsidRPr="00D12270" w:rsidRDefault="00007C8F" w:rsidP="00007C8F">
      <w:pPr>
        <w:widowControl w:val="0"/>
        <w:rPr>
          <w:color w:val="000000"/>
          <w:szCs w:val="22"/>
          <w:lang w:val="fr-FR"/>
        </w:rPr>
      </w:pPr>
    </w:p>
    <w:p w14:paraId="48568939" w14:textId="6F072CE7" w:rsidR="00007C8F" w:rsidRPr="00D12270" w:rsidRDefault="00253DEC" w:rsidP="00007C8F">
      <w:pPr>
        <w:keepNext/>
        <w:widowControl w:val="0"/>
        <w:outlineLvl w:val="0"/>
        <w:rPr>
          <w:b/>
          <w:color w:val="000000"/>
          <w:szCs w:val="22"/>
          <w:lang w:val="fr-FR"/>
        </w:rPr>
      </w:pPr>
      <w:r w:rsidRPr="00253DEC">
        <w:rPr>
          <w:b/>
          <w:color w:val="000000"/>
          <w:szCs w:val="22"/>
          <w:lang w:val="fr-FR"/>
        </w:rPr>
        <w:t xml:space="preserve">Faites attention avec </w:t>
      </w:r>
      <w:proofErr w:type="spellStart"/>
      <w:r w:rsidRPr="00253DEC">
        <w:rPr>
          <w:b/>
          <w:color w:val="000000"/>
          <w:szCs w:val="22"/>
          <w:lang w:val="fr-FR"/>
        </w:rPr>
        <w:t>Kivexa</w:t>
      </w:r>
      <w:proofErr w:type="spellEnd"/>
      <w:r w:rsidR="006D109B">
        <w:rPr>
          <w:b/>
          <w:color w:val="000000"/>
          <w:szCs w:val="22"/>
          <w:lang w:val="fr-FR"/>
        </w:rPr>
        <w:fldChar w:fldCharType="begin"/>
      </w:r>
      <w:r w:rsidR="006D109B">
        <w:rPr>
          <w:b/>
          <w:color w:val="000000"/>
          <w:szCs w:val="22"/>
          <w:lang w:val="fr-FR"/>
        </w:rPr>
        <w:instrText xml:space="preserve"> DOCVARIABLE vault_nd_f219e2ab-6ea0-4084-9e22-b3af719f228c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3ADB3A08" w14:textId="77777777" w:rsidR="00007C8F" w:rsidRPr="00D12270" w:rsidRDefault="00007C8F" w:rsidP="00007C8F">
      <w:pPr>
        <w:keepNext/>
        <w:widowControl w:val="0"/>
        <w:outlineLvl w:val="0"/>
        <w:rPr>
          <w:b/>
          <w:color w:val="000000"/>
          <w:szCs w:val="22"/>
          <w:lang w:val="fr-FR"/>
        </w:rPr>
      </w:pPr>
    </w:p>
    <w:p w14:paraId="074E1515" w14:textId="00236920" w:rsidR="00007C8F" w:rsidRPr="00D12270" w:rsidRDefault="00253DEC" w:rsidP="00007C8F">
      <w:pPr>
        <w:keepNext/>
        <w:widowControl w:val="0"/>
        <w:outlineLvl w:val="0"/>
        <w:rPr>
          <w:color w:val="000000"/>
          <w:szCs w:val="22"/>
          <w:lang w:val="fr-FR"/>
        </w:rPr>
      </w:pPr>
      <w:r w:rsidRPr="00253DEC">
        <w:rPr>
          <w:color w:val="000000"/>
          <w:szCs w:val="22"/>
          <w:lang w:val="fr-FR"/>
        </w:rPr>
        <w:t xml:space="preserve">Certaines personnes traitées par </w:t>
      </w:r>
      <w:proofErr w:type="spellStart"/>
      <w:r w:rsidRPr="00253DEC">
        <w:rPr>
          <w:color w:val="000000"/>
          <w:szCs w:val="22"/>
          <w:lang w:val="fr-FR"/>
        </w:rPr>
        <w:t>Kivexa</w:t>
      </w:r>
      <w:proofErr w:type="spellEnd"/>
      <w:r w:rsidRPr="00253DEC">
        <w:rPr>
          <w:color w:val="000000"/>
          <w:szCs w:val="22"/>
          <w:lang w:val="fr-FR"/>
        </w:rPr>
        <w:t xml:space="preserve"> ou par d'autres associations de traitements contre le VIH sont plus à risque de développer des effets indésirables graves. Vous devez être conscient de ces risques supplémentaires :</w:t>
      </w:r>
      <w:r w:rsidR="006D109B">
        <w:rPr>
          <w:color w:val="000000"/>
          <w:szCs w:val="22"/>
          <w:lang w:val="fr-FR"/>
        </w:rPr>
        <w:fldChar w:fldCharType="begin"/>
      </w:r>
      <w:r w:rsidR="006D109B">
        <w:rPr>
          <w:color w:val="000000"/>
          <w:szCs w:val="22"/>
          <w:lang w:val="fr-FR"/>
        </w:rPr>
        <w:instrText xml:space="preserve"> DOCVARIABLE vault_nd_b80cba06-1768-49f9-b206-ca43dd542660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598B87BE" w14:textId="212E2432" w:rsidR="00BF3843" w:rsidRPr="00BF3843" w:rsidRDefault="00BF3843" w:rsidP="00D71D9C">
      <w:pPr>
        <w:widowControl w:val="0"/>
        <w:numPr>
          <w:ilvl w:val="0"/>
          <w:numId w:val="35"/>
        </w:numPr>
        <w:outlineLvl w:val="0"/>
        <w:rPr>
          <w:color w:val="000000"/>
          <w:szCs w:val="22"/>
          <w:lang w:val="fr-FR"/>
        </w:rPr>
      </w:pPr>
      <w:r>
        <w:rPr>
          <w:bCs/>
          <w:color w:val="000000"/>
          <w:szCs w:val="22"/>
          <w:lang w:val="fr-FR"/>
        </w:rPr>
        <w:t xml:space="preserve">si vous avez une </w:t>
      </w:r>
      <w:r w:rsidR="00921B9D" w:rsidRPr="00921B9D">
        <w:rPr>
          <w:b/>
          <w:bCs/>
          <w:color w:val="000000"/>
          <w:szCs w:val="22"/>
          <w:lang w:val="fr-FR"/>
        </w:rPr>
        <w:t xml:space="preserve">maladie </w:t>
      </w:r>
      <w:r w:rsidR="00D04421">
        <w:rPr>
          <w:b/>
          <w:bCs/>
          <w:color w:val="000000"/>
          <w:szCs w:val="22"/>
          <w:lang w:val="fr-FR"/>
        </w:rPr>
        <w:t>du foie</w:t>
      </w:r>
      <w:r w:rsidR="00D04421" w:rsidRPr="00921B9D">
        <w:rPr>
          <w:b/>
          <w:bCs/>
          <w:color w:val="000000"/>
          <w:szCs w:val="22"/>
          <w:lang w:val="fr-FR"/>
        </w:rPr>
        <w:t xml:space="preserve"> </w:t>
      </w:r>
      <w:r w:rsidR="00921B9D" w:rsidRPr="00921B9D">
        <w:rPr>
          <w:b/>
          <w:bCs/>
          <w:color w:val="000000"/>
          <w:szCs w:val="22"/>
          <w:lang w:val="fr-FR"/>
        </w:rPr>
        <w:t>modérée ou sévère</w:t>
      </w:r>
      <w:r w:rsidR="006D109B">
        <w:rPr>
          <w:b/>
          <w:bCs/>
          <w:color w:val="000000"/>
          <w:szCs w:val="22"/>
          <w:lang w:val="fr-FR"/>
        </w:rPr>
        <w:fldChar w:fldCharType="begin"/>
      </w:r>
      <w:r w:rsidR="006D109B">
        <w:rPr>
          <w:b/>
          <w:bCs/>
          <w:color w:val="000000"/>
          <w:szCs w:val="22"/>
          <w:lang w:val="fr-FR"/>
        </w:rPr>
        <w:instrText xml:space="preserve"> DOCVARIABLE vault_nd_e053e860-d499-42a4-a759-3d0ccc6ce210 \* MERGEFORMAT </w:instrText>
      </w:r>
      <w:r w:rsidR="006D109B">
        <w:rPr>
          <w:b/>
          <w:bCs/>
          <w:color w:val="000000"/>
          <w:szCs w:val="22"/>
          <w:lang w:val="fr-FR"/>
        </w:rPr>
        <w:fldChar w:fldCharType="separate"/>
      </w:r>
      <w:r w:rsidR="006D109B">
        <w:rPr>
          <w:b/>
          <w:bCs/>
          <w:color w:val="000000"/>
          <w:szCs w:val="22"/>
          <w:lang w:val="fr-FR"/>
        </w:rPr>
        <w:t xml:space="preserve"> </w:t>
      </w:r>
      <w:r w:rsidR="006D109B">
        <w:rPr>
          <w:b/>
          <w:bCs/>
          <w:color w:val="000000"/>
          <w:szCs w:val="22"/>
          <w:lang w:val="fr-FR"/>
        </w:rPr>
        <w:fldChar w:fldCharType="end"/>
      </w:r>
    </w:p>
    <w:p w14:paraId="58E357F1" w14:textId="66F80E46" w:rsidR="00007C8F" w:rsidRPr="00D12270" w:rsidRDefault="00253DEC" w:rsidP="00D71D9C">
      <w:pPr>
        <w:widowControl w:val="0"/>
        <w:numPr>
          <w:ilvl w:val="0"/>
          <w:numId w:val="35"/>
        </w:numPr>
        <w:outlineLvl w:val="0"/>
        <w:rPr>
          <w:color w:val="000000"/>
          <w:szCs w:val="22"/>
          <w:lang w:val="fr-FR"/>
        </w:rPr>
      </w:pPr>
      <w:r w:rsidRPr="00253DEC">
        <w:rPr>
          <w:bCs/>
          <w:color w:val="000000"/>
          <w:szCs w:val="22"/>
          <w:lang w:val="fr-FR"/>
        </w:rPr>
        <w:t>si vous avez déjà eu</w:t>
      </w:r>
      <w:r w:rsidRPr="00253DEC">
        <w:rPr>
          <w:b/>
          <w:color w:val="000000"/>
          <w:szCs w:val="22"/>
          <w:lang w:val="fr-FR"/>
        </w:rPr>
        <w:t xml:space="preserve"> une maladie du foie</w:t>
      </w:r>
      <w:r w:rsidRPr="00253DEC">
        <w:rPr>
          <w:color w:val="000000"/>
          <w:szCs w:val="22"/>
          <w:lang w:val="fr-FR"/>
        </w:rPr>
        <w:t xml:space="preserve">, y compris une hépatite B ou C (si vous êtes infecté par le virus de l'hépatite B, n'arrêtez pas votre traitement par </w:t>
      </w:r>
      <w:proofErr w:type="spellStart"/>
      <w:r w:rsidRPr="00253DEC">
        <w:rPr>
          <w:color w:val="000000"/>
          <w:szCs w:val="22"/>
          <w:lang w:val="fr-FR"/>
        </w:rPr>
        <w:t>Kivexa</w:t>
      </w:r>
      <w:proofErr w:type="spellEnd"/>
      <w:r w:rsidRPr="00253DEC">
        <w:rPr>
          <w:color w:val="000000"/>
          <w:szCs w:val="22"/>
          <w:lang w:val="fr-FR"/>
        </w:rPr>
        <w:t xml:space="preserve"> sans l'avis de votre médecin, car votre hépatite peut se réactiver)</w:t>
      </w:r>
      <w:r w:rsidR="006D109B">
        <w:rPr>
          <w:color w:val="000000"/>
          <w:szCs w:val="22"/>
          <w:lang w:val="fr-FR"/>
        </w:rPr>
        <w:fldChar w:fldCharType="begin"/>
      </w:r>
      <w:r w:rsidR="006D109B">
        <w:rPr>
          <w:color w:val="000000"/>
          <w:szCs w:val="22"/>
          <w:lang w:val="fr-FR"/>
        </w:rPr>
        <w:instrText xml:space="preserve"> DOCVARIABLE vault_nd_43062920-176c-4898-ac37-d8e49ca6222d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24B1A32D" w14:textId="718CB532" w:rsidR="00007C8F" w:rsidRPr="00D12270" w:rsidRDefault="00253DEC" w:rsidP="00D71D9C">
      <w:pPr>
        <w:widowControl w:val="0"/>
        <w:numPr>
          <w:ilvl w:val="0"/>
          <w:numId w:val="35"/>
        </w:numPr>
        <w:outlineLvl w:val="0"/>
        <w:rPr>
          <w:color w:val="000000"/>
          <w:szCs w:val="22"/>
          <w:lang w:val="fr-FR"/>
        </w:rPr>
      </w:pPr>
      <w:r w:rsidRPr="00253DEC">
        <w:rPr>
          <w:bCs/>
          <w:color w:val="000000"/>
          <w:szCs w:val="22"/>
          <w:lang w:val="fr-FR"/>
        </w:rPr>
        <w:t>si vous souffrez</w:t>
      </w:r>
      <w:r w:rsidRPr="00253DEC">
        <w:rPr>
          <w:b/>
          <w:color w:val="000000"/>
          <w:szCs w:val="22"/>
          <w:lang w:val="fr-FR"/>
        </w:rPr>
        <w:t xml:space="preserve"> d'un important surpoids </w:t>
      </w:r>
      <w:r w:rsidRPr="00253DEC">
        <w:rPr>
          <w:color w:val="000000"/>
          <w:szCs w:val="22"/>
          <w:lang w:val="fr-FR"/>
        </w:rPr>
        <w:t>(particulièrement si vous êtes une femme)</w:t>
      </w:r>
      <w:r w:rsidR="006D109B">
        <w:rPr>
          <w:color w:val="000000"/>
          <w:szCs w:val="22"/>
          <w:lang w:val="fr-FR"/>
        </w:rPr>
        <w:fldChar w:fldCharType="begin"/>
      </w:r>
      <w:r w:rsidR="006D109B">
        <w:rPr>
          <w:color w:val="000000"/>
          <w:szCs w:val="22"/>
          <w:lang w:val="fr-FR"/>
        </w:rPr>
        <w:instrText xml:space="preserve"> DOCVARIABLE vault_nd_0e757db9-c7f6-46db-8c12-c42fe3dd23c8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4DCDBB08" w14:textId="11BC2D88" w:rsidR="00660B28" w:rsidRPr="00F86272" w:rsidRDefault="00436501" w:rsidP="00660B28">
      <w:pPr>
        <w:widowControl w:val="0"/>
        <w:numPr>
          <w:ilvl w:val="0"/>
          <w:numId w:val="35"/>
        </w:numPr>
        <w:outlineLvl w:val="0"/>
        <w:rPr>
          <w:b/>
          <w:color w:val="000000"/>
          <w:szCs w:val="22"/>
          <w:lang w:val="fr-FR"/>
        </w:rPr>
      </w:pPr>
      <w:r w:rsidRPr="00F86272">
        <w:rPr>
          <w:color w:val="000000"/>
          <w:szCs w:val="22"/>
          <w:lang w:val="fr-FR"/>
        </w:rPr>
        <w:t xml:space="preserve">si vous avez un </w:t>
      </w:r>
      <w:r w:rsidRPr="00F86272">
        <w:rPr>
          <w:b/>
          <w:color w:val="000000"/>
          <w:szCs w:val="22"/>
          <w:lang w:val="fr-FR"/>
        </w:rPr>
        <w:t>problème au niveau des reins</w:t>
      </w:r>
      <w:r w:rsidR="00DF57C3">
        <w:rPr>
          <w:b/>
          <w:color w:val="000000"/>
          <w:szCs w:val="22"/>
          <w:lang w:val="fr-FR"/>
        </w:rPr>
        <w:t>.</w:t>
      </w:r>
      <w:r w:rsidR="006D109B">
        <w:rPr>
          <w:b/>
          <w:color w:val="000000"/>
          <w:szCs w:val="22"/>
          <w:lang w:val="fr-FR"/>
        </w:rPr>
        <w:fldChar w:fldCharType="begin"/>
      </w:r>
      <w:r w:rsidR="006D109B">
        <w:rPr>
          <w:b/>
          <w:color w:val="000000"/>
          <w:szCs w:val="22"/>
          <w:lang w:val="fr-FR"/>
        </w:rPr>
        <w:instrText xml:space="preserve"> DOCVARIABLE vault_nd_3c11447d-d640-446f-b9d3-919cc4cf85eb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688CF8E5" w14:textId="1BDD529C" w:rsidR="00326C8D" w:rsidRPr="004F51E4" w:rsidRDefault="00326C8D" w:rsidP="004F51E4">
      <w:pPr>
        <w:widowControl w:val="0"/>
        <w:outlineLvl w:val="0"/>
        <w:rPr>
          <w:color w:val="000000"/>
          <w:szCs w:val="22"/>
          <w:lang w:val="fr-FR"/>
        </w:rPr>
      </w:pPr>
      <w:r w:rsidRPr="004F51E4">
        <w:rPr>
          <w:b/>
          <w:color w:val="000000"/>
          <w:szCs w:val="22"/>
          <w:lang w:val="fr-FR"/>
        </w:rPr>
        <w:t xml:space="preserve">Si vous vous trouvez dans l'un de ces cas, parlez-en à votre médecin avant de prendre </w:t>
      </w:r>
      <w:proofErr w:type="spellStart"/>
      <w:r w:rsidRPr="004F51E4">
        <w:rPr>
          <w:b/>
          <w:color w:val="000000"/>
          <w:szCs w:val="22"/>
          <w:lang w:val="fr-FR"/>
        </w:rPr>
        <w:t>Kivexa</w:t>
      </w:r>
      <w:proofErr w:type="spellEnd"/>
      <w:r w:rsidRPr="004F51E4">
        <w:rPr>
          <w:color w:val="000000"/>
          <w:szCs w:val="22"/>
          <w:lang w:val="fr-FR"/>
        </w:rPr>
        <w:t xml:space="preserve">. Vous pourriez être amené à subir des examens supplémentaires, y compris des analyses de sang, pendant votre traitement par </w:t>
      </w:r>
      <w:proofErr w:type="spellStart"/>
      <w:r w:rsidRPr="004F51E4">
        <w:rPr>
          <w:color w:val="000000"/>
          <w:szCs w:val="22"/>
          <w:lang w:val="fr-FR"/>
        </w:rPr>
        <w:t>Kivexa</w:t>
      </w:r>
      <w:proofErr w:type="spellEnd"/>
      <w:r w:rsidRPr="004F51E4">
        <w:rPr>
          <w:color w:val="000000"/>
          <w:szCs w:val="22"/>
          <w:lang w:val="fr-FR"/>
        </w:rPr>
        <w:t xml:space="preserve">. </w:t>
      </w:r>
      <w:r w:rsidRPr="004F51E4">
        <w:rPr>
          <w:b/>
          <w:color w:val="000000"/>
          <w:szCs w:val="22"/>
          <w:lang w:val="fr-FR"/>
        </w:rPr>
        <w:t>Pour plus d'informations, reportez-vous à la rubrique 4</w:t>
      </w:r>
      <w:r w:rsidRPr="004F51E4">
        <w:rPr>
          <w:color w:val="000000"/>
          <w:szCs w:val="22"/>
          <w:lang w:val="fr-FR"/>
        </w:rPr>
        <w:t>.</w:t>
      </w:r>
      <w:r w:rsidR="006D109B">
        <w:rPr>
          <w:color w:val="000000"/>
          <w:szCs w:val="22"/>
          <w:lang w:val="fr-FR"/>
        </w:rPr>
        <w:fldChar w:fldCharType="begin"/>
      </w:r>
      <w:r w:rsidR="006D109B">
        <w:rPr>
          <w:color w:val="000000"/>
          <w:szCs w:val="22"/>
          <w:lang w:val="fr-FR"/>
        </w:rPr>
        <w:instrText xml:space="preserve"> DOCVARIABLE vault_nd_0d5e61cd-c442-4fb3-b9f4-2fb13f736174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033564FA" w14:textId="77777777" w:rsidR="005823CD" w:rsidRPr="00D12270" w:rsidRDefault="005823CD" w:rsidP="005823CD">
      <w:pPr>
        <w:widowControl w:val="0"/>
        <w:rPr>
          <w:color w:val="000000"/>
          <w:szCs w:val="22"/>
          <w:lang w:val="fr-FR"/>
        </w:rPr>
      </w:pPr>
    </w:p>
    <w:p w14:paraId="326F80FF" w14:textId="77777777" w:rsidR="00007C8F" w:rsidRPr="004F51E4" w:rsidRDefault="007550E1" w:rsidP="00007C8F">
      <w:pPr>
        <w:widowControl w:val="0"/>
        <w:rPr>
          <w:color w:val="000000"/>
          <w:szCs w:val="22"/>
          <w:u w:val="single"/>
          <w:lang w:val="fr-FR"/>
        </w:rPr>
      </w:pPr>
      <w:r w:rsidRPr="007550E1">
        <w:rPr>
          <w:color w:val="000000"/>
          <w:szCs w:val="22"/>
          <w:u w:val="single"/>
          <w:lang w:val="fr-FR"/>
        </w:rPr>
        <w:t>Réactions d’hypersensibilité à l’</w:t>
      </w:r>
      <w:proofErr w:type="spellStart"/>
      <w:r w:rsidRPr="007550E1">
        <w:rPr>
          <w:color w:val="000000"/>
          <w:szCs w:val="22"/>
          <w:u w:val="single"/>
          <w:lang w:val="fr-FR"/>
        </w:rPr>
        <w:t>abacavir</w:t>
      </w:r>
      <w:proofErr w:type="spellEnd"/>
    </w:p>
    <w:p w14:paraId="7AB476A0" w14:textId="09433674" w:rsidR="00C5531A" w:rsidRDefault="00A02EC7">
      <w:pPr>
        <w:widowControl w:val="0"/>
        <w:ind w:left="720"/>
        <w:outlineLvl w:val="0"/>
        <w:rPr>
          <w:color w:val="000000"/>
          <w:szCs w:val="22"/>
          <w:lang w:val="fr-FR"/>
        </w:rPr>
      </w:pPr>
      <w:r w:rsidRPr="00B048C5">
        <w:rPr>
          <w:color w:val="000000"/>
          <w:szCs w:val="22"/>
          <w:lang w:val="fr-FR"/>
        </w:rPr>
        <w:t xml:space="preserve">Même les patients qui ne sont pas porteurs du gène HLA-B*5701 peuvent développer une </w:t>
      </w:r>
      <w:r w:rsidRPr="00B048C5">
        <w:rPr>
          <w:b/>
          <w:color w:val="000000"/>
          <w:szCs w:val="22"/>
          <w:lang w:val="fr-FR"/>
        </w:rPr>
        <w:t>réaction d'hypersensibilité</w:t>
      </w:r>
      <w:r w:rsidRPr="00B048C5">
        <w:rPr>
          <w:color w:val="000000"/>
          <w:szCs w:val="22"/>
          <w:lang w:val="fr-FR"/>
        </w:rPr>
        <w:t xml:space="preserve"> (une réaction allergique grave).</w:t>
      </w:r>
      <w:r w:rsidR="006D109B">
        <w:rPr>
          <w:color w:val="000000"/>
          <w:szCs w:val="22"/>
          <w:lang w:val="fr-FR"/>
        </w:rPr>
        <w:fldChar w:fldCharType="begin"/>
      </w:r>
      <w:r w:rsidR="006D109B">
        <w:rPr>
          <w:color w:val="000000"/>
          <w:szCs w:val="22"/>
          <w:lang w:val="fr-FR"/>
        </w:rPr>
        <w:instrText xml:space="preserve"> DOCVARIABLE vault_nd_f278f026-8b1b-43b2-8c59-c31c4d75e8da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7837CD9C" w14:textId="77777777" w:rsidR="00A02EC7" w:rsidRPr="00D12270" w:rsidRDefault="00A02EC7" w:rsidP="00007C8F">
      <w:pPr>
        <w:widowControl w:val="0"/>
        <w:rPr>
          <w:color w:val="000000"/>
          <w:szCs w:val="22"/>
          <w:lang w:val="fr-FR"/>
        </w:rPr>
      </w:pPr>
    </w:p>
    <w:p w14:paraId="0FD7D2AF" w14:textId="77777777" w:rsidR="00007C8F" w:rsidRPr="00D12270" w:rsidRDefault="00253DEC" w:rsidP="004F51E4">
      <w:pPr>
        <w:pStyle w:val="Warning"/>
        <w:numPr>
          <w:ilvl w:val="0"/>
          <w:numId w:val="0"/>
        </w:numPr>
        <w:spacing w:before="120"/>
        <w:ind w:left="720"/>
        <w:rPr>
          <w:b/>
          <w:lang w:val="fr-FR"/>
        </w:rPr>
      </w:pPr>
      <w:r w:rsidRPr="00253DEC">
        <w:rPr>
          <w:b/>
          <w:lang w:val="fr-FR"/>
        </w:rPr>
        <w:t>Lisez attentivement toutes les informations concernant les réactions d'hypersensibilité à la rubrique 4 de cette notice.</w:t>
      </w:r>
    </w:p>
    <w:p w14:paraId="65BA4489" w14:textId="77777777" w:rsidR="00007C8F" w:rsidRPr="00D12270" w:rsidRDefault="00007C8F" w:rsidP="00007C8F">
      <w:pPr>
        <w:widowControl w:val="0"/>
        <w:outlineLvl w:val="0"/>
        <w:rPr>
          <w:b/>
          <w:bCs/>
          <w:color w:val="000000"/>
          <w:szCs w:val="22"/>
          <w:lang w:val="fr-FR"/>
        </w:rPr>
      </w:pPr>
    </w:p>
    <w:p w14:paraId="35E4281E" w14:textId="09B4F7E2" w:rsidR="00007C8F" w:rsidRPr="00B81A64" w:rsidRDefault="00253DEC" w:rsidP="00007C8F">
      <w:pPr>
        <w:keepNext/>
        <w:widowControl w:val="0"/>
        <w:outlineLvl w:val="0"/>
        <w:rPr>
          <w:i/>
          <w:color w:val="000000"/>
          <w:lang w:val="fr-FR"/>
        </w:rPr>
      </w:pPr>
      <w:r w:rsidRPr="00253DEC">
        <w:rPr>
          <w:b/>
          <w:bCs/>
          <w:color w:val="000000"/>
          <w:lang w:val="fr-FR"/>
        </w:rPr>
        <w:t>Risque d</w:t>
      </w:r>
      <w:r w:rsidR="00C44E11">
        <w:rPr>
          <w:b/>
          <w:bCs/>
          <w:color w:val="000000"/>
          <w:lang w:val="fr-FR"/>
        </w:rPr>
        <w:t>’é</w:t>
      </w:r>
      <w:r w:rsidR="00C44E11" w:rsidRPr="00B81A64">
        <w:rPr>
          <w:b/>
          <w:bCs/>
          <w:color w:val="000000"/>
          <w:lang w:val="fr-FR"/>
        </w:rPr>
        <w:t>v</w:t>
      </w:r>
      <w:r w:rsidR="00031BC3" w:rsidRPr="00B81A64">
        <w:rPr>
          <w:b/>
          <w:bCs/>
          <w:color w:val="000000"/>
          <w:lang w:val="fr-FR"/>
        </w:rPr>
        <w:t>è</w:t>
      </w:r>
      <w:r w:rsidR="00C44E11" w:rsidRPr="00B81A64">
        <w:rPr>
          <w:b/>
          <w:bCs/>
          <w:color w:val="000000"/>
          <w:lang w:val="fr-FR"/>
        </w:rPr>
        <w:t>nements cardiovasculaires</w:t>
      </w:r>
      <w:r w:rsidR="006D109B" w:rsidRPr="00B81A64">
        <w:rPr>
          <w:b/>
          <w:bCs/>
          <w:color w:val="000000"/>
          <w:lang w:val="fr-FR"/>
        </w:rPr>
        <w:fldChar w:fldCharType="begin"/>
      </w:r>
      <w:r w:rsidR="006D109B" w:rsidRPr="00B81A64">
        <w:rPr>
          <w:b/>
          <w:bCs/>
          <w:color w:val="000000"/>
          <w:lang w:val="fr-FR"/>
        </w:rPr>
        <w:instrText xml:space="preserve"> DOCVARIABLE vault_nd_bb745f61-0a5b-4c76-b2a5-96d1a7728aad \* MERGEFORMAT </w:instrText>
      </w:r>
      <w:r w:rsidR="006D109B" w:rsidRPr="00B81A64">
        <w:rPr>
          <w:b/>
          <w:bCs/>
          <w:color w:val="000000"/>
          <w:lang w:val="fr-FR"/>
        </w:rPr>
        <w:fldChar w:fldCharType="separate"/>
      </w:r>
      <w:r w:rsidR="006D109B" w:rsidRPr="00B81A64">
        <w:rPr>
          <w:b/>
          <w:bCs/>
          <w:color w:val="000000"/>
          <w:lang w:val="fr-FR"/>
        </w:rPr>
        <w:t xml:space="preserve"> </w:t>
      </w:r>
      <w:r w:rsidR="006D109B" w:rsidRPr="00B81A64">
        <w:rPr>
          <w:b/>
          <w:bCs/>
          <w:color w:val="000000"/>
          <w:lang w:val="fr-FR"/>
        </w:rPr>
        <w:fldChar w:fldCharType="end"/>
      </w:r>
    </w:p>
    <w:p w14:paraId="0CE3D367" w14:textId="7E963C17" w:rsidR="00007C8F" w:rsidRPr="00D12270" w:rsidRDefault="00253DEC" w:rsidP="00007C8F">
      <w:pPr>
        <w:keepNext/>
        <w:widowControl w:val="0"/>
        <w:outlineLvl w:val="0"/>
        <w:rPr>
          <w:iCs/>
          <w:color w:val="000000"/>
          <w:lang w:val="fr-FR"/>
        </w:rPr>
      </w:pPr>
      <w:r w:rsidRPr="00B81A64">
        <w:rPr>
          <w:iCs/>
          <w:color w:val="000000"/>
          <w:lang w:val="fr-FR"/>
        </w:rPr>
        <w:t>Il n’est pas exclu que l'</w:t>
      </w:r>
      <w:proofErr w:type="spellStart"/>
      <w:r w:rsidRPr="00B81A64">
        <w:rPr>
          <w:iCs/>
          <w:color w:val="000000"/>
          <w:lang w:val="fr-FR"/>
        </w:rPr>
        <w:t>abacavir</w:t>
      </w:r>
      <w:proofErr w:type="spellEnd"/>
      <w:r w:rsidRPr="00B81A64">
        <w:rPr>
          <w:iCs/>
          <w:color w:val="000000"/>
          <w:lang w:val="fr-FR"/>
        </w:rPr>
        <w:t xml:space="preserve"> puisse être associé à une augmentation du risque d</w:t>
      </w:r>
      <w:r w:rsidR="00C44E11" w:rsidRPr="00B81A64">
        <w:rPr>
          <w:iCs/>
          <w:color w:val="000000"/>
          <w:lang w:val="fr-FR"/>
        </w:rPr>
        <w:t>’év</w:t>
      </w:r>
      <w:r w:rsidR="00031BC3" w:rsidRPr="00B81A64">
        <w:rPr>
          <w:iCs/>
          <w:color w:val="000000"/>
          <w:lang w:val="fr-FR"/>
        </w:rPr>
        <w:t>è</w:t>
      </w:r>
      <w:r w:rsidR="00C44E11" w:rsidRPr="00B81A64">
        <w:rPr>
          <w:iCs/>
          <w:color w:val="000000"/>
          <w:lang w:val="fr-FR"/>
        </w:rPr>
        <w:t>nement</w:t>
      </w:r>
      <w:r w:rsidR="00031BC3" w:rsidRPr="00B81A64">
        <w:rPr>
          <w:iCs/>
          <w:color w:val="000000"/>
          <w:lang w:val="fr-FR"/>
        </w:rPr>
        <w:t>s</w:t>
      </w:r>
      <w:r w:rsidR="00C44E11" w:rsidRPr="00B81A64">
        <w:rPr>
          <w:iCs/>
          <w:color w:val="000000"/>
          <w:lang w:val="fr-FR"/>
        </w:rPr>
        <w:t xml:space="preserve"> cardiovasculaire</w:t>
      </w:r>
      <w:r w:rsidR="00031BC3" w:rsidRPr="00B81A64">
        <w:rPr>
          <w:iCs/>
          <w:color w:val="000000"/>
          <w:lang w:val="fr-FR"/>
        </w:rPr>
        <w:t>s</w:t>
      </w:r>
      <w:r w:rsidRPr="00B81A64">
        <w:rPr>
          <w:iCs/>
          <w:color w:val="000000"/>
          <w:lang w:val="fr-FR"/>
        </w:rPr>
        <w:t>.</w:t>
      </w:r>
      <w:r w:rsidR="006D109B" w:rsidRPr="00B81A64">
        <w:rPr>
          <w:iCs/>
          <w:color w:val="000000"/>
          <w:lang w:val="fr-FR"/>
        </w:rPr>
        <w:fldChar w:fldCharType="begin"/>
      </w:r>
      <w:r w:rsidR="006D109B" w:rsidRPr="00B81A64">
        <w:rPr>
          <w:iCs/>
          <w:color w:val="000000"/>
          <w:lang w:val="fr-FR"/>
        </w:rPr>
        <w:instrText xml:space="preserve"> DOCVARIABLE vault_nd_3be748f2-d0c3-4cd9-a948-601217a9bbd8 \* MERGEFORMAT </w:instrText>
      </w:r>
      <w:r w:rsidR="006D109B" w:rsidRPr="00B81A64">
        <w:rPr>
          <w:iCs/>
          <w:color w:val="000000"/>
          <w:lang w:val="fr-FR"/>
        </w:rPr>
        <w:fldChar w:fldCharType="separate"/>
      </w:r>
      <w:r w:rsidR="006D109B" w:rsidRPr="00B81A64">
        <w:rPr>
          <w:iCs/>
          <w:color w:val="000000"/>
          <w:lang w:val="fr-FR"/>
        </w:rPr>
        <w:t xml:space="preserve"> </w:t>
      </w:r>
      <w:r w:rsidR="006D109B" w:rsidRPr="00B81A64">
        <w:rPr>
          <w:iCs/>
          <w:color w:val="000000"/>
          <w:lang w:val="fr-FR"/>
        </w:rPr>
        <w:fldChar w:fldCharType="end"/>
      </w:r>
    </w:p>
    <w:p w14:paraId="1B31DB5B" w14:textId="735D2D9F" w:rsidR="00C5531A" w:rsidRDefault="00253DEC">
      <w:pPr>
        <w:pStyle w:val="Warning"/>
        <w:keepNext/>
        <w:numPr>
          <w:ilvl w:val="0"/>
          <w:numId w:val="0"/>
        </w:numPr>
        <w:ind w:left="720"/>
        <w:rPr>
          <w:bCs/>
          <w:iCs/>
          <w:color w:val="000000"/>
          <w:lang w:val="fr-FR"/>
        </w:rPr>
      </w:pPr>
      <w:r w:rsidRPr="00253DEC">
        <w:rPr>
          <w:bCs/>
          <w:lang w:val="fr-FR"/>
        </w:rPr>
        <w:t xml:space="preserve">Si </w:t>
      </w:r>
      <w:r w:rsidRPr="00B81A64">
        <w:rPr>
          <w:bCs/>
          <w:lang w:val="fr-FR"/>
        </w:rPr>
        <w:t xml:space="preserve">vous avez des problèmes </w:t>
      </w:r>
      <w:r w:rsidR="00C44E11" w:rsidRPr="00B81A64">
        <w:rPr>
          <w:bCs/>
          <w:lang w:val="fr-FR"/>
        </w:rPr>
        <w:t>cardiovasculaires</w:t>
      </w:r>
      <w:r w:rsidRPr="00B81A64">
        <w:rPr>
          <w:bCs/>
          <w:lang w:val="fr-FR"/>
        </w:rPr>
        <w:t>, si vous fumez ou si vous souffrez d</w:t>
      </w:r>
      <w:r w:rsidR="00A42BD2" w:rsidRPr="00B81A64">
        <w:rPr>
          <w:bCs/>
          <w:lang w:val="fr-FR"/>
        </w:rPr>
        <w:t>’autres</w:t>
      </w:r>
      <w:r w:rsidRPr="00B81A64">
        <w:rPr>
          <w:bCs/>
          <w:lang w:val="fr-FR"/>
        </w:rPr>
        <w:t xml:space="preserve"> maladies </w:t>
      </w:r>
      <w:r w:rsidR="00A42BD2" w:rsidRPr="00B81A64">
        <w:rPr>
          <w:bCs/>
          <w:lang w:val="fr-FR"/>
        </w:rPr>
        <w:t xml:space="preserve">pouvant </w:t>
      </w:r>
      <w:r w:rsidRPr="00B81A64">
        <w:rPr>
          <w:bCs/>
          <w:lang w:val="fr-FR"/>
        </w:rPr>
        <w:t>augment</w:t>
      </w:r>
      <w:r w:rsidR="00A42BD2" w:rsidRPr="00B81A64">
        <w:rPr>
          <w:bCs/>
          <w:lang w:val="fr-FR"/>
        </w:rPr>
        <w:t>er</w:t>
      </w:r>
      <w:r w:rsidRPr="00B81A64">
        <w:rPr>
          <w:bCs/>
          <w:lang w:val="fr-FR"/>
        </w:rPr>
        <w:t xml:space="preserve"> votre risque d'avoir </w:t>
      </w:r>
      <w:r w:rsidR="00C44E11" w:rsidRPr="00B81A64">
        <w:rPr>
          <w:bCs/>
          <w:lang w:val="fr-FR"/>
        </w:rPr>
        <w:t>des</w:t>
      </w:r>
      <w:r w:rsidRPr="00B81A64">
        <w:rPr>
          <w:bCs/>
          <w:lang w:val="fr-FR"/>
        </w:rPr>
        <w:t xml:space="preserve"> maladie</w:t>
      </w:r>
      <w:r w:rsidR="00C44E11" w:rsidRPr="00B81A64">
        <w:rPr>
          <w:bCs/>
          <w:lang w:val="fr-FR"/>
        </w:rPr>
        <w:t>s</w:t>
      </w:r>
      <w:r w:rsidRPr="00B81A64">
        <w:rPr>
          <w:bCs/>
          <w:lang w:val="fr-FR"/>
        </w:rPr>
        <w:t xml:space="preserve"> </w:t>
      </w:r>
      <w:r w:rsidR="00C44E11" w:rsidRPr="00B81A64">
        <w:rPr>
          <w:bCs/>
          <w:lang w:val="fr-FR"/>
        </w:rPr>
        <w:t>cardiovasculaires</w:t>
      </w:r>
      <w:r w:rsidRPr="00B81A64">
        <w:rPr>
          <w:bCs/>
          <w:lang w:val="fr-FR"/>
        </w:rPr>
        <w:t>, telles qu'une hypertension ou un diabète,</w:t>
      </w:r>
      <w:r w:rsidRPr="00B81A64">
        <w:rPr>
          <w:b/>
          <w:lang w:val="fr-FR"/>
        </w:rPr>
        <w:t xml:space="preserve"> informez-en votre médecin. </w:t>
      </w:r>
      <w:r w:rsidRPr="00B81A64">
        <w:rPr>
          <w:bCs/>
          <w:lang w:val="fr-FR"/>
        </w:rPr>
        <w:t xml:space="preserve">N'arrêtez pas votre traitement par </w:t>
      </w:r>
      <w:proofErr w:type="spellStart"/>
      <w:r w:rsidRPr="00B81A64">
        <w:rPr>
          <w:bCs/>
          <w:lang w:val="fr-FR"/>
        </w:rPr>
        <w:t>Kivexa</w:t>
      </w:r>
      <w:proofErr w:type="spellEnd"/>
      <w:r w:rsidRPr="00B81A64">
        <w:rPr>
          <w:bCs/>
          <w:lang w:val="fr-FR"/>
        </w:rPr>
        <w:t>, à moins</w:t>
      </w:r>
      <w:r w:rsidRPr="00253DEC">
        <w:rPr>
          <w:bCs/>
          <w:lang w:val="fr-FR"/>
        </w:rPr>
        <w:t xml:space="preserve"> que votre médecin ne vous conseille de le faire.</w:t>
      </w:r>
    </w:p>
    <w:p w14:paraId="62B8E9BB" w14:textId="77777777" w:rsidR="00007C8F" w:rsidRPr="00D12270" w:rsidRDefault="00007C8F" w:rsidP="00007C8F">
      <w:pPr>
        <w:widowControl w:val="0"/>
        <w:outlineLvl w:val="0"/>
        <w:rPr>
          <w:color w:val="000000"/>
          <w:szCs w:val="22"/>
          <w:lang w:val="fr-FR"/>
        </w:rPr>
      </w:pPr>
    </w:p>
    <w:p w14:paraId="6AEB8332" w14:textId="3B83C333" w:rsidR="00007C8F" w:rsidRPr="00D12270" w:rsidRDefault="00253DEC" w:rsidP="00007C8F">
      <w:pPr>
        <w:keepNext/>
        <w:widowControl w:val="0"/>
        <w:outlineLvl w:val="0"/>
        <w:rPr>
          <w:b/>
          <w:color w:val="000000"/>
          <w:szCs w:val="22"/>
          <w:lang w:val="fr-FR"/>
        </w:rPr>
      </w:pPr>
      <w:r w:rsidRPr="00253DEC">
        <w:rPr>
          <w:b/>
          <w:color w:val="000000"/>
          <w:szCs w:val="22"/>
          <w:lang w:val="fr-FR"/>
        </w:rPr>
        <w:t>Soyez vigilant en cas de symptômes importants</w:t>
      </w:r>
      <w:r w:rsidR="006D109B">
        <w:rPr>
          <w:b/>
          <w:color w:val="000000"/>
          <w:szCs w:val="22"/>
          <w:lang w:val="fr-FR"/>
        </w:rPr>
        <w:fldChar w:fldCharType="begin"/>
      </w:r>
      <w:r w:rsidR="006D109B">
        <w:rPr>
          <w:b/>
          <w:color w:val="000000"/>
          <w:szCs w:val="22"/>
          <w:lang w:val="fr-FR"/>
        </w:rPr>
        <w:instrText xml:space="preserve"> DOCVARIABLE vault_nd_91f6cc2d-1713-46d0-b896-8c4eea3637dc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68151451" w14:textId="26B3B70B" w:rsidR="00007C8F" w:rsidRPr="00D12270" w:rsidRDefault="00253DEC" w:rsidP="00007C8F">
      <w:pPr>
        <w:keepNext/>
        <w:widowControl w:val="0"/>
        <w:outlineLvl w:val="0"/>
        <w:rPr>
          <w:color w:val="000000"/>
          <w:szCs w:val="22"/>
          <w:lang w:val="fr-FR"/>
        </w:rPr>
      </w:pPr>
      <w:r w:rsidRPr="00253DEC">
        <w:rPr>
          <w:color w:val="000000"/>
          <w:szCs w:val="22"/>
          <w:lang w:val="fr-FR"/>
        </w:rPr>
        <w:t xml:space="preserve">Certaines personnes prenant des médicaments pour traiter l'infection par le VIH développent d'autres maladies, qui peuvent être graves. II est nécessaire que vous connaissiez les signes et les symptômes importants devant vous alerter pendant votre traitement par </w:t>
      </w:r>
      <w:proofErr w:type="spellStart"/>
      <w:r w:rsidRPr="00253DEC">
        <w:rPr>
          <w:color w:val="000000"/>
          <w:szCs w:val="22"/>
          <w:lang w:val="fr-FR"/>
        </w:rPr>
        <w:t>Kivexa</w:t>
      </w:r>
      <w:proofErr w:type="spellEnd"/>
      <w:r w:rsidRPr="00253DEC">
        <w:rPr>
          <w:color w:val="000000"/>
          <w:szCs w:val="22"/>
          <w:lang w:val="fr-FR"/>
        </w:rPr>
        <w:t>.</w:t>
      </w:r>
      <w:r w:rsidR="006D109B">
        <w:rPr>
          <w:color w:val="000000"/>
          <w:szCs w:val="22"/>
          <w:lang w:val="fr-FR"/>
        </w:rPr>
        <w:fldChar w:fldCharType="begin"/>
      </w:r>
      <w:r w:rsidR="006D109B">
        <w:rPr>
          <w:color w:val="000000"/>
          <w:szCs w:val="22"/>
          <w:lang w:val="fr-FR"/>
        </w:rPr>
        <w:instrText xml:space="preserve"> DOCVARIABLE vault_nd_cd814171-1f0e-4df3-ba1f-ba525d5f415f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0BB94AB6" w14:textId="77777777" w:rsidR="00C5531A" w:rsidRDefault="00253DEC">
      <w:pPr>
        <w:autoSpaceDE w:val="0"/>
        <w:autoSpaceDN w:val="0"/>
        <w:adjustRightInd w:val="0"/>
        <w:ind w:left="720"/>
        <w:rPr>
          <w:color w:val="000000"/>
          <w:szCs w:val="22"/>
          <w:lang w:val="fr-FR"/>
        </w:rPr>
      </w:pPr>
      <w:r w:rsidRPr="00253DEC">
        <w:rPr>
          <w:b/>
          <w:color w:val="000000"/>
          <w:szCs w:val="22"/>
          <w:lang w:val="fr-FR"/>
        </w:rPr>
        <w:t>Prenez connaissance des informations contenues dans le paragraphe "Quels sont les autres effets indésirables éventuels liés à une association de traitements contre le VIH" à la rubrique 4 de cette notice.</w:t>
      </w:r>
      <w:r w:rsidRPr="00253DEC">
        <w:rPr>
          <w:color w:val="000000"/>
          <w:szCs w:val="22"/>
          <w:lang w:val="fr-FR"/>
        </w:rPr>
        <w:t xml:space="preserve"> </w:t>
      </w:r>
    </w:p>
    <w:p w14:paraId="66641B7A" w14:textId="5F1EB664" w:rsidR="00354DAD" w:rsidRPr="00D12270" w:rsidRDefault="006D109B" w:rsidP="00354DAD">
      <w:pPr>
        <w:widowControl w:val="0"/>
        <w:spacing w:after="120"/>
        <w:outlineLvl w:val="0"/>
        <w:rPr>
          <w:bCs/>
          <w:noProof/>
          <w:szCs w:val="22"/>
          <w:lang w:val="fr-FR"/>
        </w:rPr>
      </w:pPr>
      <w:r>
        <w:rPr>
          <w:bCs/>
          <w:noProof/>
          <w:szCs w:val="22"/>
          <w:lang w:val="fr-FR"/>
        </w:rPr>
        <w:fldChar w:fldCharType="begin"/>
      </w:r>
      <w:r>
        <w:rPr>
          <w:bCs/>
          <w:noProof/>
          <w:szCs w:val="22"/>
          <w:lang w:val="fr-FR"/>
        </w:rPr>
        <w:instrText xml:space="preserve"> DOCVARIABLE vault_nd_036f6725-e55c-4da0-8c54-d071deec5bd5 \* MERGEFORMAT </w:instrText>
      </w:r>
      <w:r>
        <w:rPr>
          <w:bCs/>
          <w:noProof/>
          <w:szCs w:val="22"/>
          <w:lang w:val="fr-FR"/>
        </w:rPr>
        <w:fldChar w:fldCharType="separate"/>
      </w:r>
      <w:r>
        <w:rPr>
          <w:bCs/>
          <w:noProof/>
          <w:szCs w:val="22"/>
          <w:lang w:val="fr-FR"/>
        </w:rPr>
        <w:t xml:space="preserve"> </w:t>
      </w:r>
      <w:r>
        <w:rPr>
          <w:bCs/>
          <w:noProof/>
          <w:szCs w:val="22"/>
          <w:lang w:val="fr-FR"/>
        </w:rPr>
        <w:fldChar w:fldCharType="end"/>
      </w:r>
    </w:p>
    <w:p w14:paraId="297EF3B5" w14:textId="0494DEEA" w:rsidR="006E2318" w:rsidRDefault="00253DEC">
      <w:pPr>
        <w:keepNext/>
        <w:keepLines/>
        <w:outlineLvl w:val="0"/>
        <w:rPr>
          <w:b/>
          <w:color w:val="000000"/>
          <w:szCs w:val="22"/>
          <w:lang w:val="fr-FR"/>
        </w:rPr>
      </w:pPr>
      <w:r w:rsidRPr="00253DEC">
        <w:rPr>
          <w:b/>
          <w:color w:val="000000"/>
          <w:szCs w:val="22"/>
          <w:lang w:val="fr-FR"/>
        </w:rPr>
        <w:t xml:space="preserve">Autres médicaments et </w:t>
      </w:r>
      <w:proofErr w:type="spellStart"/>
      <w:r w:rsidRPr="00253DEC">
        <w:rPr>
          <w:b/>
          <w:color w:val="000000"/>
          <w:szCs w:val="22"/>
          <w:lang w:val="fr-FR"/>
        </w:rPr>
        <w:t>Kivexa</w:t>
      </w:r>
      <w:proofErr w:type="spellEnd"/>
      <w:r w:rsidR="006D109B">
        <w:rPr>
          <w:b/>
          <w:color w:val="000000"/>
          <w:szCs w:val="22"/>
          <w:lang w:val="fr-FR"/>
        </w:rPr>
        <w:fldChar w:fldCharType="begin"/>
      </w:r>
      <w:r w:rsidR="006D109B">
        <w:rPr>
          <w:b/>
          <w:color w:val="000000"/>
          <w:szCs w:val="22"/>
          <w:lang w:val="fr-FR"/>
        </w:rPr>
        <w:instrText xml:space="preserve"> DOCVARIABLE vault_nd_5309d65e-47c0-4dbd-9a5d-3dc5eb65685d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06583F2C" w14:textId="75D61191" w:rsidR="006E2318" w:rsidRDefault="00253DEC">
      <w:pPr>
        <w:keepNext/>
        <w:keepLines/>
        <w:outlineLvl w:val="0"/>
        <w:rPr>
          <w:color w:val="000000"/>
          <w:szCs w:val="22"/>
          <w:lang w:val="fr-FR"/>
        </w:rPr>
      </w:pPr>
      <w:r w:rsidRPr="00253DEC">
        <w:rPr>
          <w:b/>
          <w:color w:val="000000"/>
          <w:szCs w:val="22"/>
          <w:lang w:val="fr-FR"/>
        </w:rPr>
        <w:t>Informez votre médecin ou votre pharmacien si vous prenez ou avez récemment pris tout autre médicament</w:t>
      </w:r>
      <w:r w:rsidRPr="00253DEC">
        <w:rPr>
          <w:color w:val="000000"/>
          <w:szCs w:val="22"/>
          <w:lang w:val="fr-FR"/>
        </w:rPr>
        <w:t>, y compris des médicaments à base de plantes ou d'autres médicaments obtenus sans ordonnance.</w:t>
      </w:r>
      <w:r w:rsidR="006D109B">
        <w:rPr>
          <w:color w:val="000000"/>
          <w:szCs w:val="22"/>
          <w:lang w:val="fr-FR"/>
        </w:rPr>
        <w:fldChar w:fldCharType="begin"/>
      </w:r>
      <w:r w:rsidR="006D109B">
        <w:rPr>
          <w:color w:val="000000"/>
          <w:szCs w:val="22"/>
          <w:lang w:val="fr-FR"/>
        </w:rPr>
        <w:instrText xml:space="preserve"> DOCVARIABLE vault_nd_bda317fc-15d4-4537-8978-45f13252f26c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027C3B5A" w14:textId="77777777" w:rsidR="00007C8F" w:rsidRPr="00D12270" w:rsidRDefault="00007C8F" w:rsidP="00007C8F">
      <w:pPr>
        <w:widowControl w:val="0"/>
        <w:outlineLvl w:val="0"/>
        <w:rPr>
          <w:color w:val="000000"/>
          <w:szCs w:val="22"/>
          <w:lang w:val="fr-FR"/>
        </w:rPr>
      </w:pPr>
    </w:p>
    <w:p w14:paraId="72FDA04B" w14:textId="2460AF97" w:rsidR="00007C8F" w:rsidRPr="00D12270" w:rsidRDefault="00253DEC" w:rsidP="00007C8F">
      <w:pPr>
        <w:widowControl w:val="0"/>
        <w:outlineLvl w:val="0"/>
        <w:rPr>
          <w:color w:val="000000"/>
          <w:szCs w:val="22"/>
          <w:lang w:val="fr-FR"/>
        </w:rPr>
      </w:pPr>
      <w:r w:rsidRPr="00253DEC">
        <w:rPr>
          <w:color w:val="000000"/>
          <w:szCs w:val="22"/>
          <w:lang w:val="fr-FR"/>
        </w:rPr>
        <w:t xml:space="preserve">N'oubliez pas de prévenir votre médecin ou votre pharmacien si vous commencez à prendre un nouveau médicament pendant votre traitement par </w:t>
      </w:r>
      <w:proofErr w:type="spellStart"/>
      <w:r w:rsidRPr="00253DEC">
        <w:rPr>
          <w:color w:val="000000"/>
          <w:szCs w:val="22"/>
          <w:lang w:val="fr-FR"/>
        </w:rPr>
        <w:t>Kivexa</w:t>
      </w:r>
      <w:proofErr w:type="spellEnd"/>
      <w:r w:rsidRPr="00253DEC">
        <w:rPr>
          <w:color w:val="000000"/>
          <w:szCs w:val="22"/>
          <w:lang w:val="fr-FR"/>
        </w:rPr>
        <w:t>.</w:t>
      </w:r>
      <w:r w:rsidR="006D109B">
        <w:rPr>
          <w:color w:val="000000"/>
          <w:szCs w:val="22"/>
          <w:lang w:val="fr-FR"/>
        </w:rPr>
        <w:fldChar w:fldCharType="begin"/>
      </w:r>
      <w:r w:rsidR="006D109B">
        <w:rPr>
          <w:color w:val="000000"/>
          <w:szCs w:val="22"/>
          <w:lang w:val="fr-FR"/>
        </w:rPr>
        <w:instrText xml:space="preserve"> DOCVARIABLE vault_nd_b333938a-d026-4903-a570-6863891ccff8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06FB4AB9" w14:textId="77777777" w:rsidR="00007C8F" w:rsidRPr="00D12270" w:rsidRDefault="00007C8F" w:rsidP="00007C8F">
      <w:pPr>
        <w:widowControl w:val="0"/>
        <w:outlineLvl w:val="0"/>
        <w:rPr>
          <w:color w:val="000000"/>
          <w:szCs w:val="22"/>
          <w:lang w:val="fr-FR"/>
        </w:rPr>
      </w:pPr>
    </w:p>
    <w:p w14:paraId="716E4DC8" w14:textId="2B96C8F4" w:rsidR="00007C8F" w:rsidRPr="00D12270" w:rsidRDefault="00253DEC" w:rsidP="00007C8F">
      <w:pPr>
        <w:keepNext/>
        <w:widowControl w:val="0"/>
        <w:outlineLvl w:val="0"/>
        <w:rPr>
          <w:b/>
          <w:color w:val="000000"/>
          <w:szCs w:val="22"/>
          <w:lang w:val="fr-FR"/>
        </w:rPr>
      </w:pPr>
      <w:r w:rsidRPr="00253DEC">
        <w:rPr>
          <w:b/>
          <w:color w:val="000000"/>
          <w:szCs w:val="22"/>
          <w:lang w:val="fr-FR"/>
        </w:rPr>
        <w:lastRenderedPageBreak/>
        <w:t xml:space="preserve">Ne prenez pas les médicaments suivants avec </w:t>
      </w:r>
      <w:proofErr w:type="spellStart"/>
      <w:r w:rsidRPr="00253DEC">
        <w:rPr>
          <w:b/>
          <w:color w:val="000000"/>
          <w:szCs w:val="22"/>
          <w:lang w:val="fr-FR"/>
        </w:rPr>
        <w:t>Kivexa</w:t>
      </w:r>
      <w:proofErr w:type="spellEnd"/>
      <w:r w:rsidRPr="00253DEC">
        <w:rPr>
          <w:b/>
          <w:color w:val="000000"/>
          <w:szCs w:val="22"/>
          <w:lang w:val="fr-FR"/>
        </w:rPr>
        <w:t xml:space="preserve"> :</w:t>
      </w:r>
      <w:r w:rsidR="006D109B">
        <w:rPr>
          <w:b/>
          <w:color w:val="000000"/>
          <w:szCs w:val="22"/>
          <w:lang w:val="fr-FR"/>
        </w:rPr>
        <w:fldChar w:fldCharType="begin"/>
      </w:r>
      <w:r w:rsidR="006D109B">
        <w:rPr>
          <w:b/>
          <w:color w:val="000000"/>
          <w:szCs w:val="22"/>
          <w:lang w:val="fr-FR"/>
        </w:rPr>
        <w:instrText xml:space="preserve"> DOCVARIABLE vault_nd_aaabe844-288f-4051-99bf-1d286fb71300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2FAAE2CD" w14:textId="3563EAD7" w:rsidR="00D93A14" w:rsidRPr="00D12270" w:rsidRDefault="00253DEC" w:rsidP="00D93A14">
      <w:pPr>
        <w:widowControl w:val="0"/>
        <w:numPr>
          <w:ilvl w:val="0"/>
          <w:numId w:val="36"/>
        </w:numPr>
        <w:ind w:left="284" w:hanging="284"/>
        <w:outlineLvl w:val="0"/>
        <w:rPr>
          <w:color w:val="000000"/>
          <w:szCs w:val="22"/>
          <w:lang w:val="fr-FR"/>
        </w:rPr>
      </w:pPr>
      <w:r w:rsidRPr="00253DEC">
        <w:rPr>
          <w:color w:val="000000"/>
          <w:szCs w:val="22"/>
          <w:lang w:val="fr-FR"/>
        </w:rPr>
        <w:t>l’</w:t>
      </w:r>
      <w:proofErr w:type="spellStart"/>
      <w:r w:rsidRPr="00253DEC">
        <w:rPr>
          <w:color w:val="000000"/>
          <w:szCs w:val="22"/>
          <w:lang w:val="fr-FR"/>
        </w:rPr>
        <w:t>emtricitabine</w:t>
      </w:r>
      <w:proofErr w:type="spellEnd"/>
      <w:r w:rsidRPr="00253DEC">
        <w:rPr>
          <w:color w:val="000000"/>
          <w:szCs w:val="22"/>
          <w:lang w:val="fr-FR"/>
        </w:rPr>
        <w:t xml:space="preserve">, utilisée dans le traitement de </w:t>
      </w:r>
      <w:r w:rsidRPr="00253DEC">
        <w:rPr>
          <w:b/>
          <w:color w:val="000000"/>
          <w:szCs w:val="22"/>
          <w:lang w:val="fr-FR"/>
        </w:rPr>
        <w:t>l’infection par le VIH</w:t>
      </w:r>
      <w:r w:rsidR="006D109B">
        <w:rPr>
          <w:b/>
          <w:color w:val="000000"/>
          <w:szCs w:val="22"/>
          <w:lang w:val="fr-FR"/>
        </w:rPr>
        <w:fldChar w:fldCharType="begin"/>
      </w:r>
      <w:r w:rsidR="006D109B">
        <w:rPr>
          <w:b/>
          <w:color w:val="000000"/>
          <w:szCs w:val="22"/>
          <w:lang w:val="fr-FR"/>
        </w:rPr>
        <w:instrText xml:space="preserve"> DOCVARIABLE vault_nd_e0958876-1e10-4835-aead-35af38762e5f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49CB90BD" w14:textId="4E029EFF" w:rsidR="00D93A14" w:rsidRPr="00D12270" w:rsidRDefault="00253DEC" w:rsidP="00D93A14">
      <w:pPr>
        <w:widowControl w:val="0"/>
        <w:numPr>
          <w:ilvl w:val="0"/>
          <w:numId w:val="36"/>
        </w:numPr>
        <w:ind w:left="284" w:hanging="284"/>
        <w:outlineLvl w:val="0"/>
        <w:rPr>
          <w:color w:val="000000"/>
          <w:szCs w:val="22"/>
          <w:lang w:val="fr-FR"/>
        </w:rPr>
      </w:pPr>
      <w:r w:rsidRPr="00253DEC">
        <w:rPr>
          <w:color w:val="000000"/>
          <w:szCs w:val="22"/>
          <w:lang w:val="fr-FR"/>
        </w:rPr>
        <w:t xml:space="preserve">d’autres médicaments contenant de la </w:t>
      </w:r>
      <w:proofErr w:type="spellStart"/>
      <w:r w:rsidRPr="00253DEC">
        <w:rPr>
          <w:color w:val="000000"/>
          <w:szCs w:val="22"/>
          <w:lang w:val="fr-FR"/>
        </w:rPr>
        <w:t>lamivudine</w:t>
      </w:r>
      <w:proofErr w:type="spellEnd"/>
      <w:r w:rsidRPr="00253DEC">
        <w:rPr>
          <w:color w:val="000000"/>
          <w:szCs w:val="22"/>
          <w:lang w:val="fr-FR"/>
        </w:rPr>
        <w:t>, utilisés dans le traitement de l’</w:t>
      </w:r>
      <w:r w:rsidRPr="00253DEC">
        <w:rPr>
          <w:b/>
          <w:color w:val="000000"/>
          <w:szCs w:val="22"/>
          <w:lang w:val="fr-FR"/>
        </w:rPr>
        <w:t>infection par le VIH</w:t>
      </w:r>
      <w:r w:rsidRPr="00253DEC">
        <w:rPr>
          <w:color w:val="000000"/>
          <w:szCs w:val="22"/>
          <w:lang w:val="fr-FR"/>
        </w:rPr>
        <w:t xml:space="preserve"> ou de l’</w:t>
      </w:r>
      <w:r w:rsidRPr="00253DEC">
        <w:rPr>
          <w:b/>
          <w:color w:val="000000"/>
          <w:szCs w:val="22"/>
          <w:lang w:val="fr-FR"/>
        </w:rPr>
        <w:t>infection par le virus de l’hépatite B</w:t>
      </w:r>
      <w:r w:rsidR="006D109B">
        <w:rPr>
          <w:b/>
          <w:color w:val="000000"/>
          <w:szCs w:val="22"/>
          <w:lang w:val="fr-FR"/>
        </w:rPr>
        <w:fldChar w:fldCharType="begin"/>
      </w:r>
      <w:r w:rsidR="006D109B">
        <w:rPr>
          <w:b/>
          <w:color w:val="000000"/>
          <w:szCs w:val="22"/>
          <w:lang w:val="fr-FR"/>
        </w:rPr>
        <w:instrText xml:space="preserve"> DOCVARIABLE vault_nd_d84971f5-aa0b-4986-940a-e838bdd5c848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217C7A54" w14:textId="5DE886B8" w:rsidR="00007C8F" w:rsidRPr="00D12270" w:rsidRDefault="00253DEC" w:rsidP="00D71D9C">
      <w:pPr>
        <w:widowControl w:val="0"/>
        <w:numPr>
          <w:ilvl w:val="0"/>
          <w:numId w:val="36"/>
        </w:numPr>
        <w:ind w:left="284" w:hanging="284"/>
        <w:outlineLvl w:val="0"/>
        <w:rPr>
          <w:color w:val="000000"/>
          <w:szCs w:val="22"/>
          <w:lang w:val="fr-FR"/>
        </w:rPr>
      </w:pPr>
      <w:r w:rsidRPr="00253DEC">
        <w:rPr>
          <w:color w:val="000000"/>
          <w:szCs w:val="22"/>
          <w:lang w:val="fr-FR"/>
        </w:rPr>
        <w:t xml:space="preserve">de fortes doses de </w:t>
      </w:r>
      <w:r w:rsidRPr="00253DEC">
        <w:rPr>
          <w:b/>
          <w:color w:val="000000"/>
          <w:szCs w:val="22"/>
          <w:lang w:val="fr-FR"/>
        </w:rPr>
        <w:t>triméthoprime/</w:t>
      </w:r>
      <w:proofErr w:type="spellStart"/>
      <w:r w:rsidRPr="00253DEC">
        <w:rPr>
          <w:b/>
          <w:color w:val="000000"/>
          <w:szCs w:val="22"/>
          <w:lang w:val="fr-FR"/>
        </w:rPr>
        <w:t>sulfaméthoxazole</w:t>
      </w:r>
      <w:proofErr w:type="spellEnd"/>
      <w:r w:rsidRPr="00253DEC">
        <w:rPr>
          <w:color w:val="000000"/>
          <w:szCs w:val="22"/>
          <w:lang w:val="fr-FR"/>
        </w:rPr>
        <w:t>, un antibiotique</w:t>
      </w:r>
      <w:r w:rsidR="006D109B">
        <w:rPr>
          <w:color w:val="000000"/>
          <w:szCs w:val="22"/>
          <w:lang w:val="fr-FR"/>
        </w:rPr>
        <w:fldChar w:fldCharType="begin"/>
      </w:r>
      <w:r w:rsidR="006D109B">
        <w:rPr>
          <w:color w:val="000000"/>
          <w:szCs w:val="22"/>
          <w:lang w:val="fr-FR"/>
        </w:rPr>
        <w:instrText xml:space="preserve"> DOCVARIABLE vault_nd_ab464095-c56b-4ffb-a9c8-45533502e268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3F6DAFEC" w14:textId="77777777" w:rsidR="006568D5" w:rsidRPr="00D12270" w:rsidRDefault="00253DEC" w:rsidP="00B65FA1">
      <w:pPr>
        <w:numPr>
          <w:ilvl w:val="0"/>
          <w:numId w:val="79"/>
        </w:numPr>
        <w:tabs>
          <w:tab w:val="clear" w:pos="0"/>
          <w:tab w:val="num" w:pos="270"/>
        </w:tabs>
        <w:ind w:left="360" w:hanging="360"/>
        <w:rPr>
          <w:color w:val="000000"/>
          <w:lang w:val="fr-FR"/>
        </w:rPr>
      </w:pPr>
      <w:r w:rsidRPr="00253DEC">
        <w:rPr>
          <w:color w:val="000000"/>
          <w:lang w:val="fr-FR"/>
        </w:rPr>
        <w:t xml:space="preserve">la </w:t>
      </w:r>
      <w:proofErr w:type="spellStart"/>
      <w:r w:rsidRPr="00253DEC">
        <w:rPr>
          <w:color w:val="000000"/>
          <w:lang w:val="fr-FR"/>
        </w:rPr>
        <w:t>cladribine</w:t>
      </w:r>
      <w:proofErr w:type="spellEnd"/>
      <w:r w:rsidRPr="00253DEC">
        <w:rPr>
          <w:color w:val="000000"/>
          <w:lang w:val="fr-FR"/>
        </w:rPr>
        <w:t xml:space="preserve">, utilisée pour traiter la </w:t>
      </w:r>
      <w:r w:rsidRPr="00253DEC">
        <w:rPr>
          <w:b/>
          <w:color w:val="000000"/>
          <w:lang w:val="fr-FR"/>
        </w:rPr>
        <w:t xml:space="preserve">leucémie à </w:t>
      </w:r>
      <w:proofErr w:type="spellStart"/>
      <w:r w:rsidRPr="00253DEC">
        <w:rPr>
          <w:b/>
          <w:color w:val="000000"/>
          <w:lang w:val="fr-FR"/>
        </w:rPr>
        <w:t>tricholeucocytes</w:t>
      </w:r>
      <w:proofErr w:type="spellEnd"/>
      <w:r w:rsidRPr="00253DEC">
        <w:rPr>
          <w:color w:val="000000"/>
          <w:lang w:val="fr-FR"/>
        </w:rPr>
        <w:t>.</w:t>
      </w:r>
    </w:p>
    <w:p w14:paraId="6E02CE8B" w14:textId="77777777" w:rsidR="00C5531A" w:rsidRDefault="00253DEC">
      <w:pPr>
        <w:autoSpaceDE w:val="0"/>
        <w:autoSpaceDN w:val="0"/>
        <w:adjustRightInd w:val="0"/>
        <w:ind w:left="720"/>
        <w:rPr>
          <w:color w:val="000000"/>
          <w:szCs w:val="22"/>
          <w:lang w:val="fr-FR"/>
        </w:rPr>
      </w:pPr>
      <w:r w:rsidRPr="00253DEC">
        <w:rPr>
          <w:b/>
          <w:color w:val="000000"/>
          <w:szCs w:val="22"/>
          <w:lang w:val="fr-FR"/>
        </w:rPr>
        <w:t>Prévenez votre médecin</w:t>
      </w:r>
      <w:r w:rsidRPr="00253DEC">
        <w:rPr>
          <w:color w:val="000000"/>
          <w:szCs w:val="22"/>
          <w:lang w:val="fr-FR"/>
        </w:rPr>
        <w:t xml:space="preserve"> si vous êtes traité par l'un de ces médicaments.</w:t>
      </w:r>
    </w:p>
    <w:p w14:paraId="7CBA9437" w14:textId="77777777" w:rsidR="00007C8F" w:rsidRPr="00D12270" w:rsidRDefault="00007C8F" w:rsidP="00FB3F9E">
      <w:pPr>
        <w:widowControl w:val="0"/>
        <w:ind w:left="284" w:hanging="284"/>
        <w:outlineLvl w:val="0"/>
        <w:rPr>
          <w:color w:val="000000"/>
          <w:szCs w:val="22"/>
          <w:lang w:val="fr-FR"/>
        </w:rPr>
      </w:pPr>
    </w:p>
    <w:p w14:paraId="1CD50D93" w14:textId="3BF5A267" w:rsidR="00007C8F" w:rsidRPr="00D12270" w:rsidRDefault="00253DEC" w:rsidP="00007C8F">
      <w:pPr>
        <w:keepNext/>
        <w:widowControl w:val="0"/>
        <w:outlineLvl w:val="0"/>
        <w:rPr>
          <w:b/>
          <w:color w:val="000000"/>
          <w:szCs w:val="22"/>
          <w:lang w:val="fr-FR"/>
        </w:rPr>
      </w:pPr>
      <w:r w:rsidRPr="00253DEC">
        <w:rPr>
          <w:b/>
          <w:color w:val="000000"/>
          <w:szCs w:val="22"/>
          <w:lang w:val="fr-FR"/>
        </w:rPr>
        <w:t xml:space="preserve">Certains médicaments peuvent interagir avec </w:t>
      </w:r>
      <w:proofErr w:type="spellStart"/>
      <w:r w:rsidRPr="00253DEC">
        <w:rPr>
          <w:b/>
          <w:color w:val="000000"/>
          <w:szCs w:val="22"/>
          <w:lang w:val="fr-FR"/>
        </w:rPr>
        <w:t>Kivexa</w:t>
      </w:r>
      <w:proofErr w:type="spellEnd"/>
      <w:r w:rsidR="006D109B">
        <w:rPr>
          <w:b/>
          <w:color w:val="000000"/>
          <w:szCs w:val="22"/>
          <w:lang w:val="fr-FR"/>
        </w:rPr>
        <w:fldChar w:fldCharType="begin"/>
      </w:r>
      <w:r w:rsidR="006D109B">
        <w:rPr>
          <w:b/>
          <w:color w:val="000000"/>
          <w:szCs w:val="22"/>
          <w:lang w:val="fr-FR"/>
        </w:rPr>
        <w:instrText xml:space="preserve"> DOCVARIABLE vault_nd_182fa501-8bb0-45e7-9bf0-f58912e989f7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3476832A" w14:textId="563D930D" w:rsidR="00007C8F" w:rsidRPr="00D12270" w:rsidRDefault="00253DEC" w:rsidP="00007C8F">
      <w:pPr>
        <w:keepNext/>
        <w:widowControl w:val="0"/>
        <w:outlineLvl w:val="0"/>
        <w:rPr>
          <w:color w:val="000000"/>
          <w:szCs w:val="22"/>
          <w:lang w:val="fr-FR"/>
        </w:rPr>
      </w:pPr>
      <w:r w:rsidRPr="00253DEC">
        <w:rPr>
          <w:color w:val="000000"/>
          <w:szCs w:val="22"/>
          <w:lang w:val="fr-FR"/>
        </w:rPr>
        <w:t>Ceux-ci comprennent :</w:t>
      </w:r>
      <w:r w:rsidR="006D109B">
        <w:rPr>
          <w:color w:val="000000"/>
          <w:szCs w:val="22"/>
          <w:lang w:val="fr-FR"/>
        </w:rPr>
        <w:fldChar w:fldCharType="begin"/>
      </w:r>
      <w:r w:rsidR="006D109B">
        <w:rPr>
          <w:color w:val="000000"/>
          <w:szCs w:val="22"/>
          <w:lang w:val="fr-FR"/>
        </w:rPr>
        <w:instrText xml:space="preserve"> DOCVARIABLE vault_nd_04b02375-6445-4663-939e-28a15cf97898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4192B607" w14:textId="77777777" w:rsidR="00007C8F" w:rsidRPr="00D12270" w:rsidRDefault="00007C8F" w:rsidP="00007C8F">
      <w:pPr>
        <w:keepNext/>
        <w:widowControl w:val="0"/>
        <w:outlineLvl w:val="0"/>
        <w:rPr>
          <w:color w:val="000000"/>
          <w:szCs w:val="22"/>
          <w:lang w:val="fr-FR"/>
        </w:rPr>
      </w:pPr>
    </w:p>
    <w:p w14:paraId="345E073B" w14:textId="77777777" w:rsidR="00007C8F" w:rsidRPr="00D12270" w:rsidRDefault="00253DEC" w:rsidP="00D71D9C">
      <w:pPr>
        <w:numPr>
          <w:ilvl w:val="0"/>
          <w:numId w:val="38"/>
        </w:numPr>
        <w:tabs>
          <w:tab w:val="clear" w:pos="1440"/>
          <w:tab w:val="num" w:pos="360"/>
        </w:tabs>
        <w:autoSpaceDE w:val="0"/>
        <w:autoSpaceDN w:val="0"/>
        <w:adjustRightInd w:val="0"/>
        <w:ind w:left="360"/>
        <w:rPr>
          <w:color w:val="000000"/>
          <w:szCs w:val="22"/>
          <w:lang w:val="fr-FR"/>
        </w:rPr>
      </w:pPr>
      <w:r w:rsidRPr="00253DEC">
        <w:rPr>
          <w:color w:val="000000"/>
          <w:szCs w:val="22"/>
          <w:lang w:val="fr-FR"/>
        </w:rPr>
        <w:t xml:space="preserve">la </w:t>
      </w:r>
      <w:r w:rsidRPr="00253DEC">
        <w:rPr>
          <w:b/>
          <w:color w:val="000000"/>
          <w:szCs w:val="22"/>
          <w:lang w:val="fr-FR"/>
        </w:rPr>
        <w:t>phénytoïne</w:t>
      </w:r>
      <w:r w:rsidRPr="00253DEC">
        <w:rPr>
          <w:color w:val="000000"/>
          <w:szCs w:val="22"/>
          <w:lang w:val="fr-FR"/>
        </w:rPr>
        <w:t>, utilisée dans le traitement de l’</w:t>
      </w:r>
      <w:r w:rsidRPr="00253DEC">
        <w:rPr>
          <w:b/>
          <w:color w:val="000000"/>
          <w:szCs w:val="22"/>
          <w:lang w:val="fr-FR"/>
        </w:rPr>
        <w:t>épilepsie</w:t>
      </w:r>
      <w:r w:rsidRPr="00253DEC">
        <w:rPr>
          <w:color w:val="000000"/>
          <w:szCs w:val="22"/>
          <w:lang w:val="fr-FR"/>
        </w:rPr>
        <w:t>,</w:t>
      </w:r>
    </w:p>
    <w:p w14:paraId="1648305D" w14:textId="77777777" w:rsidR="00C5531A" w:rsidRDefault="00253DEC">
      <w:pPr>
        <w:autoSpaceDE w:val="0"/>
        <w:autoSpaceDN w:val="0"/>
        <w:adjustRightInd w:val="0"/>
        <w:ind w:left="720"/>
        <w:rPr>
          <w:color w:val="000000"/>
          <w:szCs w:val="22"/>
          <w:lang w:val="fr-FR"/>
        </w:rPr>
      </w:pPr>
      <w:r w:rsidRPr="00253DEC">
        <w:rPr>
          <w:b/>
          <w:color w:val="000000"/>
          <w:szCs w:val="22"/>
          <w:lang w:val="fr-FR"/>
        </w:rPr>
        <w:t xml:space="preserve">Prévenez votre médecin </w:t>
      </w:r>
      <w:r w:rsidRPr="00253DEC">
        <w:rPr>
          <w:color w:val="000000"/>
          <w:szCs w:val="22"/>
          <w:lang w:val="fr-FR"/>
        </w:rPr>
        <w:t xml:space="preserve">si vous prenez de la phénytoïne. Il pourrait être amené à intensifier votre suivi médical pendant votre traitement par </w:t>
      </w:r>
      <w:proofErr w:type="spellStart"/>
      <w:r w:rsidRPr="00253DEC">
        <w:rPr>
          <w:color w:val="000000"/>
          <w:szCs w:val="22"/>
          <w:lang w:val="fr-FR"/>
        </w:rPr>
        <w:t>Kivexa</w:t>
      </w:r>
      <w:proofErr w:type="spellEnd"/>
      <w:r w:rsidRPr="00253DEC">
        <w:rPr>
          <w:color w:val="000000"/>
          <w:szCs w:val="22"/>
          <w:lang w:val="fr-FR"/>
        </w:rPr>
        <w:t>.</w:t>
      </w:r>
    </w:p>
    <w:p w14:paraId="6A740FA9" w14:textId="77777777" w:rsidR="00007C8F" w:rsidRPr="00D12270" w:rsidRDefault="00007C8F" w:rsidP="00007C8F">
      <w:pPr>
        <w:widowControl w:val="0"/>
        <w:outlineLvl w:val="0"/>
        <w:rPr>
          <w:color w:val="000000"/>
          <w:szCs w:val="22"/>
          <w:lang w:val="fr-FR"/>
        </w:rPr>
      </w:pPr>
    </w:p>
    <w:p w14:paraId="0189C939" w14:textId="75DC8C81" w:rsidR="00007C8F" w:rsidRPr="00D12270" w:rsidRDefault="00253DEC" w:rsidP="00D71D9C">
      <w:pPr>
        <w:keepNext/>
        <w:widowControl w:val="0"/>
        <w:numPr>
          <w:ilvl w:val="0"/>
          <w:numId w:val="38"/>
        </w:numPr>
        <w:tabs>
          <w:tab w:val="clear" w:pos="1440"/>
          <w:tab w:val="num" w:pos="360"/>
        </w:tabs>
        <w:autoSpaceDE w:val="0"/>
        <w:autoSpaceDN w:val="0"/>
        <w:adjustRightInd w:val="0"/>
        <w:ind w:left="360"/>
        <w:outlineLvl w:val="0"/>
        <w:rPr>
          <w:color w:val="000000"/>
          <w:szCs w:val="22"/>
          <w:lang w:val="fr-FR"/>
        </w:rPr>
      </w:pPr>
      <w:r w:rsidRPr="00253DEC">
        <w:rPr>
          <w:color w:val="000000"/>
          <w:szCs w:val="22"/>
          <w:lang w:val="fr-FR"/>
        </w:rPr>
        <w:t xml:space="preserve">la </w:t>
      </w:r>
      <w:r w:rsidRPr="00253DEC">
        <w:rPr>
          <w:b/>
          <w:color w:val="000000"/>
          <w:szCs w:val="22"/>
          <w:lang w:val="fr-FR"/>
        </w:rPr>
        <w:t>méthadone</w:t>
      </w:r>
      <w:r w:rsidRPr="00253DEC">
        <w:rPr>
          <w:color w:val="000000"/>
          <w:szCs w:val="22"/>
          <w:lang w:val="fr-FR"/>
        </w:rPr>
        <w:t xml:space="preserve">, utilisée en tant que </w:t>
      </w:r>
      <w:r w:rsidRPr="00253DEC">
        <w:rPr>
          <w:b/>
          <w:color w:val="000000"/>
          <w:szCs w:val="22"/>
          <w:lang w:val="fr-FR"/>
        </w:rPr>
        <w:t>substitut de l’héroïne</w:t>
      </w:r>
      <w:r w:rsidRPr="00253DEC">
        <w:rPr>
          <w:color w:val="000000"/>
          <w:szCs w:val="22"/>
          <w:lang w:val="fr-FR"/>
        </w:rPr>
        <w:t>. L'</w:t>
      </w:r>
      <w:proofErr w:type="spellStart"/>
      <w:r w:rsidRPr="00253DEC">
        <w:rPr>
          <w:color w:val="000000"/>
          <w:szCs w:val="22"/>
          <w:lang w:val="fr-FR"/>
        </w:rPr>
        <w:t>abacavir</w:t>
      </w:r>
      <w:proofErr w:type="spellEnd"/>
      <w:r w:rsidRPr="00253DEC">
        <w:rPr>
          <w:color w:val="000000"/>
          <w:szCs w:val="22"/>
          <w:lang w:val="fr-FR"/>
        </w:rPr>
        <w:t xml:space="preserve"> augmente la vitesse à laquelle la méthadone est éliminée de votre corps. Si vous prenez de la méthadone, vous devrez faire l'objet de contrôles afin de déceler d'éventuels symptômes de manque et votre dose de méthadone pourra être éventuellement modifiée.</w:t>
      </w:r>
      <w:r w:rsidR="006D109B">
        <w:rPr>
          <w:color w:val="000000"/>
          <w:szCs w:val="22"/>
          <w:lang w:val="fr-FR"/>
        </w:rPr>
        <w:fldChar w:fldCharType="begin"/>
      </w:r>
      <w:r w:rsidR="006D109B">
        <w:rPr>
          <w:color w:val="000000"/>
          <w:szCs w:val="22"/>
          <w:lang w:val="fr-FR"/>
        </w:rPr>
        <w:instrText xml:space="preserve"> DOCVARIABLE vault_nd_22a197ad-e8c1-4ba3-8286-45d35c598640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1DF948BB" w14:textId="77777777" w:rsidR="00C5531A" w:rsidRDefault="00253DEC">
      <w:pPr>
        <w:autoSpaceDE w:val="0"/>
        <w:autoSpaceDN w:val="0"/>
        <w:adjustRightInd w:val="0"/>
        <w:ind w:left="720"/>
        <w:rPr>
          <w:b/>
          <w:color w:val="000000"/>
          <w:szCs w:val="22"/>
          <w:lang w:val="fr-FR"/>
        </w:rPr>
      </w:pPr>
      <w:r w:rsidRPr="00253DEC">
        <w:rPr>
          <w:b/>
          <w:color w:val="000000"/>
          <w:szCs w:val="22"/>
          <w:lang w:val="fr-FR"/>
        </w:rPr>
        <w:t>Prévenez votre médecin si vous prenez de la méthadone.</w:t>
      </w:r>
    </w:p>
    <w:p w14:paraId="7F67EA2C" w14:textId="77777777" w:rsidR="00FB3F9E" w:rsidRDefault="00FB3F9E">
      <w:pPr>
        <w:autoSpaceDE w:val="0"/>
        <w:autoSpaceDN w:val="0"/>
        <w:adjustRightInd w:val="0"/>
        <w:ind w:left="720"/>
        <w:rPr>
          <w:b/>
          <w:color w:val="000000"/>
          <w:szCs w:val="22"/>
          <w:lang w:val="fr-FR"/>
        </w:rPr>
      </w:pPr>
    </w:p>
    <w:p w14:paraId="508FA730" w14:textId="77777777" w:rsidR="00FB3F9E" w:rsidRDefault="00F17358" w:rsidP="00FB3F9E">
      <w:pPr>
        <w:widowControl w:val="0"/>
        <w:numPr>
          <w:ilvl w:val="0"/>
          <w:numId w:val="84"/>
        </w:numPr>
        <w:tabs>
          <w:tab w:val="left" w:pos="426"/>
        </w:tabs>
        <w:ind w:left="426" w:hanging="426"/>
        <w:rPr>
          <w:lang w:val="fr-FR"/>
        </w:rPr>
      </w:pPr>
      <w:r>
        <w:rPr>
          <w:lang w:val="fr-FR"/>
        </w:rPr>
        <w:t>le</w:t>
      </w:r>
      <w:r w:rsidR="00FB3F9E">
        <w:rPr>
          <w:lang w:val="fr-FR"/>
        </w:rPr>
        <w:t xml:space="preserve">s médicaments (généralement sous forme liquide) contenant du </w:t>
      </w:r>
      <w:r w:rsidR="00FB3F9E" w:rsidRPr="00AF06C6">
        <w:rPr>
          <w:b/>
          <w:lang w:val="fr-FR"/>
        </w:rPr>
        <w:t xml:space="preserve">sorbitol et autres </w:t>
      </w:r>
      <w:r w:rsidR="00EB0169">
        <w:rPr>
          <w:b/>
          <w:lang w:val="fr-FR"/>
        </w:rPr>
        <w:t>polyols</w:t>
      </w:r>
      <w:r w:rsidR="00FB3F9E" w:rsidRPr="00AF06C6">
        <w:rPr>
          <w:b/>
          <w:lang w:val="fr-FR"/>
        </w:rPr>
        <w:t xml:space="preserve"> </w:t>
      </w:r>
      <w:r w:rsidR="00FB3F9E">
        <w:rPr>
          <w:lang w:val="fr-FR"/>
        </w:rPr>
        <w:t xml:space="preserve">(tels que xylitol, mannitol, </w:t>
      </w:r>
      <w:proofErr w:type="spellStart"/>
      <w:r w:rsidR="00FB3F9E">
        <w:rPr>
          <w:lang w:val="fr-FR"/>
        </w:rPr>
        <w:t>lactitol</w:t>
      </w:r>
      <w:proofErr w:type="spellEnd"/>
      <w:r w:rsidR="00FB3F9E">
        <w:rPr>
          <w:lang w:val="fr-FR"/>
        </w:rPr>
        <w:t xml:space="preserve"> ou maltitol), s’ils sont utilisés régulièrement</w:t>
      </w:r>
      <w:r w:rsidR="001D6B4F">
        <w:rPr>
          <w:lang w:val="fr-FR"/>
        </w:rPr>
        <w:t>.</w:t>
      </w:r>
    </w:p>
    <w:p w14:paraId="320DAEC9" w14:textId="77777777" w:rsidR="00FB3F9E" w:rsidRPr="00AF06C6" w:rsidRDefault="00FB3F9E" w:rsidP="00AF06C6">
      <w:pPr>
        <w:autoSpaceDE w:val="0"/>
        <w:autoSpaceDN w:val="0"/>
        <w:adjustRightInd w:val="0"/>
        <w:ind w:left="720"/>
        <w:rPr>
          <w:b/>
          <w:color w:val="000000"/>
          <w:szCs w:val="22"/>
          <w:lang w:val="fr-FR"/>
        </w:rPr>
      </w:pPr>
      <w:r w:rsidRPr="00AF06C6">
        <w:rPr>
          <w:b/>
          <w:color w:val="000000"/>
          <w:szCs w:val="22"/>
          <w:lang w:val="fr-FR"/>
        </w:rPr>
        <w:t>Prévenez votre médecin</w:t>
      </w:r>
      <w:r w:rsidR="0054713E">
        <w:rPr>
          <w:b/>
          <w:color w:val="000000"/>
          <w:szCs w:val="22"/>
          <w:lang w:val="fr-FR"/>
        </w:rPr>
        <w:t xml:space="preserve"> ou pharmacien</w:t>
      </w:r>
      <w:r w:rsidRPr="00AF06C6">
        <w:rPr>
          <w:b/>
          <w:color w:val="000000"/>
          <w:szCs w:val="22"/>
          <w:lang w:val="fr-FR"/>
        </w:rPr>
        <w:t xml:space="preserve"> </w:t>
      </w:r>
      <w:r w:rsidRPr="00AF06C6">
        <w:rPr>
          <w:color w:val="000000"/>
          <w:szCs w:val="22"/>
          <w:lang w:val="fr-FR"/>
        </w:rPr>
        <w:t xml:space="preserve">si </w:t>
      </w:r>
      <w:r w:rsidR="0054713E">
        <w:rPr>
          <w:color w:val="000000"/>
          <w:szCs w:val="22"/>
          <w:lang w:val="fr-FR"/>
        </w:rPr>
        <w:t>vous prenez l’un de ces médicaments</w:t>
      </w:r>
      <w:r w:rsidRPr="00AF06C6">
        <w:rPr>
          <w:color w:val="000000"/>
          <w:szCs w:val="22"/>
          <w:lang w:val="fr-FR"/>
        </w:rPr>
        <w:t>.</w:t>
      </w:r>
    </w:p>
    <w:p w14:paraId="51F72066" w14:textId="23852877" w:rsidR="000B5B9F" w:rsidRDefault="000B5B9F" w:rsidP="000B5B9F">
      <w:pPr>
        <w:autoSpaceDE w:val="0"/>
        <w:autoSpaceDN w:val="0"/>
        <w:adjustRightInd w:val="0"/>
        <w:rPr>
          <w:b/>
          <w:color w:val="000000"/>
          <w:szCs w:val="22"/>
          <w:lang w:val="fr-FR"/>
        </w:rPr>
      </w:pPr>
    </w:p>
    <w:p w14:paraId="466E16B3" w14:textId="50417B06" w:rsidR="00B30828" w:rsidRPr="00B65FA1" w:rsidRDefault="009D74AD" w:rsidP="00B65FA1">
      <w:pPr>
        <w:pStyle w:val="ListParagraph"/>
        <w:numPr>
          <w:ilvl w:val="0"/>
          <w:numId w:val="85"/>
        </w:numPr>
        <w:autoSpaceDE w:val="0"/>
        <w:autoSpaceDN w:val="0"/>
        <w:adjustRightInd w:val="0"/>
        <w:ind w:left="450" w:hanging="450"/>
        <w:rPr>
          <w:lang w:val="fr-FR"/>
        </w:rPr>
      </w:pPr>
      <w:r>
        <w:rPr>
          <w:lang w:val="fr-FR"/>
        </w:rPr>
        <w:t>l</w:t>
      </w:r>
      <w:r w:rsidR="00B30828" w:rsidRPr="00B65FA1">
        <w:rPr>
          <w:lang w:val="fr-FR"/>
        </w:rPr>
        <w:t>e</w:t>
      </w:r>
      <w:r w:rsidR="00B30828">
        <w:rPr>
          <w:b/>
          <w:bCs/>
          <w:lang w:val="fr-FR"/>
        </w:rPr>
        <w:t xml:space="preserve"> </w:t>
      </w:r>
      <w:proofErr w:type="spellStart"/>
      <w:r w:rsidR="00B30828">
        <w:rPr>
          <w:b/>
          <w:bCs/>
          <w:lang w:val="fr-FR"/>
        </w:rPr>
        <w:t>r</w:t>
      </w:r>
      <w:r w:rsidR="00B30828" w:rsidRPr="00B65FA1">
        <w:rPr>
          <w:b/>
          <w:bCs/>
          <w:lang w:val="fr-FR"/>
        </w:rPr>
        <w:t>iociguat</w:t>
      </w:r>
      <w:proofErr w:type="spellEnd"/>
      <w:r w:rsidR="00B30828" w:rsidRPr="00B65FA1">
        <w:rPr>
          <w:lang w:val="fr-FR"/>
        </w:rPr>
        <w:t xml:space="preserve">, </w:t>
      </w:r>
      <w:r w:rsidR="00B30828">
        <w:rPr>
          <w:lang w:val="fr-FR"/>
        </w:rPr>
        <w:t xml:space="preserve">utilisé </w:t>
      </w:r>
      <w:r w:rsidR="00330A12">
        <w:rPr>
          <w:lang w:val="fr-FR"/>
        </w:rPr>
        <w:t>pour traiter</w:t>
      </w:r>
      <w:r w:rsidR="00B30828" w:rsidRPr="00B65FA1">
        <w:rPr>
          <w:lang w:val="fr-FR"/>
        </w:rPr>
        <w:t xml:space="preserve"> l</w:t>
      </w:r>
      <w:r w:rsidR="00B30828" w:rsidRPr="00B65FA1">
        <w:rPr>
          <w:b/>
          <w:bCs/>
          <w:lang w:val="fr-FR"/>
        </w:rPr>
        <w:t xml:space="preserve">'hypertension dans les vaisseaux sanguins </w:t>
      </w:r>
      <w:r w:rsidR="00B30828" w:rsidRPr="00B65FA1">
        <w:rPr>
          <w:lang w:val="fr-FR"/>
        </w:rPr>
        <w:t xml:space="preserve">(les artères pulmonaires) qui transportent le sang du cœur vers les poumons. Votre médecin </w:t>
      </w:r>
      <w:r w:rsidR="00AA4221">
        <w:rPr>
          <w:lang w:val="fr-FR"/>
        </w:rPr>
        <w:t>pourrait être amené à</w:t>
      </w:r>
      <w:r w:rsidR="00B30828" w:rsidRPr="00B65FA1">
        <w:rPr>
          <w:lang w:val="fr-FR"/>
        </w:rPr>
        <w:t xml:space="preserve"> réduire votre dose de </w:t>
      </w:r>
      <w:proofErr w:type="spellStart"/>
      <w:r w:rsidR="00B30828" w:rsidRPr="00B65FA1">
        <w:rPr>
          <w:lang w:val="fr-FR"/>
        </w:rPr>
        <w:t>riociguat</w:t>
      </w:r>
      <w:proofErr w:type="spellEnd"/>
      <w:r w:rsidR="00B30828" w:rsidRPr="00B65FA1">
        <w:rPr>
          <w:lang w:val="fr-FR"/>
        </w:rPr>
        <w:t>, car l'</w:t>
      </w:r>
      <w:proofErr w:type="spellStart"/>
      <w:r w:rsidR="00B30828" w:rsidRPr="00B65FA1">
        <w:rPr>
          <w:lang w:val="fr-FR"/>
        </w:rPr>
        <w:t>abacavir</w:t>
      </w:r>
      <w:proofErr w:type="spellEnd"/>
      <w:r w:rsidR="00B30828" w:rsidRPr="00B65FA1">
        <w:rPr>
          <w:lang w:val="fr-FR"/>
        </w:rPr>
        <w:t xml:space="preserve"> peut augmenter les taux sanguins de </w:t>
      </w:r>
      <w:proofErr w:type="spellStart"/>
      <w:r w:rsidR="00B30828" w:rsidRPr="00B65FA1">
        <w:rPr>
          <w:lang w:val="fr-FR"/>
        </w:rPr>
        <w:t>riociguat</w:t>
      </w:r>
      <w:proofErr w:type="spellEnd"/>
      <w:r w:rsidR="00B30828" w:rsidRPr="00B65FA1">
        <w:rPr>
          <w:lang w:val="fr-FR"/>
        </w:rPr>
        <w:t>.</w:t>
      </w:r>
    </w:p>
    <w:p w14:paraId="55814129" w14:textId="77777777" w:rsidR="00B30828" w:rsidRPr="00D12270" w:rsidRDefault="00B30828" w:rsidP="000B5B9F">
      <w:pPr>
        <w:autoSpaceDE w:val="0"/>
        <w:autoSpaceDN w:val="0"/>
        <w:adjustRightInd w:val="0"/>
        <w:rPr>
          <w:b/>
          <w:color w:val="000000"/>
          <w:szCs w:val="22"/>
          <w:lang w:val="fr-FR"/>
        </w:rPr>
      </w:pPr>
    </w:p>
    <w:p w14:paraId="10A2B88F" w14:textId="210E95AC" w:rsidR="00007C8F" w:rsidRPr="00D12270" w:rsidRDefault="00253DEC" w:rsidP="00007C8F">
      <w:pPr>
        <w:keepNext/>
        <w:widowControl w:val="0"/>
        <w:outlineLvl w:val="0"/>
        <w:rPr>
          <w:b/>
          <w:color w:val="000000"/>
          <w:szCs w:val="22"/>
          <w:lang w:val="fr-FR"/>
        </w:rPr>
      </w:pPr>
      <w:r w:rsidRPr="00253DEC">
        <w:rPr>
          <w:b/>
          <w:color w:val="000000"/>
          <w:szCs w:val="22"/>
          <w:lang w:val="fr-FR"/>
        </w:rPr>
        <w:t>Grossesse</w:t>
      </w:r>
      <w:r w:rsidR="006D109B">
        <w:rPr>
          <w:b/>
          <w:color w:val="000000"/>
          <w:szCs w:val="22"/>
          <w:lang w:val="fr-FR"/>
        </w:rPr>
        <w:fldChar w:fldCharType="begin"/>
      </w:r>
      <w:r w:rsidR="006D109B">
        <w:rPr>
          <w:b/>
          <w:color w:val="000000"/>
          <w:szCs w:val="22"/>
          <w:lang w:val="fr-FR"/>
        </w:rPr>
        <w:instrText xml:space="preserve"> DOCVARIABLE vault_nd_ef3d4869-3657-479b-88e7-3f091b46d4e5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4D8EEEB6" w14:textId="77777777" w:rsidR="00695EA6" w:rsidRDefault="00253DEC" w:rsidP="00007C8F">
      <w:pPr>
        <w:keepNext/>
        <w:widowControl w:val="0"/>
        <w:jc w:val="both"/>
        <w:rPr>
          <w:color w:val="000000"/>
          <w:szCs w:val="22"/>
          <w:lang w:val="fr-FR"/>
        </w:rPr>
      </w:pPr>
      <w:r w:rsidRPr="00253DEC">
        <w:rPr>
          <w:b/>
          <w:color w:val="000000"/>
          <w:szCs w:val="22"/>
          <w:lang w:val="fr-FR"/>
        </w:rPr>
        <w:t xml:space="preserve">L'utilisation de </w:t>
      </w:r>
      <w:proofErr w:type="spellStart"/>
      <w:r w:rsidRPr="00253DEC">
        <w:rPr>
          <w:b/>
          <w:color w:val="000000"/>
          <w:szCs w:val="22"/>
          <w:lang w:val="fr-FR"/>
        </w:rPr>
        <w:t>Kivexa</w:t>
      </w:r>
      <w:proofErr w:type="spellEnd"/>
      <w:r w:rsidRPr="00253DEC">
        <w:rPr>
          <w:b/>
          <w:color w:val="000000"/>
          <w:szCs w:val="22"/>
          <w:lang w:val="fr-FR"/>
        </w:rPr>
        <w:t xml:space="preserve"> n’est pas recommandée pendant la grossesse</w:t>
      </w:r>
      <w:r w:rsidRPr="00253DEC">
        <w:rPr>
          <w:color w:val="000000"/>
          <w:szCs w:val="22"/>
          <w:lang w:val="fr-FR"/>
        </w:rPr>
        <w:t xml:space="preserve">. </w:t>
      </w:r>
      <w:proofErr w:type="spellStart"/>
      <w:r w:rsidRPr="00253DEC">
        <w:rPr>
          <w:color w:val="000000"/>
          <w:szCs w:val="22"/>
          <w:lang w:val="fr-FR"/>
        </w:rPr>
        <w:t>Kivexa</w:t>
      </w:r>
      <w:proofErr w:type="spellEnd"/>
      <w:r w:rsidRPr="00253DEC">
        <w:rPr>
          <w:color w:val="000000"/>
          <w:szCs w:val="22"/>
          <w:lang w:val="fr-FR"/>
        </w:rPr>
        <w:t xml:space="preserve">, comme d'autres médicaments similaires, peut causer des effets indésirables chez le fœtus. </w:t>
      </w:r>
    </w:p>
    <w:p w14:paraId="7F688EC2" w14:textId="77777777" w:rsidR="00007C8F" w:rsidRPr="00D12270" w:rsidRDefault="00695EA6" w:rsidP="00007C8F">
      <w:pPr>
        <w:keepNext/>
        <w:widowControl w:val="0"/>
        <w:jc w:val="both"/>
        <w:rPr>
          <w:color w:val="000000"/>
          <w:szCs w:val="22"/>
          <w:lang w:val="fr-FR"/>
        </w:rPr>
      </w:pPr>
      <w:r w:rsidRPr="002A61C2">
        <w:rPr>
          <w:b/>
          <w:lang w:val="fr-CA"/>
        </w:rPr>
        <w:t xml:space="preserve">Si vous avez pris </w:t>
      </w:r>
      <w:proofErr w:type="spellStart"/>
      <w:r>
        <w:rPr>
          <w:b/>
          <w:lang w:val="fr-CA"/>
        </w:rPr>
        <w:t>Kivexa</w:t>
      </w:r>
      <w:proofErr w:type="spellEnd"/>
      <w:r>
        <w:rPr>
          <w:b/>
          <w:lang w:val="fr-CA"/>
        </w:rPr>
        <w:t xml:space="preserve"> </w:t>
      </w:r>
      <w:r w:rsidRPr="002A61C2">
        <w:rPr>
          <w:lang w:val="fr-CA"/>
        </w:rPr>
        <w:t xml:space="preserve">pendant votre grossesse, votre médecin peut demander à voir votre enfant régulièrement en consultation afin de surveiller son développement. Ces consultations pourront comporter des tests sanguins et d’autres types de tests. Chez les enfants dont la mère a été traitée par des </w:t>
      </w:r>
      <w:proofErr w:type="spellStart"/>
      <w:r w:rsidRPr="002A61C2">
        <w:rPr>
          <w:lang w:val="fr-CA"/>
        </w:rPr>
        <w:t>INTIs</w:t>
      </w:r>
      <w:proofErr w:type="spellEnd"/>
      <w:r w:rsidRPr="002A61C2">
        <w:rPr>
          <w:lang w:val="fr-CA"/>
        </w:rPr>
        <w:t xml:space="preserve"> pendant la grossesse, le bénéfice attendu de la protection contre l’infection par le VIH est supérieur au risque de survenue d’effets indésirables.</w:t>
      </w:r>
    </w:p>
    <w:p w14:paraId="6939B617" w14:textId="77777777" w:rsidR="00007C8F" w:rsidRPr="00D12270" w:rsidRDefault="00007C8F" w:rsidP="00007C8F">
      <w:pPr>
        <w:widowControl w:val="0"/>
        <w:jc w:val="both"/>
        <w:rPr>
          <w:snapToGrid w:val="0"/>
          <w:color w:val="000000"/>
          <w:szCs w:val="22"/>
          <w:lang w:val="fr-FR" w:eastAsia="fr-FR"/>
        </w:rPr>
      </w:pPr>
    </w:p>
    <w:p w14:paraId="660B75E2" w14:textId="77777777" w:rsidR="00007C8F" w:rsidRPr="00D12270" w:rsidRDefault="00253DEC" w:rsidP="00007C8F">
      <w:pPr>
        <w:keepNext/>
        <w:widowControl w:val="0"/>
        <w:jc w:val="both"/>
        <w:rPr>
          <w:b/>
          <w:snapToGrid w:val="0"/>
          <w:color w:val="000000"/>
          <w:szCs w:val="22"/>
          <w:lang w:val="fr-FR" w:eastAsia="fr-FR"/>
        </w:rPr>
      </w:pPr>
      <w:r w:rsidRPr="00253DEC">
        <w:rPr>
          <w:b/>
          <w:snapToGrid w:val="0"/>
          <w:color w:val="000000"/>
          <w:szCs w:val="22"/>
          <w:lang w:val="fr-FR" w:eastAsia="fr-FR"/>
        </w:rPr>
        <w:t>Allaitement</w:t>
      </w:r>
    </w:p>
    <w:p w14:paraId="60B63DA9" w14:textId="20ABDB42" w:rsidR="00C5531A" w:rsidRDefault="00656D56">
      <w:pPr>
        <w:ind w:left="720"/>
        <w:rPr>
          <w:lang w:val="fr-FR"/>
        </w:rPr>
      </w:pPr>
      <w:r w:rsidRPr="000002CB">
        <w:rPr>
          <w:bCs/>
          <w:color w:val="000000"/>
          <w:szCs w:val="22"/>
          <w:lang w:val="fr-FR"/>
        </w:rPr>
        <w:t xml:space="preserve">L’allaitement </w:t>
      </w:r>
      <w:r w:rsidRPr="00D619B1">
        <w:rPr>
          <w:b/>
          <w:color w:val="000000"/>
          <w:szCs w:val="22"/>
          <w:lang w:val="fr-FR"/>
          <w:rPrChange w:id="776" w:author="Auteur">
            <w:rPr>
              <w:bCs/>
              <w:color w:val="000000"/>
              <w:szCs w:val="22"/>
              <w:lang w:val="fr-FR"/>
            </w:rPr>
          </w:rPrChange>
        </w:rPr>
        <w:t>n’est</w:t>
      </w:r>
      <w:r w:rsidRPr="00D17F91">
        <w:rPr>
          <w:b/>
          <w:color w:val="000000"/>
          <w:szCs w:val="22"/>
          <w:lang w:val="fr-FR"/>
        </w:rPr>
        <w:t xml:space="preserve"> p</w:t>
      </w:r>
      <w:r>
        <w:rPr>
          <w:b/>
          <w:color w:val="000000"/>
          <w:szCs w:val="22"/>
          <w:lang w:val="fr-FR"/>
        </w:rPr>
        <w:t xml:space="preserve">as recommandé </w:t>
      </w:r>
      <w:r w:rsidRPr="000002CB">
        <w:rPr>
          <w:bCs/>
          <w:color w:val="000000"/>
          <w:szCs w:val="22"/>
          <w:lang w:val="fr-FR"/>
        </w:rPr>
        <w:t>chez les</w:t>
      </w:r>
      <w:r w:rsidR="00253DEC" w:rsidRPr="000002CB">
        <w:rPr>
          <w:bCs/>
          <w:color w:val="000000"/>
          <w:szCs w:val="22"/>
          <w:lang w:val="fr-FR"/>
        </w:rPr>
        <w:t xml:space="preserve"> femmes </w:t>
      </w:r>
      <w:r w:rsidRPr="000002CB">
        <w:rPr>
          <w:bCs/>
          <w:color w:val="000000"/>
          <w:szCs w:val="22"/>
          <w:lang w:val="fr-FR"/>
        </w:rPr>
        <w:t>vivant avec le VIH,</w:t>
      </w:r>
      <w:r>
        <w:rPr>
          <w:color w:val="000000"/>
          <w:szCs w:val="22"/>
          <w:lang w:val="fr-FR"/>
        </w:rPr>
        <w:t xml:space="preserve"> car</w:t>
      </w:r>
      <w:r w:rsidR="00253DEC" w:rsidRPr="00253DEC">
        <w:rPr>
          <w:color w:val="000000"/>
          <w:szCs w:val="22"/>
          <w:lang w:val="fr-FR"/>
        </w:rPr>
        <w:t xml:space="preserve"> l'infection par le VIH p</w:t>
      </w:r>
      <w:ins w:id="777" w:author="Auteur">
        <w:r w:rsidR="00D17F91">
          <w:rPr>
            <w:color w:val="000000"/>
            <w:szCs w:val="22"/>
            <w:lang w:val="fr-FR"/>
          </w:rPr>
          <w:t>eu</w:t>
        </w:r>
      </w:ins>
      <w:del w:id="778" w:author="Auteur">
        <w:r w:rsidR="00253DEC" w:rsidRPr="00253DEC" w:rsidDel="00D17F91">
          <w:rPr>
            <w:color w:val="000000"/>
            <w:szCs w:val="22"/>
            <w:lang w:val="fr-FR"/>
          </w:rPr>
          <w:delText>ouvan</w:delText>
        </w:r>
      </w:del>
      <w:r w:rsidR="00253DEC" w:rsidRPr="00253DEC">
        <w:rPr>
          <w:color w:val="000000"/>
          <w:szCs w:val="22"/>
          <w:lang w:val="fr-FR"/>
        </w:rPr>
        <w:t xml:space="preserve">t se transmettre </w:t>
      </w:r>
      <w:r>
        <w:rPr>
          <w:color w:val="000000"/>
          <w:szCs w:val="22"/>
          <w:lang w:val="fr-FR"/>
        </w:rPr>
        <w:t>au bébé</w:t>
      </w:r>
      <w:r w:rsidR="00253DEC" w:rsidRPr="00253DEC">
        <w:rPr>
          <w:color w:val="000000"/>
          <w:szCs w:val="22"/>
          <w:lang w:val="fr-FR"/>
        </w:rPr>
        <w:t xml:space="preserve"> par l'intermédiaire du lait maternel.</w:t>
      </w:r>
      <w:r w:rsidR="00A0113C">
        <w:rPr>
          <w:color w:val="000000"/>
          <w:szCs w:val="22"/>
          <w:lang w:val="fr-FR"/>
        </w:rPr>
        <w:t xml:space="preserve"> </w:t>
      </w:r>
      <w:r w:rsidR="00A0113C" w:rsidRPr="00A0113C">
        <w:rPr>
          <w:lang w:val="fr-FR"/>
        </w:rPr>
        <w:t xml:space="preserve">Une petite quantité des composants de </w:t>
      </w:r>
      <w:proofErr w:type="spellStart"/>
      <w:r w:rsidR="00A0113C">
        <w:rPr>
          <w:lang w:val="fr-FR"/>
        </w:rPr>
        <w:t>Kivexa</w:t>
      </w:r>
      <w:proofErr w:type="spellEnd"/>
      <w:r w:rsidR="00A0113C" w:rsidRPr="00A0113C">
        <w:rPr>
          <w:lang w:val="fr-FR"/>
        </w:rPr>
        <w:t xml:space="preserve"> peut également passer dans le lait maternel.</w:t>
      </w:r>
    </w:p>
    <w:p w14:paraId="4A685F13" w14:textId="77777777" w:rsidR="00007C8F" w:rsidRPr="00D12270" w:rsidRDefault="00007C8F" w:rsidP="00007C8F">
      <w:pPr>
        <w:keepNext/>
        <w:widowControl w:val="0"/>
        <w:rPr>
          <w:color w:val="000000"/>
          <w:szCs w:val="22"/>
          <w:lang w:val="fr-FR"/>
        </w:rPr>
      </w:pPr>
    </w:p>
    <w:p w14:paraId="20A35D15" w14:textId="6EC716C8" w:rsidR="00C5531A" w:rsidRDefault="00253DEC" w:rsidP="000002CB">
      <w:pPr>
        <w:keepNext/>
        <w:widowControl w:val="0"/>
        <w:jc w:val="both"/>
        <w:rPr>
          <w:color w:val="000000"/>
          <w:szCs w:val="22"/>
          <w:lang w:val="fr-FR"/>
        </w:rPr>
      </w:pPr>
      <w:r w:rsidRPr="00253DEC">
        <w:rPr>
          <w:color w:val="000000"/>
          <w:szCs w:val="22"/>
          <w:lang w:val="fr-FR"/>
        </w:rPr>
        <w:t>Si vous allaitez, ou envisagez d'allaiter</w:t>
      </w:r>
      <w:r w:rsidR="00656D56">
        <w:rPr>
          <w:color w:val="000000"/>
          <w:szCs w:val="22"/>
          <w:lang w:val="fr-FR"/>
        </w:rPr>
        <w:t xml:space="preserve">, vous devez </w:t>
      </w:r>
      <w:r w:rsidR="00656D56" w:rsidRPr="00D619B1">
        <w:rPr>
          <w:b/>
          <w:bCs/>
          <w:color w:val="000000"/>
          <w:szCs w:val="22"/>
          <w:lang w:val="fr-FR"/>
          <w:rPrChange w:id="779" w:author="Auteur">
            <w:rPr>
              <w:color w:val="000000"/>
              <w:szCs w:val="22"/>
              <w:lang w:val="fr-FR"/>
            </w:rPr>
          </w:rPrChange>
        </w:rPr>
        <w:t xml:space="preserve">en </w:t>
      </w:r>
      <w:r w:rsidR="00656D56" w:rsidRPr="00D17F91">
        <w:rPr>
          <w:b/>
          <w:bCs/>
          <w:color w:val="000000"/>
          <w:szCs w:val="22"/>
          <w:lang w:val="fr-FR"/>
        </w:rPr>
        <w:t>d</w:t>
      </w:r>
      <w:r w:rsidR="00656D56" w:rsidRPr="000002CB">
        <w:rPr>
          <w:b/>
          <w:bCs/>
          <w:color w:val="000000"/>
          <w:szCs w:val="22"/>
          <w:lang w:val="fr-FR"/>
        </w:rPr>
        <w:t>iscuter avec votre médecin dès que possible.</w:t>
      </w:r>
    </w:p>
    <w:p w14:paraId="3636C2B3" w14:textId="77777777" w:rsidR="00007C8F" w:rsidRPr="00D12270" w:rsidRDefault="00007C8F" w:rsidP="00007C8F">
      <w:pPr>
        <w:widowControl w:val="0"/>
        <w:rPr>
          <w:color w:val="000000"/>
          <w:szCs w:val="22"/>
          <w:lang w:val="fr-FR"/>
        </w:rPr>
      </w:pPr>
    </w:p>
    <w:p w14:paraId="6DD81F39" w14:textId="26698BD3" w:rsidR="00007C8F" w:rsidRPr="00D12270" w:rsidRDefault="00253DEC" w:rsidP="00007C8F">
      <w:pPr>
        <w:keepNext/>
        <w:widowControl w:val="0"/>
        <w:outlineLvl w:val="0"/>
        <w:rPr>
          <w:b/>
          <w:color w:val="000000"/>
          <w:szCs w:val="22"/>
          <w:lang w:val="fr-FR"/>
        </w:rPr>
      </w:pPr>
      <w:r w:rsidRPr="00253DEC">
        <w:rPr>
          <w:b/>
          <w:color w:val="000000"/>
          <w:szCs w:val="22"/>
          <w:lang w:val="fr-FR"/>
        </w:rPr>
        <w:t>Conduite de véhicules et utilisation de machines</w:t>
      </w:r>
      <w:r w:rsidR="006D109B">
        <w:rPr>
          <w:b/>
          <w:color w:val="000000"/>
          <w:szCs w:val="22"/>
          <w:lang w:val="fr-FR"/>
        </w:rPr>
        <w:fldChar w:fldCharType="begin"/>
      </w:r>
      <w:r w:rsidR="006D109B">
        <w:rPr>
          <w:b/>
          <w:color w:val="000000"/>
          <w:szCs w:val="22"/>
          <w:lang w:val="fr-FR"/>
        </w:rPr>
        <w:instrText xml:space="preserve"> DOCVARIABLE vault_nd_cf87c9f7-485a-4e77-bb47-c27ccf603700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1732B184" w14:textId="7EE627EA" w:rsidR="00B4714E" w:rsidRPr="00D12270" w:rsidRDefault="00253DEC" w:rsidP="00007C8F">
      <w:pPr>
        <w:keepNext/>
        <w:widowControl w:val="0"/>
        <w:outlineLvl w:val="0"/>
        <w:rPr>
          <w:color w:val="000000"/>
          <w:szCs w:val="22"/>
          <w:lang w:val="fr-FR"/>
        </w:rPr>
      </w:pPr>
      <w:proofErr w:type="spellStart"/>
      <w:r w:rsidRPr="00253DEC">
        <w:rPr>
          <w:color w:val="000000"/>
          <w:szCs w:val="22"/>
          <w:lang w:val="fr-FR"/>
        </w:rPr>
        <w:t>Kivexa</w:t>
      </w:r>
      <w:proofErr w:type="spellEnd"/>
      <w:r w:rsidRPr="00253DEC">
        <w:rPr>
          <w:color w:val="000000"/>
          <w:szCs w:val="22"/>
          <w:lang w:val="fr-FR"/>
        </w:rPr>
        <w:t xml:space="preserve"> peut provoquer des effets indésirables susceptibles d'altérer votre aptitude à conduire ou à utiliser des machines.</w:t>
      </w:r>
      <w:r w:rsidR="006D109B">
        <w:rPr>
          <w:color w:val="000000"/>
          <w:szCs w:val="22"/>
          <w:lang w:val="fr-FR"/>
        </w:rPr>
        <w:fldChar w:fldCharType="begin"/>
      </w:r>
      <w:r w:rsidR="006D109B">
        <w:rPr>
          <w:color w:val="000000"/>
          <w:szCs w:val="22"/>
          <w:lang w:val="fr-FR"/>
        </w:rPr>
        <w:instrText xml:space="preserve"> DOCVARIABLE vault_nd_c2db813c-3edd-4597-a2ee-b4f2ad980d8f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0ED0C656" w14:textId="77777777" w:rsidR="00C5531A" w:rsidRDefault="00253DEC">
      <w:pPr>
        <w:keepNext/>
        <w:widowControl w:val="0"/>
        <w:autoSpaceDE w:val="0"/>
        <w:autoSpaceDN w:val="0"/>
        <w:adjustRightInd w:val="0"/>
        <w:ind w:right="-2"/>
        <w:rPr>
          <w:color w:val="000000"/>
          <w:szCs w:val="22"/>
          <w:lang w:val="fr-FR"/>
        </w:rPr>
      </w:pPr>
      <w:r w:rsidRPr="00253DEC">
        <w:rPr>
          <w:b/>
          <w:color w:val="000000"/>
          <w:szCs w:val="22"/>
          <w:lang w:val="fr-FR"/>
        </w:rPr>
        <w:t>Discutez avec votre médecin</w:t>
      </w:r>
      <w:r w:rsidRPr="00253DEC">
        <w:rPr>
          <w:color w:val="000000"/>
          <w:szCs w:val="22"/>
          <w:lang w:val="fr-FR"/>
        </w:rPr>
        <w:t xml:space="preserve"> de votre aptitude à conduire ou à utiliser des machines pendant votre traitement par </w:t>
      </w:r>
      <w:proofErr w:type="spellStart"/>
      <w:r w:rsidRPr="00253DEC">
        <w:rPr>
          <w:color w:val="000000"/>
          <w:szCs w:val="22"/>
          <w:lang w:val="fr-FR"/>
        </w:rPr>
        <w:t>Kivexa</w:t>
      </w:r>
      <w:proofErr w:type="spellEnd"/>
      <w:r w:rsidRPr="00253DEC">
        <w:rPr>
          <w:color w:val="000000"/>
          <w:szCs w:val="22"/>
          <w:lang w:val="fr-FR"/>
        </w:rPr>
        <w:t>.</w:t>
      </w:r>
    </w:p>
    <w:p w14:paraId="7A557940" w14:textId="77777777" w:rsidR="00B7480A" w:rsidRPr="00D12270" w:rsidRDefault="00B7480A" w:rsidP="00007C8F">
      <w:pPr>
        <w:keepNext/>
        <w:widowControl w:val="0"/>
        <w:ind w:right="-2"/>
        <w:rPr>
          <w:b/>
          <w:color w:val="000000"/>
          <w:szCs w:val="22"/>
          <w:lang w:val="fr-FR"/>
        </w:rPr>
      </w:pPr>
    </w:p>
    <w:p w14:paraId="3C198C4E" w14:textId="77777777" w:rsidR="00007C8F" w:rsidRPr="00D12270" w:rsidRDefault="00253DEC" w:rsidP="00007C8F">
      <w:pPr>
        <w:keepNext/>
        <w:widowControl w:val="0"/>
        <w:ind w:right="-2"/>
        <w:rPr>
          <w:b/>
          <w:color w:val="000000"/>
          <w:szCs w:val="22"/>
          <w:lang w:val="fr-FR"/>
        </w:rPr>
      </w:pPr>
      <w:r w:rsidRPr="00253DEC">
        <w:rPr>
          <w:b/>
          <w:color w:val="000000"/>
          <w:szCs w:val="22"/>
          <w:lang w:val="fr-FR"/>
        </w:rPr>
        <w:t xml:space="preserve">Information importante concernant certains autres composants des comprimés de </w:t>
      </w:r>
      <w:proofErr w:type="spellStart"/>
      <w:r w:rsidRPr="00253DEC">
        <w:rPr>
          <w:b/>
          <w:color w:val="000000"/>
          <w:szCs w:val="22"/>
          <w:lang w:val="fr-FR"/>
        </w:rPr>
        <w:t>Kivexa</w:t>
      </w:r>
      <w:proofErr w:type="spellEnd"/>
    </w:p>
    <w:p w14:paraId="3B285026" w14:textId="77777777" w:rsidR="00007C8F" w:rsidRPr="00D12270" w:rsidRDefault="00253DEC" w:rsidP="00007C8F">
      <w:pPr>
        <w:keepNext/>
        <w:widowControl w:val="0"/>
        <w:rPr>
          <w:color w:val="000000"/>
          <w:szCs w:val="22"/>
          <w:lang w:val="fr-FR"/>
        </w:rPr>
      </w:pPr>
      <w:proofErr w:type="spellStart"/>
      <w:r w:rsidRPr="00253DEC">
        <w:rPr>
          <w:color w:val="000000"/>
          <w:szCs w:val="22"/>
          <w:lang w:val="fr-FR"/>
        </w:rPr>
        <w:t>Kivexa</w:t>
      </w:r>
      <w:proofErr w:type="spellEnd"/>
      <w:r w:rsidRPr="00253DEC">
        <w:rPr>
          <w:color w:val="000000"/>
          <w:szCs w:val="22"/>
          <w:lang w:val="fr-FR"/>
        </w:rPr>
        <w:t xml:space="preserve"> contient un colorant appelé </w:t>
      </w:r>
      <w:r w:rsidRPr="00253DEC">
        <w:rPr>
          <w:color w:val="000000"/>
          <w:spacing w:val="-4"/>
          <w:szCs w:val="22"/>
          <w:lang w:val="fr-FR"/>
        </w:rPr>
        <w:t xml:space="preserve">jaune orangé (E110), qui peut causer des réactions allergiques chez </w:t>
      </w:r>
      <w:r w:rsidRPr="00253DEC">
        <w:rPr>
          <w:color w:val="000000"/>
          <w:spacing w:val="-4"/>
          <w:szCs w:val="22"/>
          <w:lang w:val="fr-FR"/>
        </w:rPr>
        <w:lastRenderedPageBreak/>
        <w:t>certaines personnes.</w:t>
      </w:r>
    </w:p>
    <w:p w14:paraId="1497840B" w14:textId="1B769B6A" w:rsidR="00007C8F" w:rsidRDefault="00253DEC" w:rsidP="00007C8F">
      <w:pPr>
        <w:keepNext/>
        <w:widowControl w:val="0"/>
        <w:ind w:right="-2"/>
        <w:rPr>
          <w:color w:val="000000"/>
          <w:szCs w:val="22"/>
          <w:lang w:val="fr-FR"/>
        </w:rPr>
      </w:pPr>
      <w:r w:rsidRPr="00253DEC">
        <w:rPr>
          <w:color w:val="000000"/>
          <w:szCs w:val="22"/>
          <w:lang w:val="fr-FR"/>
        </w:rPr>
        <w:t xml:space="preserve"> </w:t>
      </w:r>
    </w:p>
    <w:p w14:paraId="3034F8B1" w14:textId="5120CE6F" w:rsidR="00AA4221" w:rsidRDefault="00AA4221" w:rsidP="00AA4221">
      <w:pPr>
        <w:autoSpaceDE w:val="0"/>
        <w:autoSpaceDN w:val="0"/>
        <w:adjustRightInd w:val="0"/>
        <w:rPr>
          <w:color w:val="000000"/>
          <w:szCs w:val="22"/>
          <w:lang w:val="fr-FR"/>
        </w:rPr>
      </w:pPr>
      <w:r w:rsidRPr="005F45B0">
        <w:rPr>
          <w:color w:val="000000"/>
          <w:szCs w:val="22"/>
          <w:lang w:val="fr-FR"/>
        </w:rPr>
        <w:t>Ce médicament</w:t>
      </w:r>
      <w:r>
        <w:rPr>
          <w:color w:val="000000"/>
          <w:szCs w:val="22"/>
          <w:lang w:val="fr-FR"/>
        </w:rPr>
        <w:t xml:space="preserve"> </w:t>
      </w:r>
      <w:r w:rsidRPr="005F45B0">
        <w:rPr>
          <w:color w:val="000000"/>
          <w:szCs w:val="22"/>
          <w:lang w:val="fr-FR"/>
        </w:rPr>
        <w:t>contient moins de 1</w:t>
      </w:r>
      <w:ins w:id="780" w:author="Auteur">
        <w:r w:rsidR="00A63422" w:rsidRPr="00D71D6E">
          <w:rPr>
            <w:szCs w:val="22"/>
            <w:lang w:val="fr-FR"/>
          </w:rPr>
          <w:t> </w:t>
        </w:r>
      </w:ins>
      <w:proofErr w:type="spellStart"/>
      <w:del w:id="781" w:author="Auteur">
        <w:r w:rsidRPr="005F45B0" w:rsidDel="00A63422">
          <w:rPr>
            <w:color w:val="000000"/>
            <w:szCs w:val="22"/>
            <w:lang w:val="fr-FR"/>
          </w:rPr>
          <w:delText xml:space="preserve"> </w:delText>
        </w:r>
      </w:del>
      <w:r w:rsidRPr="005F45B0">
        <w:rPr>
          <w:color w:val="000000"/>
          <w:szCs w:val="22"/>
          <w:lang w:val="fr-FR"/>
        </w:rPr>
        <w:t>mmol</w:t>
      </w:r>
      <w:proofErr w:type="spellEnd"/>
      <w:r w:rsidRPr="005F45B0">
        <w:rPr>
          <w:color w:val="000000"/>
          <w:szCs w:val="22"/>
          <w:lang w:val="fr-FR"/>
        </w:rPr>
        <w:t xml:space="preserve"> (23</w:t>
      </w:r>
      <w:ins w:id="782" w:author="Auteur">
        <w:r w:rsidR="00A63422" w:rsidRPr="00D619B1">
          <w:rPr>
            <w:szCs w:val="22"/>
            <w:lang w:val="fr-FR"/>
            <w:rPrChange w:id="783" w:author="Auteur">
              <w:rPr>
                <w:b/>
                <w:bCs/>
                <w:szCs w:val="22"/>
                <w:lang w:val="fr-FR"/>
              </w:rPr>
            </w:rPrChange>
          </w:rPr>
          <w:t> </w:t>
        </w:r>
      </w:ins>
      <w:del w:id="784" w:author="Auteur">
        <w:r w:rsidRPr="00A63422" w:rsidDel="00A63422">
          <w:rPr>
            <w:color w:val="000000"/>
            <w:szCs w:val="22"/>
            <w:lang w:val="fr-FR"/>
          </w:rPr>
          <w:delText xml:space="preserve"> </w:delText>
        </w:r>
      </w:del>
      <w:r w:rsidRPr="005F45B0">
        <w:rPr>
          <w:color w:val="000000"/>
          <w:szCs w:val="22"/>
          <w:lang w:val="fr-FR"/>
        </w:rPr>
        <w:t xml:space="preserve">mg) de sodium par </w:t>
      </w:r>
      <w:r>
        <w:rPr>
          <w:color w:val="000000"/>
          <w:szCs w:val="22"/>
          <w:lang w:val="fr-FR"/>
        </w:rPr>
        <w:t>unité posologique</w:t>
      </w:r>
      <w:r w:rsidRPr="005F45B0">
        <w:rPr>
          <w:color w:val="000000"/>
          <w:szCs w:val="22"/>
          <w:lang w:val="fr-FR"/>
        </w:rPr>
        <w:t>, c</w:t>
      </w:r>
      <w:r w:rsidR="002A376D">
        <w:rPr>
          <w:color w:val="000000"/>
          <w:szCs w:val="22"/>
          <w:lang w:val="fr-FR"/>
        </w:rPr>
        <w:t>’est-à-dire</w:t>
      </w:r>
      <w:r w:rsidRPr="005F45B0">
        <w:rPr>
          <w:color w:val="000000"/>
          <w:szCs w:val="22"/>
          <w:lang w:val="fr-FR"/>
        </w:rPr>
        <w:t xml:space="preserve"> qu’il est</w:t>
      </w:r>
      <w:r>
        <w:rPr>
          <w:color w:val="000000"/>
          <w:szCs w:val="22"/>
          <w:lang w:val="fr-FR"/>
        </w:rPr>
        <w:t xml:space="preserve"> </w:t>
      </w:r>
      <w:r w:rsidRPr="005F45B0">
        <w:rPr>
          <w:color w:val="000000"/>
          <w:szCs w:val="22"/>
          <w:lang w:val="fr-FR"/>
        </w:rPr>
        <w:t xml:space="preserve">essentiellement </w:t>
      </w:r>
      <w:r>
        <w:rPr>
          <w:rFonts w:ascii="Cambria Math" w:hAnsi="Cambria Math" w:cs="Cambria Math"/>
          <w:color w:val="000000"/>
          <w:szCs w:val="22"/>
          <w:lang w:val="fr-FR"/>
        </w:rPr>
        <w:t>« </w:t>
      </w:r>
      <w:r w:rsidRPr="005F45B0">
        <w:rPr>
          <w:color w:val="000000"/>
          <w:szCs w:val="22"/>
          <w:lang w:val="fr-FR"/>
        </w:rPr>
        <w:t>sans sodium</w:t>
      </w:r>
      <w:r>
        <w:rPr>
          <w:color w:val="000000"/>
          <w:szCs w:val="22"/>
          <w:lang w:val="fr-FR"/>
        </w:rPr>
        <w:t> »</w:t>
      </w:r>
      <w:r w:rsidRPr="005F45B0">
        <w:rPr>
          <w:color w:val="000000"/>
          <w:szCs w:val="22"/>
          <w:lang w:val="fr-FR"/>
        </w:rPr>
        <w:t>.</w:t>
      </w:r>
    </w:p>
    <w:p w14:paraId="5061E67A" w14:textId="77777777" w:rsidR="00AA4221" w:rsidRPr="00D12270" w:rsidRDefault="00AA4221" w:rsidP="00B65FA1">
      <w:pPr>
        <w:autoSpaceDE w:val="0"/>
        <w:autoSpaceDN w:val="0"/>
        <w:adjustRightInd w:val="0"/>
        <w:rPr>
          <w:color w:val="000000"/>
          <w:szCs w:val="22"/>
          <w:lang w:val="fr-FR"/>
        </w:rPr>
      </w:pPr>
    </w:p>
    <w:p w14:paraId="13B1635B" w14:textId="77777777" w:rsidR="00007C8F" w:rsidRPr="00D12270" w:rsidRDefault="00007C8F" w:rsidP="00007C8F">
      <w:pPr>
        <w:widowControl w:val="0"/>
        <w:ind w:right="-2"/>
        <w:rPr>
          <w:color w:val="000000"/>
          <w:szCs w:val="22"/>
          <w:lang w:val="fr-FR"/>
        </w:rPr>
      </w:pPr>
    </w:p>
    <w:p w14:paraId="173D46DE" w14:textId="77777777" w:rsidR="00477780" w:rsidRPr="00D12270" w:rsidRDefault="00253DEC" w:rsidP="00477780">
      <w:pPr>
        <w:keepNext/>
        <w:widowControl w:val="0"/>
        <w:tabs>
          <w:tab w:val="left" w:pos="567"/>
        </w:tabs>
        <w:rPr>
          <w:color w:val="000000"/>
          <w:szCs w:val="22"/>
          <w:lang w:val="fr-FR"/>
        </w:rPr>
      </w:pPr>
      <w:r w:rsidRPr="00253DEC">
        <w:rPr>
          <w:b/>
          <w:color w:val="000000"/>
          <w:szCs w:val="22"/>
          <w:lang w:val="fr-FR"/>
        </w:rPr>
        <w:t>3.</w:t>
      </w:r>
      <w:r w:rsidRPr="00253DEC">
        <w:rPr>
          <w:b/>
          <w:color w:val="000000"/>
          <w:szCs w:val="22"/>
          <w:lang w:val="fr-FR"/>
        </w:rPr>
        <w:tab/>
        <w:t xml:space="preserve">Comment prendre </w:t>
      </w:r>
      <w:proofErr w:type="spellStart"/>
      <w:r w:rsidRPr="00253DEC">
        <w:rPr>
          <w:b/>
          <w:color w:val="000000"/>
          <w:szCs w:val="22"/>
          <w:lang w:val="fr-FR"/>
        </w:rPr>
        <w:t>Kivexa</w:t>
      </w:r>
      <w:proofErr w:type="spellEnd"/>
    </w:p>
    <w:p w14:paraId="24D47DF4" w14:textId="77777777" w:rsidR="00007C8F" w:rsidRPr="00D12270" w:rsidRDefault="00007C8F" w:rsidP="00007C8F">
      <w:pPr>
        <w:keepNext/>
        <w:widowControl w:val="0"/>
        <w:rPr>
          <w:color w:val="000000"/>
          <w:szCs w:val="22"/>
          <w:lang w:val="fr-FR"/>
        </w:rPr>
      </w:pPr>
    </w:p>
    <w:p w14:paraId="06F0C22D" w14:textId="3169B852" w:rsidR="00813F03" w:rsidRPr="00D12270" w:rsidRDefault="00253DEC" w:rsidP="00813F03">
      <w:pPr>
        <w:keepNext/>
        <w:widowControl w:val="0"/>
        <w:outlineLvl w:val="0"/>
        <w:rPr>
          <w:color w:val="000000"/>
          <w:szCs w:val="22"/>
          <w:lang w:val="fr-FR"/>
        </w:rPr>
      </w:pPr>
      <w:r w:rsidRPr="00253DEC">
        <w:rPr>
          <w:b/>
          <w:noProof/>
          <w:szCs w:val="22"/>
          <w:lang w:val="fr-FR"/>
        </w:rPr>
        <w:t>Veillez à</w:t>
      </w:r>
      <w:r w:rsidRPr="00253DEC">
        <w:rPr>
          <w:b/>
          <w:szCs w:val="22"/>
          <w:lang w:val="fr-BE"/>
        </w:rPr>
        <w:t xml:space="preserve"> toujours </w:t>
      </w:r>
      <w:r w:rsidRPr="00253DEC">
        <w:rPr>
          <w:b/>
          <w:noProof/>
          <w:szCs w:val="22"/>
          <w:lang w:val="fr-FR"/>
        </w:rPr>
        <w:t xml:space="preserve">prendre ce médicament en suivant exactement les indications de </w:t>
      </w:r>
      <w:r w:rsidRPr="00253DEC">
        <w:rPr>
          <w:b/>
          <w:szCs w:val="22"/>
          <w:lang w:val="fr-BE"/>
        </w:rPr>
        <w:t>votre médecin</w:t>
      </w:r>
      <w:r w:rsidRPr="00253DEC">
        <w:rPr>
          <w:noProof/>
          <w:szCs w:val="22"/>
          <w:lang w:val="fr-FR"/>
        </w:rPr>
        <w:t xml:space="preserve">. </w:t>
      </w:r>
      <w:r w:rsidRPr="00253DEC">
        <w:rPr>
          <w:color w:val="000000"/>
          <w:szCs w:val="22"/>
          <w:lang w:val="fr-FR"/>
        </w:rPr>
        <w:t>Vérifiez auprès de votre médecin ou pharmacien en cas de doute.</w:t>
      </w:r>
      <w:r w:rsidR="006D109B">
        <w:rPr>
          <w:color w:val="000000"/>
          <w:szCs w:val="22"/>
          <w:lang w:val="fr-FR"/>
        </w:rPr>
        <w:fldChar w:fldCharType="begin"/>
      </w:r>
      <w:r w:rsidR="006D109B">
        <w:rPr>
          <w:color w:val="000000"/>
          <w:szCs w:val="22"/>
          <w:lang w:val="fr-FR"/>
        </w:rPr>
        <w:instrText xml:space="preserve"> DOCVARIABLE vault_nd_0462af1c-7d22-4cd1-aaf4-38c8cd14543a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5D55E53A" w14:textId="77777777" w:rsidR="00E23740" w:rsidRPr="00D12270" w:rsidRDefault="00E23740" w:rsidP="00813F03">
      <w:pPr>
        <w:keepNext/>
        <w:widowControl w:val="0"/>
        <w:outlineLvl w:val="0"/>
        <w:rPr>
          <w:color w:val="000000"/>
          <w:szCs w:val="22"/>
          <w:lang w:val="fr-FR"/>
        </w:rPr>
      </w:pPr>
    </w:p>
    <w:p w14:paraId="4347DAB4" w14:textId="75F01DE6" w:rsidR="00E23740" w:rsidRPr="00D12270" w:rsidRDefault="00253DEC" w:rsidP="00813F03">
      <w:pPr>
        <w:keepNext/>
        <w:widowControl w:val="0"/>
        <w:outlineLvl w:val="0"/>
        <w:rPr>
          <w:b/>
          <w:color w:val="000000"/>
          <w:szCs w:val="22"/>
          <w:lang w:val="fr-FR"/>
        </w:rPr>
      </w:pPr>
      <w:r w:rsidRPr="00253DEC">
        <w:rPr>
          <w:b/>
          <w:color w:val="000000"/>
          <w:szCs w:val="22"/>
          <w:lang w:val="fr-FR"/>
        </w:rPr>
        <w:t>Chez l'adulte</w:t>
      </w:r>
      <w:r w:rsidR="002D5A4F">
        <w:rPr>
          <w:b/>
          <w:color w:val="000000"/>
          <w:szCs w:val="22"/>
          <w:lang w:val="fr-FR"/>
        </w:rPr>
        <w:t>, l'adolescent</w:t>
      </w:r>
      <w:r w:rsidRPr="00253DEC">
        <w:rPr>
          <w:b/>
          <w:color w:val="000000"/>
          <w:szCs w:val="22"/>
          <w:lang w:val="fr-FR"/>
        </w:rPr>
        <w:t xml:space="preserve"> et l'enfant </w:t>
      </w:r>
      <w:r w:rsidR="00DF2144">
        <w:rPr>
          <w:b/>
          <w:color w:val="000000"/>
          <w:szCs w:val="22"/>
          <w:lang w:val="fr-FR"/>
        </w:rPr>
        <w:t>pesant au moins</w:t>
      </w:r>
      <w:r w:rsidR="00DF2144" w:rsidDel="006669D2">
        <w:rPr>
          <w:b/>
          <w:color w:val="000000"/>
          <w:szCs w:val="22"/>
          <w:lang w:val="fr-FR"/>
        </w:rPr>
        <w:t xml:space="preserve"> </w:t>
      </w:r>
      <w:r w:rsidR="002D5A4F">
        <w:rPr>
          <w:b/>
          <w:color w:val="000000"/>
          <w:szCs w:val="22"/>
          <w:lang w:val="fr-FR"/>
        </w:rPr>
        <w:t>25</w:t>
      </w:r>
      <w:ins w:id="785" w:author="Auteur">
        <w:r w:rsidR="00A63422" w:rsidRPr="00D71D6E">
          <w:rPr>
            <w:szCs w:val="22"/>
            <w:lang w:val="fr-FR"/>
          </w:rPr>
          <w:t> </w:t>
        </w:r>
      </w:ins>
      <w:del w:id="786" w:author="Auteur">
        <w:r w:rsidR="002D5A4F" w:rsidDel="00A63422">
          <w:rPr>
            <w:b/>
            <w:color w:val="000000"/>
            <w:szCs w:val="22"/>
            <w:lang w:val="fr-FR"/>
          </w:rPr>
          <w:delText xml:space="preserve"> </w:delText>
        </w:r>
      </w:del>
      <w:r w:rsidR="002D5A4F">
        <w:rPr>
          <w:b/>
          <w:color w:val="000000"/>
          <w:szCs w:val="22"/>
          <w:lang w:val="fr-FR"/>
        </w:rPr>
        <w:t>kg</w:t>
      </w:r>
      <w:r w:rsidRPr="00253DEC">
        <w:rPr>
          <w:b/>
          <w:color w:val="000000"/>
          <w:szCs w:val="22"/>
          <w:lang w:val="fr-FR"/>
        </w:rPr>
        <w:t xml:space="preserve">, la dose recommandée de </w:t>
      </w:r>
      <w:proofErr w:type="spellStart"/>
      <w:r w:rsidRPr="00253DEC">
        <w:rPr>
          <w:b/>
          <w:color w:val="000000"/>
          <w:szCs w:val="22"/>
          <w:lang w:val="fr-FR"/>
        </w:rPr>
        <w:t>Kivexa</w:t>
      </w:r>
      <w:proofErr w:type="spellEnd"/>
      <w:r w:rsidRPr="00253DEC">
        <w:rPr>
          <w:b/>
          <w:color w:val="000000"/>
          <w:szCs w:val="22"/>
          <w:lang w:val="fr-FR"/>
        </w:rPr>
        <w:t xml:space="preserve"> est d'un comprimé une fois par jour.</w:t>
      </w:r>
      <w:r w:rsidR="006D109B">
        <w:rPr>
          <w:b/>
          <w:color w:val="000000"/>
          <w:szCs w:val="22"/>
          <w:lang w:val="fr-FR"/>
        </w:rPr>
        <w:fldChar w:fldCharType="begin"/>
      </w:r>
      <w:r w:rsidR="006D109B">
        <w:rPr>
          <w:b/>
          <w:color w:val="000000"/>
          <w:szCs w:val="22"/>
          <w:lang w:val="fr-FR"/>
        </w:rPr>
        <w:instrText xml:space="preserve"> DOCVARIABLE vault_nd_9f3b4f47-c893-468c-aa8c-e2f4f3e047f9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369E162A" w14:textId="77777777" w:rsidR="00007C8F" w:rsidRPr="00D12270" w:rsidRDefault="00007C8F" w:rsidP="00007C8F">
      <w:pPr>
        <w:keepNext/>
        <w:widowControl w:val="0"/>
        <w:outlineLvl w:val="0"/>
        <w:rPr>
          <w:color w:val="000000"/>
          <w:szCs w:val="22"/>
          <w:lang w:val="fr-FR"/>
        </w:rPr>
      </w:pPr>
    </w:p>
    <w:p w14:paraId="69C51CE0" w14:textId="77777777" w:rsidR="00007C8F" w:rsidRPr="00D12270" w:rsidRDefault="00253DEC" w:rsidP="00007C8F">
      <w:pPr>
        <w:widowControl w:val="0"/>
        <w:rPr>
          <w:color w:val="000000"/>
          <w:szCs w:val="22"/>
          <w:lang w:val="fr-FR"/>
        </w:rPr>
      </w:pPr>
      <w:r w:rsidRPr="00253DEC">
        <w:rPr>
          <w:color w:val="000000"/>
          <w:szCs w:val="22"/>
          <w:lang w:val="fr-FR"/>
        </w:rPr>
        <w:t xml:space="preserve">Avalez les comprimés entiers, avec de l’eau. </w:t>
      </w:r>
      <w:proofErr w:type="spellStart"/>
      <w:r w:rsidRPr="00253DEC">
        <w:rPr>
          <w:color w:val="000000"/>
          <w:szCs w:val="22"/>
          <w:lang w:val="fr-FR"/>
        </w:rPr>
        <w:t>Kivexa</w:t>
      </w:r>
      <w:proofErr w:type="spellEnd"/>
      <w:r w:rsidRPr="00253DEC">
        <w:rPr>
          <w:color w:val="000000"/>
          <w:szCs w:val="22"/>
          <w:lang w:val="fr-FR"/>
        </w:rPr>
        <w:t xml:space="preserve"> peut être pris avec ou sans nourriture.</w:t>
      </w:r>
    </w:p>
    <w:p w14:paraId="49F1B27D" w14:textId="77777777" w:rsidR="00007C8F" w:rsidRPr="00D12270" w:rsidRDefault="00007C8F" w:rsidP="00007C8F">
      <w:pPr>
        <w:widowControl w:val="0"/>
        <w:rPr>
          <w:color w:val="000000"/>
          <w:szCs w:val="22"/>
          <w:lang w:val="fr-FR"/>
        </w:rPr>
      </w:pPr>
    </w:p>
    <w:p w14:paraId="58593B94" w14:textId="59A022D5" w:rsidR="00007C8F" w:rsidRPr="00D12270" w:rsidRDefault="00253DEC" w:rsidP="00007C8F">
      <w:pPr>
        <w:keepNext/>
        <w:widowControl w:val="0"/>
        <w:outlineLvl w:val="0"/>
        <w:rPr>
          <w:b/>
          <w:color w:val="000000"/>
          <w:szCs w:val="22"/>
          <w:lang w:val="fr-FR"/>
        </w:rPr>
      </w:pPr>
      <w:r w:rsidRPr="00253DEC">
        <w:rPr>
          <w:b/>
          <w:color w:val="000000"/>
          <w:szCs w:val="22"/>
          <w:lang w:val="fr-FR"/>
        </w:rPr>
        <w:t>Consultez régulièrement votre médecin</w:t>
      </w:r>
      <w:r w:rsidR="006D109B">
        <w:rPr>
          <w:b/>
          <w:color w:val="000000"/>
          <w:szCs w:val="22"/>
          <w:lang w:val="fr-FR"/>
        </w:rPr>
        <w:fldChar w:fldCharType="begin"/>
      </w:r>
      <w:r w:rsidR="006D109B">
        <w:rPr>
          <w:b/>
          <w:color w:val="000000"/>
          <w:szCs w:val="22"/>
          <w:lang w:val="fr-FR"/>
        </w:rPr>
        <w:instrText xml:space="preserve"> DOCVARIABLE vault_nd_9d3b3bea-ead9-4bdd-80e5-86135aca8f52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724F7242" w14:textId="0B87C6DC" w:rsidR="00007C8F" w:rsidRPr="00D12270" w:rsidRDefault="00253DEC" w:rsidP="00007C8F">
      <w:pPr>
        <w:keepNext/>
        <w:widowControl w:val="0"/>
        <w:outlineLvl w:val="0"/>
        <w:rPr>
          <w:color w:val="000000"/>
          <w:szCs w:val="22"/>
          <w:lang w:val="fr-FR"/>
        </w:rPr>
      </w:pPr>
      <w:proofErr w:type="spellStart"/>
      <w:r w:rsidRPr="00253DEC">
        <w:rPr>
          <w:color w:val="000000"/>
          <w:szCs w:val="22"/>
          <w:lang w:val="fr-FR"/>
        </w:rPr>
        <w:t>Kivexa</w:t>
      </w:r>
      <w:proofErr w:type="spellEnd"/>
      <w:r w:rsidRPr="00253DEC">
        <w:rPr>
          <w:color w:val="000000"/>
          <w:szCs w:val="22"/>
          <w:lang w:val="fr-FR"/>
        </w:rPr>
        <w:t xml:space="preserve"> vous aide à contrôler votre maladie. Vous devez continuer à prendre ce médicament chaque jour afin de stopper l'aggravation de votre maladie. Il se peut que vous développiez tout de même d'autres infections et maladies liées à l'infection par le VIH.</w:t>
      </w:r>
      <w:r w:rsidR="006D109B">
        <w:rPr>
          <w:color w:val="000000"/>
          <w:szCs w:val="22"/>
          <w:lang w:val="fr-FR"/>
        </w:rPr>
        <w:fldChar w:fldCharType="begin"/>
      </w:r>
      <w:r w:rsidR="006D109B">
        <w:rPr>
          <w:color w:val="000000"/>
          <w:szCs w:val="22"/>
          <w:lang w:val="fr-FR"/>
        </w:rPr>
        <w:instrText xml:space="preserve"> DOCVARIABLE vault_nd_2f484a81-1ac2-4974-9345-0b845960e5da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6CDF317B" w14:textId="77777777" w:rsidR="00C5531A" w:rsidRDefault="00253DEC">
      <w:pPr>
        <w:autoSpaceDE w:val="0"/>
        <w:autoSpaceDN w:val="0"/>
        <w:adjustRightInd w:val="0"/>
        <w:ind w:left="720"/>
        <w:rPr>
          <w:color w:val="000000"/>
          <w:szCs w:val="22"/>
          <w:lang w:val="fr-FR"/>
        </w:rPr>
      </w:pPr>
      <w:r w:rsidRPr="00253DEC">
        <w:rPr>
          <w:b/>
          <w:color w:val="000000"/>
          <w:szCs w:val="22"/>
          <w:lang w:val="fr-FR"/>
        </w:rPr>
        <w:t xml:space="preserve">Restez en contact avec votre médecin, et n'arrêtez pas votre traitement par </w:t>
      </w:r>
      <w:proofErr w:type="spellStart"/>
      <w:r w:rsidRPr="00253DEC">
        <w:rPr>
          <w:b/>
          <w:color w:val="000000"/>
          <w:szCs w:val="22"/>
          <w:lang w:val="fr-FR"/>
        </w:rPr>
        <w:t>Kivexa</w:t>
      </w:r>
      <w:proofErr w:type="spellEnd"/>
      <w:r w:rsidRPr="00253DEC">
        <w:rPr>
          <w:b/>
          <w:color w:val="000000"/>
          <w:szCs w:val="22"/>
          <w:lang w:val="fr-FR"/>
        </w:rPr>
        <w:t xml:space="preserve"> </w:t>
      </w:r>
      <w:r w:rsidRPr="00253DEC">
        <w:rPr>
          <w:color w:val="000000"/>
          <w:szCs w:val="22"/>
          <w:lang w:val="fr-FR"/>
        </w:rPr>
        <w:t>sans son avis.</w:t>
      </w:r>
    </w:p>
    <w:p w14:paraId="497A1DEA" w14:textId="77777777" w:rsidR="00007C8F" w:rsidRPr="00D12270" w:rsidRDefault="00007C8F" w:rsidP="00007C8F">
      <w:pPr>
        <w:widowControl w:val="0"/>
        <w:rPr>
          <w:color w:val="000000"/>
          <w:szCs w:val="22"/>
          <w:lang w:val="fr-FR"/>
        </w:rPr>
      </w:pPr>
    </w:p>
    <w:p w14:paraId="6CDA78F1" w14:textId="5D108141" w:rsidR="00007C8F" w:rsidRPr="00D12270" w:rsidRDefault="00253DEC" w:rsidP="00007C8F">
      <w:pPr>
        <w:keepNext/>
        <w:widowControl w:val="0"/>
        <w:outlineLvl w:val="0"/>
        <w:rPr>
          <w:b/>
          <w:color w:val="000000"/>
          <w:szCs w:val="22"/>
          <w:lang w:val="fr-FR"/>
        </w:rPr>
      </w:pPr>
      <w:r w:rsidRPr="00253DEC">
        <w:rPr>
          <w:b/>
          <w:color w:val="000000"/>
          <w:szCs w:val="22"/>
          <w:lang w:val="fr-FR"/>
        </w:rPr>
        <w:t xml:space="preserve">Si vous avez pris plus de </w:t>
      </w:r>
      <w:proofErr w:type="spellStart"/>
      <w:r w:rsidRPr="00253DEC">
        <w:rPr>
          <w:b/>
          <w:color w:val="000000"/>
          <w:szCs w:val="22"/>
          <w:lang w:val="fr-FR"/>
        </w:rPr>
        <w:t>Kivexa</w:t>
      </w:r>
      <w:proofErr w:type="spellEnd"/>
      <w:r w:rsidRPr="00253DEC">
        <w:rPr>
          <w:b/>
          <w:color w:val="000000"/>
          <w:szCs w:val="22"/>
          <w:lang w:val="fr-FR"/>
        </w:rPr>
        <w:t xml:space="preserve"> que vous n’auriez dû </w:t>
      </w:r>
      <w:r w:rsidR="006D109B">
        <w:rPr>
          <w:b/>
          <w:color w:val="000000"/>
          <w:szCs w:val="22"/>
          <w:lang w:val="fr-FR"/>
        </w:rPr>
        <w:fldChar w:fldCharType="begin"/>
      </w:r>
      <w:r w:rsidR="006D109B">
        <w:rPr>
          <w:b/>
          <w:color w:val="000000"/>
          <w:szCs w:val="22"/>
          <w:lang w:val="fr-FR"/>
        </w:rPr>
        <w:instrText xml:space="preserve"> DOCVARIABLE vault_nd_1d4bb54a-bb68-445e-8f3d-33544821c48f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145E94B6" w14:textId="77777777" w:rsidR="00007C8F" w:rsidRPr="00D12270" w:rsidRDefault="00253DEC" w:rsidP="00007C8F">
      <w:pPr>
        <w:keepNext/>
        <w:widowControl w:val="0"/>
        <w:rPr>
          <w:color w:val="000000"/>
          <w:szCs w:val="22"/>
          <w:lang w:val="fr-FR"/>
        </w:rPr>
      </w:pPr>
      <w:r w:rsidRPr="00253DEC">
        <w:rPr>
          <w:color w:val="000000"/>
          <w:szCs w:val="22"/>
          <w:lang w:val="fr-FR"/>
        </w:rPr>
        <w:t xml:space="preserve">Si vous avez accidentellement pris plus de </w:t>
      </w:r>
      <w:proofErr w:type="spellStart"/>
      <w:r w:rsidRPr="00253DEC">
        <w:rPr>
          <w:color w:val="000000"/>
          <w:szCs w:val="22"/>
          <w:lang w:val="fr-FR"/>
        </w:rPr>
        <w:t>Kivexa</w:t>
      </w:r>
      <w:proofErr w:type="spellEnd"/>
      <w:r w:rsidRPr="00253DEC">
        <w:rPr>
          <w:color w:val="000000"/>
          <w:szCs w:val="22"/>
          <w:lang w:val="fr-FR"/>
        </w:rPr>
        <w:t xml:space="preserve"> que vous n’auriez dû, contactez votre médecin ou votre pharmacien, ou bien le service d’urgence de l’hôpital le plus proche, pour avis.</w:t>
      </w:r>
    </w:p>
    <w:p w14:paraId="0B7BD7F9" w14:textId="77777777" w:rsidR="00007C8F" w:rsidRPr="00D12270" w:rsidRDefault="00007C8F" w:rsidP="00007C8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lang w:val="fr-FR"/>
        </w:rPr>
      </w:pPr>
    </w:p>
    <w:p w14:paraId="2919145F" w14:textId="61D8ADA1" w:rsidR="00007C8F" w:rsidRPr="00D12270" w:rsidRDefault="00253DEC" w:rsidP="00007C8F">
      <w:pPr>
        <w:keepNext/>
        <w:widowControl w:val="0"/>
        <w:outlineLvl w:val="0"/>
        <w:rPr>
          <w:color w:val="000000"/>
          <w:szCs w:val="22"/>
          <w:lang w:val="fr-FR"/>
        </w:rPr>
      </w:pPr>
      <w:r w:rsidRPr="00253DEC">
        <w:rPr>
          <w:b/>
          <w:color w:val="000000"/>
          <w:szCs w:val="22"/>
          <w:lang w:val="fr-FR"/>
        </w:rPr>
        <w:t xml:space="preserve">Si vous oubliez de prendre </w:t>
      </w:r>
      <w:proofErr w:type="spellStart"/>
      <w:r w:rsidRPr="00253DEC">
        <w:rPr>
          <w:b/>
          <w:color w:val="000000"/>
          <w:szCs w:val="22"/>
          <w:lang w:val="fr-FR"/>
        </w:rPr>
        <w:t>Kivexa</w:t>
      </w:r>
      <w:proofErr w:type="spellEnd"/>
      <w:r w:rsidRPr="00253DEC">
        <w:rPr>
          <w:b/>
          <w:color w:val="000000"/>
          <w:szCs w:val="22"/>
          <w:lang w:val="fr-FR"/>
        </w:rPr>
        <w:t> </w:t>
      </w:r>
      <w:r w:rsidR="006D109B">
        <w:rPr>
          <w:b/>
          <w:color w:val="000000"/>
          <w:szCs w:val="22"/>
          <w:lang w:val="fr-FR"/>
        </w:rPr>
        <w:fldChar w:fldCharType="begin"/>
      </w:r>
      <w:r w:rsidR="006D109B">
        <w:rPr>
          <w:b/>
          <w:color w:val="000000"/>
          <w:szCs w:val="22"/>
          <w:lang w:val="fr-FR"/>
        </w:rPr>
        <w:instrText xml:space="preserve"> DOCVARIABLE vault_nd_97d9d8a5-cf55-49ef-8606-d856140137c4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422F3ABB" w14:textId="19D44C4C" w:rsidR="00007C8F" w:rsidRPr="00D12270" w:rsidRDefault="00253DEC" w:rsidP="00007C8F">
      <w:pPr>
        <w:keepNext/>
        <w:widowControl w:val="0"/>
        <w:numPr>
          <w:ilvl w:val="12"/>
          <w:numId w:val="0"/>
        </w:numPr>
        <w:outlineLvl w:val="0"/>
        <w:rPr>
          <w:color w:val="000000"/>
          <w:szCs w:val="22"/>
          <w:lang w:val="fr-FR"/>
        </w:rPr>
      </w:pPr>
      <w:r w:rsidRPr="00253DEC">
        <w:rPr>
          <w:color w:val="000000"/>
          <w:szCs w:val="22"/>
          <w:lang w:val="fr-FR"/>
        </w:rPr>
        <w:t>Si vous avez oublié de prendre une dose de votre médicament, prenez</w:t>
      </w:r>
      <w:r w:rsidR="00F81132">
        <w:rPr>
          <w:color w:val="000000"/>
          <w:szCs w:val="22"/>
          <w:lang w:val="fr-FR"/>
        </w:rPr>
        <w:t xml:space="preserve"> </w:t>
      </w:r>
      <w:r w:rsidRPr="00253DEC">
        <w:rPr>
          <w:color w:val="000000"/>
          <w:szCs w:val="22"/>
          <w:lang w:val="fr-FR"/>
        </w:rPr>
        <w:t>la dose oubliée dès que possible, puis poursuivez votre traitement normalement. Ne prenez pas de dose double pour compenser la dose que vous avez oublié de prendre.</w:t>
      </w:r>
      <w:r w:rsidR="006D109B">
        <w:rPr>
          <w:color w:val="000000"/>
          <w:szCs w:val="22"/>
          <w:lang w:val="fr-FR"/>
        </w:rPr>
        <w:fldChar w:fldCharType="begin"/>
      </w:r>
      <w:r w:rsidR="006D109B">
        <w:rPr>
          <w:color w:val="000000"/>
          <w:szCs w:val="22"/>
          <w:lang w:val="fr-FR"/>
        </w:rPr>
        <w:instrText xml:space="preserve"> DOCVARIABLE vault_nd_2091573a-9a09-411e-99e1-8813ed152d7c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28ECF6F2" w14:textId="77777777" w:rsidR="00007C8F" w:rsidRPr="00D12270" w:rsidRDefault="00007C8F" w:rsidP="00007C8F">
      <w:pPr>
        <w:widowControl w:val="0"/>
        <w:numPr>
          <w:ilvl w:val="12"/>
          <w:numId w:val="0"/>
        </w:numPr>
        <w:rPr>
          <w:color w:val="000000"/>
          <w:szCs w:val="22"/>
          <w:lang w:val="fr-FR"/>
        </w:rPr>
      </w:pPr>
    </w:p>
    <w:p w14:paraId="25CA61AE" w14:textId="77777777" w:rsidR="00007C8F" w:rsidRPr="00D12270" w:rsidRDefault="00253DEC" w:rsidP="00007C8F">
      <w:pPr>
        <w:widowControl w:val="0"/>
        <w:numPr>
          <w:ilvl w:val="12"/>
          <w:numId w:val="0"/>
        </w:numPr>
        <w:rPr>
          <w:color w:val="000000"/>
          <w:szCs w:val="22"/>
          <w:lang w:val="fr-FR"/>
        </w:rPr>
      </w:pPr>
      <w:r w:rsidRPr="00253DEC">
        <w:rPr>
          <w:color w:val="000000"/>
          <w:szCs w:val="22"/>
          <w:lang w:val="fr-FR"/>
        </w:rPr>
        <w:t xml:space="preserve">Il est important que vous preniez </w:t>
      </w:r>
      <w:proofErr w:type="spellStart"/>
      <w:r w:rsidRPr="00253DEC">
        <w:rPr>
          <w:color w:val="000000"/>
          <w:szCs w:val="22"/>
          <w:lang w:val="fr-FR"/>
        </w:rPr>
        <w:t>Kivexa</w:t>
      </w:r>
      <w:proofErr w:type="spellEnd"/>
      <w:r w:rsidRPr="00253DEC">
        <w:rPr>
          <w:color w:val="000000"/>
          <w:szCs w:val="22"/>
          <w:lang w:val="fr-FR"/>
        </w:rPr>
        <w:t xml:space="preserve"> régulièrement, car une prise irrégulière est susceptible d’augmenter le risque de réaction d’hypersensibilité.</w:t>
      </w:r>
    </w:p>
    <w:p w14:paraId="601219CA" w14:textId="77777777" w:rsidR="00007C8F" w:rsidRPr="00D12270" w:rsidRDefault="00007C8F" w:rsidP="00007C8F">
      <w:pPr>
        <w:widowControl w:val="0"/>
        <w:numPr>
          <w:ilvl w:val="12"/>
          <w:numId w:val="0"/>
        </w:numPr>
        <w:rPr>
          <w:color w:val="000000"/>
          <w:szCs w:val="22"/>
          <w:lang w:val="fr-FR"/>
        </w:rPr>
      </w:pPr>
    </w:p>
    <w:p w14:paraId="31744276" w14:textId="0C95DA11" w:rsidR="00007C8F" w:rsidRPr="00D12270" w:rsidRDefault="00253DEC" w:rsidP="00007C8F">
      <w:pPr>
        <w:keepNext/>
        <w:widowControl w:val="0"/>
        <w:outlineLvl w:val="0"/>
        <w:rPr>
          <w:b/>
          <w:color w:val="000000"/>
          <w:szCs w:val="22"/>
          <w:lang w:val="fr-FR"/>
        </w:rPr>
      </w:pPr>
      <w:r w:rsidRPr="00253DEC">
        <w:rPr>
          <w:b/>
          <w:color w:val="000000"/>
          <w:szCs w:val="22"/>
          <w:lang w:val="fr-FR"/>
        </w:rPr>
        <w:t xml:space="preserve">Si vous arrêtez de prendre </w:t>
      </w:r>
      <w:proofErr w:type="spellStart"/>
      <w:r w:rsidRPr="00253DEC">
        <w:rPr>
          <w:b/>
          <w:color w:val="000000"/>
          <w:szCs w:val="22"/>
          <w:lang w:val="fr-FR"/>
        </w:rPr>
        <w:t>Kivexa</w:t>
      </w:r>
      <w:proofErr w:type="spellEnd"/>
      <w:r w:rsidR="006D109B">
        <w:rPr>
          <w:b/>
          <w:color w:val="000000"/>
          <w:szCs w:val="22"/>
          <w:lang w:val="fr-FR"/>
        </w:rPr>
        <w:fldChar w:fldCharType="begin"/>
      </w:r>
      <w:r w:rsidR="006D109B">
        <w:rPr>
          <w:b/>
          <w:color w:val="000000"/>
          <w:szCs w:val="22"/>
          <w:lang w:val="fr-FR"/>
        </w:rPr>
        <w:instrText xml:space="preserve"> DOCVARIABLE vault_nd_547497cd-2000-4e74-9657-15b897420a66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542667CE" w14:textId="77777777" w:rsidR="00007C8F" w:rsidRPr="00D12270" w:rsidRDefault="00253DEC" w:rsidP="00007C8F">
      <w:pPr>
        <w:keepNext/>
        <w:widowControl w:val="0"/>
        <w:rPr>
          <w:color w:val="000000"/>
          <w:szCs w:val="22"/>
          <w:lang w:val="fr-FR"/>
        </w:rPr>
      </w:pPr>
      <w:r w:rsidRPr="00253DEC">
        <w:rPr>
          <w:color w:val="000000"/>
          <w:szCs w:val="22"/>
          <w:lang w:val="fr-FR"/>
        </w:rPr>
        <w:t xml:space="preserve">Si vous avez arrêté votre traitement par </w:t>
      </w:r>
      <w:proofErr w:type="spellStart"/>
      <w:r w:rsidRPr="00253DEC">
        <w:rPr>
          <w:color w:val="000000"/>
          <w:szCs w:val="22"/>
          <w:lang w:val="fr-FR"/>
        </w:rPr>
        <w:t>Kivexa</w:t>
      </w:r>
      <w:proofErr w:type="spellEnd"/>
      <w:r w:rsidRPr="00253DEC">
        <w:rPr>
          <w:color w:val="000000"/>
          <w:szCs w:val="22"/>
          <w:lang w:val="fr-FR"/>
        </w:rPr>
        <w:t xml:space="preserve"> pour quelque raison que ce soit et tout particulièrement parce que vous pensez avoir des effets indésirables ou en raison d’une autre maladie :</w:t>
      </w:r>
    </w:p>
    <w:p w14:paraId="606939DA" w14:textId="77777777" w:rsidR="00C5531A" w:rsidRDefault="00253DEC">
      <w:pPr>
        <w:autoSpaceDE w:val="0"/>
        <w:autoSpaceDN w:val="0"/>
        <w:adjustRightInd w:val="0"/>
        <w:ind w:left="720"/>
        <w:rPr>
          <w:color w:val="000000"/>
          <w:szCs w:val="22"/>
          <w:lang w:val="fr-FR"/>
        </w:rPr>
      </w:pPr>
      <w:r w:rsidRPr="00253DEC">
        <w:rPr>
          <w:b/>
          <w:color w:val="000000"/>
          <w:szCs w:val="22"/>
          <w:lang w:val="fr-FR"/>
        </w:rPr>
        <w:t>Consultez votre médecin avant de reprendre votre traitement</w:t>
      </w:r>
      <w:r w:rsidRPr="00253DEC">
        <w:rPr>
          <w:color w:val="000000"/>
          <w:szCs w:val="22"/>
          <w:lang w:val="fr-FR"/>
        </w:rPr>
        <w:t xml:space="preserve">. Il vérifiera si vos symptômes étaient liés à une réaction d'hypersensibilité. S'il pense que cela pouvait être le cas, </w:t>
      </w:r>
      <w:r w:rsidRPr="00253DEC">
        <w:rPr>
          <w:b/>
          <w:color w:val="000000"/>
          <w:szCs w:val="22"/>
          <w:lang w:val="fr-FR"/>
        </w:rPr>
        <w:t xml:space="preserve">il vous demandera de ne jamais reprendre votre traitement par </w:t>
      </w:r>
      <w:proofErr w:type="spellStart"/>
      <w:r w:rsidRPr="00253DEC">
        <w:rPr>
          <w:b/>
          <w:color w:val="000000"/>
          <w:szCs w:val="22"/>
          <w:lang w:val="fr-FR"/>
        </w:rPr>
        <w:t>Kivexa</w:t>
      </w:r>
      <w:proofErr w:type="spellEnd"/>
      <w:r w:rsidRPr="00253DEC">
        <w:rPr>
          <w:b/>
          <w:color w:val="000000"/>
          <w:szCs w:val="22"/>
          <w:lang w:val="fr-FR"/>
        </w:rPr>
        <w:t>, ni par aucun autre médicament contenant de l'</w:t>
      </w:r>
      <w:proofErr w:type="spellStart"/>
      <w:r w:rsidRPr="00253DEC">
        <w:rPr>
          <w:b/>
          <w:color w:val="000000"/>
          <w:szCs w:val="22"/>
          <w:lang w:val="fr-FR"/>
        </w:rPr>
        <w:t>abacavir</w:t>
      </w:r>
      <w:proofErr w:type="spellEnd"/>
      <w:r w:rsidRPr="00253DEC">
        <w:rPr>
          <w:b/>
          <w:color w:val="000000"/>
          <w:szCs w:val="22"/>
          <w:lang w:val="fr-FR"/>
        </w:rPr>
        <w:t xml:space="preserve"> (comme </w:t>
      </w:r>
      <w:proofErr w:type="spellStart"/>
      <w:r w:rsidRPr="00253DEC">
        <w:rPr>
          <w:b/>
          <w:color w:val="000000"/>
          <w:szCs w:val="22"/>
          <w:lang w:val="fr-FR"/>
        </w:rPr>
        <w:t>Trizivir</w:t>
      </w:r>
      <w:proofErr w:type="spellEnd"/>
      <w:r w:rsidR="00BF3843">
        <w:rPr>
          <w:b/>
          <w:color w:val="000000"/>
          <w:szCs w:val="22"/>
          <w:lang w:val="fr-FR"/>
        </w:rPr>
        <w:t xml:space="preserve">, </w:t>
      </w:r>
      <w:proofErr w:type="spellStart"/>
      <w:r w:rsidR="00BF3843">
        <w:rPr>
          <w:b/>
          <w:color w:val="000000"/>
          <w:szCs w:val="22"/>
          <w:lang w:val="fr-FR"/>
        </w:rPr>
        <w:t>Triumeq</w:t>
      </w:r>
      <w:proofErr w:type="spellEnd"/>
      <w:r w:rsidRPr="00253DEC">
        <w:rPr>
          <w:b/>
          <w:color w:val="000000"/>
          <w:szCs w:val="22"/>
          <w:lang w:val="fr-FR"/>
        </w:rPr>
        <w:t xml:space="preserve"> ou </w:t>
      </w:r>
      <w:proofErr w:type="spellStart"/>
      <w:r w:rsidRPr="00253DEC">
        <w:rPr>
          <w:b/>
          <w:color w:val="000000"/>
          <w:szCs w:val="22"/>
          <w:lang w:val="fr-FR"/>
        </w:rPr>
        <w:t>Ziagen</w:t>
      </w:r>
      <w:proofErr w:type="spellEnd"/>
      <w:r w:rsidRPr="00253DEC">
        <w:rPr>
          <w:b/>
          <w:color w:val="000000"/>
          <w:szCs w:val="22"/>
          <w:lang w:val="fr-FR"/>
        </w:rPr>
        <w:t>)</w:t>
      </w:r>
      <w:r w:rsidRPr="00253DEC">
        <w:rPr>
          <w:color w:val="000000"/>
          <w:szCs w:val="22"/>
          <w:lang w:val="fr-FR"/>
        </w:rPr>
        <w:t>. Il est important que vous respectiez cette consigne.</w:t>
      </w:r>
    </w:p>
    <w:p w14:paraId="3FDD4F3D" w14:textId="77777777" w:rsidR="00007C8F" w:rsidRPr="00D12270" w:rsidRDefault="00007C8F" w:rsidP="00007C8F">
      <w:pPr>
        <w:autoSpaceDE w:val="0"/>
        <w:autoSpaceDN w:val="0"/>
        <w:adjustRightInd w:val="0"/>
        <w:rPr>
          <w:color w:val="000000"/>
          <w:szCs w:val="22"/>
          <w:lang w:val="fr-FR"/>
        </w:rPr>
      </w:pPr>
    </w:p>
    <w:p w14:paraId="2835B858" w14:textId="77777777" w:rsidR="00007C8F" w:rsidRPr="00D12270" w:rsidRDefault="00253DEC" w:rsidP="00007C8F">
      <w:pPr>
        <w:autoSpaceDE w:val="0"/>
        <w:autoSpaceDN w:val="0"/>
        <w:adjustRightInd w:val="0"/>
        <w:rPr>
          <w:color w:val="000000"/>
          <w:szCs w:val="22"/>
          <w:lang w:val="fr-FR"/>
        </w:rPr>
      </w:pPr>
      <w:r w:rsidRPr="00253DEC">
        <w:rPr>
          <w:color w:val="000000"/>
          <w:szCs w:val="22"/>
          <w:lang w:val="fr-FR"/>
        </w:rPr>
        <w:t xml:space="preserve">Si votre médecin vous conseille de reprendre votre traitement par </w:t>
      </w:r>
      <w:proofErr w:type="spellStart"/>
      <w:r w:rsidRPr="00253DEC">
        <w:rPr>
          <w:color w:val="000000"/>
          <w:szCs w:val="22"/>
          <w:lang w:val="fr-FR"/>
        </w:rPr>
        <w:t>Kivexa</w:t>
      </w:r>
      <w:proofErr w:type="spellEnd"/>
      <w:r w:rsidRPr="00253DEC">
        <w:rPr>
          <w:color w:val="000000"/>
          <w:szCs w:val="22"/>
          <w:lang w:val="fr-FR"/>
        </w:rPr>
        <w:t>, il se peut qu'il vous demande de prendre vos premières doses au sein d’une structure médicalisée.</w:t>
      </w:r>
    </w:p>
    <w:p w14:paraId="2FEDD200" w14:textId="77777777" w:rsidR="00007C8F" w:rsidRPr="00D12270" w:rsidRDefault="00007C8F" w:rsidP="00007C8F">
      <w:pPr>
        <w:widowControl w:val="0"/>
        <w:ind w:right="-2"/>
        <w:rPr>
          <w:color w:val="000000"/>
          <w:szCs w:val="22"/>
          <w:lang w:val="fr-FR"/>
        </w:rPr>
      </w:pPr>
    </w:p>
    <w:p w14:paraId="519E0F28" w14:textId="77777777" w:rsidR="00007C8F" w:rsidRPr="00D12270" w:rsidRDefault="00007C8F" w:rsidP="00007C8F">
      <w:pPr>
        <w:widowControl w:val="0"/>
        <w:ind w:right="-2"/>
        <w:rPr>
          <w:color w:val="000000"/>
          <w:szCs w:val="22"/>
          <w:lang w:val="fr-FR"/>
        </w:rPr>
      </w:pPr>
    </w:p>
    <w:p w14:paraId="37B86479" w14:textId="0CF6AAF4" w:rsidR="00477780" w:rsidRPr="00D12270" w:rsidRDefault="00253DEC" w:rsidP="00477780">
      <w:pPr>
        <w:keepNext/>
        <w:widowControl w:val="0"/>
        <w:tabs>
          <w:tab w:val="left" w:pos="567"/>
        </w:tabs>
        <w:rPr>
          <w:color w:val="000000"/>
          <w:szCs w:val="22"/>
          <w:lang w:val="fr-FR"/>
        </w:rPr>
      </w:pPr>
      <w:r w:rsidRPr="00253DEC">
        <w:rPr>
          <w:b/>
          <w:color w:val="000000"/>
          <w:szCs w:val="22"/>
          <w:lang w:val="fr-FR"/>
        </w:rPr>
        <w:t xml:space="preserve">4. </w:t>
      </w:r>
      <w:r w:rsidRPr="00253DEC">
        <w:rPr>
          <w:b/>
          <w:color w:val="000000"/>
          <w:szCs w:val="22"/>
          <w:lang w:val="fr-FR"/>
        </w:rPr>
        <w:tab/>
        <w:t>Quels sont les effets indésirables éventuels</w:t>
      </w:r>
      <w:r w:rsidR="002A376D">
        <w:rPr>
          <w:b/>
          <w:color w:val="000000"/>
          <w:szCs w:val="22"/>
          <w:lang w:val="fr-FR"/>
        </w:rPr>
        <w:t> ?</w:t>
      </w:r>
    </w:p>
    <w:p w14:paraId="37F341DC" w14:textId="77777777" w:rsidR="00007C8F" w:rsidRPr="00D12270" w:rsidRDefault="00007C8F" w:rsidP="00007C8F">
      <w:pPr>
        <w:keepNext/>
        <w:widowControl w:val="0"/>
        <w:rPr>
          <w:color w:val="000000"/>
          <w:szCs w:val="22"/>
          <w:lang w:val="fr-FR"/>
        </w:rPr>
      </w:pPr>
    </w:p>
    <w:p w14:paraId="0A326ED7" w14:textId="77777777" w:rsidR="00233CE6" w:rsidRDefault="00CC4AC1" w:rsidP="00233CE6">
      <w:pPr>
        <w:rPr>
          <w:lang w:val="fr-FR"/>
        </w:rPr>
      </w:pPr>
      <w:r w:rsidRPr="00CC4AC1">
        <w:rPr>
          <w:lang w:val="fr-FR"/>
        </w:rPr>
        <w:t>Une augmentation du poids ainsi que des taux de lipides et de glucose dans le sang peuvent survenir au cours d'un traitement contre le VIH. Ces modifications sont en partie dues à une amélioration de votre état de santé et du mode de vie ; concernant l’augmentation des lipides sanguins, celle-ci est parfois liée aux médicaments contre le VIH. Votre médecin procèdera à des examens afin d'évaluer ces changements.</w:t>
      </w:r>
    </w:p>
    <w:p w14:paraId="4BD2E062" w14:textId="77777777" w:rsidR="005E3820" w:rsidRPr="00233CE6" w:rsidRDefault="005E3820" w:rsidP="00233CE6">
      <w:pPr>
        <w:rPr>
          <w:lang w:val="fr-FR"/>
        </w:rPr>
      </w:pPr>
    </w:p>
    <w:p w14:paraId="73F6E4DE" w14:textId="77777777" w:rsidR="00007C8F" w:rsidRPr="00D12270" w:rsidRDefault="00253DEC" w:rsidP="00007C8F">
      <w:pPr>
        <w:keepNext/>
        <w:autoSpaceDE w:val="0"/>
        <w:autoSpaceDN w:val="0"/>
        <w:adjustRightInd w:val="0"/>
        <w:rPr>
          <w:color w:val="000000"/>
          <w:szCs w:val="22"/>
          <w:lang w:val="fr-FR"/>
        </w:rPr>
      </w:pPr>
      <w:r w:rsidRPr="00253DEC">
        <w:rPr>
          <w:color w:val="000000"/>
          <w:szCs w:val="22"/>
          <w:lang w:val="fr-FR"/>
        </w:rPr>
        <w:lastRenderedPageBreak/>
        <w:t>Comme tous les médicaments, ce médicament peut provoquer des effets indésirables, mais ils ne surviennent pas systématiquement chez tout le monde.</w:t>
      </w:r>
    </w:p>
    <w:p w14:paraId="61B70D9C" w14:textId="77777777" w:rsidR="00007C8F" w:rsidRPr="00D12270" w:rsidRDefault="00007C8F" w:rsidP="00007C8F">
      <w:pPr>
        <w:widowControl w:val="0"/>
        <w:outlineLvl w:val="0"/>
        <w:rPr>
          <w:color w:val="000000"/>
          <w:szCs w:val="22"/>
          <w:lang w:val="fr-FR"/>
        </w:rPr>
      </w:pPr>
    </w:p>
    <w:p w14:paraId="46920857" w14:textId="00FA8A3E" w:rsidR="00007C8F" w:rsidRPr="00D12270" w:rsidRDefault="00253DEC" w:rsidP="00D31D2A">
      <w:pPr>
        <w:keepNext/>
        <w:keepLines/>
        <w:outlineLvl w:val="0"/>
        <w:rPr>
          <w:color w:val="000000"/>
          <w:szCs w:val="22"/>
          <w:lang w:val="fr-FR"/>
        </w:rPr>
      </w:pPr>
      <w:r w:rsidRPr="00253DEC">
        <w:rPr>
          <w:color w:val="000000"/>
          <w:szCs w:val="22"/>
          <w:lang w:val="fr-FR"/>
        </w:rPr>
        <w:t xml:space="preserve">Lorsque vous êtes traité pour le VIH, il est difficile d'affirmer qu'un symptôme est lié à un effet indésirable de </w:t>
      </w:r>
      <w:proofErr w:type="spellStart"/>
      <w:r w:rsidRPr="00253DEC">
        <w:rPr>
          <w:color w:val="000000"/>
          <w:szCs w:val="22"/>
          <w:lang w:val="fr-FR"/>
        </w:rPr>
        <w:t>Kivexa</w:t>
      </w:r>
      <w:proofErr w:type="spellEnd"/>
      <w:r w:rsidRPr="00253DEC">
        <w:rPr>
          <w:color w:val="000000"/>
          <w:szCs w:val="22"/>
          <w:lang w:val="fr-FR"/>
        </w:rPr>
        <w:t xml:space="preserve"> ou d'autres médicaments que vous prenez, ou bien à l'infection par le VIH en elle-même. </w:t>
      </w:r>
      <w:r w:rsidRPr="00253DEC">
        <w:rPr>
          <w:b/>
          <w:color w:val="000000"/>
          <w:szCs w:val="22"/>
          <w:lang w:val="fr-FR"/>
        </w:rPr>
        <w:t>Il est donc très important que vous informiez votre médecin de tout changement de votre état de santé.</w:t>
      </w:r>
      <w:r w:rsidR="006D109B">
        <w:rPr>
          <w:b/>
          <w:color w:val="000000"/>
          <w:szCs w:val="22"/>
          <w:lang w:val="fr-FR"/>
        </w:rPr>
        <w:fldChar w:fldCharType="begin"/>
      </w:r>
      <w:r w:rsidR="006D109B">
        <w:rPr>
          <w:b/>
          <w:color w:val="000000"/>
          <w:szCs w:val="22"/>
          <w:lang w:val="fr-FR"/>
        </w:rPr>
        <w:instrText xml:space="preserve"> DOCVARIABLE vault_nd_b25aaa18-4632-4f1a-b249-d79ace7c3438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6B56D64F" w14:textId="77777777" w:rsidR="00007C8F" w:rsidRPr="00D12270" w:rsidRDefault="00007C8F" w:rsidP="00007C8F">
      <w:pPr>
        <w:widowControl w:val="0"/>
        <w:rPr>
          <w:color w:val="000000"/>
          <w:szCs w:val="22"/>
          <w:lang w:val="fr-FR"/>
        </w:rPr>
      </w:pPr>
    </w:p>
    <w:p w14:paraId="7D687355" w14:textId="77777777" w:rsidR="00C5531A" w:rsidRDefault="00862B61">
      <w:pPr>
        <w:pStyle w:val="Warning"/>
        <w:numPr>
          <w:ilvl w:val="0"/>
          <w:numId w:val="0"/>
        </w:numPr>
        <w:ind w:left="720"/>
        <w:rPr>
          <w:lang w:val="fr-FR"/>
        </w:rPr>
      </w:pPr>
      <w:r w:rsidRPr="00B048C5">
        <w:rPr>
          <w:color w:val="000000"/>
          <w:szCs w:val="22"/>
          <w:lang w:val="fr-FR"/>
        </w:rPr>
        <w:t xml:space="preserve">Même les patients qui ne sont pas porteurs du gène HLA-B*5701 peuvent développer une </w:t>
      </w:r>
      <w:r w:rsidRPr="00B048C5">
        <w:rPr>
          <w:b/>
          <w:color w:val="000000"/>
          <w:szCs w:val="22"/>
          <w:lang w:val="fr-FR"/>
        </w:rPr>
        <w:t>réaction d'hypersensibilité</w:t>
      </w:r>
      <w:r w:rsidRPr="00B048C5">
        <w:rPr>
          <w:color w:val="000000"/>
          <w:szCs w:val="22"/>
          <w:lang w:val="fr-FR"/>
        </w:rPr>
        <w:t xml:space="preserve"> (une réaction allergique grave)</w:t>
      </w:r>
      <w:r w:rsidRPr="00B048C5">
        <w:rPr>
          <w:lang w:val="fr-FR"/>
        </w:rPr>
        <w:t xml:space="preserve">, comme expliqué dans cette notice, dans l’encadré intitulé "Réactions d'hypersensibilité". </w:t>
      </w:r>
      <w:r w:rsidR="00253DEC" w:rsidRPr="00253DEC">
        <w:rPr>
          <w:lang w:val="fr-FR"/>
        </w:rPr>
        <w:t xml:space="preserve"> </w:t>
      </w:r>
      <w:r w:rsidR="00253DEC" w:rsidRPr="00253DEC">
        <w:rPr>
          <w:b/>
          <w:lang w:val="fr-FR"/>
        </w:rPr>
        <w:t>Il est très important que vous lisiez et compreniez les informations concernant cette réaction grave</w:t>
      </w:r>
      <w:r w:rsidR="00253DEC" w:rsidRPr="00253DEC">
        <w:rPr>
          <w:lang w:val="fr-FR"/>
        </w:rPr>
        <w:t>.</w:t>
      </w:r>
    </w:p>
    <w:p w14:paraId="2B1D6D9B" w14:textId="77777777" w:rsidR="00007C8F" w:rsidRPr="00D12270" w:rsidRDefault="00007C8F" w:rsidP="00007C8F">
      <w:pPr>
        <w:widowControl w:val="0"/>
        <w:rPr>
          <w:color w:val="000000"/>
          <w:szCs w:val="22"/>
          <w:lang w:val="fr-FR"/>
        </w:rPr>
      </w:pPr>
    </w:p>
    <w:p w14:paraId="2302922D" w14:textId="77777777" w:rsidR="00007C8F" w:rsidRPr="00D12270" w:rsidRDefault="00253DEC" w:rsidP="00007C8F">
      <w:pPr>
        <w:keepNext/>
        <w:widowControl w:val="0"/>
        <w:rPr>
          <w:color w:val="000000"/>
          <w:szCs w:val="22"/>
          <w:lang w:val="fr-FR"/>
        </w:rPr>
      </w:pPr>
      <w:r w:rsidRPr="00253DEC">
        <w:rPr>
          <w:b/>
          <w:bCs/>
          <w:color w:val="000000"/>
          <w:szCs w:val="22"/>
          <w:lang w:val="fr-FR"/>
        </w:rPr>
        <w:t xml:space="preserve">En dehors des effets indésirables de </w:t>
      </w:r>
      <w:proofErr w:type="spellStart"/>
      <w:r w:rsidRPr="00253DEC">
        <w:rPr>
          <w:b/>
          <w:bCs/>
          <w:color w:val="000000"/>
          <w:szCs w:val="22"/>
          <w:lang w:val="fr-FR"/>
        </w:rPr>
        <w:t>Kivexa</w:t>
      </w:r>
      <w:proofErr w:type="spellEnd"/>
      <w:r w:rsidRPr="00253DEC">
        <w:rPr>
          <w:b/>
          <w:bCs/>
          <w:color w:val="000000"/>
          <w:szCs w:val="22"/>
          <w:lang w:val="fr-FR"/>
        </w:rPr>
        <w:t xml:space="preserve"> listés ci-dessous, </w:t>
      </w:r>
      <w:r w:rsidRPr="00253DEC">
        <w:rPr>
          <w:color w:val="000000"/>
          <w:szCs w:val="22"/>
          <w:lang w:val="fr-FR"/>
        </w:rPr>
        <w:t>d'autres maladies peuvent se développer au cours d'un traitement associant plusieurs médicaments pour traiter l'infection par le VIH.</w:t>
      </w:r>
    </w:p>
    <w:p w14:paraId="34AE8B09" w14:textId="77777777" w:rsidR="00C5531A" w:rsidRDefault="00253DEC">
      <w:pPr>
        <w:autoSpaceDE w:val="0"/>
        <w:autoSpaceDN w:val="0"/>
        <w:adjustRightInd w:val="0"/>
        <w:ind w:left="720"/>
        <w:rPr>
          <w:bCs/>
          <w:color w:val="000000"/>
          <w:szCs w:val="22"/>
          <w:lang w:val="fr-FR"/>
        </w:rPr>
      </w:pPr>
      <w:r w:rsidRPr="00253DEC">
        <w:rPr>
          <w:color w:val="000000"/>
          <w:szCs w:val="22"/>
          <w:lang w:val="fr-FR"/>
        </w:rPr>
        <w:t xml:space="preserve">II est important que vous lisiez les informations mentionnées plus loin dans cette rubrique, au paragraphe "Quels sont les autres effets indésirables éventuels liés à une association de traitements contre le </w:t>
      </w:r>
      <w:r w:rsidRPr="00253DEC">
        <w:rPr>
          <w:bCs/>
          <w:color w:val="000000"/>
          <w:szCs w:val="22"/>
          <w:lang w:val="fr-FR"/>
        </w:rPr>
        <w:t>VIH".</w:t>
      </w:r>
    </w:p>
    <w:p w14:paraId="2718A513" w14:textId="77777777" w:rsidR="00007C8F" w:rsidRPr="00D12270" w:rsidRDefault="00007C8F" w:rsidP="00007C8F">
      <w:pPr>
        <w:keepNext/>
        <w:widowControl w:val="0"/>
        <w:rPr>
          <w:color w:val="000000"/>
          <w:szCs w:val="22"/>
          <w:lang w:val="fr-FR"/>
        </w:rPr>
      </w:pPr>
    </w:p>
    <w:p w14:paraId="77818458" w14:textId="77777777" w:rsidR="00007C8F" w:rsidRPr="00D12270" w:rsidRDefault="00253DEC" w:rsidP="00007C8F">
      <w:pPr>
        <w:keepNext/>
        <w:pBdr>
          <w:top w:val="single" w:sz="4" w:space="1" w:color="auto"/>
          <w:left w:val="single" w:sz="4" w:space="1" w:color="auto"/>
          <w:bottom w:val="single" w:sz="4" w:space="1" w:color="auto"/>
          <w:right w:val="single" w:sz="4" w:space="1" w:color="auto"/>
        </w:pBdr>
        <w:rPr>
          <w:b/>
          <w:color w:val="000000"/>
          <w:lang w:val="fr-FR"/>
        </w:rPr>
      </w:pPr>
      <w:r w:rsidRPr="00253DEC">
        <w:rPr>
          <w:b/>
          <w:color w:val="000000"/>
          <w:lang w:val="fr-FR"/>
        </w:rPr>
        <w:t>Réactions d'hypersensibilité</w:t>
      </w:r>
    </w:p>
    <w:p w14:paraId="3EBF17E2" w14:textId="77777777" w:rsidR="00007C8F" w:rsidRPr="00D12270" w:rsidRDefault="00007C8F" w:rsidP="00007C8F">
      <w:pPr>
        <w:keepNext/>
        <w:pBdr>
          <w:top w:val="single" w:sz="4" w:space="1" w:color="auto"/>
          <w:left w:val="single" w:sz="4" w:space="1" w:color="auto"/>
          <w:bottom w:val="single" w:sz="4" w:space="1" w:color="auto"/>
          <w:right w:val="single" w:sz="4" w:space="1" w:color="auto"/>
        </w:pBdr>
        <w:rPr>
          <w:color w:val="000000"/>
          <w:lang w:val="fr-FR"/>
        </w:rPr>
      </w:pPr>
    </w:p>
    <w:p w14:paraId="440412F1" w14:textId="007FAF7E" w:rsidR="00862B61" w:rsidRDefault="00253DEC" w:rsidP="00007C8F">
      <w:pPr>
        <w:keepNext/>
        <w:widowControl w:val="0"/>
        <w:pBdr>
          <w:top w:val="single" w:sz="4" w:space="1" w:color="auto"/>
          <w:left w:val="single" w:sz="4" w:space="1" w:color="auto"/>
          <w:bottom w:val="single" w:sz="4" w:space="1" w:color="auto"/>
          <w:right w:val="single" w:sz="4" w:space="1" w:color="auto"/>
        </w:pBdr>
        <w:rPr>
          <w:color w:val="000000"/>
          <w:szCs w:val="22"/>
          <w:lang w:val="fr-FR"/>
        </w:rPr>
      </w:pPr>
      <w:proofErr w:type="spellStart"/>
      <w:r w:rsidRPr="00253DEC">
        <w:rPr>
          <w:b/>
          <w:color w:val="000000"/>
          <w:szCs w:val="22"/>
          <w:lang w:val="fr-FR"/>
        </w:rPr>
        <w:t>Kivexa</w:t>
      </w:r>
      <w:proofErr w:type="spellEnd"/>
      <w:r w:rsidRPr="00253DEC">
        <w:rPr>
          <w:b/>
          <w:color w:val="000000"/>
          <w:szCs w:val="22"/>
          <w:lang w:val="fr-FR"/>
        </w:rPr>
        <w:t xml:space="preserve"> contient de l’</w:t>
      </w:r>
      <w:proofErr w:type="spellStart"/>
      <w:r w:rsidRPr="00253DEC">
        <w:rPr>
          <w:b/>
          <w:color w:val="000000"/>
          <w:szCs w:val="22"/>
          <w:lang w:val="fr-FR"/>
        </w:rPr>
        <w:t>abacavir</w:t>
      </w:r>
      <w:proofErr w:type="spellEnd"/>
      <w:r w:rsidRPr="00253DEC">
        <w:rPr>
          <w:color w:val="000000"/>
          <w:szCs w:val="22"/>
          <w:lang w:val="fr-FR"/>
        </w:rPr>
        <w:t xml:space="preserve"> (qui est également une substance active de </w:t>
      </w:r>
      <w:proofErr w:type="spellStart"/>
      <w:r w:rsidRPr="00253DEC">
        <w:rPr>
          <w:b/>
          <w:color w:val="000000"/>
          <w:szCs w:val="22"/>
          <w:lang w:val="fr-FR"/>
        </w:rPr>
        <w:t>Trizivir</w:t>
      </w:r>
      <w:proofErr w:type="spellEnd"/>
      <w:r w:rsidR="00862B61">
        <w:rPr>
          <w:b/>
          <w:color w:val="000000"/>
          <w:szCs w:val="22"/>
          <w:lang w:val="fr-FR"/>
        </w:rPr>
        <w:t xml:space="preserve">, </w:t>
      </w:r>
      <w:proofErr w:type="spellStart"/>
      <w:r w:rsidR="00862B61">
        <w:rPr>
          <w:b/>
          <w:color w:val="000000"/>
          <w:szCs w:val="22"/>
          <w:lang w:val="fr-FR"/>
        </w:rPr>
        <w:t>Triumeq</w:t>
      </w:r>
      <w:proofErr w:type="spellEnd"/>
      <w:r w:rsidRPr="00253DEC">
        <w:rPr>
          <w:color w:val="000000"/>
          <w:szCs w:val="22"/>
          <w:lang w:val="fr-FR"/>
        </w:rPr>
        <w:t xml:space="preserve"> et </w:t>
      </w:r>
      <w:proofErr w:type="spellStart"/>
      <w:r w:rsidRPr="00253DEC">
        <w:rPr>
          <w:b/>
          <w:color w:val="000000"/>
          <w:szCs w:val="22"/>
          <w:lang w:val="fr-FR"/>
        </w:rPr>
        <w:t>Ziagen</w:t>
      </w:r>
      <w:proofErr w:type="spellEnd"/>
      <w:r w:rsidRPr="00253DEC">
        <w:rPr>
          <w:color w:val="000000"/>
          <w:szCs w:val="22"/>
          <w:lang w:val="fr-FR"/>
        </w:rPr>
        <w:t>).</w:t>
      </w:r>
      <w:r w:rsidR="00862B61">
        <w:rPr>
          <w:color w:val="000000"/>
          <w:szCs w:val="22"/>
          <w:lang w:val="fr-FR"/>
        </w:rPr>
        <w:t xml:space="preserve"> </w:t>
      </w:r>
      <w:r w:rsidR="00436501" w:rsidRPr="00F86272">
        <w:rPr>
          <w:color w:val="000000"/>
          <w:szCs w:val="22"/>
          <w:lang w:val="fr-FR"/>
        </w:rPr>
        <w:t>L’</w:t>
      </w:r>
      <w:proofErr w:type="spellStart"/>
      <w:r w:rsidR="00F86272" w:rsidRPr="00F86272">
        <w:rPr>
          <w:color w:val="000000"/>
          <w:szCs w:val="22"/>
          <w:lang w:val="fr-FR"/>
        </w:rPr>
        <w:t>a</w:t>
      </w:r>
      <w:r w:rsidR="00436501" w:rsidRPr="00F86272">
        <w:rPr>
          <w:color w:val="000000"/>
          <w:szCs w:val="22"/>
          <w:lang w:val="fr-FR"/>
        </w:rPr>
        <w:t>bacavir</w:t>
      </w:r>
      <w:proofErr w:type="spellEnd"/>
      <w:r w:rsidR="00862B61">
        <w:rPr>
          <w:color w:val="000000"/>
          <w:szCs w:val="22"/>
          <w:lang w:val="fr-FR"/>
        </w:rPr>
        <w:t xml:space="preserve"> peut entraîner une réaction allergique grave appelée « réaction d’hypersensibilité ».</w:t>
      </w:r>
    </w:p>
    <w:p w14:paraId="6B577938" w14:textId="77777777" w:rsidR="00007C8F" w:rsidRPr="00D12270" w:rsidRDefault="00862B61" w:rsidP="00007C8F">
      <w:pPr>
        <w:keepNext/>
        <w:widowControl w:val="0"/>
        <w:pBdr>
          <w:top w:val="single" w:sz="4" w:space="1" w:color="auto"/>
          <w:left w:val="single" w:sz="4" w:space="1" w:color="auto"/>
          <w:bottom w:val="single" w:sz="4" w:space="1" w:color="auto"/>
          <w:right w:val="single" w:sz="4" w:space="1" w:color="auto"/>
        </w:pBdr>
        <w:rPr>
          <w:color w:val="000000"/>
          <w:szCs w:val="22"/>
          <w:lang w:val="fr-FR"/>
        </w:rPr>
      </w:pPr>
      <w:r>
        <w:rPr>
          <w:color w:val="000000"/>
          <w:szCs w:val="22"/>
          <w:lang w:val="fr-FR"/>
        </w:rPr>
        <w:t>Ces réactions d’hypersensibilité ont été plus fréquemment observées chez les personnes prenant des médicaments contenant de l’</w:t>
      </w:r>
      <w:proofErr w:type="spellStart"/>
      <w:r>
        <w:rPr>
          <w:color w:val="000000"/>
          <w:szCs w:val="22"/>
          <w:lang w:val="fr-FR"/>
        </w:rPr>
        <w:t>abacavir</w:t>
      </w:r>
      <w:proofErr w:type="spellEnd"/>
      <w:r>
        <w:rPr>
          <w:color w:val="000000"/>
          <w:szCs w:val="22"/>
          <w:lang w:val="fr-FR"/>
        </w:rPr>
        <w:t xml:space="preserve">. </w:t>
      </w:r>
    </w:p>
    <w:p w14:paraId="15D25919" w14:textId="77777777" w:rsidR="00007C8F" w:rsidRPr="00D12270" w:rsidRDefault="00007C8F" w:rsidP="00007C8F">
      <w:pPr>
        <w:widowControl w:val="0"/>
        <w:pBdr>
          <w:top w:val="single" w:sz="4" w:space="1" w:color="auto"/>
          <w:left w:val="single" w:sz="4" w:space="1" w:color="auto"/>
          <w:bottom w:val="single" w:sz="4" w:space="1" w:color="auto"/>
          <w:right w:val="single" w:sz="4" w:space="1" w:color="auto"/>
        </w:pBdr>
        <w:rPr>
          <w:color w:val="000000"/>
          <w:szCs w:val="22"/>
          <w:lang w:val="fr-FR"/>
        </w:rPr>
      </w:pPr>
    </w:p>
    <w:p w14:paraId="41B0E262" w14:textId="77777777" w:rsidR="00C5531A" w:rsidRDefault="00C5531A">
      <w:pPr>
        <w:widowControl w:val="0"/>
        <w:pBdr>
          <w:top w:val="single" w:sz="4" w:space="1" w:color="auto"/>
          <w:left w:val="single" w:sz="4" w:space="1" w:color="auto"/>
          <w:bottom w:val="single" w:sz="4" w:space="1" w:color="auto"/>
          <w:right w:val="single" w:sz="4" w:space="1" w:color="auto"/>
        </w:pBdr>
        <w:rPr>
          <w:color w:val="000000"/>
          <w:lang w:val="fr-FR"/>
        </w:rPr>
      </w:pPr>
    </w:p>
    <w:p w14:paraId="39E99C53" w14:textId="77777777" w:rsidR="00007C8F" w:rsidRPr="00D12270" w:rsidRDefault="00253DEC" w:rsidP="00007C8F">
      <w:pPr>
        <w:keepNext/>
        <w:pBdr>
          <w:top w:val="single" w:sz="4" w:space="1" w:color="auto"/>
          <w:left w:val="single" w:sz="4" w:space="1" w:color="auto"/>
          <w:bottom w:val="single" w:sz="4" w:space="1" w:color="auto"/>
          <w:right w:val="single" w:sz="4" w:space="1" w:color="auto"/>
        </w:pBdr>
        <w:rPr>
          <w:b/>
          <w:color w:val="000000"/>
          <w:lang w:val="fr-FR"/>
        </w:rPr>
      </w:pPr>
      <w:r w:rsidRPr="00253DEC">
        <w:rPr>
          <w:b/>
          <w:color w:val="000000"/>
          <w:lang w:val="fr-FR"/>
        </w:rPr>
        <w:t>Quelles sont les personnes susceptibles de développer ce type de réactions ?</w:t>
      </w:r>
    </w:p>
    <w:p w14:paraId="521EE402" w14:textId="77777777" w:rsidR="00007C8F" w:rsidRPr="00D12270" w:rsidRDefault="00253DEC" w:rsidP="00007C8F">
      <w:pPr>
        <w:keepNext/>
        <w:pBdr>
          <w:top w:val="single" w:sz="4" w:space="1" w:color="auto"/>
          <w:left w:val="single" w:sz="4" w:space="1" w:color="auto"/>
          <w:bottom w:val="single" w:sz="4" w:space="1" w:color="auto"/>
          <w:right w:val="single" w:sz="4" w:space="1" w:color="auto"/>
        </w:pBdr>
        <w:rPr>
          <w:color w:val="000000"/>
          <w:lang w:val="fr-FR"/>
        </w:rPr>
      </w:pPr>
      <w:r w:rsidRPr="00253DEC">
        <w:rPr>
          <w:color w:val="000000"/>
          <w:lang w:val="fr-FR"/>
        </w:rPr>
        <w:t xml:space="preserve">Toute personne prenant </w:t>
      </w:r>
      <w:proofErr w:type="spellStart"/>
      <w:r w:rsidRPr="00253DEC">
        <w:rPr>
          <w:color w:val="000000"/>
          <w:lang w:val="fr-FR"/>
        </w:rPr>
        <w:t>Kivexa</w:t>
      </w:r>
      <w:proofErr w:type="spellEnd"/>
      <w:r w:rsidRPr="00253DEC">
        <w:rPr>
          <w:color w:val="000000"/>
          <w:lang w:val="fr-FR"/>
        </w:rPr>
        <w:t xml:space="preserve"> est susceptible de développer une réaction d'hypersensibilité à l'</w:t>
      </w:r>
      <w:proofErr w:type="spellStart"/>
      <w:r w:rsidRPr="00253DEC">
        <w:rPr>
          <w:color w:val="000000"/>
          <w:lang w:val="fr-FR"/>
        </w:rPr>
        <w:t>abacavir</w:t>
      </w:r>
      <w:proofErr w:type="spellEnd"/>
      <w:r w:rsidRPr="00253DEC">
        <w:rPr>
          <w:color w:val="000000"/>
          <w:lang w:val="fr-FR"/>
        </w:rPr>
        <w:t xml:space="preserve">, qui pourrait menacer le pronostic vital en cas de poursuite du traitement par </w:t>
      </w:r>
      <w:proofErr w:type="spellStart"/>
      <w:r w:rsidRPr="00253DEC">
        <w:rPr>
          <w:color w:val="000000"/>
          <w:lang w:val="fr-FR"/>
        </w:rPr>
        <w:t>Kivexa</w:t>
      </w:r>
      <w:proofErr w:type="spellEnd"/>
      <w:r w:rsidRPr="00253DEC">
        <w:rPr>
          <w:color w:val="000000"/>
          <w:lang w:val="fr-FR"/>
        </w:rPr>
        <w:t>.</w:t>
      </w:r>
    </w:p>
    <w:p w14:paraId="061E01FD" w14:textId="77777777" w:rsidR="00007C8F" w:rsidRPr="00D12270" w:rsidRDefault="00007C8F" w:rsidP="00007C8F">
      <w:pPr>
        <w:pBdr>
          <w:top w:val="single" w:sz="4" w:space="1" w:color="auto"/>
          <w:left w:val="single" w:sz="4" w:space="1" w:color="auto"/>
          <w:bottom w:val="single" w:sz="4" w:space="1" w:color="auto"/>
          <w:right w:val="single" w:sz="4" w:space="1" w:color="auto"/>
        </w:pBdr>
        <w:rPr>
          <w:color w:val="000000"/>
          <w:lang w:val="fr-FR"/>
        </w:rPr>
      </w:pPr>
    </w:p>
    <w:p w14:paraId="483EF18B" w14:textId="77777777" w:rsidR="00007C8F" w:rsidRDefault="00253DEC" w:rsidP="00007C8F">
      <w:pPr>
        <w:pBdr>
          <w:top w:val="single" w:sz="4" w:space="1" w:color="auto"/>
          <w:left w:val="single" w:sz="4" w:space="1" w:color="auto"/>
          <w:bottom w:val="single" w:sz="4" w:space="1" w:color="auto"/>
          <w:right w:val="single" w:sz="4" w:space="1" w:color="auto"/>
        </w:pBdr>
        <w:rPr>
          <w:color w:val="000000"/>
          <w:szCs w:val="22"/>
          <w:lang w:val="fr-FR" w:eastAsia="fr-FR"/>
        </w:rPr>
      </w:pPr>
      <w:r w:rsidRPr="00253DEC">
        <w:rPr>
          <w:color w:val="000000"/>
          <w:lang w:val="fr-FR"/>
        </w:rPr>
        <w:t xml:space="preserve">Vous avez plus de risque de développer cette réaction si vous êtes porteur d'un </w:t>
      </w:r>
      <w:r w:rsidRPr="00253DEC">
        <w:rPr>
          <w:color w:val="000000"/>
          <w:szCs w:val="22"/>
          <w:lang w:val="fr-FR" w:eastAsia="fr-FR"/>
        </w:rPr>
        <w:t xml:space="preserve">gène appelé </w:t>
      </w:r>
      <w:r w:rsidRPr="00253DEC">
        <w:rPr>
          <w:b/>
          <w:color w:val="000000"/>
          <w:szCs w:val="22"/>
          <w:lang w:val="fr-FR" w:eastAsia="fr-FR"/>
        </w:rPr>
        <w:t>HLA</w:t>
      </w:r>
      <w:r w:rsidRPr="00253DEC">
        <w:rPr>
          <w:b/>
          <w:color w:val="000000"/>
          <w:szCs w:val="22"/>
          <w:lang w:val="fr-FR" w:eastAsia="fr-FR"/>
        </w:rPr>
        <w:noBreakHyphen/>
        <w:t xml:space="preserve">B*5701 </w:t>
      </w:r>
      <w:r w:rsidRPr="00253DEC">
        <w:rPr>
          <w:color w:val="000000"/>
          <w:szCs w:val="22"/>
          <w:lang w:val="fr-FR" w:eastAsia="fr-FR"/>
        </w:rPr>
        <w:t xml:space="preserve">(bien que vous puissiez développer une réaction d'hypersensibilité sans être porteur de ce gène). Vous devrez avoir fait l'objet d'un dépistage pour détecter la présence de ce gène avant que </w:t>
      </w:r>
      <w:proofErr w:type="spellStart"/>
      <w:r w:rsidRPr="00253DEC">
        <w:rPr>
          <w:color w:val="000000"/>
          <w:szCs w:val="22"/>
          <w:lang w:val="fr-FR" w:eastAsia="fr-FR"/>
        </w:rPr>
        <w:t>Kivexa</w:t>
      </w:r>
      <w:proofErr w:type="spellEnd"/>
      <w:r w:rsidRPr="00253DEC">
        <w:rPr>
          <w:color w:val="000000"/>
          <w:szCs w:val="22"/>
          <w:lang w:val="fr-FR" w:eastAsia="fr-FR"/>
        </w:rPr>
        <w:t xml:space="preserve"> ne vous soit prescrit. </w:t>
      </w:r>
      <w:r w:rsidRPr="00253DEC">
        <w:rPr>
          <w:b/>
          <w:color w:val="000000"/>
          <w:szCs w:val="22"/>
          <w:lang w:val="fr-FR" w:eastAsia="fr-FR"/>
        </w:rPr>
        <w:t xml:space="preserve">Si vous savez que vous êtes porteur de ce gène, informez-en votre médecin avant de prendre </w:t>
      </w:r>
      <w:proofErr w:type="spellStart"/>
      <w:r w:rsidRPr="00253DEC">
        <w:rPr>
          <w:b/>
          <w:color w:val="000000"/>
          <w:szCs w:val="22"/>
          <w:lang w:val="fr-FR" w:eastAsia="fr-FR"/>
        </w:rPr>
        <w:t>Kivexa</w:t>
      </w:r>
      <w:proofErr w:type="spellEnd"/>
      <w:r w:rsidRPr="00253DEC">
        <w:rPr>
          <w:color w:val="000000"/>
          <w:szCs w:val="22"/>
          <w:lang w:val="fr-FR" w:eastAsia="fr-FR"/>
        </w:rPr>
        <w:t>.</w:t>
      </w:r>
    </w:p>
    <w:p w14:paraId="31C548E6" w14:textId="77777777" w:rsidR="00862B61" w:rsidRPr="00D12270" w:rsidRDefault="00862B61" w:rsidP="00007C8F">
      <w:pPr>
        <w:pBdr>
          <w:top w:val="single" w:sz="4" w:space="1" w:color="auto"/>
          <w:left w:val="single" w:sz="4" w:space="1" w:color="auto"/>
          <w:bottom w:val="single" w:sz="4" w:space="1" w:color="auto"/>
          <w:right w:val="single" w:sz="4" w:space="1" w:color="auto"/>
        </w:pBdr>
        <w:rPr>
          <w:color w:val="000000"/>
          <w:szCs w:val="22"/>
          <w:lang w:val="fr-FR" w:eastAsia="fr-FR"/>
        </w:rPr>
      </w:pPr>
    </w:p>
    <w:p w14:paraId="788A6C81" w14:textId="77777777" w:rsidR="00007C8F" w:rsidRDefault="00862B61" w:rsidP="00007C8F">
      <w:pPr>
        <w:pBdr>
          <w:top w:val="single" w:sz="4" w:space="1" w:color="auto"/>
          <w:left w:val="single" w:sz="4" w:space="1" w:color="auto"/>
          <w:bottom w:val="single" w:sz="4" w:space="1" w:color="auto"/>
          <w:right w:val="single" w:sz="4" w:space="1" w:color="auto"/>
        </w:pBdr>
        <w:rPr>
          <w:color w:val="000000"/>
          <w:lang w:val="fr-FR"/>
        </w:rPr>
      </w:pPr>
      <w:r w:rsidRPr="00253DEC">
        <w:rPr>
          <w:color w:val="000000"/>
          <w:lang w:val="fr-FR"/>
        </w:rPr>
        <w:t xml:space="preserve">Dans une étude clinique, environ </w:t>
      </w:r>
      <w:r w:rsidRPr="00253DEC">
        <w:rPr>
          <w:color w:val="000000"/>
          <w:szCs w:val="22"/>
          <w:lang w:val="fr-FR"/>
        </w:rPr>
        <w:t xml:space="preserve">3 à 4 patients sur 100 traités par </w:t>
      </w:r>
      <w:proofErr w:type="spellStart"/>
      <w:r w:rsidRPr="00253DEC">
        <w:rPr>
          <w:color w:val="000000"/>
          <w:szCs w:val="22"/>
          <w:lang w:val="fr-FR"/>
        </w:rPr>
        <w:t>abacavir</w:t>
      </w:r>
      <w:proofErr w:type="spellEnd"/>
      <w:r w:rsidRPr="00253DEC">
        <w:rPr>
          <w:color w:val="000000"/>
          <w:szCs w:val="22"/>
          <w:lang w:val="fr-FR"/>
        </w:rPr>
        <w:t xml:space="preserve"> et non porteurs </w:t>
      </w:r>
      <w:r w:rsidR="007550E1">
        <w:rPr>
          <w:color w:val="000000"/>
          <w:szCs w:val="22"/>
          <w:lang w:val="fr-FR"/>
        </w:rPr>
        <w:t>d'un</w:t>
      </w:r>
      <w:r w:rsidRPr="00253DEC">
        <w:rPr>
          <w:color w:val="000000"/>
          <w:szCs w:val="22"/>
          <w:lang w:val="fr-FR"/>
        </w:rPr>
        <w:t xml:space="preserve"> gène appelé HLA-B*5701 ont développé</w:t>
      </w:r>
      <w:r w:rsidRPr="00253DEC">
        <w:rPr>
          <w:color w:val="000000"/>
          <w:lang w:val="fr-FR"/>
        </w:rPr>
        <w:t xml:space="preserve"> une</w:t>
      </w:r>
      <w:r w:rsidRPr="00253DEC">
        <w:rPr>
          <w:b/>
          <w:color w:val="000000"/>
          <w:lang w:val="fr-FR"/>
        </w:rPr>
        <w:t xml:space="preserve"> </w:t>
      </w:r>
      <w:r w:rsidRPr="00253DEC">
        <w:rPr>
          <w:color w:val="000000"/>
          <w:lang w:val="fr-FR"/>
        </w:rPr>
        <w:t>réaction d'hypersensibilité</w:t>
      </w:r>
      <w:r>
        <w:rPr>
          <w:color w:val="000000"/>
          <w:lang w:val="fr-FR"/>
        </w:rPr>
        <w:t>.</w:t>
      </w:r>
    </w:p>
    <w:p w14:paraId="71717F9B" w14:textId="77777777" w:rsidR="00862B61" w:rsidRPr="00D12270" w:rsidRDefault="00862B61" w:rsidP="00007C8F">
      <w:pPr>
        <w:pBdr>
          <w:top w:val="single" w:sz="4" w:space="1" w:color="auto"/>
          <w:left w:val="single" w:sz="4" w:space="1" w:color="auto"/>
          <w:bottom w:val="single" w:sz="4" w:space="1" w:color="auto"/>
          <w:right w:val="single" w:sz="4" w:space="1" w:color="auto"/>
        </w:pBdr>
        <w:rPr>
          <w:color w:val="000000"/>
          <w:lang w:val="fr-FR"/>
        </w:rPr>
      </w:pPr>
    </w:p>
    <w:p w14:paraId="2A394922" w14:textId="77777777" w:rsidR="00007C8F" w:rsidRPr="00D12270" w:rsidRDefault="00253DEC" w:rsidP="00007C8F">
      <w:pPr>
        <w:keepNext/>
        <w:pBdr>
          <w:top w:val="single" w:sz="4" w:space="1" w:color="auto"/>
          <w:left w:val="single" w:sz="4" w:space="1" w:color="auto"/>
          <w:bottom w:val="single" w:sz="4" w:space="1" w:color="auto"/>
          <w:right w:val="single" w:sz="4" w:space="1" w:color="auto"/>
        </w:pBdr>
        <w:rPr>
          <w:b/>
          <w:color w:val="000000"/>
          <w:lang w:val="fr-FR"/>
        </w:rPr>
      </w:pPr>
      <w:r w:rsidRPr="00253DEC">
        <w:rPr>
          <w:b/>
          <w:color w:val="000000"/>
          <w:lang w:val="fr-FR"/>
        </w:rPr>
        <w:t>Quels sont les symptômes ?</w:t>
      </w:r>
    </w:p>
    <w:p w14:paraId="72B75F83" w14:textId="77777777" w:rsidR="00007C8F" w:rsidRPr="00D12270" w:rsidRDefault="00007C8F" w:rsidP="00007C8F">
      <w:pPr>
        <w:keepNext/>
        <w:pBdr>
          <w:top w:val="single" w:sz="4" w:space="1" w:color="auto"/>
          <w:left w:val="single" w:sz="4" w:space="1" w:color="auto"/>
          <w:bottom w:val="single" w:sz="4" w:space="1" w:color="auto"/>
          <w:right w:val="single" w:sz="4" w:space="1" w:color="auto"/>
        </w:pBdr>
        <w:rPr>
          <w:color w:val="000000"/>
          <w:lang w:val="fr-FR"/>
        </w:rPr>
      </w:pPr>
    </w:p>
    <w:p w14:paraId="7FD80D56" w14:textId="77777777" w:rsidR="00007C8F" w:rsidRPr="00D12270" w:rsidRDefault="00253DEC" w:rsidP="00007C8F">
      <w:pPr>
        <w:keepNext/>
        <w:pBdr>
          <w:top w:val="single" w:sz="4" w:space="1" w:color="auto"/>
          <w:left w:val="single" w:sz="4" w:space="1" w:color="auto"/>
          <w:bottom w:val="single" w:sz="4" w:space="1" w:color="auto"/>
          <w:right w:val="single" w:sz="4" w:space="1" w:color="auto"/>
        </w:pBdr>
        <w:rPr>
          <w:color w:val="000000"/>
          <w:lang w:val="fr-FR"/>
        </w:rPr>
      </w:pPr>
      <w:r w:rsidRPr="00253DEC">
        <w:rPr>
          <w:color w:val="000000"/>
          <w:lang w:val="fr-FR"/>
        </w:rPr>
        <w:t>Les symptômes les plus fréquemment rapportés sont :</w:t>
      </w:r>
    </w:p>
    <w:p w14:paraId="1E849A0D" w14:textId="77777777" w:rsidR="00007C8F" w:rsidRPr="00D12270" w:rsidRDefault="00253DEC" w:rsidP="00D71D9C">
      <w:pPr>
        <w:pStyle w:val="Warning"/>
        <w:numPr>
          <w:ilvl w:val="0"/>
          <w:numId w:val="51"/>
        </w:numPr>
        <w:pBdr>
          <w:top w:val="single" w:sz="4" w:space="1" w:color="auto"/>
          <w:left w:val="single" w:sz="4" w:space="1" w:color="auto"/>
          <w:bottom w:val="single" w:sz="4" w:space="1" w:color="auto"/>
          <w:right w:val="single" w:sz="4" w:space="1" w:color="auto"/>
        </w:pBdr>
        <w:ind w:left="284" w:hanging="284"/>
        <w:rPr>
          <w:lang w:val="fr-FR"/>
        </w:rPr>
      </w:pPr>
      <w:r w:rsidRPr="00253DEC">
        <w:rPr>
          <w:b/>
          <w:color w:val="000000"/>
          <w:szCs w:val="22"/>
          <w:lang w:val="fr-FR"/>
        </w:rPr>
        <w:t>fièvre</w:t>
      </w:r>
      <w:r w:rsidRPr="00253DEC">
        <w:rPr>
          <w:color w:val="000000"/>
          <w:szCs w:val="22"/>
          <w:lang w:val="fr-FR"/>
        </w:rPr>
        <w:t xml:space="preserve"> (température corporelle élevée) et </w:t>
      </w:r>
      <w:r w:rsidRPr="00253DEC">
        <w:rPr>
          <w:b/>
          <w:color w:val="000000"/>
          <w:szCs w:val="22"/>
          <w:lang w:val="fr-FR"/>
        </w:rPr>
        <w:t>éruption cutanée</w:t>
      </w:r>
      <w:r w:rsidRPr="00253DEC">
        <w:rPr>
          <w:color w:val="000000"/>
          <w:szCs w:val="22"/>
          <w:lang w:val="fr-FR"/>
        </w:rPr>
        <w:t xml:space="preserve">. </w:t>
      </w:r>
    </w:p>
    <w:p w14:paraId="6016974C" w14:textId="77777777" w:rsidR="00007C8F" w:rsidRPr="00D12270" w:rsidRDefault="00007C8F" w:rsidP="00007C8F">
      <w:pPr>
        <w:pStyle w:val="Warning"/>
        <w:numPr>
          <w:ilvl w:val="0"/>
          <w:numId w:val="0"/>
        </w:numPr>
        <w:pBdr>
          <w:top w:val="single" w:sz="4" w:space="1" w:color="auto"/>
          <w:left w:val="single" w:sz="4" w:space="1" w:color="auto"/>
          <w:bottom w:val="single" w:sz="4" w:space="1" w:color="auto"/>
          <w:right w:val="single" w:sz="4" w:space="1" w:color="auto"/>
        </w:pBdr>
        <w:rPr>
          <w:lang w:val="fr-FR"/>
        </w:rPr>
      </w:pPr>
    </w:p>
    <w:p w14:paraId="5DB72FC0" w14:textId="77777777" w:rsidR="00007C8F" w:rsidRPr="00D12270" w:rsidRDefault="00253DEC" w:rsidP="00007C8F">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r w:rsidRPr="00253DEC">
        <w:rPr>
          <w:lang w:val="fr-FR"/>
        </w:rPr>
        <w:t>L</w:t>
      </w:r>
      <w:r w:rsidRPr="00253DEC">
        <w:rPr>
          <w:color w:val="000000"/>
          <w:szCs w:val="22"/>
          <w:lang w:val="fr-FR"/>
        </w:rPr>
        <w:t>es autres symptômes</w:t>
      </w:r>
      <w:r w:rsidRPr="00253DEC">
        <w:rPr>
          <w:lang w:val="fr-FR"/>
        </w:rPr>
        <w:t xml:space="preserve"> fréquemment observés sont : </w:t>
      </w:r>
    </w:p>
    <w:p w14:paraId="57AFBD3A" w14:textId="77777777" w:rsidR="00007C8F" w:rsidRPr="00D12270" w:rsidRDefault="00253DEC" w:rsidP="00D71D9C">
      <w:pPr>
        <w:pStyle w:val="Warning"/>
        <w:keepNext/>
        <w:numPr>
          <w:ilvl w:val="0"/>
          <w:numId w:val="51"/>
        </w:numPr>
        <w:pBdr>
          <w:top w:val="single" w:sz="4" w:space="1" w:color="auto"/>
          <w:left w:val="single" w:sz="4" w:space="1" w:color="auto"/>
          <w:bottom w:val="single" w:sz="4" w:space="1" w:color="auto"/>
          <w:right w:val="single" w:sz="4" w:space="1" w:color="auto"/>
        </w:pBdr>
        <w:ind w:left="284" w:hanging="284"/>
        <w:rPr>
          <w:lang w:val="fr-FR"/>
        </w:rPr>
      </w:pPr>
      <w:r w:rsidRPr="00253DEC">
        <w:rPr>
          <w:lang w:val="fr-FR"/>
        </w:rPr>
        <w:t xml:space="preserve">nausées (envie de vomir), vomissements, diarrhée, douleurs abdominales (mal au ventre) et fatigue intense. </w:t>
      </w:r>
    </w:p>
    <w:p w14:paraId="0BFB4A2B" w14:textId="77777777" w:rsidR="00007C8F" w:rsidRPr="00D12270" w:rsidRDefault="00007C8F" w:rsidP="00007C8F">
      <w:pPr>
        <w:pStyle w:val="Warning"/>
        <w:numPr>
          <w:ilvl w:val="0"/>
          <w:numId w:val="0"/>
        </w:numPr>
        <w:pBdr>
          <w:top w:val="single" w:sz="4" w:space="1" w:color="auto"/>
          <w:left w:val="single" w:sz="4" w:space="1" w:color="auto"/>
          <w:bottom w:val="single" w:sz="4" w:space="1" w:color="auto"/>
          <w:right w:val="single" w:sz="4" w:space="1" w:color="auto"/>
        </w:pBdr>
        <w:rPr>
          <w:lang w:val="fr-FR"/>
        </w:rPr>
      </w:pPr>
    </w:p>
    <w:p w14:paraId="4258FCE8" w14:textId="77777777" w:rsidR="00007C8F" w:rsidRDefault="00253DEC" w:rsidP="00007C8F">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r w:rsidRPr="00253DEC">
        <w:rPr>
          <w:lang w:val="fr-FR"/>
        </w:rPr>
        <w:t xml:space="preserve">D'autres symptômes possibles incluent : </w:t>
      </w:r>
    </w:p>
    <w:p w14:paraId="6AEB2D57" w14:textId="77777777" w:rsidR="00862B61" w:rsidRDefault="00862B61" w:rsidP="00007C8F">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p>
    <w:p w14:paraId="5B37535F" w14:textId="77777777" w:rsidR="00942C4B" w:rsidRPr="00D12270" w:rsidRDefault="005823CD" w:rsidP="00007C8F">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r>
        <w:rPr>
          <w:lang w:val="fr-FR"/>
        </w:rPr>
        <w:t>D</w:t>
      </w:r>
      <w:r w:rsidR="00942C4B">
        <w:rPr>
          <w:lang w:val="fr-FR"/>
        </w:rPr>
        <w:t xml:space="preserve">ouleurs articulaires </w:t>
      </w:r>
      <w:r w:rsidR="00942C4B" w:rsidRPr="00253DEC">
        <w:rPr>
          <w:lang w:val="fr-FR"/>
        </w:rPr>
        <w:t>ou musculaires, gonflement au niveau du cou,</w:t>
      </w:r>
      <w:r>
        <w:rPr>
          <w:lang w:val="fr-FR"/>
        </w:rPr>
        <w:t xml:space="preserve"> </w:t>
      </w:r>
      <w:r w:rsidR="00942C4B" w:rsidRPr="00253DEC">
        <w:rPr>
          <w:lang w:val="fr-FR"/>
        </w:rPr>
        <w:t>essoufflement,</w:t>
      </w:r>
      <w:r>
        <w:rPr>
          <w:lang w:val="fr-FR"/>
        </w:rPr>
        <w:t xml:space="preserve"> </w:t>
      </w:r>
      <w:r w:rsidR="00942C4B" w:rsidRPr="00253DEC">
        <w:rPr>
          <w:lang w:val="fr-FR"/>
        </w:rPr>
        <w:t>maux de gorge,</w:t>
      </w:r>
      <w:r>
        <w:rPr>
          <w:lang w:val="fr-FR"/>
        </w:rPr>
        <w:t xml:space="preserve"> </w:t>
      </w:r>
      <w:r w:rsidR="00942C4B" w:rsidRPr="00253DEC">
        <w:rPr>
          <w:lang w:val="fr-FR"/>
        </w:rPr>
        <w:t>toux,</w:t>
      </w:r>
      <w:r w:rsidR="00942C4B">
        <w:rPr>
          <w:lang w:val="fr-FR"/>
        </w:rPr>
        <w:t xml:space="preserve"> </w:t>
      </w:r>
      <w:r w:rsidR="00942C4B" w:rsidRPr="00253DEC">
        <w:rPr>
          <w:lang w:val="fr-FR"/>
        </w:rPr>
        <w:t>maux de tête</w:t>
      </w:r>
      <w:r w:rsidR="00942C4B">
        <w:rPr>
          <w:lang w:val="fr-FR"/>
        </w:rPr>
        <w:t xml:space="preserve"> </w:t>
      </w:r>
      <w:r w:rsidR="00326C8D" w:rsidRPr="00675BE0">
        <w:rPr>
          <w:lang w:val="fr-FR"/>
        </w:rPr>
        <w:t>occasionnel</w:t>
      </w:r>
      <w:r w:rsidR="00A2183C">
        <w:rPr>
          <w:lang w:val="fr-FR"/>
        </w:rPr>
        <w:t>s,</w:t>
      </w:r>
      <w:r>
        <w:rPr>
          <w:lang w:val="fr-FR"/>
        </w:rPr>
        <w:t xml:space="preserve"> </w:t>
      </w:r>
      <w:r w:rsidR="00942C4B" w:rsidRPr="00253DEC">
        <w:rPr>
          <w:lang w:val="fr-FR"/>
        </w:rPr>
        <w:t xml:space="preserve">inflammation oculaire </w:t>
      </w:r>
      <w:r w:rsidR="00942C4B" w:rsidRPr="00942C4B">
        <w:rPr>
          <w:lang w:val="fr-FR"/>
        </w:rPr>
        <w:t>(</w:t>
      </w:r>
      <w:r w:rsidR="007550E1" w:rsidRPr="007550E1">
        <w:rPr>
          <w:lang w:val="fr-FR"/>
        </w:rPr>
        <w:t>conjonctivite</w:t>
      </w:r>
      <w:r w:rsidR="00942C4B" w:rsidRPr="00942C4B">
        <w:rPr>
          <w:lang w:val="fr-FR"/>
        </w:rPr>
        <w:t xml:space="preserve">), </w:t>
      </w:r>
      <w:r w:rsidR="00942C4B" w:rsidRPr="00253DEC">
        <w:rPr>
          <w:lang w:val="fr-FR"/>
        </w:rPr>
        <w:t>u</w:t>
      </w:r>
      <w:r>
        <w:rPr>
          <w:lang w:val="fr-FR"/>
        </w:rPr>
        <w:t xml:space="preserve">lcérations buccales/aphtes, hypotension, fourmillements ou </w:t>
      </w:r>
      <w:r w:rsidR="00942C4B" w:rsidRPr="00253DEC">
        <w:rPr>
          <w:lang w:val="fr-FR"/>
        </w:rPr>
        <w:t>engourdissements des mains ou des pieds.</w:t>
      </w:r>
    </w:p>
    <w:p w14:paraId="74864B96" w14:textId="77777777" w:rsidR="00007C8F" w:rsidRPr="00D12270" w:rsidRDefault="00007C8F" w:rsidP="00007C8F">
      <w:pPr>
        <w:pBdr>
          <w:top w:val="single" w:sz="4" w:space="1" w:color="auto"/>
          <w:left w:val="single" w:sz="4" w:space="1" w:color="auto"/>
          <w:bottom w:val="single" w:sz="4" w:space="1" w:color="auto"/>
          <w:right w:val="single" w:sz="4" w:space="1" w:color="auto"/>
        </w:pBdr>
        <w:rPr>
          <w:color w:val="000000"/>
          <w:lang w:val="fr-FR"/>
        </w:rPr>
      </w:pPr>
    </w:p>
    <w:p w14:paraId="5F0E9ECB" w14:textId="77777777" w:rsidR="00007C8F" w:rsidRPr="00D12270" w:rsidRDefault="00253DEC" w:rsidP="00007C8F">
      <w:pPr>
        <w:keepNext/>
        <w:pBdr>
          <w:top w:val="single" w:sz="4" w:space="1" w:color="auto"/>
          <w:left w:val="single" w:sz="4" w:space="1" w:color="auto"/>
          <w:bottom w:val="single" w:sz="4" w:space="1" w:color="auto"/>
          <w:right w:val="single" w:sz="4" w:space="1" w:color="auto"/>
        </w:pBdr>
        <w:rPr>
          <w:b/>
          <w:color w:val="000000"/>
          <w:lang w:val="fr-FR"/>
        </w:rPr>
      </w:pPr>
      <w:r w:rsidRPr="00253DEC">
        <w:rPr>
          <w:b/>
          <w:color w:val="000000"/>
          <w:lang w:val="fr-FR"/>
        </w:rPr>
        <w:lastRenderedPageBreak/>
        <w:t>A quel moment ces réactions peuvent-elles survenir ?</w:t>
      </w:r>
    </w:p>
    <w:p w14:paraId="4EEEC1C3" w14:textId="77777777" w:rsidR="00007C8F" w:rsidRPr="00D12270" w:rsidRDefault="00253DEC" w:rsidP="00007C8F">
      <w:pPr>
        <w:keepNext/>
        <w:pBdr>
          <w:top w:val="single" w:sz="4" w:space="1" w:color="auto"/>
          <w:left w:val="single" w:sz="4" w:space="1" w:color="auto"/>
          <w:bottom w:val="single" w:sz="4" w:space="1" w:color="auto"/>
          <w:right w:val="single" w:sz="4" w:space="1" w:color="auto"/>
        </w:pBdr>
        <w:rPr>
          <w:color w:val="000000"/>
          <w:lang w:val="fr-FR"/>
        </w:rPr>
      </w:pPr>
      <w:r w:rsidRPr="00253DEC">
        <w:rPr>
          <w:color w:val="000000"/>
          <w:lang w:val="fr-FR"/>
        </w:rPr>
        <w:t xml:space="preserve">Les réactions d'hypersensibilité peuvent survenir à n’importe quel moment du traitement par </w:t>
      </w:r>
      <w:proofErr w:type="spellStart"/>
      <w:r w:rsidRPr="00253DEC">
        <w:rPr>
          <w:color w:val="000000"/>
          <w:lang w:val="fr-FR"/>
        </w:rPr>
        <w:t>Kivexa</w:t>
      </w:r>
      <w:proofErr w:type="spellEnd"/>
      <w:r w:rsidRPr="00253DEC">
        <w:rPr>
          <w:color w:val="000000"/>
          <w:lang w:val="fr-FR"/>
        </w:rPr>
        <w:t>, mais sont plus susceptibles de survenir au cours des 6 premières semaines de traitement.</w:t>
      </w:r>
    </w:p>
    <w:p w14:paraId="388C44E2" w14:textId="77777777" w:rsidR="00007C8F" w:rsidRPr="00D12270" w:rsidRDefault="00007C8F" w:rsidP="00007C8F">
      <w:pPr>
        <w:pBdr>
          <w:top w:val="single" w:sz="4" w:space="1" w:color="auto"/>
          <w:left w:val="single" w:sz="4" w:space="1" w:color="auto"/>
          <w:bottom w:val="single" w:sz="4" w:space="1" w:color="auto"/>
          <w:right w:val="single" w:sz="4" w:space="1" w:color="auto"/>
        </w:pBdr>
        <w:rPr>
          <w:color w:val="000000"/>
          <w:lang w:val="fr-FR"/>
        </w:rPr>
      </w:pPr>
    </w:p>
    <w:p w14:paraId="783B7348" w14:textId="77777777" w:rsidR="00007C8F" w:rsidRPr="00D12270" w:rsidRDefault="00007C8F" w:rsidP="00007C8F">
      <w:pPr>
        <w:pBdr>
          <w:top w:val="single" w:sz="4" w:space="1" w:color="auto"/>
          <w:left w:val="single" w:sz="4" w:space="1" w:color="auto"/>
          <w:bottom w:val="single" w:sz="4" w:space="1" w:color="auto"/>
          <w:right w:val="single" w:sz="4" w:space="1" w:color="auto"/>
        </w:pBdr>
        <w:rPr>
          <w:color w:val="000000"/>
          <w:lang w:val="fr-FR"/>
        </w:rPr>
      </w:pPr>
    </w:p>
    <w:p w14:paraId="1BC2818D" w14:textId="77777777" w:rsidR="00007C8F" w:rsidRPr="00D12270" w:rsidRDefault="00253DEC" w:rsidP="00007C8F">
      <w:pPr>
        <w:keepNext/>
        <w:pBdr>
          <w:top w:val="single" w:sz="4" w:space="1" w:color="auto"/>
          <w:left w:val="single" w:sz="4" w:space="1" w:color="auto"/>
          <w:bottom w:val="single" w:sz="4" w:space="1" w:color="auto"/>
          <w:right w:val="single" w:sz="4" w:space="1" w:color="auto"/>
        </w:pBdr>
        <w:rPr>
          <w:b/>
          <w:color w:val="000000"/>
          <w:lang w:val="fr-FR"/>
        </w:rPr>
      </w:pPr>
      <w:r w:rsidRPr="00253DEC">
        <w:rPr>
          <w:b/>
          <w:color w:val="000000"/>
          <w:lang w:val="fr-FR"/>
        </w:rPr>
        <w:t>Contactez immédiatement votre médecin :</w:t>
      </w:r>
    </w:p>
    <w:p w14:paraId="0FF0C362" w14:textId="77777777" w:rsidR="00007C8F" w:rsidRPr="00D12270" w:rsidRDefault="00253DEC" w:rsidP="00D71D9C">
      <w:pPr>
        <w:keepNext/>
        <w:numPr>
          <w:ilvl w:val="0"/>
          <w:numId w:val="52"/>
        </w:numPr>
        <w:pBdr>
          <w:top w:val="single" w:sz="4" w:space="1" w:color="auto"/>
          <w:left w:val="single" w:sz="4" w:space="1" w:color="auto"/>
          <w:bottom w:val="single" w:sz="4" w:space="1" w:color="auto"/>
          <w:right w:val="single" w:sz="4" w:space="1" w:color="auto"/>
        </w:pBdr>
        <w:tabs>
          <w:tab w:val="clear" w:pos="720"/>
          <w:tab w:val="num" w:pos="284"/>
        </w:tabs>
        <w:ind w:left="284" w:hanging="284"/>
        <w:rPr>
          <w:b/>
          <w:color w:val="000000"/>
          <w:lang w:val="fr-FR"/>
        </w:rPr>
      </w:pPr>
      <w:r w:rsidRPr="00253DEC">
        <w:rPr>
          <w:b/>
          <w:color w:val="000000"/>
          <w:lang w:val="fr-FR"/>
        </w:rPr>
        <w:t>si vous développez une éruption cutanée, OU</w:t>
      </w:r>
    </w:p>
    <w:p w14:paraId="2284532E" w14:textId="77777777" w:rsidR="00007C8F" w:rsidRPr="00D12270" w:rsidRDefault="00253DEC" w:rsidP="00D71D9C">
      <w:pPr>
        <w:keepNext/>
        <w:numPr>
          <w:ilvl w:val="0"/>
          <w:numId w:val="52"/>
        </w:numPr>
        <w:pBdr>
          <w:top w:val="single" w:sz="4" w:space="1" w:color="auto"/>
          <w:left w:val="single" w:sz="4" w:space="1" w:color="auto"/>
          <w:bottom w:val="single" w:sz="4" w:space="1" w:color="auto"/>
          <w:right w:val="single" w:sz="4" w:space="1" w:color="auto"/>
        </w:pBdr>
        <w:tabs>
          <w:tab w:val="clear" w:pos="720"/>
          <w:tab w:val="num" w:pos="284"/>
        </w:tabs>
        <w:ind w:left="284" w:hanging="284"/>
        <w:rPr>
          <w:b/>
          <w:color w:val="000000"/>
          <w:lang w:val="fr-FR"/>
        </w:rPr>
      </w:pPr>
      <w:r w:rsidRPr="00253DEC">
        <w:rPr>
          <w:b/>
          <w:color w:val="000000"/>
          <w:lang w:val="fr-FR"/>
        </w:rPr>
        <w:t>si vous présentez des symptômes appartenant à au moins 2 des catégories suivantes :</w:t>
      </w:r>
    </w:p>
    <w:p w14:paraId="4977D79D" w14:textId="77777777" w:rsidR="00007C8F" w:rsidRPr="00D12270" w:rsidRDefault="00253DEC" w:rsidP="00D71D9C">
      <w:pPr>
        <w:keepNext/>
        <w:numPr>
          <w:ilvl w:val="1"/>
          <w:numId w:val="52"/>
        </w:numPr>
        <w:pBdr>
          <w:top w:val="single" w:sz="4" w:space="1" w:color="auto"/>
          <w:left w:val="single" w:sz="4" w:space="1" w:color="auto"/>
          <w:bottom w:val="single" w:sz="4" w:space="1" w:color="auto"/>
          <w:right w:val="single" w:sz="4" w:space="1" w:color="auto"/>
        </w:pBdr>
        <w:tabs>
          <w:tab w:val="clear" w:pos="1440"/>
          <w:tab w:val="num" w:pos="284"/>
        </w:tabs>
        <w:ind w:left="284" w:hanging="284"/>
        <w:rPr>
          <w:color w:val="000000"/>
          <w:lang w:val="fr-FR"/>
        </w:rPr>
      </w:pPr>
      <w:r w:rsidRPr="00253DEC">
        <w:rPr>
          <w:color w:val="000000"/>
          <w:lang w:val="fr-FR"/>
        </w:rPr>
        <w:t>fièvre</w:t>
      </w:r>
    </w:p>
    <w:p w14:paraId="15977BF4" w14:textId="77777777" w:rsidR="00007C8F" w:rsidRPr="00D12270" w:rsidRDefault="00253DEC" w:rsidP="00D71D9C">
      <w:pPr>
        <w:numPr>
          <w:ilvl w:val="1"/>
          <w:numId w:val="52"/>
        </w:numPr>
        <w:pBdr>
          <w:top w:val="single" w:sz="4" w:space="1" w:color="auto"/>
          <w:left w:val="single" w:sz="4" w:space="1" w:color="auto"/>
          <w:bottom w:val="single" w:sz="4" w:space="1" w:color="auto"/>
          <w:right w:val="single" w:sz="4" w:space="1" w:color="auto"/>
        </w:pBdr>
        <w:tabs>
          <w:tab w:val="clear" w:pos="1440"/>
          <w:tab w:val="num" w:pos="284"/>
        </w:tabs>
        <w:ind w:left="284" w:hanging="284"/>
        <w:rPr>
          <w:color w:val="000000"/>
          <w:lang w:val="fr-FR"/>
        </w:rPr>
      </w:pPr>
      <w:r w:rsidRPr="00253DEC">
        <w:rPr>
          <w:color w:val="000000"/>
          <w:lang w:val="fr-FR"/>
        </w:rPr>
        <w:t>essoufflement, maux de gorge ou toux</w:t>
      </w:r>
    </w:p>
    <w:p w14:paraId="6F7AF1EA" w14:textId="77777777" w:rsidR="00007C8F" w:rsidRPr="00D12270" w:rsidRDefault="00253DEC" w:rsidP="00D71D9C">
      <w:pPr>
        <w:numPr>
          <w:ilvl w:val="1"/>
          <w:numId w:val="52"/>
        </w:numPr>
        <w:pBdr>
          <w:top w:val="single" w:sz="4" w:space="1" w:color="auto"/>
          <w:left w:val="single" w:sz="4" w:space="1" w:color="auto"/>
          <w:bottom w:val="single" w:sz="4" w:space="1" w:color="auto"/>
          <w:right w:val="single" w:sz="4" w:space="1" w:color="auto"/>
        </w:pBdr>
        <w:tabs>
          <w:tab w:val="clear" w:pos="1440"/>
          <w:tab w:val="num" w:pos="284"/>
        </w:tabs>
        <w:ind w:left="284" w:hanging="284"/>
        <w:rPr>
          <w:color w:val="000000"/>
          <w:lang w:val="fr-FR"/>
        </w:rPr>
      </w:pPr>
      <w:r w:rsidRPr="00253DEC">
        <w:rPr>
          <w:color w:val="000000"/>
          <w:lang w:val="fr-FR"/>
        </w:rPr>
        <w:t>nausées ou vomissements, diarrhée ou douleurs abdominales</w:t>
      </w:r>
    </w:p>
    <w:p w14:paraId="5A9F99A3" w14:textId="77777777" w:rsidR="00007C8F" w:rsidRPr="00D12270" w:rsidRDefault="00253DEC" w:rsidP="00D71D9C">
      <w:pPr>
        <w:numPr>
          <w:ilvl w:val="1"/>
          <w:numId w:val="52"/>
        </w:numPr>
        <w:pBdr>
          <w:top w:val="single" w:sz="4" w:space="1" w:color="auto"/>
          <w:left w:val="single" w:sz="4" w:space="1" w:color="auto"/>
          <w:bottom w:val="single" w:sz="4" w:space="1" w:color="auto"/>
          <w:right w:val="single" w:sz="4" w:space="1" w:color="auto"/>
        </w:pBdr>
        <w:tabs>
          <w:tab w:val="clear" w:pos="1440"/>
          <w:tab w:val="num" w:pos="284"/>
        </w:tabs>
        <w:ind w:left="284" w:hanging="284"/>
        <w:rPr>
          <w:color w:val="000000"/>
          <w:lang w:val="fr-FR"/>
        </w:rPr>
      </w:pPr>
      <w:r w:rsidRPr="00253DEC">
        <w:rPr>
          <w:color w:val="000000"/>
          <w:lang w:val="fr-FR"/>
        </w:rPr>
        <w:t>fatigue sévère ou courbatures, ou une sensation de malaise général.</w:t>
      </w:r>
    </w:p>
    <w:p w14:paraId="37D5F754" w14:textId="77777777" w:rsidR="00007C8F" w:rsidRPr="00D12270" w:rsidRDefault="00253DEC" w:rsidP="00D71D9C">
      <w:pPr>
        <w:pStyle w:val="Warning"/>
        <w:numPr>
          <w:ilvl w:val="0"/>
          <w:numId w:val="53"/>
        </w:numPr>
        <w:pBdr>
          <w:top w:val="single" w:sz="4" w:space="1" w:color="auto"/>
          <w:left w:val="single" w:sz="4" w:space="1" w:color="auto"/>
          <w:bottom w:val="single" w:sz="4" w:space="1" w:color="auto"/>
          <w:right w:val="single" w:sz="4" w:space="1" w:color="auto"/>
        </w:pBdr>
        <w:ind w:left="284" w:hanging="284"/>
        <w:rPr>
          <w:lang w:val="fr-FR"/>
        </w:rPr>
      </w:pPr>
      <w:r w:rsidRPr="00253DEC">
        <w:rPr>
          <w:b/>
          <w:lang w:val="fr-FR"/>
        </w:rPr>
        <w:t xml:space="preserve">Il se peut que votre médecin vous conseille d'arrêter votre traitement par </w:t>
      </w:r>
      <w:proofErr w:type="spellStart"/>
      <w:r w:rsidRPr="00253DEC">
        <w:rPr>
          <w:b/>
          <w:lang w:val="fr-FR"/>
        </w:rPr>
        <w:t>Kivexa</w:t>
      </w:r>
      <w:proofErr w:type="spellEnd"/>
      <w:r w:rsidRPr="00253DEC">
        <w:rPr>
          <w:b/>
          <w:lang w:val="fr-FR"/>
        </w:rPr>
        <w:t>.</w:t>
      </w:r>
    </w:p>
    <w:p w14:paraId="267E27AF" w14:textId="77777777" w:rsidR="00007C8F" w:rsidRPr="00D12270" w:rsidRDefault="00007C8F" w:rsidP="00007C8F">
      <w:pPr>
        <w:pBdr>
          <w:top w:val="single" w:sz="4" w:space="1" w:color="auto"/>
          <w:left w:val="single" w:sz="4" w:space="1" w:color="auto"/>
          <w:bottom w:val="single" w:sz="4" w:space="1" w:color="auto"/>
          <w:right w:val="single" w:sz="4" w:space="1" w:color="auto"/>
        </w:pBdr>
        <w:rPr>
          <w:color w:val="000000"/>
          <w:lang w:val="fr-FR"/>
        </w:rPr>
      </w:pPr>
    </w:p>
    <w:p w14:paraId="50C53A11" w14:textId="77777777" w:rsidR="00007C8F" w:rsidRPr="00D12270" w:rsidRDefault="00253DEC" w:rsidP="00007C8F">
      <w:pPr>
        <w:keepNext/>
        <w:pBdr>
          <w:top w:val="single" w:sz="4" w:space="1" w:color="auto"/>
          <w:left w:val="single" w:sz="4" w:space="1" w:color="auto"/>
          <w:bottom w:val="single" w:sz="4" w:space="1" w:color="auto"/>
          <w:right w:val="single" w:sz="4" w:space="1" w:color="auto"/>
        </w:pBdr>
        <w:rPr>
          <w:b/>
          <w:color w:val="000000"/>
          <w:lang w:val="fr-FR"/>
        </w:rPr>
      </w:pPr>
      <w:r w:rsidRPr="00253DEC">
        <w:rPr>
          <w:b/>
          <w:color w:val="000000"/>
          <w:lang w:val="fr-FR"/>
        </w:rPr>
        <w:t xml:space="preserve">Si vous avez arrêté votre traitement par </w:t>
      </w:r>
      <w:proofErr w:type="spellStart"/>
      <w:r w:rsidRPr="00253DEC">
        <w:rPr>
          <w:b/>
          <w:color w:val="000000"/>
          <w:lang w:val="fr-FR"/>
        </w:rPr>
        <w:t>Kivexa</w:t>
      </w:r>
      <w:proofErr w:type="spellEnd"/>
    </w:p>
    <w:p w14:paraId="395181AE" w14:textId="77777777" w:rsidR="00007C8F" w:rsidRPr="00D12270" w:rsidRDefault="00253DEC" w:rsidP="00D71D9C">
      <w:pPr>
        <w:pStyle w:val="Warning"/>
        <w:keepNext/>
        <w:numPr>
          <w:ilvl w:val="0"/>
          <w:numId w:val="69"/>
        </w:numPr>
        <w:pBdr>
          <w:top w:val="single" w:sz="4" w:space="1" w:color="auto"/>
          <w:left w:val="single" w:sz="4" w:space="1" w:color="auto"/>
          <w:bottom w:val="single" w:sz="4" w:space="1" w:color="auto"/>
          <w:right w:val="single" w:sz="4" w:space="1" w:color="auto"/>
        </w:pBdr>
        <w:ind w:left="284" w:hanging="284"/>
        <w:rPr>
          <w:lang w:val="fr-FR"/>
        </w:rPr>
      </w:pPr>
      <w:r w:rsidRPr="00253DEC">
        <w:rPr>
          <w:lang w:val="fr-FR"/>
        </w:rPr>
        <w:t xml:space="preserve">Si vous avez arrêté votre traitement par </w:t>
      </w:r>
      <w:proofErr w:type="spellStart"/>
      <w:r w:rsidRPr="00253DEC">
        <w:rPr>
          <w:lang w:val="fr-FR"/>
        </w:rPr>
        <w:t>Kivexa</w:t>
      </w:r>
      <w:proofErr w:type="spellEnd"/>
      <w:r w:rsidRPr="00253DEC">
        <w:rPr>
          <w:lang w:val="fr-FR"/>
        </w:rPr>
        <w:t xml:space="preserve"> en raison d'une réaction d'hypersensibilité, </w:t>
      </w:r>
      <w:r w:rsidRPr="00253DEC">
        <w:rPr>
          <w:b/>
          <w:lang w:val="fr-FR"/>
        </w:rPr>
        <w:t xml:space="preserve">vous ne devez JAMAIS REPRENDRE votre traitement par </w:t>
      </w:r>
      <w:proofErr w:type="spellStart"/>
      <w:r w:rsidRPr="00253DEC">
        <w:rPr>
          <w:b/>
          <w:lang w:val="fr-FR"/>
        </w:rPr>
        <w:t>Kivexa</w:t>
      </w:r>
      <w:proofErr w:type="spellEnd"/>
      <w:r w:rsidRPr="00253DEC">
        <w:rPr>
          <w:b/>
          <w:lang w:val="fr-FR"/>
        </w:rPr>
        <w:t>, ni par aucun autre médicament contenant de l'</w:t>
      </w:r>
      <w:proofErr w:type="spellStart"/>
      <w:r w:rsidRPr="00253DEC">
        <w:rPr>
          <w:b/>
          <w:lang w:val="fr-FR"/>
        </w:rPr>
        <w:t>abacavir</w:t>
      </w:r>
      <w:proofErr w:type="spellEnd"/>
      <w:r w:rsidRPr="00253DEC">
        <w:rPr>
          <w:b/>
          <w:lang w:val="fr-FR"/>
        </w:rPr>
        <w:t xml:space="preserve"> (comme </w:t>
      </w:r>
      <w:proofErr w:type="spellStart"/>
      <w:r w:rsidRPr="00253DEC">
        <w:rPr>
          <w:b/>
          <w:lang w:val="fr-FR"/>
        </w:rPr>
        <w:t>Trizivir</w:t>
      </w:r>
      <w:proofErr w:type="spellEnd"/>
      <w:r w:rsidR="00942C4B">
        <w:rPr>
          <w:b/>
          <w:lang w:val="fr-FR"/>
        </w:rPr>
        <w:t xml:space="preserve">, </w:t>
      </w:r>
      <w:proofErr w:type="spellStart"/>
      <w:r w:rsidR="00942C4B">
        <w:rPr>
          <w:b/>
          <w:lang w:val="fr-FR"/>
        </w:rPr>
        <w:t>Triumeq</w:t>
      </w:r>
      <w:proofErr w:type="spellEnd"/>
      <w:r w:rsidRPr="00253DEC">
        <w:rPr>
          <w:b/>
          <w:lang w:val="fr-FR"/>
        </w:rPr>
        <w:t xml:space="preserve"> ou </w:t>
      </w:r>
      <w:proofErr w:type="spellStart"/>
      <w:r w:rsidRPr="00253DEC">
        <w:rPr>
          <w:b/>
          <w:lang w:val="fr-FR"/>
        </w:rPr>
        <w:t>Ziagen</w:t>
      </w:r>
      <w:proofErr w:type="spellEnd"/>
      <w:r w:rsidRPr="00253DEC">
        <w:rPr>
          <w:b/>
          <w:lang w:val="fr-FR"/>
        </w:rPr>
        <w:t>)</w:t>
      </w:r>
      <w:r w:rsidRPr="00253DEC">
        <w:rPr>
          <w:lang w:val="fr-FR"/>
        </w:rPr>
        <w:t>, car cela pourrait causer, en quelques heures, une chute importante de votre pression artérielle, pouvant entraîner la mort.</w:t>
      </w:r>
    </w:p>
    <w:p w14:paraId="06E8D272" w14:textId="77777777" w:rsidR="00007C8F" w:rsidRPr="00D12270" w:rsidRDefault="00007C8F" w:rsidP="00007C8F">
      <w:pPr>
        <w:pBdr>
          <w:top w:val="single" w:sz="4" w:space="1" w:color="auto"/>
          <w:left w:val="single" w:sz="4" w:space="1" w:color="auto"/>
          <w:bottom w:val="single" w:sz="4" w:space="1" w:color="auto"/>
          <w:right w:val="single" w:sz="4" w:space="1" w:color="auto"/>
        </w:pBdr>
        <w:rPr>
          <w:color w:val="000000"/>
          <w:lang w:val="fr-FR"/>
        </w:rPr>
      </w:pPr>
    </w:p>
    <w:p w14:paraId="2CDE17E9" w14:textId="77777777" w:rsidR="00007C8F" w:rsidRPr="00D12270" w:rsidRDefault="00253DEC" w:rsidP="00007C8F">
      <w:pPr>
        <w:keepNext/>
        <w:pBdr>
          <w:top w:val="single" w:sz="4" w:space="1" w:color="auto"/>
          <w:left w:val="single" w:sz="4" w:space="1" w:color="auto"/>
          <w:bottom w:val="single" w:sz="4" w:space="1" w:color="auto"/>
          <w:right w:val="single" w:sz="4" w:space="1" w:color="auto"/>
        </w:pBdr>
        <w:rPr>
          <w:color w:val="000000"/>
          <w:lang w:val="fr-FR"/>
        </w:rPr>
      </w:pPr>
      <w:r w:rsidRPr="00253DEC">
        <w:rPr>
          <w:color w:val="000000"/>
          <w:lang w:val="fr-FR"/>
        </w:rPr>
        <w:t xml:space="preserve">Si vous avez arrêté votre traitement par </w:t>
      </w:r>
      <w:proofErr w:type="spellStart"/>
      <w:r w:rsidRPr="00253DEC">
        <w:rPr>
          <w:color w:val="000000"/>
          <w:lang w:val="fr-FR"/>
        </w:rPr>
        <w:t>Kivexa</w:t>
      </w:r>
      <w:proofErr w:type="spellEnd"/>
      <w:r w:rsidRPr="00253DEC">
        <w:rPr>
          <w:color w:val="000000"/>
          <w:lang w:val="fr-FR"/>
        </w:rPr>
        <w:t xml:space="preserve"> pour quelle que raison que ce soit, et tout particulièrement parce que vous pensez avoir des effets indésirables, ou en raison d’une autre maladie :</w:t>
      </w:r>
    </w:p>
    <w:p w14:paraId="5F481DD5" w14:textId="77777777" w:rsidR="00942C4B" w:rsidRDefault="00253DEC" w:rsidP="00942C4B">
      <w:pPr>
        <w:keepNext/>
        <w:numPr>
          <w:ilvl w:val="0"/>
          <w:numId w:val="50"/>
        </w:numPr>
        <w:pBdr>
          <w:top w:val="single" w:sz="4" w:space="1" w:color="auto"/>
          <w:left w:val="single" w:sz="4" w:space="1" w:color="auto"/>
          <w:bottom w:val="single" w:sz="4" w:space="1" w:color="auto"/>
          <w:right w:val="single" w:sz="4" w:space="1" w:color="auto"/>
        </w:pBdr>
        <w:autoSpaceDE w:val="0"/>
        <w:autoSpaceDN w:val="0"/>
        <w:adjustRightInd w:val="0"/>
        <w:ind w:left="426" w:hanging="426"/>
        <w:rPr>
          <w:color w:val="000000"/>
          <w:szCs w:val="22"/>
          <w:lang w:val="fr-FR"/>
        </w:rPr>
      </w:pPr>
      <w:r w:rsidRPr="00253DEC">
        <w:rPr>
          <w:b/>
          <w:color w:val="000000"/>
          <w:lang w:val="fr-FR"/>
        </w:rPr>
        <w:t>Consultez votre médecin avant de reprendre votre traitement.</w:t>
      </w:r>
      <w:r w:rsidRPr="00253DEC">
        <w:rPr>
          <w:color w:val="000000"/>
          <w:lang w:val="fr-FR"/>
        </w:rPr>
        <w:t xml:space="preserve"> Il vérifiera </w:t>
      </w:r>
      <w:r w:rsidRPr="00253DEC">
        <w:rPr>
          <w:color w:val="000000"/>
          <w:szCs w:val="22"/>
          <w:lang w:val="fr-FR"/>
        </w:rPr>
        <w:t xml:space="preserve">si vos symptômes étaient liés à une réaction d'hypersensibilité. S'il pense que cela pouvait être le cas, </w:t>
      </w:r>
      <w:r w:rsidRPr="00253DEC">
        <w:rPr>
          <w:b/>
          <w:color w:val="000000"/>
          <w:szCs w:val="22"/>
          <w:lang w:val="fr-FR"/>
        </w:rPr>
        <w:t xml:space="preserve">il vous demandera alors de ne jamais reprendre votre traitement par </w:t>
      </w:r>
      <w:proofErr w:type="spellStart"/>
      <w:r w:rsidRPr="00253DEC">
        <w:rPr>
          <w:b/>
          <w:color w:val="000000"/>
          <w:szCs w:val="22"/>
          <w:lang w:val="fr-FR"/>
        </w:rPr>
        <w:t>Kivexa</w:t>
      </w:r>
      <w:proofErr w:type="spellEnd"/>
      <w:r w:rsidRPr="00253DEC">
        <w:rPr>
          <w:b/>
          <w:color w:val="000000"/>
          <w:szCs w:val="22"/>
          <w:lang w:val="fr-FR"/>
        </w:rPr>
        <w:t>, ni par aucun autre médicament contenant de l'</w:t>
      </w:r>
      <w:proofErr w:type="spellStart"/>
      <w:r w:rsidRPr="00253DEC">
        <w:rPr>
          <w:b/>
          <w:color w:val="000000"/>
          <w:szCs w:val="22"/>
          <w:lang w:val="fr-FR"/>
        </w:rPr>
        <w:t>abacavir</w:t>
      </w:r>
      <w:proofErr w:type="spellEnd"/>
      <w:r w:rsidRPr="00253DEC">
        <w:rPr>
          <w:b/>
          <w:color w:val="000000"/>
          <w:szCs w:val="22"/>
          <w:lang w:val="fr-FR"/>
        </w:rPr>
        <w:t xml:space="preserve"> (comme </w:t>
      </w:r>
      <w:proofErr w:type="spellStart"/>
      <w:r w:rsidRPr="00253DEC">
        <w:rPr>
          <w:b/>
          <w:color w:val="000000"/>
          <w:szCs w:val="22"/>
          <w:lang w:val="fr-FR"/>
        </w:rPr>
        <w:t>Trizivi</w:t>
      </w:r>
      <w:r w:rsidRPr="00CC2D0F">
        <w:rPr>
          <w:b/>
          <w:color w:val="000000"/>
          <w:szCs w:val="22"/>
          <w:lang w:val="fr-FR"/>
        </w:rPr>
        <w:t>r</w:t>
      </w:r>
      <w:proofErr w:type="spellEnd"/>
      <w:r w:rsidR="00466871" w:rsidRPr="00CC2D0F">
        <w:rPr>
          <w:b/>
          <w:color w:val="000000"/>
          <w:szCs w:val="22"/>
          <w:lang w:val="fr-FR"/>
        </w:rPr>
        <w:t xml:space="preserve">, </w:t>
      </w:r>
      <w:proofErr w:type="spellStart"/>
      <w:r w:rsidR="00466871" w:rsidRPr="00CC2D0F">
        <w:rPr>
          <w:b/>
          <w:color w:val="000000"/>
          <w:szCs w:val="22"/>
          <w:lang w:val="fr-FR"/>
        </w:rPr>
        <w:t>Triumeq</w:t>
      </w:r>
      <w:proofErr w:type="spellEnd"/>
      <w:r w:rsidRPr="00253DEC">
        <w:rPr>
          <w:b/>
          <w:color w:val="000000"/>
          <w:szCs w:val="22"/>
          <w:lang w:val="fr-FR"/>
        </w:rPr>
        <w:t xml:space="preserve"> ou </w:t>
      </w:r>
      <w:proofErr w:type="spellStart"/>
      <w:r w:rsidRPr="00253DEC">
        <w:rPr>
          <w:b/>
          <w:color w:val="000000"/>
          <w:szCs w:val="22"/>
          <w:lang w:val="fr-FR"/>
        </w:rPr>
        <w:t>Ziagen</w:t>
      </w:r>
      <w:proofErr w:type="spellEnd"/>
      <w:r w:rsidRPr="00253DEC">
        <w:rPr>
          <w:b/>
          <w:color w:val="000000"/>
          <w:szCs w:val="22"/>
          <w:lang w:val="fr-FR"/>
        </w:rPr>
        <w:t>)</w:t>
      </w:r>
      <w:r w:rsidRPr="00253DEC">
        <w:rPr>
          <w:color w:val="000000"/>
          <w:szCs w:val="22"/>
          <w:lang w:val="fr-FR"/>
        </w:rPr>
        <w:t>. Il est important que vous respectiez cette consigne.</w:t>
      </w:r>
    </w:p>
    <w:p w14:paraId="6CAD6C90" w14:textId="77777777" w:rsidR="00466871" w:rsidRPr="00942C4B" w:rsidRDefault="00466871" w:rsidP="00466871">
      <w:pPr>
        <w:keepNext/>
        <w:pBdr>
          <w:top w:val="single" w:sz="4" w:space="1" w:color="auto"/>
          <w:left w:val="single" w:sz="4" w:space="1" w:color="auto"/>
          <w:bottom w:val="single" w:sz="4" w:space="1" w:color="auto"/>
          <w:right w:val="single" w:sz="4" w:space="1" w:color="auto"/>
        </w:pBdr>
        <w:autoSpaceDE w:val="0"/>
        <w:autoSpaceDN w:val="0"/>
        <w:adjustRightInd w:val="0"/>
        <w:rPr>
          <w:color w:val="000000"/>
          <w:szCs w:val="22"/>
          <w:lang w:val="fr-FR"/>
        </w:rPr>
      </w:pPr>
    </w:p>
    <w:p w14:paraId="542AB7A3" w14:textId="77777777" w:rsidR="00007C8F" w:rsidRDefault="00466871" w:rsidP="00007C8F">
      <w:pPr>
        <w:pBdr>
          <w:top w:val="single" w:sz="4" w:space="1" w:color="auto"/>
          <w:left w:val="single" w:sz="4" w:space="1" w:color="auto"/>
          <w:bottom w:val="single" w:sz="4" w:space="1" w:color="auto"/>
          <w:right w:val="single" w:sz="4" w:space="1" w:color="auto"/>
        </w:pBdr>
        <w:rPr>
          <w:color w:val="000000"/>
          <w:lang w:val="fr-FR"/>
        </w:rPr>
      </w:pPr>
      <w:r>
        <w:rPr>
          <w:color w:val="000000"/>
          <w:lang w:val="fr-FR"/>
        </w:rPr>
        <w:t xml:space="preserve">Parfois, des réactions d’hypersensibilité sont survenues chez des personnes ayant repris </w:t>
      </w:r>
      <w:r w:rsidR="00C63762">
        <w:rPr>
          <w:color w:val="000000"/>
          <w:lang w:val="fr-FR"/>
        </w:rPr>
        <w:t>un</w:t>
      </w:r>
      <w:r>
        <w:rPr>
          <w:color w:val="000000"/>
          <w:lang w:val="fr-FR"/>
        </w:rPr>
        <w:t xml:space="preserve"> traitement contenant de l’</w:t>
      </w:r>
      <w:proofErr w:type="spellStart"/>
      <w:r>
        <w:rPr>
          <w:color w:val="000000"/>
          <w:lang w:val="fr-FR"/>
        </w:rPr>
        <w:t>ab</w:t>
      </w:r>
      <w:r w:rsidR="005823CD">
        <w:rPr>
          <w:color w:val="000000"/>
          <w:lang w:val="fr-FR"/>
        </w:rPr>
        <w:t>a</w:t>
      </w:r>
      <w:r>
        <w:rPr>
          <w:color w:val="000000"/>
          <w:lang w:val="fr-FR"/>
        </w:rPr>
        <w:t>cavir</w:t>
      </w:r>
      <w:proofErr w:type="spellEnd"/>
      <w:r w:rsidR="00471F00">
        <w:rPr>
          <w:color w:val="000000"/>
          <w:lang w:val="fr-FR"/>
        </w:rPr>
        <w:t>,</w:t>
      </w:r>
      <w:r>
        <w:rPr>
          <w:color w:val="000000"/>
          <w:lang w:val="fr-FR"/>
        </w:rPr>
        <w:t xml:space="preserve"> bien qu’elles n’avaient présenté qu’un seul des symptômes signalés sur la Carte de Mise en Garde avant l’arrêt du traitement. </w:t>
      </w:r>
    </w:p>
    <w:p w14:paraId="05D3D4A4" w14:textId="77777777" w:rsidR="00466871" w:rsidRDefault="00466871" w:rsidP="00007C8F">
      <w:pPr>
        <w:pBdr>
          <w:top w:val="single" w:sz="4" w:space="1" w:color="auto"/>
          <w:left w:val="single" w:sz="4" w:space="1" w:color="auto"/>
          <w:bottom w:val="single" w:sz="4" w:space="1" w:color="auto"/>
          <w:right w:val="single" w:sz="4" w:space="1" w:color="auto"/>
        </w:pBdr>
        <w:rPr>
          <w:color w:val="000000"/>
          <w:lang w:val="fr-FR"/>
        </w:rPr>
      </w:pPr>
    </w:p>
    <w:p w14:paraId="2A9144B0" w14:textId="77777777" w:rsidR="00466871" w:rsidRDefault="00466871" w:rsidP="00007C8F">
      <w:pPr>
        <w:pBdr>
          <w:top w:val="single" w:sz="4" w:space="1" w:color="auto"/>
          <w:left w:val="single" w:sz="4" w:space="1" w:color="auto"/>
          <w:bottom w:val="single" w:sz="4" w:space="1" w:color="auto"/>
          <w:right w:val="single" w:sz="4" w:space="1" w:color="auto"/>
        </w:pBdr>
        <w:rPr>
          <w:color w:val="000000"/>
          <w:lang w:val="fr-FR"/>
        </w:rPr>
      </w:pPr>
      <w:r>
        <w:rPr>
          <w:color w:val="000000"/>
          <w:lang w:val="fr-FR"/>
        </w:rPr>
        <w:t>Très rarement, des patients ayant déjà pris des médicaments contenant de l’</w:t>
      </w:r>
      <w:proofErr w:type="spellStart"/>
      <w:r>
        <w:rPr>
          <w:color w:val="000000"/>
          <w:lang w:val="fr-FR"/>
        </w:rPr>
        <w:t>abacavir</w:t>
      </w:r>
      <w:proofErr w:type="spellEnd"/>
      <w:r>
        <w:rPr>
          <w:color w:val="000000"/>
          <w:lang w:val="fr-FR"/>
        </w:rPr>
        <w:t xml:space="preserve"> sans avoir développé de symptôme d’hypersensibilité, ont développé une réaction d’hypersensibilité lors de la reprise de ces médicaments.</w:t>
      </w:r>
    </w:p>
    <w:p w14:paraId="2204D4C1" w14:textId="77777777" w:rsidR="00466871" w:rsidRPr="00D12270" w:rsidRDefault="00466871" w:rsidP="00007C8F">
      <w:pPr>
        <w:pBdr>
          <w:top w:val="single" w:sz="4" w:space="1" w:color="auto"/>
          <w:left w:val="single" w:sz="4" w:space="1" w:color="auto"/>
          <w:bottom w:val="single" w:sz="4" w:space="1" w:color="auto"/>
          <w:right w:val="single" w:sz="4" w:space="1" w:color="auto"/>
        </w:pBdr>
        <w:rPr>
          <w:color w:val="000000"/>
          <w:lang w:val="fr-FR"/>
        </w:rPr>
      </w:pPr>
    </w:p>
    <w:p w14:paraId="2E62A829" w14:textId="77777777" w:rsidR="00007C8F" w:rsidRPr="00D12270" w:rsidRDefault="00253DEC" w:rsidP="00007C8F">
      <w:pPr>
        <w:pBdr>
          <w:top w:val="single" w:sz="4" w:space="1" w:color="auto"/>
          <w:left w:val="single" w:sz="4" w:space="1" w:color="auto"/>
          <w:bottom w:val="single" w:sz="4" w:space="1" w:color="auto"/>
          <w:right w:val="single" w:sz="4" w:space="1" w:color="auto"/>
        </w:pBdr>
        <w:autoSpaceDE w:val="0"/>
        <w:autoSpaceDN w:val="0"/>
        <w:adjustRightInd w:val="0"/>
        <w:rPr>
          <w:color w:val="000000"/>
          <w:szCs w:val="22"/>
          <w:lang w:val="fr-FR"/>
        </w:rPr>
      </w:pPr>
      <w:r w:rsidRPr="00253DEC">
        <w:rPr>
          <w:color w:val="000000"/>
          <w:szCs w:val="22"/>
          <w:lang w:val="fr-FR"/>
        </w:rPr>
        <w:t xml:space="preserve">Si votre médecin vous conseille de reprendre votre traitement par </w:t>
      </w:r>
      <w:proofErr w:type="spellStart"/>
      <w:r w:rsidRPr="00253DEC">
        <w:rPr>
          <w:color w:val="000000"/>
          <w:szCs w:val="22"/>
          <w:lang w:val="fr-FR"/>
        </w:rPr>
        <w:t>Kivexa</w:t>
      </w:r>
      <w:proofErr w:type="spellEnd"/>
      <w:r w:rsidRPr="00253DEC">
        <w:rPr>
          <w:color w:val="000000"/>
          <w:szCs w:val="22"/>
          <w:lang w:val="fr-FR"/>
        </w:rPr>
        <w:t>, il se peut qu'il vous demande de prendre vos premières doses au sein d’une structure médicalisée.</w:t>
      </w:r>
    </w:p>
    <w:p w14:paraId="19DA01A4" w14:textId="77777777" w:rsidR="00007C8F" w:rsidRPr="00D12270" w:rsidRDefault="00007C8F" w:rsidP="00007C8F">
      <w:pPr>
        <w:pBdr>
          <w:top w:val="single" w:sz="4" w:space="1" w:color="auto"/>
          <w:left w:val="single" w:sz="4" w:space="1" w:color="auto"/>
          <w:bottom w:val="single" w:sz="4" w:space="1" w:color="auto"/>
          <w:right w:val="single" w:sz="4" w:space="1" w:color="auto"/>
        </w:pBdr>
        <w:rPr>
          <w:color w:val="000000"/>
          <w:lang w:val="fr-FR"/>
        </w:rPr>
      </w:pPr>
    </w:p>
    <w:p w14:paraId="5B7DB4C3" w14:textId="77777777" w:rsidR="00007C8F" w:rsidRDefault="00253DEC" w:rsidP="00C27494">
      <w:pPr>
        <w:widowControl w:val="0"/>
        <w:pBdr>
          <w:top w:val="single" w:sz="4" w:space="1" w:color="auto"/>
          <w:left w:val="single" w:sz="4" w:space="1" w:color="auto"/>
          <w:bottom w:val="single" w:sz="4" w:space="1" w:color="auto"/>
          <w:right w:val="single" w:sz="4" w:space="1" w:color="auto"/>
        </w:pBdr>
        <w:rPr>
          <w:color w:val="000000"/>
          <w:lang w:val="fr-FR"/>
        </w:rPr>
      </w:pPr>
      <w:r w:rsidRPr="00253DEC">
        <w:rPr>
          <w:b/>
          <w:color w:val="000000"/>
          <w:lang w:val="fr-FR"/>
        </w:rPr>
        <w:t xml:space="preserve">Si vous présentez une hypersensibilité à </w:t>
      </w:r>
      <w:proofErr w:type="spellStart"/>
      <w:r w:rsidRPr="00253DEC">
        <w:rPr>
          <w:b/>
          <w:color w:val="000000"/>
          <w:lang w:val="fr-FR"/>
        </w:rPr>
        <w:t>Kivexa</w:t>
      </w:r>
      <w:proofErr w:type="spellEnd"/>
      <w:r w:rsidRPr="00253DEC">
        <w:rPr>
          <w:b/>
          <w:color w:val="000000"/>
          <w:lang w:val="fr-FR"/>
        </w:rPr>
        <w:t xml:space="preserve">, vous devez rapporter tous les comprimés de </w:t>
      </w:r>
      <w:proofErr w:type="spellStart"/>
      <w:r w:rsidRPr="00253DEC">
        <w:rPr>
          <w:b/>
          <w:color w:val="000000"/>
          <w:lang w:val="fr-FR"/>
        </w:rPr>
        <w:t>Kivexa</w:t>
      </w:r>
      <w:proofErr w:type="spellEnd"/>
      <w:r w:rsidRPr="00253DEC">
        <w:rPr>
          <w:b/>
          <w:color w:val="000000"/>
          <w:lang w:val="fr-FR"/>
        </w:rPr>
        <w:t xml:space="preserve"> inutilisés pour destruction.</w:t>
      </w:r>
      <w:r w:rsidRPr="00253DEC">
        <w:rPr>
          <w:color w:val="000000"/>
          <w:lang w:val="fr-FR"/>
        </w:rPr>
        <w:t xml:space="preserve"> Demandez conseil à votre médecin ou à votre pharmacien.</w:t>
      </w:r>
    </w:p>
    <w:p w14:paraId="008C81EC" w14:textId="77777777" w:rsidR="00466871" w:rsidRDefault="00466871" w:rsidP="00C27494">
      <w:pPr>
        <w:widowControl w:val="0"/>
        <w:pBdr>
          <w:top w:val="single" w:sz="4" w:space="1" w:color="auto"/>
          <w:left w:val="single" w:sz="4" w:space="1" w:color="auto"/>
          <w:bottom w:val="single" w:sz="4" w:space="1" w:color="auto"/>
          <w:right w:val="single" w:sz="4" w:space="1" w:color="auto"/>
        </w:pBdr>
        <w:rPr>
          <w:color w:val="000000"/>
          <w:lang w:val="fr-FR"/>
        </w:rPr>
      </w:pPr>
    </w:p>
    <w:p w14:paraId="2960EF7C" w14:textId="77777777" w:rsidR="00466871" w:rsidRDefault="00466871" w:rsidP="00C27494">
      <w:pPr>
        <w:widowControl w:val="0"/>
        <w:pBdr>
          <w:top w:val="single" w:sz="4" w:space="1" w:color="auto"/>
          <w:left w:val="single" w:sz="4" w:space="1" w:color="auto"/>
          <w:bottom w:val="single" w:sz="4" w:space="1" w:color="auto"/>
          <w:right w:val="single" w:sz="4" w:space="1" w:color="auto"/>
        </w:pBdr>
        <w:rPr>
          <w:b/>
          <w:color w:val="000000"/>
          <w:lang w:val="fr-FR"/>
        </w:rPr>
      </w:pPr>
      <w:r>
        <w:rPr>
          <w:color w:val="000000"/>
          <w:lang w:val="fr-FR"/>
        </w:rPr>
        <w:t>Une</w:t>
      </w:r>
      <w:r w:rsidR="007550E1" w:rsidRPr="007550E1">
        <w:rPr>
          <w:b/>
          <w:color w:val="000000"/>
          <w:lang w:val="fr-FR"/>
        </w:rPr>
        <w:t xml:space="preserve"> Carte de Mise en Garde</w:t>
      </w:r>
      <w:r>
        <w:rPr>
          <w:color w:val="000000"/>
          <w:lang w:val="fr-FR"/>
        </w:rPr>
        <w:t xml:space="preserve"> est incluse dans la bo</w:t>
      </w:r>
      <w:r w:rsidR="009A1557">
        <w:rPr>
          <w:color w:val="000000"/>
          <w:lang w:val="fr-FR"/>
        </w:rPr>
        <w:t xml:space="preserve">îte de </w:t>
      </w:r>
      <w:proofErr w:type="spellStart"/>
      <w:r w:rsidR="009A1557">
        <w:rPr>
          <w:color w:val="000000"/>
          <w:lang w:val="fr-FR"/>
        </w:rPr>
        <w:t>Kivexa</w:t>
      </w:r>
      <w:proofErr w:type="spellEnd"/>
      <w:r>
        <w:rPr>
          <w:color w:val="000000"/>
          <w:lang w:val="fr-FR"/>
        </w:rPr>
        <w:t xml:space="preserve"> pour vous rappeler, ainsi qu’à l’équipe médicale, le risque de réaction d’hypersensibilité. </w:t>
      </w:r>
      <w:r w:rsidR="007550E1" w:rsidRPr="007550E1">
        <w:rPr>
          <w:b/>
          <w:color w:val="000000"/>
          <w:lang w:val="fr-FR"/>
        </w:rPr>
        <w:t>Détachez cette carte et conservez-la sur vous en permanence.</w:t>
      </w:r>
    </w:p>
    <w:p w14:paraId="06D03D18" w14:textId="77777777" w:rsidR="00F86272" w:rsidRPr="00466871" w:rsidRDefault="00F86272" w:rsidP="00C27494">
      <w:pPr>
        <w:widowControl w:val="0"/>
        <w:pBdr>
          <w:top w:val="single" w:sz="4" w:space="1" w:color="auto"/>
          <w:left w:val="single" w:sz="4" w:space="1" w:color="auto"/>
          <w:bottom w:val="single" w:sz="4" w:space="1" w:color="auto"/>
          <w:right w:val="single" w:sz="4" w:space="1" w:color="auto"/>
        </w:pBdr>
        <w:rPr>
          <w:b/>
          <w:color w:val="000000"/>
          <w:lang w:val="fr-FR"/>
        </w:rPr>
      </w:pPr>
    </w:p>
    <w:p w14:paraId="7DC486E9" w14:textId="77777777" w:rsidR="00007C8F" w:rsidRPr="00466871" w:rsidRDefault="00007C8F" w:rsidP="00C27494">
      <w:pPr>
        <w:widowControl w:val="0"/>
        <w:rPr>
          <w:b/>
          <w:color w:val="000000"/>
          <w:szCs w:val="22"/>
          <w:lang w:val="fr-FR"/>
        </w:rPr>
      </w:pPr>
    </w:p>
    <w:p w14:paraId="7778A23F" w14:textId="77777777" w:rsidR="00007C8F" w:rsidRPr="00D12270" w:rsidRDefault="00253DEC" w:rsidP="00AF06C6">
      <w:pPr>
        <w:keepNext/>
        <w:widowControl w:val="0"/>
        <w:rPr>
          <w:b/>
          <w:color w:val="000000"/>
          <w:szCs w:val="22"/>
          <w:lang w:val="fr-FR"/>
        </w:rPr>
      </w:pPr>
      <w:r w:rsidRPr="00253DEC">
        <w:rPr>
          <w:b/>
          <w:color w:val="000000"/>
          <w:szCs w:val="22"/>
          <w:lang w:val="fr-FR"/>
        </w:rPr>
        <w:t>Effets indésirables fréquents</w:t>
      </w:r>
    </w:p>
    <w:p w14:paraId="69F54E62" w14:textId="77777777" w:rsidR="00007C8F" w:rsidRPr="00D12270" w:rsidRDefault="00253DEC" w:rsidP="00AF06C6">
      <w:pPr>
        <w:keepNext/>
        <w:widowControl w:val="0"/>
        <w:rPr>
          <w:color w:val="000000"/>
          <w:szCs w:val="22"/>
          <w:lang w:val="fr-FR"/>
        </w:rPr>
      </w:pPr>
      <w:r w:rsidRPr="00253DEC">
        <w:rPr>
          <w:color w:val="000000"/>
          <w:szCs w:val="22"/>
          <w:lang w:val="fr-FR"/>
        </w:rPr>
        <w:t xml:space="preserve">Ils peuvent concerner </w:t>
      </w:r>
      <w:r w:rsidRPr="00253DEC">
        <w:rPr>
          <w:b/>
          <w:color w:val="000000"/>
          <w:szCs w:val="22"/>
          <w:lang w:val="fr-FR"/>
        </w:rPr>
        <w:t xml:space="preserve">jusqu’à 1 personne sur 10 </w:t>
      </w:r>
      <w:r w:rsidRPr="00253DEC">
        <w:rPr>
          <w:color w:val="000000"/>
          <w:szCs w:val="22"/>
          <w:lang w:val="fr-FR"/>
        </w:rPr>
        <w:t xml:space="preserve">prenant </w:t>
      </w:r>
      <w:proofErr w:type="spellStart"/>
      <w:r w:rsidRPr="00253DEC">
        <w:rPr>
          <w:color w:val="000000"/>
          <w:szCs w:val="22"/>
          <w:lang w:val="fr-FR"/>
        </w:rPr>
        <w:t>Kivexa</w:t>
      </w:r>
      <w:proofErr w:type="spellEnd"/>
      <w:r w:rsidRPr="00253DEC">
        <w:rPr>
          <w:color w:val="000000"/>
          <w:szCs w:val="22"/>
          <w:lang w:val="fr-FR"/>
        </w:rPr>
        <w:t xml:space="preserve"> :</w:t>
      </w:r>
    </w:p>
    <w:p w14:paraId="02CCFD6A" w14:textId="77777777" w:rsidR="00C5531A" w:rsidRDefault="00253DEC" w:rsidP="00AF06C6">
      <w:pPr>
        <w:keepNext/>
        <w:widowControl w:val="0"/>
        <w:numPr>
          <w:ilvl w:val="0"/>
          <w:numId w:val="83"/>
        </w:numPr>
        <w:ind w:left="240" w:hanging="240"/>
        <w:rPr>
          <w:color w:val="000000"/>
          <w:szCs w:val="22"/>
          <w:lang w:val="fr-FR"/>
        </w:rPr>
      </w:pPr>
      <w:r w:rsidRPr="00253DEC">
        <w:rPr>
          <w:color w:val="000000"/>
          <w:szCs w:val="22"/>
          <w:lang w:val="fr-FR"/>
        </w:rPr>
        <w:t>réaction d’hypersensibilité</w:t>
      </w:r>
    </w:p>
    <w:p w14:paraId="0D228FFF" w14:textId="77777777" w:rsidR="00C5531A" w:rsidRDefault="00253DEC">
      <w:pPr>
        <w:widowControl w:val="0"/>
        <w:numPr>
          <w:ilvl w:val="0"/>
          <w:numId w:val="83"/>
        </w:numPr>
        <w:ind w:left="240" w:hanging="240"/>
        <w:rPr>
          <w:color w:val="000000"/>
          <w:szCs w:val="22"/>
          <w:lang w:val="fr-FR"/>
        </w:rPr>
      </w:pPr>
      <w:r w:rsidRPr="00253DEC">
        <w:rPr>
          <w:color w:val="000000"/>
          <w:szCs w:val="22"/>
          <w:lang w:val="fr-FR"/>
        </w:rPr>
        <w:t>maux de tête</w:t>
      </w:r>
    </w:p>
    <w:p w14:paraId="01FADDDE" w14:textId="77777777" w:rsidR="00C5531A" w:rsidRDefault="00253DEC">
      <w:pPr>
        <w:widowControl w:val="0"/>
        <w:numPr>
          <w:ilvl w:val="0"/>
          <w:numId w:val="83"/>
        </w:numPr>
        <w:ind w:left="240" w:hanging="240"/>
        <w:rPr>
          <w:color w:val="000000"/>
          <w:szCs w:val="22"/>
          <w:lang w:val="fr-FR"/>
        </w:rPr>
      </w:pPr>
      <w:r w:rsidRPr="00253DEC">
        <w:rPr>
          <w:color w:val="000000"/>
          <w:szCs w:val="22"/>
          <w:lang w:val="fr-FR"/>
        </w:rPr>
        <w:t>vomissements</w:t>
      </w:r>
    </w:p>
    <w:p w14:paraId="101E48E9" w14:textId="77777777" w:rsidR="00C5531A" w:rsidRDefault="00253DEC">
      <w:pPr>
        <w:widowControl w:val="0"/>
        <w:numPr>
          <w:ilvl w:val="0"/>
          <w:numId w:val="83"/>
        </w:numPr>
        <w:ind w:left="240" w:hanging="240"/>
        <w:rPr>
          <w:color w:val="000000"/>
          <w:szCs w:val="22"/>
          <w:lang w:val="fr-FR"/>
        </w:rPr>
      </w:pPr>
      <w:r w:rsidRPr="00253DEC">
        <w:rPr>
          <w:color w:val="000000"/>
          <w:szCs w:val="22"/>
          <w:lang w:val="fr-FR"/>
        </w:rPr>
        <w:t xml:space="preserve">envie de vomir </w:t>
      </w:r>
      <w:r w:rsidRPr="00253DEC">
        <w:rPr>
          <w:i/>
          <w:color w:val="000000"/>
          <w:szCs w:val="22"/>
          <w:lang w:val="fr-FR"/>
        </w:rPr>
        <w:t>(nausées)</w:t>
      </w:r>
    </w:p>
    <w:p w14:paraId="74DFD0DD" w14:textId="77777777" w:rsidR="00C5531A" w:rsidRDefault="00253DEC">
      <w:pPr>
        <w:widowControl w:val="0"/>
        <w:numPr>
          <w:ilvl w:val="0"/>
          <w:numId w:val="83"/>
        </w:numPr>
        <w:ind w:left="240" w:hanging="240"/>
        <w:rPr>
          <w:color w:val="000000"/>
          <w:szCs w:val="22"/>
          <w:lang w:val="fr-FR"/>
        </w:rPr>
      </w:pPr>
      <w:r w:rsidRPr="00253DEC">
        <w:rPr>
          <w:color w:val="000000"/>
          <w:szCs w:val="22"/>
          <w:lang w:val="fr-FR"/>
        </w:rPr>
        <w:t>diarrhée</w:t>
      </w:r>
    </w:p>
    <w:p w14:paraId="495C9D63" w14:textId="77777777" w:rsidR="00C5531A" w:rsidRDefault="00253DEC">
      <w:pPr>
        <w:widowControl w:val="0"/>
        <w:numPr>
          <w:ilvl w:val="0"/>
          <w:numId w:val="83"/>
        </w:numPr>
        <w:ind w:left="240" w:hanging="240"/>
        <w:rPr>
          <w:color w:val="000000"/>
          <w:szCs w:val="22"/>
          <w:lang w:val="fr-FR"/>
        </w:rPr>
      </w:pPr>
      <w:r w:rsidRPr="00253DEC">
        <w:rPr>
          <w:color w:val="000000"/>
          <w:szCs w:val="22"/>
          <w:lang w:val="fr-FR"/>
        </w:rPr>
        <w:t>maux d’estomac</w:t>
      </w:r>
    </w:p>
    <w:p w14:paraId="010EA8A0" w14:textId="77777777" w:rsidR="00C5531A" w:rsidRDefault="00253DEC">
      <w:pPr>
        <w:widowControl w:val="0"/>
        <w:numPr>
          <w:ilvl w:val="0"/>
          <w:numId w:val="83"/>
        </w:numPr>
        <w:ind w:left="240" w:hanging="240"/>
        <w:rPr>
          <w:color w:val="000000"/>
          <w:szCs w:val="22"/>
          <w:lang w:val="fr-FR"/>
        </w:rPr>
      </w:pPr>
      <w:r w:rsidRPr="00253DEC">
        <w:rPr>
          <w:color w:val="000000"/>
          <w:szCs w:val="22"/>
          <w:lang w:val="fr-FR"/>
        </w:rPr>
        <w:lastRenderedPageBreak/>
        <w:t>perte d’appétit</w:t>
      </w:r>
    </w:p>
    <w:p w14:paraId="2A67A472" w14:textId="77777777" w:rsidR="00C5531A" w:rsidRDefault="00253DEC">
      <w:pPr>
        <w:widowControl w:val="0"/>
        <w:numPr>
          <w:ilvl w:val="0"/>
          <w:numId w:val="83"/>
        </w:numPr>
        <w:ind w:left="240" w:hanging="240"/>
        <w:rPr>
          <w:color w:val="000000"/>
          <w:szCs w:val="22"/>
          <w:lang w:val="fr-FR"/>
        </w:rPr>
      </w:pPr>
      <w:r w:rsidRPr="00253DEC">
        <w:rPr>
          <w:color w:val="000000"/>
          <w:szCs w:val="22"/>
          <w:lang w:val="fr-FR"/>
        </w:rPr>
        <w:t>fatigue, manque d’énergie</w:t>
      </w:r>
    </w:p>
    <w:p w14:paraId="651C643B" w14:textId="77777777" w:rsidR="00C5531A" w:rsidRDefault="00253DEC">
      <w:pPr>
        <w:widowControl w:val="0"/>
        <w:numPr>
          <w:ilvl w:val="0"/>
          <w:numId w:val="83"/>
        </w:numPr>
        <w:ind w:left="240" w:hanging="240"/>
        <w:rPr>
          <w:color w:val="000000"/>
          <w:szCs w:val="22"/>
          <w:lang w:val="fr-FR"/>
        </w:rPr>
      </w:pPr>
      <w:r w:rsidRPr="00253DEC">
        <w:rPr>
          <w:color w:val="000000"/>
          <w:szCs w:val="22"/>
          <w:lang w:val="fr-FR"/>
        </w:rPr>
        <w:t>fièvre (température corporelle élevée)</w:t>
      </w:r>
    </w:p>
    <w:p w14:paraId="0D3E2755" w14:textId="77777777" w:rsidR="00C5531A" w:rsidRDefault="00253DEC">
      <w:pPr>
        <w:widowControl w:val="0"/>
        <w:numPr>
          <w:ilvl w:val="0"/>
          <w:numId w:val="83"/>
        </w:numPr>
        <w:ind w:left="240" w:hanging="240"/>
        <w:rPr>
          <w:color w:val="000000"/>
          <w:szCs w:val="22"/>
          <w:lang w:val="fr-FR"/>
        </w:rPr>
      </w:pPr>
      <w:r w:rsidRPr="00253DEC">
        <w:rPr>
          <w:color w:val="000000"/>
          <w:szCs w:val="22"/>
          <w:lang w:val="fr-FR"/>
        </w:rPr>
        <w:t>sensation généralisée de malaise</w:t>
      </w:r>
    </w:p>
    <w:p w14:paraId="2477954A" w14:textId="77777777" w:rsidR="00C5531A" w:rsidRDefault="00253DEC">
      <w:pPr>
        <w:widowControl w:val="0"/>
        <w:numPr>
          <w:ilvl w:val="0"/>
          <w:numId w:val="83"/>
        </w:numPr>
        <w:ind w:left="240" w:hanging="240"/>
        <w:rPr>
          <w:i/>
          <w:color w:val="000000"/>
          <w:szCs w:val="22"/>
          <w:lang w:val="fr-FR"/>
        </w:rPr>
      </w:pPr>
      <w:r w:rsidRPr="00253DEC">
        <w:rPr>
          <w:color w:val="000000"/>
          <w:szCs w:val="22"/>
          <w:lang w:val="fr-FR"/>
        </w:rPr>
        <w:t xml:space="preserve">troubles du sommeil </w:t>
      </w:r>
      <w:r w:rsidRPr="00253DEC">
        <w:rPr>
          <w:i/>
          <w:color w:val="000000"/>
          <w:szCs w:val="22"/>
          <w:lang w:val="fr-FR"/>
        </w:rPr>
        <w:t>(insomnie)</w:t>
      </w:r>
    </w:p>
    <w:p w14:paraId="1AA6EE35" w14:textId="77777777" w:rsidR="00C5531A" w:rsidRDefault="00253DEC">
      <w:pPr>
        <w:widowControl w:val="0"/>
        <w:numPr>
          <w:ilvl w:val="0"/>
          <w:numId w:val="83"/>
        </w:numPr>
        <w:ind w:left="240" w:hanging="240"/>
        <w:rPr>
          <w:i/>
          <w:color w:val="000000"/>
          <w:szCs w:val="22"/>
          <w:lang w:val="fr-FR"/>
        </w:rPr>
      </w:pPr>
      <w:r w:rsidRPr="00253DEC">
        <w:rPr>
          <w:color w:val="000000"/>
          <w:szCs w:val="22"/>
          <w:lang w:val="fr-FR"/>
        </w:rPr>
        <w:t>douleurs musculaires et sensation d’inconfort</w:t>
      </w:r>
    </w:p>
    <w:p w14:paraId="110D352F" w14:textId="77777777" w:rsidR="00C5531A" w:rsidRDefault="00253DEC">
      <w:pPr>
        <w:widowControl w:val="0"/>
        <w:numPr>
          <w:ilvl w:val="0"/>
          <w:numId w:val="83"/>
        </w:numPr>
        <w:ind w:left="240" w:hanging="240"/>
        <w:rPr>
          <w:i/>
          <w:color w:val="000000"/>
          <w:szCs w:val="22"/>
          <w:lang w:val="fr-FR"/>
        </w:rPr>
      </w:pPr>
      <w:r w:rsidRPr="00253DEC">
        <w:rPr>
          <w:color w:val="000000"/>
          <w:szCs w:val="22"/>
          <w:lang w:val="fr-FR"/>
        </w:rPr>
        <w:t>douleurs articulaires</w:t>
      </w:r>
    </w:p>
    <w:p w14:paraId="42BDFBF4" w14:textId="77777777" w:rsidR="00C5531A" w:rsidRDefault="00253DEC">
      <w:pPr>
        <w:widowControl w:val="0"/>
        <w:numPr>
          <w:ilvl w:val="0"/>
          <w:numId w:val="83"/>
        </w:numPr>
        <w:ind w:left="240" w:hanging="240"/>
        <w:rPr>
          <w:i/>
          <w:color w:val="000000"/>
          <w:szCs w:val="22"/>
          <w:lang w:val="fr-FR"/>
        </w:rPr>
      </w:pPr>
      <w:r w:rsidRPr="00253DEC">
        <w:rPr>
          <w:color w:val="000000"/>
          <w:szCs w:val="22"/>
          <w:lang w:val="fr-FR"/>
        </w:rPr>
        <w:t>toux</w:t>
      </w:r>
    </w:p>
    <w:p w14:paraId="0D779C1B" w14:textId="77777777" w:rsidR="00C5531A" w:rsidRDefault="00253DEC">
      <w:pPr>
        <w:widowControl w:val="0"/>
        <w:numPr>
          <w:ilvl w:val="0"/>
          <w:numId w:val="83"/>
        </w:numPr>
        <w:ind w:left="240" w:hanging="240"/>
        <w:rPr>
          <w:i/>
          <w:color w:val="000000"/>
          <w:szCs w:val="22"/>
          <w:lang w:val="fr-FR"/>
        </w:rPr>
      </w:pPr>
      <w:r w:rsidRPr="00253DEC">
        <w:rPr>
          <w:color w:val="000000"/>
          <w:szCs w:val="22"/>
          <w:lang w:val="fr-FR"/>
        </w:rPr>
        <w:t>nez irrité ou nez qui coule</w:t>
      </w:r>
    </w:p>
    <w:p w14:paraId="40AC70D4" w14:textId="77777777" w:rsidR="00C5531A" w:rsidRDefault="00253DEC">
      <w:pPr>
        <w:widowControl w:val="0"/>
        <w:numPr>
          <w:ilvl w:val="0"/>
          <w:numId w:val="83"/>
        </w:numPr>
        <w:ind w:left="240" w:hanging="240"/>
        <w:rPr>
          <w:i/>
          <w:color w:val="000000"/>
          <w:szCs w:val="22"/>
          <w:lang w:val="fr-FR"/>
        </w:rPr>
      </w:pPr>
      <w:r w:rsidRPr="00253DEC">
        <w:rPr>
          <w:color w:val="000000"/>
          <w:szCs w:val="22"/>
          <w:lang w:val="fr-FR"/>
        </w:rPr>
        <w:t>éruption cutanée</w:t>
      </w:r>
    </w:p>
    <w:p w14:paraId="3271579F" w14:textId="77777777" w:rsidR="00C5531A" w:rsidRDefault="00253DEC">
      <w:pPr>
        <w:widowControl w:val="0"/>
        <w:numPr>
          <w:ilvl w:val="0"/>
          <w:numId w:val="83"/>
        </w:numPr>
        <w:ind w:left="240" w:hanging="240"/>
        <w:rPr>
          <w:i/>
          <w:color w:val="000000"/>
          <w:szCs w:val="22"/>
          <w:lang w:val="fr-FR"/>
        </w:rPr>
      </w:pPr>
      <w:r w:rsidRPr="00253DEC">
        <w:rPr>
          <w:color w:val="000000"/>
          <w:szCs w:val="22"/>
          <w:lang w:val="fr-FR"/>
        </w:rPr>
        <w:t>chute des cheveux.</w:t>
      </w:r>
    </w:p>
    <w:p w14:paraId="413B4A19" w14:textId="77777777" w:rsidR="00007C8F" w:rsidRPr="00D12270" w:rsidRDefault="00007C8F" w:rsidP="00C27494">
      <w:pPr>
        <w:widowControl w:val="0"/>
        <w:rPr>
          <w:color w:val="000000"/>
          <w:szCs w:val="22"/>
          <w:lang w:val="fr-FR"/>
        </w:rPr>
      </w:pPr>
    </w:p>
    <w:p w14:paraId="1A968B09" w14:textId="77777777" w:rsidR="00007C8F" w:rsidRPr="00D12270" w:rsidRDefault="00253DEC" w:rsidP="00C27494">
      <w:pPr>
        <w:widowControl w:val="0"/>
        <w:rPr>
          <w:b/>
          <w:color w:val="000000"/>
          <w:szCs w:val="22"/>
          <w:lang w:val="fr-FR"/>
        </w:rPr>
      </w:pPr>
      <w:r w:rsidRPr="00253DEC">
        <w:rPr>
          <w:b/>
          <w:color w:val="000000"/>
          <w:szCs w:val="22"/>
          <w:lang w:val="fr-FR"/>
        </w:rPr>
        <w:t>Effets indésirables peu fréquents</w:t>
      </w:r>
    </w:p>
    <w:p w14:paraId="1C60859B" w14:textId="77777777" w:rsidR="00007C8F" w:rsidRPr="00D12270" w:rsidRDefault="00253DEC" w:rsidP="00C27494">
      <w:pPr>
        <w:widowControl w:val="0"/>
        <w:rPr>
          <w:color w:val="000000"/>
          <w:szCs w:val="22"/>
          <w:lang w:val="fr-FR"/>
        </w:rPr>
      </w:pPr>
      <w:r w:rsidRPr="00253DEC">
        <w:rPr>
          <w:color w:val="000000"/>
          <w:szCs w:val="22"/>
          <w:lang w:val="fr-FR"/>
        </w:rPr>
        <w:t xml:space="preserve">Ils peuvent concerner </w:t>
      </w:r>
      <w:r w:rsidRPr="00253DEC">
        <w:rPr>
          <w:b/>
          <w:color w:val="000000"/>
          <w:szCs w:val="22"/>
          <w:lang w:val="fr-FR"/>
        </w:rPr>
        <w:t xml:space="preserve">jusqu’à 1 personne sur 100 </w:t>
      </w:r>
      <w:r w:rsidRPr="00253DEC">
        <w:rPr>
          <w:color w:val="000000"/>
          <w:szCs w:val="22"/>
          <w:lang w:val="fr-FR"/>
        </w:rPr>
        <w:t xml:space="preserve">prenant </w:t>
      </w:r>
      <w:proofErr w:type="spellStart"/>
      <w:r w:rsidRPr="00253DEC">
        <w:rPr>
          <w:color w:val="000000"/>
          <w:szCs w:val="22"/>
          <w:lang w:val="fr-FR"/>
        </w:rPr>
        <w:t>Kivexa</w:t>
      </w:r>
      <w:proofErr w:type="spellEnd"/>
      <w:r w:rsidRPr="00253DEC">
        <w:rPr>
          <w:color w:val="000000"/>
          <w:szCs w:val="22"/>
          <w:lang w:val="fr-FR"/>
        </w:rPr>
        <w:t>, et peuvent être révélés à l’occasion d’examens sanguins :</w:t>
      </w:r>
    </w:p>
    <w:p w14:paraId="3DF23AAA" w14:textId="77777777" w:rsidR="00007C8F" w:rsidRPr="00D12270" w:rsidRDefault="00253DEC" w:rsidP="00C27494">
      <w:pPr>
        <w:widowControl w:val="0"/>
        <w:numPr>
          <w:ilvl w:val="0"/>
          <w:numId w:val="55"/>
        </w:numPr>
        <w:ind w:left="284" w:hanging="284"/>
        <w:rPr>
          <w:color w:val="000000"/>
          <w:szCs w:val="22"/>
          <w:lang w:val="fr-FR"/>
        </w:rPr>
      </w:pPr>
      <w:r w:rsidRPr="00253DEC">
        <w:rPr>
          <w:color w:val="000000"/>
          <w:szCs w:val="22"/>
          <w:lang w:val="fr-FR"/>
        </w:rPr>
        <w:t xml:space="preserve">un faible nombre de globules rouges dans le sang </w:t>
      </w:r>
      <w:r w:rsidRPr="00253DEC">
        <w:rPr>
          <w:i/>
          <w:color w:val="000000"/>
          <w:szCs w:val="22"/>
          <w:lang w:val="fr-FR"/>
        </w:rPr>
        <w:t>(anémie)</w:t>
      </w:r>
      <w:r w:rsidRPr="00253DEC">
        <w:rPr>
          <w:color w:val="000000"/>
          <w:szCs w:val="22"/>
          <w:lang w:val="fr-FR"/>
        </w:rPr>
        <w:t xml:space="preserve">, ou un faible nombre de globules blancs dans le sang </w:t>
      </w:r>
      <w:r w:rsidRPr="00253DEC">
        <w:rPr>
          <w:i/>
          <w:color w:val="000000"/>
          <w:szCs w:val="22"/>
          <w:lang w:val="fr-FR"/>
        </w:rPr>
        <w:t>(neutropénie)</w:t>
      </w:r>
    </w:p>
    <w:p w14:paraId="10C15DCF" w14:textId="77777777" w:rsidR="00007C8F" w:rsidRPr="00D12270" w:rsidRDefault="00253DEC" w:rsidP="00C27494">
      <w:pPr>
        <w:widowControl w:val="0"/>
        <w:numPr>
          <w:ilvl w:val="0"/>
          <w:numId w:val="55"/>
        </w:numPr>
        <w:ind w:left="284" w:hanging="284"/>
        <w:rPr>
          <w:color w:val="000000"/>
          <w:szCs w:val="22"/>
          <w:lang w:val="fr-FR"/>
        </w:rPr>
      </w:pPr>
      <w:r w:rsidRPr="00253DEC">
        <w:rPr>
          <w:color w:val="000000"/>
          <w:szCs w:val="22"/>
          <w:lang w:val="fr-FR"/>
        </w:rPr>
        <w:t>une augmentation du taux d'enzymes du foie</w:t>
      </w:r>
    </w:p>
    <w:p w14:paraId="65387DB4" w14:textId="77777777" w:rsidR="00007C8F" w:rsidRPr="00D12270" w:rsidRDefault="00253DEC" w:rsidP="00C27494">
      <w:pPr>
        <w:widowControl w:val="0"/>
        <w:numPr>
          <w:ilvl w:val="0"/>
          <w:numId w:val="55"/>
        </w:numPr>
        <w:ind w:left="284" w:hanging="284"/>
        <w:rPr>
          <w:color w:val="000000"/>
          <w:szCs w:val="22"/>
          <w:lang w:val="fr-FR"/>
        </w:rPr>
      </w:pPr>
      <w:r w:rsidRPr="00253DEC">
        <w:rPr>
          <w:color w:val="000000"/>
          <w:szCs w:val="22"/>
          <w:lang w:val="fr-FR"/>
        </w:rPr>
        <w:t xml:space="preserve">une diminution du nombre de cellules sanguines importantes pour la coagulation du sang </w:t>
      </w:r>
      <w:r w:rsidRPr="00253DEC">
        <w:rPr>
          <w:i/>
          <w:color w:val="000000"/>
          <w:szCs w:val="22"/>
          <w:lang w:val="fr-FR"/>
        </w:rPr>
        <w:t>(thrombocytopénie)</w:t>
      </w:r>
      <w:r w:rsidRPr="00253DEC">
        <w:rPr>
          <w:color w:val="000000"/>
          <w:szCs w:val="22"/>
          <w:lang w:val="fr-FR"/>
        </w:rPr>
        <w:t>.</w:t>
      </w:r>
    </w:p>
    <w:p w14:paraId="433B4260" w14:textId="77777777" w:rsidR="00007C8F" w:rsidRPr="00D12270" w:rsidRDefault="00007C8F" w:rsidP="00C27494">
      <w:pPr>
        <w:widowControl w:val="0"/>
        <w:rPr>
          <w:color w:val="000000"/>
          <w:szCs w:val="22"/>
          <w:lang w:val="fr-FR"/>
        </w:rPr>
      </w:pPr>
    </w:p>
    <w:p w14:paraId="536E2A80" w14:textId="77777777" w:rsidR="00007C8F" w:rsidRPr="00D12270" w:rsidRDefault="00253DEC" w:rsidP="00C27494">
      <w:pPr>
        <w:widowControl w:val="0"/>
        <w:rPr>
          <w:b/>
          <w:color w:val="000000"/>
          <w:szCs w:val="22"/>
          <w:lang w:val="fr-FR"/>
        </w:rPr>
      </w:pPr>
      <w:r w:rsidRPr="00253DEC">
        <w:rPr>
          <w:b/>
          <w:color w:val="000000"/>
          <w:szCs w:val="22"/>
          <w:lang w:val="fr-FR"/>
        </w:rPr>
        <w:t>Effets indésirables rares</w:t>
      </w:r>
    </w:p>
    <w:p w14:paraId="4461513C" w14:textId="1D286BF7" w:rsidR="00007C8F" w:rsidRPr="00D12270" w:rsidRDefault="00253DEC" w:rsidP="00C27494">
      <w:pPr>
        <w:widowControl w:val="0"/>
        <w:rPr>
          <w:color w:val="000000"/>
          <w:szCs w:val="22"/>
          <w:lang w:val="fr-FR"/>
        </w:rPr>
      </w:pPr>
      <w:r w:rsidRPr="00253DEC">
        <w:rPr>
          <w:color w:val="000000"/>
          <w:szCs w:val="22"/>
          <w:lang w:val="fr-FR"/>
        </w:rPr>
        <w:t xml:space="preserve">Ils peuvent concerner </w:t>
      </w:r>
      <w:r w:rsidRPr="00253DEC">
        <w:rPr>
          <w:b/>
          <w:color w:val="000000"/>
          <w:szCs w:val="22"/>
          <w:lang w:val="fr-FR"/>
        </w:rPr>
        <w:t>jusqu’à 1 personne sur 1</w:t>
      </w:r>
      <w:ins w:id="787" w:author="Auteur">
        <w:r w:rsidR="00EF2F93">
          <w:rPr>
            <w:szCs w:val="22"/>
            <w:lang w:val="fr-FR"/>
          </w:rPr>
          <w:t> </w:t>
        </w:r>
      </w:ins>
      <w:r w:rsidRPr="00253DEC">
        <w:rPr>
          <w:b/>
          <w:color w:val="000000"/>
          <w:szCs w:val="22"/>
          <w:lang w:val="fr-FR"/>
        </w:rPr>
        <w:t xml:space="preserve">000 </w:t>
      </w:r>
      <w:r w:rsidRPr="00253DEC">
        <w:rPr>
          <w:color w:val="000000"/>
          <w:szCs w:val="22"/>
          <w:lang w:val="fr-FR"/>
        </w:rPr>
        <w:t xml:space="preserve">prenant </w:t>
      </w:r>
      <w:proofErr w:type="spellStart"/>
      <w:r w:rsidRPr="00253DEC">
        <w:rPr>
          <w:color w:val="000000"/>
          <w:szCs w:val="22"/>
          <w:lang w:val="fr-FR"/>
        </w:rPr>
        <w:t>Kivexa</w:t>
      </w:r>
      <w:proofErr w:type="spellEnd"/>
      <w:r w:rsidRPr="00253DEC">
        <w:rPr>
          <w:color w:val="000000"/>
          <w:szCs w:val="22"/>
          <w:lang w:val="fr-FR"/>
        </w:rPr>
        <w:t xml:space="preserve"> :</w:t>
      </w:r>
    </w:p>
    <w:p w14:paraId="64763161" w14:textId="77777777" w:rsidR="00007C8F" w:rsidRPr="00D12270" w:rsidRDefault="00253DEC" w:rsidP="00C27494">
      <w:pPr>
        <w:widowControl w:val="0"/>
        <w:numPr>
          <w:ilvl w:val="0"/>
          <w:numId w:val="32"/>
        </w:numPr>
        <w:ind w:left="284" w:hanging="284"/>
        <w:rPr>
          <w:color w:val="000000"/>
          <w:szCs w:val="22"/>
          <w:lang w:val="fr-FR"/>
        </w:rPr>
      </w:pPr>
      <w:r w:rsidRPr="00253DEC">
        <w:rPr>
          <w:color w:val="000000"/>
          <w:szCs w:val="22"/>
          <w:lang w:val="fr-FR"/>
        </w:rPr>
        <w:t>troubles du foie tels que : jaunisse, augmentation de la taille du foie ou augmentation des graisses dans le foie, inflammation du foie (</w:t>
      </w:r>
      <w:r w:rsidRPr="00253DEC">
        <w:rPr>
          <w:i/>
          <w:color w:val="000000"/>
          <w:szCs w:val="22"/>
          <w:lang w:val="fr-FR"/>
        </w:rPr>
        <w:t>hépatite</w:t>
      </w:r>
      <w:r w:rsidRPr="00253DEC">
        <w:rPr>
          <w:color w:val="000000"/>
          <w:szCs w:val="22"/>
          <w:lang w:val="fr-FR"/>
        </w:rPr>
        <w:t>)</w:t>
      </w:r>
    </w:p>
    <w:p w14:paraId="25513420" w14:textId="77777777" w:rsidR="00007C8F" w:rsidRPr="00D12270" w:rsidRDefault="00253DEC" w:rsidP="00C27494">
      <w:pPr>
        <w:widowControl w:val="0"/>
        <w:numPr>
          <w:ilvl w:val="0"/>
          <w:numId w:val="32"/>
        </w:numPr>
        <w:ind w:left="284" w:hanging="284"/>
        <w:rPr>
          <w:color w:val="000000"/>
          <w:szCs w:val="22"/>
          <w:lang w:val="fr-FR"/>
        </w:rPr>
      </w:pPr>
      <w:r w:rsidRPr="00253DEC">
        <w:rPr>
          <w:color w:val="000000"/>
          <w:szCs w:val="22"/>
          <w:lang w:val="fr-FR"/>
        </w:rPr>
        <w:t>inflammation du pancréas (</w:t>
      </w:r>
      <w:r w:rsidRPr="00253DEC">
        <w:rPr>
          <w:i/>
          <w:color w:val="000000"/>
          <w:szCs w:val="22"/>
          <w:lang w:val="fr-FR"/>
        </w:rPr>
        <w:t>pancréatite</w:t>
      </w:r>
      <w:r w:rsidRPr="00253DEC">
        <w:rPr>
          <w:color w:val="000000"/>
          <w:szCs w:val="22"/>
          <w:lang w:val="fr-FR"/>
        </w:rPr>
        <w:t>)</w:t>
      </w:r>
    </w:p>
    <w:p w14:paraId="374979F4" w14:textId="77777777" w:rsidR="00007C8F" w:rsidRPr="00D12270" w:rsidRDefault="00253DEC" w:rsidP="00C27494">
      <w:pPr>
        <w:widowControl w:val="0"/>
        <w:numPr>
          <w:ilvl w:val="0"/>
          <w:numId w:val="32"/>
        </w:numPr>
        <w:ind w:left="284" w:hanging="284"/>
        <w:rPr>
          <w:color w:val="000000"/>
          <w:szCs w:val="22"/>
          <w:lang w:val="fr-FR"/>
        </w:rPr>
      </w:pPr>
      <w:r w:rsidRPr="00253DEC">
        <w:rPr>
          <w:color w:val="000000"/>
          <w:szCs w:val="22"/>
          <w:lang w:val="fr-FR"/>
        </w:rPr>
        <w:t>altération du tissu musculaire.</w:t>
      </w:r>
    </w:p>
    <w:p w14:paraId="18D866AD" w14:textId="77777777" w:rsidR="00007C8F" w:rsidRPr="00D12270" w:rsidRDefault="00007C8F" w:rsidP="00C27494">
      <w:pPr>
        <w:widowControl w:val="0"/>
        <w:rPr>
          <w:color w:val="000000"/>
          <w:szCs w:val="22"/>
          <w:lang w:val="fr-FR"/>
        </w:rPr>
      </w:pPr>
    </w:p>
    <w:p w14:paraId="40E7B6F1" w14:textId="77777777" w:rsidR="00007C8F" w:rsidRPr="00D12270" w:rsidRDefault="00253DEC" w:rsidP="00C27494">
      <w:pPr>
        <w:widowControl w:val="0"/>
        <w:rPr>
          <w:color w:val="000000"/>
          <w:szCs w:val="22"/>
          <w:lang w:val="fr-FR"/>
        </w:rPr>
      </w:pPr>
      <w:r w:rsidRPr="00253DEC">
        <w:rPr>
          <w:color w:val="000000"/>
          <w:szCs w:val="22"/>
          <w:lang w:val="fr-FR"/>
        </w:rPr>
        <w:t>Un effet indésirable rare pouvant être révélé par une analyse de sang est :</w:t>
      </w:r>
    </w:p>
    <w:p w14:paraId="146208F4" w14:textId="77777777" w:rsidR="00007C8F" w:rsidRPr="00D12270" w:rsidRDefault="00253DEC" w:rsidP="00C27494">
      <w:pPr>
        <w:widowControl w:val="0"/>
        <w:numPr>
          <w:ilvl w:val="0"/>
          <w:numId w:val="56"/>
        </w:numPr>
        <w:ind w:left="284" w:hanging="284"/>
        <w:rPr>
          <w:snapToGrid w:val="0"/>
          <w:color w:val="000000"/>
          <w:szCs w:val="22"/>
          <w:lang w:val="fr-FR"/>
        </w:rPr>
      </w:pPr>
      <w:r w:rsidRPr="00253DEC">
        <w:rPr>
          <w:snapToGrid w:val="0"/>
          <w:color w:val="000000"/>
          <w:szCs w:val="22"/>
          <w:lang w:val="fr-FR"/>
        </w:rPr>
        <w:t xml:space="preserve">augmentation d'une enzyme appelée </w:t>
      </w:r>
      <w:r w:rsidRPr="00253DEC">
        <w:rPr>
          <w:i/>
          <w:snapToGrid w:val="0"/>
          <w:color w:val="000000"/>
          <w:szCs w:val="22"/>
          <w:lang w:val="fr-FR"/>
        </w:rPr>
        <w:t>amylase</w:t>
      </w:r>
      <w:r w:rsidRPr="00253DEC">
        <w:rPr>
          <w:snapToGrid w:val="0"/>
          <w:color w:val="000000"/>
          <w:szCs w:val="22"/>
          <w:lang w:val="fr-FR"/>
        </w:rPr>
        <w:t>.</w:t>
      </w:r>
    </w:p>
    <w:p w14:paraId="0FFE4479" w14:textId="77777777" w:rsidR="00007C8F" w:rsidRPr="00D12270" w:rsidRDefault="00007C8F" w:rsidP="00C27494">
      <w:pPr>
        <w:widowControl w:val="0"/>
        <w:rPr>
          <w:color w:val="000000"/>
          <w:szCs w:val="22"/>
          <w:lang w:val="fr-FR"/>
        </w:rPr>
      </w:pPr>
    </w:p>
    <w:p w14:paraId="2895828B" w14:textId="77777777" w:rsidR="00007C8F" w:rsidRPr="00D12270" w:rsidRDefault="00253DEC" w:rsidP="00C27494">
      <w:pPr>
        <w:widowControl w:val="0"/>
        <w:rPr>
          <w:b/>
          <w:color w:val="000000"/>
          <w:szCs w:val="22"/>
          <w:lang w:val="fr-FR"/>
        </w:rPr>
      </w:pPr>
      <w:r w:rsidRPr="00253DEC">
        <w:rPr>
          <w:b/>
          <w:color w:val="000000"/>
          <w:szCs w:val="22"/>
          <w:lang w:val="fr-FR"/>
        </w:rPr>
        <w:t>Effets indésirables très rares</w:t>
      </w:r>
    </w:p>
    <w:p w14:paraId="0ABDC4E6" w14:textId="77777777" w:rsidR="00007C8F" w:rsidRPr="00D12270" w:rsidRDefault="00253DEC" w:rsidP="00C27494">
      <w:pPr>
        <w:widowControl w:val="0"/>
        <w:rPr>
          <w:color w:val="000000"/>
          <w:szCs w:val="22"/>
          <w:lang w:val="fr-FR"/>
        </w:rPr>
      </w:pPr>
      <w:r w:rsidRPr="00253DEC">
        <w:rPr>
          <w:color w:val="000000"/>
          <w:szCs w:val="22"/>
          <w:lang w:val="fr-FR"/>
        </w:rPr>
        <w:t xml:space="preserve">Ils peuvent concerner </w:t>
      </w:r>
      <w:r w:rsidRPr="00253DEC">
        <w:rPr>
          <w:b/>
          <w:color w:val="000000"/>
          <w:szCs w:val="22"/>
          <w:lang w:val="fr-FR"/>
        </w:rPr>
        <w:t xml:space="preserve">jusqu’à 1 personne sur 10 000 </w:t>
      </w:r>
      <w:r w:rsidRPr="00253DEC">
        <w:rPr>
          <w:color w:val="000000"/>
          <w:szCs w:val="22"/>
          <w:lang w:val="fr-FR"/>
        </w:rPr>
        <w:t xml:space="preserve">prenant </w:t>
      </w:r>
      <w:proofErr w:type="spellStart"/>
      <w:r w:rsidRPr="00253DEC">
        <w:rPr>
          <w:color w:val="000000"/>
          <w:szCs w:val="22"/>
          <w:lang w:val="fr-FR"/>
        </w:rPr>
        <w:t>Kivexa</w:t>
      </w:r>
      <w:proofErr w:type="spellEnd"/>
      <w:r w:rsidRPr="00253DEC">
        <w:rPr>
          <w:color w:val="000000"/>
          <w:szCs w:val="22"/>
          <w:lang w:val="fr-FR"/>
        </w:rPr>
        <w:t xml:space="preserve"> :</w:t>
      </w:r>
    </w:p>
    <w:p w14:paraId="2D375A16" w14:textId="77777777" w:rsidR="00007C8F" w:rsidRPr="00D12270" w:rsidRDefault="00253DEC" w:rsidP="00D71D9C">
      <w:pPr>
        <w:widowControl w:val="0"/>
        <w:numPr>
          <w:ilvl w:val="0"/>
          <w:numId w:val="32"/>
        </w:numPr>
        <w:ind w:left="284" w:hanging="284"/>
        <w:rPr>
          <w:color w:val="000000"/>
          <w:szCs w:val="22"/>
          <w:lang w:val="fr-FR"/>
        </w:rPr>
      </w:pPr>
      <w:r w:rsidRPr="00253DEC">
        <w:rPr>
          <w:color w:val="000000"/>
          <w:szCs w:val="22"/>
          <w:lang w:val="fr-FR"/>
        </w:rPr>
        <w:t>engourdissement, fourmillements au niveau de la peau (piqûres d'aiguilles)</w:t>
      </w:r>
    </w:p>
    <w:p w14:paraId="3F87D01D" w14:textId="77777777" w:rsidR="00007C8F" w:rsidRPr="00D12270" w:rsidRDefault="00253DEC" w:rsidP="00D71D9C">
      <w:pPr>
        <w:widowControl w:val="0"/>
        <w:numPr>
          <w:ilvl w:val="0"/>
          <w:numId w:val="32"/>
        </w:numPr>
        <w:ind w:left="284" w:hanging="284"/>
        <w:rPr>
          <w:color w:val="000000"/>
          <w:szCs w:val="22"/>
          <w:lang w:val="fr-FR"/>
        </w:rPr>
      </w:pPr>
      <w:r w:rsidRPr="00253DEC">
        <w:rPr>
          <w:color w:val="000000"/>
          <w:szCs w:val="22"/>
          <w:lang w:val="fr-FR"/>
        </w:rPr>
        <w:t>sensation de faiblesse au niveau des membres</w:t>
      </w:r>
    </w:p>
    <w:p w14:paraId="5847C55F" w14:textId="77777777" w:rsidR="00007C8F" w:rsidRPr="00D12270" w:rsidRDefault="00253DEC" w:rsidP="00E516A0">
      <w:pPr>
        <w:widowControl w:val="0"/>
        <w:numPr>
          <w:ilvl w:val="0"/>
          <w:numId w:val="32"/>
        </w:numPr>
        <w:ind w:left="284" w:hanging="284"/>
        <w:rPr>
          <w:szCs w:val="22"/>
          <w:lang w:val="fr-FR"/>
        </w:rPr>
      </w:pPr>
      <w:r w:rsidRPr="00253DEC">
        <w:rPr>
          <w:color w:val="000000"/>
          <w:szCs w:val="22"/>
          <w:lang w:val="fr-FR"/>
        </w:rPr>
        <w:t>éruption cutanée, pouvant former des cloques ayant l’apparence de petites cibles (petites taches centrales sombres entourées d’une zone pâle bordée d’un anneau sombre) (</w:t>
      </w:r>
      <w:r w:rsidRPr="00253DEC">
        <w:rPr>
          <w:i/>
          <w:iCs/>
          <w:color w:val="000000"/>
          <w:szCs w:val="22"/>
          <w:lang w:val="fr-FR"/>
        </w:rPr>
        <w:t>érythème polymorphe</w:t>
      </w:r>
      <w:r w:rsidRPr="00253DEC">
        <w:rPr>
          <w:szCs w:val="22"/>
          <w:lang w:val="fr-FR"/>
        </w:rPr>
        <w:t xml:space="preserve">) </w:t>
      </w:r>
    </w:p>
    <w:p w14:paraId="546BA95F" w14:textId="3B11EFB3" w:rsidR="005E3820" w:rsidRDefault="00253DEC" w:rsidP="00E516A0">
      <w:pPr>
        <w:widowControl w:val="0"/>
        <w:numPr>
          <w:ilvl w:val="0"/>
          <w:numId w:val="32"/>
        </w:numPr>
        <w:ind w:left="284" w:hanging="284"/>
        <w:rPr>
          <w:color w:val="000000"/>
          <w:szCs w:val="22"/>
          <w:lang w:val="fr-FR"/>
        </w:rPr>
      </w:pPr>
      <w:r w:rsidRPr="00253DEC">
        <w:rPr>
          <w:color w:val="000000"/>
          <w:szCs w:val="22"/>
          <w:lang w:val="fr-FR"/>
        </w:rPr>
        <w:t>éruption cutanée généralisée, avec cloques et décollement de la peau, particulièrement autour de la bouche, du nez, des yeux et des parties génitales (</w:t>
      </w:r>
      <w:r w:rsidRPr="00253DEC">
        <w:rPr>
          <w:i/>
          <w:color w:val="000000"/>
          <w:szCs w:val="22"/>
          <w:lang w:val="fr-FR"/>
        </w:rPr>
        <w:t>syndrome de Stevens-Johnson</w:t>
      </w:r>
      <w:r w:rsidRPr="00253DEC">
        <w:rPr>
          <w:color w:val="000000"/>
          <w:szCs w:val="22"/>
          <w:lang w:val="fr-FR"/>
        </w:rPr>
        <w:t>), ainsi qu'une forme plus grave d'éruption cutanée entraînant un décollement de la peau sur plus de 30</w:t>
      </w:r>
      <w:del w:id="788" w:author="Auteur">
        <w:r w:rsidRPr="00253DEC" w:rsidDel="00B72D98">
          <w:rPr>
            <w:color w:val="000000"/>
            <w:szCs w:val="22"/>
            <w:lang w:val="fr-FR"/>
          </w:rPr>
          <w:delText> %</w:delText>
        </w:r>
      </w:del>
      <w:ins w:id="789" w:author="Auteur">
        <w:r w:rsidR="00B72D98">
          <w:rPr>
            <w:color w:val="000000"/>
            <w:szCs w:val="22"/>
            <w:lang w:val="fr-FR"/>
          </w:rPr>
          <w:t>%</w:t>
        </w:r>
      </w:ins>
      <w:r w:rsidRPr="00253DEC">
        <w:rPr>
          <w:color w:val="000000"/>
          <w:szCs w:val="22"/>
          <w:lang w:val="fr-FR"/>
        </w:rPr>
        <w:t xml:space="preserve"> de la surface corporelle (</w:t>
      </w:r>
      <w:r w:rsidRPr="00253DEC">
        <w:rPr>
          <w:i/>
          <w:color w:val="000000"/>
          <w:szCs w:val="22"/>
          <w:lang w:val="fr-FR"/>
        </w:rPr>
        <w:t>nécrolyse épidermique toxique</w:t>
      </w:r>
      <w:r w:rsidRPr="00253DEC">
        <w:rPr>
          <w:color w:val="000000"/>
          <w:szCs w:val="22"/>
          <w:lang w:val="fr-FR"/>
        </w:rPr>
        <w:t>)</w:t>
      </w:r>
    </w:p>
    <w:p w14:paraId="414D95E0" w14:textId="77777777" w:rsidR="00007C8F" w:rsidRPr="00D12270" w:rsidRDefault="00CC4AC1" w:rsidP="00E516A0">
      <w:pPr>
        <w:widowControl w:val="0"/>
        <w:numPr>
          <w:ilvl w:val="0"/>
          <w:numId w:val="32"/>
        </w:numPr>
        <w:ind w:left="284" w:hanging="284"/>
        <w:rPr>
          <w:color w:val="000000"/>
          <w:szCs w:val="22"/>
          <w:lang w:val="fr-FR"/>
        </w:rPr>
      </w:pPr>
      <w:r w:rsidRPr="00CC4AC1">
        <w:rPr>
          <w:lang w:val="fr-FR"/>
        </w:rPr>
        <w:t>acidose lactique (excès d'acide lactique dans le sang)</w:t>
      </w:r>
      <w:r w:rsidR="00253DEC" w:rsidRPr="00253DEC">
        <w:rPr>
          <w:color w:val="000000"/>
          <w:szCs w:val="22"/>
          <w:lang w:val="fr-FR"/>
        </w:rPr>
        <w:t>.</w:t>
      </w:r>
    </w:p>
    <w:p w14:paraId="587B8F96" w14:textId="77777777" w:rsidR="00007C8F" w:rsidRPr="00D12270" w:rsidRDefault="00253DEC" w:rsidP="00E516A0">
      <w:pPr>
        <w:pStyle w:val="Warning"/>
        <w:numPr>
          <w:ilvl w:val="0"/>
          <w:numId w:val="57"/>
        </w:numPr>
        <w:ind w:left="426" w:hanging="426"/>
        <w:rPr>
          <w:b/>
          <w:lang w:val="fr-FR"/>
        </w:rPr>
      </w:pPr>
      <w:r w:rsidRPr="00253DEC">
        <w:rPr>
          <w:b/>
          <w:lang w:val="fr-FR"/>
        </w:rPr>
        <w:t>Si vous constatez l'un de ces symptômes, consultez un médecin de toute urgence.</w:t>
      </w:r>
    </w:p>
    <w:p w14:paraId="174045D6" w14:textId="77777777" w:rsidR="00007C8F" w:rsidRPr="00D12270" w:rsidRDefault="00007C8F" w:rsidP="00E516A0">
      <w:pPr>
        <w:widowControl w:val="0"/>
        <w:rPr>
          <w:color w:val="000000"/>
          <w:szCs w:val="22"/>
          <w:lang w:val="fr-FR"/>
        </w:rPr>
      </w:pPr>
    </w:p>
    <w:p w14:paraId="17C3DC24" w14:textId="77777777" w:rsidR="00007C8F" w:rsidRPr="00D12270" w:rsidRDefault="00253DEC" w:rsidP="00AF06C6">
      <w:pPr>
        <w:keepNext/>
        <w:widowControl w:val="0"/>
        <w:rPr>
          <w:color w:val="000000"/>
          <w:szCs w:val="22"/>
          <w:lang w:val="fr-FR"/>
        </w:rPr>
      </w:pPr>
      <w:r w:rsidRPr="00253DEC">
        <w:rPr>
          <w:color w:val="000000"/>
          <w:szCs w:val="22"/>
          <w:lang w:val="fr-FR"/>
        </w:rPr>
        <w:t>Un effet indésirable très rare pouvant être révélé par une analyse de sang est :</w:t>
      </w:r>
    </w:p>
    <w:p w14:paraId="4FE109CC" w14:textId="77777777" w:rsidR="00007C8F" w:rsidRPr="00D12270" w:rsidRDefault="00253DEC">
      <w:pPr>
        <w:keepNext/>
        <w:widowControl w:val="0"/>
        <w:numPr>
          <w:ilvl w:val="0"/>
          <w:numId w:val="58"/>
        </w:numPr>
        <w:ind w:left="284" w:hanging="284"/>
        <w:rPr>
          <w:color w:val="000000"/>
          <w:szCs w:val="22"/>
          <w:lang w:val="fr-FR"/>
        </w:rPr>
      </w:pPr>
      <w:r w:rsidRPr="00253DEC">
        <w:rPr>
          <w:color w:val="000000"/>
          <w:szCs w:val="22"/>
          <w:lang w:val="fr-FR"/>
        </w:rPr>
        <w:t>l'absence de production de nouveaux globules rouges par votre moelle osseuse (</w:t>
      </w:r>
      <w:proofErr w:type="spellStart"/>
      <w:r w:rsidRPr="00253DEC">
        <w:rPr>
          <w:i/>
          <w:color w:val="000000"/>
          <w:szCs w:val="22"/>
          <w:lang w:val="fr-FR"/>
        </w:rPr>
        <w:t>érythroblastopénie</w:t>
      </w:r>
      <w:proofErr w:type="spellEnd"/>
      <w:r w:rsidRPr="00253DEC">
        <w:rPr>
          <w:color w:val="000000"/>
          <w:szCs w:val="22"/>
          <w:lang w:val="fr-FR"/>
        </w:rPr>
        <w:t>).</w:t>
      </w:r>
    </w:p>
    <w:p w14:paraId="0741C435" w14:textId="77777777" w:rsidR="00007C8F" w:rsidRPr="00D12270" w:rsidRDefault="00007C8F" w:rsidP="00007C8F">
      <w:pPr>
        <w:keepNext/>
        <w:widowControl w:val="0"/>
        <w:rPr>
          <w:color w:val="000000"/>
          <w:szCs w:val="22"/>
          <w:lang w:val="fr-FR"/>
        </w:rPr>
      </w:pPr>
    </w:p>
    <w:p w14:paraId="0110EAB7" w14:textId="77777777" w:rsidR="00007C8F" w:rsidRPr="00D12270" w:rsidRDefault="00253DEC" w:rsidP="00007C8F">
      <w:pPr>
        <w:keepNext/>
        <w:widowControl w:val="0"/>
        <w:rPr>
          <w:b/>
          <w:color w:val="000000"/>
          <w:szCs w:val="22"/>
          <w:lang w:val="fr-FR"/>
        </w:rPr>
      </w:pPr>
      <w:r w:rsidRPr="00253DEC">
        <w:rPr>
          <w:b/>
          <w:color w:val="000000"/>
          <w:szCs w:val="22"/>
          <w:lang w:val="fr-FR"/>
        </w:rPr>
        <w:t>Si vous constatez des effets indésirables</w:t>
      </w:r>
    </w:p>
    <w:p w14:paraId="01093092" w14:textId="77777777" w:rsidR="00007C8F" w:rsidRPr="00D12270" w:rsidRDefault="00253DEC" w:rsidP="00D71D9C">
      <w:pPr>
        <w:numPr>
          <w:ilvl w:val="0"/>
          <w:numId w:val="64"/>
        </w:numPr>
        <w:suppressAutoHyphens/>
        <w:ind w:left="426" w:hanging="426"/>
        <w:rPr>
          <w:noProof/>
          <w:lang w:val="fr-FR"/>
        </w:rPr>
      </w:pPr>
      <w:r w:rsidRPr="00253DEC">
        <w:rPr>
          <w:noProof/>
          <w:lang w:val="fr-FR"/>
        </w:rPr>
        <w:t xml:space="preserve">Si vous ressentez que l’un des effets mentionnés s’aggrave ou devient gênant ou si vous ressentez des effets indésirables non mentionnés dans cette notice, </w:t>
      </w:r>
      <w:r w:rsidRPr="00253DEC">
        <w:rPr>
          <w:b/>
          <w:noProof/>
          <w:lang w:val="fr-FR"/>
        </w:rPr>
        <w:t>veuillez en informer votre médecin ou votre pharmacien</w:t>
      </w:r>
      <w:r w:rsidRPr="00253DEC">
        <w:rPr>
          <w:noProof/>
          <w:lang w:val="fr-FR"/>
        </w:rPr>
        <w:t>.</w:t>
      </w:r>
    </w:p>
    <w:p w14:paraId="58990C75" w14:textId="77777777" w:rsidR="00007C8F" w:rsidRPr="00D12270" w:rsidRDefault="00007C8F" w:rsidP="00007C8F">
      <w:pPr>
        <w:widowControl w:val="0"/>
        <w:rPr>
          <w:color w:val="000000"/>
          <w:szCs w:val="22"/>
          <w:lang w:val="fr-FR"/>
        </w:rPr>
      </w:pPr>
    </w:p>
    <w:p w14:paraId="027FCB6B" w14:textId="77777777" w:rsidR="00007C8F" w:rsidRPr="00D12270" w:rsidRDefault="00253DEC" w:rsidP="00D31D2A">
      <w:pPr>
        <w:keepNext/>
        <w:keepLines/>
        <w:rPr>
          <w:b/>
          <w:color w:val="000000"/>
          <w:szCs w:val="22"/>
          <w:lang w:val="fr-FR"/>
        </w:rPr>
      </w:pPr>
      <w:r w:rsidRPr="00253DEC">
        <w:rPr>
          <w:b/>
          <w:color w:val="000000"/>
          <w:szCs w:val="22"/>
          <w:lang w:val="fr-FR"/>
        </w:rPr>
        <w:lastRenderedPageBreak/>
        <w:t>Quels sont les autres effets indésirables éventuels liés à une association de traitements contre le VIH</w:t>
      </w:r>
    </w:p>
    <w:p w14:paraId="7BAB8A1B" w14:textId="77777777" w:rsidR="00007C8F" w:rsidRPr="00D12270" w:rsidRDefault="00253DEC" w:rsidP="00007C8F">
      <w:pPr>
        <w:keepNext/>
        <w:autoSpaceDE w:val="0"/>
        <w:autoSpaceDN w:val="0"/>
        <w:adjustRightInd w:val="0"/>
        <w:rPr>
          <w:color w:val="000000"/>
          <w:szCs w:val="22"/>
          <w:lang w:val="fr-FR"/>
        </w:rPr>
      </w:pPr>
      <w:r w:rsidRPr="00253DEC">
        <w:rPr>
          <w:color w:val="000000"/>
          <w:szCs w:val="22"/>
          <w:lang w:val="fr-FR"/>
        </w:rPr>
        <w:t xml:space="preserve">D'autres maladies peuvent se développer au cours d'un traitement contre le VIH associant plusieurs médicaments, tels que </w:t>
      </w:r>
      <w:proofErr w:type="spellStart"/>
      <w:r w:rsidRPr="00253DEC">
        <w:rPr>
          <w:color w:val="000000"/>
          <w:szCs w:val="22"/>
          <w:lang w:val="fr-FR"/>
        </w:rPr>
        <w:t>Kivexa</w:t>
      </w:r>
      <w:proofErr w:type="spellEnd"/>
      <w:r w:rsidRPr="00253DEC">
        <w:rPr>
          <w:color w:val="000000"/>
          <w:szCs w:val="22"/>
          <w:lang w:val="fr-FR"/>
        </w:rPr>
        <w:t>.</w:t>
      </w:r>
    </w:p>
    <w:p w14:paraId="7EDE1D87" w14:textId="77777777" w:rsidR="00007C8F" w:rsidRPr="00D12270" w:rsidRDefault="00007C8F" w:rsidP="00007C8F">
      <w:pPr>
        <w:autoSpaceDE w:val="0"/>
        <w:autoSpaceDN w:val="0"/>
        <w:adjustRightInd w:val="0"/>
        <w:rPr>
          <w:color w:val="000000"/>
          <w:szCs w:val="22"/>
          <w:lang w:val="fr-FR"/>
        </w:rPr>
      </w:pPr>
    </w:p>
    <w:p w14:paraId="2A1FAE38" w14:textId="77777777" w:rsidR="00007C8F" w:rsidRDefault="00253DEC" w:rsidP="00007C8F">
      <w:pPr>
        <w:keepNext/>
        <w:tabs>
          <w:tab w:val="left" w:pos="284"/>
        </w:tabs>
        <w:ind w:left="284" w:hanging="284"/>
        <w:jc w:val="both"/>
        <w:rPr>
          <w:b/>
          <w:color w:val="000000"/>
          <w:szCs w:val="22"/>
          <w:lang w:val="fr-FR"/>
        </w:rPr>
      </w:pPr>
      <w:r w:rsidRPr="00253DEC">
        <w:rPr>
          <w:b/>
          <w:color w:val="000000"/>
          <w:szCs w:val="22"/>
          <w:lang w:val="fr-FR"/>
        </w:rPr>
        <w:t>Symptômes d'infection ou d'inflammation</w:t>
      </w:r>
    </w:p>
    <w:p w14:paraId="1C6B5CA8" w14:textId="77777777" w:rsidR="004F51E4" w:rsidRDefault="004F51E4" w:rsidP="00007C8F">
      <w:pPr>
        <w:keepNext/>
        <w:tabs>
          <w:tab w:val="left" w:pos="284"/>
        </w:tabs>
        <w:ind w:left="284" w:hanging="284"/>
        <w:jc w:val="both"/>
        <w:rPr>
          <w:b/>
          <w:color w:val="000000"/>
          <w:szCs w:val="22"/>
          <w:lang w:val="fr-FR"/>
        </w:rPr>
      </w:pPr>
    </w:p>
    <w:p w14:paraId="5DCE695A" w14:textId="77777777" w:rsidR="00B014DF" w:rsidRDefault="00B014DF" w:rsidP="00007C8F">
      <w:pPr>
        <w:keepNext/>
        <w:tabs>
          <w:tab w:val="left" w:pos="284"/>
        </w:tabs>
        <w:ind w:left="284" w:hanging="284"/>
        <w:jc w:val="both"/>
        <w:rPr>
          <w:b/>
          <w:color w:val="000000"/>
          <w:szCs w:val="22"/>
          <w:lang w:val="fr-FR"/>
        </w:rPr>
      </w:pPr>
      <w:r>
        <w:rPr>
          <w:b/>
          <w:color w:val="000000"/>
          <w:szCs w:val="22"/>
          <w:lang w:val="fr-FR"/>
        </w:rPr>
        <w:t>Réactivation d’anciennes infections</w:t>
      </w:r>
    </w:p>
    <w:p w14:paraId="52AC971B" w14:textId="77777777" w:rsidR="004F51E4" w:rsidRPr="00D12270" w:rsidRDefault="004F51E4" w:rsidP="00007C8F">
      <w:pPr>
        <w:keepNext/>
        <w:tabs>
          <w:tab w:val="left" w:pos="284"/>
        </w:tabs>
        <w:ind w:left="284" w:hanging="284"/>
        <w:jc w:val="both"/>
        <w:rPr>
          <w:b/>
          <w:color w:val="000000"/>
          <w:szCs w:val="22"/>
          <w:lang w:val="fr-FR"/>
        </w:rPr>
      </w:pPr>
    </w:p>
    <w:p w14:paraId="422DD8DA" w14:textId="77777777" w:rsidR="00B4714E" w:rsidRPr="00D12270" w:rsidRDefault="00253DEC" w:rsidP="00B4714E">
      <w:pPr>
        <w:keepNext/>
        <w:autoSpaceDE w:val="0"/>
        <w:autoSpaceDN w:val="0"/>
        <w:adjustRightInd w:val="0"/>
        <w:rPr>
          <w:color w:val="000000"/>
          <w:szCs w:val="22"/>
          <w:lang w:val="fr-FR"/>
        </w:rPr>
      </w:pPr>
      <w:r w:rsidRPr="00253DEC">
        <w:rPr>
          <w:color w:val="000000"/>
          <w:szCs w:val="22"/>
          <w:lang w:val="fr-FR"/>
        </w:rPr>
        <w:t>Le système immunitaire des personnes à un stade avancé de leur infection par le VIH (SIDA) est affaibli, ce qui peut favoriser la survenue d'infections graves (</w:t>
      </w:r>
      <w:r w:rsidRPr="00253DEC">
        <w:rPr>
          <w:i/>
          <w:color w:val="000000"/>
          <w:szCs w:val="22"/>
          <w:lang w:val="fr-FR"/>
        </w:rPr>
        <w:t>infections opportunistes</w:t>
      </w:r>
      <w:r w:rsidRPr="00253DEC">
        <w:rPr>
          <w:color w:val="000000"/>
          <w:szCs w:val="22"/>
          <w:lang w:val="fr-FR"/>
        </w:rPr>
        <w:t xml:space="preserve">). Ces infections peuvent rester "silencieuses" et ne pas être détectées par le système immunitaire affaibli avant l'instauration du traitement. Après le début du traitement, le système immunitaire se renforce et peut combattre les infections, ce qui peut provoquer des symptômes révélateurs d'une infection ou d'une inflammation. Ces symptômes incluent généralement une </w:t>
      </w:r>
      <w:r w:rsidRPr="00253DEC">
        <w:rPr>
          <w:b/>
          <w:color w:val="000000"/>
          <w:szCs w:val="22"/>
          <w:lang w:val="fr-FR"/>
        </w:rPr>
        <w:t>fièvre</w:t>
      </w:r>
      <w:r w:rsidRPr="00253DEC">
        <w:rPr>
          <w:color w:val="000000"/>
          <w:szCs w:val="22"/>
          <w:lang w:val="fr-FR"/>
        </w:rPr>
        <w:t>, accompagnée de certains des symptômes suivants :</w:t>
      </w:r>
    </w:p>
    <w:p w14:paraId="73E4E834" w14:textId="77777777" w:rsidR="00253DEC" w:rsidRDefault="00253DEC" w:rsidP="00253DEC">
      <w:pPr>
        <w:keepNext/>
        <w:numPr>
          <w:ilvl w:val="0"/>
          <w:numId w:val="56"/>
        </w:numPr>
        <w:autoSpaceDE w:val="0"/>
        <w:autoSpaceDN w:val="0"/>
        <w:adjustRightInd w:val="0"/>
        <w:rPr>
          <w:color w:val="000000"/>
          <w:szCs w:val="22"/>
          <w:lang w:val="fr-FR"/>
        </w:rPr>
      </w:pPr>
      <w:r w:rsidRPr="00253DEC">
        <w:rPr>
          <w:color w:val="000000"/>
          <w:szCs w:val="22"/>
          <w:lang w:val="fr-FR"/>
        </w:rPr>
        <w:t>maux de tête</w:t>
      </w:r>
    </w:p>
    <w:p w14:paraId="2FACF7E5" w14:textId="77777777" w:rsidR="00253DEC" w:rsidRDefault="00253DEC" w:rsidP="00253DEC">
      <w:pPr>
        <w:keepNext/>
        <w:numPr>
          <w:ilvl w:val="0"/>
          <w:numId w:val="56"/>
        </w:numPr>
        <w:autoSpaceDE w:val="0"/>
        <w:autoSpaceDN w:val="0"/>
        <w:adjustRightInd w:val="0"/>
        <w:rPr>
          <w:color w:val="000000"/>
          <w:szCs w:val="22"/>
          <w:lang w:val="fr-FR"/>
        </w:rPr>
      </w:pPr>
      <w:r w:rsidRPr="00253DEC">
        <w:rPr>
          <w:color w:val="000000"/>
          <w:szCs w:val="22"/>
          <w:lang w:val="fr-FR"/>
        </w:rPr>
        <w:t>maux d'estomac (mal de ventre)</w:t>
      </w:r>
    </w:p>
    <w:p w14:paraId="19AEE057" w14:textId="77777777" w:rsidR="00253DEC" w:rsidRDefault="00253DEC" w:rsidP="00253DEC">
      <w:pPr>
        <w:keepNext/>
        <w:numPr>
          <w:ilvl w:val="0"/>
          <w:numId w:val="56"/>
        </w:numPr>
        <w:autoSpaceDE w:val="0"/>
        <w:autoSpaceDN w:val="0"/>
        <w:adjustRightInd w:val="0"/>
        <w:rPr>
          <w:color w:val="000000"/>
          <w:szCs w:val="22"/>
          <w:lang w:val="fr-FR"/>
        </w:rPr>
      </w:pPr>
      <w:r w:rsidRPr="00253DEC">
        <w:rPr>
          <w:color w:val="000000"/>
          <w:szCs w:val="22"/>
          <w:lang w:val="fr-FR"/>
        </w:rPr>
        <w:t>difficultés à respirer</w:t>
      </w:r>
    </w:p>
    <w:p w14:paraId="64E11C68" w14:textId="77777777" w:rsidR="00B4714E" w:rsidRPr="00D12270" w:rsidRDefault="00253DEC" w:rsidP="00B4714E">
      <w:pPr>
        <w:keepNext/>
        <w:autoSpaceDE w:val="0"/>
        <w:autoSpaceDN w:val="0"/>
        <w:adjustRightInd w:val="0"/>
        <w:rPr>
          <w:color w:val="000000"/>
          <w:szCs w:val="22"/>
          <w:lang w:val="fr-FR"/>
        </w:rPr>
      </w:pPr>
      <w:r w:rsidRPr="00253DEC">
        <w:rPr>
          <w:color w:val="000000"/>
          <w:szCs w:val="22"/>
          <w:lang w:val="fr-FR"/>
        </w:rPr>
        <w:t>Dans de rares cas, comme le système immunitaire se renforce, il peut également attaquer les tissus sains du corps (</w:t>
      </w:r>
      <w:r w:rsidRPr="00253DEC">
        <w:rPr>
          <w:i/>
          <w:color w:val="000000"/>
          <w:szCs w:val="22"/>
          <w:lang w:val="fr-FR"/>
        </w:rPr>
        <w:t>maladies auto-immunes</w:t>
      </w:r>
      <w:r w:rsidRPr="00253DEC">
        <w:rPr>
          <w:color w:val="000000"/>
          <w:szCs w:val="22"/>
          <w:lang w:val="fr-FR"/>
        </w:rPr>
        <w:t>). Les symptômes de maladies auto-immunes peuvent apparaître plusieurs mois après le début du traitement contre l'infection par le VIH. Ces symptômes peuvent inclure :</w:t>
      </w:r>
    </w:p>
    <w:p w14:paraId="2B0BA177" w14:textId="77777777" w:rsidR="00253DEC" w:rsidRDefault="00253DEC" w:rsidP="00253DEC">
      <w:pPr>
        <w:keepNext/>
        <w:numPr>
          <w:ilvl w:val="0"/>
          <w:numId w:val="56"/>
        </w:numPr>
        <w:autoSpaceDE w:val="0"/>
        <w:autoSpaceDN w:val="0"/>
        <w:adjustRightInd w:val="0"/>
        <w:rPr>
          <w:color w:val="000000"/>
          <w:szCs w:val="22"/>
          <w:lang w:val="fr-FR"/>
        </w:rPr>
      </w:pPr>
      <w:r w:rsidRPr="00253DEC">
        <w:rPr>
          <w:color w:val="000000"/>
          <w:szCs w:val="22"/>
          <w:lang w:val="fr-FR"/>
        </w:rPr>
        <w:t>palpitations (battements cardiaques rapides ou irréguliers) ou tremblements</w:t>
      </w:r>
    </w:p>
    <w:p w14:paraId="783E2A58" w14:textId="77777777" w:rsidR="00253DEC" w:rsidRDefault="00253DEC" w:rsidP="00253DEC">
      <w:pPr>
        <w:keepNext/>
        <w:numPr>
          <w:ilvl w:val="0"/>
          <w:numId w:val="56"/>
        </w:numPr>
        <w:autoSpaceDE w:val="0"/>
        <w:autoSpaceDN w:val="0"/>
        <w:adjustRightInd w:val="0"/>
        <w:rPr>
          <w:color w:val="000000"/>
          <w:szCs w:val="22"/>
          <w:lang w:val="fr-FR"/>
        </w:rPr>
      </w:pPr>
      <w:r w:rsidRPr="00253DEC">
        <w:rPr>
          <w:color w:val="000000"/>
          <w:szCs w:val="22"/>
          <w:lang w:val="fr-FR"/>
        </w:rPr>
        <w:t>hyperactivité (agitation et mouvements excessifs)</w:t>
      </w:r>
    </w:p>
    <w:p w14:paraId="03EB6330" w14:textId="77777777" w:rsidR="00253DEC" w:rsidRDefault="00253DEC" w:rsidP="00253DEC">
      <w:pPr>
        <w:keepNext/>
        <w:numPr>
          <w:ilvl w:val="0"/>
          <w:numId w:val="56"/>
        </w:numPr>
        <w:autoSpaceDE w:val="0"/>
        <w:autoSpaceDN w:val="0"/>
        <w:adjustRightInd w:val="0"/>
        <w:rPr>
          <w:color w:val="000000"/>
          <w:szCs w:val="22"/>
          <w:lang w:val="fr-FR"/>
        </w:rPr>
      </w:pPr>
      <w:r w:rsidRPr="00253DEC">
        <w:rPr>
          <w:color w:val="000000"/>
          <w:szCs w:val="22"/>
          <w:lang w:val="fr-FR"/>
        </w:rPr>
        <w:t>faiblesse partant des mains et des pieds et remontant vers le tronc.</w:t>
      </w:r>
    </w:p>
    <w:p w14:paraId="7848ED98" w14:textId="77777777" w:rsidR="00DE397E" w:rsidRPr="00D12270" w:rsidRDefault="00DE397E" w:rsidP="00B4714E">
      <w:pPr>
        <w:keepNext/>
        <w:autoSpaceDE w:val="0"/>
        <w:autoSpaceDN w:val="0"/>
        <w:adjustRightInd w:val="0"/>
        <w:rPr>
          <w:color w:val="000000"/>
          <w:szCs w:val="22"/>
          <w:lang w:val="fr-FR"/>
        </w:rPr>
      </w:pPr>
    </w:p>
    <w:p w14:paraId="20CFD329" w14:textId="77777777" w:rsidR="00007C8F" w:rsidRPr="00D12270" w:rsidRDefault="00253DEC" w:rsidP="00007C8F">
      <w:pPr>
        <w:autoSpaceDE w:val="0"/>
        <w:autoSpaceDN w:val="0"/>
        <w:adjustRightInd w:val="0"/>
        <w:rPr>
          <w:color w:val="000000"/>
          <w:szCs w:val="22"/>
          <w:lang w:val="fr-FR"/>
        </w:rPr>
      </w:pPr>
      <w:r w:rsidRPr="00253DEC">
        <w:rPr>
          <w:b/>
          <w:color w:val="000000"/>
          <w:szCs w:val="22"/>
          <w:lang w:val="fr-FR"/>
        </w:rPr>
        <w:t>Si vous développez un ou plusieurs symptômes d’infection ou d'inflammation</w:t>
      </w:r>
      <w:r w:rsidRPr="00253DEC">
        <w:rPr>
          <w:color w:val="000000"/>
          <w:szCs w:val="22"/>
          <w:lang w:val="fr-FR"/>
        </w:rPr>
        <w:t>, ou si vous constatez l'un des symptômes décrits ci-dessus :</w:t>
      </w:r>
    </w:p>
    <w:p w14:paraId="5FE497F2" w14:textId="77777777" w:rsidR="00C5531A" w:rsidRDefault="00253DEC">
      <w:pPr>
        <w:autoSpaceDE w:val="0"/>
        <w:autoSpaceDN w:val="0"/>
        <w:adjustRightInd w:val="0"/>
        <w:ind w:left="720"/>
        <w:rPr>
          <w:color w:val="000000"/>
          <w:szCs w:val="22"/>
          <w:lang w:val="fr-FR"/>
        </w:rPr>
      </w:pPr>
      <w:r w:rsidRPr="00253DEC">
        <w:rPr>
          <w:b/>
          <w:bCs/>
          <w:color w:val="000000"/>
          <w:szCs w:val="22"/>
          <w:lang w:val="fr-FR"/>
        </w:rPr>
        <w:t xml:space="preserve">Informez-en immédiatement votre médecin. </w:t>
      </w:r>
      <w:r w:rsidRPr="00253DEC">
        <w:rPr>
          <w:color w:val="000000"/>
          <w:szCs w:val="22"/>
          <w:lang w:val="fr-FR"/>
        </w:rPr>
        <w:t>Ne prenez pas d'autres médicaments pour traiter l'infection sans avis médical.</w:t>
      </w:r>
    </w:p>
    <w:p w14:paraId="5FA606C3" w14:textId="77777777" w:rsidR="00007C8F" w:rsidRPr="00D12270" w:rsidRDefault="00007C8F" w:rsidP="00007C8F">
      <w:pPr>
        <w:widowControl w:val="0"/>
        <w:rPr>
          <w:color w:val="000000"/>
          <w:szCs w:val="22"/>
          <w:lang w:val="fr-FR"/>
        </w:rPr>
      </w:pPr>
    </w:p>
    <w:p w14:paraId="7F5E5D99" w14:textId="77777777" w:rsidR="00007C8F" w:rsidRPr="00D12270" w:rsidRDefault="00253DEC" w:rsidP="00007C8F">
      <w:pPr>
        <w:keepNext/>
        <w:tabs>
          <w:tab w:val="left" w:pos="284"/>
        </w:tabs>
        <w:ind w:left="284" w:hanging="284"/>
        <w:jc w:val="both"/>
        <w:rPr>
          <w:b/>
          <w:color w:val="000000"/>
          <w:szCs w:val="22"/>
          <w:lang w:val="fr-FR"/>
        </w:rPr>
      </w:pPr>
      <w:r w:rsidRPr="00253DEC">
        <w:rPr>
          <w:b/>
          <w:color w:val="000000"/>
          <w:szCs w:val="22"/>
          <w:lang w:val="fr-FR"/>
        </w:rPr>
        <w:t>Vous pouvez développer des problèmes osseux</w:t>
      </w:r>
    </w:p>
    <w:p w14:paraId="6239B2F6" w14:textId="77777777" w:rsidR="00007C8F" w:rsidRPr="00D12270" w:rsidRDefault="00253DEC" w:rsidP="00007C8F">
      <w:pPr>
        <w:keepNext/>
        <w:autoSpaceDE w:val="0"/>
        <w:autoSpaceDN w:val="0"/>
        <w:adjustRightInd w:val="0"/>
        <w:rPr>
          <w:color w:val="000000"/>
          <w:szCs w:val="22"/>
          <w:lang w:val="fr-FR"/>
        </w:rPr>
      </w:pPr>
      <w:r w:rsidRPr="00253DEC">
        <w:rPr>
          <w:color w:val="000000"/>
          <w:szCs w:val="22"/>
          <w:lang w:val="fr-FR"/>
        </w:rPr>
        <w:t xml:space="preserve">Certains patients prenant une association de traitements contre le VIH peuvent développer une maladie appelée </w:t>
      </w:r>
      <w:r w:rsidRPr="00253DEC">
        <w:rPr>
          <w:i/>
          <w:iCs/>
          <w:color w:val="000000"/>
          <w:szCs w:val="22"/>
          <w:lang w:val="fr-FR"/>
        </w:rPr>
        <w:t xml:space="preserve">ostéonécrose. </w:t>
      </w:r>
      <w:r w:rsidRPr="00253DEC">
        <w:rPr>
          <w:color w:val="000000"/>
          <w:szCs w:val="22"/>
          <w:lang w:val="fr-FR"/>
        </w:rPr>
        <w:t>Cette maladie entraîne la mort de certaines parties du tissu osseux par manque d'irrigation sanguine de l'os. Le risque de développer cette maladie est plus important chez les personnes qui :</w:t>
      </w:r>
    </w:p>
    <w:p w14:paraId="5A937549" w14:textId="77777777" w:rsidR="00007C8F" w:rsidRPr="00D12270" w:rsidRDefault="00253DEC" w:rsidP="00D71D9C">
      <w:pPr>
        <w:numPr>
          <w:ilvl w:val="0"/>
          <w:numId w:val="61"/>
        </w:numPr>
        <w:tabs>
          <w:tab w:val="clear" w:pos="1440"/>
          <w:tab w:val="num" w:pos="360"/>
        </w:tabs>
        <w:autoSpaceDE w:val="0"/>
        <w:autoSpaceDN w:val="0"/>
        <w:adjustRightInd w:val="0"/>
        <w:ind w:left="360"/>
        <w:rPr>
          <w:color w:val="000000"/>
          <w:szCs w:val="22"/>
          <w:lang w:val="fr-FR"/>
        </w:rPr>
      </w:pPr>
      <w:r w:rsidRPr="00253DEC">
        <w:rPr>
          <w:color w:val="000000"/>
          <w:szCs w:val="22"/>
          <w:lang w:val="fr-FR"/>
        </w:rPr>
        <w:t>sont sous traitement par association d'antirétroviraux depuis longtemps</w:t>
      </w:r>
    </w:p>
    <w:p w14:paraId="66075D44" w14:textId="77777777" w:rsidR="00007C8F" w:rsidRPr="00D12270" w:rsidRDefault="00253DEC" w:rsidP="00D71D9C">
      <w:pPr>
        <w:numPr>
          <w:ilvl w:val="0"/>
          <w:numId w:val="61"/>
        </w:numPr>
        <w:tabs>
          <w:tab w:val="clear" w:pos="1440"/>
          <w:tab w:val="num" w:pos="360"/>
        </w:tabs>
        <w:autoSpaceDE w:val="0"/>
        <w:autoSpaceDN w:val="0"/>
        <w:adjustRightInd w:val="0"/>
        <w:ind w:left="360"/>
        <w:rPr>
          <w:color w:val="000000"/>
          <w:szCs w:val="22"/>
          <w:lang w:val="fr-FR"/>
        </w:rPr>
      </w:pPr>
      <w:r w:rsidRPr="00253DEC">
        <w:rPr>
          <w:color w:val="000000"/>
          <w:szCs w:val="22"/>
          <w:lang w:val="fr-FR"/>
        </w:rPr>
        <w:t>prennent également des médicaments anti-inflammatoires appelés corticoïdes</w:t>
      </w:r>
    </w:p>
    <w:p w14:paraId="4391DB2F" w14:textId="77777777" w:rsidR="00007C8F" w:rsidRPr="00D12270" w:rsidRDefault="00253DEC" w:rsidP="00D71D9C">
      <w:pPr>
        <w:numPr>
          <w:ilvl w:val="0"/>
          <w:numId w:val="61"/>
        </w:numPr>
        <w:tabs>
          <w:tab w:val="clear" w:pos="1440"/>
          <w:tab w:val="num" w:pos="360"/>
        </w:tabs>
        <w:autoSpaceDE w:val="0"/>
        <w:autoSpaceDN w:val="0"/>
        <w:adjustRightInd w:val="0"/>
        <w:ind w:left="360"/>
        <w:rPr>
          <w:color w:val="000000"/>
          <w:szCs w:val="22"/>
        </w:rPr>
      </w:pPr>
      <w:proofErr w:type="spellStart"/>
      <w:r w:rsidRPr="00253DEC">
        <w:rPr>
          <w:color w:val="000000"/>
          <w:szCs w:val="22"/>
        </w:rPr>
        <w:t>consomment</w:t>
      </w:r>
      <w:proofErr w:type="spellEnd"/>
      <w:r w:rsidRPr="00253DEC">
        <w:rPr>
          <w:color w:val="000000"/>
          <w:szCs w:val="22"/>
        </w:rPr>
        <w:t xml:space="preserve"> de </w:t>
      </w:r>
      <w:proofErr w:type="spellStart"/>
      <w:r w:rsidRPr="00253DEC">
        <w:rPr>
          <w:color w:val="000000"/>
          <w:szCs w:val="22"/>
        </w:rPr>
        <w:t>l'alcool</w:t>
      </w:r>
      <w:proofErr w:type="spellEnd"/>
    </w:p>
    <w:p w14:paraId="4D927FFA" w14:textId="77777777" w:rsidR="00007C8F" w:rsidRPr="00D12270" w:rsidRDefault="00253DEC" w:rsidP="00D71D9C">
      <w:pPr>
        <w:numPr>
          <w:ilvl w:val="0"/>
          <w:numId w:val="61"/>
        </w:numPr>
        <w:tabs>
          <w:tab w:val="clear" w:pos="1440"/>
          <w:tab w:val="num" w:pos="360"/>
        </w:tabs>
        <w:autoSpaceDE w:val="0"/>
        <w:autoSpaceDN w:val="0"/>
        <w:adjustRightInd w:val="0"/>
        <w:ind w:left="360"/>
        <w:rPr>
          <w:color w:val="000000"/>
          <w:szCs w:val="22"/>
          <w:lang w:val="fr-FR"/>
        </w:rPr>
      </w:pPr>
      <w:r w:rsidRPr="00253DEC">
        <w:rPr>
          <w:color w:val="000000"/>
          <w:szCs w:val="22"/>
          <w:lang w:val="fr-FR"/>
        </w:rPr>
        <w:t>ont un système immunitaire très affaibli</w:t>
      </w:r>
    </w:p>
    <w:p w14:paraId="084474DD" w14:textId="77777777" w:rsidR="00007C8F" w:rsidRPr="00D12270" w:rsidRDefault="00253DEC" w:rsidP="00D71D9C">
      <w:pPr>
        <w:numPr>
          <w:ilvl w:val="0"/>
          <w:numId w:val="61"/>
        </w:numPr>
        <w:tabs>
          <w:tab w:val="clear" w:pos="1440"/>
          <w:tab w:val="num" w:pos="360"/>
        </w:tabs>
        <w:autoSpaceDE w:val="0"/>
        <w:autoSpaceDN w:val="0"/>
        <w:adjustRightInd w:val="0"/>
        <w:ind w:left="360"/>
        <w:rPr>
          <w:color w:val="000000"/>
          <w:szCs w:val="22"/>
        </w:rPr>
      </w:pPr>
      <w:proofErr w:type="spellStart"/>
      <w:r w:rsidRPr="00253DEC">
        <w:rPr>
          <w:color w:val="000000"/>
          <w:szCs w:val="22"/>
        </w:rPr>
        <w:t>sont</w:t>
      </w:r>
      <w:proofErr w:type="spellEnd"/>
      <w:r w:rsidRPr="00253DEC">
        <w:rPr>
          <w:color w:val="000000"/>
          <w:szCs w:val="22"/>
        </w:rPr>
        <w:t xml:space="preserve"> </w:t>
      </w:r>
      <w:proofErr w:type="spellStart"/>
      <w:r w:rsidRPr="00253DEC">
        <w:rPr>
          <w:color w:val="000000"/>
          <w:szCs w:val="22"/>
        </w:rPr>
        <w:t>en</w:t>
      </w:r>
      <w:proofErr w:type="spellEnd"/>
      <w:r w:rsidRPr="00253DEC">
        <w:rPr>
          <w:color w:val="000000"/>
          <w:szCs w:val="22"/>
        </w:rPr>
        <w:t xml:space="preserve"> </w:t>
      </w:r>
      <w:proofErr w:type="spellStart"/>
      <w:r w:rsidRPr="00253DEC">
        <w:rPr>
          <w:color w:val="000000"/>
          <w:szCs w:val="22"/>
        </w:rPr>
        <w:t>surpoids</w:t>
      </w:r>
      <w:proofErr w:type="spellEnd"/>
      <w:r w:rsidRPr="00253DEC">
        <w:rPr>
          <w:color w:val="000000"/>
          <w:szCs w:val="22"/>
        </w:rPr>
        <w:t>.</w:t>
      </w:r>
    </w:p>
    <w:p w14:paraId="4543E9FF" w14:textId="77777777" w:rsidR="00007C8F" w:rsidRPr="00D12270" w:rsidRDefault="00007C8F" w:rsidP="00007C8F">
      <w:pPr>
        <w:autoSpaceDE w:val="0"/>
        <w:autoSpaceDN w:val="0"/>
        <w:adjustRightInd w:val="0"/>
        <w:rPr>
          <w:color w:val="000000"/>
          <w:szCs w:val="22"/>
        </w:rPr>
      </w:pPr>
    </w:p>
    <w:p w14:paraId="5974BFD1" w14:textId="77777777" w:rsidR="00007C8F" w:rsidRPr="00D12270" w:rsidRDefault="00253DEC" w:rsidP="00007C8F">
      <w:pPr>
        <w:keepNext/>
        <w:autoSpaceDE w:val="0"/>
        <w:autoSpaceDN w:val="0"/>
        <w:adjustRightInd w:val="0"/>
        <w:rPr>
          <w:b/>
          <w:color w:val="000000"/>
          <w:szCs w:val="22"/>
          <w:lang w:val="fr-FR"/>
        </w:rPr>
      </w:pPr>
      <w:r w:rsidRPr="00253DEC">
        <w:rPr>
          <w:b/>
          <w:color w:val="000000"/>
          <w:szCs w:val="22"/>
          <w:lang w:val="fr-FR"/>
        </w:rPr>
        <w:t>Les signes évocateurs d'une ostéonécrose comprennent :</w:t>
      </w:r>
    </w:p>
    <w:p w14:paraId="6EEF8925" w14:textId="77777777" w:rsidR="00007C8F" w:rsidRPr="00D12270" w:rsidRDefault="00253DEC" w:rsidP="00D71D9C">
      <w:pPr>
        <w:keepNext/>
        <w:numPr>
          <w:ilvl w:val="0"/>
          <w:numId w:val="62"/>
        </w:numPr>
        <w:tabs>
          <w:tab w:val="clear" w:pos="1440"/>
          <w:tab w:val="num" w:pos="360"/>
        </w:tabs>
        <w:autoSpaceDE w:val="0"/>
        <w:autoSpaceDN w:val="0"/>
        <w:adjustRightInd w:val="0"/>
        <w:ind w:left="360"/>
        <w:rPr>
          <w:b/>
          <w:bCs/>
          <w:color w:val="000000"/>
          <w:szCs w:val="22"/>
          <w:lang w:val="fr-FR"/>
        </w:rPr>
      </w:pPr>
      <w:r w:rsidRPr="00253DEC">
        <w:rPr>
          <w:color w:val="000000"/>
          <w:szCs w:val="22"/>
          <w:lang w:val="fr-FR"/>
        </w:rPr>
        <w:t xml:space="preserve">une </w:t>
      </w:r>
      <w:r w:rsidRPr="00253DEC">
        <w:rPr>
          <w:b/>
          <w:bCs/>
          <w:color w:val="000000"/>
          <w:szCs w:val="22"/>
          <w:lang w:val="fr-FR"/>
        </w:rPr>
        <w:t>raideur au niveau des articulations</w:t>
      </w:r>
    </w:p>
    <w:p w14:paraId="766D3092" w14:textId="77777777" w:rsidR="00007C8F" w:rsidRPr="00D12270" w:rsidRDefault="00253DEC" w:rsidP="00D71D9C">
      <w:pPr>
        <w:numPr>
          <w:ilvl w:val="0"/>
          <w:numId w:val="62"/>
        </w:numPr>
        <w:tabs>
          <w:tab w:val="clear" w:pos="1440"/>
          <w:tab w:val="num" w:pos="360"/>
        </w:tabs>
        <w:autoSpaceDE w:val="0"/>
        <w:autoSpaceDN w:val="0"/>
        <w:adjustRightInd w:val="0"/>
        <w:ind w:left="360"/>
        <w:rPr>
          <w:color w:val="000000"/>
          <w:szCs w:val="22"/>
          <w:lang w:val="fr-FR"/>
        </w:rPr>
      </w:pPr>
      <w:r w:rsidRPr="00253DEC">
        <w:rPr>
          <w:color w:val="000000"/>
          <w:szCs w:val="22"/>
          <w:lang w:val="fr-FR"/>
        </w:rPr>
        <w:t xml:space="preserve">des </w:t>
      </w:r>
      <w:r w:rsidRPr="00253DEC">
        <w:rPr>
          <w:b/>
          <w:bCs/>
          <w:color w:val="000000"/>
          <w:szCs w:val="22"/>
          <w:lang w:val="fr-FR"/>
        </w:rPr>
        <w:t xml:space="preserve">douleurs </w:t>
      </w:r>
      <w:r w:rsidRPr="00253DEC">
        <w:rPr>
          <w:color w:val="000000"/>
          <w:szCs w:val="22"/>
          <w:lang w:val="fr-FR"/>
        </w:rPr>
        <w:t>(en particulier de la hanche, du genou ou de l'épaule)</w:t>
      </w:r>
    </w:p>
    <w:p w14:paraId="55ED530A" w14:textId="77777777" w:rsidR="00007C8F" w:rsidRPr="00D12270" w:rsidRDefault="00253DEC" w:rsidP="00D71D9C">
      <w:pPr>
        <w:numPr>
          <w:ilvl w:val="0"/>
          <w:numId w:val="62"/>
        </w:numPr>
        <w:tabs>
          <w:tab w:val="clear" w:pos="1440"/>
          <w:tab w:val="num" w:pos="360"/>
        </w:tabs>
        <w:autoSpaceDE w:val="0"/>
        <w:autoSpaceDN w:val="0"/>
        <w:adjustRightInd w:val="0"/>
        <w:ind w:left="360"/>
        <w:rPr>
          <w:b/>
          <w:bCs/>
          <w:color w:val="000000"/>
          <w:szCs w:val="22"/>
          <w:lang w:val="fr-FR"/>
        </w:rPr>
      </w:pPr>
      <w:r w:rsidRPr="00253DEC">
        <w:rPr>
          <w:color w:val="000000"/>
          <w:szCs w:val="22"/>
          <w:lang w:val="fr-FR"/>
        </w:rPr>
        <w:t xml:space="preserve">des </w:t>
      </w:r>
      <w:r w:rsidRPr="00253DEC">
        <w:rPr>
          <w:b/>
          <w:bCs/>
          <w:color w:val="000000"/>
          <w:szCs w:val="22"/>
          <w:lang w:val="fr-FR"/>
        </w:rPr>
        <w:t>difficultés pour se mouvoir.</w:t>
      </w:r>
    </w:p>
    <w:p w14:paraId="0C97862B" w14:textId="77777777" w:rsidR="00007C8F" w:rsidRPr="00D12270" w:rsidRDefault="00253DEC" w:rsidP="00007C8F">
      <w:pPr>
        <w:autoSpaceDE w:val="0"/>
        <w:autoSpaceDN w:val="0"/>
        <w:adjustRightInd w:val="0"/>
        <w:rPr>
          <w:color w:val="000000"/>
          <w:szCs w:val="22"/>
          <w:lang w:val="fr-FR"/>
        </w:rPr>
      </w:pPr>
      <w:r w:rsidRPr="00253DEC">
        <w:rPr>
          <w:color w:val="000000"/>
          <w:szCs w:val="22"/>
          <w:lang w:val="fr-FR"/>
        </w:rPr>
        <w:t>Si vous remarquez un ou plusieurs de ces symptômes :</w:t>
      </w:r>
    </w:p>
    <w:p w14:paraId="2C02E9CD" w14:textId="77777777" w:rsidR="00C5531A" w:rsidRDefault="00253DEC">
      <w:pPr>
        <w:autoSpaceDE w:val="0"/>
        <w:autoSpaceDN w:val="0"/>
        <w:adjustRightInd w:val="0"/>
        <w:ind w:left="720"/>
        <w:rPr>
          <w:b/>
          <w:bCs/>
          <w:color w:val="000000"/>
          <w:szCs w:val="22"/>
          <w:lang w:val="fr-FR"/>
        </w:rPr>
      </w:pPr>
      <w:r w:rsidRPr="00253DEC">
        <w:rPr>
          <w:b/>
          <w:bCs/>
          <w:color w:val="000000"/>
          <w:szCs w:val="22"/>
          <w:lang w:val="fr-FR"/>
        </w:rPr>
        <w:t>Informez-en votre médecin.</w:t>
      </w:r>
    </w:p>
    <w:p w14:paraId="06D03092" w14:textId="77777777" w:rsidR="00007C8F" w:rsidRPr="00D12270" w:rsidRDefault="00007C8F" w:rsidP="00007C8F">
      <w:pPr>
        <w:widowControl w:val="0"/>
        <w:rPr>
          <w:color w:val="000000"/>
          <w:szCs w:val="22"/>
          <w:lang w:val="fr-FR"/>
        </w:rPr>
      </w:pPr>
    </w:p>
    <w:p w14:paraId="7BE4155F" w14:textId="45CB4E07" w:rsidR="00B4714E" w:rsidRPr="00D12270" w:rsidRDefault="00253DEC" w:rsidP="00B4714E">
      <w:pPr>
        <w:numPr>
          <w:ilvl w:val="12"/>
          <w:numId w:val="0"/>
        </w:numPr>
        <w:outlineLvl w:val="0"/>
        <w:rPr>
          <w:b/>
          <w:noProof/>
          <w:szCs w:val="22"/>
          <w:lang w:val="fr-BE"/>
        </w:rPr>
      </w:pPr>
      <w:r w:rsidRPr="00253DEC">
        <w:rPr>
          <w:b/>
          <w:szCs w:val="22"/>
          <w:lang w:val="fr-BE"/>
        </w:rPr>
        <w:t>Déclaration des effets indésirables</w:t>
      </w:r>
      <w:r w:rsidR="006D109B">
        <w:rPr>
          <w:b/>
          <w:szCs w:val="22"/>
          <w:lang w:val="fr-BE"/>
        </w:rPr>
        <w:fldChar w:fldCharType="begin"/>
      </w:r>
      <w:r w:rsidR="006D109B">
        <w:rPr>
          <w:b/>
          <w:szCs w:val="22"/>
          <w:lang w:val="fr-BE"/>
        </w:rPr>
        <w:instrText xml:space="preserve"> DOCVARIABLE vault_nd_b4ae8215-7283-4502-a10f-786877bcbf5a \* MERGEFORMAT </w:instrText>
      </w:r>
      <w:r w:rsidR="006D109B">
        <w:rPr>
          <w:b/>
          <w:szCs w:val="22"/>
          <w:lang w:val="fr-BE"/>
        </w:rPr>
        <w:fldChar w:fldCharType="separate"/>
      </w:r>
      <w:r w:rsidR="006D109B">
        <w:rPr>
          <w:b/>
          <w:szCs w:val="22"/>
          <w:lang w:val="fr-BE"/>
        </w:rPr>
        <w:t xml:space="preserve"> </w:t>
      </w:r>
      <w:r w:rsidR="006D109B">
        <w:rPr>
          <w:b/>
          <w:szCs w:val="22"/>
          <w:lang w:val="fr-BE"/>
        </w:rPr>
        <w:fldChar w:fldCharType="end"/>
      </w:r>
    </w:p>
    <w:p w14:paraId="7814D086" w14:textId="6A0E0F35" w:rsidR="00B4714E" w:rsidRPr="00D12270" w:rsidRDefault="00E43AC4" w:rsidP="00B4714E">
      <w:pPr>
        <w:pStyle w:val="BodytextAgency"/>
        <w:rPr>
          <w:lang w:val="fr-BE"/>
        </w:rPr>
      </w:pPr>
      <w:r>
        <w:rPr>
          <w:rFonts w:ascii="Times New Roman" w:hAnsi="Times New Roman"/>
          <w:sz w:val="22"/>
          <w:lang w:val="fr-FR"/>
        </w:rPr>
        <w:t>Si vous ressentez un quelconque effet indésirable, parlez-en à votre médecin ou votre pharmacien. Ceci s’applique aussi à tout effet indésirable qui ne serait pas mentionné dans cette notice.</w:t>
      </w:r>
      <w:r>
        <w:rPr>
          <w:rFonts w:ascii="Times New Roman" w:hAnsi="Times New Roman"/>
          <w:sz w:val="22"/>
          <w:szCs w:val="22"/>
          <w:lang w:val="fr-BE"/>
        </w:rPr>
        <w:t xml:space="preserve"> </w:t>
      </w:r>
      <w:r>
        <w:rPr>
          <w:rFonts w:ascii="Times New Roman" w:hAnsi="Times New Roman"/>
          <w:sz w:val="22"/>
          <w:szCs w:val="22"/>
          <w:lang w:val="fr-FR"/>
        </w:rPr>
        <w:t xml:space="preserve">Vous pouvez également déclarer les effets indésirables directement </w:t>
      </w:r>
      <w:r w:rsidR="007550E1" w:rsidRPr="007550E1">
        <w:rPr>
          <w:rFonts w:ascii="Times New Roman" w:hAnsi="Times New Roman"/>
          <w:sz w:val="22"/>
          <w:szCs w:val="22"/>
          <w:highlight w:val="lightGray"/>
          <w:lang w:val="fr-FR"/>
        </w:rPr>
        <w:t xml:space="preserve">via le système national de déclaration décrit en </w:t>
      </w:r>
      <w:r w:rsidR="007550E1" w:rsidRPr="004C6D59">
        <w:rPr>
          <w:rFonts w:ascii="Times New Roman" w:hAnsi="Times New Roman"/>
          <w:sz w:val="22"/>
          <w:szCs w:val="22"/>
          <w:highlight w:val="lightGray"/>
          <w:lang w:val="fr-FR"/>
        </w:rPr>
        <w:t>Annexe V</w:t>
      </w:r>
      <w:r w:rsidR="00253DEC" w:rsidRPr="00253DEC">
        <w:rPr>
          <w:rFonts w:ascii="Times New Roman" w:hAnsi="Times New Roman"/>
          <w:sz w:val="22"/>
          <w:szCs w:val="22"/>
          <w:lang w:val="fr-FR"/>
        </w:rPr>
        <w:t>.</w:t>
      </w:r>
      <w:r w:rsidR="00253DEC" w:rsidRPr="00253DEC">
        <w:rPr>
          <w:rFonts w:ascii="Times New Roman" w:hAnsi="Times New Roman"/>
          <w:sz w:val="22"/>
          <w:szCs w:val="22"/>
          <w:lang w:val="fr-BE"/>
        </w:rPr>
        <w:t xml:space="preserve"> </w:t>
      </w:r>
      <w:r w:rsidR="00253DEC" w:rsidRPr="00253DEC">
        <w:rPr>
          <w:rFonts w:ascii="Times New Roman" w:hAnsi="Times New Roman"/>
          <w:sz w:val="22"/>
          <w:szCs w:val="22"/>
          <w:lang w:val="fr-FR"/>
        </w:rPr>
        <w:t>En signalant les effets indésirables, vous contribuez à fournir davantage d’informations sur la sécurité du médicament.</w:t>
      </w:r>
    </w:p>
    <w:p w14:paraId="51909DFD" w14:textId="77777777" w:rsidR="00007C8F" w:rsidRPr="00D12270" w:rsidRDefault="00007C8F" w:rsidP="00007C8F">
      <w:pPr>
        <w:widowControl w:val="0"/>
        <w:rPr>
          <w:color w:val="000000"/>
          <w:szCs w:val="22"/>
          <w:lang w:val="fr-BE"/>
        </w:rPr>
      </w:pPr>
    </w:p>
    <w:p w14:paraId="3409CFBF" w14:textId="77777777" w:rsidR="00477780" w:rsidRPr="00D12270" w:rsidRDefault="00253DEC" w:rsidP="00477780">
      <w:pPr>
        <w:keepNext/>
        <w:widowControl w:val="0"/>
        <w:tabs>
          <w:tab w:val="left" w:pos="567"/>
        </w:tabs>
        <w:rPr>
          <w:color w:val="000000"/>
          <w:szCs w:val="22"/>
          <w:lang w:val="fr-FR"/>
        </w:rPr>
      </w:pPr>
      <w:r w:rsidRPr="00253DEC">
        <w:rPr>
          <w:b/>
          <w:color w:val="000000"/>
          <w:szCs w:val="22"/>
          <w:lang w:val="fr-FR"/>
        </w:rPr>
        <w:t>5.</w:t>
      </w:r>
      <w:r w:rsidRPr="00253DEC">
        <w:rPr>
          <w:b/>
          <w:color w:val="000000"/>
          <w:szCs w:val="22"/>
          <w:lang w:val="fr-FR"/>
        </w:rPr>
        <w:tab/>
        <w:t xml:space="preserve">Comment conserver </w:t>
      </w:r>
      <w:proofErr w:type="spellStart"/>
      <w:r w:rsidRPr="00253DEC">
        <w:rPr>
          <w:b/>
          <w:color w:val="000000"/>
          <w:szCs w:val="22"/>
          <w:lang w:val="fr-FR"/>
        </w:rPr>
        <w:t>Kivexa</w:t>
      </w:r>
      <w:proofErr w:type="spellEnd"/>
    </w:p>
    <w:p w14:paraId="7773AE3F" w14:textId="77777777" w:rsidR="00007C8F" w:rsidRPr="00D12270" w:rsidRDefault="00007C8F" w:rsidP="00007C8F">
      <w:pPr>
        <w:keepNext/>
        <w:widowControl w:val="0"/>
        <w:rPr>
          <w:color w:val="000000"/>
          <w:szCs w:val="22"/>
          <w:lang w:val="fr-FR"/>
        </w:rPr>
      </w:pPr>
    </w:p>
    <w:p w14:paraId="2BF09B40" w14:textId="77777777" w:rsidR="00007C8F" w:rsidRPr="00D12270" w:rsidRDefault="00253DEC" w:rsidP="00007C8F">
      <w:pPr>
        <w:keepNext/>
        <w:widowControl w:val="0"/>
        <w:rPr>
          <w:color w:val="000000"/>
          <w:szCs w:val="22"/>
          <w:lang w:val="fr-FR"/>
        </w:rPr>
      </w:pPr>
      <w:r w:rsidRPr="00253DEC">
        <w:rPr>
          <w:color w:val="000000"/>
          <w:szCs w:val="22"/>
          <w:lang w:val="fr-FR"/>
        </w:rPr>
        <w:t>Tenir ce médicament hors de la vue et de la portée des enfants.</w:t>
      </w:r>
    </w:p>
    <w:p w14:paraId="4880C389" w14:textId="77777777" w:rsidR="00007C8F" w:rsidRPr="00D12270" w:rsidRDefault="00007C8F" w:rsidP="00007C8F">
      <w:pPr>
        <w:widowControl w:val="0"/>
        <w:rPr>
          <w:color w:val="000000"/>
          <w:szCs w:val="22"/>
          <w:lang w:val="fr-FR"/>
        </w:rPr>
      </w:pPr>
    </w:p>
    <w:p w14:paraId="0EDA3E15" w14:textId="77777777" w:rsidR="00E23740" w:rsidRPr="00D12270" w:rsidRDefault="00253DEC" w:rsidP="00E23740">
      <w:pPr>
        <w:widowControl w:val="0"/>
        <w:rPr>
          <w:color w:val="000000"/>
          <w:szCs w:val="22"/>
          <w:lang w:val="fr-FR"/>
        </w:rPr>
      </w:pPr>
      <w:r w:rsidRPr="00253DEC">
        <w:rPr>
          <w:color w:val="000000"/>
          <w:szCs w:val="22"/>
          <w:lang w:val="fr-FR"/>
        </w:rPr>
        <w:t xml:space="preserve">Ne pas utiliser ce médicament après la date de péremption </w:t>
      </w:r>
      <w:r w:rsidR="006C4496">
        <w:rPr>
          <w:color w:val="000000"/>
          <w:szCs w:val="22"/>
          <w:lang w:val="fr-FR"/>
        </w:rPr>
        <w:t>indiqué</w:t>
      </w:r>
      <w:r w:rsidRPr="00253DEC">
        <w:rPr>
          <w:color w:val="000000"/>
          <w:szCs w:val="22"/>
          <w:lang w:val="fr-FR"/>
        </w:rPr>
        <w:t>e sur la boîte. La date de péremption fait référence au dernier jour de ce mois.</w:t>
      </w:r>
    </w:p>
    <w:p w14:paraId="658C60E7" w14:textId="77777777" w:rsidR="00007C8F" w:rsidRPr="00D12270" w:rsidRDefault="00007C8F" w:rsidP="00007C8F">
      <w:pPr>
        <w:widowControl w:val="0"/>
        <w:outlineLvl w:val="0"/>
        <w:rPr>
          <w:color w:val="000000"/>
          <w:szCs w:val="22"/>
          <w:lang w:val="fr-FR"/>
        </w:rPr>
      </w:pPr>
    </w:p>
    <w:p w14:paraId="556E5D60" w14:textId="3A97E4CF" w:rsidR="00007C8F" w:rsidRPr="00D12270" w:rsidRDefault="00253DEC" w:rsidP="00007C8F">
      <w:pPr>
        <w:widowControl w:val="0"/>
        <w:outlineLvl w:val="0"/>
        <w:rPr>
          <w:color w:val="000000"/>
          <w:szCs w:val="22"/>
          <w:lang w:val="fr-FR"/>
        </w:rPr>
      </w:pPr>
      <w:r w:rsidRPr="00253DEC">
        <w:rPr>
          <w:color w:val="000000"/>
          <w:szCs w:val="22"/>
          <w:lang w:val="fr-FR"/>
        </w:rPr>
        <w:t>A conserver à une température ne dépassant pas 30°C.</w:t>
      </w:r>
      <w:r w:rsidR="006D109B">
        <w:rPr>
          <w:color w:val="000000"/>
          <w:szCs w:val="22"/>
          <w:lang w:val="fr-FR"/>
        </w:rPr>
        <w:fldChar w:fldCharType="begin"/>
      </w:r>
      <w:r w:rsidR="006D109B">
        <w:rPr>
          <w:color w:val="000000"/>
          <w:szCs w:val="22"/>
          <w:lang w:val="fr-FR"/>
        </w:rPr>
        <w:instrText xml:space="preserve"> DOCVARIABLE vault_nd_c0d5f8eb-2443-41b3-830c-2123a5dcc758 \* MERGEFORMAT </w:instrText>
      </w:r>
      <w:r w:rsidR="006D109B">
        <w:rPr>
          <w:color w:val="000000"/>
          <w:szCs w:val="22"/>
          <w:lang w:val="fr-FR"/>
        </w:rPr>
        <w:fldChar w:fldCharType="separate"/>
      </w:r>
      <w:r w:rsidR="006D109B">
        <w:rPr>
          <w:color w:val="000000"/>
          <w:szCs w:val="22"/>
          <w:lang w:val="fr-FR"/>
        </w:rPr>
        <w:t xml:space="preserve"> </w:t>
      </w:r>
      <w:r w:rsidR="006D109B">
        <w:rPr>
          <w:color w:val="000000"/>
          <w:szCs w:val="22"/>
          <w:lang w:val="fr-FR"/>
        </w:rPr>
        <w:fldChar w:fldCharType="end"/>
      </w:r>
    </w:p>
    <w:p w14:paraId="06011574" w14:textId="77777777" w:rsidR="00007C8F" w:rsidRPr="00D12270" w:rsidRDefault="00007C8F" w:rsidP="00007C8F">
      <w:pPr>
        <w:widowControl w:val="0"/>
        <w:outlineLvl w:val="0"/>
        <w:rPr>
          <w:color w:val="000000"/>
          <w:szCs w:val="22"/>
          <w:lang w:val="fr-FR"/>
        </w:rPr>
      </w:pPr>
    </w:p>
    <w:p w14:paraId="72A0B3FE" w14:textId="77777777" w:rsidR="00007C8F" w:rsidRPr="00D12270" w:rsidRDefault="00253DEC" w:rsidP="00007C8F">
      <w:pPr>
        <w:autoSpaceDE w:val="0"/>
        <w:autoSpaceDN w:val="0"/>
        <w:adjustRightInd w:val="0"/>
        <w:rPr>
          <w:color w:val="000000"/>
          <w:szCs w:val="22"/>
          <w:lang w:val="fr-FR"/>
        </w:rPr>
      </w:pPr>
      <w:r w:rsidRPr="00253DEC">
        <w:rPr>
          <w:color w:val="000000"/>
          <w:szCs w:val="22"/>
          <w:lang w:val="fr-FR"/>
        </w:rPr>
        <w:t xml:space="preserve">Ne jetez aucun médicament au tout-à-l'égout ou avec les ordures ménagères. </w:t>
      </w:r>
      <w:r w:rsidRPr="00253DEC">
        <w:rPr>
          <w:noProof/>
          <w:lang w:val="fr-FR"/>
        </w:rPr>
        <w:t>Demandez à votre pharmacien d’éliminer les médicaments que vous n’utilisez plus. Ces mesures contribueront à protéger l’environnement</w:t>
      </w:r>
      <w:r w:rsidRPr="00253DEC">
        <w:rPr>
          <w:color w:val="000000"/>
          <w:szCs w:val="22"/>
          <w:lang w:val="fr-FR"/>
        </w:rPr>
        <w:t>.</w:t>
      </w:r>
    </w:p>
    <w:p w14:paraId="1A260199" w14:textId="77777777" w:rsidR="00007C8F" w:rsidRPr="00D12270" w:rsidRDefault="00007C8F" w:rsidP="00007C8F">
      <w:pPr>
        <w:widowControl w:val="0"/>
        <w:tabs>
          <w:tab w:val="left" w:pos="567"/>
        </w:tabs>
        <w:rPr>
          <w:b/>
          <w:color w:val="000000"/>
          <w:szCs w:val="22"/>
          <w:lang w:val="fr-FR"/>
        </w:rPr>
      </w:pPr>
    </w:p>
    <w:p w14:paraId="3F181AD5" w14:textId="77777777" w:rsidR="00007C8F" w:rsidRPr="00D12270" w:rsidRDefault="00007C8F" w:rsidP="00007C8F">
      <w:pPr>
        <w:widowControl w:val="0"/>
        <w:tabs>
          <w:tab w:val="left" w:pos="567"/>
        </w:tabs>
        <w:rPr>
          <w:b/>
          <w:color w:val="000000"/>
          <w:szCs w:val="22"/>
          <w:lang w:val="fr-FR"/>
        </w:rPr>
      </w:pPr>
    </w:p>
    <w:p w14:paraId="1ACA2576" w14:textId="77777777" w:rsidR="00813F03" w:rsidRPr="00D12270" w:rsidRDefault="00253DEC" w:rsidP="00813F03">
      <w:pPr>
        <w:keepNext/>
        <w:widowControl w:val="0"/>
        <w:tabs>
          <w:tab w:val="left" w:pos="567"/>
        </w:tabs>
        <w:rPr>
          <w:b/>
          <w:color w:val="000000"/>
          <w:szCs w:val="22"/>
          <w:lang w:val="fr-FR"/>
        </w:rPr>
      </w:pPr>
      <w:r w:rsidRPr="00253DEC">
        <w:rPr>
          <w:b/>
          <w:color w:val="000000"/>
          <w:szCs w:val="22"/>
          <w:lang w:val="fr-FR"/>
        </w:rPr>
        <w:t>6.</w:t>
      </w:r>
      <w:r w:rsidRPr="00253DEC">
        <w:rPr>
          <w:b/>
          <w:color w:val="000000"/>
          <w:szCs w:val="22"/>
          <w:lang w:val="fr-FR"/>
        </w:rPr>
        <w:tab/>
        <w:t xml:space="preserve">Contenu de l’emballage et autres informations </w:t>
      </w:r>
    </w:p>
    <w:p w14:paraId="580BEFAA" w14:textId="77777777" w:rsidR="00007C8F" w:rsidRPr="00D12270" w:rsidRDefault="00007C8F" w:rsidP="00007C8F">
      <w:pPr>
        <w:keepNext/>
        <w:widowControl w:val="0"/>
        <w:rPr>
          <w:i/>
          <w:color w:val="000000"/>
          <w:szCs w:val="22"/>
          <w:lang w:val="fr-FR"/>
        </w:rPr>
      </w:pPr>
    </w:p>
    <w:p w14:paraId="5CF637C1" w14:textId="77777777" w:rsidR="00007C8F" w:rsidRPr="00D12270" w:rsidRDefault="00253DEC" w:rsidP="00007C8F">
      <w:pPr>
        <w:keepNext/>
        <w:widowControl w:val="0"/>
        <w:rPr>
          <w:b/>
          <w:color w:val="000000"/>
          <w:szCs w:val="22"/>
          <w:lang w:val="fr-FR"/>
        </w:rPr>
      </w:pPr>
      <w:r w:rsidRPr="00253DEC">
        <w:rPr>
          <w:b/>
          <w:color w:val="000000"/>
          <w:szCs w:val="22"/>
          <w:lang w:val="fr-FR"/>
        </w:rPr>
        <w:t xml:space="preserve">Ce que contient </w:t>
      </w:r>
      <w:proofErr w:type="spellStart"/>
      <w:r w:rsidRPr="00253DEC">
        <w:rPr>
          <w:b/>
          <w:color w:val="000000"/>
          <w:szCs w:val="22"/>
          <w:lang w:val="fr-FR"/>
        </w:rPr>
        <w:t>Kivexa</w:t>
      </w:r>
      <w:proofErr w:type="spellEnd"/>
    </w:p>
    <w:p w14:paraId="6CC5CFA3" w14:textId="34183F34" w:rsidR="00007C8F" w:rsidRPr="00D12270" w:rsidRDefault="00253DEC" w:rsidP="00007C8F">
      <w:pPr>
        <w:keepNext/>
        <w:autoSpaceDE w:val="0"/>
        <w:autoSpaceDN w:val="0"/>
        <w:adjustRightInd w:val="0"/>
        <w:rPr>
          <w:color w:val="000000"/>
          <w:szCs w:val="22"/>
          <w:lang w:val="fr-FR"/>
        </w:rPr>
      </w:pPr>
      <w:r w:rsidRPr="00253DEC">
        <w:rPr>
          <w:bCs/>
          <w:color w:val="000000"/>
          <w:szCs w:val="22"/>
          <w:lang w:val="fr-FR"/>
        </w:rPr>
        <w:t xml:space="preserve">Les substances actives dans chaque comprimé pelliculé de </w:t>
      </w:r>
      <w:proofErr w:type="spellStart"/>
      <w:r w:rsidRPr="00253DEC">
        <w:rPr>
          <w:bCs/>
          <w:color w:val="000000"/>
          <w:szCs w:val="22"/>
          <w:lang w:val="fr-FR"/>
        </w:rPr>
        <w:t>Kivexa</w:t>
      </w:r>
      <w:proofErr w:type="spellEnd"/>
      <w:r w:rsidRPr="00253DEC">
        <w:rPr>
          <w:bCs/>
          <w:color w:val="000000"/>
          <w:szCs w:val="22"/>
          <w:lang w:val="fr-FR"/>
        </w:rPr>
        <w:t xml:space="preserve"> sont 600</w:t>
      </w:r>
      <w:ins w:id="790" w:author="Auteur">
        <w:r w:rsidR="00A63422" w:rsidRPr="00D71D6E">
          <w:rPr>
            <w:szCs w:val="22"/>
            <w:lang w:val="fr-FR"/>
          </w:rPr>
          <w:t> </w:t>
        </w:r>
      </w:ins>
      <w:del w:id="791" w:author="Auteur">
        <w:r w:rsidRPr="00253DEC" w:rsidDel="00A63422">
          <w:rPr>
            <w:bCs/>
            <w:color w:val="000000"/>
            <w:szCs w:val="22"/>
            <w:lang w:val="fr-FR"/>
          </w:rPr>
          <w:delText xml:space="preserve"> </w:delText>
        </w:r>
      </w:del>
      <w:r w:rsidRPr="00253DEC">
        <w:rPr>
          <w:bCs/>
          <w:color w:val="000000"/>
          <w:szCs w:val="22"/>
          <w:lang w:val="fr-FR"/>
        </w:rPr>
        <w:t>mg d</w:t>
      </w:r>
      <w:r w:rsidRPr="00253DEC">
        <w:rPr>
          <w:color w:val="000000"/>
          <w:szCs w:val="22"/>
          <w:lang w:val="fr-FR"/>
        </w:rPr>
        <w:t>'</w:t>
      </w:r>
      <w:proofErr w:type="spellStart"/>
      <w:r w:rsidRPr="00253DEC">
        <w:rPr>
          <w:color w:val="000000"/>
          <w:szCs w:val="22"/>
          <w:lang w:val="fr-FR"/>
        </w:rPr>
        <w:t>abacavir</w:t>
      </w:r>
      <w:proofErr w:type="spellEnd"/>
      <w:r w:rsidRPr="00253DEC">
        <w:rPr>
          <w:color w:val="000000"/>
          <w:szCs w:val="22"/>
          <w:lang w:val="fr-FR"/>
        </w:rPr>
        <w:t xml:space="preserve"> (sous forme de sulfate) et 300</w:t>
      </w:r>
      <w:ins w:id="792" w:author="Auteur">
        <w:r w:rsidR="00A63422" w:rsidRPr="00D71D6E">
          <w:rPr>
            <w:szCs w:val="22"/>
            <w:lang w:val="fr-FR"/>
          </w:rPr>
          <w:t> </w:t>
        </w:r>
      </w:ins>
      <w:del w:id="793" w:author="Auteur">
        <w:r w:rsidRPr="00253DEC" w:rsidDel="00A63422">
          <w:rPr>
            <w:color w:val="000000"/>
            <w:szCs w:val="22"/>
            <w:lang w:val="fr-FR"/>
          </w:rPr>
          <w:delText xml:space="preserve"> </w:delText>
        </w:r>
      </w:del>
      <w:r w:rsidRPr="00253DEC">
        <w:rPr>
          <w:color w:val="000000"/>
          <w:szCs w:val="22"/>
          <w:lang w:val="fr-FR"/>
        </w:rPr>
        <w:t xml:space="preserve">mg de </w:t>
      </w:r>
      <w:proofErr w:type="spellStart"/>
      <w:r w:rsidRPr="00253DEC">
        <w:rPr>
          <w:color w:val="000000"/>
          <w:szCs w:val="22"/>
          <w:lang w:val="fr-FR"/>
        </w:rPr>
        <w:t>lamivudine</w:t>
      </w:r>
      <w:proofErr w:type="spellEnd"/>
      <w:r w:rsidRPr="00253DEC">
        <w:rPr>
          <w:color w:val="000000"/>
          <w:szCs w:val="22"/>
          <w:lang w:val="fr-FR"/>
        </w:rPr>
        <w:t>.</w:t>
      </w:r>
    </w:p>
    <w:p w14:paraId="7BBB88F6" w14:textId="77777777" w:rsidR="00007C8F" w:rsidRPr="00D12270" w:rsidRDefault="00007C8F" w:rsidP="00007C8F">
      <w:pPr>
        <w:keepNext/>
        <w:autoSpaceDE w:val="0"/>
        <w:autoSpaceDN w:val="0"/>
        <w:adjustRightInd w:val="0"/>
        <w:rPr>
          <w:b/>
          <w:bCs/>
          <w:color w:val="000000"/>
          <w:szCs w:val="22"/>
          <w:u w:val="single"/>
          <w:lang w:val="fr-FR"/>
        </w:rPr>
      </w:pPr>
    </w:p>
    <w:p w14:paraId="6482432B" w14:textId="77777777" w:rsidR="00007C8F" w:rsidRPr="00D12270" w:rsidRDefault="00253DEC" w:rsidP="00007C8F">
      <w:pPr>
        <w:keepNext/>
        <w:widowControl w:val="0"/>
        <w:rPr>
          <w:color w:val="000000"/>
          <w:szCs w:val="22"/>
          <w:lang w:val="fr-FR"/>
        </w:rPr>
      </w:pPr>
      <w:r w:rsidRPr="00253DEC">
        <w:rPr>
          <w:bCs/>
          <w:color w:val="000000"/>
          <w:szCs w:val="22"/>
          <w:lang w:val="fr-FR"/>
        </w:rPr>
        <w:t xml:space="preserve">Les autres composants sont </w:t>
      </w:r>
      <w:r w:rsidRPr="00253DEC">
        <w:rPr>
          <w:color w:val="000000"/>
          <w:szCs w:val="22"/>
          <w:lang w:val="fr-FR"/>
        </w:rPr>
        <w:t xml:space="preserve">: cellulose microcristalline, </w:t>
      </w:r>
      <w:proofErr w:type="spellStart"/>
      <w:r w:rsidRPr="00253DEC">
        <w:rPr>
          <w:color w:val="000000"/>
          <w:szCs w:val="22"/>
          <w:lang w:val="fr-FR"/>
        </w:rPr>
        <w:t>carboxyméthylamidon</w:t>
      </w:r>
      <w:proofErr w:type="spellEnd"/>
      <w:r w:rsidRPr="00253DEC">
        <w:rPr>
          <w:color w:val="000000"/>
          <w:szCs w:val="22"/>
          <w:lang w:val="fr-FR"/>
        </w:rPr>
        <w:t xml:space="preserve"> sodique et stéarate de magnésium pour le noyau du comprimé. Le pelliculage du comprimé contient de l’</w:t>
      </w:r>
      <w:proofErr w:type="spellStart"/>
      <w:r w:rsidRPr="00253DEC">
        <w:rPr>
          <w:color w:val="000000"/>
          <w:szCs w:val="22"/>
          <w:lang w:val="fr-FR"/>
        </w:rPr>
        <w:t>Opadry</w:t>
      </w:r>
      <w:proofErr w:type="spellEnd"/>
      <w:r w:rsidRPr="00253DEC">
        <w:rPr>
          <w:color w:val="000000"/>
          <w:szCs w:val="22"/>
          <w:lang w:val="fr-FR"/>
        </w:rPr>
        <w:t xml:space="preserve"> Orange YS-1-13065-A contenant : </w:t>
      </w:r>
      <w:proofErr w:type="spellStart"/>
      <w:r w:rsidRPr="00253DEC">
        <w:rPr>
          <w:color w:val="000000"/>
          <w:szCs w:val="22"/>
          <w:lang w:val="fr-FR"/>
        </w:rPr>
        <w:t>hypromellose</w:t>
      </w:r>
      <w:proofErr w:type="spellEnd"/>
      <w:r w:rsidRPr="00253DEC">
        <w:rPr>
          <w:color w:val="000000"/>
          <w:szCs w:val="22"/>
          <w:lang w:val="fr-FR"/>
        </w:rPr>
        <w:t xml:space="preserve">, dioxyde de titane, macrogol 400, </w:t>
      </w:r>
      <w:proofErr w:type="spellStart"/>
      <w:r w:rsidRPr="00253DEC">
        <w:rPr>
          <w:color w:val="000000"/>
          <w:szCs w:val="22"/>
          <w:lang w:val="fr-FR"/>
        </w:rPr>
        <w:t>polysorbate</w:t>
      </w:r>
      <w:proofErr w:type="spellEnd"/>
      <w:r w:rsidRPr="00253DEC">
        <w:rPr>
          <w:color w:val="000000"/>
          <w:szCs w:val="22"/>
          <w:lang w:val="fr-FR"/>
        </w:rPr>
        <w:t xml:space="preserve"> 80 et  jaune orangé FCF (E110).</w:t>
      </w:r>
    </w:p>
    <w:p w14:paraId="7457C7EC" w14:textId="77777777" w:rsidR="00007C8F" w:rsidRPr="00D12270" w:rsidRDefault="00007C8F" w:rsidP="00007C8F">
      <w:pPr>
        <w:widowControl w:val="0"/>
        <w:rPr>
          <w:color w:val="000000"/>
          <w:szCs w:val="22"/>
          <w:lang w:val="fr-FR"/>
        </w:rPr>
      </w:pPr>
    </w:p>
    <w:p w14:paraId="669D99E0" w14:textId="77777777" w:rsidR="00007C8F" w:rsidRPr="00D12270" w:rsidRDefault="00253DEC" w:rsidP="00007C8F">
      <w:pPr>
        <w:keepNext/>
        <w:widowControl w:val="0"/>
        <w:rPr>
          <w:b/>
          <w:color w:val="000000"/>
          <w:szCs w:val="22"/>
          <w:lang w:val="fr-FR"/>
        </w:rPr>
      </w:pPr>
      <w:r w:rsidRPr="00253DEC">
        <w:rPr>
          <w:b/>
          <w:color w:val="000000"/>
          <w:szCs w:val="22"/>
          <w:lang w:val="fr-FR"/>
        </w:rPr>
        <w:t xml:space="preserve">Qu'est-ce que </w:t>
      </w:r>
      <w:proofErr w:type="spellStart"/>
      <w:r w:rsidRPr="00253DEC">
        <w:rPr>
          <w:b/>
          <w:color w:val="000000"/>
          <w:szCs w:val="22"/>
          <w:lang w:val="fr-FR"/>
        </w:rPr>
        <w:t>Kivexa</w:t>
      </w:r>
      <w:proofErr w:type="spellEnd"/>
      <w:r w:rsidRPr="00253DEC">
        <w:rPr>
          <w:b/>
          <w:color w:val="000000"/>
          <w:szCs w:val="22"/>
          <w:lang w:val="fr-FR"/>
        </w:rPr>
        <w:t xml:space="preserve"> et contenu de l'emballage extérieur</w:t>
      </w:r>
    </w:p>
    <w:p w14:paraId="47250B01" w14:textId="77777777" w:rsidR="00007C8F" w:rsidRPr="00D12270" w:rsidRDefault="00007C8F" w:rsidP="00007C8F">
      <w:pPr>
        <w:keepNext/>
        <w:widowControl w:val="0"/>
        <w:rPr>
          <w:b/>
          <w:color w:val="000000"/>
          <w:szCs w:val="22"/>
          <w:lang w:val="fr-FR"/>
        </w:rPr>
      </w:pPr>
    </w:p>
    <w:p w14:paraId="7323FD07" w14:textId="26E842BC" w:rsidR="00007C8F" w:rsidRPr="00D12270" w:rsidRDefault="00253DEC" w:rsidP="00007C8F">
      <w:pPr>
        <w:keepNext/>
        <w:widowControl w:val="0"/>
        <w:outlineLvl w:val="0"/>
        <w:rPr>
          <w:lang w:val="fr-FR"/>
        </w:rPr>
      </w:pPr>
      <w:r w:rsidRPr="00253DEC">
        <w:rPr>
          <w:color w:val="000000"/>
          <w:szCs w:val="22"/>
          <w:lang w:val="fr-FR"/>
        </w:rPr>
        <w:t xml:space="preserve">Les comprimés pelliculés de </w:t>
      </w:r>
      <w:proofErr w:type="spellStart"/>
      <w:r w:rsidRPr="00253DEC">
        <w:rPr>
          <w:color w:val="000000"/>
          <w:szCs w:val="22"/>
          <w:lang w:val="fr-FR"/>
        </w:rPr>
        <w:t>Kivexa</w:t>
      </w:r>
      <w:proofErr w:type="spellEnd"/>
      <w:r w:rsidRPr="00253DEC">
        <w:rPr>
          <w:color w:val="000000"/>
          <w:szCs w:val="22"/>
          <w:lang w:val="fr-FR"/>
        </w:rPr>
        <w:t xml:space="preserve"> sont gravés "GS FC2" sur une face. Ils sont </w:t>
      </w:r>
      <w:r w:rsidRPr="00253DEC">
        <w:rPr>
          <w:lang w:val="fr-FR"/>
        </w:rPr>
        <w:t>de couleur orange, de forme oblongue et sont conditionnés sous plaquettes contenant 30 comprimés et en conditionnement multiple de 90 (3 x 30) comprimés sous plaquettes.</w:t>
      </w:r>
      <w:r w:rsidR="006D109B">
        <w:rPr>
          <w:lang w:val="fr-FR"/>
        </w:rPr>
        <w:fldChar w:fldCharType="begin"/>
      </w:r>
      <w:r w:rsidR="006D109B">
        <w:rPr>
          <w:lang w:val="fr-FR"/>
        </w:rPr>
        <w:instrText xml:space="preserve"> DOCVARIABLE vault_nd_92beec91-0f80-4a4a-b250-6dadfdf9a7e4 \* MERGEFORMAT </w:instrText>
      </w:r>
      <w:r w:rsidR="006D109B">
        <w:rPr>
          <w:lang w:val="fr-FR"/>
        </w:rPr>
        <w:fldChar w:fldCharType="separate"/>
      </w:r>
      <w:r w:rsidR="006D109B">
        <w:rPr>
          <w:lang w:val="fr-FR"/>
        </w:rPr>
        <w:t xml:space="preserve"> </w:t>
      </w:r>
      <w:r w:rsidR="006D109B">
        <w:rPr>
          <w:lang w:val="fr-FR"/>
        </w:rPr>
        <w:fldChar w:fldCharType="end"/>
      </w:r>
    </w:p>
    <w:p w14:paraId="46AEE350" w14:textId="77777777" w:rsidR="00007C8F" w:rsidRPr="00D12270" w:rsidRDefault="00007C8F" w:rsidP="00007C8F">
      <w:pPr>
        <w:widowControl w:val="0"/>
        <w:rPr>
          <w:color w:val="000000"/>
          <w:szCs w:val="22"/>
          <w:lang w:val="fr-FR"/>
        </w:rPr>
      </w:pPr>
    </w:p>
    <w:p w14:paraId="3E5351F3" w14:textId="77777777" w:rsidR="00BA2333" w:rsidRPr="00D12270" w:rsidRDefault="00253DEC" w:rsidP="00C27494">
      <w:pPr>
        <w:widowControl w:val="0"/>
        <w:tabs>
          <w:tab w:val="left" w:pos="567"/>
        </w:tabs>
        <w:rPr>
          <w:bCs/>
          <w:color w:val="000000"/>
          <w:szCs w:val="22"/>
          <w:lang w:val="fr-FR"/>
        </w:rPr>
      </w:pPr>
      <w:r w:rsidRPr="00253DEC">
        <w:rPr>
          <w:b/>
          <w:color w:val="000000"/>
          <w:lang w:val="fr-FR"/>
        </w:rPr>
        <w:t>Titulaire de l’Autorisation de Mise sur le Marché</w:t>
      </w:r>
    </w:p>
    <w:p w14:paraId="2AF39858" w14:textId="275FCA20" w:rsidR="00007C8F" w:rsidRDefault="009703ED" w:rsidP="00C27494">
      <w:pPr>
        <w:widowControl w:val="0"/>
        <w:rPr>
          <w:color w:val="000000"/>
          <w:szCs w:val="22"/>
          <w:lang w:val="en-US"/>
        </w:rPr>
      </w:pPr>
      <w:proofErr w:type="spellStart"/>
      <w:r w:rsidRPr="00552435">
        <w:rPr>
          <w:color w:val="000000"/>
          <w:szCs w:val="22"/>
          <w:lang w:val="en-US"/>
        </w:rPr>
        <w:t>ViiV</w:t>
      </w:r>
      <w:proofErr w:type="spellEnd"/>
      <w:r w:rsidRPr="00552435">
        <w:rPr>
          <w:color w:val="000000"/>
          <w:szCs w:val="22"/>
          <w:lang w:val="en-US"/>
        </w:rPr>
        <w:t xml:space="preserve"> Healthcare BV </w:t>
      </w:r>
      <w:r w:rsidR="000C3A81" w:rsidRPr="00165564">
        <w:rPr>
          <w:iCs/>
          <w:lang w:val="nl-NL"/>
        </w:rPr>
        <w:t>Van Asch van Wijckstraat 55H</w:t>
      </w:r>
      <w:r w:rsidR="000C3A81" w:rsidRPr="00D024B1">
        <w:t xml:space="preserve"> </w:t>
      </w:r>
      <w:r w:rsidR="000C3A81" w:rsidRPr="00165564">
        <w:rPr>
          <w:iCs/>
          <w:lang w:val="nl-NL"/>
        </w:rPr>
        <w:t>3811 LP Amersfoort</w:t>
      </w:r>
      <w:r w:rsidRPr="00552435">
        <w:rPr>
          <w:color w:val="000000"/>
          <w:szCs w:val="22"/>
          <w:lang w:val="en-US"/>
        </w:rPr>
        <w:t xml:space="preserve"> Pays-Bas</w:t>
      </w:r>
    </w:p>
    <w:p w14:paraId="20D9E3BA" w14:textId="77777777" w:rsidR="00552435" w:rsidRPr="00552435" w:rsidRDefault="00552435" w:rsidP="00C27494">
      <w:pPr>
        <w:widowControl w:val="0"/>
        <w:rPr>
          <w:color w:val="000000"/>
          <w:szCs w:val="22"/>
          <w:lang w:val="en-US"/>
        </w:rPr>
      </w:pPr>
    </w:p>
    <w:p w14:paraId="5E28240F" w14:textId="77777777" w:rsidR="00BA2333" w:rsidRPr="00576E72" w:rsidRDefault="00483077" w:rsidP="00C27494">
      <w:pPr>
        <w:widowControl w:val="0"/>
        <w:rPr>
          <w:color w:val="000000"/>
          <w:szCs w:val="22"/>
          <w:lang w:val="fr-FR"/>
        </w:rPr>
      </w:pPr>
      <w:r w:rsidRPr="00483077">
        <w:rPr>
          <w:b/>
          <w:color w:val="000000"/>
          <w:szCs w:val="22"/>
          <w:lang w:val="fr-FR"/>
        </w:rPr>
        <w:t>Fabricant</w:t>
      </w:r>
    </w:p>
    <w:p w14:paraId="44FC4737" w14:textId="77777777" w:rsidR="00364342" w:rsidRPr="00D12270" w:rsidRDefault="00253DEC" w:rsidP="00C27494">
      <w:pPr>
        <w:widowControl w:val="0"/>
        <w:numPr>
          <w:ilvl w:val="12"/>
          <w:numId w:val="0"/>
        </w:numPr>
        <w:ind w:left="567" w:hanging="567"/>
        <w:rPr>
          <w:color w:val="000000"/>
          <w:szCs w:val="22"/>
          <w:lang w:val="fr-FR"/>
        </w:rPr>
      </w:pPr>
      <w:proofErr w:type="spellStart"/>
      <w:r w:rsidRPr="00253DEC">
        <w:rPr>
          <w:color w:val="000000"/>
          <w:szCs w:val="22"/>
          <w:lang w:val="fr-FR"/>
        </w:rPr>
        <w:t>GlaxoWellcome</w:t>
      </w:r>
      <w:proofErr w:type="spellEnd"/>
      <w:r w:rsidRPr="00253DEC">
        <w:rPr>
          <w:color w:val="000000"/>
          <w:szCs w:val="22"/>
          <w:lang w:val="fr-FR"/>
        </w:rPr>
        <w:t xml:space="preserve"> S.A., Avenida de Extremadura 3, 09400 Aranda de </w:t>
      </w:r>
      <w:proofErr w:type="spellStart"/>
      <w:r w:rsidRPr="00253DEC">
        <w:rPr>
          <w:color w:val="000000"/>
          <w:szCs w:val="22"/>
          <w:lang w:val="fr-FR"/>
        </w:rPr>
        <w:t>Duero</w:t>
      </w:r>
      <w:proofErr w:type="spellEnd"/>
      <w:r w:rsidRPr="00253DEC">
        <w:rPr>
          <w:color w:val="000000"/>
          <w:szCs w:val="22"/>
          <w:lang w:val="fr-FR"/>
        </w:rPr>
        <w:t xml:space="preserve"> Burgos, Espagne</w:t>
      </w:r>
    </w:p>
    <w:p w14:paraId="1D44D4CF" w14:textId="77777777" w:rsidR="0062533A" w:rsidRPr="00D12270" w:rsidRDefault="0062533A" w:rsidP="00C27494">
      <w:pPr>
        <w:keepNext/>
        <w:rPr>
          <w:color w:val="000000"/>
          <w:szCs w:val="22"/>
          <w:lang w:val="fr-FR"/>
        </w:rPr>
      </w:pPr>
    </w:p>
    <w:p w14:paraId="74A4DC24" w14:textId="77777777" w:rsidR="00007C8F" w:rsidRPr="00D12270" w:rsidRDefault="00253DEC" w:rsidP="00C27494">
      <w:pPr>
        <w:keepNext/>
        <w:rPr>
          <w:color w:val="000000"/>
          <w:szCs w:val="22"/>
          <w:lang w:val="fr-FR"/>
        </w:rPr>
      </w:pPr>
      <w:r w:rsidRPr="00253DEC">
        <w:rPr>
          <w:color w:val="000000"/>
          <w:szCs w:val="22"/>
          <w:lang w:val="fr-FR"/>
        </w:rPr>
        <w:br w:type="page"/>
      </w:r>
      <w:r w:rsidRPr="00253DEC">
        <w:rPr>
          <w:color w:val="000000"/>
          <w:szCs w:val="22"/>
          <w:lang w:val="fr-FR"/>
        </w:rPr>
        <w:lastRenderedPageBreak/>
        <w:t>Pour toute information complémentaire concernant ce médicament, veuillez prendre contact avec le représentant local du titulaire de l’Autorisation de mise sur le marché.</w:t>
      </w:r>
    </w:p>
    <w:p w14:paraId="739E5433" w14:textId="77777777" w:rsidR="00BE5F6B" w:rsidRPr="00D12270" w:rsidRDefault="00BE5F6B" w:rsidP="00BE5F6B">
      <w:pPr>
        <w:widowControl w:val="0"/>
        <w:rPr>
          <w:color w:val="000000"/>
          <w:szCs w:val="22"/>
          <w:lang w:val="fr-FR"/>
        </w:rPr>
      </w:pPr>
    </w:p>
    <w:p w14:paraId="1C1123F0" w14:textId="77777777" w:rsidR="00BE5F6B" w:rsidRPr="00D12270" w:rsidRDefault="00BE5F6B" w:rsidP="00BE5F6B">
      <w:pPr>
        <w:widowControl w:val="0"/>
        <w:rPr>
          <w:color w:val="000000"/>
          <w:szCs w:val="22"/>
          <w:lang w:val="fr-FR"/>
        </w:rPr>
      </w:pPr>
    </w:p>
    <w:tbl>
      <w:tblPr>
        <w:tblW w:w="0" w:type="auto"/>
        <w:tblInd w:w="108" w:type="dxa"/>
        <w:tblLayout w:type="fixed"/>
        <w:tblLook w:val="0000" w:firstRow="0" w:lastRow="0" w:firstColumn="0" w:lastColumn="0" w:noHBand="0" w:noVBand="0"/>
      </w:tblPr>
      <w:tblGrid>
        <w:gridCol w:w="4678"/>
        <w:gridCol w:w="3969"/>
      </w:tblGrid>
      <w:tr w:rsidR="00BE5F6B" w:rsidRPr="00D12270" w14:paraId="2F0648E6" w14:textId="77777777" w:rsidTr="00A15EBB">
        <w:trPr>
          <w:cantSplit/>
        </w:trPr>
        <w:tc>
          <w:tcPr>
            <w:tcW w:w="4678" w:type="dxa"/>
          </w:tcPr>
          <w:p w14:paraId="589C67F5" w14:textId="77777777" w:rsidR="00BE5F6B" w:rsidRPr="00D12270" w:rsidRDefault="00253DEC" w:rsidP="00A15EBB">
            <w:pPr>
              <w:rPr>
                <w:b/>
                <w:snapToGrid w:val="0"/>
                <w:lang w:val="fr-FR"/>
              </w:rPr>
            </w:pPr>
            <w:proofErr w:type="spellStart"/>
            <w:r w:rsidRPr="00253DEC">
              <w:rPr>
                <w:b/>
                <w:lang w:val="fr-FR"/>
              </w:rPr>
              <w:t>België</w:t>
            </w:r>
            <w:proofErr w:type="spellEnd"/>
            <w:r w:rsidRPr="00253DEC">
              <w:rPr>
                <w:b/>
                <w:lang w:val="fr-FR"/>
              </w:rPr>
              <w:t>/Belgique/</w:t>
            </w:r>
            <w:proofErr w:type="spellStart"/>
            <w:r w:rsidRPr="00253DEC">
              <w:rPr>
                <w:b/>
                <w:lang w:val="fr-FR"/>
              </w:rPr>
              <w:t>Belgien</w:t>
            </w:r>
            <w:proofErr w:type="spellEnd"/>
          </w:p>
          <w:p w14:paraId="034CFD92" w14:textId="40052AA5" w:rsidR="00BE5F6B" w:rsidRPr="00D12270" w:rsidRDefault="00253DEC" w:rsidP="00A15EBB">
            <w:pPr>
              <w:spacing w:line="240" w:lineRule="atLeast"/>
              <w:rPr>
                <w:lang w:val="fr-BE"/>
              </w:rPr>
            </w:pPr>
            <w:proofErr w:type="spellStart"/>
            <w:r w:rsidRPr="00253DEC">
              <w:rPr>
                <w:color w:val="000000"/>
              </w:rPr>
              <w:t>ViiV</w:t>
            </w:r>
            <w:proofErr w:type="spellEnd"/>
            <w:r w:rsidRPr="00253DEC">
              <w:rPr>
                <w:color w:val="000000"/>
              </w:rPr>
              <w:t xml:space="preserve"> Healthcare </w:t>
            </w:r>
            <w:proofErr w:type="spellStart"/>
            <w:r w:rsidR="000C3A81">
              <w:rPr>
                <w:color w:val="000000"/>
              </w:rPr>
              <w:t>srl</w:t>
            </w:r>
            <w:proofErr w:type="spellEnd"/>
            <w:r w:rsidR="000C3A81">
              <w:rPr>
                <w:color w:val="000000"/>
              </w:rPr>
              <w:t>/</w:t>
            </w:r>
            <w:proofErr w:type="spellStart"/>
            <w:r w:rsidR="000C3A81">
              <w:rPr>
                <w:color w:val="000000"/>
              </w:rPr>
              <w:t>bv</w:t>
            </w:r>
            <w:proofErr w:type="spellEnd"/>
            <w:r w:rsidRPr="00253DEC">
              <w:rPr>
                <w:snapToGrid w:val="0"/>
                <w:lang w:val="fr-FR"/>
              </w:rPr>
              <w:t xml:space="preserve"> </w:t>
            </w:r>
          </w:p>
          <w:p w14:paraId="3BA87C2B" w14:textId="77777777" w:rsidR="00BE5F6B" w:rsidRPr="00D12270" w:rsidRDefault="00253DEC" w:rsidP="00A15EBB">
            <w:pPr>
              <w:widowControl w:val="0"/>
              <w:spacing w:line="240" w:lineRule="atLeast"/>
              <w:rPr>
                <w:snapToGrid w:val="0"/>
                <w:lang w:val="fr-FR"/>
              </w:rPr>
            </w:pPr>
            <w:r w:rsidRPr="00253DEC">
              <w:rPr>
                <w:lang w:val="fr-BE"/>
              </w:rPr>
              <w:t xml:space="preserve">Tél/Tel: </w:t>
            </w:r>
            <w:r w:rsidRPr="00253DEC">
              <w:rPr>
                <w:snapToGrid w:val="0"/>
                <w:lang w:val="fr-FR"/>
              </w:rPr>
              <w:t>+ 32 (0) 10 85 65 00</w:t>
            </w:r>
          </w:p>
          <w:p w14:paraId="49B044F4" w14:textId="77777777" w:rsidR="00BE5F6B" w:rsidRPr="00D12270" w:rsidRDefault="00BE5F6B" w:rsidP="00A15EBB">
            <w:pPr>
              <w:widowControl w:val="0"/>
              <w:spacing w:line="240" w:lineRule="atLeast"/>
              <w:rPr>
                <w:snapToGrid w:val="0"/>
                <w:szCs w:val="22"/>
                <w:lang w:val="fr-FR"/>
              </w:rPr>
            </w:pPr>
          </w:p>
        </w:tc>
        <w:tc>
          <w:tcPr>
            <w:tcW w:w="3969" w:type="dxa"/>
          </w:tcPr>
          <w:p w14:paraId="0A52327D" w14:textId="77777777" w:rsidR="00BE5F6B" w:rsidRPr="00D12270" w:rsidRDefault="00253DEC" w:rsidP="00A15EBB">
            <w:pPr>
              <w:widowControl w:val="0"/>
              <w:rPr>
                <w:b/>
                <w:szCs w:val="22"/>
              </w:rPr>
            </w:pPr>
            <w:r w:rsidRPr="00253DEC">
              <w:rPr>
                <w:b/>
                <w:szCs w:val="22"/>
              </w:rPr>
              <w:t>Lietuva</w:t>
            </w:r>
          </w:p>
          <w:p w14:paraId="762D8390" w14:textId="46D68188" w:rsidR="00130A40" w:rsidRPr="00D12270" w:rsidRDefault="00B62783" w:rsidP="00A15EBB">
            <w:pPr>
              <w:widowControl w:val="0"/>
              <w:rPr>
                <w:snapToGrid w:val="0"/>
                <w:szCs w:val="22"/>
                <w:lang w:val="en-US"/>
              </w:rPr>
            </w:pPr>
            <w:proofErr w:type="spellStart"/>
            <w:r w:rsidRPr="00E43737">
              <w:t>ViiV</w:t>
            </w:r>
            <w:proofErr w:type="spellEnd"/>
            <w:r w:rsidRPr="00E43737">
              <w:t xml:space="preserve"> Healthcare </w:t>
            </w:r>
            <w:r>
              <w:t>BV</w:t>
            </w:r>
            <w:r w:rsidRPr="00E43737" w:rsidDel="00362ABE">
              <w:rPr>
                <w:snapToGrid w:val="0"/>
                <w:szCs w:val="22"/>
                <w:lang w:val="en-US"/>
              </w:rPr>
              <w:t xml:space="preserve"> </w:t>
            </w:r>
          </w:p>
          <w:p w14:paraId="3904BB41" w14:textId="2E34255C" w:rsidR="00BE5F6B" w:rsidRPr="00D12270" w:rsidRDefault="00253DEC" w:rsidP="00A15EBB">
            <w:pPr>
              <w:widowControl w:val="0"/>
              <w:rPr>
                <w:szCs w:val="22"/>
              </w:rPr>
            </w:pPr>
            <w:r w:rsidRPr="00253DEC">
              <w:rPr>
                <w:snapToGrid w:val="0"/>
                <w:szCs w:val="22"/>
                <w:lang w:val="en-US"/>
              </w:rPr>
              <w:t xml:space="preserve">Tel: + 370 </w:t>
            </w:r>
            <w:r w:rsidR="000606B8">
              <w:rPr>
                <w:color w:val="000000"/>
              </w:rPr>
              <w:t>80000334</w:t>
            </w:r>
          </w:p>
          <w:p w14:paraId="16434DA4" w14:textId="77777777" w:rsidR="00BE5F6B" w:rsidRPr="00D12270" w:rsidRDefault="00BE5F6B" w:rsidP="00CC3C4F">
            <w:pPr>
              <w:widowControl w:val="0"/>
              <w:rPr>
                <w:snapToGrid w:val="0"/>
                <w:szCs w:val="22"/>
                <w:lang w:val="en-US"/>
              </w:rPr>
            </w:pPr>
          </w:p>
        </w:tc>
      </w:tr>
      <w:tr w:rsidR="00BE5F6B" w:rsidRPr="00D12270" w14:paraId="37BA7069" w14:textId="77777777" w:rsidTr="00A15EBB">
        <w:trPr>
          <w:cantSplit/>
        </w:trPr>
        <w:tc>
          <w:tcPr>
            <w:tcW w:w="4678" w:type="dxa"/>
          </w:tcPr>
          <w:p w14:paraId="1F275B80" w14:textId="77777777" w:rsidR="00BE5F6B" w:rsidRPr="00D12270" w:rsidRDefault="00253DEC" w:rsidP="00A15EBB">
            <w:pPr>
              <w:widowControl w:val="0"/>
              <w:autoSpaceDE w:val="0"/>
              <w:autoSpaceDN w:val="0"/>
              <w:adjustRightInd w:val="0"/>
              <w:rPr>
                <w:b/>
                <w:bCs/>
                <w:szCs w:val="22"/>
                <w:lang w:val="bg-BG"/>
              </w:rPr>
            </w:pPr>
            <w:r w:rsidRPr="00253DEC">
              <w:rPr>
                <w:b/>
                <w:bCs/>
                <w:szCs w:val="22"/>
                <w:lang w:val="bg-BG"/>
              </w:rPr>
              <w:t>България</w:t>
            </w:r>
          </w:p>
          <w:p w14:paraId="75F1B6A7" w14:textId="27AB42BE" w:rsidR="00130A40" w:rsidRPr="00D12270" w:rsidRDefault="005842FA" w:rsidP="00A15EBB">
            <w:pPr>
              <w:widowControl w:val="0"/>
              <w:autoSpaceDE w:val="0"/>
              <w:autoSpaceDN w:val="0"/>
              <w:adjustRightInd w:val="0"/>
              <w:rPr>
                <w:color w:val="000000"/>
                <w:szCs w:val="22"/>
              </w:rPr>
            </w:pPr>
            <w:proofErr w:type="spellStart"/>
            <w:r w:rsidRPr="00E43737">
              <w:t>ViiV</w:t>
            </w:r>
            <w:proofErr w:type="spellEnd"/>
            <w:r w:rsidRPr="00E43737">
              <w:t xml:space="preserve"> Healthcare </w:t>
            </w:r>
            <w:r>
              <w:t>BV</w:t>
            </w:r>
            <w:r w:rsidRPr="00E43737" w:rsidDel="00362ABE">
              <w:rPr>
                <w:snapToGrid w:val="0"/>
                <w:szCs w:val="22"/>
                <w:lang w:val="en-US"/>
              </w:rPr>
              <w:t xml:space="preserve"> </w:t>
            </w:r>
          </w:p>
          <w:p w14:paraId="1C0E63CD" w14:textId="702C3A81" w:rsidR="00BE5F6B" w:rsidRPr="00D12270" w:rsidRDefault="00253DEC" w:rsidP="00A15EBB">
            <w:pPr>
              <w:widowControl w:val="0"/>
              <w:autoSpaceDE w:val="0"/>
              <w:autoSpaceDN w:val="0"/>
              <w:adjustRightInd w:val="0"/>
              <w:rPr>
                <w:szCs w:val="22"/>
                <w:lang w:val="en-US"/>
              </w:rPr>
            </w:pPr>
            <w:proofErr w:type="spellStart"/>
            <w:r w:rsidRPr="00253DEC">
              <w:rPr>
                <w:szCs w:val="22"/>
                <w:lang w:val="en-US"/>
              </w:rPr>
              <w:t>Te</w:t>
            </w:r>
            <w:proofErr w:type="spellEnd"/>
            <w:r w:rsidRPr="00253DEC">
              <w:rPr>
                <w:szCs w:val="22"/>
                <w:lang w:val="bg-BG"/>
              </w:rPr>
              <w:t>л.</w:t>
            </w:r>
            <w:r w:rsidRPr="00253DEC">
              <w:rPr>
                <w:szCs w:val="22"/>
                <w:lang w:val="en-US"/>
              </w:rPr>
              <w:t xml:space="preserve">: + </w:t>
            </w:r>
            <w:r w:rsidRPr="00253DEC">
              <w:rPr>
                <w:color w:val="000000"/>
                <w:szCs w:val="22"/>
              </w:rPr>
              <w:t xml:space="preserve">359 </w:t>
            </w:r>
            <w:r w:rsidR="00195945">
              <w:rPr>
                <w:color w:val="000000"/>
              </w:rPr>
              <w:t>80018205</w:t>
            </w:r>
          </w:p>
          <w:p w14:paraId="6F1781AB" w14:textId="77777777" w:rsidR="00BE5F6B" w:rsidRPr="00D12270" w:rsidRDefault="00BE5F6B" w:rsidP="00A15EBB">
            <w:pPr>
              <w:widowControl w:val="0"/>
              <w:autoSpaceDE w:val="0"/>
              <w:autoSpaceDN w:val="0"/>
              <w:adjustRightInd w:val="0"/>
              <w:rPr>
                <w:snapToGrid w:val="0"/>
                <w:szCs w:val="22"/>
                <w:lang w:val="en-US"/>
              </w:rPr>
            </w:pPr>
          </w:p>
        </w:tc>
        <w:tc>
          <w:tcPr>
            <w:tcW w:w="3969" w:type="dxa"/>
          </w:tcPr>
          <w:p w14:paraId="73D660EC" w14:textId="77777777" w:rsidR="00BE5F6B" w:rsidRPr="00B63B8F" w:rsidRDefault="00253DEC" w:rsidP="00A15EBB">
            <w:pPr>
              <w:rPr>
                <w:b/>
                <w:snapToGrid w:val="0"/>
                <w:lang w:val="de-DE"/>
              </w:rPr>
            </w:pPr>
            <w:r w:rsidRPr="00253DEC">
              <w:rPr>
                <w:b/>
                <w:snapToGrid w:val="0"/>
                <w:lang w:val="de-DE"/>
              </w:rPr>
              <w:t>Luxembourg/Luxemburg</w:t>
            </w:r>
          </w:p>
          <w:p w14:paraId="02513BD8" w14:textId="2141BF87" w:rsidR="00BE5F6B" w:rsidRPr="00B63B8F" w:rsidRDefault="00253DEC" w:rsidP="00A15EBB">
            <w:pPr>
              <w:rPr>
                <w:snapToGrid w:val="0"/>
                <w:lang w:val="de-DE"/>
              </w:rPr>
            </w:pPr>
            <w:r w:rsidRPr="00253DEC">
              <w:rPr>
                <w:color w:val="000000"/>
                <w:lang w:val="de-DE"/>
              </w:rPr>
              <w:t xml:space="preserve">ViiV Healthcare </w:t>
            </w:r>
            <w:r w:rsidR="000C3A81">
              <w:rPr>
                <w:color w:val="000000"/>
                <w:lang w:val="de-DE"/>
              </w:rPr>
              <w:t>srl/bv</w:t>
            </w:r>
            <w:r w:rsidRPr="00253DEC">
              <w:rPr>
                <w:snapToGrid w:val="0"/>
                <w:lang w:val="de-DE"/>
              </w:rPr>
              <w:t xml:space="preserve"> </w:t>
            </w:r>
          </w:p>
          <w:p w14:paraId="0171758F" w14:textId="77777777" w:rsidR="00BE5F6B" w:rsidRPr="00D12270" w:rsidRDefault="00253DEC" w:rsidP="00A15EBB">
            <w:pPr>
              <w:rPr>
                <w:snapToGrid w:val="0"/>
                <w:lang w:val="fr-FR"/>
              </w:rPr>
            </w:pPr>
            <w:r w:rsidRPr="00253DEC">
              <w:rPr>
                <w:snapToGrid w:val="0"/>
                <w:lang w:val="fr-FR"/>
              </w:rPr>
              <w:t>Belgique/</w:t>
            </w:r>
            <w:proofErr w:type="spellStart"/>
            <w:r w:rsidRPr="00253DEC">
              <w:rPr>
                <w:snapToGrid w:val="0"/>
                <w:lang w:val="fr-FR"/>
              </w:rPr>
              <w:t>Belgien</w:t>
            </w:r>
            <w:proofErr w:type="spellEnd"/>
          </w:p>
          <w:p w14:paraId="78B7A93E" w14:textId="77777777" w:rsidR="00BE5F6B" w:rsidRPr="00D12270" w:rsidRDefault="00253DEC" w:rsidP="00A15EBB">
            <w:pPr>
              <w:rPr>
                <w:snapToGrid w:val="0"/>
                <w:lang w:val="en-US"/>
              </w:rPr>
            </w:pPr>
            <w:r w:rsidRPr="00253DEC">
              <w:rPr>
                <w:lang w:val="fr-BE"/>
              </w:rPr>
              <w:t xml:space="preserve">Tél/Tel: </w:t>
            </w:r>
            <w:r w:rsidRPr="00253DEC">
              <w:rPr>
                <w:snapToGrid w:val="0"/>
                <w:lang w:val="en-US"/>
              </w:rPr>
              <w:t>+ 32 (0) 10 85 65 00</w:t>
            </w:r>
          </w:p>
          <w:p w14:paraId="38E4AC80" w14:textId="77777777" w:rsidR="00BE5F6B" w:rsidRPr="00D12270" w:rsidRDefault="00BE5F6B" w:rsidP="00A15EBB">
            <w:pPr>
              <w:widowControl w:val="0"/>
              <w:rPr>
                <w:b/>
                <w:szCs w:val="22"/>
              </w:rPr>
            </w:pPr>
          </w:p>
        </w:tc>
      </w:tr>
      <w:tr w:rsidR="00BE5F6B" w:rsidRPr="00D12270" w14:paraId="305F24B3" w14:textId="77777777" w:rsidTr="00A15EBB">
        <w:trPr>
          <w:cantSplit/>
        </w:trPr>
        <w:tc>
          <w:tcPr>
            <w:tcW w:w="4678" w:type="dxa"/>
          </w:tcPr>
          <w:p w14:paraId="067731AF" w14:textId="77777777" w:rsidR="00BE5F6B" w:rsidRPr="00B63B8F" w:rsidRDefault="00253DEC" w:rsidP="00A15EBB">
            <w:pPr>
              <w:widowControl w:val="0"/>
              <w:rPr>
                <w:b/>
                <w:snapToGrid w:val="0"/>
                <w:szCs w:val="22"/>
                <w:lang w:val="de-DE"/>
              </w:rPr>
            </w:pPr>
            <w:r w:rsidRPr="00253DEC">
              <w:rPr>
                <w:b/>
                <w:snapToGrid w:val="0"/>
                <w:szCs w:val="22"/>
                <w:lang w:val="de-DE"/>
              </w:rPr>
              <w:t>Česká republika</w:t>
            </w:r>
          </w:p>
          <w:p w14:paraId="25B9A945" w14:textId="77777777" w:rsidR="00BE5F6B" w:rsidRPr="00B63B8F" w:rsidRDefault="00253DEC" w:rsidP="00A15EBB">
            <w:pPr>
              <w:widowControl w:val="0"/>
              <w:rPr>
                <w:snapToGrid w:val="0"/>
                <w:szCs w:val="22"/>
                <w:lang w:val="de-DE"/>
              </w:rPr>
            </w:pPr>
            <w:r w:rsidRPr="00253DEC">
              <w:rPr>
                <w:snapToGrid w:val="0"/>
                <w:szCs w:val="22"/>
                <w:lang w:val="de-DE"/>
              </w:rPr>
              <w:t>GlaxoSmithKline s.r.o.</w:t>
            </w:r>
          </w:p>
          <w:p w14:paraId="5E9F735D" w14:textId="77777777" w:rsidR="00BE5F6B" w:rsidRPr="00D12270" w:rsidRDefault="00253DEC" w:rsidP="00A15EBB">
            <w:pPr>
              <w:widowControl w:val="0"/>
              <w:rPr>
                <w:szCs w:val="22"/>
              </w:rPr>
            </w:pPr>
            <w:r w:rsidRPr="00253DEC">
              <w:rPr>
                <w:snapToGrid w:val="0"/>
                <w:szCs w:val="22"/>
                <w:lang w:val="en-US"/>
              </w:rPr>
              <w:t>Tel: + 420 222 001 111</w:t>
            </w:r>
          </w:p>
          <w:p w14:paraId="26199293" w14:textId="66C1E7F2" w:rsidR="00BE5F6B" w:rsidRPr="00D12270" w:rsidRDefault="007E3C57" w:rsidP="00A15EBB">
            <w:pPr>
              <w:widowControl w:val="0"/>
              <w:rPr>
                <w:szCs w:val="22"/>
              </w:rPr>
            </w:pPr>
            <w:r w:rsidRPr="000002CB">
              <w:t>cz.info@gsk.com</w:t>
            </w:r>
            <w:r w:rsidR="005842FA">
              <w:rPr>
                <w:szCs w:val="22"/>
              </w:rPr>
              <w:t xml:space="preserve"> </w:t>
            </w:r>
          </w:p>
          <w:p w14:paraId="3E18D86F" w14:textId="77777777" w:rsidR="00BE5F6B" w:rsidRPr="00D12270" w:rsidRDefault="00BE5F6B" w:rsidP="00A15EBB">
            <w:pPr>
              <w:widowControl w:val="0"/>
              <w:rPr>
                <w:snapToGrid w:val="0"/>
                <w:szCs w:val="22"/>
                <w:lang w:val="en-US"/>
              </w:rPr>
            </w:pPr>
          </w:p>
        </w:tc>
        <w:tc>
          <w:tcPr>
            <w:tcW w:w="3969" w:type="dxa"/>
          </w:tcPr>
          <w:p w14:paraId="5A33FBA8" w14:textId="77777777" w:rsidR="00BE5F6B" w:rsidRPr="00D12270" w:rsidRDefault="00253DEC" w:rsidP="00A15EBB">
            <w:pPr>
              <w:widowControl w:val="0"/>
              <w:rPr>
                <w:b/>
                <w:szCs w:val="22"/>
              </w:rPr>
            </w:pPr>
            <w:proofErr w:type="spellStart"/>
            <w:r w:rsidRPr="00253DEC">
              <w:rPr>
                <w:b/>
                <w:szCs w:val="22"/>
              </w:rPr>
              <w:t>Magyarország</w:t>
            </w:r>
            <w:proofErr w:type="spellEnd"/>
          </w:p>
          <w:p w14:paraId="032B7E71" w14:textId="5FE7267B" w:rsidR="00130A40" w:rsidRPr="00D12270" w:rsidRDefault="005842FA" w:rsidP="00A15EBB">
            <w:pPr>
              <w:widowControl w:val="0"/>
              <w:rPr>
                <w:szCs w:val="22"/>
              </w:rPr>
            </w:pPr>
            <w:proofErr w:type="spellStart"/>
            <w:r w:rsidRPr="00E43737">
              <w:t>ViiV</w:t>
            </w:r>
            <w:proofErr w:type="spellEnd"/>
            <w:r w:rsidRPr="00E43737">
              <w:t xml:space="preserve"> Healthcare </w:t>
            </w:r>
            <w:r>
              <w:t>BV</w:t>
            </w:r>
            <w:r w:rsidRPr="00E43737" w:rsidDel="00362ABE">
              <w:rPr>
                <w:snapToGrid w:val="0"/>
                <w:szCs w:val="22"/>
                <w:lang w:val="en-US"/>
              </w:rPr>
              <w:t xml:space="preserve"> </w:t>
            </w:r>
          </w:p>
          <w:p w14:paraId="14B9A0EB" w14:textId="41BC1B9E" w:rsidR="00BE5F6B" w:rsidRPr="00D12270" w:rsidRDefault="00253DEC" w:rsidP="00A15EBB">
            <w:pPr>
              <w:widowControl w:val="0"/>
              <w:rPr>
                <w:b/>
                <w:szCs w:val="22"/>
              </w:rPr>
            </w:pPr>
            <w:r w:rsidRPr="00253DEC">
              <w:rPr>
                <w:snapToGrid w:val="0"/>
                <w:szCs w:val="22"/>
                <w:lang w:val="en-US"/>
              </w:rPr>
              <w:t xml:space="preserve">Tel.: + 36 </w:t>
            </w:r>
            <w:r w:rsidR="004F6B0D">
              <w:rPr>
                <w:color w:val="000000"/>
              </w:rPr>
              <w:t>80088309</w:t>
            </w:r>
          </w:p>
        </w:tc>
      </w:tr>
      <w:tr w:rsidR="00BE5F6B" w:rsidRPr="00D12270" w14:paraId="2FF09565" w14:textId="77777777" w:rsidTr="00A15EBB">
        <w:trPr>
          <w:cantSplit/>
        </w:trPr>
        <w:tc>
          <w:tcPr>
            <w:tcW w:w="4678" w:type="dxa"/>
          </w:tcPr>
          <w:p w14:paraId="4D0FABE3" w14:textId="77777777" w:rsidR="00BE5F6B" w:rsidRPr="00D12270" w:rsidRDefault="00253DEC" w:rsidP="00A15EBB">
            <w:pPr>
              <w:widowControl w:val="0"/>
              <w:rPr>
                <w:snapToGrid w:val="0"/>
                <w:szCs w:val="22"/>
                <w:lang w:val="en-US"/>
              </w:rPr>
            </w:pPr>
            <w:r w:rsidRPr="00253DEC">
              <w:rPr>
                <w:b/>
                <w:szCs w:val="22"/>
              </w:rPr>
              <w:t>Danmark</w:t>
            </w:r>
          </w:p>
          <w:p w14:paraId="6D41FA87" w14:textId="77777777" w:rsidR="00BE5F6B" w:rsidRPr="00D12270" w:rsidRDefault="00253DEC" w:rsidP="00A15EBB">
            <w:pPr>
              <w:widowControl w:val="0"/>
              <w:rPr>
                <w:snapToGrid w:val="0"/>
                <w:szCs w:val="22"/>
                <w:lang w:val="en-US"/>
              </w:rPr>
            </w:pPr>
            <w:r w:rsidRPr="00253DEC">
              <w:rPr>
                <w:snapToGrid w:val="0"/>
                <w:szCs w:val="22"/>
                <w:lang w:val="en-US"/>
              </w:rPr>
              <w:t>GlaxoSmithKline Pharma A/S</w:t>
            </w:r>
          </w:p>
          <w:p w14:paraId="17350FCC" w14:textId="77777777" w:rsidR="00BE5F6B" w:rsidRPr="00D12270" w:rsidRDefault="00253DEC" w:rsidP="00A15EBB">
            <w:pPr>
              <w:widowControl w:val="0"/>
              <w:rPr>
                <w:snapToGrid w:val="0"/>
                <w:szCs w:val="22"/>
                <w:lang w:val="en-US"/>
              </w:rPr>
            </w:pPr>
            <w:proofErr w:type="spellStart"/>
            <w:r w:rsidRPr="00253DEC">
              <w:rPr>
                <w:snapToGrid w:val="0"/>
                <w:szCs w:val="22"/>
                <w:lang w:val="en-US"/>
              </w:rPr>
              <w:t>Tlf</w:t>
            </w:r>
            <w:proofErr w:type="spellEnd"/>
            <w:r w:rsidRPr="00253DEC">
              <w:rPr>
                <w:snapToGrid w:val="0"/>
                <w:szCs w:val="22"/>
                <w:lang w:val="en-US"/>
              </w:rPr>
              <w:t>: + 45 36 35 91 00</w:t>
            </w:r>
          </w:p>
          <w:p w14:paraId="69ABB73C" w14:textId="37EC2155" w:rsidR="00BE5F6B" w:rsidRPr="00D12270" w:rsidRDefault="007E3C57" w:rsidP="00A15EBB">
            <w:pPr>
              <w:widowControl w:val="0"/>
              <w:rPr>
                <w:szCs w:val="22"/>
              </w:rPr>
            </w:pPr>
            <w:r w:rsidRPr="000002CB">
              <w:t>dk-info@gsk.com</w:t>
            </w:r>
            <w:r w:rsidR="005842FA">
              <w:rPr>
                <w:snapToGrid w:val="0"/>
                <w:szCs w:val="22"/>
                <w:lang w:val="en-US"/>
              </w:rPr>
              <w:t xml:space="preserve"> </w:t>
            </w:r>
          </w:p>
          <w:p w14:paraId="7BA1667D" w14:textId="77777777" w:rsidR="00BE5F6B" w:rsidRPr="00D12270" w:rsidRDefault="00BE5F6B" w:rsidP="00A15EBB">
            <w:pPr>
              <w:widowControl w:val="0"/>
              <w:rPr>
                <w:b/>
                <w:szCs w:val="22"/>
              </w:rPr>
            </w:pPr>
          </w:p>
        </w:tc>
        <w:tc>
          <w:tcPr>
            <w:tcW w:w="3969" w:type="dxa"/>
          </w:tcPr>
          <w:p w14:paraId="79E5C69D" w14:textId="77777777" w:rsidR="00BE5F6B" w:rsidRPr="00D12270" w:rsidRDefault="00253DEC" w:rsidP="00A15EBB">
            <w:pPr>
              <w:widowControl w:val="0"/>
              <w:rPr>
                <w:b/>
                <w:szCs w:val="22"/>
              </w:rPr>
            </w:pPr>
            <w:r w:rsidRPr="00253DEC">
              <w:rPr>
                <w:b/>
                <w:szCs w:val="22"/>
              </w:rPr>
              <w:t>Malta</w:t>
            </w:r>
          </w:p>
          <w:p w14:paraId="63DA49B8" w14:textId="727B4F2B" w:rsidR="00130A40" w:rsidRPr="00D12270" w:rsidRDefault="005842FA" w:rsidP="00A15EBB">
            <w:pPr>
              <w:widowControl w:val="0"/>
              <w:rPr>
                <w:szCs w:val="22"/>
              </w:rPr>
            </w:pPr>
            <w:proofErr w:type="spellStart"/>
            <w:r w:rsidRPr="00E43737">
              <w:t>ViiV</w:t>
            </w:r>
            <w:proofErr w:type="spellEnd"/>
            <w:r w:rsidRPr="00E43737">
              <w:t xml:space="preserve"> Healthcare </w:t>
            </w:r>
            <w:r>
              <w:t>BV</w:t>
            </w:r>
            <w:r w:rsidRPr="00E43737" w:rsidDel="00362ABE">
              <w:rPr>
                <w:snapToGrid w:val="0"/>
                <w:szCs w:val="22"/>
                <w:lang w:val="en-US"/>
              </w:rPr>
              <w:t xml:space="preserve"> </w:t>
            </w:r>
          </w:p>
          <w:p w14:paraId="733E1676" w14:textId="7F9908F2" w:rsidR="00BE5F6B" w:rsidRPr="00D12270" w:rsidRDefault="00253DEC" w:rsidP="00A15EBB">
            <w:pPr>
              <w:widowControl w:val="0"/>
              <w:rPr>
                <w:snapToGrid w:val="0"/>
                <w:szCs w:val="22"/>
                <w:lang w:val="en-US"/>
              </w:rPr>
            </w:pPr>
            <w:r w:rsidRPr="00253DEC">
              <w:rPr>
                <w:snapToGrid w:val="0"/>
                <w:szCs w:val="22"/>
                <w:lang w:val="en-US"/>
              </w:rPr>
              <w:t xml:space="preserve">Tel: + 356 </w:t>
            </w:r>
            <w:r w:rsidR="00924685">
              <w:rPr>
                <w:color w:val="000000"/>
              </w:rPr>
              <w:t>80065004</w:t>
            </w:r>
          </w:p>
        </w:tc>
      </w:tr>
      <w:tr w:rsidR="00BE5F6B" w:rsidRPr="00D12270" w14:paraId="5BCC4BC1" w14:textId="77777777" w:rsidTr="00A15EBB">
        <w:trPr>
          <w:cantSplit/>
        </w:trPr>
        <w:tc>
          <w:tcPr>
            <w:tcW w:w="4678" w:type="dxa"/>
          </w:tcPr>
          <w:p w14:paraId="3BA00627" w14:textId="77777777" w:rsidR="00BE5F6B" w:rsidRPr="00B63B8F" w:rsidRDefault="00253DEC" w:rsidP="00A15EBB">
            <w:pPr>
              <w:widowControl w:val="0"/>
              <w:rPr>
                <w:snapToGrid w:val="0"/>
                <w:szCs w:val="22"/>
                <w:lang w:val="de-DE"/>
              </w:rPr>
            </w:pPr>
            <w:r w:rsidRPr="00253DEC">
              <w:rPr>
                <w:b/>
                <w:szCs w:val="22"/>
                <w:lang w:val="de-DE"/>
              </w:rPr>
              <w:t>Deutschland</w:t>
            </w:r>
          </w:p>
          <w:p w14:paraId="0518E46F" w14:textId="77777777" w:rsidR="00BE5F6B" w:rsidRPr="00D12270" w:rsidRDefault="00253DEC" w:rsidP="00A15EBB">
            <w:pPr>
              <w:widowControl w:val="0"/>
              <w:rPr>
                <w:szCs w:val="22"/>
                <w:lang w:val="de-DE"/>
              </w:rPr>
            </w:pPr>
            <w:r w:rsidRPr="00253DEC">
              <w:rPr>
                <w:color w:val="000000"/>
                <w:lang w:val="de-DE"/>
              </w:rPr>
              <w:t>ViiV Healthcare GmbH</w:t>
            </w:r>
            <w:r w:rsidRPr="00253DEC">
              <w:rPr>
                <w:snapToGrid w:val="0"/>
                <w:szCs w:val="22"/>
                <w:lang w:val="de-DE"/>
              </w:rPr>
              <w:t xml:space="preserve"> </w:t>
            </w:r>
          </w:p>
          <w:p w14:paraId="270016C5" w14:textId="77777777" w:rsidR="00BE5F6B" w:rsidRPr="00B63B8F" w:rsidRDefault="00253DEC" w:rsidP="00A15EBB">
            <w:pPr>
              <w:widowControl w:val="0"/>
              <w:rPr>
                <w:snapToGrid w:val="0"/>
                <w:szCs w:val="22"/>
                <w:lang w:val="de-DE"/>
              </w:rPr>
            </w:pPr>
            <w:r w:rsidRPr="00253DEC">
              <w:rPr>
                <w:szCs w:val="22"/>
                <w:lang w:val="de-DE"/>
              </w:rPr>
              <w:t xml:space="preserve">Tel.: </w:t>
            </w:r>
            <w:r w:rsidRPr="00253DEC">
              <w:rPr>
                <w:snapToGrid w:val="0"/>
                <w:szCs w:val="22"/>
                <w:lang w:val="de-DE"/>
              </w:rPr>
              <w:t xml:space="preserve">+ 49 (0)89 </w:t>
            </w:r>
            <w:r w:rsidRPr="00253DEC">
              <w:rPr>
                <w:color w:val="000000"/>
                <w:lang w:val="de-DE"/>
              </w:rPr>
              <w:t>203 0038-10</w:t>
            </w:r>
          </w:p>
          <w:p w14:paraId="49764FFE" w14:textId="78C77B5D" w:rsidR="00BE5F6B" w:rsidRPr="00750CB4" w:rsidRDefault="007E3C57" w:rsidP="00A15EBB">
            <w:pPr>
              <w:widowControl w:val="0"/>
              <w:rPr>
                <w:lang w:val="de-DE"/>
              </w:rPr>
            </w:pPr>
            <w:r w:rsidRPr="000002CB">
              <w:t>viiv.med.info@viivhealthcare.com</w:t>
            </w:r>
            <w:r w:rsidR="005842FA">
              <w:rPr>
                <w:lang w:val="de-DE"/>
              </w:rPr>
              <w:t xml:space="preserve"> </w:t>
            </w:r>
          </w:p>
          <w:p w14:paraId="5AE7A79A" w14:textId="77777777" w:rsidR="00BE5F6B" w:rsidRPr="00750CB4" w:rsidRDefault="00BE5F6B" w:rsidP="00A15EBB">
            <w:pPr>
              <w:widowControl w:val="0"/>
              <w:rPr>
                <w:b/>
                <w:szCs w:val="22"/>
                <w:lang w:val="de-DE"/>
              </w:rPr>
            </w:pPr>
          </w:p>
        </w:tc>
        <w:tc>
          <w:tcPr>
            <w:tcW w:w="3969" w:type="dxa"/>
          </w:tcPr>
          <w:p w14:paraId="0415A11B" w14:textId="77777777" w:rsidR="00BE5F6B" w:rsidRPr="00D12270" w:rsidRDefault="00253DEC" w:rsidP="00A15EBB">
            <w:pPr>
              <w:widowControl w:val="0"/>
              <w:rPr>
                <w:b/>
                <w:snapToGrid w:val="0"/>
                <w:szCs w:val="22"/>
                <w:lang w:val="en-US"/>
              </w:rPr>
            </w:pPr>
            <w:r w:rsidRPr="00253DEC">
              <w:rPr>
                <w:b/>
                <w:snapToGrid w:val="0"/>
                <w:szCs w:val="22"/>
                <w:lang w:val="en-US"/>
              </w:rPr>
              <w:t>Nederland</w:t>
            </w:r>
          </w:p>
          <w:p w14:paraId="4CD23A56" w14:textId="77777777" w:rsidR="00BE5F6B" w:rsidRPr="00D12270" w:rsidRDefault="00253DEC" w:rsidP="00A15EBB">
            <w:pPr>
              <w:widowControl w:val="0"/>
              <w:rPr>
                <w:snapToGrid w:val="0"/>
                <w:szCs w:val="22"/>
                <w:lang w:val="en-US"/>
              </w:rPr>
            </w:pPr>
            <w:proofErr w:type="spellStart"/>
            <w:r w:rsidRPr="00253DEC">
              <w:rPr>
                <w:color w:val="000000"/>
              </w:rPr>
              <w:t>ViiV</w:t>
            </w:r>
            <w:proofErr w:type="spellEnd"/>
            <w:r w:rsidRPr="00253DEC">
              <w:rPr>
                <w:color w:val="000000"/>
              </w:rPr>
              <w:t xml:space="preserve"> Healthcare BV</w:t>
            </w:r>
            <w:r w:rsidRPr="00253DEC">
              <w:rPr>
                <w:snapToGrid w:val="0"/>
                <w:szCs w:val="22"/>
                <w:lang w:val="en-US"/>
              </w:rPr>
              <w:t xml:space="preserve"> </w:t>
            </w:r>
          </w:p>
          <w:p w14:paraId="3814D18E" w14:textId="2BC99C49" w:rsidR="00BE5F6B" w:rsidRPr="00D12270" w:rsidRDefault="00253DEC" w:rsidP="00A15EBB">
            <w:pPr>
              <w:widowControl w:val="0"/>
              <w:rPr>
                <w:snapToGrid w:val="0"/>
                <w:szCs w:val="22"/>
                <w:lang w:val="en-US"/>
              </w:rPr>
            </w:pPr>
            <w:r w:rsidRPr="00253DEC">
              <w:rPr>
                <w:snapToGrid w:val="0"/>
                <w:szCs w:val="22"/>
                <w:lang w:val="en-US"/>
              </w:rPr>
              <w:t>Tel: + 31 (0)</w:t>
            </w:r>
            <w:r w:rsidR="000C3A81">
              <w:rPr>
                <w:snapToGrid w:val="0"/>
                <w:lang w:val="nl-NL"/>
              </w:rPr>
              <w:t xml:space="preserve"> 33 2081199</w:t>
            </w:r>
          </w:p>
          <w:p w14:paraId="11B80609" w14:textId="707D7262" w:rsidR="00BE5F6B" w:rsidRPr="00D12270" w:rsidRDefault="00BE5F6B" w:rsidP="00A15EBB">
            <w:pPr>
              <w:widowControl w:val="0"/>
              <w:rPr>
                <w:b/>
                <w:szCs w:val="22"/>
              </w:rPr>
            </w:pPr>
          </w:p>
        </w:tc>
      </w:tr>
      <w:tr w:rsidR="00BE5F6B" w:rsidRPr="00D12270" w14:paraId="15E51E40" w14:textId="77777777" w:rsidTr="00A15EBB">
        <w:trPr>
          <w:cantSplit/>
        </w:trPr>
        <w:tc>
          <w:tcPr>
            <w:tcW w:w="4678" w:type="dxa"/>
          </w:tcPr>
          <w:p w14:paraId="478305B4" w14:textId="77777777" w:rsidR="00BE5F6B" w:rsidRPr="00D12270" w:rsidRDefault="00253DEC" w:rsidP="00A15EBB">
            <w:pPr>
              <w:widowControl w:val="0"/>
              <w:rPr>
                <w:b/>
                <w:snapToGrid w:val="0"/>
                <w:szCs w:val="22"/>
                <w:lang w:val="en-US"/>
              </w:rPr>
            </w:pPr>
            <w:proofErr w:type="spellStart"/>
            <w:r w:rsidRPr="00253DEC">
              <w:rPr>
                <w:b/>
                <w:snapToGrid w:val="0"/>
                <w:szCs w:val="22"/>
                <w:lang w:val="en-US"/>
              </w:rPr>
              <w:t>Eesti</w:t>
            </w:r>
            <w:proofErr w:type="spellEnd"/>
          </w:p>
          <w:p w14:paraId="7C7AA37A" w14:textId="64F1AE76" w:rsidR="00D15DE6" w:rsidRPr="00D12270" w:rsidRDefault="00581F93" w:rsidP="00A15EBB">
            <w:pPr>
              <w:widowControl w:val="0"/>
              <w:spacing w:line="240" w:lineRule="atLeast"/>
              <w:rPr>
                <w:snapToGrid w:val="0"/>
                <w:color w:val="000000"/>
                <w:szCs w:val="22"/>
                <w:lang w:val="en-US"/>
              </w:rPr>
            </w:pPr>
            <w:proofErr w:type="spellStart"/>
            <w:r w:rsidRPr="00E43737">
              <w:t>ViiV</w:t>
            </w:r>
            <w:proofErr w:type="spellEnd"/>
            <w:r w:rsidRPr="00E43737">
              <w:t xml:space="preserve"> Healthcare </w:t>
            </w:r>
            <w:r>
              <w:t>BV</w:t>
            </w:r>
            <w:r w:rsidRPr="00E43737" w:rsidDel="00362ABE">
              <w:rPr>
                <w:snapToGrid w:val="0"/>
                <w:szCs w:val="22"/>
                <w:lang w:val="en-US"/>
              </w:rPr>
              <w:t xml:space="preserve"> </w:t>
            </w:r>
          </w:p>
          <w:p w14:paraId="7B27B75B" w14:textId="26BEC574" w:rsidR="00BE5F6B" w:rsidRPr="00D12270" w:rsidRDefault="00253DEC" w:rsidP="00A15EBB">
            <w:pPr>
              <w:widowControl w:val="0"/>
              <w:spacing w:line="240" w:lineRule="atLeast"/>
              <w:rPr>
                <w:snapToGrid w:val="0"/>
                <w:color w:val="000000"/>
                <w:szCs w:val="22"/>
                <w:lang w:val="en-US"/>
              </w:rPr>
            </w:pPr>
            <w:r w:rsidRPr="00253DEC">
              <w:rPr>
                <w:snapToGrid w:val="0"/>
                <w:color w:val="000000"/>
                <w:szCs w:val="22"/>
                <w:lang w:val="en-US"/>
              </w:rPr>
              <w:t xml:space="preserve">Tel: + 372 </w:t>
            </w:r>
            <w:r w:rsidR="009466E9">
              <w:rPr>
                <w:color w:val="000000"/>
              </w:rPr>
              <w:t>8002640</w:t>
            </w:r>
          </w:p>
          <w:p w14:paraId="7411EFBD" w14:textId="77777777" w:rsidR="00BE5F6B" w:rsidRPr="00D12270" w:rsidRDefault="00BE5F6B" w:rsidP="00130A40">
            <w:pPr>
              <w:widowControl w:val="0"/>
              <w:rPr>
                <w:szCs w:val="22"/>
              </w:rPr>
            </w:pPr>
          </w:p>
        </w:tc>
        <w:tc>
          <w:tcPr>
            <w:tcW w:w="3969" w:type="dxa"/>
          </w:tcPr>
          <w:p w14:paraId="6F2717B3" w14:textId="77777777" w:rsidR="00BE5F6B" w:rsidRPr="00D12270" w:rsidRDefault="00253DEC" w:rsidP="00A15EBB">
            <w:pPr>
              <w:widowControl w:val="0"/>
              <w:rPr>
                <w:b/>
                <w:szCs w:val="22"/>
              </w:rPr>
            </w:pPr>
            <w:r w:rsidRPr="00253DEC">
              <w:rPr>
                <w:b/>
                <w:szCs w:val="22"/>
              </w:rPr>
              <w:t>Norge</w:t>
            </w:r>
          </w:p>
          <w:p w14:paraId="49C5198D" w14:textId="77777777" w:rsidR="00BE5F6B" w:rsidRPr="00D12270" w:rsidRDefault="00253DEC" w:rsidP="00A15EBB">
            <w:pPr>
              <w:widowControl w:val="0"/>
              <w:rPr>
                <w:szCs w:val="22"/>
              </w:rPr>
            </w:pPr>
            <w:r w:rsidRPr="00253DEC">
              <w:rPr>
                <w:snapToGrid w:val="0"/>
                <w:szCs w:val="22"/>
                <w:lang w:val="en-US"/>
              </w:rPr>
              <w:t>GlaxoSmithKline AS</w:t>
            </w:r>
          </w:p>
          <w:p w14:paraId="297202E0" w14:textId="77777777" w:rsidR="00BE5F6B" w:rsidRPr="00D12270" w:rsidRDefault="00253DEC" w:rsidP="00AF06C6">
            <w:pPr>
              <w:widowControl w:val="0"/>
              <w:rPr>
                <w:snapToGrid w:val="0"/>
                <w:szCs w:val="22"/>
                <w:lang w:val="en-US"/>
              </w:rPr>
            </w:pPr>
            <w:proofErr w:type="spellStart"/>
            <w:r w:rsidRPr="00253DEC">
              <w:rPr>
                <w:snapToGrid w:val="0"/>
                <w:szCs w:val="22"/>
                <w:lang w:val="en-US"/>
              </w:rPr>
              <w:t>Tlf</w:t>
            </w:r>
            <w:proofErr w:type="spellEnd"/>
            <w:r w:rsidRPr="00253DEC">
              <w:rPr>
                <w:snapToGrid w:val="0"/>
                <w:szCs w:val="22"/>
                <w:lang w:val="en-US"/>
              </w:rPr>
              <w:t>: + 47 22 70 20 00</w:t>
            </w:r>
          </w:p>
        </w:tc>
      </w:tr>
      <w:tr w:rsidR="00BE5F6B" w:rsidRPr="00D12270" w14:paraId="70442339" w14:textId="77777777" w:rsidTr="00A15EBB">
        <w:trPr>
          <w:cantSplit/>
        </w:trPr>
        <w:tc>
          <w:tcPr>
            <w:tcW w:w="4678" w:type="dxa"/>
          </w:tcPr>
          <w:p w14:paraId="11C62CAF" w14:textId="77777777" w:rsidR="00BE5F6B" w:rsidRPr="00B63B8F" w:rsidRDefault="00253DEC" w:rsidP="00A15EBB">
            <w:pPr>
              <w:widowControl w:val="0"/>
              <w:rPr>
                <w:b/>
                <w:szCs w:val="22"/>
              </w:rPr>
            </w:pPr>
            <w:proofErr w:type="spellStart"/>
            <w:r w:rsidRPr="00253DEC">
              <w:rPr>
                <w:b/>
                <w:szCs w:val="22"/>
                <w:lang w:val="fr-FR"/>
              </w:rPr>
              <w:t>Ελλάδ</w:t>
            </w:r>
            <w:proofErr w:type="spellEnd"/>
            <w:r w:rsidRPr="00253DEC">
              <w:rPr>
                <w:b/>
                <w:szCs w:val="22"/>
                <w:lang w:val="fr-FR"/>
              </w:rPr>
              <w:t>α</w:t>
            </w:r>
          </w:p>
          <w:p w14:paraId="4A199A8D" w14:textId="463F5E31" w:rsidR="00E634E1" w:rsidRPr="00552435" w:rsidRDefault="00253DEC" w:rsidP="00E634E1">
            <w:pPr>
              <w:widowControl w:val="0"/>
              <w:rPr>
                <w:szCs w:val="22"/>
                <w:lang w:val="de-DE"/>
              </w:rPr>
            </w:pPr>
            <w:proofErr w:type="spellStart"/>
            <w:r w:rsidRPr="00253DEC">
              <w:rPr>
                <w:szCs w:val="22"/>
              </w:rPr>
              <w:t>GlaxoSmithKline</w:t>
            </w:r>
            <w:r w:rsidR="00E634E1" w:rsidRPr="00DF5179">
              <w:t>Μονο</w:t>
            </w:r>
            <w:proofErr w:type="spellEnd"/>
            <w:r w:rsidR="00E634E1" w:rsidRPr="00DF5179">
              <w:t>πρόσωπη</w:t>
            </w:r>
            <w:r w:rsidR="00E634E1" w:rsidRPr="00552435">
              <w:rPr>
                <w:lang w:val="de-DE"/>
              </w:rPr>
              <w:t xml:space="preserve"> </w:t>
            </w:r>
            <w:r w:rsidR="00E634E1" w:rsidRPr="00552435">
              <w:rPr>
                <w:szCs w:val="22"/>
                <w:lang w:val="de-DE"/>
              </w:rPr>
              <w:t>A.E.B.E.</w:t>
            </w:r>
          </w:p>
          <w:p w14:paraId="5655CAD1" w14:textId="221FF1F5" w:rsidR="00BE5F6B" w:rsidRPr="00D12270" w:rsidRDefault="00253DEC" w:rsidP="00A15EBB">
            <w:pPr>
              <w:widowControl w:val="0"/>
              <w:rPr>
                <w:szCs w:val="22"/>
              </w:rPr>
            </w:pPr>
            <w:r w:rsidRPr="00253DEC">
              <w:rPr>
                <w:szCs w:val="22"/>
                <w:lang w:val="el-GR"/>
              </w:rPr>
              <w:t>Τηλ</w:t>
            </w:r>
            <w:r w:rsidRPr="00253DEC">
              <w:rPr>
                <w:szCs w:val="22"/>
              </w:rPr>
              <w:t>: + 30 210 68 82</w:t>
            </w:r>
            <w:r w:rsidR="00D15DE6">
              <w:rPr>
                <w:szCs w:val="22"/>
              </w:rPr>
              <w:t> </w:t>
            </w:r>
            <w:r w:rsidRPr="00253DEC">
              <w:rPr>
                <w:szCs w:val="22"/>
              </w:rPr>
              <w:t>100</w:t>
            </w:r>
          </w:p>
        </w:tc>
        <w:tc>
          <w:tcPr>
            <w:tcW w:w="3969" w:type="dxa"/>
          </w:tcPr>
          <w:p w14:paraId="3452945C" w14:textId="77777777" w:rsidR="00BE5F6B" w:rsidRPr="00B63B8F" w:rsidRDefault="00253DEC" w:rsidP="00A15EBB">
            <w:pPr>
              <w:widowControl w:val="0"/>
              <w:spacing w:line="240" w:lineRule="atLeast"/>
              <w:rPr>
                <w:snapToGrid w:val="0"/>
                <w:szCs w:val="22"/>
                <w:lang w:val="de-DE"/>
              </w:rPr>
            </w:pPr>
            <w:r w:rsidRPr="00253DEC">
              <w:rPr>
                <w:b/>
                <w:szCs w:val="22"/>
                <w:lang w:val="el-GR"/>
              </w:rPr>
              <w:t>Ö</w:t>
            </w:r>
            <w:r w:rsidRPr="00253DEC">
              <w:rPr>
                <w:b/>
                <w:szCs w:val="22"/>
                <w:lang w:val="de-DE"/>
              </w:rPr>
              <w:t>sterreich</w:t>
            </w:r>
          </w:p>
          <w:p w14:paraId="5F125E7E" w14:textId="77777777" w:rsidR="00BE5F6B" w:rsidRPr="00B63B8F" w:rsidRDefault="00253DEC" w:rsidP="00A15EBB">
            <w:pPr>
              <w:widowControl w:val="0"/>
              <w:spacing w:line="240" w:lineRule="atLeast"/>
              <w:rPr>
                <w:snapToGrid w:val="0"/>
                <w:szCs w:val="22"/>
                <w:lang w:val="de-DE"/>
              </w:rPr>
            </w:pPr>
            <w:r w:rsidRPr="00253DEC">
              <w:rPr>
                <w:snapToGrid w:val="0"/>
                <w:szCs w:val="22"/>
                <w:lang w:val="de-DE"/>
              </w:rPr>
              <w:t>GlaxoSmithKline Pharma GmbH</w:t>
            </w:r>
          </w:p>
          <w:p w14:paraId="5EBFF624" w14:textId="77777777" w:rsidR="00BE5F6B" w:rsidRPr="00B63B8F" w:rsidRDefault="00253DEC" w:rsidP="00A15EBB">
            <w:pPr>
              <w:widowControl w:val="0"/>
              <w:spacing w:line="240" w:lineRule="atLeast"/>
              <w:rPr>
                <w:szCs w:val="22"/>
                <w:lang w:val="de-DE"/>
              </w:rPr>
            </w:pPr>
            <w:r w:rsidRPr="00253DEC">
              <w:rPr>
                <w:snapToGrid w:val="0"/>
                <w:szCs w:val="22"/>
                <w:lang w:val="de-DE"/>
              </w:rPr>
              <w:t>Tel: + 43 (0)1 97075 0</w:t>
            </w:r>
          </w:p>
          <w:p w14:paraId="0552B247" w14:textId="17D4958D" w:rsidR="00BE5F6B" w:rsidRPr="00D12270" w:rsidRDefault="007E3C57" w:rsidP="00A15EBB">
            <w:pPr>
              <w:widowControl w:val="0"/>
              <w:spacing w:line="240" w:lineRule="atLeast"/>
              <w:rPr>
                <w:snapToGrid w:val="0"/>
                <w:szCs w:val="22"/>
                <w:lang w:val="en-US"/>
              </w:rPr>
            </w:pPr>
            <w:r w:rsidRPr="000002CB">
              <w:t>at.info@gsk.com</w:t>
            </w:r>
            <w:r w:rsidR="00581F93">
              <w:rPr>
                <w:snapToGrid w:val="0"/>
                <w:szCs w:val="22"/>
                <w:lang w:val="en-US"/>
              </w:rPr>
              <w:t xml:space="preserve"> </w:t>
            </w:r>
          </w:p>
          <w:p w14:paraId="508DF02F" w14:textId="77777777" w:rsidR="00BE5F6B" w:rsidRPr="00D12270" w:rsidRDefault="00BE5F6B" w:rsidP="00A15EBB">
            <w:pPr>
              <w:widowControl w:val="0"/>
              <w:rPr>
                <w:szCs w:val="22"/>
              </w:rPr>
            </w:pPr>
          </w:p>
        </w:tc>
      </w:tr>
      <w:tr w:rsidR="00BE5F6B" w:rsidRPr="00D12270" w14:paraId="0576F43A" w14:textId="77777777" w:rsidTr="00A15EBB">
        <w:trPr>
          <w:cantSplit/>
        </w:trPr>
        <w:tc>
          <w:tcPr>
            <w:tcW w:w="4678" w:type="dxa"/>
          </w:tcPr>
          <w:p w14:paraId="01082DFC" w14:textId="77777777" w:rsidR="00BE5F6B" w:rsidRPr="00D12270" w:rsidRDefault="00253DEC" w:rsidP="00A15EBB">
            <w:pPr>
              <w:widowControl w:val="0"/>
              <w:rPr>
                <w:snapToGrid w:val="0"/>
                <w:szCs w:val="22"/>
                <w:lang w:val="en-US"/>
              </w:rPr>
            </w:pPr>
            <w:r w:rsidRPr="00253DEC">
              <w:rPr>
                <w:b/>
                <w:szCs w:val="22"/>
              </w:rPr>
              <w:t>España</w:t>
            </w:r>
          </w:p>
          <w:p w14:paraId="31D8BBCB" w14:textId="77777777" w:rsidR="00BE5F6B" w:rsidRPr="00D12270" w:rsidRDefault="00253DEC" w:rsidP="00A15EBB">
            <w:pPr>
              <w:pStyle w:val="Default"/>
              <w:rPr>
                <w:rFonts w:ascii="Times New Roman" w:hAnsi="Times New Roman" w:cs="Times New Roman"/>
                <w:sz w:val="22"/>
                <w:szCs w:val="22"/>
              </w:rPr>
            </w:pPr>
            <w:r w:rsidRPr="00253DEC">
              <w:rPr>
                <w:rFonts w:ascii="Times New Roman" w:hAnsi="Times New Roman" w:cs="Times New Roman"/>
                <w:sz w:val="22"/>
                <w:szCs w:val="22"/>
              </w:rPr>
              <w:t xml:space="preserve">Laboratorios </w:t>
            </w:r>
            <w:proofErr w:type="spellStart"/>
            <w:r w:rsidRPr="00253DEC">
              <w:rPr>
                <w:rFonts w:ascii="Times New Roman" w:hAnsi="Times New Roman" w:cs="Times New Roman"/>
                <w:sz w:val="22"/>
                <w:szCs w:val="22"/>
              </w:rPr>
              <w:t>ViiV</w:t>
            </w:r>
            <w:proofErr w:type="spellEnd"/>
            <w:r w:rsidRPr="00253DEC">
              <w:rPr>
                <w:rFonts w:ascii="Times New Roman" w:hAnsi="Times New Roman" w:cs="Times New Roman"/>
                <w:sz w:val="22"/>
                <w:szCs w:val="22"/>
              </w:rPr>
              <w:t xml:space="preserve"> Healthcare, S.L. </w:t>
            </w:r>
          </w:p>
          <w:p w14:paraId="62A92AC5" w14:textId="0EC87AFB" w:rsidR="00BE5F6B" w:rsidRPr="00D12270" w:rsidRDefault="00253DEC" w:rsidP="00A15EBB">
            <w:pPr>
              <w:pStyle w:val="Default"/>
              <w:rPr>
                <w:rFonts w:ascii="Times New Roman" w:hAnsi="Times New Roman" w:cs="Times New Roman"/>
                <w:sz w:val="22"/>
                <w:szCs w:val="22"/>
              </w:rPr>
            </w:pPr>
            <w:r w:rsidRPr="00253DEC">
              <w:rPr>
                <w:rFonts w:ascii="Times New Roman" w:hAnsi="Times New Roman" w:cs="Times New Roman"/>
                <w:sz w:val="22"/>
                <w:szCs w:val="22"/>
              </w:rPr>
              <w:t xml:space="preserve">Tel: </w:t>
            </w:r>
            <w:r w:rsidR="000C3A81" w:rsidRPr="00067630">
              <w:rPr>
                <w:rFonts w:ascii="Times New Roman" w:hAnsi="Times New Roman" w:cs="Times New Roman"/>
                <w:sz w:val="22"/>
                <w:szCs w:val="22"/>
              </w:rPr>
              <w:t>+34 900 923 501</w:t>
            </w:r>
          </w:p>
          <w:p w14:paraId="0EDAAC9C" w14:textId="5179F1F4" w:rsidR="00BE5F6B" w:rsidRPr="00D12270" w:rsidRDefault="007E3C57" w:rsidP="00A15EBB">
            <w:pPr>
              <w:rPr>
                <w:szCs w:val="22"/>
              </w:rPr>
            </w:pPr>
            <w:r w:rsidRPr="000002CB">
              <w:t>es-ci@viivhealthcare.com</w:t>
            </w:r>
            <w:r w:rsidR="00581F93">
              <w:rPr>
                <w:szCs w:val="22"/>
              </w:rPr>
              <w:t xml:space="preserve"> </w:t>
            </w:r>
          </w:p>
          <w:p w14:paraId="761CA127" w14:textId="77777777" w:rsidR="00BE5F6B" w:rsidRPr="00D12270" w:rsidRDefault="00BE5F6B" w:rsidP="00A15EBB">
            <w:pPr>
              <w:widowControl w:val="0"/>
              <w:rPr>
                <w:b/>
                <w:szCs w:val="22"/>
              </w:rPr>
            </w:pPr>
          </w:p>
        </w:tc>
        <w:tc>
          <w:tcPr>
            <w:tcW w:w="3969" w:type="dxa"/>
          </w:tcPr>
          <w:p w14:paraId="435F561F" w14:textId="77777777" w:rsidR="00BE5F6B" w:rsidRPr="00B65FA1" w:rsidRDefault="00253DEC" w:rsidP="00A15EBB">
            <w:pPr>
              <w:widowControl w:val="0"/>
              <w:rPr>
                <w:b/>
                <w:snapToGrid w:val="0"/>
                <w:szCs w:val="22"/>
                <w:lang w:val="pl-PL"/>
              </w:rPr>
            </w:pPr>
            <w:r w:rsidRPr="00B65FA1">
              <w:rPr>
                <w:b/>
                <w:snapToGrid w:val="0"/>
                <w:szCs w:val="22"/>
                <w:lang w:val="pl-PL"/>
              </w:rPr>
              <w:t>Polska</w:t>
            </w:r>
          </w:p>
          <w:p w14:paraId="3B77ADF7" w14:textId="77777777" w:rsidR="00BE5F6B" w:rsidRPr="00B65FA1" w:rsidRDefault="00253DEC" w:rsidP="00A15EBB">
            <w:pPr>
              <w:widowControl w:val="0"/>
              <w:rPr>
                <w:szCs w:val="22"/>
                <w:lang w:val="pl-PL"/>
              </w:rPr>
            </w:pPr>
            <w:r w:rsidRPr="00B65FA1">
              <w:rPr>
                <w:szCs w:val="22"/>
                <w:lang w:val="pl-PL"/>
              </w:rPr>
              <w:t>GSK Services Sp. z o.o.</w:t>
            </w:r>
          </w:p>
          <w:p w14:paraId="7959BA3D" w14:textId="77777777" w:rsidR="00BE5F6B" w:rsidRPr="00D12270" w:rsidRDefault="00253DEC" w:rsidP="00A15EBB">
            <w:pPr>
              <w:widowControl w:val="0"/>
              <w:rPr>
                <w:snapToGrid w:val="0"/>
                <w:szCs w:val="22"/>
                <w:lang w:val="en-US"/>
              </w:rPr>
            </w:pPr>
            <w:r w:rsidRPr="00253DEC">
              <w:rPr>
                <w:snapToGrid w:val="0"/>
                <w:szCs w:val="22"/>
                <w:lang w:val="en-US"/>
              </w:rPr>
              <w:t>Tel.: + 48 (0)22 576 9000</w:t>
            </w:r>
          </w:p>
          <w:p w14:paraId="024AAA61" w14:textId="77777777" w:rsidR="00BE5F6B" w:rsidRPr="00D12270" w:rsidRDefault="00BE5F6B" w:rsidP="00A15EBB">
            <w:pPr>
              <w:widowControl w:val="0"/>
              <w:rPr>
                <w:szCs w:val="22"/>
              </w:rPr>
            </w:pPr>
          </w:p>
        </w:tc>
      </w:tr>
      <w:tr w:rsidR="00BE5F6B" w:rsidRPr="00D12270" w14:paraId="1A0A17F2" w14:textId="77777777" w:rsidTr="00A15EBB">
        <w:trPr>
          <w:cantSplit/>
        </w:trPr>
        <w:tc>
          <w:tcPr>
            <w:tcW w:w="4678" w:type="dxa"/>
          </w:tcPr>
          <w:p w14:paraId="3F841643" w14:textId="77777777" w:rsidR="00BE5F6B" w:rsidRPr="00D12270" w:rsidRDefault="00253DEC" w:rsidP="00A15EBB">
            <w:pPr>
              <w:widowControl w:val="0"/>
              <w:rPr>
                <w:szCs w:val="22"/>
                <w:lang w:val="en-US"/>
              </w:rPr>
            </w:pPr>
            <w:r w:rsidRPr="00253DEC">
              <w:rPr>
                <w:b/>
                <w:szCs w:val="22"/>
                <w:lang w:val="en-US"/>
              </w:rPr>
              <w:t>France</w:t>
            </w:r>
          </w:p>
          <w:p w14:paraId="4956D3DC" w14:textId="77777777" w:rsidR="00BE5F6B" w:rsidRPr="00D12270" w:rsidRDefault="00253DEC" w:rsidP="00A15EBB">
            <w:pPr>
              <w:widowControl w:val="0"/>
              <w:rPr>
                <w:szCs w:val="22"/>
                <w:lang w:val="en-US"/>
              </w:rPr>
            </w:pPr>
            <w:proofErr w:type="spellStart"/>
            <w:r w:rsidRPr="00253DEC">
              <w:rPr>
                <w:color w:val="000000"/>
              </w:rPr>
              <w:t>ViiV</w:t>
            </w:r>
            <w:proofErr w:type="spellEnd"/>
            <w:r w:rsidRPr="00253DEC">
              <w:rPr>
                <w:color w:val="000000"/>
              </w:rPr>
              <w:t xml:space="preserve"> Healthcare SAS</w:t>
            </w:r>
            <w:r w:rsidRPr="00253DEC">
              <w:rPr>
                <w:szCs w:val="22"/>
                <w:lang w:val="en-US"/>
              </w:rPr>
              <w:t xml:space="preserve"> </w:t>
            </w:r>
          </w:p>
          <w:p w14:paraId="230A6D13" w14:textId="642995A5" w:rsidR="00BE5F6B" w:rsidRPr="00D12270" w:rsidRDefault="00253DEC" w:rsidP="00A15EBB">
            <w:pPr>
              <w:widowControl w:val="0"/>
              <w:rPr>
                <w:szCs w:val="22"/>
                <w:lang w:val="en-US"/>
              </w:rPr>
            </w:pPr>
            <w:proofErr w:type="spellStart"/>
            <w:r w:rsidRPr="00253DEC">
              <w:rPr>
                <w:szCs w:val="22"/>
                <w:lang w:val="en-US"/>
              </w:rPr>
              <w:t>Tél</w:t>
            </w:r>
            <w:proofErr w:type="spellEnd"/>
            <w:r w:rsidRPr="00253DEC">
              <w:rPr>
                <w:szCs w:val="22"/>
                <w:lang w:val="en-US"/>
              </w:rPr>
              <w:t xml:space="preserve">.: + 33 (0)1 39 17 </w:t>
            </w:r>
            <w:r w:rsidRPr="00253DEC">
              <w:rPr>
                <w:color w:val="000000"/>
              </w:rPr>
              <w:t>69</w:t>
            </w:r>
            <w:r w:rsidR="008D74A6">
              <w:rPr>
                <w:color w:val="000000"/>
              </w:rPr>
              <w:t xml:space="preserve"> </w:t>
            </w:r>
            <w:r w:rsidRPr="00253DEC">
              <w:rPr>
                <w:color w:val="000000"/>
              </w:rPr>
              <w:t>69</w:t>
            </w:r>
          </w:p>
          <w:p w14:paraId="620736AF" w14:textId="4E43EC2A" w:rsidR="00BE5F6B" w:rsidRPr="00CC3C4F" w:rsidRDefault="007E3C57" w:rsidP="00A15EBB">
            <w:pPr>
              <w:rPr>
                <w:lang w:val="en-US"/>
              </w:rPr>
            </w:pPr>
            <w:r w:rsidRPr="000002CB">
              <w:t>Infomed@viivhealthcare.com</w:t>
            </w:r>
            <w:r w:rsidR="00D0411F" w:rsidRPr="00CC3C4F">
              <w:rPr>
                <w:lang w:val="en-US"/>
              </w:rPr>
              <w:t xml:space="preserve"> </w:t>
            </w:r>
          </w:p>
          <w:p w14:paraId="49C9CE09" w14:textId="77777777" w:rsidR="00BE5F6B" w:rsidRPr="00CC3C4F" w:rsidRDefault="00BE5F6B" w:rsidP="00A15EBB">
            <w:pPr>
              <w:rPr>
                <w:color w:val="000000"/>
                <w:lang w:val="en-US"/>
              </w:rPr>
            </w:pPr>
          </w:p>
          <w:p w14:paraId="5DF20FC7" w14:textId="77777777" w:rsidR="00BE5F6B" w:rsidRPr="00D12270" w:rsidRDefault="00253DEC" w:rsidP="00A15EBB">
            <w:pPr>
              <w:rPr>
                <w:szCs w:val="22"/>
                <w:lang w:val="hr-HR"/>
              </w:rPr>
            </w:pPr>
            <w:r w:rsidRPr="00253DEC">
              <w:rPr>
                <w:b/>
                <w:szCs w:val="22"/>
                <w:lang w:val="hr-HR"/>
              </w:rPr>
              <w:t>Hrvatska</w:t>
            </w:r>
          </w:p>
          <w:p w14:paraId="6EA55CDB" w14:textId="4B17C1BC" w:rsidR="004F7BBF" w:rsidRPr="00D12270" w:rsidRDefault="00D0411F" w:rsidP="00A15EBB">
            <w:pPr>
              <w:rPr>
                <w:szCs w:val="22"/>
                <w:lang w:val="hr-HR"/>
              </w:rPr>
            </w:pPr>
            <w:proofErr w:type="spellStart"/>
            <w:r w:rsidRPr="00E43737">
              <w:t>ViiV</w:t>
            </w:r>
            <w:proofErr w:type="spellEnd"/>
            <w:r w:rsidRPr="00E43737">
              <w:t xml:space="preserve"> Healthcare </w:t>
            </w:r>
            <w:r>
              <w:t>BV</w:t>
            </w:r>
            <w:r w:rsidRPr="00E43737" w:rsidDel="00362ABE">
              <w:rPr>
                <w:snapToGrid w:val="0"/>
                <w:szCs w:val="22"/>
                <w:lang w:val="en-US"/>
              </w:rPr>
              <w:t xml:space="preserve"> </w:t>
            </w:r>
          </w:p>
          <w:p w14:paraId="77F63020" w14:textId="69703365" w:rsidR="00BE5F6B" w:rsidRPr="00D12270" w:rsidRDefault="00253DEC" w:rsidP="00A15EBB">
            <w:pPr>
              <w:rPr>
                <w:color w:val="000000"/>
              </w:rPr>
            </w:pPr>
            <w:r w:rsidRPr="00253DEC">
              <w:rPr>
                <w:szCs w:val="22"/>
                <w:lang w:val="hr-HR"/>
              </w:rPr>
              <w:t xml:space="preserve">Tel: + 385 </w:t>
            </w:r>
            <w:r w:rsidR="001803DE">
              <w:rPr>
                <w:color w:val="000000"/>
              </w:rPr>
              <w:t>800787089</w:t>
            </w:r>
          </w:p>
          <w:p w14:paraId="3AA12B32" w14:textId="77777777" w:rsidR="00BE5F6B" w:rsidRPr="00D12270" w:rsidRDefault="00BE5F6B" w:rsidP="00A15EBB">
            <w:pPr>
              <w:widowControl w:val="0"/>
              <w:rPr>
                <w:b/>
                <w:snapToGrid w:val="0"/>
                <w:szCs w:val="22"/>
                <w:lang w:val="en-US"/>
              </w:rPr>
            </w:pPr>
          </w:p>
        </w:tc>
        <w:tc>
          <w:tcPr>
            <w:tcW w:w="3969" w:type="dxa"/>
          </w:tcPr>
          <w:p w14:paraId="5402E279" w14:textId="77777777" w:rsidR="00BE5F6B" w:rsidRPr="00CC3C4F" w:rsidRDefault="00253DEC" w:rsidP="00A15EBB">
            <w:pPr>
              <w:widowControl w:val="0"/>
              <w:rPr>
                <w:i/>
                <w:snapToGrid w:val="0"/>
                <w:color w:val="000000"/>
                <w:szCs w:val="22"/>
                <w:lang w:val="en-US"/>
              </w:rPr>
            </w:pPr>
            <w:r w:rsidRPr="00CC3C4F">
              <w:rPr>
                <w:b/>
                <w:szCs w:val="22"/>
                <w:lang w:val="en-US"/>
              </w:rPr>
              <w:t>Portugal</w:t>
            </w:r>
          </w:p>
          <w:p w14:paraId="0DB71679" w14:textId="77777777" w:rsidR="00BE5F6B" w:rsidRPr="00D12270" w:rsidRDefault="00253DEC" w:rsidP="00A15EBB">
            <w:pPr>
              <w:widowControl w:val="0"/>
              <w:rPr>
                <w:szCs w:val="22"/>
              </w:rPr>
            </w:pPr>
            <w:r w:rsidRPr="00253DEC">
              <w:rPr>
                <w:color w:val="000000"/>
              </w:rPr>
              <w:t>VIIVHIV HEALTHCARE, UNIPESSOAL, LDA</w:t>
            </w:r>
            <w:r w:rsidRPr="00CC3C4F">
              <w:rPr>
                <w:snapToGrid w:val="0"/>
                <w:color w:val="000000"/>
                <w:szCs w:val="22"/>
                <w:lang w:val="en-US"/>
              </w:rPr>
              <w:t xml:space="preserve"> </w:t>
            </w:r>
          </w:p>
          <w:p w14:paraId="43E5E39E" w14:textId="77777777" w:rsidR="00BE5F6B" w:rsidRPr="00D12270" w:rsidRDefault="00253DEC" w:rsidP="00A15EBB">
            <w:pPr>
              <w:widowControl w:val="0"/>
              <w:rPr>
                <w:szCs w:val="22"/>
              </w:rPr>
            </w:pPr>
            <w:r w:rsidRPr="00253DEC">
              <w:rPr>
                <w:szCs w:val="22"/>
              </w:rPr>
              <w:t xml:space="preserve">Tel: + 351 21 </w:t>
            </w:r>
            <w:r w:rsidRPr="00253DEC">
              <w:rPr>
                <w:color w:val="000000"/>
              </w:rPr>
              <w:t>094 08 01</w:t>
            </w:r>
          </w:p>
          <w:p w14:paraId="6559FF0F" w14:textId="1EC7EEE3" w:rsidR="00BE5F6B" w:rsidRPr="00D12270" w:rsidRDefault="007E3C57" w:rsidP="00A15EBB">
            <w:pPr>
              <w:widowControl w:val="0"/>
              <w:rPr>
                <w:szCs w:val="22"/>
              </w:rPr>
            </w:pPr>
            <w:r w:rsidRPr="000002CB">
              <w:t>viiv.fi.pt@viivhealthcare.com</w:t>
            </w:r>
            <w:r w:rsidR="00D0411F">
              <w:rPr>
                <w:szCs w:val="22"/>
              </w:rPr>
              <w:t xml:space="preserve"> </w:t>
            </w:r>
          </w:p>
          <w:p w14:paraId="489ADA69" w14:textId="77777777" w:rsidR="00BE5F6B" w:rsidRPr="00CC3C4F" w:rsidRDefault="00BE5F6B" w:rsidP="00A15EBB">
            <w:pPr>
              <w:rPr>
                <w:szCs w:val="22"/>
                <w:lang w:val="en-US"/>
              </w:rPr>
            </w:pPr>
          </w:p>
          <w:p w14:paraId="77B9C090" w14:textId="77777777" w:rsidR="00BE5F6B" w:rsidRPr="00CC3C4F" w:rsidRDefault="00253DEC" w:rsidP="00A15EBB">
            <w:pPr>
              <w:widowControl w:val="0"/>
              <w:tabs>
                <w:tab w:val="left" w:pos="-720"/>
                <w:tab w:val="left" w:pos="4536"/>
              </w:tabs>
              <w:suppressAutoHyphens/>
              <w:rPr>
                <w:b/>
                <w:noProof/>
                <w:szCs w:val="22"/>
                <w:lang w:val="en-US"/>
              </w:rPr>
            </w:pPr>
            <w:r w:rsidRPr="00CC3C4F">
              <w:rPr>
                <w:b/>
                <w:noProof/>
                <w:szCs w:val="22"/>
                <w:lang w:val="en-US"/>
              </w:rPr>
              <w:t>România</w:t>
            </w:r>
          </w:p>
          <w:p w14:paraId="5AD80A22" w14:textId="2F3AA258" w:rsidR="00130A40" w:rsidRPr="00CC3C4F" w:rsidRDefault="00D0411F" w:rsidP="00A15EBB">
            <w:pPr>
              <w:widowControl w:val="0"/>
              <w:tabs>
                <w:tab w:val="left" w:pos="-720"/>
                <w:tab w:val="left" w:pos="4536"/>
              </w:tabs>
              <w:suppressAutoHyphens/>
              <w:rPr>
                <w:szCs w:val="22"/>
                <w:lang w:val="en-US"/>
              </w:rPr>
            </w:pPr>
            <w:proofErr w:type="spellStart"/>
            <w:r w:rsidRPr="00E43737">
              <w:t>ViiV</w:t>
            </w:r>
            <w:proofErr w:type="spellEnd"/>
            <w:r w:rsidRPr="00E43737">
              <w:t xml:space="preserve"> Healthcare </w:t>
            </w:r>
            <w:r>
              <w:t>BV</w:t>
            </w:r>
            <w:r w:rsidRPr="00E43737" w:rsidDel="00362ABE">
              <w:rPr>
                <w:snapToGrid w:val="0"/>
                <w:szCs w:val="22"/>
                <w:lang w:val="en-US"/>
              </w:rPr>
              <w:t xml:space="preserve"> </w:t>
            </w:r>
          </w:p>
          <w:p w14:paraId="7B20AAA1" w14:textId="7772E71A" w:rsidR="00BE5F6B" w:rsidRPr="00D12270" w:rsidRDefault="00253DEC" w:rsidP="00A15EBB">
            <w:pPr>
              <w:widowControl w:val="0"/>
              <w:autoSpaceDE w:val="0"/>
              <w:autoSpaceDN w:val="0"/>
              <w:adjustRightInd w:val="0"/>
              <w:spacing w:line="240" w:lineRule="atLeast"/>
              <w:rPr>
                <w:szCs w:val="22"/>
              </w:rPr>
            </w:pPr>
            <w:r w:rsidRPr="00253DEC">
              <w:rPr>
                <w:noProof/>
                <w:szCs w:val="22"/>
                <w:lang w:val="pl-PL"/>
              </w:rPr>
              <w:t xml:space="preserve">Tel: + </w:t>
            </w:r>
            <w:r w:rsidRPr="00253DEC">
              <w:rPr>
                <w:szCs w:val="22"/>
              </w:rPr>
              <w:t>40</w:t>
            </w:r>
            <w:r w:rsidR="00F375C1">
              <w:rPr>
                <w:color w:val="000000"/>
              </w:rPr>
              <w:t>800672524</w:t>
            </w:r>
          </w:p>
          <w:p w14:paraId="2F3EDF52" w14:textId="77777777" w:rsidR="00BE5F6B" w:rsidRPr="00CC3C4F" w:rsidRDefault="00BE5F6B" w:rsidP="00A15EBB">
            <w:pPr>
              <w:rPr>
                <w:szCs w:val="22"/>
                <w:lang w:val="en-US"/>
              </w:rPr>
            </w:pPr>
          </w:p>
        </w:tc>
      </w:tr>
      <w:tr w:rsidR="00BE5F6B" w:rsidRPr="00D12270" w14:paraId="72653C1B" w14:textId="77777777" w:rsidTr="00A15EBB">
        <w:trPr>
          <w:cantSplit/>
        </w:trPr>
        <w:tc>
          <w:tcPr>
            <w:tcW w:w="4678" w:type="dxa"/>
          </w:tcPr>
          <w:p w14:paraId="10455983" w14:textId="77777777" w:rsidR="00BE5F6B" w:rsidRPr="00D12270" w:rsidRDefault="00253DEC" w:rsidP="00A15EBB">
            <w:pPr>
              <w:widowControl w:val="0"/>
              <w:rPr>
                <w:b/>
                <w:szCs w:val="22"/>
              </w:rPr>
            </w:pPr>
            <w:r w:rsidRPr="00253DEC">
              <w:rPr>
                <w:b/>
                <w:szCs w:val="22"/>
              </w:rPr>
              <w:t>Ireland</w:t>
            </w:r>
          </w:p>
          <w:p w14:paraId="4F87ABB7" w14:textId="77777777" w:rsidR="00BE5F6B" w:rsidRPr="00D12270" w:rsidRDefault="00253DEC" w:rsidP="00A15EBB">
            <w:pPr>
              <w:widowControl w:val="0"/>
              <w:rPr>
                <w:snapToGrid w:val="0"/>
                <w:szCs w:val="22"/>
                <w:lang w:val="en-US"/>
              </w:rPr>
            </w:pPr>
            <w:r w:rsidRPr="00253DEC">
              <w:rPr>
                <w:snapToGrid w:val="0"/>
                <w:szCs w:val="22"/>
                <w:lang w:val="en-US"/>
              </w:rPr>
              <w:t>GlaxoSmithKline (Ireland) Limited</w:t>
            </w:r>
          </w:p>
          <w:p w14:paraId="22D35D01" w14:textId="77777777" w:rsidR="00BE5F6B" w:rsidRPr="00D12270" w:rsidRDefault="00253DEC" w:rsidP="00A15EBB">
            <w:pPr>
              <w:widowControl w:val="0"/>
              <w:rPr>
                <w:b/>
                <w:szCs w:val="22"/>
              </w:rPr>
            </w:pPr>
            <w:r w:rsidRPr="00253DEC">
              <w:rPr>
                <w:snapToGrid w:val="0"/>
                <w:szCs w:val="22"/>
                <w:lang w:val="en-US"/>
              </w:rPr>
              <w:t>Tel: + 353 (0)1 4955000</w:t>
            </w:r>
          </w:p>
        </w:tc>
        <w:tc>
          <w:tcPr>
            <w:tcW w:w="3969" w:type="dxa"/>
          </w:tcPr>
          <w:p w14:paraId="21A3BAD1" w14:textId="77777777" w:rsidR="00BE5F6B" w:rsidRPr="00D12270" w:rsidRDefault="00253DEC" w:rsidP="00A15EBB">
            <w:pPr>
              <w:widowControl w:val="0"/>
              <w:rPr>
                <w:b/>
                <w:szCs w:val="22"/>
              </w:rPr>
            </w:pPr>
            <w:r w:rsidRPr="00253DEC">
              <w:rPr>
                <w:b/>
                <w:szCs w:val="22"/>
              </w:rPr>
              <w:t>Slovenija</w:t>
            </w:r>
          </w:p>
          <w:p w14:paraId="2460B92E" w14:textId="285A6BB6" w:rsidR="00130A40" w:rsidRPr="00D12270" w:rsidRDefault="00D0411F" w:rsidP="00A15EBB">
            <w:pPr>
              <w:widowControl w:val="0"/>
              <w:rPr>
                <w:szCs w:val="22"/>
              </w:rPr>
            </w:pPr>
            <w:proofErr w:type="spellStart"/>
            <w:r w:rsidRPr="00E43737">
              <w:t>ViiV</w:t>
            </w:r>
            <w:proofErr w:type="spellEnd"/>
            <w:r w:rsidRPr="00E43737">
              <w:t xml:space="preserve"> Healthcare </w:t>
            </w:r>
            <w:r>
              <w:t>BV</w:t>
            </w:r>
            <w:r w:rsidRPr="00E43737" w:rsidDel="00362ABE">
              <w:rPr>
                <w:snapToGrid w:val="0"/>
                <w:szCs w:val="22"/>
                <w:lang w:val="en-US"/>
              </w:rPr>
              <w:t xml:space="preserve"> </w:t>
            </w:r>
          </w:p>
          <w:p w14:paraId="17F57FB3" w14:textId="2FE30002" w:rsidR="00BE5F6B" w:rsidRPr="00D12270" w:rsidRDefault="00253DEC" w:rsidP="00A15EBB">
            <w:pPr>
              <w:widowControl w:val="0"/>
              <w:rPr>
                <w:snapToGrid w:val="0"/>
                <w:szCs w:val="22"/>
                <w:lang w:val="en-US"/>
              </w:rPr>
            </w:pPr>
            <w:r w:rsidRPr="00253DEC">
              <w:rPr>
                <w:snapToGrid w:val="0"/>
                <w:szCs w:val="22"/>
                <w:lang w:val="en-US"/>
              </w:rPr>
              <w:t xml:space="preserve">Tel: + 386 </w:t>
            </w:r>
            <w:r w:rsidR="00642961">
              <w:rPr>
                <w:color w:val="000000"/>
              </w:rPr>
              <w:t>80688869</w:t>
            </w:r>
          </w:p>
          <w:p w14:paraId="24DDF74E" w14:textId="77777777" w:rsidR="00BE5F6B" w:rsidRPr="00D12270" w:rsidRDefault="00BE5F6B" w:rsidP="00130A40">
            <w:pPr>
              <w:widowControl w:val="0"/>
              <w:rPr>
                <w:szCs w:val="22"/>
              </w:rPr>
            </w:pPr>
          </w:p>
        </w:tc>
      </w:tr>
      <w:tr w:rsidR="00BE5F6B" w:rsidRPr="00D12270" w14:paraId="7E5976F0" w14:textId="77777777" w:rsidTr="00A15EBB">
        <w:trPr>
          <w:cantSplit/>
        </w:trPr>
        <w:tc>
          <w:tcPr>
            <w:tcW w:w="4678" w:type="dxa"/>
          </w:tcPr>
          <w:p w14:paraId="30BFD0AB" w14:textId="77777777" w:rsidR="00BE5F6B" w:rsidRPr="00D12270" w:rsidRDefault="00253DEC" w:rsidP="00A15EBB">
            <w:pPr>
              <w:widowControl w:val="0"/>
              <w:spacing w:line="240" w:lineRule="atLeast"/>
              <w:rPr>
                <w:snapToGrid w:val="0"/>
                <w:szCs w:val="22"/>
                <w:lang w:val="en-US"/>
              </w:rPr>
            </w:pPr>
            <w:proofErr w:type="spellStart"/>
            <w:r w:rsidRPr="00253DEC">
              <w:rPr>
                <w:b/>
                <w:szCs w:val="22"/>
              </w:rPr>
              <w:lastRenderedPageBreak/>
              <w:t>Ísland</w:t>
            </w:r>
            <w:proofErr w:type="spellEnd"/>
          </w:p>
          <w:p w14:paraId="578F74EF" w14:textId="77777777" w:rsidR="009F70FC" w:rsidRPr="004B423C" w:rsidRDefault="009F70FC" w:rsidP="009F70FC">
            <w:pPr>
              <w:widowControl w:val="0"/>
              <w:spacing w:line="240" w:lineRule="atLeast"/>
              <w:rPr>
                <w:szCs w:val="22"/>
                <w:lang w:val="en-US"/>
              </w:rPr>
            </w:pPr>
            <w:proofErr w:type="spellStart"/>
            <w:r w:rsidRPr="004B423C">
              <w:rPr>
                <w:snapToGrid w:val="0"/>
                <w:szCs w:val="22"/>
                <w:lang w:val="en-US"/>
              </w:rPr>
              <w:t>Vistor</w:t>
            </w:r>
            <w:proofErr w:type="spellEnd"/>
            <w:r w:rsidRPr="004B423C">
              <w:rPr>
                <w:snapToGrid w:val="0"/>
                <w:szCs w:val="22"/>
                <w:lang w:val="en-US"/>
              </w:rPr>
              <w:t xml:space="preserve"> hf.</w:t>
            </w:r>
          </w:p>
          <w:p w14:paraId="413AB4D1" w14:textId="77777777" w:rsidR="005E3820" w:rsidRDefault="005E3820" w:rsidP="005E3820">
            <w:pPr>
              <w:rPr>
                <w:iCs/>
                <w:color w:val="000000"/>
                <w:szCs w:val="22"/>
                <w:lang w:val="is-IS"/>
              </w:rPr>
            </w:pPr>
            <w:r w:rsidRPr="007F0ABB">
              <w:rPr>
                <w:iCs/>
                <w:color w:val="000000"/>
                <w:lang w:val="is-IS"/>
              </w:rPr>
              <w:t>Sími: +354 535 7000</w:t>
            </w:r>
          </w:p>
          <w:p w14:paraId="043781AF" w14:textId="77777777" w:rsidR="00BE5F6B" w:rsidRDefault="00BE5F6B" w:rsidP="00A15EBB">
            <w:pPr>
              <w:widowControl w:val="0"/>
              <w:rPr>
                <w:snapToGrid w:val="0"/>
                <w:szCs w:val="22"/>
                <w:lang w:val="en-US"/>
              </w:rPr>
            </w:pPr>
          </w:p>
          <w:p w14:paraId="6076BC30" w14:textId="77777777" w:rsidR="005E3820" w:rsidRPr="00D12270" w:rsidRDefault="005E3820" w:rsidP="00A15EBB">
            <w:pPr>
              <w:widowControl w:val="0"/>
              <w:rPr>
                <w:b/>
                <w:szCs w:val="22"/>
              </w:rPr>
            </w:pPr>
          </w:p>
        </w:tc>
        <w:tc>
          <w:tcPr>
            <w:tcW w:w="3969" w:type="dxa"/>
          </w:tcPr>
          <w:p w14:paraId="461E5E52" w14:textId="77777777" w:rsidR="00BE5F6B" w:rsidRPr="00D12270" w:rsidRDefault="00253DEC" w:rsidP="00A15EBB">
            <w:pPr>
              <w:widowControl w:val="0"/>
              <w:rPr>
                <w:b/>
                <w:szCs w:val="22"/>
              </w:rPr>
            </w:pPr>
            <w:proofErr w:type="spellStart"/>
            <w:r w:rsidRPr="00253DEC">
              <w:rPr>
                <w:b/>
                <w:szCs w:val="22"/>
              </w:rPr>
              <w:t>Slovenská</w:t>
            </w:r>
            <w:proofErr w:type="spellEnd"/>
            <w:r w:rsidRPr="00253DEC">
              <w:rPr>
                <w:b/>
                <w:szCs w:val="22"/>
              </w:rPr>
              <w:t xml:space="preserve"> </w:t>
            </w:r>
            <w:proofErr w:type="spellStart"/>
            <w:r w:rsidRPr="00253DEC">
              <w:rPr>
                <w:b/>
                <w:szCs w:val="22"/>
              </w:rPr>
              <w:t>republika</w:t>
            </w:r>
            <w:proofErr w:type="spellEnd"/>
          </w:p>
          <w:p w14:paraId="363E622F" w14:textId="3979B5E1" w:rsidR="00130A40" w:rsidRPr="00D12270" w:rsidRDefault="00D0411F" w:rsidP="00A15EBB">
            <w:pPr>
              <w:widowControl w:val="0"/>
              <w:spacing w:line="240" w:lineRule="atLeast"/>
              <w:rPr>
                <w:szCs w:val="22"/>
              </w:rPr>
            </w:pPr>
            <w:proofErr w:type="spellStart"/>
            <w:r w:rsidRPr="00E43737">
              <w:t>ViiV</w:t>
            </w:r>
            <w:proofErr w:type="spellEnd"/>
            <w:r w:rsidRPr="00E43737">
              <w:t xml:space="preserve"> Healthcare </w:t>
            </w:r>
            <w:r>
              <w:t>BV</w:t>
            </w:r>
            <w:r w:rsidRPr="00E43737" w:rsidDel="00362ABE">
              <w:rPr>
                <w:snapToGrid w:val="0"/>
                <w:szCs w:val="22"/>
                <w:lang w:val="en-US"/>
              </w:rPr>
              <w:t xml:space="preserve"> </w:t>
            </w:r>
          </w:p>
          <w:p w14:paraId="48EA6058" w14:textId="07D33E5C" w:rsidR="00BE5F6B" w:rsidRPr="00D12270" w:rsidRDefault="00253DEC" w:rsidP="00A15EBB">
            <w:pPr>
              <w:widowControl w:val="0"/>
              <w:spacing w:line="240" w:lineRule="atLeast"/>
              <w:rPr>
                <w:snapToGrid w:val="0"/>
                <w:szCs w:val="22"/>
                <w:lang w:val="en-US"/>
              </w:rPr>
            </w:pPr>
            <w:r w:rsidRPr="00253DEC">
              <w:rPr>
                <w:snapToGrid w:val="0"/>
                <w:szCs w:val="22"/>
                <w:lang w:val="en-US"/>
              </w:rPr>
              <w:t xml:space="preserve">Tel: + 421 </w:t>
            </w:r>
            <w:r w:rsidR="00C63947">
              <w:rPr>
                <w:color w:val="000000"/>
              </w:rPr>
              <w:t>800500589</w:t>
            </w:r>
          </w:p>
          <w:p w14:paraId="37A63559" w14:textId="77777777" w:rsidR="00BE5F6B" w:rsidRPr="00D12270" w:rsidRDefault="00BE5F6B" w:rsidP="00130A40">
            <w:pPr>
              <w:widowControl w:val="0"/>
              <w:spacing w:line="240" w:lineRule="atLeast"/>
              <w:rPr>
                <w:szCs w:val="22"/>
              </w:rPr>
            </w:pPr>
          </w:p>
        </w:tc>
      </w:tr>
      <w:tr w:rsidR="00BE5F6B" w:rsidRPr="00D12270" w14:paraId="5719EFAF" w14:textId="77777777" w:rsidTr="00A15EBB">
        <w:trPr>
          <w:cantSplit/>
        </w:trPr>
        <w:tc>
          <w:tcPr>
            <w:tcW w:w="4678" w:type="dxa"/>
          </w:tcPr>
          <w:p w14:paraId="4934CCB3" w14:textId="77777777" w:rsidR="00BE5F6B" w:rsidRPr="00D12270" w:rsidRDefault="00253DEC" w:rsidP="00A15EBB">
            <w:pPr>
              <w:widowControl w:val="0"/>
              <w:rPr>
                <w:b/>
                <w:snapToGrid w:val="0"/>
                <w:szCs w:val="22"/>
                <w:lang w:val="en-US"/>
              </w:rPr>
            </w:pPr>
            <w:r w:rsidRPr="00253DEC">
              <w:rPr>
                <w:b/>
                <w:snapToGrid w:val="0"/>
                <w:szCs w:val="22"/>
                <w:lang w:val="en-US"/>
              </w:rPr>
              <w:t>Italia</w:t>
            </w:r>
          </w:p>
          <w:p w14:paraId="099DBE15" w14:textId="77777777" w:rsidR="00BE5F6B" w:rsidRPr="00D12270" w:rsidRDefault="00253DEC" w:rsidP="00A15EBB">
            <w:pPr>
              <w:widowControl w:val="0"/>
              <w:rPr>
                <w:snapToGrid w:val="0"/>
                <w:szCs w:val="22"/>
                <w:lang w:val="en-US"/>
              </w:rPr>
            </w:pPr>
            <w:proofErr w:type="spellStart"/>
            <w:r w:rsidRPr="00253DEC">
              <w:rPr>
                <w:color w:val="000000"/>
              </w:rPr>
              <w:t>ViiV</w:t>
            </w:r>
            <w:proofErr w:type="spellEnd"/>
            <w:r w:rsidRPr="00253DEC">
              <w:rPr>
                <w:color w:val="000000"/>
              </w:rPr>
              <w:t xml:space="preserve"> Healthcare </w:t>
            </w:r>
            <w:proofErr w:type="spellStart"/>
            <w:r w:rsidRPr="00253DEC">
              <w:rPr>
                <w:color w:val="000000"/>
              </w:rPr>
              <w:t>S.r.l</w:t>
            </w:r>
            <w:proofErr w:type="spellEnd"/>
            <w:r w:rsidRPr="00253DEC">
              <w:rPr>
                <w:snapToGrid w:val="0"/>
                <w:szCs w:val="22"/>
                <w:lang w:val="en-US"/>
              </w:rPr>
              <w:t xml:space="preserve"> </w:t>
            </w:r>
          </w:p>
          <w:p w14:paraId="0391D0F2" w14:textId="599FA591" w:rsidR="00BE5F6B" w:rsidRPr="00D12270" w:rsidRDefault="00253DEC" w:rsidP="00A15EBB">
            <w:pPr>
              <w:widowControl w:val="0"/>
              <w:rPr>
                <w:szCs w:val="22"/>
              </w:rPr>
            </w:pPr>
            <w:r w:rsidRPr="00253DEC">
              <w:rPr>
                <w:snapToGrid w:val="0"/>
                <w:szCs w:val="22"/>
                <w:lang w:val="en-US"/>
              </w:rPr>
              <w:t xml:space="preserve">Tel: + 39 (0)45 </w:t>
            </w:r>
            <w:r w:rsidR="006D0503">
              <w:rPr>
                <w:snapToGrid w:val="0"/>
                <w:szCs w:val="22"/>
                <w:lang w:val="en-US"/>
              </w:rPr>
              <w:t>7741600</w:t>
            </w:r>
          </w:p>
        </w:tc>
        <w:tc>
          <w:tcPr>
            <w:tcW w:w="3969" w:type="dxa"/>
          </w:tcPr>
          <w:p w14:paraId="0C0998ED" w14:textId="77777777" w:rsidR="00BE5F6B" w:rsidRPr="00B63B8F" w:rsidRDefault="00253DEC" w:rsidP="00A15EBB">
            <w:pPr>
              <w:widowControl w:val="0"/>
              <w:rPr>
                <w:b/>
                <w:szCs w:val="22"/>
                <w:lang w:val="de-DE"/>
              </w:rPr>
            </w:pPr>
            <w:r w:rsidRPr="00253DEC">
              <w:rPr>
                <w:b/>
                <w:szCs w:val="22"/>
                <w:lang w:val="de-DE"/>
              </w:rPr>
              <w:t>Suomi/Finland</w:t>
            </w:r>
          </w:p>
          <w:p w14:paraId="673C7ABC" w14:textId="77777777" w:rsidR="00BE5F6B" w:rsidRPr="00B63B8F" w:rsidRDefault="00253DEC" w:rsidP="00A15EBB">
            <w:pPr>
              <w:widowControl w:val="0"/>
              <w:rPr>
                <w:snapToGrid w:val="0"/>
                <w:szCs w:val="22"/>
                <w:lang w:val="de-DE"/>
              </w:rPr>
            </w:pPr>
            <w:r w:rsidRPr="00253DEC">
              <w:rPr>
                <w:snapToGrid w:val="0"/>
                <w:szCs w:val="22"/>
                <w:lang w:val="de-DE"/>
              </w:rPr>
              <w:t>GlaxoSmithKline Oy</w:t>
            </w:r>
          </w:p>
          <w:p w14:paraId="163D78CF" w14:textId="77777777" w:rsidR="00BE5F6B" w:rsidRPr="00B63B8F" w:rsidRDefault="00253DEC" w:rsidP="00A15EBB">
            <w:pPr>
              <w:widowControl w:val="0"/>
              <w:rPr>
                <w:snapToGrid w:val="0"/>
                <w:szCs w:val="22"/>
                <w:lang w:val="de-DE"/>
              </w:rPr>
            </w:pPr>
            <w:r w:rsidRPr="00253DEC">
              <w:rPr>
                <w:snapToGrid w:val="0"/>
                <w:szCs w:val="22"/>
                <w:lang w:val="de-DE"/>
              </w:rPr>
              <w:t>Puh/Tel: + 358 (0)10 30 30 30</w:t>
            </w:r>
          </w:p>
          <w:p w14:paraId="4F505000" w14:textId="707E375A" w:rsidR="00BE5F6B" w:rsidRPr="00D12270" w:rsidRDefault="00BE5F6B" w:rsidP="00A15EBB">
            <w:pPr>
              <w:widowControl w:val="0"/>
              <w:rPr>
                <w:szCs w:val="22"/>
              </w:rPr>
            </w:pPr>
          </w:p>
        </w:tc>
      </w:tr>
      <w:tr w:rsidR="00BE5F6B" w:rsidRPr="00D12270" w14:paraId="70F76B2B" w14:textId="77777777" w:rsidTr="00A15EBB">
        <w:trPr>
          <w:cantSplit/>
        </w:trPr>
        <w:tc>
          <w:tcPr>
            <w:tcW w:w="4678" w:type="dxa"/>
          </w:tcPr>
          <w:p w14:paraId="190CE4B1" w14:textId="77777777" w:rsidR="00BE5F6B" w:rsidRPr="00B63B8F" w:rsidRDefault="00253DEC" w:rsidP="00A15EBB">
            <w:pPr>
              <w:rPr>
                <w:b/>
                <w:snapToGrid w:val="0"/>
              </w:rPr>
            </w:pPr>
            <w:proofErr w:type="spellStart"/>
            <w:r w:rsidRPr="00253DEC">
              <w:rPr>
                <w:b/>
                <w:snapToGrid w:val="0"/>
                <w:lang w:val="en-US"/>
              </w:rPr>
              <w:t>Κύ</w:t>
            </w:r>
            <w:proofErr w:type="spellEnd"/>
            <w:r w:rsidRPr="00253DEC">
              <w:rPr>
                <w:b/>
                <w:snapToGrid w:val="0"/>
                <w:lang w:val="en-US"/>
              </w:rPr>
              <w:t>προς</w:t>
            </w:r>
          </w:p>
          <w:p w14:paraId="402314BB" w14:textId="06E14534" w:rsidR="00130A40" w:rsidRPr="00B63B8F" w:rsidRDefault="00664CD6" w:rsidP="00A15EBB">
            <w:pPr>
              <w:spacing w:line="240" w:lineRule="atLeast"/>
              <w:rPr>
                <w:snapToGrid w:val="0"/>
                <w:color w:val="000000"/>
              </w:rPr>
            </w:pPr>
            <w:proofErr w:type="spellStart"/>
            <w:r w:rsidRPr="00E43737">
              <w:t>ViiV</w:t>
            </w:r>
            <w:proofErr w:type="spellEnd"/>
            <w:r w:rsidRPr="00E43737">
              <w:t xml:space="preserve"> Healthcare </w:t>
            </w:r>
            <w:r>
              <w:t>BV</w:t>
            </w:r>
            <w:r w:rsidRPr="00E43737" w:rsidDel="00362ABE">
              <w:rPr>
                <w:snapToGrid w:val="0"/>
                <w:szCs w:val="22"/>
                <w:lang w:val="en-US"/>
              </w:rPr>
              <w:t xml:space="preserve"> </w:t>
            </w:r>
          </w:p>
          <w:p w14:paraId="19D4349E" w14:textId="2D28054C" w:rsidR="00BE5F6B" w:rsidRPr="00D12270" w:rsidRDefault="00253DEC" w:rsidP="00A15EBB">
            <w:pPr>
              <w:rPr>
                <w:snapToGrid w:val="0"/>
                <w:color w:val="000000"/>
                <w:lang w:val="en-US"/>
              </w:rPr>
            </w:pPr>
            <w:r w:rsidRPr="00253DEC">
              <w:rPr>
                <w:lang w:val="el-GR"/>
              </w:rPr>
              <w:t>Τηλ</w:t>
            </w:r>
            <w:r w:rsidRPr="00253DEC">
              <w:t xml:space="preserve">: </w:t>
            </w:r>
            <w:r w:rsidRPr="00253DEC">
              <w:rPr>
                <w:snapToGrid w:val="0"/>
                <w:color w:val="000000"/>
              </w:rPr>
              <w:t xml:space="preserve">+ 357 </w:t>
            </w:r>
            <w:r w:rsidR="00213B9F">
              <w:rPr>
                <w:color w:val="000000"/>
              </w:rPr>
              <w:t>80070017</w:t>
            </w:r>
          </w:p>
          <w:p w14:paraId="7CF35701" w14:textId="73600288" w:rsidR="00BE5F6B" w:rsidRPr="00D12270" w:rsidRDefault="00BE5F6B" w:rsidP="00A15EBB">
            <w:pPr>
              <w:widowControl w:val="0"/>
              <w:rPr>
                <w:szCs w:val="22"/>
                <w:lang w:val="de-DE"/>
              </w:rPr>
            </w:pPr>
          </w:p>
        </w:tc>
        <w:tc>
          <w:tcPr>
            <w:tcW w:w="3969" w:type="dxa"/>
          </w:tcPr>
          <w:p w14:paraId="0C5F1A4B" w14:textId="77777777" w:rsidR="00BE5F6B" w:rsidRPr="00D12270" w:rsidRDefault="00253DEC" w:rsidP="00A15EBB">
            <w:pPr>
              <w:widowControl w:val="0"/>
              <w:rPr>
                <w:b/>
                <w:szCs w:val="22"/>
              </w:rPr>
            </w:pPr>
            <w:r w:rsidRPr="00253DEC">
              <w:rPr>
                <w:b/>
                <w:szCs w:val="22"/>
              </w:rPr>
              <w:t>Sverige</w:t>
            </w:r>
          </w:p>
          <w:p w14:paraId="3780650C" w14:textId="77777777" w:rsidR="00BE5F6B" w:rsidRPr="00D12270" w:rsidRDefault="00253DEC" w:rsidP="00A15EBB">
            <w:pPr>
              <w:widowControl w:val="0"/>
              <w:rPr>
                <w:szCs w:val="22"/>
              </w:rPr>
            </w:pPr>
            <w:r w:rsidRPr="00253DEC">
              <w:rPr>
                <w:snapToGrid w:val="0"/>
                <w:szCs w:val="22"/>
                <w:lang w:val="en-US"/>
              </w:rPr>
              <w:t>GlaxoSmithKline AB</w:t>
            </w:r>
          </w:p>
          <w:p w14:paraId="53B140DE" w14:textId="77777777" w:rsidR="00BE5F6B" w:rsidRPr="00D12270" w:rsidRDefault="00253DEC" w:rsidP="00A15EBB">
            <w:pPr>
              <w:widowControl w:val="0"/>
              <w:rPr>
                <w:szCs w:val="22"/>
              </w:rPr>
            </w:pPr>
            <w:r w:rsidRPr="00253DEC">
              <w:rPr>
                <w:szCs w:val="22"/>
              </w:rPr>
              <w:t>Tel: + 46 (0)8 638 93 00</w:t>
            </w:r>
          </w:p>
          <w:p w14:paraId="521277BD" w14:textId="772435F4" w:rsidR="00BE5F6B" w:rsidRPr="00D12270" w:rsidRDefault="007E3C57" w:rsidP="00A15EBB">
            <w:pPr>
              <w:widowControl w:val="0"/>
              <w:rPr>
                <w:szCs w:val="22"/>
              </w:rPr>
            </w:pPr>
            <w:r w:rsidRPr="000002CB">
              <w:t>info.produkt@gsk.com</w:t>
            </w:r>
            <w:r w:rsidR="00664CD6">
              <w:rPr>
                <w:szCs w:val="22"/>
              </w:rPr>
              <w:t xml:space="preserve"> </w:t>
            </w:r>
            <w:r w:rsidR="00253DEC" w:rsidRPr="00253DEC">
              <w:rPr>
                <w:szCs w:val="22"/>
              </w:rPr>
              <w:t xml:space="preserve"> </w:t>
            </w:r>
          </w:p>
          <w:p w14:paraId="29886780" w14:textId="77777777" w:rsidR="00BE5F6B" w:rsidRPr="00D12270" w:rsidRDefault="00BE5F6B" w:rsidP="00A15EBB">
            <w:pPr>
              <w:widowControl w:val="0"/>
              <w:rPr>
                <w:b/>
                <w:szCs w:val="22"/>
              </w:rPr>
            </w:pPr>
          </w:p>
        </w:tc>
      </w:tr>
      <w:tr w:rsidR="00BE5F6B" w:rsidRPr="00D12270" w14:paraId="28C52EA7" w14:textId="77777777" w:rsidTr="00A15EBB">
        <w:trPr>
          <w:cantSplit/>
        </w:trPr>
        <w:tc>
          <w:tcPr>
            <w:tcW w:w="4678" w:type="dxa"/>
          </w:tcPr>
          <w:p w14:paraId="5ED7505F" w14:textId="77777777" w:rsidR="00BE5F6B" w:rsidRPr="00D12270" w:rsidRDefault="00253DEC" w:rsidP="00A15EBB">
            <w:pPr>
              <w:widowControl w:val="0"/>
              <w:rPr>
                <w:b/>
                <w:snapToGrid w:val="0"/>
                <w:szCs w:val="22"/>
                <w:lang w:val="en-US"/>
              </w:rPr>
            </w:pPr>
            <w:proofErr w:type="spellStart"/>
            <w:r w:rsidRPr="00253DEC">
              <w:rPr>
                <w:b/>
                <w:snapToGrid w:val="0"/>
                <w:szCs w:val="22"/>
                <w:lang w:val="en-US"/>
              </w:rPr>
              <w:t>Latvija</w:t>
            </w:r>
            <w:proofErr w:type="spellEnd"/>
          </w:p>
          <w:p w14:paraId="710BBB9A" w14:textId="17D105CF" w:rsidR="00130A40" w:rsidRPr="00D12270" w:rsidRDefault="00664CD6" w:rsidP="00A15EBB">
            <w:pPr>
              <w:widowControl w:val="0"/>
              <w:rPr>
                <w:snapToGrid w:val="0"/>
                <w:szCs w:val="22"/>
                <w:lang w:val="en-US"/>
              </w:rPr>
            </w:pPr>
            <w:proofErr w:type="spellStart"/>
            <w:r w:rsidRPr="00E43737">
              <w:t>ViiV</w:t>
            </w:r>
            <w:proofErr w:type="spellEnd"/>
            <w:r w:rsidRPr="00E43737">
              <w:t xml:space="preserve"> Healthcare </w:t>
            </w:r>
            <w:r>
              <w:t>BV</w:t>
            </w:r>
            <w:r w:rsidRPr="00E43737" w:rsidDel="00362ABE">
              <w:rPr>
                <w:snapToGrid w:val="0"/>
                <w:szCs w:val="22"/>
                <w:lang w:val="en-US"/>
              </w:rPr>
              <w:t xml:space="preserve"> </w:t>
            </w:r>
          </w:p>
          <w:p w14:paraId="1A582E12" w14:textId="48D88B8C" w:rsidR="00BE5F6B" w:rsidRPr="00D12270" w:rsidRDefault="00253DEC" w:rsidP="00A15EBB">
            <w:pPr>
              <w:widowControl w:val="0"/>
              <w:rPr>
                <w:snapToGrid w:val="0"/>
                <w:szCs w:val="22"/>
                <w:lang w:val="en-US"/>
              </w:rPr>
            </w:pPr>
            <w:r w:rsidRPr="00253DEC">
              <w:rPr>
                <w:snapToGrid w:val="0"/>
                <w:szCs w:val="22"/>
                <w:lang w:val="en-US"/>
              </w:rPr>
              <w:t xml:space="preserve">Tel: + 371 </w:t>
            </w:r>
            <w:r w:rsidR="00A61638">
              <w:rPr>
                <w:color w:val="000000"/>
              </w:rPr>
              <w:t>80205045</w:t>
            </w:r>
          </w:p>
          <w:p w14:paraId="570973F2" w14:textId="77777777" w:rsidR="00BE5F6B" w:rsidRPr="00D12270" w:rsidRDefault="00BE5F6B" w:rsidP="00130A40">
            <w:pPr>
              <w:widowControl w:val="0"/>
              <w:rPr>
                <w:szCs w:val="22"/>
              </w:rPr>
            </w:pPr>
          </w:p>
        </w:tc>
        <w:tc>
          <w:tcPr>
            <w:tcW w:w="3969" w:type="dxa"/>
          </w:tcPr>
          <w:p w14:paraId="20B20247" w14:textId="5C703C0B" w:rsidR="00BE5F6B" w:rsidRPr="00D12270" w:rsidDel="00973A3B" w:rsidRDefault="00253DEC" w:rsidP="00A15EBB">
            <w:pPr>
              <w:widowControl w:val="0"/>
              <w:rPr>
                <w:del w:id="794" w:author="Auteur"/>
                <w:b/>
                <w:szCs w:val="22"/>
              </w:rPr>
            </w:pPr>
            <w:del w:id="795" w:author="Auteur">
              <w:r w:rsidRPr="00253DEC" w:rsidDel="00973A3B">
                <w:rPr>
                  <w:b/>
                  <w:szCs w:val="22"/>
                </w:rPr>
                <w:delText>United Kingdom</w:delText>
              </w:r>
              <w:r w:rsidR="00664CD6" w:rsidDel="00973A3B">
                <w:rPr>
                  <w:b/>
                  <w:szCs w:val="22"/>
                </w:rPr>
                <w:delText xml:space="preserve"> (Northern Ireland)</w:delText>
              </w:r>
            </w:del>
          </w:p>
          <w:p w14:paraId="680E1ED4" w14:textId="0AD06394" w:rsidR="00BE5F6B" w:rsidRPr="00D12270" w:rsidDel="00973A3B" w:rsidRDefault="00253DEC" w:rsidP="00A15EBB">
            <w:pPr>
              <w:widowControl w:val="0"/>
              <w:rPr>
                <w:del w:id="796" w:author="Auteur"/>
                <w:snapToGrid w:val="0"/>
                <w:szCs w:val="22"/>
                <w:lang w:val="en-US"/>
              </w:rPr>
            </w:pPr>
            <w:del w:id="797" w:author="Auteur">
              <w:r w:rsidRPr="00253DEC" w:rsidDel="00973A3B">
                <w:delText xml:space="preserve">ViiV Healthcare </w:delText>
              </w:r>
              <w:r w:rsidR="00664CD6" w:rsidDel="00973A3B">
                <w:delText>BV</w:delText>
              </w:r>
              <w:r w:rsidRPr="00253DEC" w:rsidDel="00973A3B">
                <w:rPr>
                  <w:snapToGrid w:val="0"/>
                  <w:szCs w:val="22"/>
                  <w:lang w:val="en-US"/>
                </w:rPr>
                <w:delText xml:space="preserve"> </w:delText>
              </w:r>
            </w:del>
          </w:p>
          <w:p w14:paraId="00C19E56" w14:textId="55922E94" w:rsidR="00BE5F6B" w:rsidRPr="00D12270" w:rsidDel="00973A3B" w:rsidRDefault="00253DEC" w:rsidP="00A15EBB">
            <w:pPr>
              <w:widowControl w:val="0"/>
              <w:rPr>
                <w:del w:id="798" w:author="Auteur"/>
                <w:snapToGrid w:val="0"/>
                <w:szCs w:val="22"/>
                <w:lang w:val="en-US"/>
              </w:rPr>
            </w:pPr>
            <w:del w:id="799" w:author="Auteur">
              <w:r w:rsidRPr="00253DEC" w:rsidDel="00973A3B">
                <w:rPr>
                  <w:snapToGrid w:val="0"/>
                  <w:szCs w:val="22"/>
                  <w:lang w:val="en-US"/>
                </w:rPr>
                <w:delText>Tel: + 44 (0)800 221441</w:delText>
              </w:r>
            </w:del>
          </w:p>
          <w:p w14:paraId="1EE3EB43" w14:textId="512EFFD2" w:rsidR="00BE5F6B" w:rsidRPr="00D12270" w:rsidRDefault="007E3C57" w:rsidP="00A15EBB">
            <w:pPr>
              <w:widowControl w:val="0"/>
              <w:rPr>
                <w:szCs w:val="22"/>
              </w:rPr>
            </w:pPr>
            <w:del w:id="800" w:author="Auteur">
              <w:r w:rsidRPr="000002CB" w:rsidDel="00973A3B">
                <w:delText>customercontactuk@gsk.com</w:delText>
              </w:r>
              <w:r w:rsidR="00664CD6" w:rsidDel="00973A3B">
                <w:rPr>
                  <w:szCs w:val="22"/>
                </w:rPr>
                <w:delText xml:space="preserve"> </w:delText>
              </w:r>
              <w:r w:rsidR="00253DEC" w:rsidRPr="00253DEC" w:rsidDel="00973A3B">
                <w:rPr>
                  <w:szCs w:val="22"/>
                </w:rPr>
                <w:delText xml:space="preserve"> </w:delText>
              </w:r>
            </w:del>
            <w:r w:rsidR="00253DEC" w:rsidRPr="00253DEC">
              <w:rPr>
                <w:szCs w:val="22"/>
              </w:rPr>
              <w:t xml:space="preserve"> </w:t>
            </w:r>
          </w:p>
        </w:tc>
      </w:tr>
      <w:tr w:rsidR="00BE5F6B" w:rsidRPr="00D12270" w14:paraId="5CF82228" w14:textId="77777777" w:rsidTr="00A15EBB">
        <w:trPr>
          <w:cantSplit/>
        </w:trPr>
        <w:tc>
          <w:tcPr>
            <w:tcW w:w="4678" w:type="dxa"/>
          </w:tcPr>
          <w:p w14:paraId="2F9B7C52" w14:textId="77777777" w:rsidR="00BE5F6B" w:rsidRPr="00D12270" w:rsidRDefault="00BE5F6B" w:rsidP="00A15EBB">
            <w:pPr>
              <w:widowControl w:val="0"/>
              <w:rPr>
                <w:b/>
                <w:snapToGrid w:val="0"/>
                <w:szCs w:val="22"/>
                <w:lang w:val="en-US"/>
              </w:rPr>
            </w:pPr>
          </w:p>
        </w:tc>
        <w:tc>
          <w:tcPr>
            <w:tcW w:w="3969" w:type="dxa"/>
          </w:tcPr>
          <w:p w14:paraId="7AFD2818" w14:textId="77777777" w:rsidR="00BE5F6B" w:rsidRPr="00D12270" w:rsidRDefault="00BE5F6B" w:rsidP="00A15EBB">
            <w:pPr>
              <w:widowControl w:val="0"/>
              <w:rPr>
                <w:b/>
                <w:szCs w:val="22"/>
              </w:rPr>
            </w:pPr>
          </w:p>
        </w:tc>
      </w:tr>
    </w:tbl>
    <w:p w14:paraId="36433D50" w14:textId="2BD0569E" w:rsidR="00007C8F" w:rsidRPr="00D12270" w:rsidRDefault="00253DEC" w:rsidP="00007C8F">
      <w:pPr>
        <w:widowControl w:val="0"/>
        <w:outlineLvl w:val="0"/>
        <w:rPr>
          <w:b/>
          <w:color w:val="000000"/>
          <w:szCs w:val="22"/>
          <w:lang w:val="fr-FR"/>
        </w:rPr>
      </w:pPr>
      <w:r w:rsidRPr="00253DEC">
        <w:rPr>
          <w:b/>
          <w:color w:val="000000"/>
          <w:szCs w:val="22"/>
          <w:lang w:val="fr-FR"/>
        </w:rPr>
        <w:t>La dernière date à laquelle cette notice a été révisée est {MM/AAAA}</w:t>
      </w:r>
      <w:r w:rsidR="006D109B">
        <w:rPr>
          <w:b/>
          <w:color w:val="000000"/>
          <w:szCs w:val="22"/>
          <w:lang w:val="fr-FR"/>
        </w:rPr>
        <w:fldChar w:fldCharType="begin"/>
      </w:r>
      <w:r w:rsidR="006D109B">
        <w:rPr>
          <w:b/>
          <w:color w:val="000000"/>
          <w:szCs w:val="22"/>
          <w:lang w:val="fr-FR"/>
        </w:rPr>
        <w:instrText xml:space="preserve"> DOCVARIABLE vault_nd_28d40420-8371-4c67-bc60-ce966d70bee2 \* MERGEFORMAT </w:instrText>
      </w:r>
      <w:r w:rsidR="006D109B">
        <w:rPr>
          <w:b/>
          <w:color w:val="000000"/>
          <w:szCs w:val="22"/>
          <w:lang w:val="fr-FR"/>
        </w:rPr>
        <w:fldChar w:fldCharType="separate"/>
      </w:r>
      <w:r w:rsidR="006D109B">
        <w:rPr>
          <w:b/>
          <w:color w:val="000000"/>
          <w:szCs w:val="22"/>
          <w:lang w:val="fr-FR"/>
        </w:rPr>
        <w:t xml:space="preserve"> </w:t>
      </w:r>
      <w:r w:rsidR="006D109B">
        <w:rPr>
          <w:b/>
          <w:color w:val="000000"/>
          <w:szCs w:val="22"/>
          <w:lang w:val="fr-FR"/>
        </w:rPr>
        <w:fldChar w:fldCharType="end"/>
      </w:r>
    </w:p>
    <w:p w14:paraId="4C93E54D" w14:textId="77777777" w:rsidR="00007C8F" w:rsidRPr="00D12270" w:rsidRDefault="00007C8F" w:rsidP="00007C8F">
      <w:pPr>
        <w:widowControl w:val="0"/>
        <w:outlineLvl w:val="0"/>
        <w:rPr>
          <w:color w:val="000000"/>
          <w:szCs w:val="22"/>
          <w:lang w:val="fr-FR"/>
        </w:rPr>
      </w:pPr>
    </w:p>
    <w:p w14:paraId="60D0A080" w14:textId="523C2FCE" w:rsidR="00007C8F" w:rsidRPr="00D8546D" w:rsidRDefault="00253DEC" w:rsidP="00007C8F">
      <w:pPr>
        <w:widowControl w:val="0"/>
        <w:outlineLvl w:val="0"/>
        <w:rPr>
          <w:color w:val="000000"/>
          <w:szCs w:val="22"/>
          <w:lang w:val="fr-FR"/>
        </w:rPr>
      </w:pPr>
      <w:r w:rsidRPr="00253DEC">
        <w:rPr>
          <w:lang w:val="fr-FR"/>
        </w:rPr>
        <w:t xml:space="preserve">Des informations détaillées sur ce médicament sont disponibles sur le site internet de l'Agence européenne des médicaments : </w:t>
      </w:r>
      <w:r w:rsidR="00E43AC4">
        <w:fldChar w:fldCharType="begin"/>
      </w:r>
      <w:r w:rsidR="00E43AC4" w:rsidRPr="00D619B1">
        <w:rPr>
          <w:lang w:val="fr-FR"/>
          <w:rPrChange w:id="801" w:author="Auteur">
            <w:rPr/>
          </w:rPrChange>
        </w:rPr>
        <w:instrText xml:space="preserve"> HYPERLINK "http://www.ema.europa.eu"</w:instrText>
      </w:r>
      <w:r w:rsidR="00E43AC4">
        <w:fldChar w:fldCharType="separate"/>
      </w:r>
      <w:r w:rsidR="00E43AC4">
        <w:rPr>
          <w:rStyle w:val="Hyperlink"/>
          <w:szCs w:val="22"/>
          <w:lang w:val="fr-FR"/>
        </w:rPr>
        <w:t>http://www.ema.europa.eu</w:t>
      </w:r>
      <w:r w:rsidR="00E43AC4">
        <w:fldChar w:fldCharType="end"/>
      </w:r>
      <w:r w:rsidR="006D109B">
        <w:rPr>
          <w:rStyle w:val="Hyperlink"/>
          <w:szCs w:val="22"/>
          <w:lang w:val="fr-FR"/>
        </w:rPr>
        <w:fldChar w:fldCharType="begin"/>
      </w:r>
      <w:r w:rsidR="006D109B">
        <w:rPr>
          <w:rStyle w:val="Hyperlink"/>
          <w:szCs w:val="22"/>
          <w:lang w:val="fr-FR"/>
        </w:rPr>
        <w:instrText xml:space="preserve"> DOCVARIABLE vault_nd_f07113da-9aa0-4227-8e4c-8c4dc84562c9 \* MERGEFORMAT </w:instrText>
      </w:r>
      <w:r w:rsidR="006D109B">
        <w:rPr>
          <w:rStyle w:val="Hyperlink"/>
          <w:szCs w:val="22"/>
          <w:lang w:val="fr-FR"/>
        </w:rPr>
        <w:fldChar w:fldCharType="separate"/>
      </w:r>
      <w:r w:rsidR="006D109B">
        <w:rPr>
          <w:rStyle w:val="Hyperlink"/>
          <w:szCs w:val="22"/>
          <w:lang w:val="fr-FR"/>
        </w:rPr>
        <w:t xml:space="preserve"> </w:t>
      </w:r>
      <w:r w:rsidR="006D109B">
        <w:rPr>
          <w:rStyle w:val="Hyperlink"/>
          <w:szCs w:val="22"/>
          <w:lang w:val="fr-FR"/>
        </w:rPr>
        <w:fldChar w:fldCharType="end"/>
      </w:r>
    </w:p>
    <w:p w14:paraId="3EAA2D0F" w14:textId="665F7DB3" w:rsidR="00A42BD2" w:rsidDel="00973A3B" w:rsidRDefault="00A42BD2">
      <w:pPr>
        <w:rPr>
          <w:del w:id="802" w:author="Auteur"/>
          <w:color w:val="000000"/>
          <w:szCs w:val="22"/>
          <w:lang w:val="fr-FR"/>
        </w:rPr>
      </w:pPr>
      <w:del w:id="803" w:author="Auteur">
        <w:r w:rsidDel="00973A3B">
          <w:rPr>
            <w:color w:val="000000"/>
            <w:szCs w:val="22"/>
            <w:lang w:val="fr-FR"/>
          </w:rPr>
          <w:br w:type="page"/>
        </w:r>
      </w:del>
    </w:p>
    <w:p w14:paraId="5D93285C" w14:textId="661C85B7" w:rsidR="00A42BD2" w:rsidDel="00973A3B" w:rsidRDefault="00A42BD2">
      <w:pPr>
        <w:pStyle w:val="No-numheading3Agency"/>
        <w:spacing w:before="0" w:after="0"/>
        <w:rPr>
          <w:del w:id="804" w:author="Auteur"/>
          <w:rFonts w:ascii="Times New Roman" w:hAnsi="Times New Roman"/>
        </w:rPr>
        <w:pPrChange w:id="805" w:author="Auteur">
          <w:pPr>
            <w:pStyle w:val="No-numheading3Agency"/>
            <w:spacing w:before="0" w:after="0"/>
            <w:jc w:val="center"/>
          </w:pPr>
        </w:pPrChange>
      </w:pPr>
    </w:p>
    <w:p w14:paraId="71804868" w14:textId="6F42A09C" w:rsidR="00A42BD2" w:rsidDel="00973A3B" w:rsidRDefault="00A42BD2">
      <w:pPr>
        <w:pStyle w:val="No-numheading3Agency"/>
        <w:spacing w:before="0" w:after="0"/>
        <w:rPr>
          <w:del w:id="806" w:author="Auteur"/>
          <w:rFonts w:ascii="Times New Roman" w:hAnsi="Times New Roman"/>
        </w:rPr>
        <w:pPrChange w:id="807" w:author="Auteur">
          <w:pPr>
            <w:pStyle w:val="No-numheading3Agency"/>
            <w:spacing w:before="0" w:after="0"/>
            <w:jc w:val="center"/>
          </w:pPr>
        </w:pPrChange>
      </w:pPr>
    </w:p>
    <w:p w14:paraId="6166A8B4" w14:textId="6A18666C" w:rsidR="00A42BD2" w:rsidDel="00973A3B" w:rsidRDefault="00A42BD2">
      <w:pPr>
        <w:pStyle w:val="No-numheading3Agency"/>
        <w:spacing w:before="0" w:after="0"/>
        <w:rPr>
          <w:del w:id="808" w:author="Auteur"/>
          <w:rFonts w:ascii="Times New Roman" w:hAnsi="Times New Roman"/>
        </w:rPr>
        <w:pPrChange w:id="809" w:author="Auteur">
          <w:pPr>
            <w:pStyle w:val="No-numheading3Agency"/>
            <w:spacing w:before="0" w:after="0"/>
            <w:jc w:val="center"/>
          </w:pPr>
        </w:pPrChange>
      </w:pPr>
    </w:p>
    <w:p w14:paraId="3A62E306" w14:textId="451E30D9" w:rsidR="00A42BD2" w:rsidDel="00973A3B" w:rsidRDefault="00A42BD2">
      <w:pPr>
        <w:pStyle w:val="No-numheading3Agency"/>
        <w:spacing w:before="0" w:after="0"/>
        <w:rPr>
          <w:del w:id="810" w:author="Auteur"/>
          <w:rFonts w:ascii="Times New Roman" w:hAnsi="Times New Roman"/>
        </w:rPr>
        <w:pPrChange w:id="811" w:author="Auteur">
          <w:pPr>
            <w:pStyle w:val="No-numheading3Agency"/>
            <w:spacing w:before="0" w:after="0"/>
            <w:jc w:val="center"/>
          </w:pPr>
        </w:pPrChange>
      </w:pPr>
    </w:p>
    <w:p w14:paraId="7EAC2AA7" w14:textId="3244D916" w:rsidR="00A42BD2" w:rsidDel="00973A3B" w:rsidRDefault="00A42BD2">
      <w:pPr>
        <w:pStyle w:val="No-numheading3Agency"/>
        <w:spacing w:before="0" w:after="0"/>
        <w:rPr>
          <w:del w:id="812" w:author="Auteur"/>
          <w:rFonts w:ascii="Times New Roman" w:hAnsi="Times New Roman"/>
        </w:rPr>
        <w:pPrChange w:id="813" w:author="Auteur">
          <w:pPr>
            <w:pStyle w:val="No-numheading3Agency"/>
            <w:spacing w:before="0" w:after="0"/>
            <w:jc w:val="center"/>
          </w:pPr>
        </w:pPrChange>
      </w:pPr>
    </w:p>
    <w:p w14:paraId="2DED41D4" w14:textId="1648FC2F" w:rsidR="00A42BD2" w:rsidDel="00973A3B" w:rsidRDefault="00A42BD2">
      <w:pPr>
        <w:pStyle w:val="No-numheading3Agency"/>
        <w:spacing w:before="0" w:after="0"/>
        <w:rPr>
          <w:del w:id="814" w:author="Auteur"/>
          <w:rFonts w:ascii="Times New Roman" w:hAnsi="Times New Roman"/>
        </w:rPr>
        <w:pPrChange w:id="815" w:author="Auteur">
          <w:pPr>
            <w:pStyle w:val="No-numheading3Agency"/>
            <w:spacing w:before="0" w:after="0"/>
            <w:jc w:val="center"/>
          </w:pPr>
        </w:pPrChange>
      </w:pPr>
    </w:p>
    <w:p w14:paraId="020330EB" w14:textId="08FF4CBA" w:rsidR="00A42BD2" w:rsidDel="00973A3B" w:rsidRDefault="00A42BD2">
      <w:pPr>
        <w:pStyle w:val="No-numheading3Agency"/>
        <w:spacing w:before="0" w:after="0"/>
        <w:rPr>
          <w:del w:id="816" w:author="Auteur"/>
          <w:rFonts w:ascii="Times New Roman" w:hAnsi="Times New Roman"/>
        </w:rPr>
        <w:pPrChange w:id="817" w:author="Auteur">
          <w:pPr>
            <w:pStyle w:val="No-numheading3Agency"/>
            <w:spacing w:before="0" w:after="0"/>
            <w:jc w:val="center"/>
          </w:pPr>
        </w:pPrChange>
      </w:pPr>
    </w:p>
    <w:p w14:paraId="4F78651D" w14:textId="452F3125" w:rsidR="00A42BD2" w:rsidDel="00973A3B" w:rsidRDefault="00A42BD2">
      <w:pPr>
        <w:pStyle w:val="No-numheading3Agency"/>
        <w:spacing w:before="0" w:after="0"/>
        <w:rPr>
          <w:del w:id="818" w:author="Auteur"/>
          <w:rFonts w:ascii="Times New Roman" w:hAnsi="Times New Roman"/>
        </w:rPr>
        <w:pPrChange w:id="819" w:author="Auteur">
          <w:pPr>
            <w:pStyle w:val="No-numheading3Agency"/>
            <w:spacing w:before="0" w:after="0"/>
            <w:jc w:val="center"/>
          </w:pPr>
        </w:pPrChange>
      </w:pPr>
    </w:p>
    <w:p w14:paraId="58CBD6CA" w14:textId="3E7D2D69" w:rsidR="00A42BD2" w:rsidDel="00973A3B" w:rsidRDefault="00A42BD2">
      <w:pPr>
        <w:pStyle w:val="No-numheading3Agency"/>
        <w:spacing w:before="0" w:after="0"/>
        <w:rPr>
          <w:del w:id="820" w:author="Auteur"/>
          <w:rFonts w:ascii="Times New Roman" w:hAnsi="Times New Roman"/>
        </w:rPr>
        <w:pPrChange w:id="821" w:author="Auteur">
          <w:pPr>
            <w:pStyle w:val="No-numheading3Agency"/>
            <w:spacing w:before="0" w:after="0"/>
            <w:jc w:val="center"/>
          </w:pPr>
        </w:pPrChange>
      </w:pPr>
    </w:p>
    <w:p w14:paraId="1EFBD847" w14:textId="6343EE3C" w:rsidR="00A42BD2" w:rsidDel="00973A3B" w:rsidRDefault="00A42BD2">
      <w:pPr>
        <w:pStyle w:val="No-numheading3Agency"/>
        <w:spacing w:before="0" w:after="0"/>
        <w:rPr>
          <w:del w:id="822" w:author="Auteur"/>
          <w:rFonts w:ascii="Times New Roman" w:hAnsi="Times New Roman"/>
        </w:rPr>
        <w:pPrChange w:id="823" w:author="Auteur">
          <w:pPr>
            <w:pStyle w:val="No-numheading3Agency"/>
            <w:spacing w:before="0" w:after="0"/>
            <w:jc w:val="center"/>
          </w:pPr>
        </w:pPrChange>
      </w:pPr>
    </w:p>
    <w:p w14:paraId="3EA4EDEA" w14:textId="40174C83" w:rsidR="00A42BD2" w:rsidDel="00973A3B" w:rsidRDefault="00A42BD2">
      <w:pPr>
        <w:pStyle w:val="No-numheading3Agency"/>
        <w:spacing w:before="0" w:after="0"/>
        <w:rPr>
          <w:del w:id="824" w:author="Auteur"/>
          <w:rFonts w:ascii="Times New Roman" w:hAnsi="Times New Roman"/>
        </w:rPr>
        <w:pPrChange w:id="825" w:author="Auteur">
          <w:pPr>
            <w:pStyle w:val="No-numheading3Agency"/>
            <w:spacing w:before="0" w:after="0"/>
            <w:jc w:val="center"/>
          </w:pPr>
        </w:pPrChange>
      </w:pPr>
    </w:p>
    <w:p w14:paraId="584806D8" w14:textId="58DF19D3" w:rsidR="00A42BD2" w:rsidDel="00973A3B" w:rsidRDefault="00A42BD2">
      <w:pPr>
        <w:pStyle w:val="No-numheading3Agency"/>
        <w:spacing w:before="0" w:after="0"/>
        <w:rPr>
          <w:del w:id="826" w:author="Auteur"/>
          <w:rFonts w:ascii="Times New Roman" w:hAnsi="Times New Roman"/>
        </w:rPr>
        <w:pPrChange w:id="827" w:author="Auteur">
          <w:pPr>
            <w:pStyle w:val="No-numheading3Agency"/>
            <w:spacing w:before="0" w:after="0"/>
            <w:jc w:val="center"/>
          </w:pPr>
        </w:pPrChange>
      </w:pPr>
    </w:p>
    <w:p w14:paraId="5E3B6854" w14:textId="01EEA480" w:rsidR="00A42BD2" w:rsidDel="00973A3B" w:rsidRDefault="00A42BD2">
      <w:pPr>
        <w:pStyle w:val="No-numheading3Agency"/>
        <w:spacing w:before="0" w:after="0"/>
        <w:rPr>
          <w:del w:id="828" w:author="Auteur"/>
          <w:rFonts w:ascii="Times New Roman" w:hAnsi="Times New Roman"/>
        </w:rPr>
        <w:pPrChange w:id="829" w:author="Auteur">
          <w:pPr>
            <w:pStyle w:val="No-numheading3Agency"/>
            <w:spacing w:before="0" w:after="0"/>
            <w:jc w:val="center"/>
          </w:pPr>
        </w:pPrChange>
      </w:pPr>
    </w:p>
    <w:p w14:paraId="281E52E2" w14:textId="3B2964BE" w:rsidR="00A42BD2" w:rsidDel="00973A3B" w:rsidRDefault="00A42BD2">
      <w:pPr>
        <w:pStyle w:val="No-numheading3Agency"/>
        <w:spacing w:before="0" w:after="0"/>
        <w:rPr>
          <w:del w:id="830" w:author="Auteur"/>
          <w:rFonts w:ascii="Times New Roman" w:hAnsi="Times New Roman"/>
        </w:rPr>
        <w:pPrChange w:id="831" w:author="Auteur">
          <w:pPr>
            <w:pStyle w:val="No-numheading3Agency"/>
            <w:spacing w:before="0" w:after="0"/>
            <w:jc w:val="center"/>
          </w:pPr>
        </w:pPrChange>
      </w:pPr>
    </w:p>
    <w:p w14:paraId="2E5E5EF3" w14:textId="3E0AA73D" w:rsidR="00A42BD2" w:rsidDel="00973A3B" w:rsidRDefault="00A42BD2">
      <w:pPr>
        <w:pStyle w:val="No-numheading3Agency"/>
        <w:spacing w:before="0" w:after="0"/>
        <w:rPr>
          <w:del w:id="832" w:author="Auteur"/>
          <w:rFonts w:ascii="Times New Roman" w:hAnsi="Times New Roman"/>
        </w:rPr>
        <w:pPrChange w:id="833" w:author="Auteur">
          <w:pPr>
            <w:pStyle w:val="No-numheading3Agency"/>
            <w:spacing w:before="0" w:after="0"/>
            <w:jc w:val="center"/>
          </w:pPr>
        </w:pPrChange>
      </w:pPr>
    </w:p>
    <w:p w14:paraId="756D689D" w14:textId="39BEB450" w:rsidR="00A42BD2" w:rsidDel="00973A3B" w:rsidRDefault="00A42BD2">
      <w:pPr>
        <w:pStyle w:val="No-numheading3Agency"/>
        <w:spacing w:before="0" w:after="0"/>
        <w:rPr>
          <w:del w:id="834" w:author="Auteur"/>
          <w:rFonts w:ascii="Times New Roman" w:hAnsi="Times New Roman"/>
        </w:rPr>
        <w:pPrChange w:id="835" w:author="Auteur">
          <w:pPr>
            <w:pStyle w:val="No-numheading3Agency"/>
            <w:spacing w:before="0" w:after="0"/>
            <w:jc w:val="center"/>
          </w:pPr>
        </w:pPrChange>
      </w:pPr>
    </w:p>
    <w:p w14:paraId="01535529" w14:textId="64184324" w:rsidR="00A42BD2" w:rsidDel="00973A3B" w:rsidRDefault="00A42BD2">
      <w:pPr>
        <w:pStyle w:val="No-numheading3Agency"/>
        <w:spacing w:before="0" w:after="0"/>
        <w:rPr>
          <w:del w:id="836" w:author="Auteur"/>
          <w:rFonts w:ascii="Times New Roman" w:hAnsi="Times New Roman"/>
        </w:rPr>
        <w:pPrChange w:id="837" w:author="Auteur">
          <w:pPr>
            <w:pStyle w:val="No-numheading3Agency"/>
            <w:spacing w:before="0" w:after="0"/>
            <w:jc w:val="center"/>
          </w:pPr>
        </w:pPrChange>
      </w:pPr>
    </w:p>
    <w:p w14:paraId="74F6BEC3" w14:textId="11D4B35E" w:rsidR="00A42BD2" w:rsidDel="00973A3B" w:rsidRDefault="00A42BD2">
      <w:pPr>
        <w:pStyle w:val="No-numheading3Agency"/>
        <w:spacing w:before="0" w:after="0"/>
        <w:rPr>
          <w:del w:id="838" w:author="Auteur"/>
          <w:rFonts w:ascii="Times New Roman" w:hAnsi="Times New Roman"/>
        </w:rPr>
        <w:pPrChange w:id="839" w:author="Auteur">
          <w:pPr>
            <w:pStyle w:val="No-numheading3Agency"/>
            <w:spacing w:before="0" w:after="0"/>
            <w:jc w:val="center"/>
          </w:pPr>
        </w:pPrChange>
      </w:pPr>
    </w:p>
    <w:p w14:paraId="390139E0" w14:textId="27F1D738" w:rsidR="00A42BD2" w:rsidDel="00973A3B" w:rsidRDefault="00A42BD2">
      <w:pPr>
        <w:pStyle w:val="No-numheading3Agency"/>
        <w:spacing w:before="0" w:after="0"/>
        <w:rPr>
          <w:del w:id="840" w:author="Auteur"/>
          <w:rFonts w:ascii="Times New Roman" w:hAnsi="Times New Roman"/>
        </w:rPr>
        <w:pPrChange w:id="841" w:author="Auteur">
          <w:pPr>
            <w:pStyle w:val="No-numheading3Agency"/>
            <w:spacing w:before="0" w:after="0"/>
            <w:jc w:val="center"/>
          </w:pPr>
        </w:pPrChange>
      </w:pPr>
    </w:p>
    <w:p w14:paraId="7F160F20" w14:textId="03DA506C" w:rsidR="00A42BD2" w:rsidDel="00973A3B" w:rsidRDefault="00A42BD2">
      <w:pPr>
        <w:pStyle w:val="No-numheading3Agency"/>
        <w:spacing w:before="0" w:after="0"/>
        <w:rPr>
          <w:del w:id="842" w:author="Auteur"/>
          <w:rFonts w:ascii="Times New Roman" w:hAnsi="Times New Roman"/>
        </w:rPr>
        <w:pPrChange w:id="843" w:author="Auteur">
          <w:pPr>
            <w:pStyle w:val="No-numheading3Agency"/>
            <w:spacing w:before="0" w:after="0"/>
            <w:jc w:val="center"/>
          </w:pPr>
        </w:pPrChange>
      </w:pPr>
    </w:p>
    <w:p w14:paraId="0C4F4D24" w14:textId="694BE0E0" w:rsidR="00A42BD2" w:rsidDel="00973A3B" w:rsidRDefault="00A42BD2">
      <w:pPr>
        <w:pStyle w:val="No-numheading3Agency"/>
        <w:spacing w:before="0" w:after="0"/>
        <w:rPr>
          <w:del w:id="844" w:author="Auteur"/>
          <w:rFonts w:ascii="Times New Roman" w:hAnsi="Times New Roman"/>
        </w:rPr>
        <w:pPrChange w:id="845" w:author="Auteur">
          <w:pPr>
            <w:pStyle w:val="No-numheading3Agency"/>
            <w:spacing w:before="0" w:after="0"/>
            <w:jc w:val="center"/>
          </w:pPr>
        </w:pPrChange>
      </w:pPr>
    </w:p>
    <w:p w14:paraId="594F2423" w14:textId="1EFEE092" w:rsidR="00A42BD2" w:rsidDel="00973A3B" w:rsidRDefault="00A42BD2">
      <w:pPr>
        <w:pStyle w:val="No-numheading3Agency"/>
        <w:spacing w:before="0" w:after="0"/>
        <w:rPr>
          <w:del w:id="846" w:author="Auteur"/>
          <w:rFonts w:ascii="Times New Roman" w:hAnsi="Times New Roman"/>
        </w:rPr>
        <w:pPrChange w:id="847" w:author="Auteur">
          <w:pPr>
            <w:pStyle w:val="No-numheading3Agency"/>
            <w:spacing w:before="0" w:after="0"/>
            <w:jc w:val="center"/>
          </w:pPr>
        </w:pPrChange>
      </w:pPr>
    </w:p>
    <w:p w14:paraId="4C2A262F" w14:textId="32FA09CC" w:rsidR="00A42BD2" w:rsidDel="00973A3B" w:rsidRDefault="00A42BD2">
      <w:pPr>
        <w:pStyle w:val="No-numheading3Agency"/>
        <w:spacing w:before="0" w:after="0"/>
        <w:rPr>
          <w:del w:id="848" w:author="Auteur"/>
          <w:rFonts w:ascii="Times New Roman" w:hAnsi="Times New Roman"/>
        </w:rPr>
        <w:pPrChange w:id="849" w:author="Auteur">
          <w:pPr>
            <w:pStyle w:val="No-numheading3Agency"/>
            <w:spacing w:before="0" w:after="0"/>
            <w:jc w:val="center"/>
          </w:pPr>
        </w:pPrChange>
      </w:pPr>
    </w:p>
    <w:p w14:paraId="0807C041" w14:textId="44903849" w:rsidR="00A42BD2" w:rsidRPr="00F97E33" w:rsidDel="00973A3B" w:rsidRDefault="00A42BD2">
      <w:pPr>
        <w:pStyle w:val="No-numheading3Agency"/>
        <w:spacing w:before="0" w:after="0"/>
        <w:rPr>
          <w:del w:id="850" w:author="Auteur"/>
          <w:rFonts w:ascii="Times New Roman" w:hAnsi="Times New Roman"/>
        </w:rPr>
        <w:pPrChange w:id="851" w:author="Auteur">
          <w:pPr>
            <w:pStyle w:val="No-numheading3Agency"/>
            <w:spacing w:before="0" w:after="0"/>
            <w:jc w:val="center"/>
          </w:pPr>
        </w:pPrChange>
      </w:pPr>
      <w:del w:id="852" w:author="Auteur">
        <w:r w:rsidRPr="00F97E33" w:rsidDel="00973A3B">
          <w:rPr>
            <w:rFonts w:ascii="Times New Roman" w:hAnsi="Times New Roman"/>
          </w:rPr>
          <w:delText>ANNEXE IV</w:delText>
        </w:r>
        <w:r w:rsidR="007F7311" w:rsidDel="00973A3B">
          <w:fldChar w:fldCharType="begin"/>
        </w:r>
        <w:r w:rsidR="007F7311" w:rsidDel="00973A3B">
          <w:rPr>
            <w:rFonts w:ascii="Times New Roman" w:hAnsi="Times New Roman"/>
          </w:rPr>
          <w:delInstrText xml:space="preserve"> DOCVARIABLE VAULT_ND_251e2993-9dd6-47f0-aab5-7f5f33f541f7 \* MERGEFORMAT </w:delInstrText>
        </w:r>
        <w:r w:rsidR="007F7311" w:rsidDel="00973A3B">
          <w:fldChar w:fldCharType="separate"/>
        </w:r>
        <w:r w:rsidR="007F7311" w:rsidDel="00973A3B">
          <w:rPr>
            <w:rFonts w:ascii="Times New Roman" w:hAnsi="Times New Roman"/>
          </w:rPr>
          <w:delText xml:space="preserve"> </w:delText>
        </w:r>
        <w:r w:rsidR="007F7311" w:rsidDel="00973A3B">
          <w:fldChar w:fldCharType="end"/>
        </w:r>
      </w:del>
    </w:p>
    <w:p w14:paraId="2C6735A9" w14:textId="6BCC2A3A" w:rsidR="00A42BD2" w:rsidRPr="00872BF0" w:rsidDel="00973A3B" w:rsidRDefault="00A42BD2" w:rsidP="00973A3B">
      <w:pPr>
        <w:pStyle w:val="BodytextAgency"/>
        <w:spacing w:after="0" w:line="240" w:lineRule="auto"/>
        <w:rPr>
          <w:del w:id="853" w:author="Auteur"/>
          <w:rFonts w:ascii="Times New Roman" w:hAnsi="Times New Roman"/>
          <w:sz w:val="22"/>
          <w:szCs w:val="22"/>
          <w:lang w:val="fr-FR"/>
        </w:rPr>
      </w:pPr>
    </w:p>
    <w:p w14:paraId="0E826924" w14:textId="731E2795" w:rsidR="00A42BD2" w:rsidRPr="00F97E33" w:rsidDel="00973A3B" w:rsidRDefault="00A42BD2">
      <w:pPr>
        <w:pStyle w:val="No-numheading3Agency"/>
        <w:spacing w:before="0" w:after="0"/>
        <w:rPr>
          <w:del w:id="854" w:author="Auteur"/>
          <w:rFonts w:ascii="Times New Roman" w:hAnsi="Times New Roman"/>
        </w:rPr>
        <w:pPrChange w:id="855" w:author="Auteur">
          <w:pPr>
            <w:pStyle w:val="No-numheading3Agency"/>
            <w:spacing w:before="0" w:after="0"/>
            <w:jc w:val="center"/>
          </w:pPr>
        </w:pPrChange>
      </w:pPr>
      <w:del w:id="856" w:author="Auteur">
        <w:r w:rsidRPr="00F97E33" w:rsidDel="00973A3B">
          <w:rPr>
            <w:rFonts w:ascii="Times New Roman" w:hAnsi="Times New Roman"/>
          </w:rPr>
          <w:delText>CONCLUSIONS SCIENTIFIQUES ET MOTIFS DE LA MODIFICATION</w:delText>
        </w:r>
        <w:r w:rsidR="007F7311" w:rsidDel="00973A3B">
          <w:fldChar w:fldCharType="begin"/>
        </w:r>
        <w:r w:rsidR="007F7311" w:rsidDel="00973A3B">
          <w:rPr>
            <w:rFonts w:ascii="Times New Roman" w:hAnsi="Times New Roman"/>
          </w:rPr>
          <w:delInstrText xml:space="preserve"> DOCVARIABLE VAULT_ND_36bd553b-2dd6-46cf-8f05-0e61a940969e \* MERGEFORMAT </w:delInstrText>
        </w:r>
        <w:r w:rsidR="007F7311" w:rsidDel="00973A3B">
          <w:fldChar w:fldCharType="separate"/>
        </w:r>
        <w:r w:rsidR="007F7311" w:rsidDel="00973A3B">
          <w:rPr>
            <w:rFonts w:ascii="Times New Roman" w:hAnsi="Times New Roman"/>
          </w:rPr>
          <w:delText xml:space="preserve"> </w:delText>
        </w:r>
        <w:r w:rsidR="007F7311" w:rsidDel="00973A3B">
          <w:fldChar w:fldCharType="end"/>
        </w:r>
      </w:del>
    </w:p>
    <w:p w14:paraId="3C084E43" w14:textId="5E38D5BF" w:rsidR="00A42BD2" w:rsidDel="00973A3B" w:rsidRDefault="00A42BD2">
      <w:pPr>
        <w:pStyle w:val="No-numheading3Agency"/>
        <w:spacing w:before="0" w:after="0"/>
        <w:rPr>
          <w:del w:id="857" w:author="Auteur"/>
          <w:rFonts w:ascii="Times New Roman" w:hAnsi="Times New Roman"/>
        </w:rPr>
        <w:pPrChange w:id="858" w:author="Auteur">
          <w:pPr>
            <w:pStyle w:val="No-numheading3Agency"/>
            <w:spacing w:before="0" w:after="0"/>
            <w:jc w:val="center"/>
          </w:pPr>
        </w:pPrChange>
      </w:pPr>
      <w:del w:id="859" w:author="Auteur">
        <w:r w:rsidRPr="00F97E33" w:rsidDel="00973A3B">
          <w:rPr>
            <w:rFonts w:ascii="Times New Roman" w:hAnsi="Times New Roman"/>
          </w:rPr>
          <w:delText>DES TERMES DES AUTORISATIONS DE MISE SUR LE MARCHÉ</w:delText>
        </w:r>
        <w:r w:rsidR="007F7311" w:rsidDel="00973A3B">
          <w:fldChar w:fldCharType="begin"/>
        </w:r>
        <w:r w:rsidR="007F7311" w:rsidDel="00973A3B">
          <w:rPr>
            <w:rFonts w:ascii="Times New Roman" w:hAnsi="Times New Roman"/>
          </w:rPr>
          <w:delInstrText xml:space="preserve"> DOCVARIABLE VAULT_ND_d8acfb1e-3646-4630-b318-42f6eb58bdf1 \* MERGEFORMAT </w:delInstrText>
        </w:r>
        <w:r w:rsidR="007F7311" w:rsidDel="00973A3B">
          <w:fldChar w:fldCharType="separate"/>
        </w:r>
        <w:r w:rsidR="007F7311" w:rsidDel="00973A3B">
          <w:rPr>
            <w:rFonts w:ascii="Times New Roman" w:hAnsi="Times New Roman"/>
          </w:rPr>
          <w:delText xml:space="preserve"> </w:delText>
        </w:r>
        <w:r w:rsidR="007F7311" w:rsidDel="00973A3B">
          <w:fldChar w:fldCharType="end"/>
        </w:r>
      </w:del>
    </w:p>
    <w:p w14:paraId="7866303D" w14:textId="7DE55EC1" w:rsidR="00A42BD2" w:rsidDel="00973A3B" w:rsidRDefault="00A42BD2" w:rsidP="00973A3B">
      <w:pPr>
        <w:rPr>
          <w:del w:id="860" w:author="Auteur"/>
          <w:color w:val="000000"/>
          <w:szCs w:val="22"/>
          <w:lang w:val="fr-FR"/>
        </w:rPr>
      </w:pPr>
      <w:del w:id="861" w:author="Auteur">
        <w:r w:rsidDel="00973A3B">
          <w:rPr>
            <w:color w:val="000000"/>
            <w:szCs w:val="22"/>
            <w:lang w:val="fr-FR"/>
          </w:rPr>
          <w:br w:type="page"/>
        </w:r>
      </w:del>
    </w:p>
    <w:p w14:paraId="789132DF" w14:textId="0852CBE0" w:rsidR="00F97E33" w:rsidRPr="000571F0" w:rsidDel="00973A3B" w:rsidRDefault="00F97E33" w:rsidP="00973A3B">
      <w:pPr>
        <w:pStyle w:val="No-numheading3Agency"/>
        <w:rPr>
          <w:del w:id="862" w:author="Auteur"/>
          <w:rFonts w:ascii="Times New Roman" w:hAnsi="Times New Roman"/>
          <w:b w:val="0"/>
          <w:bCs w:val="0"/>
          <w:i/>
          <w:lang w:eastAsia="en-US"/>
        </w:rPr>
      </w:pPr>
      <w:del w:id="863" w:author="Auteur">
        <w:r w:rsidRPr="000571F0" w:rsidDel="00973A3B">
          <w:rPr>
            <w:rFonts w:ascii="Times New Roman" w:hAnsi="Times New Roman"/>
            <w:lang w:eastAsia="en-US"/>
          </w:rPr>
          <w:delText>Conclusions scientifiques</w:delText>
        </w:r>
        <w:r w:rsidR="007F7311" w:rsidDel="00973A3B">
          <w:fldChar w:fldCharType="begin"/>
        </w:r>
        <w:r w:rsidR="007F7311" w:rsidDel="00973A3B">
          <w:rPr>
            <w:rFonts w:ascii="Times New Roman" w:hAnsi="Times New Roman"/>
            <w:lang w:eastAsia="en-US"/>
          </w:rPr>
          <w:delInstrText xml:space="preserve"> DOCVARIABLE vault_nd_f2915471-e2e7-4a14-a454-86c37c73e1df \* MERGEFORMAT </w:delInstrText>
        </w:r>
        <w:r w:rsidR="007F7311" w:rsidDel="00973A3B">
          <w:fldChar w:fldCharType="separate"/>
        </w:r>
        <w:r w:rsidR="007F7311" w:rsidDel="00973A3B">
          <w:rPr>
            <w:rFonts w:ascii="Times New Roman" w:hAnsi="Times New Roman"/>
            <w:lang w:eastAsia="en-US"/>
          </w:rPr>
          <w:delText xml:space="preserve"> </w:delText>
        </w:r>
        <w:r w:rsidR="007F7311" w:rsidDel="00973A3B">
          <w:fldChar w:fldCharType="end"/>
        </w:r>
      </w:del>
    </w:p>
    <w:p w14:paraId="0648ACFB" w14:textId="1B39B30C" w:rsidR="00F97E33" w:rsidDel="00973A3B" w:rsidRDefault="00F97E33" w:rsidP="00973A3B">
      <w:pPr>
        <w:tabs>
          <w:tab w:val="left" w:pos="462"/>
        </w:tabs>
        <w:autoSpaceDE w:val="0"/>
        <w:autoSpaceDN w:val="0"/>
        <w:adjustRightInd w:val="0"/>
        <w:spacing w:after="240"/>
        <w:textAlignment w:val="center"/>
        <w:rPr>
          <w:del w:id="864" w:author="Auteur"/>
          <w:lang w:val="fr-FR"/>
        </w:rPr>
      </w:pPr>
      <w:del w:id="865" w:author="Auteur">
        <w:r w:rsidRPr="000571F0" w:rsidDel="00973A3B">
          <w:rPr>
            <w:lang w:val="fr-FR"/>
          </w:rPr>
          <w:delText xml:space="preserve">Compte tenu du rapport d’évaluation du PRAC sur les PSUR concernant </w:delText>
        </w:r>
        <w:r w:rsidRPr="000571F0" w:rsidDel="00973A3B">
          <w:rPr>
            <w:rFonts w:cs="Verdana"/>
            <w:color w:val="000000"/>
            <w:lang w:val="fr-FR"/>
          </w:rPr>
          <w:delText xml:space="preserve">abacavir / lamivudine, </w:delText>
        </w:r>
        <w:r w:rsidRPr="000571F0" w:rsidDel="00973A3B">
          <w:rPr>
            <w:lang w:val="fr-FR"/>
          </w:rPr>
          <w:delText xml:space="preserve">les conclusions scientifiques du </w:delText>
        </w:r>
        <w:r w:rsidDel="00973A3B">
          <w:rPr>
            <w:lang w:val="fr-FR"/>
          </w:rPr>
          <w:delText>PRAC</w:delText>
        </w:r>
        <w:r w:rsidRPr="000571F0" w:rsidDel="00973A3B">
          <w:rPr>
            <w:lang w:val="fr-FR"/>
          </w:rPr>
          <w:delText xml:space="preserve"> sont les suivantes</w:delText>
        </w:r>
        <w:r w:rsidDel="00973A3B">
          <w:rPr>
            <w:lang w:val="fr-FR"/>
          </w:rPr>
          <w:delText xml:space="preserve"> </w:delText>
        </w:r>
        <w:r w:rsidRPr="000571F0" w:rsidDel="00973A3B">
          <w:rPr>
            <w:lang w:val="fr-FR"/>
          </w:rPr>
          <w:delText>:</w:delText>
        </w:r>
      </w:del>
    </w:p>
    <w:p w14:paraId="161C8E87" w14:textId="40559C2C" w:rsidR="004F00F9" w:rsidRPr="000571F0" w:rsidDel="00973A3B" w:rsidRDefault="004F00F9" w:rsidP="00973A3B">
      <w:pPr>
        <w:tabs>
          <w:tab w:val="left" w:pos="462"/>
        </w:tabs>
        <w:autoSpaceDE w:val="0"/>
        <w:autoSpaceDN w:val="0"/>
        <w:adjustRightInd w:val="0"/>
        <w:textAlignment w:val="center"/>
        <w:rPr>
          <w:del w:id="866" w:author="Auteur"/>
          <w:i/>
          <w:lang w:val="fr-FR"/>
        </w:rPr>
      </w:pPr>
      <w:del w:id="867" w:author="Auteur">
        <w:r w:rsidRPr="000571F0" w:rsidDel="00973A3B">
          <w:rPr>
            <w:lang w:val="fr-FR"/>
          </w:rPr>
          <w:delText>Au vu des données disponibles dans la littérature sur les évènements cardiovasculaires concernant l'abacavir, incluant un mécanisme d'action plausible, le PRAC considère que les mises en garde et les précautions d'emploi des produits contenant de l'abacavir doivent être modifiées afin de refléter de manière adéquate l’état actuel des connaissances sur les évènements cardiovasculaires et, conformément aux recommandations actuelles de traitement, qu'une recommandation décourageant l'utilisation de produits contenant de l'abacavir chez les patients présentant un risque cardiovasculaire élevé devrait également être incluse dans l</w:delText>
        </w:r>
        <w:r w:rsidDel="00973A3B">
          <w:rPr>
            <w:lang w:val="fr-FR"/>
          </w:rPr>
          <w:delText xml:space="preserve">es </w:delText>
        </w:r>
        <w:r w:rsidRPr="000571F0" w:rsidDel="00973A3B">
          <w:rPr>
            <w:lang w:val="fr-FR"/>
          </w:rPr>
          <w:delText>information</w:delText>
        </w:r>
        <w:r w:rsidDel="00973A3B">
          <w:rPr>
            <w:lang w:val="fr-FR"/>
          </w:rPr>
          <w:delText>s</w:delText>
        </w:r>
        <w:r w:rsidRPr="000571F0" w:rsidDel="00973A3B">
          <w:rPr>
            <w:lang w:val="fr-FR"/>
          </w:rPr>
          <w:delText xml:space="preserve"> sur le produit. Le PRAC a conclu que les informations sur les produits contenant de l'abacavir</w:delText>
        </w:r>
        <w:r w:rsidDel="00973A3B">
          <w:rPr>
            <w:lang w:val="fr-FR"/>
          </w:rPr>
          <w:delText>/lamivudine</w:delText>
        </w:r>
        <w:r w:rsidDel="00973A3B">
          <w:rPr>
            <w:rFonts w:cs="Verdana"/>
            <w:color w:val="000000"/>
            <w:lang w:val="fr-FR"/>
          </w:rPr>
          <w:delText xml:space="preserve"> </w:delText>
        </w:r>
        <w:r w:rsidRPr="000571F0" w:rsidDel="00973A3B">
          <w:rPr>
            <w:lang w:val="fr-FR"/>
          </w:rPr>
          <w:delText>devaient être modifiées en conséquence.</w:delText>
        </w:r>
      </w:del>
    </w:p>
    <w:p w14:paraId="60948F88" w14:textId="2F551908" w:rsidR="004F00F9" w:rsidRPr="009D4270" w:rsidDel="00973A3B" w:rsidRDefault="004F00F9" w:rsidP="00973A3B">
      <w:pPr>
        <w:numPr>
          <w:ilvl w:val="12"/>
          <w:numId w:val="0"/>
        </w:numPr>
        <w:ind w:right="-2"/>
        <w:rPr>
          <w:del w:id="868" w:author="Auteur"/>
          <w:b/>
          <w:color w:val="7030A0"/>
          <w:szCs w:val="22"/>
          <w:lang w:val="fr-FR"/>
        </w:rPr>
      </w:pPr>
    </w:p>
    <w:p w14:paraId="3E5340FA" w14:textId="5419A82B" w:rsidR="004F00F9" w:rsidRPr="000571F0" w:rsidDel="00973A3B" w:rsidRDefault="004F00F9" w:rsidP="00973A3B">
      <w:pPr>
        <w:keepNext/>
        <w:widowControl w:val="0"/>
        <w:autoSpaceDE w:val="0"/>
        <w:autoSpaceDN w:val="0"/>
        <w:adjustRightInd w:val="0"/>
        <w:spacing w:after="220"/>
        <w:ind w:right="120"/>
        <w:rPr>
          <w:del w:id="869" w:author="Auteur"/>
          <w:rFonts w:eastAsia="Verdana"/>
          <w:bCs/>
          <w:kern w:val="32"/>
          <w:szCs w:val="22"/>
          <w:lang w:val="fr-FR"/>
        </w:rPr>
      </w:pPr>
      <w:del w:id="870" w:author="Auteur">
        <w:r w:rsidRPr="00B927A6" w:rsidDel="00973A3B">
          <w:rPr>
            <w:kern w:val="32"/>
            <w:lang w:val="fr-FR"/>
          </w:rPr>
          <w:delText xml:space="preserve">Après avoir examiné la recommandation du PRAC, </w:delText>
        </w:r>
        <w:r w:rsidDel="00973A3B">
          <w:rPr>
            <w:kern w:val="32"/>
            <w:lang w:val="fr-FR"/>
          </w:rPr>
          <w:delText>l</w:delText>
        </w:r>
        <w:r w:rsidRPr="000571F0" w:rsidDel="00973A3B">
          <w:rPr>
            <w:kern w:val="32"/>
            <w:lang w:val="fr-FR"/>
          </w:rPr>
          <w:delText xml:space="preserve">e CHMP approuve </w:delText>
        </w:r>
        <w:r w:rsidRPr="00AE659D" w:rsidDel="00973A3B">
          <w:rPr>
            <w:kern w:val="32"/>
            <w:lang w:val="fr-FR"/>
          </w:rPr>
          <w:delText>les conclusions générales du PRAC ainsi que les motifs de sa recommandation</w:delText>
        </w:r>
        <w:r w:rsidDel="00973A3B">
          <w:rPr>
            <w:kern w:val="32"/>
            <w:lang w:val="fr-FR"/>
          </w:rPr>
          <w:delText xml:space="preserve">. </w:delText>
        </w:r>
      </w:del>
    </w:p>
    <w:p w14:paraId="1AF0983B" w14:textId="77555900" w:rsidR="004F00F9" w:rsidRPr="000571F0" w:rsidDel="00973A3B" w:rsidRDefault="004F00F9" w:rsidP="00973A3B">
      <w:pPr>
        <w:pStyle w:val="BodytextAgency"/>
        <w:spacing w:after="0" w:line="240" w:lineRule="auto"/>
        <w:rPr>
          <w:del w:id="871" w:author="Auteur"/>
          <w:rFonts w:ascii="Times New Roman" w:hAnsi="Times New Roman"/>
          <w:sz w:val="22"/>
          <w:szCs w:val="22"/>
          <w:lang w:val="fr-FR"/>
        </w:rPr>
      </w:pPr>
    </w:p>
    <w:p w14:paraId="1B0CC802" w14:textId="52D20CCD" w:rsidR="004F00F9" w:rsidRPr="000571F0" w:rsidDel="00973A3B" w:rsidRDefault="004F00F9" w:rsidP="00973A3B">
      <w:pPr>
        <w:pStyle w:val="No-numheading3Agency"/>
        <w:spacing w:before="0" w:after="0"/>
        <w:rPr>
          <w:del w:id="872" w:author="Auteur"/>
          <w:rFonts w:ascii="Times New Roman" w:hAnsi="Times New Roman"/>
        </w:rPr>
      </w:pPr>
      <w:del w:id="873" w:author="Auteur">
        <w:r w:rsidRPr="000571F0" w:rsidDel="00973A3B">
          <w:rPr>
            <w:rFonts w:ascii="Times New Roman" w:hAnsi="Times New Roman"/>
          </w:rPr>
          <w:delText>Motifs de la modification des termes de la/des autorisation(s) de mise sur le marché</w:delText>
        </w:r>
        <w:r w:rsidR="007F7311" w:rsidDel="00973A3B">
          <w:fldChar w:fldCharType="begin"/>
        </w:r>
        <w:r w:rsidR="007F7311" w:rsidDel="00973A3B">
          <w:rPr>
            <w:rFonts w:ascii="Times New Roman" w:hAnsi="Times New Roman"/>
          </w:rPr>
          <w:delInstrText xml:space="preserve"> DOCVARIABLE vault_nd_adfb9ce1-299d-4957-b6a4-0008349ecdf7 \* MERGEFORMAT </w:delInstrText>
        </w:r>
        <w:r w:rsidR="007F7311" w:rsidDel="00973A3B">
          <w:fldChar w:fldCharType="separate"/>
        </w:r>
        <w:r w:rsidR="007F7311" w:rsidDel="00973A3B">
          <w:rPr>
            <w:rFonts w:ascii="Times New Roman" w:hAnsi="Times New Roman"/>
          </w:rPr>
          <w:delText xml:space="preserve"> </w:delText>
        </w:r>
        <w:r w:rsidR="007F7311" w:rsidDel="00973A3B">
          <w:fldChar w:fldCharType="end"/>
        </w:r>
      </w:del>
    </w:p>
    <w:p w14:paraId="5461AD85" w14:textId="5F41ED69" w:rsidR="004F00F9" w:rsidRPr="000571F0" w:rsidDel="00973A3B" w:rsidRDefault="004F00F9" w:rsidP="00973A3B">
      <w:pPr>
        <w:pStyle w:val="BodytextAgency"/>
        <w:spacing w:after="0" w:line="240" w:lineRule="auto"/>
        <w:rPr>
          <w:del w:id="874" w:author="Auteur"/>
          <w:rFonts w:ascii="Times New Roman" w:hAnsi="Times New Roman"/>
          <w:sz w:val="22"/>
          <w:szCs w:val="22"/>
          <w:lang w:val="fr-FR"/>
        </w:rPr>
      </w:pPr>
    </w:p>
    <w:p w14:paraId="424ABB61" w14:textId="2320484B" w:rsidR="004F00F9" w:rsidRPr="000571F0" w:rsidDel="00973A3B" w:rsidRDefault="004F00F9" w:rsidP="00973A3B">
      <w:pPr>
        <w:pStyle w:val="BodytextAgency"/>
        <w:spacing w:after="0" w:line="240" w:lineRule="auto"/>
        <w:rPr>
          <w:del w:id="875" w:author="Auteur"/>
          <w:rFonts w:ascii="Times New Roman" w:hAnsi="Times New Roman"/>
          <w:sz w:val="22"/>
          <w:szCs w:val="22"/>
          <w:lang w:val="fr-FR"/>
        </w:rPr>
      </w:pPr>
      <w:del w:id="876" w:author="Auteur">
        <w:r w:rsidRPr="000571F0" w:rsidDel="00973A3B">
          <w:rPr>
            <w:rFonts w:ascii="Times New Roman" w:hAnsi="Times New Roman"/>
            <w:sz w:val="22"/>
            <w:lang w:val="fr-FR"/>
          </w:rPr>
          <w:delText xml:space="preserve">Sur la base des conclusions scientifiques relatives </w:delText>
        </w:r>
        <w:r w:rsidDel="00973A3B">
          <w:rPr>
            <w:rFonts w:ascii="Times New Roman" w:hAnsi="Times New Roman"/>
            <w:sz w:val="22"/>
            <w:szCs w:val="22"/>
            <w:lang w:val="fr-FR"/>
          </w:rPr>
          <w:delText xml:space="preserve">à </w:delText>
        </w:r>
        <w:r w:rsidR="000B7C1D" w:rsidDel="00973A3B">
          <w:rPr>
            <w:rFonts w:ascii="Times New Roman" w:hAnsi="Times New Roman"/>
            <w:sz w:val="22"/>
            <w:szCs w:val="22"/>
            <w:lang w:val="fr-FR"/>
          </w:rPr>
          <w:delText>l’</w:delText>
        </w:r>
        <w:r w:rsidDel="00973A3B">
          <w:rPr>
            <w:rFonts w:ascii="Times New Roman" w:hAnsi="Times New Roman"/>
            <w:sz w:val="22"/>
            <w:szCs w:val="22"/>
            <w:lang w:val="fr-FR"/>
          </w:rPr>
          <w:delText>a</w:delText>
        </w:r>
        <w:r w:rsidRPr="000571F0" w:rsidDel="00973A3B">
          <w:rPr>
            <w:rFonts w:ascii="Times New Roman" w:hAnsi="Times New Roman"/>
            <w:sz w:val="22"/>
            <w:szCs w:val="22"/>
            <w:lang w:val="fr-FR"/>
          </w:rPr>
          <w:delText>baavir / lamivudine</w:delText>
        </w:r>
        <w:r w:rsidDel="00973A3B">
          <w:rPr>
            <w:rFonts w:ascii="Times New Roman" w:hAnsi="Times New Roman"/>
            <w:sz w:val="22"/>
            <w:szCs w:val="22"/>
            <w:lang w:val="fr-FR"/>
          </w:rPr>
          <w:delText xml:space="preserve"> </w:delText>
        </w:r>
        <w:r w:rsidRPr="000571F0" w:rsidDel="00973A3B">
          <w:rPr>
            <w:rFonts w:ascii="Times New Roman" w:hAnsi="Times New Roman"/>
            <w:sz w:val="22"/>
            <w:szCs w:val="22"/>
            <w:lang w:val="fr-FR"/>
          </w:rPr>
          <w:delText>le CHMP estime que le rapport bénéfice-risque du/des médicament(s) contenant abacavir / lamivudine</w:delText>
        </w:r>
        <w:r w:rsidDel="00973A3B">
          <w:rPr>
            <w:rFonts w:ascii="Times New Roman" w:hAnsi="Times New Roman"/>
            <w:sz w:val="22"/>
            <w:szCs w:val="22"/>
            <w:lang w:val="fr-FR"/>
          </w:rPr>
          <w:delText xml:space="preserve"> </w:delText>
        </w:r>
        <w:r w:rsidRPr="000571F0" w:rsidDel="00973A3B">
          <w:rPr>
            <w:rFonts w:ascii="Times New Roman" w:hAnsi="Times New Roman"/>
            <w:sz w:val="22"/>
            <w:szCs w:val="22"/>
            <w:lang w:val="fr-FR"/>
          </w:rPr>
          <w:delText>demeure inchangé, sous réserve des modifications proposées des informations sur le produit.</w:delText>
        </w:r>
      </w:del>
    </w:p>
    <w:p w14:paraId="48035FF0" w14:textId="2882204B" w:rsidR="004F00F9" w:rsidRPr="000571F0" w:rsidDel="00973A3B" w:rsidRDefault="004F00F9" w:rsidP="00973A3B">
      <w:pPr>
        <w:pStyle w:val="BodytextAgency"/>
        <w:spacing w:after="0" w:line="240" w:lineRule="auto"/>
        <w:rPr>
          <w:del w:id="877" w:author="Auteur"/>
          <w:rFonts w:ascii="Times New Roman" w:hAnsi="Times New Roman"/>
          <w:sz w:val="22"/>
          <w:szCs w:val="22"/>
          <w:lang w:val="fr-FR"/>
        </w:rPr>
      </w:pPr>
    </w:p>
    <w:p w14:paraId="44846303" w14:textId="41095216" w:rsidR="004F00F9" w:rsidRPr="000571F0" w:rsidDel="00973A3B" w:rsidRDefault="004F00F9" w:rsidP="00973A3B">
      <w:pPr>
        <w:pStyle w:val="BodytextAgency"/>
        <w:spacing w:after="0" w:line="240" w:lineRule="auto"/>
        <w:rPr>
          <w:del w:id="878" w:author="Auteur"/>
          <w:rFonts w:ascii="Times New Roman" w:hAnsi="Times New Roman"/>
          <w:b/>
          <w:sz w:val="22"/>
          <w:szCs w:val="22"/>
          <w:lang w:val="fr-FR"/>
        </w:rPr>
      </w:pPr>
      <w:del w:id="879" w:author="Auteur">
        <w:r w:rsidRPr="000571F0" w:rsidDel="00973A3B">
          <w:rPr>
            <w:rFonts w:ascii="Times New Roman" w:hAnsi="Times New Roman"/>
            <w:sz w:val="22"/>
            <w:lang w:val="fr-FR"/>
          </w:rPr>
          <w:delText>Le CHMP recommande que les termes de la/des autorisation(s) de mise sur le marché soient modifiés.</w:delText>
        </w:r>
      </w:del>
    </w:p>
    <w:p w14:paraId="5B87EBA7" w14:textId="1D9EE3B2" w:rsidR="004F00F9" w:rsidRPr="000571F0" w:rsidDel="00973A3B" w:rsidRDefault="004F00F9" w:rsidP="00973A3B">
      <w:pPr>
        <w:tabs>
          <w:tab w:val="left" w:pos="462"/>
        </w:tabs>
        <w:autoSpaceDE w:val="0"/>
        <w:autoSpaceDN w:val="0"/>
        <w:adjustRightInd w:val="0"/>
        <w:spacing w:after="240"/>
        <w:textAlignment w:val="center"/>
        <w:rPr>
          <w:del w:id="880" w:author="Auteur"/>
          <w:i/>
          <w:lang w:val="fr-FR"/>
        </w:rPr>
      </w:pPr>
    </w:p>
    <w:p w14:paraId="524F9814" w14:textId="77777777" w:rsidR="00F73099" w:rsidRPr="00D8546D" w:rsidRDefault="00F73099">
      <w:pPr>
        <w:rPr>
          <w:color w:val="000000"/>
          <w:szCs w:val="22"/>
          <w:lang w:val="fr-FR"/>
        </w:rPr>
        <w:pPrChange w:id="881" w:author="Auteur">
          <w:pPr>
            <w:numPr>
              <w:ilvl w:val="12"/>
            </w:numPr>
            <w:tabs>
              <w:tab w:val="left" w:pos="567"/>
            </w:tabs>
            <w:jc w:val="center"/>
          </w:pPr>
        </w:pPrChange>
      </w:pPr>
    </w:p>
    <w:sectPr w:rsidR="00F73099" w:rsidRPr="00D8546D" w:rsidSect="002C3BD8">
      <w:footerReference w:type="default" r:id="rId12"/>
      <w:footerReference w:type="first" r:id="rId13"/>
      <w:pgSz w:w="11907" w:h="16840" w:code="9"/>
      <w:pgMar w:top="1134" w:right="1418" w:bottom="1134" w:left="1418" w:header="737"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CD49D" w14:textId="77777777" w:rsidR="00E04D5A" w:rsidRDefault="00E04D5A">
      <w:r>
        <w:separator/>
      </w:r>
    </w:p>
  </w:endnote>
  <w:endnote w:type="continuationSeparator" w:id="0">
    <w:p w14:paraId="2F6809EE" w14:textId="77777777" w:rsidR="00E04D5A" w:rsidRDefault="00E04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onet">
    <w:altName w:val="Calibri"/>
    <w:panose1 w:val="00000000000000000000"/>
    <w:charset w:val="00"/>
    <w:family w:val="script"/>
    <w:notTrueType/>
    <w:pitch w:val="variable"/>
    <w:sig w:usb0="00000003" w:usb1="00000000" w:usb2="00000000" w:usb3="00000000" w:csb0="00000001" w:csb1="00000000"/>
  </w:font>
  <w:font w:name="ITC Bookman">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
    <w:altName w:val="Yu Goth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Narrow">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834C" w14:textId="77777777" w:rsidR="00CD2E7F" w:rsidRDefault="00CD2E7F">
    <w:pPr>
      <w:pStyle w:val="Footer"/>
      <w:rPr>
        <w:rStyle w:val="PageNumber"/>
        <w:rFonts w:cs="Arial"/>
        <w:lang w:val="fr-FR"/>
      </w:rPr>
    </w:pPr>
    <w:r>
      <w:rPr>
        <w:rStyle w:val="PageNumber"/>
        <w:rFonts w:cs="Arial"/>
      </w:rPr>
      <w:tab/>
    </w:r>
    <w:r>
      <w:rPr>
        <w:rStyle w:val="PageNumber"/>
        <w:rFonts w:cs="Arial"/>
      </w:rPr>
      <w:fldChar w:fldCharType="begin"/>
    </w:r>
    <w:r>
      <w:rPr>
        <w:rStyle w:val="PageNumber"/>
        <w:rFonts w:cs="Arial"/>
        <w:lang w:val="fr-FR"/>
      </w:rPr>
      <w:instrText xml:space="preserve"> PAGE </w:instrText>
    </w:r>
    <w:r>
      <w:rPr>
        <w:rStyle w:val="PageNumber"/>
        <w:rFonts w:cs="Arial"/>
      </w:rPr>
      <w:fldChar w:fldCharType="separate"/>
    </w:r>
    <w:r>
      <w:rPr>
        <w:rStyle w:val="PageNumber"/>
        <w:rFonts w:cs="Arial"/>
        <w:noProof/>
        <w:lang w:val="fr-FR"/>
      </w:rPr>
      <w:t>47</w:t>
    </w:r>
    <w:r>
      <w:rPr>
        <w:rStyle w:val="PageNumber"/>
        <w:rFonts w:cs="Arial"/>
      </w:rPr>
      <w:fldChar w:fldCharType="end"/>
    </w:r>
    <w:r>
      <w:rPr>
        <w:rStyle w:val="PageNumber"/>
        <w:rFonts w:cs="Arial"/>
        <w:lang w:val="fr-F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3EF9" w14:textId="77777777" w:rsidR="00CD2E7F" w:rsidRPr="00C059D2" w:rsidRDefault="00CD2E7F">
    <w:pPr>
      <w:pStyle w:val="Footer"/>
      <w:rPr>
        <w:rFonts w:cs="Arial"/>
        <w:szCs w:val="16"/>
      </w:rPr>
    </w:pPr>
    <w:r>
      <w:rPr>
        <w:rStyle w:val="PageNumber"/>
        <w:rFonts w:ascii="Times New Roman" w:hAnsi="Times New Roman"/>
        <w:sz w:val="18"/>
        <w:szCs w:val="18"/>
      </w:rPr>
      <w:tab/>
    </w:r>
    <w:r w:rsidRPr="00C059D2">
      <w:rPr>
        <w:rStyle w:val="PageNumber"/>
        <w:rFonts w:cs="Arial"/>
        <w:szCs w:val="16"/>
      </w:rPr>
      <w:fldChar w:fldCharType="begin"/>
    </w:r>
    <w:r w:rsidRPr="00C059D2">
      <w:rPr>
        <w:rStyle w:val="PageNumber"/>
        <w:rFonts w:cs="Arial"/>
        <w:szCs w:val="16"/>
      </w:rPr>
      <w:instrText xml:space="preserve"> PAGE </w:instrText>
    </w:r>
    <w:r w:rsidRPr="00C059D2">
      <w:rPr>
        <w:rStyle w:val="PageNumber"/>
        <w:rFonts w:cs="Arial"/>
        <w:szCs w:val="16"/>
      </w:rPr>
      <w:fldChar w:fldCharType="separate"/>
    </w:r>
    <w:r>
      <w:rPr>
        <w:rStyle w:val="PageNumber"/>
        <w:rFonts w:cs="Arial"/>
        <w:noProof/>
        <w:szCs w:val="16"/>
      </w:rPr>
      <w:t>1</w:t>
    </w:r>
    <w:r w:rsidRPr="00C059D2">
      <w:rPr>
        <w:rStyle w:val="PageNumbe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6EF4A" w14:textId="77777777" w:rsidR="00E04D5A" w:rsidRDefault="00E04D5A">
      <w:r>
        <w:separator/>
      </w:r>
    </w:p>
  </w:footnote>
  <w:footnote w:type="continuationSeparator" w:id="0">
    <w:p w14:paraId="02DB78B3" w14:textId="77777777" w:rsidR="00E04D5A" w:rsidRDefault="00E04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D817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5D879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5A47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250A7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B3077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4A40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822F1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7894D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DA05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8F60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4D88DCC"/>
    <w:lvl w:ilvl="0">
      <w:start w:val="1"/>
      <w:numFmt w:val="upperRoman"/>
      <w:lvlText w:val="%1 "/>
      <w:legacy w:legacy="1" w:legacySpace="567" w:legacyIndent="0"/>
      <w:lvlJc w:val="left"/>
    </w:lvl>
    <w:lvl w:ilvl="1">
      <w:start w:val="1"/>
      <w:numFmt w:val="none"/>
      <w:lvlText w:val=" "/>
      <w:legacy w:legacy="1" w:legacySpace="0" w:legacyIndent="0"/>
      <w:lvlJc w:val="left"/>
    </w:lvl>
    <w:lvl w:ilvl="2">
      <w:start w:val="1"/>
      <w:numFmt w:val="none"/>
      <w:lvlText w:val=" "/>
      <w:legacy w:legacy="1" w:legacySpace="0" w:legacyIndent="0"/>
      <w:lvlJc w:val="left"/>
    </w:lvl>
    <w:lvl w:ilvl="3">
      <w:start w:val="1"/>
      <w:numFmt w:val="none"/>
      <w:lvlText w:val=" "/>
      <w:legacy w:legacy="1" w:legacySpace="0" w:legacyIndent="0"/>
      <w:lvlJc w:val="left"/>
    </w:lvl>
    <w:lvl w:ilvl="4">
      <w:start w:val="1"/>
      <w:numFmt w:val="none"/>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73678"/>
    <w:multiLevelType w:val="singleLevel"/>
    <w:tmpl w:val="AC827142"/>
    <w:lvl w:ilvl="0">
      <w:start w:val="1"/>
      <w:numFmt w:val="decimal"/>
      <w:lvlText w:val="%1."/>
      <w:lvlJc w:val="left"/>
      <w:pPr>
        <w:tabs>
          <w:tab w:val="num" w:pos="570"/>
        </w:tabs>
        <w:ind w:left="570" w:hanging="570"/>
      </w:pPr>
      <w:rPr>
        <w:rFonts w:hint="default"/>
      </w:rPr>
    </w:lvl>
  </w:abstractNum>
  <w:abstractNum w:abstractNumId="13" w15:restartNumberingAfterBreak="0">
    <w:nsid w:val="02CF0051"/>
    <w:multiLevelType w:val="hybridMultilevel"/>
    <w:tmpl w:val="10D404FA"/>
    <w:lvl w:ilvl="0" w:tplc="91D8B6E8">
      <w:start w:val="1"/>
      <w:numFmt w:val="bullet"/>
      <w:lvlText w:val=""/>
      <w:lvlJc w:val="left"/>
      <w:pPr>
        <w:tabs>
          <w:tab w:val="num" w:pos="284"/>
        </w:tabs>
        <w:ind w:left="644" w:hanging="360"/>
      </w:pPr>
      <w:rPr>
        <w:rFonts w:ascii="Symbol" w:hAnsi="Symbol" w:hint="default"/>
        <w:color w:val="auto"/>
        <w:sz w:val="20"/>
        <w:szCs w:val="20"/>
      </w:rPr>
    </w:lvl>
    <w:lvl w:ilvl="1" w:tplc="92B0CD5C">
      <w:start w:val="1"/>
      <w:numFmt w:val="bullet"/>
      <w:pStyle w:val="Warning"/>
      <w:lvlText w:val="!"/>
      <w:lvlJc w:val="left"/>
      <w:pPr>
        <w:ind w:left="1440" w:hanging="360"/>
      </w:pPr>
      <w:rPr>
        <w:rFonts w:ascii="Arial Black" w:hAnsi="Arial Black" w:hint="default"/>
        <w:color w:val="auto"/>
        <w:sz w:val="28"/>
        <w:szCs w:val="24"/>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35E49C7"/>
    <w:multiLevelType w:val="hybridMultilevel"/>
    <w:tmpl w:val="4F222162"/>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5"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6" w15:restartNumberingAfterBreak="0">
    <w:nsid w:val="0AA628C5"/>
    <w:multiLevelType w:val="hybridMultilevel"/>
    <w:tmpl w:val="44EA39A4"/>
    <w:lvl w:ilvl="0" w:tplc="CFDE1682">
      <w:start w:val="1"/>
      <w:numFmt w:val="bullet"/>
      <w:lvlText w:val=""/>
      <w:lvlJc w:val="left"/>
      <w:pPr>
        <w:tabs>
          <w:tab w:val="num" w:pos="0"/>
        </w:tabs>
        <w:ind w:left="36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9169A0"/>
    <w:multiLevelType w:val="hybridMultilevel"/>
    <w:tmpl w:val="B7F23CE6"/>
    <w:lvl w:ilvl="0" w:tplc="91D8B6E8">
      <w:start w:val="1"/>
      <w:numFmt w:val="bullet"/>
      <w:lvlText w:val=""/>
      <w:lvlJc w:val="left"/>
      <w:pPr>
        <w:ind w:left="720" w:hanging="360"/>
      </w:pPr>
      <w:rPr>
        <w:rFonts w:ascii="Symbol" w:hAnsi="Symbol" w:hint="default"/>
      </w:rPr>
    </w:lvl>
    <w:lvl w:ilvl="1" w:tplc="92B0CD5C">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0FA8472C"/>
    <w:multiLevelType w:val="singleLevel"/>
    <w:tmpl w:val="39D2BF66"/>
    <w:lvl w:ilvl="0">
      <w:start w:val="1"/>
      <w:numFmt w:val="bullet"/>
      <w:lvlText w:val=""/>
      <w:lvlJc w:val="left"/>
      <w:pPr>
        <w:tabs>
          <w:tab w:val="num" w:pos="567"/>
        </w:tabs>
        <w:ind w:left="567" w:hanging="567"/>
      </w:pPr>
      <w:rPr>
        <w:rFonts w:ascii="Symbol" w:hAnsi="Symbol" w:hint="default"/>
      </w:rPr>
    </w:lvl>
  </w:abstractNum>
  <w:abstractNum w:abstractNumId="19" w15:restartNumberingAfterBreak="0">
    <w:nsid w:val="140E124F"/>
    <w:multiLevelType w:val="singleLevel"/>
    <w:tmpl w:val="CC521092"/>
    <w:lvl w:ilvl="0">
      <w:start w:val="1"/>
      <w:numFmt w:val="bullet"/>
      <w:lvlText w:val=""/>
      <w:lvlJc w:val="left"/>
      <w:pPr>
        <w:tabs>
          <w:tab w:val="num" w:pos="567"/>
        </w:tabs>
        <w:ind w:left="567" w:hanging="567"/>
      </w:pPr>
      <w:rPr>
        <w:rFonts w:ascii="Symbol" w:hAnsi="Symbol" w:hint="default"/>
      </w:rPr>
    </w:lvl>
  </w:abstractNum>
  <w:abstractNum w:abstractNumId="20" w15:restartNumberingAfterBreak="0">
    <w:nsid w:val="17C46470"/>
    <w:multiLevelType w:val="singleLevel"/>
    <w:tmpl w:val="F67A6338"/>
    <w:lvl w:ilvl="0">
      <w:start w:val="1"/>
      <w:numFmt w:val="decimal"/>
      <w:lvlText w:val="%1."/>
      <w:lvlJc w:val="left"/>
      <w:pPr>
        <w:tabs>
          <w:tab w:val="num" w:pos="499"/>
        </w:tabs>
        <w:ind w:left="499" w:hanging="555"/>
      </w:pPr>
      <w:rPr>
        <w:rFonts w:hint="default"/>
      </w:rPr>
    </w:lvl>
  </w:abstractNum>
  <w:abstractNum w:abstractNumId="21" w15:restartNumberingAfterBreak="0">
    <w:nsid w:val="19B56E00"/>
    <w:multiLevelType w:val="hybridMultilevel"/>
    <w:tmpl w:val="97A2A6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AB41AE9"/>
    <w:multiLevelType w:val="hybridMultilevel"/>
    <w:tmpl w:val="014E5F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0213980"/>
    <w:multiLevelType w:val="multilevel"/>
    <w:tmpl w:val="168AFE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8222F6"/>
    <w:multiLevelType w:val="hybridMultilevel"/>
    <w:tmpl w:val="CEBCAF3C"/>
    <w:lvl w:ilvl="0" w:tplc="92B0CD5C">
      <w:start w:val="1"/>
      <w:numFmt w:val="bullet"/>
      <w:lvlText w:val="!"/>
      <w:lvlJc w:val="left"/>
      <w:pPr>
        <w:ind w:left="1800" w:hanging="360"/>
      </w:pPr>
      <w:rPr>
        <w:rFonts w:ascii="Arial Black" w:hAnsi="Arial Black" w:hint="default"/>
        <w:color w:val="auto"/>
        <w:sz w:val="28"/>
        <w:szCs w:val="24"/>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5" w15:restartNumberingAfterBreak="0">
    <w:nsid w:val="27036395"/>
    <w:multiLevelType w:val="singleLevel"/>
    <w:tmpl w:val="4C1C380C"/>
    <w:lvl w:ilvl="0">
      <w:start w:val="1"/>
      <w:numFmt w:val="decimal"/>
      <w:lvlText w:val="%1)"/>
      <w:lvlJc w:val="left"/>
      <w:pPr>
        <w:tabs>
          <w:tab w:val="num" w:pos="570"/>
        </w:tabs>
        <w:ind w:left="570" w:hanging="570"/>
      </w:pPr>
      <w:rPr>
        <w:rFonts w:hint="default"/>
      </w:rPr>
    </w:lvl>
  </w:abstractNum>
  <w:abstractNum w:abstractNumId="26" w15:restartNumberingAfterBreak="0">
    <w:nsid w:val="2ABD3E40"/>
    <w:multiLevelType w:val="hybridMultilevel"/>
    <w:tmpl w:val="CD22114C"/>
    <w:lvl w:ilvl="0" w:tplc="91D8B6E8">
      <w:start w:val="1"/>
      <w:numFmt w:val="bullet"/>
      <w:lvlText w:val=""/>
      <w:lvlJc w:val="left"/>
      <w:pPr>
        <w:tabs>
          <w:tab w:val="num" w:pos="284"/>
        </w:tabs>
        <w:ind w:left="644" w:hanging="360"/>
      </w:pPr>
      <w:rPr>
        <w:rFonts w:ascii="Symbol" w:hAnsi="Symbol" w:hint="default"/>
        <w:color w:val="auto"/>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447A8D"/>
    <w:multiLevelType w:val="hybridMultilevel"/>
    <w:tmpl w:val="F2344D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BB047E1"/>
    <w:multiLevelType w:val="hybridMultilevel"/>
    <w:tmpl w:val="0824BE3C"/>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9" w15:restartNumberingAfterBreak="0">
    <w:nsid w:val="2DDC1287"/>
    <w:multiLevelType w:val="hybridMultilevel"/>
    <w:tmpl w:val="B48E2E98"/>
    <w:lvl w:ilvl="0" w:tplc="040C000F">
      <w:start w:val="1"/>
      <w:numFmt w:val="decimal"/>
      <w:lvlText w:val="%1."/>
      <w:lvlJc w:val="left"/>
      <w:pPr>
        <w:tabs>
          <w:tab w:val="num" w:pos="720"/>
        </w:tabs>
        <w:ind w:left="720" w:hanging="360"/>
      </w:pPr>
    </w:lvl>
    <w:lvl w:ilvl="1" w:tplc="DEE0F18A">
      <w:start w:val="1"/>
      <w:numFmt w:val="bullet"/>
      <w:lvlText w:val="­"/>
      <w:lvlJc w:val="left"/>
      <w:pPr>
        <w:tabs>
          <w:tab w:val="num" w:pos="1440"/>
        </w:tabs>
        <w:ind w:left="1440" w:hanging="360"/>
      </w:pPr>
      <w:rPr>
        <w:rFonts w:ascii="Courier New" w:hAnsi="Courier New" w:hint="default"/>
      </w:rPr>
    </w:lvl>
    <w:lvl w:ilvl="2" w:tplc="92B0CD5C">
      <w:start w:val="1"/>
      <w:numFmt w:val="bullet"/>
      <w:lvlText w:val="!"/>
      <w:lvlJc w:val="left"/>
      <w:pPr>
        <w:ind w:left="2340" w:hanging="360"/>
      </w:pPr>
      <w:rPr>
        <w:rFonts w:ascii="Arial Black" w:hAnsi="Arial Black" w:hint="default"/>
        <w:color w:val="auto"/>
        <w:sz w:val="28"/>
        <w:szCs w:val="24"/>
      </w:rPr>
    </w:lvl>
    <w:lvl w:ilvl="3" w:tplc="7E84169E">
      <w:start w:val="1"/>
      <w:numFmt w:val="bullet"/>
      <w:lvlText w:val=""/>
      <w:lvlJc w:val="left"/>
      <w:pPr>
        <w:tabs>
          <w:tab w:val="num" w:pos="2880"/>
        </w:tabs>
        <w:ind w:left="2880" w:hanging="360"/>
      </w:pPr>
      <w:rPr>
        <w:rFonts w:ascii="Wingdings" w:hAnsi="Wingdings" w:hint="default"/>
        <w:b w:val="0"/>
        <w:i w:val="0"/>
        <w:sz w:val="22"/>
        <w:szCs w:val="22"/>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2E123538"/>
    <w:multiLevelType w:val="hybridMultilevel"/>
    <w:tmpl w:val="D344930E"/>
    <w:lvl w:ilvl="0" w:tplc="040C0001">
      <w:start w:val="1"/>
      <w:numFmt w:val="bullet"/>
      <w:lvlText w:val=""/>
      <w:lvlJc w:val="left"/>
      <w:pPr>
        <w:ind w:left="1800" w:hanging="360"/>
      </w:pPr>
      <w:rPr>
        <w:rFonts w:ascii="Symbol" w:hAnsi="Symbol" w:hint="default"/>
        <w:sz w:val="20"/>
      </w:rPr>
    </w:lvl>
    <w:lvl w:ilvl="1" w:tplc="75BC170E"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1" w15:restartNumberingAfterBreak="0">
    <w:nsid w:val="2E5C302C"/>
    <w:multiLevelType w:val="hybridMultilevel"/>
    <w:tmpl w:val="99E8E6E4"/>
    <w:lvl w:ilvl="0" w:tplc="92B0CD5C">
      <w:start w:val="1"/>
      <w:numFmt w:val="bullet"/>
      <w:lvlText w:val="!"/>
      <w:lvlJc w:val="left"/>
      <w:pPr>
        <w:ind w:left="720" w:hanging="360"/>
      </w:pPr>
      <w:rPr>
        <w:rFonts w:ascii="Arial Black" w:hAnsi="Arial Black" w:hint="default"/>
        <w:color w:val="auto"/>
        <w:sz w:val="28"/>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12347C8"/>
    <w:multiLevelType w:val="hybridMultilevel"/>
    <w:tmpl w:val="11CAF374"/>
    <w:lvl w:ilvl="0" w:tplc="9A80AAD6">
      <w:start w:val="1"/>
      <w:numFmt w:val="decimal"/>
      <w:lvlText w:val="%1."/>
      <w:lvlJc w:val="left"/>
      <w:pPr>
        <w:tabs>
          <w:tab w:val="num" w:pos="570"/>
        </w:tabs>
        <w:ind w:left="570" w:hanging="57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15:restartNumberingAfterBreak="0">
    <w:nsid w:val="31E8415A"/>
    <w:multiLevelType w:val="hybridMultilevel"/>
    <w:tmpl w:val="FCE457D4"/>
    <w:lvl w:ilvl="0" w:tplc="A55EAB50">
      <w:start w:val="1"/>
      <w:numFmt w:val="bullet"/>
      <w:lvlText w:val=""/>
      <w:lvlJc w:val="left"/>
      <w:pPr>
        <w:ind w:left="1287" w:hanging="360"/>
      </w:pPr>
      <w:rPr>
        <w:rFonts w:ascii="Symbol" w:hAnsi="Symbol" w:hint="default"/>
        <w:sz w:val="20"/>
      </w:rPr>
    </w:lvl>
    <w:lvl w:ilvl="1" w:tplc="60203D6A">
      <w:start w:val="1"/>
      <w:numFmt w:val="bullet"/>
      <w:lvlText w:val="-"/>
      <w:lvlJc w:val="left"/>
      <w:pPr>
        <w:ind w:left="2007" w:hanging="360"/>
      </w:pPr>
      <w:rPr>
        <w:rFonts w:hint="default"/>
        <w:sz w:val="16"/>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4" w15:restartNumberingAfterBreak="0">
    <w:nsid w:val="344D2597"/>
    <w:multiLevelType w:val="hybridMultilevel"/>
    <w:tmpl w:val="7F4601FC"/>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5" w15:restartNumberingAfterBreak="0">
    <w:nsid w:val="384F6BE1"/>
    <w:multiLevelType w:val="hybridMultilevel"/>
    <w:tmpl w:val="E8244B7C"/>
    <w:lvl w:ilvl="0" w:tplc="CFDE1682">
      <w:start w:val="1"/>
      <w:numFmt w:val="bullet"/>
      <w:lvlText w:val=""/>
      <w:lvlJc w:val="left"/>
      <w:pPr>
        <w:tabs>
          <w:tab w:val="num" w:pos="0"/>
        </w:tabs>
        <w:ind w:left="360" w:hanging="360"/>
      </w:pPr>
      <w:rPr>
        <w:rFonts w:ascii="Symbol" w:hAnsi="Symbol" w:hint="default"/>
        <w:b w:val="0"/>
        <w:i w:val="0"/>
        <w:color w:val="auto"/>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E8A7E95"/>
    <w:multiLevelType w:val="hybridMultilevel"/>
    <w:tmpl w:val="005E86A4"/>
    <w:lvl w:ilvl="0" w:tplc="92B0CD5C">
      <w:start w:val="1"/>
      <w:numFmt w:val="bullet"/>
      <w:lvlText w:val="!"/>
      <w:lvlJc w:val="left"/>
      <w:pPr>
        <w:ind w:left="1440" w:hanging="360"/>
      </w:pPr>
      <w:rPr>
        <w:rFonts w:ascii="Arial Black" w:hAnsi="Arial Black" w:hint="default"/>
        <w:color w:val="auto"/>
        <w:sz w:val="28"/>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414831CE"/>
    <w:multiLevelType w:val="hybridMultilevel"/>
    <w:tmpl w:val="8C900828"/>
    <w:lvl w:ilvl="0" w:tplc="2834C3B4">
      <w:numFmt w:val="bullet"/>
      <w:lvlText w:val=""/>
      <w:lvlJc w:val="left"/>
      <w:pPr>
        <w:tabs>
          <w:tab w:val="num" w:pos="0"/>
        </w:tabs>
        <w:ind w:left="0" w:firstLine="0"/>
      </w:pPr>
      <w:rPr>
        <w:rFonts w:ascii="Symbol" w:hAnsi="Symbol" w:hint="default"/>
        <w:color w:val="000000"/>
        <w:sz w:val="22"/>
        <w:szCs w:val="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8" w15:restartNumberingAfterBreak="0">
    <w:nsid w:val="42BA258D"/>
    <w:multiLevelType w:val="singleLevel"/>
    <w:tmpl w:val="A476C646"/>
    <w:lvl w:ilvl="0">
      <w:start w:val="12"/>
      <w:numFmt w:val="decimal"/>
      <w:lvlText w:val="%1."/>
      <w:lvlJc w:val="left"/>
      <w:pPr>
        <w:tabs>
          <w:tab w:val="num" w:pos="570"/>
        </w:tabs>
        <w:ind w:left="570" w:hanging="570"/>
      </w:pPr>
      <w:rPr>
        <w:rFonts w:hint="default"/>
      </w:rPr>
    </w:lvl>
  </w:abstractNum>
  <w:abstractNum w:abstractNumId="39"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40" w15:restartNumberingAfterBreak="0">
    <w:nsid w:val="44193D6F"/>
    <w:multiLevelType w:val="singleLevel"/>
    <w:tmpl w:val="15F4B582"/>
    <w:lvl w:ilvl="0">
      <w:start w:val="1"/>
      <w:numFmt w:val="decimal"/>
      <w:lvlText w:val="%1."/>
      <w:lvlJc w:val="left"/>
      <w:pPr>
        <w:tabs>
          <w:tab w:val="num" w:pos="705"/>
        </w:tabs>
        <w:ind w:left="705" w:hanging="705"/>
      </w:pPr>
      <w:rPr>
        <w:rFonts w:hint="default"/>
      </w:rPr>
    </w:lvl>
  </w:abstractNum>
  <w:abstractNum w:abstractNumId="41" w15:restartNumberingAfterBreak="0">
    <w:nsid w:val="4444197E"/>
    <w:multiLevelType w:val="hybridMultilevel"/>
    <w:tmpl w:val="98D0DC84"/>
    <w:lvl w:ilvl="0" w:tplc="95B837C4">
      <w:start w:val="1"/>
      <w:numFmt w:val="bullet"/>
      <w:lvlText w:val=""/>
      <w:lvlJc w:val="left"/>
      <w:pPr>
        <w:tabs>
          <w:tab w:val="num" w:pos="1440"/>
        </w:tabs>
        <w:ind w:left="1440" w:hanging="360"/>
      </w:pPr>
      <w:rPr>
        <w:rFonts w:ascii="Symbol" w:hAnsi="Symbol" w:hint="default"/>
        <w:color w:val="00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4510C27"/>
    <w:multiLevelType w:val="hybridMultilevel"/>
    <w:tmpl w:val="2B525712"/>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3" w15:restartNumberingAfterBreak="0">
    <w:nsid w:val="45934FC3"/>
    <w:multiLevelType w:val="hybridMultilevel"/>
    <w:tmpl w:val="8A3A6B00"/>
    <w:lvl w:ilvl="0" w:tplc="95B837C4">
      <w:start w:val="1"/>
      <w:numFmt w:val="bullet"/>
      <w:lvlText w:val=""/>
      <w:lvlJc w:val="left"/>
      <w:pPr>
        <w:tabs>
          <w:tab w:val="num" w:pos="1440"/>
        </w:tabs>
        <w:ind w:left="1440" w:hanging="360"/>
      </w:pPr>
      <w:rPr>
        <w:rFonts w:ascii="Symbol" w:hAnsi="Symbol" w:hint="default"/>
        <w:color w:val="00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5BE4B15"/>
    <w:multiLevelType w:val="hybridMultilevel"/>
    <w:tmpl w:val="576AE91E"/>
    <w:lvl w:ilvl="0" w:tplc="ED6E2FCA">
      <w:start w:val="1"/>
      <w:numFmt w:val="bullet"/>
      <w:lvlText w:val="è"/>
      <w:lvlJc w:val="left"/>
      <w:pPr>
        <w:ind w:left="480" w:hanging="360"/>
      </w:pPr>
      <w:rPr>
        <w:rFonts w:ascii="Wingdings" w:hAnsi="Wingdings"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45" w15:restartNumberingAfterBreak="0">
    <w:nsid w:val="4A8922C5"/>
    <w:multiLevelType w:val="hybridMultilevel"/>
    <w:tmpl w:val="1BACF52A"/>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6" w15:restartNumberingAfterBreak="0">
    <w:nsid w:val="4E4B67B6"/>
    <w:multiLevelType w:val="singleLevel"/>
    <w:tmpl w:val="5A3E5260"/>
    <w:lvl w:ilvl="0">
      <w:start w:val="1"/>
      <w:numFmt w:val="bullet"/>
      <w:lvlText w:val=""/>
      <w:lvlJc w:val="left"/>
      <w:pPr>
        <w:tabs>
          <w:tab w:val="num" w:pos="567"/>
        </w:tabs>
        <w:ind w:left="567" w:hanging="567"/>
      </w:pPr>
      <w:rPr>
        <w:rFonts w:ascii="Symbol" w:hAnsi="Symbol" w:hint="default"/>
      </w:rPr>
    </w:lvl>
  </w:abstractNum>
  <w:abstractNum w:abstractNumId="47" w15:restartNumberingAfterBreak="0">
    <w:nsid w:val="4E746F3D"/>
    <w:multiLevelType w:val="hybridMultilevel"/>
    <w:tmpl w:val="9AF89920"/>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8" w15:restartNumberingAfterBreak="0">
    <w:nsid w:val="4EE5659D"/>
    <w:multiLevelType w:val="hybridMultilevel"/>
    <w:tmpl w:val="086EB7F8"/>
    <w:lvl w:ilvl="0" w:tplc="2834C3B4">
      <w:numFmt w:val="bullet"/>
      <w:lvlText w:val=""/>
      <w:lvlJc w:val="left"/>
      <w:pPr>
        <w:tabs>
          <w:tab w:val="num" w:pos="0"/>
        </w:tabs>
        <w:ind w:left="0" w:firstLine="0"/>
      </w:pPr>
      <w:rPr>
        <w:rFonts w:ascii="Symbol" w:hAnsi="Symbol" w:hint="default"/>
        <w:color w:val="00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4563F39"/>
    <w:multiLevelType w:val="hybridMultilevel"/>
    <w:tmpl w:val="0DBC2B08"/>
    <w:lvl w:ilvl="0" w:tplc="91D8B6E8">
      <w:start w:val="1"/>
      <w:numFmt w:val="bullet"/>
      <w:lvlText w:val=""/>
      <w:lvlJc w:val="left"/>
      <w:pPr>
        <w:tabs>
          <w:tab w:val="num" w:pos="284"/>
        </w:tabs>
        <w:ind w:left="644" w:hanging="360"/>
      </w:pPr>
      <w:rPr>
        <w:rFonts w:ascii="Symbol" w:hAnsi="Symbol" w:hint="default"/>
        <w:color w:val="auto"/>
        <w:sz w:val="20"/>
        <w:szCs w:val="20"/>
      </w:rPr>
    </w:lvl>
    <w:lvl w:ilvl="1" w:tplc="7E84169E">
      <w:start w:val="1"/>
      <w:numFmt w:val="bullet"/>
      <w:lvlText w:val=""/>
      <w:lvlJc w:val="left"/>
      <w:pPr>
        <w:tabs>
          <w:tab w:val="num" w:pos="1440"/>
        </w:tabs>
        <w:ind w:left="1440" w:hanging="360"/>
      </w:pPr>
      <w:rPr>
        <w:rFonts w:ascii="Wingdings" w:hAnsi="Wingdings" w:hint="default"/>
        <w:b w:val="0"/>
        <w:i w:val="0"/>
        <w:color w:val="auto"/>
        <w:sz w:val="22"/>
        <w:szCs w:val="22"/>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4CE27FD"/>
    <w:multiLevelType w:val="hybridMultilevel"/>
    <w:tmpl w:val="894244BE"/>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1" w15:restartNumberingAfterBreak="0">
    <w:nsid w:val="56373D8A"/>
    <w:multiLevelType w:val="hybridMultilevel"/>
    <w:tmpl w:val="4D0A1044"/>
    <w:lvl w:ilvl="0" w:tplc="95B837C4">
      <w:start w:val="1"/>
      <w:numFmt w:val="bullet"/>
      <w:lvlText w:val=""/>
      <w:lvlJc w:val="left"/>
      <w:pPr>
        <w:tabs>
          <w:tab w:val="num" w:pos="1440"/>
        </w:tabs>
        <w:ind w:left="1440" w:hanging="360"/>
      </w:pPr>
      <w:rPr>
        <w:rFonts w:ascii="Symbol" w:hAnsi="Symbol" w:hint="default"/>
        <w:color w:val="00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78D1485"/>
    <w:multiLevelType w:val="hybridMultilevel"/>
    <w:tmpl w:val="CD4C5386"/>
    <w:lvl w:ilvl="0" w:tplc="04090001">
      <w:start w:val="1"/>
      <w:numFmt w:val="bullet"/>
      <w:lvlText w:val=""/>
      <w:lvlJc w:val="left"/>
      <w:pPr>
        <w:ind w:left="1800" w:hanging="360"/>
      </w:pPr>
      <w:rPr>
        <w:rFonts w:ascii="Symbol" w:hAnsi="Symbol" w:hint="default"/>
        <w:sz w:val="20"/>
      </w:rPr>
    </w:lvl>
    <w:lvl w:ilvl="1" w:tplc="75BC170E"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3" w15:restartNumberingAfterBreak="0">
    <w:nsid w:val="5A483585"/>
    <w:multiLevelType w:val="hybridMultilevel"/>
    <w:tmpl w:val="E5B4C594"/>
    <w:lvl w:ilvl="0" w:tplc="812CDB78">
      <w:start w:val="1"/>
      <w:numFmt w:val="bullet"/>
      <w:lvlText w:val="è"/>
      <w:lvlJc w:val="left"/>
      <w:pPr>
        <w:ind w:left="1800" w:hanging="360"/>
      </w:pPr>
      <w:rPr>
        <w:rFonts w:ascii="Wingdings" w:hAnsi="Wingdings" w:hint="default"/>
      </w:rPr>
    </w:lvl>
    <w:lvl w:ilvl="1" w:tplc="458A27E6">
      <w:start w:val="1"/>
      <w:numFmt w:val="bullet"/>
      <w:lvlText w:val="o"/>
      <w:lvlJc w:val="left"/>
      <w:pPr>
        <w:ind w:left="2520" w:hanging="360"/>
      </w:pPr>
      <w:rPr>
        <w:rFonts w:ascii="Courier New" w:hAnsi="Courier New" w:cs="Courier New" w:hint="default"/>
      </w:rPr>
    </w:lvl>
    <w:lvl w:ilvl="2" w:tplc="1DA0F15A" w:tentative="1">
      <w:start w:val="1"/>
      <w:numFmt w:val="bullet"/>
      <w:lvlText w:val=""/>
      <w:lvlJc w:val="left"/>
      <w:pPr>
        <w:ind w:left="3240" w:hanging="360"/>
      </w:pPr>
      <w:rPr>
        <w:rFonts w:ascii="Wingdings" w:hAnsi="Wingdings" w:hint="default"/>
      </w:rPr>
    </w:lvl>
    <w:lvl w:ilvl="3" w:tplc="BD7E45F6" w:tentative="1">
      <w:start w:val="1"/>
      <w:numFmt w:val="bullet"/>
      <w:lvlText w:val=""/>
      <w:lvlJc w:val="left"/>
      <w:pPr>
        <w:ind w:left="3960" w:hanging="360"/>
      </w:pPr>
      <w:rPr>
        <w:rFonts w:ascii="Symbol" w:hAnsi="Symbol" w:hint="default"/>
      </w:rPr>
    </w:lvl>
    <w:lvl w:ilvl="4" w:tplc="80FA891A" w:tentative="1">
      <w:start w:val="1"/>
      <w:numFmt w:val="bullet"/>
      <w:lvlText w:val="o"/>
      <w:lvlJc w:val="left"/>
      <w:pPr>
        <w:ind w:left="4680" w:hanging="360"/>
      </w:pPr>
      <w:rPr>
        <w:rFonts w:ascii="Courier New" w:hAnsi="Courier New" w:cs="Courier New" w:hint="default"/>
      </w:rPr>
    </w:lvl>
    <w:lvl w:ilvl="5" w:tplc="12B27D54" w:tentative="1">
      <w:start w:val="1"/>
      <w:numFmt w:val="bullet"/>
      <w:lvlText w:val=""/>
      <w:lvlJc w:val="left"/>
      <w:pPr>
        <w:ind w:left="5400" w:hanging="360"/>
      </w:pPr>
      <w:rPr>
        <w:rFonts w:ascii="Wingdings" w:hAnsi="Wingdings" w:hint="default"/>
      </w:rPr>
    </w:lvl>
    <w:lvl w:ilvl="6" w:tplc="A4F280F6" w:tentative="1">
      <w:start w:val="1"/>
      <w:numFmt w:val="bullet"/>
      <w:lvlText w:val=""/>
      <w:lvlJc w:val="left"/>
      <w:pPr>
        <w:ind w:left="6120" w:hanging="360"/>
      </w:pPr>
      <w:rPr>
        <w:rFonts w:ascii="Symbol" w:hAnsi="Symbol" w:hint="default"/>
      </w:rPr>
    </w:lvl>
    <w:lvl w:ilvl="7" w:tplc="CA9C4994" w:tentative="1">
      <w:start w:val="1"/>
      <w:numFmt w:val="bullet"/>
      <w:lvlText w:val="o"/>
      <w:lvlJc w:val="left"/>
      <w:pPr>
        <w:ind w:left="6840" w:hanging="360"/>
      </w:pPr>
      <w:rPr>
        <w:rFonts w:ascii="Courier New" w:hAnsi="Courier New" w:cs="Courier New" w:hint="default"/>
      </w:rPr>
    </w:lvl>
    <w:lvl w:ilvl="8" w:tplc="1686780C" w:tentative="1">
      <w:start w:val="1"/>
      <w:numFmt w:val="bullet"/>
      <w:lvlText w:val=""/>
      <w:lvlJc w:val="left"/>
      <w:pPr>
        <w:ind w:left="7560" w:hanging="360"/>
      </w:pPr>
      <w:rPr>
        <w:rFonts w:ascii="Wingdings" w:hAnsi="Wingdings" w:hint="default"/>
      </w:rPr>
    </w:lvl>
  </w:abstractNum>
  <w:abstractNum w:abstractNumId="54" w15:restartNumberingAfterBreak="0">
    <w:nsid w:val="5A83267A"/>
    <w:multiLevelType w:val="hybridMultilevel"/>
    <w:tmpl w:val="9830F868"/>
    <w:lvl w:ilvl="0" w:tplc="7E84169E">
      <w:start w:val="1"/>
      <w:numFmt w:val="bullet"/>
      <w:lvlText w:val=""/>
      <w:lvlJc w:val="left"/>
      <w:pPr>
        <w:ind w:left="360" w:hanging="360"/>
      </w:pPr>
      <w:rPr>
        <w:rFonts w:ascii="Wingdings" w:hAnsi="Wingdings" w:hint="default"/>
        <w:b w:val="0"/>
        <w:i w:val="0"/>
        <w:color w:val="auto"/>
        <w:sz w:val="22"/>
        <w:szCs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5" w15:restartNumberingAfterBreak="0">
    <w:nsid w:val="5AB770B4"/>
    <w:multiLevelType w:val="hybridMultilevel"/>
    <w:tmpl w:val="6908C826"/>
    <w:lvl w:ilvl="0" w:tplc="5FFEF58E">
      <w:start w:val="1"/>
      <w:numFmt w:val="bullet"/>
      <w:lvlText w:val=""/>
      <w:lvlJc w:val="left"/>
      <w:pPr>
        <w:tabs>
          <w:tab w:val="num" w:pos="1440"/>
        </w:tabs>
        <w:ind w:left="1440" w:hanging="360"/>
      </w:pPr>
      <w:rPr>
        <w:rFonts w:ascii="Symbol" w:hAnsi="Symbol" w:hint="default"/>
        <w:color w:val="000000"/>
      </w:rPr>
    </w:lvl>
    <w:lvl w:ilvl="1" w:tplc="F7B6B4C8">
      <w:start w:val="1"/>
      <w:numFmt w:val="bullet"/>
      <w:lvlText w:val=""/>
      <w:lvlJc w:val="left"/>
      <w:pPr>
        <w:tabs>
          <w:tab w:val="num" w:pos="1080"/>
        </w:tabs>
        <w:ind w:left="1440" w:hanging="360"/>
      </w:pPr>
      <w:rPr>
        <w:rFonts w:ascii="Symbol" w:hAnsi="Symbol" w:hint="default"/>
        <w:b w:val="0"/>
        <w:i w:val="0"/>
        <w:color w:val="auto"/>
        <w:sz w:val="22"/>
        <w:szCs w:val="22"/>
      </w:rPr>
    </w:lvl>
    <w:lvl w:ilvl="2" w:tplc="F42A8358" w:tentative="1">
      <w:start w:val="1"/>
      <w:numFmt w:val="bullet"/>
      <w:lvlText w:val=""/>
      <w:lvlJc w:val="left"/>
      <w:pPr>
        <w:tabs>
          <w:tab w:val="num" w:pos="2160"/>
        </w:tabs>
        <w:ind w:left="2160" w:hanging="360"/>
      </w:pPr>
      <w:rPr>
        <w:rFonts w:ascii="Wingdings" w:hAnsi="Wingdings" w:hint="default"/>
      </w:rPr>
    </w:lvl>
    <w:lvl w:ilvl="3" w:tplc="5FF4865E" w:tentative="1">
      <w:start w:val="1"/>
      <w:numFmt w:val="bullet"/>
      <w:lvlText w:val=""/>
      <w:lvlJc w:val="left"/>
      <w:pPr>
        <w:tabs>
          <w:tab w:val="num" w:pos="2880"/>
        </w:tabs>
        <w:ind w:left="2880" w:hanging="360"/>
      </w:pPr>
      <w:rPr>
        <w:rFonts w:ascii="Symbol" w:hAnsi="Symbol" w:hint="default"/>
      </w:rPr>
    </w:lvl>
    <w:lvl w:ilvl="4" w:tplc="5FFE2762" w:tentative="1">
      <w:start w:val="1"/>
      <w:numFmt w:val="bullet"/>
      <w:lvlText w:val="o"/>
      <w:lvlJc w:val="left"/>
      <w:pPr>
        <w:tabs>
          <w:tab w:val="num" w:pos="3600"/>
        </w:tabs>
        <w:ind w:left="3600" w:hanging="360"/>
      </w:pPr>
      <w:rPr>
        <w:rFonts w:ascii="Courier New" w:hAnsi="Courier New" w:cs="Courier New" w:hint="default"/>
      </w:rPr>
    </w:lvl>
    <w:lvl w:ilvl="5" w:tplc="3F949602" w:tentative="1">
      <w:start w:val="1"/>
      <w:numFmt w:val="bullet"/>
      <w:lvlText w:val=""/>
      <w:lvlJc w:val="left"/>
      <w:pPr>
        <w:tabs>
          <w:tab w:val="num" w:pos="4320"/>
        </w:tabs>
        <w:ind w:left="4320" w:hanging="360"/>
      </w:pPr>
      <w:rPr>
        <w:rFonts w:ascii="Wingdings" w:hAnsi="Wingdings" w:hint="default"/>
      </w:rPr>
    </w:lvl>
    <w:lvl w:ilvl="6" w:tplc="6934771A" w:tentative="1">
      <w:start w:val="1"/>
      <w:numFmt w:val="bullet"/>
      <w:lvlText w:val=""/>
      <w:lvlJc w:val="left"/>
      <w:pPr>
        <w:tabs>
          <w:tab w:val="num" w:pos="5040"/>
        </w:tabs>
        <w:ind w:left="5040" w:hanging="360"/>
      </w:pPr>
      <w:rPr>
        <w:rFonts w:ascii="Symbol" w:hAnsi="Symbol" w:hint="default"/>
      </w:rPr>
    </w:lvl>
    <w:lvl w:ilvl="7" w:tplc="8F60D304" w:tentative="1">
      <w:start w:val="1"/>
      <w:numFmt w:val="bullet"/>
      <w:lvlText w:val="o"/>
      <w:lvlJc w:val="left"/>
      <w:pPr>
        <w:tabs>
          <w:tab w:val="num" w:pos="5760"/>
        </w:tabs>
        <w:ind w:left="5760" w:hanging="360"/>
      </w:pPr>
      <w:rPr>
        <w:rFonts w:ascii="Courier New" w:hAnsi="Courier New" w:cs="Courier New" w:hint="default"/>
      </w:rPr>
    </w:lvl>
    <w:lvl w:ilvl="8" w:tplc="CCD8EF92"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AF0036C"/>
    <w:multiLevelType w:val="hybridMultilevel"/>
    <w:tmpl w:val="E8942B1A"/>
    <w:lvl w:ilvl="0" w:tplc="26609CB4">
      <w:start w:val="1"/>
      <w:numFmt w:val="bullet"/>
      <w:lvlText w:val=""/>
      <w:lvlJc w:val="left"/>
      <w:pPr>
        <w:ind w:left="720" w:hanging="360"/>
      </w:pPr>
      <w:rPr>
        <w:rFonts w:ascii="Symbol" w:hAnsi="Symbol" w:hint="default"/>
      </w:rPr>
    </w:lvl>
    <w:lvl w:ilvl="1" w:tplc="550646DC" w:tentative="1">
      <w:start w:val="1"/>
      <w:numFmt w:val="bullet"/>
      <w:lvlText w:val="o"/>
      <w:lvlJc w:val="left"/>
      <w:pPr>
        <w:ind w:left="1440" w:hanging="360"/>
      </w:pPr>
      <w:rPr>
        <w:rFonts w:ascii="Courier New" w:hAnsi="Courier New" w:cs="Courier New" w:hint="default"/>
      </w:rPr>
    </w:lvl>
    <w:lvl w:ilvl="2" w:tplc="D584CA1C" w:tentative="1">
      <w:start w:val="1"/>
      <w:numFmt w:val="bullet"/>
      <w:lvlText w:val=""/>
      <w:lvlJc w:val="left"/>
      <w:pPr>
        <w:ind w:left="2160" w:hanging="360"/>
      </w:pPr>
      <w:rPr>
        <w:rFonts w:ascii="Wingdings" w:hAnsi="Wingdings" w:hint="default"/>
      </w:rPr>
    </w:lvl>
    <w:lvl w:ilvl="3" w:tplc="4EFEC798" w:tentative="1">
      <w:start w:val="1"/>
      <w:numFmt w:val="bullet"/>
      <w:lvlText w:val=""/>
      <w:lvlJc w:val="left"/>
      <w:pPr>
        <w:ind w:left="2880" w:hanging="360"/>
      </w:pPr>
      <w:rPr>
        <w:rFonts w:ascii="Symbol" w:hAnsi="Symbol" w:hint="default"/>
      </w:rPr>
    </w:lvl>
    <w:lvl w:ilvl="4" w:tplc="AC98D19E" w:tentative="1">
      <w:start w:val="1"/>
      <w:numFmt w:val="bullet"/>
      <w:lvlText w:val="o"/>
      <w:lvlJc w:val="left"/>
      <w:pPr>
        <w:ind w:left="3600" w:hanging="360"/>
      </w:pPr>
      <w:rPr>
        <w:rFonts w:ascii="Courier New" w:hAnsi="Courier New" w:cs="Courier New" w:hint="default"/>
      </w:rPr>
    </w:lvl>
    <w:lvl w:ilvl="5" w:tplc="250454B2" w:tentative="1">
      <w:start w:val="1"/>
      <w:numFmt w:val="bullet"/>
      <w:lvlText w:val=""/>
      <w:lvlJc w:val="left"/>
      <w:pPr>
        <w:ind w:left="4320" w:hanging="360"/>
      </w:pPr>
      <w:rPr>
        <w:rFonts w:ascii="Wingdings" w:hAnsi="Wingdings" w:hint="default"/>
      </w:rPr>
    </w:lvl>
    <w:lvl w:ilvl="6" w:tplc="9DCC31CA" w:tentative="1">
      <w:start w:val="1"/>
      <w:numFmt w:val="bullet"/>
      <w:lvlText w:val=""/>
      <w:lvlJc w:val="left"/>
      <w:pPr>
        <w:ind w:left="5040" w:hanging="360"/>
      </w:pPr>
      <w:rPr>
        <w:rFonts w:ascii="Symbol" w:hAnsi="Symbol" w:hint="default"/>
      </w:rPr>
    </w:lvl>
    <w:lvl w:ilvl="7" w:tplc="7AAC99BE" w:tentative="1">
      <w:start w:val="1"/>
      <w:numFmt w:val="bullet"/>
      <w:lvlText w:val="o"/>
      <w:lvlJc w:val="left"/>
      <w:pPr>
        <w:ind w:left="5760" w:hanging="360"/>
      </w:pPr>
      <w:rPr>
        <w:rFonts w:ascii="Courier New" w:hAnsi="Courier New" w:cs="Courier New" w:hint="default"/>
      </w:rPr>
    </w:lvl>
    <w:lvl w:ilvl="8" w:tplc="91166CF8" w:tentative="1">
      <w:start w:val="1"/>
      <w:numFmt w:val="bullet"/>
      <w:lvlText w:val=""/>
      <w:lvlJc w:val="left"/>
      <w:pPr>
        <w:ind w:left="6480" w:hanging="360"/>
      </w:pPr>
      <w:rPr>
        <w:rFonts w:ascii="Wingdings" w:hAnsi="Wingdings" w:hint="default"/>
      </w:rPr>
    </w:lvl>
  </w:abstractNum>
  <w:abstractNum w:abstractNumId="57" w15:restartNumberingAfterBreak="0">
    <w:nsid w:val="5AFE0338"/>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58" w15:restartNumberingAfterBreak="0">
    <w:nsid w:val="5B645016"/>
    <w:multiLevelType w:val="hybridMultilevel"/>
    <w:tmpl w:val="30581CAC"/>
    <w:lvl w:ilvl="0" w:tplc="95B837C4">
      <w:start w:val="4"/>
      <w:numFmt w:val="bullet"/>
      <w:lvlText w:val="-"/>
      <w:lvlJc w:val="left"/>
      <w:pPr>
        <w:ind w:left="720" w:hanging="360"/>
      </w:pPr>
      <w:rPr>
        <w:rFonts w:hint="default"/>
      </w:rPr>
    </w:lvl>
    <w:lvl w:ilvl="1" w:tplc="CFDE1682"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5C2255A8"/>
    <w:multiLevelType w:val="singleLevel"/>
    <w:tmpl w:val="9A80AAD6"/>
    <w:lvl w:ilvl="0">
      <w:start w:val="1"/>
      <w:numFmt w:val="decimal"/>
      <w:lvlText w:val="%1."/>
      <w:lvlJc w:val="left"/>
      <w:pPr>
        <w:tabs>
          <w:tab w:val="num" w:pos="570"/>
        </w:tabs>
        <w:ind w:left="570" w:hanging="570"/>
      </w:pPr>
      <w:rPr>
        <w:rFonts w:hint="default"/>
      </w:rPr>
    </w:lvl>
  </w:abstractNum>
  <w:abstractNum w:abstractNumId="60" w15:restartNumberingAfterBreak="0">
    <w:nsid w:val="610C630A"/>
    <w:multiLevelType w:val="hybridMultilevel"/>
    <w:tmpl w:val="0EECE1C2"/>
    <w:lvl w:ilvl="0" w:tplc="F7E8148C">
      <w:start w:val="1"/>
      <w:numFmt w:val="upperLetter"/>
      <w:pStyle w:val="TitleB"/>
      <w:lvlText w:val="%1."/>
      <w:lvlJc w:val="left"/>
      <w:pPr>
        <w:tabs>
          <w:tab w:val="num" w:pos="720"/>
        </w:tabs>
        <w:ind w:left="720" w:hanging="360"/>
      </w:pPr>
    </w:lvl>
    <w:lvl w:ilvl="1" w:tplc="9F20034C" w:tentative="1">
      <w:start w:val="1"/>
      <w:numFmt w:val="lowerLetter"/>
      <w:lvlText w:val="%2."/>
      <w:lvlJc w:val="left"/>
      <w:pPr>
        <w:tabs>
          <w:tab w:val="num" w:pos="1440"/>
        </w:tabs>
        <w:ind w:left="1440" w:hanging="360"/>
      </w:pPr>
    </w:lvl>
    <w:lvl w:ilvl="2" w:tplc="FE14C826" w:tentative="1">
      <w:start w:val="1"/>
      <w:numFmt w:val="lowerRoman"/>
      <w:lvlText w:val="%3."/>
      <w:lvlJc w:val="right"/>
      <w:pPr>
        <w:tabs>
          <w:tab w:val="num" w:pos="2160"/>
        </w:tabs>
        <w:ind w:left="2160" w:hanging="180"/>
      </w:pPr>
    </w:lvl>
    <w:lvl w:ilvl="3" w:tplc="E498218E" w:tentative="1">
      <w:start w:val="1"/>
      <w:numFmt w:val="decimal"/>
      <w:lvlText w:val="%4."/>
      <w:lvlJc w:val="left"/>
      <w:pPr>
        <w:tabs>
          <w:tab w:val="num" w:pos="2880"/>
        </w:tabs>
        <w:ind w:left="2880" w:hanging="360"/>
      </w:pPr>
    </w:lvl>
    <w:lvl w:ilvl="4" w:tplc="8F4CDD6E" w:tentative="1">
      <w:start w:val="1"/>
      <w:numFmt w:val="lowerLetter"/>
      <w:lvlText w:val="%5."/>
      <w:lvlJc w:val="left"/>
      <w:pPr>
        <w:tabs>
          <w:tab w:val="num" w:pos="3600"/>
        </w:tabs>
        <w:ind w:left="3600" w:hanging="360"/>
      </w:pPr>
    </w:lvl>
    <w:lvl w:ilvl="5" w:tplc="7770A982" w:tentative="1">
      <w:start w:val="1"/>
      <w:numFmt w:val="lowerRoman"/>
      <w:lvlText w:val="%6."/>
      <w:lvlJc w:val="right"/>
      <w:pPr>
        <w:tabs>
          <w:tab w:val="num" w:pos="4320"/>
        </w:tabs>
        <w:ind w:left="4320" w:hanging="180"/>
      </w:pPr>
    </w:lvl>
    <w:lvl w:ilvl="6" w:tplc="636447D4" w:tentative="1">
      <w:start w:val="1"/>
      <w:numFmt w:val="decimal"/>
      <w:lvlText w:val="%7."/>
      <w:lvlJc w:val="left"/>
      <w:pPr>
        <w:tabs>
          <w:tab w:val="num" w:pos="5040"/>
        </w:tabs>
        <w:ind w:left="5040" w:hanging="360"/>
      </w:pPr>
    </w:lvl>
    <w:lvl w:ilvl="7" w:tplc="F31402E6" w:tentative="1">
      <w:start w:val="1"/>
      <w:numFmt w:val="lowerLetter"/>
      <w:lvlText w:val="%8."/>
      <w:lvlJc w:val="left"/>
      <w:pPr>
        <w:tabs>
          <w:tab w:val="num" w:pos="5760"/>
        </w:tabs>
        <w:ind w:left="5760" w:hanging="360"/>
      </w:pPr>
    </w:lvl>
    <w:lvl w:ilvl="8" w:tplc="6FFA2916" w:tentative="1">
      <w:start w:val="1"/>
      <w:numFmt w:val="lowerRoman"/>
      <w:lvlText w:val="%9."/>
      <w:lvlJc w:val="right"/>
      <w:pPr>
        <w:tabs>
          <w:tab w:val="num" w:pos="6480"/>
        </w:tabs>
        <w:ind w:left="6480" w:hanging="180"/>
      </w:pPr>
    </w:lvl>
  </w:abstractNum>
  <w:abstractNum w:abstractNumId="61" w15:restartNumberingAfterBreak="0">
    <w:nsid w:val="62744CEE"/>
    <w:multiLevelType w:val="hybridMultilevel"/>
    <w:tmpl w:val="269C8998"/>
    <w:lvl w:ilvl="0" w:tplc="5C328790">
      <w:start w:val="1"/>
      <w:numFmt w:val="bullet"/>
      <w:lvlText w:val="!"/>
      <w:lvlJc w:val="left"/>
      <w:pPr>
        <w:ind w:left="720" w:hanging="360"/>
      </w:pPr>
      <w:rPr>
        <w:rFonts w:ascii="Arial Black" w:hAnsi="Arial Black" w:hint="default"/>
        <w:color w:val="auto"/>
        <w:sz w:val="28"/>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651B103C"/>
    <w:multiLevelType w:val="singleLevel"/>
    <w:tmpl w:val="A4C4A106"/>
    <w:lvl w:ilvl="0">
      <w:start w:val="1"/>
      <w:numFmt w:val="bullet"/>
      <w:lvlText w:val="-"/>
      <w:lvlJc w:val="left"/>
      <w:pPr>
        <w:tabs>
          <w:tab w:val="num" w:pos="567"/>
        </w:tabs>
        <w:ind w:left="567" w:hanging="567"/>
      </w:pPr>
      <w:rPr>
        <w:rFonts w:ascii="Coronet" w:hAnsi="ITC Bookman" w:hint="default"/>
      </w:rPr>
    </w:lvl>
  </w:abstractNum>
  <w:abstractNum w:abstractNumId="63" w15:restartNumberingAfterBreak="0">
    <w:nsid w:val="66BE6614"/>
    <w:multiLevelType w:val="hybridMultilevel"/>
    <w:tmpl w:val="D188E34C"/>
    <w:lvl w:ilvl="0" w:tplc="52505A28">
      <w:start w:val="1"/>
      <w:numFmt w:val="bullet"/>
      <w:lvlText w:val="!"/>
      <w:lvlJc w:val="left"/>
      <w:pPr>
        <w:ind w:left="1200" w:hanging="360"/>
      </w:pPr>
      <w:rPr>
        <w:rFonts w:ascii="Arial Black" w:hAnsi="Arial Black" w:hint="default"/>
        <w:color w:val="auto"/>
        <w:sz w:val="28"/>
        <w:szCs w:val="24"/>
      </w:rPr>
    </w:lvl>
    <w:lvl w:ilvl="1" w:tplc="04090019" w:tentative="1">
      <w:start w:val="1"/>
      <w:numFmt w:val="bullet"/>
      <w:lvlText w:val="o"/>
      <w:lvlJc w:val="left"/>
      <w:pPr>
        <w:ind w:left="1920" w:hanging="360"/>
      </w:pPr>
      <w:rPr>
        <w:rFonts w:ascii="Courier New" w:hAnsi="Courier New" w:cs="Courier New" w:hint="default"/>
      </w:rPr>
    </w:lvl>
    <w:lvl w:ilvl="2" w:tplc="0409001B" w:tentative="1">
      <w:start w:val="1"/>
      <w:numFmt w:val="bullet"/>
      <w:lvlText w:val=""/>
      <w:lvlJc w:val="left"/>
      <w:pPr>
        <w:ind w:left="2640" w:hanging="360"/>
      </w:pPr>
      <w:rPr>
        <w:rFonts w:ascii="Wingdings" w:hAnsi="Wingdings" w:hint="default"/>
      </w:rPr>
    </w:lvl>
    <w:lvl w:ilvl="3" w:tplc="0409000F" w:tentative="1">
      <w:start w:val="1"/>
      <w:numFmt w:val="bullet"/>
      <w:lvlText w:val=""/>
      <w:lvlJc w:val="left"/>
      <w:pPr>
        <w:ind w:left="3360" w:hanging="360"/>
      </w:pPr>
      <w:rPr>
        <w:rFonts w:ascii="Symbol" w:hAnsi="Symbol" w:hint="default"/>
      </w:rPr>
    </w:lvl>
    <w:lvl w:ilvl="4" w:tplc="04090019" w:tentative="1">
      <w:start w:val="1"/>
      <w:numFmt w:val="bullet"/>
      <w:lvlText w:val="o"/>
      <w:lvlJc w:val="left"/>
      <w:pPr>
        <w:ind w:left="4080" w:hanging="360"/>
      </w:pPr>
      <w:rPr>
        <w:rFonts w:ascii="Courier New" w:hAnsi="Courier New" w:cs="Courier New" w:hint="default"/>
      </w:rPr>
    </w:lvl>
    <w:lvl w:ilvl="5" w:tplc="0409001B" w:tentative="1">
      <w:start w:val="1"/>
      <w:numFmt w:val="bullet"/>
      <w:lvlText w:val=""/>
      <w:lvlJc w:val="left"/>
      <w:pPr>
        <w:ind w:left="4800" w:hanging="360"/>
      </w:pPr>
      <w:rPr>
        <w:rFonts w:ascii="Wingdings" w:hAnsi="Wingdings" w:hint="default"/>
      </w:rPr>
    </w:lvl>
    <w:lvl w:ilvl="6" w:tplc="0409000F" w:tentative="1">
      <w:start w:val="1"/>
      <w:numFmt w:val="bullet"/>
      <w:lvlText w:val=""/>
      <w:lvlJc w:val="left"/>
      <w:pPr>
        <w:ind w:left="5520" w:hanging="360"/>
      </w:pPr>
      <w:rPr>
        <w:rFonts w:ascii="Symbol" w:hAnsi="Symbol" w:hint="default"/>
      </w:rPr>
    </w:lvl>
    <w:lvl w:ilvl="7" w:tplc="04090019" w:tentative="1">
      <w:start w:val="1"/>
      <w:numFmt w:val="bullet"/>
      <w:lvlText w:val="o"/>
      <w:lvlJc w:val="left"/>
      <w:pPr>
        <w:ind w:left="6240" w:hanging="360"/>
      </w:pPr>
      <w:rPr>
        <w:rFonts w:ascii="Courier New" w:hAnsi="Courier New" w:cs="Courier New" w:hint="default"/>
      </w:rPr>
    </w:lvl>
    <w:lvl w:ilvl="8" w:tplc="0409001B" w:tentative="1">
      <w:start w:val="1"/>
      <w:numFmt w:val="bullet"/>
      <w:lvlText w:val=""/>
      <w:lvlJc w:val="left"/>
      <w:pPr>
        <w:ind w:left="6960" w:hanging="360"/>
      </w:pPr>
      <w:rPr>
        <w:rFonts w:ascii="Wingdings" w:hAnsi="Wingdings" w:hint="default"/>
      </w:rPr>
    </w:lvl>
  </w:abstractNum>
  <w:abstractNum w:abstractNumId="64" w15:restartNumberingAfterBreak="0">
    <w:nsid w:val="67795F47"/>
    <w:multiLevelType w:val="hybridMultilevel"/>
    <w:tmpl w:val="D5DACAFA"/>
    <w:lvl w:ilvl="0" w:tplc="92B0CD5C">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5" w15:restartNumberingAfterBreak="0">
    <w:nsid w:val="679870A0"/>
    <w:multiLevelType w:val="hybridMultilevel"/>
    <w:tmpl w:val="FBD6E62C"/>
    <w:lvl w:ilvl="0" w:tplc="8DCAE1C8">
      <w:start w:val="1"/>
      <w:numFmt w:val="bullet"/>
      <w:lvlText w:val=""/>
      <w:lvlJc w:val="left"/>
      <w:pPr>
        <w:tabs>
          <w:tab w:val="num" w:pos="1440"/>
        </w:tabs>
        <w:ind w:left="1440" w:hanging="360"/>
      </w:pPr>
      <w:rPr>
        <w:rFonts w:ascii="Symbol" w:hAnsi="Symbol" w:hint="default"/>
        <w:color w:val="000000"/>
      </w:rPr>
    </w:lvl>
    <w:lvl w:ilvl="1" w:tplc="4B30FE64" w:tentative="1">
      <w:start w:val="1"/>
      <w:numFmt w:val="bullet"/>
      <w:lvlText w:val="o"/>
      <w:lvlJc w:val="left"/>
      <w:pPr>
        <w:tabs>
          <w:tab w:val="num" w:pos="1440"/>
        </w:tabs>
        <w:ind w:left="1440" w:hanging="360"/>
      </w:pPr>
      <w:rPr>
        <w:rFonts w:ascii="Courier New" w:hAnsi="Courier New" w:cs="Courier New" w:hint="default"/>
      </w:rPr>
    </w:lvl>
    <w:lvl w:ilvl="2" w:tplc="D6BC7A76" w:tentative="1">
      <w:start w:val="1"/>
      <w:numFmt w:val="bullet"/>
      <w:lvlText w:val=""/>
      <w:lvlJc w:val="left"/>
      <w:pPr>
        <w:tabs>
          <w:tab w:val="num" w:pos="2160"/>
        </w:tabs>
        <w:ind w:left="2160" w:hanging="360"/>
      </w:pPr>
      <w:rPr>
        <w:rFonts w:ascii="Wingdings" w:hAnsi="Wingdings" w:hint="default"/>
      </w:rPr>
    </w:lvl>
    <w:lvl w:ilvl="3" w:tplc="94C85104" w:tentative="1">
      <w:start w:val="1"/>
      <w:numFmt w:val="bullet"/>
      <w:lvlText w:val=""/>
      <w:lvlJc w:val="left"/>
      <w:pPr>
        <w:tabs>
          <w:tab w:val="num" w:pos="2880"/>
        </w:tabs>
        <w:ind w:left="2880" w:hanging="360"/>
      </w:pPr>
      <w:rPr>
        <w:rFonts w:ascii="Symbol" w:hAnsi="Symbol" w:hint="default"/>
      </w:rPr>
    </w:lvl>
    <w:lvl w:ilvl="4" w:tplc="9BBAD4EE" w:tentative="1">
      <w:start w:val="1"/>
      <w:numFmt w:val="bullet"/>
      <w:lvlText w:val="o"/>
      <w:lvlJc w:val="left"/>
      <w:pPr>
        <w:tabs>
          <w:tab w:val="num" w:pos="3600"/>
        </w:tabs>
        <w:ind w:left="3600" w:hanging="360"/>
      </w:pPr>
      <w:rPr>
        <w:rFonts w:ascii="Courier New" w:hAnsi="Courier New" w:cs="Courier New" w:hint="default"/>
      </w:rPr>
    </w:lvl>
    <w:lvl w:ilvl="5" w:tplc="456C9B54" w:tentative="1">
      <w:start w:val="1"/>
      <w:numFmt w:val="bullet"/>
      <w:lvlText w:val=""/>
      <w:lvlJc w:val="left"/>
      <w:pPr>
        <w:tabs>
          <w:tab w:val="num" w:pos="4320"/>
        </w:tabs>
        <w:ind w:left="4320" w:hanging="360"/>
      </w:pPr>
      <w:rPr>
        <w:rFonts w:ascii="Wingdings" w:hAnsi="Wingdings" w:hint="default"/>
      </w:rPr>
    </w:lvl>
    <w:lvl w:ilvl="6" w:tplc="5FF25264" w:tentative="1">
      <w:start w:val="1"/>
      <w:numFmt w:val="bullet"/>
      <w:lvlText w:val=""/>
      <w:lvlJc w:val="left"/>
      <w:pPr>
        <w:tabs>
          <w:tab w:val="num" w:pos="5040"/>
        </w:tabs>
        <w:ind w:left="5040" w:hanging="360"/>
      </w:pPr>
      <w:rPr>
        <w:rFonts w:ascii="Symbol" w:hAnsi="Symbol" w:hint="default"/>
      </w:rPr>
    </w:lvl>
    <w:lvl w:ilvl="7" w:tplc="407E93B4" w:tentative="1">
      <w:start w:val="1"/>
      <w:numFmt w:val="bullet"/>
      <w:lvlText w:val="o"/>
      <w:lvlJc w:val="left"/>
      <w:pPr>
        <w:tabs>
          <w:tab w:val="num" w:pos="5760"/>
        </w:tabs>
        <w:ind w:left="5760" w:hanging="360"/>
      </w:pPr>
      <w:rPr>
        <w:rFonts w:ascii="Courier New" w:hAnsi="Courier New" w:cs="Courier New" w:hint="default"/>
      </w:rPr>
    </w:lvl>
    <w:lvl w:ilvl="8" w:tplc="DB34049A"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83514AB"/>
    <w:multiLevelType w:val="hybridMultilevel"/>
    <w:tmpl w:val="1BF4CD1E"/>
    <w:lvl w:ilvl="0" w:tplc="92B0CD5C">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7" w15:restartNumberingAfterBreak="0">
    <w:nsid w:val="6C7169A2"/>
    <w:multiLevelType w:val="hybridMultilevel"/>
    <w:tmpl w:val="5A4434CE"/>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8" w15:restartNumberingAfterBreak="0">
    <w:nsid w:val="6EDD51DD"/>
    <w:multiLevelType w:val="hybridMultilevel"/>
    <w:tmpl w:val="C8003F3C"/>
    <w:lvl w:ilvl="0" w:tplc="221E3742">
      <w:start w:val="1"/>
      <w:numFmt w:val="bullet"/>
      <w:lvlText w:val=""/>
      <w:lvlJc w:val="left"/>
      <w:pPr>
        <w:tabs>
          <w:tab w:val="num" w:pos="918"/>
        </w:tabs>
        <w:ind w:left="91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F9337D0"/>
    <w:multiLevelType w:val="hybridMultilevel"/>
    <w:tmpl w:val="B6C885E6"/>
    <w:lvl w:ilvl="0" w:tplc="2F040190">
      <w:start w:val="1"/>
      <w:numFmt w:val="bullet"/>
      <w:lvlText w:val=""/>
      <w:lvlJc w:val="left"/>
      <w:pPr>
        <w:tabs>
          <w:tab w:val="num" w:pos="720"/>
        </w:tabs>
        <w:ind w:left="720" w:hanging="360"/>
      </w:pPr>
      <w:rPr>
        <w:rFonts w:ascii="Symbol" w:hAnsi="Symbol" w:hint="default"/>
      </w:rPr>
    </w:lvl>
    <w:lvl w:ilvl="1" w:tplc="32B4807E" w:tentative="1">
      <w:start w:val="1"/>
      <w:numFmt w:val="bullet"/>
      <w:lvlText w:val="o"/>
      <w:lvlJc w:val="left"/>
      <w:pPr>
        <w:tabs>
          <w:tab w:val="num" w:pos="1440"/>
        </w:tabs>
        <w:ind w:left="1440" w:hanging="360"/>
      </w:pPr>
      <w:rPr>
        <w:rFonts w:ascii="Courier New" w:hAnsi="Courier New" w:cs="Courier New" w:hint="default"/>
      </w:rPr>
    </w:lvl>
    <w:lvl w:ilvl="2" w:tplc="04FC8D12" w:tentative="1">
      <w:start w:val="1"/>
      <w:numFmt w:val="bullet"/>
      <w:lvlText w:val=""/>
      <w:lvlJc w:val="left"/>
      <w:pPr>
        <w:tabs>
          <w:tab w:val="num" w:pos="2160"/>
        </w:tabs>
        <w:ind w:left="2160" w:hanging="360"/>
      </w:pPr>
      <w:rPr>
        <w:rFonts w:ascii="Wingdings" w:hAnsi="Wingdings" w:hint="default"/>
      </w:rPr>
    </w:lvl>
    <w:lvl w:ilvl="3" w:tplc="92425DB6" w:tentative="1">
      <w:start w:val="1"/>
      <w:numFmt w:val="bullet"/>
      <w:lvlText w:val=""/>
      <w:lvlJc w:val="left"/>
      <w:pPr>
        <w:tabs>
          <w:tab w:val="num" w:pos="2880"/>
        </w:tabs>
        <w:ind w:left="2880" w:hanging="360"/>
      </w:pPr>
      <w:rPr>
        <w:rFonts w:ascii="Symbol" w:hAnsi="Symbol" w:hint="default"/>
      </w:rPr>
    </w:lvl>
    <w:lvl w:ilvl="4" w:tplc="8CD8D6EA" w:tentative="1">
      <w:start w:val="1"/>
      <w:numFmt w:val="bullet"/>
      <w:lvlText w:val="o"/>
      <w:lvlJc w:val="left"/>
      <w:pPr>
        <w:tabs>
          <w:tab w:val="num" w:pos="3600"/>
        </w:tabs>
        <w:ind w:left="3600" w:hanging="360"/>
      </w:pPr>
      <w:rPr>
        <w:rFonts w:ascii="Courier New" w:hAnsi="Courier New" w:cs="Courier New" w:hint="default"/>
      </w:rPr>
    </w:lvl>
    <w:lvl w:ilvl="5" w:tplc="52A04D1C" w:tentative="1">
      <w:start w:val="1"/>
      <w:numFmt w:val="bullet"/>
      <w:lvlText w:val=""/>
      <w:lvlJc w:val="left"/>
      <w:pPr>
        <w:tabs>
          <w:tab w:val="num" w:pos="4320"/>
        </w:tabs>
        <w:ind w:left="4320" w:hanging="360"/>
      </w:pPr>
      <w:rPr>
        <w:rFonts w:ascii="Wingdings" w:hAnsi="Wingdings" w:hint="default"/>
      </w:rPr>
    </w:lvl>
    <w:lvl w:ilvl="6" w:tplc="9E7A166C" w:tentative="1">
      <w:start w:val="1"/>
      <w:numFmt w:val="bullet"/>
      <w:lvlText w:val=""/>
      <w:lvlJc w:val="left"/>
      <w:pPr>
        <w:tabs>
          <w:tab w:val="num" w:pos="5040"/>
        </w:tabs>
        <w:ind w:left="5040" w:hanging="360"/>
      </w:pPr>
      <w:rPr>
        <w:rFonts w:ascii="Symbol" w:hAnsi="Symbol" w:hint="default"/>
      </w:rPr>
    </w:lvl>
    <w:lvl w:ilvl="7" w:tplc="700C0F0C" w:tentative="1">
      <w:start w:val="1"/>
      <w:numFmt w:val="bullet"/>
      <w:lvlText w:val="o"/>
      <w:lvlJc w:val="left"/>
      <w:pPr>
        <w:tabs>
          <w:tab w:val="num" w:pos="5760"/>
        </w:tabs>
        <w:ind w:left="5760" w:hanging="360"/>
      </w:pPr>
      <w:rPr>
        <w:rFonts w:ascii="Courier New" w:hAnsi="Courier New" w:cs="Courier New" w:hint="default"/>
      </w:rPr>
    </w:lvl>
    <w:lvl w:ilvl="8" w:tplc="859EA5F2"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31D63B7"/>
    <w:multiLevelType w:val="hybridMultilevel"/>
    <w:tmpl w:val="E2985E72"/>
    <w:lvl w:ilvl="0" w:tplc="95B837C4">
      <w:start w:val="1"/>
      <w:numFmt w:val="bullet"/>
      <w:lvlText w:val=""/>
      <w:lvlJc w:val="left"/>
      <w:pPr>
        <w:tabs>
          <w:tab w:val="num" w:pos="1440"/>
        </w:tabs>
        <w:ind w:left="1440" w:hanging="360"/>
      </w:pPr>
      <w:rPr>
        <w:rFonts w:ascii="Symbol" w:hAnsi="Symbol" w:hint="default"/>
        <w:color w:val="000000"/>
      </w:rPr>
    </w:lvl>
    <w:lvl w:ilvl="1" w:tplc="040C0003">
      <w:numFmt w:val="bullet"/>
      <w:lvlText w:val=""/>
      <w:lvlJc w:val="left"/>
      <w:pPr>
        <w:tabs>
          <w:tab w:val="num" w:pos="1440"/>
        </w:tabs>
        <w:ind w:left="1440" w:hanging="360"/>
      </w:pPr>
      <w:rPr>
        <w:rFonts w:ascii="Wingdings" w:eastAsia="Times New Roman" w:hAnsi="Wingdings" w:cs="Times New Roman" w:hint="default"/>
        <w:b/>
        <w:color w:val="00000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4220E85"/>
    <w:multiLevelType w:val="hybridMultilevel"/>
    <w:tmpl w:val="5D4A3CD8"/>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2" w15:restartNumberingAfterBreak="0">
    <w:nsid w:val="745D60E0"/>
    <w:multiLevelType w:val="hybridMultilevel"/>
    <w:tmpl w:val="DB5A8968"/>
    <w:lvl w:ilvl="0" w:tplc="ED6E2FCA">
      <w:start w:val="1"/>
      <w:numFmt w:val="bullet"/>
      <w:lvlText w:val=""/>
      <w:lvlJc w:val="left"/>
      <w:pPr>
        <w:tabs>
          <w:tab w:val="num" w:pos="1440"/>
        </w:tabs>
        <w:ind w:left="1440" w:hanging="360"/>
      </w:pPr>
      <w:rPr>
        <w:rFonts w:ascii="Symbol" w:hAnsi="Symbol" w:hint="default"/>
        <w:color w:val="000000"/>
      </w:rPr>
    </w:lvl>
    <w:lvl w:ilvl="1" w:tplc="040C0003">
      <w:numFmt w:val="bullet"/>
      <w:lvlText w:val=""/>
      <w:lvlJc w:val="left"/>
      <w:pPr>
        <w:tabs>
          <w:tab w:val="num" w:pos="1440"/>
        </w:tabs>
        <w:ind w:left="1440" w:hanging="360"/>
      </w:pPr>
      <w:rPr>
        <w:rFonts w:ascii="Wingdings" w:eastAsia="Times New Roman" w:hAnsi="Wingdings" w:cs="Times New Roman" w:hint="default"/>
        <w:b/>
        <w:color w:val="00000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55F2133"/>
    <w:multiLevelType w:val="hybridMultilevel"/>
    <w:tmpl w:val="DA70AFE6"/>
    <w:lvl w:ilvl="0" w:tplc="95B837C4">
      <w:start w:val="1"/>
      <w:numFmt w:val="bullet"/>
      <w:lvlText w:val="è"/>
      <w:lvlJc w:val="left"/>
      <w:pPr>
        <w:ind w:left="1800" w:hanging="360"/>
      </w:pPr>
      <w:rPr>
        <w:rFonts w:ascii="Wingdings" w:hAnsi="Wingdings" w:hint="default"/>
        <w:sz w:val="20"/>
      </w:rPr>
    </w:lvl>
    <w:lvl w:ilvl="1" w:tplc="75BC170E"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4" w15:restartNumberingAfterBreak="0">
    <w:nsid w:val="76252F12"/>
    <w:multiLevelType w:val="hybridMultilevel"/>
    <w:tmpl w:val="22242B84"/>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5" w15:restartNumberingAfterBreak="0">
    <w:nsid w:val="779444FD"/>
    <w:multiLevelType w:val="hybridMultilevel"/>
    <w:tmpl w:val="DECCB3DE"/>
    <w:lvl w:ilvl="0" w:tplc="95B837C4">
      <w:start w:val="1"/>
      <w:numFmt w:val="bullet"/>
      <w:lvlText w:val="è"/>
      <w:lvlJc w:val="left"/>
      <w:pPr>
        <w:ind w:left="1800" w:hanging="360"/>
      </w:pPr>
      <w:rPr>
        <w:rFonts w:ascii="Wingdings" w:hAnsi="Wingdings" w:hint="default"/>
      </w:rPr>
    </w:lvl>
    <w:lvl w:ilvl="1" w:tplc="75BC170E"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6" w15:restartNumberingAfterBreak="0">
    <w:nsid w:val="78DD7A13"/>
    <w:multiLevelType w:val="hybridMultilevel"/>
    <w:tmpl w:val="117E5E0C"/>
    <w:lvl w:ilvl="0" w:tplc="ED34A052">
      <w:start w:val="1"/>
      <w:numFmt w:val="decimal"/>
      <w:lvlText w:val="%1."/>
      <w:lvlJc w:val="left"/>
      <w:pPr>
        <w:tabs>
          <w:tab w:val="num" w:pos="570"/>
        </w:tabs>
        <w:ind w:left="570" w:hanging="570"/>
      </w:pPr>
      <w:rPr>
        <w:rFonts w:hint="default"/>
      </w:r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77" w15:restartNumberingAfterBreak="0">
    <w:nsid w:val="7A560687"/>
    <w:multiLevelType w:val="hybridMultilevel"/>
    <w:tmpl w:val="76840A6E"/>
    <w:lvl w:ilvl="0" w:tplc="ED6E2FCA">
      <w:start w:val="1"/>
      <w:numFmt w:val="bullet"/>
      <w:lvlText w:val=""/>
      <w:lvlJc w:val="left"/>
      <w:pPr>
        <w:tabs>
          <w:tab w:val="num" w:pos="284"/>
        </w:tabs>
        <w:ind w:left="644" w:hanging="360"/>
      </w:pPr>
      <w:rPr>
        <w:rFonts w:ascii="Symbol" w:hAnsi="Symbol" w:hint="default"/>
        <w:b w:val="0"/>
        <w:i w:val="0"/>
        <w:color w:val="auto"/>
        <w:sz w:val="22"/>
        <w:szCs w:val="22"/>
      </w:rPr>
    </w:lvl>
    <w:lvl w:ilvl="1" w:tplc="040C0003">
      <w:numFmt w:val="bullet"/>
      <w:lvlText w:val=""/>
      <w:lvlJc w:val="left"/>
      <w:pPr>
        <w:tabs>
          <w:tab w:val="num" w:pos="1440"/>
        </w:tabs>
        <w:ind w:left="1440" w:hanging="360"/>
      </w:pPr>
      <w:rPr>
        <w:rFonts w:ascii="Wingdings" w:eastAsia="Times New Roman" w:hAnsi="Wingdings" w:cs="Times New Roman" w:hint="default"/>
        <w:b/>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9" w15:restartNumberingAfterBreak="0">
    <w:nsid w:val="7EDC1D4D"/>
    <w:multiLevelType w:val="singleLevel"/>
    <w:tmpl w:val="9A80AAD6"/>
    <w:lvl w:ilvl="0">
      <w:start w:val="1"/>
      <w:numFmt w:val="decimal"/>
      <w:lvlText w:val="%1."/>
      <w:lvlJc w:val="left"/>
      <w:pPr>
        <w:tabs>
          <w:tab w:val="num" w:pos="570"/>
        </w:tabs>
        <w:ind w:left="570" w:hanging="570"/>
      </w:pPr>
      <w:rPr>
        <w:rFonts w:hint="default"/>
      </w:rPr>
    </w:lvl>
  </w:abstractNum>
  <w:abstractNum w:abstractNumId="80" w15:restartNumberingAfterBreak="0">
    <w:nsid w:val="7F177179"/>
    <w:multiLevelType w:val="hybridMultilevel"/>
    <w:tmpl w:val="D9CCEB00"/>
    <w:lvl w:ilvl="0" w:tplc="9A80AAD6">
      <w:start w:val="1"/>
      <w:numFmt w:val="bullet"/>
      <w:lvlText w:val=""/>
      <w:lvlJc w:val="left"/>
      <w:pPr>
        <w:tabs>
          <w:tab w:val="num" w:pos="0"/>
        </w:tabs>
        <w:ind w:left="360" w:hanging="360"/>
      </w:pPr>
      <w:rPr>
        <w:rFonts w:ascii="Symbol" w:hAnsi="Symbol" w:hint="default"/>
        <w:color w:val="auto"/>
      </w:rPr>
    </w:lvl>
    <w:lvl w:ilvl="1" w:tplc="040C0019"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num w:numId="1" w16cid:durableId="838230686">
    <w:abstractNumId w:val="10"/>
  </w:num>
  <w:num w:numId="2" w16cid:durableId="1840196697">
    <w:abstractNumId w:val="39"/>
  </w:num>
  <w:num w:numId="3" w16cid:durableId="928930834">
    <w:abstractNumId w:val="15"/>
  </w:num>
  <w:num w:numId="4" w16cid:durableId="1164857069">
    <w:abstractNumId w:val="19"/>
  </w:num>
  <w:num w:numId="5" w16cid:durableId="994380601">
    <w:abstractNumId w:val="57"/>
  </w:num>
  <w:num w:numId="6" w16cid:durableId="851342199">
    <w:abstractNumId w:val="11"/>
    <w:lvlOverride w:ilvl="0">
      <w:lvl w:ilvl="0">
        <w:start w:val="1"/>
        <w:numFmt w:val="bullet"/>
        <w:lvlText w:val=""/>
        <w:lvlJc w:val="left"/>
        <w:pPr>
          <w:ind w:left="360" w:hanging="360"/>
        </w:pPr>
        <w:rPr>
          <w:rFonts w:ascii="Symbol" w:hAnsi="Symbol" w:hint="default"/>
        </w:rPr>
      </w:lvl>
    </w:lvlOverride>
  </w:num>
  <w:num w:numId="7" w16cid:durableId="914818483">
    <w:abstractNumId w:val="79"/>
  </w:num>
  <w:num w:numId="8" w16cid:durableId="2067144056">
    <w:abstractNumId w:val="38"/>
  </w:num>
  <w:num w:numId="9" w16cid:durableId="706373764">
    <w:abstractNumId w:val="12"/>
  </w:num>
  <w:num w:numId="10" w16cid:durableId="1165508994">
    <w:abstractNumId w:val="40"/>
  </w:num>
  <w:num w:numId="11" w16cid:durableId="2130080808">
    <w:abstractNumId w:val="20"/>
  </w:num>
  <w:num w:numId="12" w16cid:durableId="321739531">
    <w:abstractNumId w:val="59"/>
  </w:num>
  <w:num w:numId="13" w16cid:durableId="120997708">
    <w:abstractNumId w:val="25"/>
  </w:num>
  <w:num w:numId="14" w16cid:durableId="1712725894">
    <w:abstractNumId w:val="18"/>
  </w:num>
  <w:num w:numId="15" w16cid:durableId="856579339">
    <w:abstractNumId w:val="46"/>
  </w:num>
  <w:num w:numId="16" w16cid:durableId="759986917">
    <w:abstractNumId w:val="62"/>
  </w:num>
  <w:num w:numId="17" w16cid:durableId="2071031520">
    <w:abstractNumId w:val="60"/>
  </w:num>
  <w:num w:numId="18" w16cid:durableId="1382749728">
    <w:abstractNumId w:val="32"/>
  </w:num>
  <w:num w:numId="19" w16cid:durableId="1140538256">
    <w:abstractNumId w:val="76"/>
  </w:num>
  <w:num w:numId="20" w16cid:durableId="2139493369">
    <w:abstractNumId w:val="8"/>
  </w:num>
  <w:num w:numId="21" w16cid:durableId="1589390924">
    <w:abstractNumId w:val="3"/>
  </w:num>
  <w:num w:numId="22" w16cid:durableId="574241561">
    <w:abstractNumId w:val="2"/>
  </w:num>
  <w:num w:numId="23" w16cid:durableId="594480908">
    <w:abstractNumId w:val="1"/>
  </w:num>
  <w:num w:numId="24" w16cid:durableId="289366009">
    <w:abstractNumId w:val="0"/>
  </w:num>
  <w:num w:numId="25" w16cid:durableId="1986202013">
    <w:abstractNumId w:val="9"/>
  </w:num>
  <w:num w:numId="26" w16cid:durableId="114064447">
    <w:abstractNumId w:val="7"/>
  </w:num>
  <w:num w:numId="27" w16cid:durableId="1453133657">
    <w:abstractNumId w:val="6"/>
  </w:num>
  <w:num w:numId="28" w16cid:durableId="1076394648">
    <w:abstractNumId w:val="5"/>
  </w:num>
  <w:num w:numId="29" w16cid:durableId="1486975974">
    <w:abstractNumId w:val="4"/>
  </w:num>
  <w:num w:numId="30" w16cid:durableId="2052265728">
    <w:abstractNumId w:val="48"/>
  </w:num>
  <w:num w:numId="31" w16cid:durableId="447621309">
    <w:abstractNumId w:val="58"/>
  </w:num>
  <w:num w:numId="32" w16cid:durableId="133330987">
    <w:abstractNumId w:val="13"/>
  </w:num>
  <w:num w:numId="33" w16cid:durableId="1424574079">
    <w:abstractNumId w:val="63"/>
  </w:num>
  <w:num w:numId="34" w16cid:durableId="1472213318">
    <w:abstractNumId w:val="16"/>
  </w:num>
  <w:num w:numId="35" w16cid:durableId="178786761">
    <w:abstractNumId w:val="35"/>
  </w:num>
  <w:num w:numId="36" w16cid:durableId="419831564">
    <w:abstractNumId w:val="77"/>
  </w:num>
  <w:num w:numId="37" w16cid:durableId="474218570">
    <w:abstractNumId w:val="80"/>
  </w:num>
  <w:num w:numId="38" w16cid:durableId="585963354">
    <w:abstractNumId w:val="41"/>
  </w:num>
  <w:num w:numId="39" w16cid:durableId="41558588">
    <w:abstractNumId w:val="43"/>
  </w:num>
  <w:num w:numId="40" w16cid:durableId="1860852977">
    <w:abstractNumId w:val="36"/>
  </w:num>
  <w:num w:numId="41" w16cid:durableId="1534150875">
    <w:abstractNumId w:val="45"/>
  </w:num>
  <w:num w:numId="42" w16cid:durableId="1773745290">
    <w:abstractNumId w:val="64"/>
  </w:num>
  <w:num w:numId="43" w16cid:durableId="409352081">
    <w:abstractNumId w:val="44"/>
  </w:num>
  <w:num w:numId="44" w16cid:durableId="265115292">
    <w:abstractNumId w:val="47"/>
  </w:num>
  <w:num w:numId="45" w16cid:durableId="557327615">
    <w:abstractNumId w:val="74"/>
  </w:num>
  <w:num w:numId="46" w16cid:durableId="1598708489">
    <w:abstractNumId w:val="75"/>
  </w:num>
  <w:num w:numId="47" w16cid:durableId="1632830817">
    <w:abstractNumId w:val="14"/>
  </w:num>
  <w:num w:numId="48" w16cid:durableId="1525484906">
    <w:abstractNumId w:val="28"/>
  </w:num>
  <w:num w:numId="49" w16cid:durableId="452288241">
    <w:abstractNumId w:val="66"/>
  </w:num>
  <w:num w:numId="50" w16cid:durableId="1780683483">
    <w:abstractNumId w:val="42"/>
  </w:num>
  <w:num w:numId="51" w16cid:durableId="1455096586">
    <w:abstractNumId w:val="26"/>
  </w:num>
  <w:num w:numId="52" w16cid:durableId="295716731">
    <w:abstractNumId w:val="29"/>
  </w:num>
  <w:num w:numId="53" w16cid:durableId="1359233521">
    <w:abstractNumId w:val="31"/>
  </w:num>
  <w:num w:numId="54" w16cid:durableId="1862548603">
    <w:abstractNumId w:val="73"/>
  </w:num>
  <w:num w:numId="55" w16cid:durableId="6372264">
    <w:abstractNumId w:val="56"/>
  </w:num>
  <w:num w:numId="56" w16cid:durableId="1852600305">
    <w:abstractNumId w:val="27"/>
  </w:num>
  <w:num w:numId="57" w16cid:durableId="1949655414">
    <w:abstractNumId w:val="61"/>
  </w:num>
  <w:num w:numId="58" w16cid:durableId="1116144078">
    <w:abstractNumId w:val="49"/>
  </w:num>
  <w:num w:numId="59" w16cid:durableId="2087454391">
    <w:abstractNumId w:val="55"/>
  </w:num>
  <w:num w:numId="60" w16cid:durableId="1731343535">
    <w:abstractNumId w:val="72"/>
  </w:num>
  <w:num w:numId="61" w16cid:durableId="85611634">
    <w:abstractNumId w:val="65"/>
  </w:num>
  <w:num w:numId="62" w16cid:durableId="1411928619">
    <w:abstractNumId w:val="70"/>
  </w:num>
  <w:num w:numId="63" w16cid:durableId="594170366">
    <w:abstractNumId w:val="51"/>
  </w:num>
  <w:num w:numId="64" w16cid:durableId="1954751812">
    <w:abstractNumId w:val="67"/>
  </w:num>
  <w:num w:numId="65" w16cid:durableId="644701256">
    <w:abstractNumId w:val="53"/>
  </w:num>
  <w:num w:numId="66" w16cid:durableId="873036162">
    <w:abstractNumId w:val="34"/>
  </w:num>
  <w:num w:numId="67" w16cid:durableId="644355966">
    <w:abstractNumId w:val="71"/>
  </w:num>
  <w:num w:numId="68" w16cid:durableId="1445879493">
    <w:abstractNumId w:val="50"/>
  </w:num>
  <w:num w:numId="69" w16cid:durableId="503784287">
    <w:abstractNumId w:val="24"/>
  </w:num>
  <w:num w:numId="70" w16cid:durableId="2005890515">
    <w:abstractNumId w:val="78"/>
  </w:num>
  <w:num w:numId="71" w16cid:durableId="97415413">
    <w:abstractNumId w:val="23"/>
  </w:num>
  <w:num w:numId="72" w16cid:durableId="36004357">
    <w:abstractNumId w:val="60"/>
  </w:num>
  <w:num w:numId="73" w16cid:durableId="97140892">
    <w:abstractNumId w:val="68"/>
  </w:num>
  <w:num w:numId="74" w16cid:durableId="600265984">
    <w:abstractNumId w:val="11"/>
    <w:lvlOverride w:ilvl="0">
      <w:lvl w:ilvl="0">
        <w:start w:val="1"/>
        <w:numFmt w:val="bullet"/>
        <w:lvlText w:val="-"/>
        <w:lvlJc w:val="left"/>
        <w:pPr>
          <w:ind w:left="360" w:hanging="360"/>
        </w:pPr>
      </w:lvl>
    </w:lvlOverride>
  </w:num>
  <w:num w:numId="75" w16cid:durableId="627012991">
    <w:abstractNumId w:val="33"/>
  </w:num>
  <w:num w:numId="76" w16cid:durableId="318074737">
    <w:abstractNumId w:val="60"/>
  </w:num>
  <w:num w:numId="77" w16cid:durableId="637882464">
    <w:abstractNumId w:val="60"/>
  </w:num>
  <w:num w:numId="78" w16cid:durableId="23154779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13563953">
    <w:abstractNumId w:val="37"/>
  </w:num>
  <w:num w:numId="80" w16cid:durableId="1775899316">
    <w:abstractNumId w:val="22"/>
  </w:num>
  <w:num w:numId="81" w16cid:durableId="783116448">
    <w:abstractNumId w:val="54"/>
  </w:num>
  <w:num w:numId="82" w16cid:durableId="1394503611">
    <w:abstractNumId w:val="30"/>
  </w:num>
  <w:num w:numId="83" w16cid:durableId="1152286433">
    <w:abstractNumId w:val="52"/>
  </w:num>
  <w:num w:numId="84" w16cid:durableId="851801111">
    <w:abstractNumId w:val="17"/>
  </w:num>
  <w:num w:numId="85" w16cid:durableId="1556310506">
    <w:abstractNumId w:val="21"/>
  </w:num>
  <w:num w:numId="86" w16cid:durableId="1231233503">
    <w:abstractNumId w:val="6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pl-PL" w:vendorID="12" w:dllVersion="512" w:checkStyle="1"/>
  <w:activeWritingStyle w:appName="MSWord" w:lang="nl-NL" w:vendorID="1" w:dllVersion="512" w:checkStyle="1"/>
  <w:activeWritingStyle w:appName="MSWord" w:lang="pt-BR" w:vendorID="1" w:dllVersion="513" w:checkStyle="1"/>
  <w:activeWritingStyle w:appName="MSWord" w:lang="it-IT" w:vendorID="3" w:dllVersion="517" w:checkStyle="1"/>
  <w:activeWritingStyle w:appName="MSWord" w:lang="sv-SE" w:vendorID="0"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 w:val="-1"/>
    <w:docVar w:name="Registered" w:val="-1"/>
    <w:docVar w:name="vault_nd_036f6725-e55c-4da0-8c54-d071deec5bd5" w:val=" "/>
    <w:docVar w:name="vault_nd_0462af1c-7d22-4cd1-aaf4-38c8cd14543a" w:val=" "/>
    <w:docVar w:name="vault_nd_04b02375-6445-4663-939e-28a15cf97898" w:val=" "/>
    <w:docVar w:name="vault_nd_0accc3cf-2d49-44a0-9ed3-033a2d9c8846" w:val=" "/>
    <w:docVar w:name="vault_nd_0b6692a9-dae8-4102-af66-167b2b906ed7" w:val=" "/>
    <w:docVar w:name="vault_nd_0d5e61cd-c442-4fb3-b9f4-2fb13f736174" w:val=" "/>
    <w:docVar w:name="vault_nd_0e757db9-c7f6-46db-8c12-c42fe3dd23c8" w:val=" "/>
    <w:docVar w:name="vault_nd_12085088-132f-415d-b661-c6c8cf172f4d" w:val=" "/>
    <w:docVar w:name="vault_nd_182fa501-8bb0-45e7-9bf0-f58912e989f7" w:val=" "/>
    <w:docVar w:name="vault_nd_1c2d453a-3a74-434d-b8ed-9e88f159e6bd" w:val=" "/>
    <w:docVar w:name="vault_nd_1ca5d7f9-1d2e-4d69-83bf-4ea150a1f58a" w:val=" "/>
    <w:docVar w:name="vault_nd_1d4bb54a-bb68-445e-8f3d-33544821c48f" w:val=" "/>
    <w:docVar w:name="vault_nd_2091573a-9a09-411e-99e1-8813ed152d7c" w:val=" "/>
    <w:docVar w:name="vault_nd_22a197ad-e8c1-4ba3-8286-45d35c598640" w:val=" "/>
    <w:docVar w:name="VAULT_ND_251e2993-9dd6-47f0-aab5-7f5f33f541f7" w:val=" "/>
    <w:docVar w:name="vault_nd_28d40420-8371-4c67-bc60-ce966d70bee2" w:val=" "/>
    <w:docVar w:name="vault_nd_2f484a81-1ac2-4974-9345-0b845960e5da" w:val=" "/>
    <w:docVar w:name="VAULT_ND_36bd553b-2dd6-46cf-8f05-0e61a940969e" w:val=" "/>
    <w:docVar w:name="vault_nd_394c9038-d522-48ae-b61f-465c6830e27b" w:val=" "/>
    <w:docVar w:name="vault_nd_3be748f2-d0c3-4cd9-a948-601217a9bbd8" w:val=" "/>
    <w:docVar w:name="vault_nd_3c11447d-d640-446f-b9d3-919cc4cf85eb" w:val=" "/>
    <w:docVar w:name="vault_nd_3e3f80f1-205e-4223-9777-73aadd50276a" w:val=" "/>
    <w:docVar w:name="VAULT_ND_4215945a-ea21-479b-8fe8-8a4ea984fb85" w:val=" "/>
    <w:docVar w:name="vault_nd_43062920-176c-4898-ac37-d8e49ca6222d" w:val=" "/>
    <w:docVar w:name="vault_nd_45fe6c1c-af72-4d43-bb4e-a1b6aa57fb8f" w:val=" "/>
    <w:docVar w:name="vault_nd_5103986c-4e1e-4ed9-9d6c-4aaa98b4583b" w:val=" "/>
    <w:docVar w:name="VAULT_ND_52e457e1-0b6d-4ecf-aedf-5aff0c70421d" w:val=" "/>
    <w:docVar w:name="vault_nd_5309d65e-47c0-4dbd-9a5d-3dc5eb65685d" w:val=" "/>
    <w:docVar w:name="vault_nd_547497cd-2000-4e74-9657-15b897420a66" w:val=" "/>
    <w:docVar w:name="vault_nd_5661fd35-2bd2-428e-84e2-85f20e0f7b32" w:val=" "/>
    <w:docVar w:name="vault_nd_581441b7-6c45-46fb-a901-42bc29fbe839" w:val=" "/>
    <w:docVar w:name="vault_nd_6a38d878-76c6-45e7-a0bd-8ce43b1a6b4a" w:val=" "/>
    <w:docVar w:name="vault_nd_820e83d2-0e7e-4f25-86c0-3c722d00bd35" w:val=" "/>
    <w:docVar w:name="vault_nd_879b06b4-c162-47fa-8762-6ccc55595a12" w:val=" "/>
    <w:docVar w:name="vault_nd_91f6cc2d-1713-46d0-b896-8c4eea3637dc" w:val=" "/>
    <w:docVar w:name="vault_nd_92beec91-0f80-4a4a-b250-6dadfdf9a7e4" w:val=" "/>
    <w:docVar w:name="vault_nd_971edfb1-4854-4349-9c83-ee175b861bca" w:val=" "/>
    <w:docVar w:name="vault_nd_97d9d8a5-cf55-49ef-8606-d856140137c4" w:val=" "/>
    <w:docVar w:name="vault_nd_9c6ee5fb-ca3a-4bbd-b8bd-bfa853194a59" w:val=" "/>
    <w:docVar w:name="vault_nd_9d3b3bea-ead9-4bdd-80e5-86135aca8f52" w:val=" "/>
    <w:docVar w:name="vault_nd_9f3b4f47-c893-468c-aa8c-e2f4f3e047f9" w:val=" "/>
    <w:docVar w:name="vault_nd_a2b35d00-6b84-48c6-a3d8-3ac80943fa97" w:val=" "/>
    <w:docVar w:name="vault_nd_a51a2714-b36e-44e0-b9a6-67212d7653ec" w:val=" "/>
    <w:docVar w:name="vault_nd_aaabe844-288f-4051-99bf-1d286fb71300" w:val=" "/>
    <w:docVar w:name="vault_nd_ab464095-c56b-4ffb-a9c8-45533502e268" w:val=" "/>
    <w:docVar w:name="vault_nd_adfb9ce1-299d-4957-b6a4-0008349ecdf7" w:val=" "/>
    <w:docVar w:name="vault_nd_b25aaa18-4632-4f1a-b249-d79ace7c3438" w:val=" "/>
    <w:docVar w:name="vault_nd_b333938a-d026-4903-a570-6863891ccff8" w:val=" "/>
    <w:docVar w:name="vault_nd_b4ae8215-7283-4502-a10f-786877bcbf5a" w:val=" "/>
    <w:docVar w:name="vault_nd_b80cba06-1768-49f9-b206-ca43dd542660" w:val=" "/>
    <w:docVar w:name="VAULT_ND_b8bbf6a2-441f-497e-b4be-9b405e718fca" w:val=" "/>
    <w:docVar w:name="vault_nd_bb745f61-0a5b-4c76-b2a5-96d1a7728aad" w:val=" "/>
    <w:docVar w:name="vault_nd_bda317fc-15d4-4537-8978-45f13252f26c" w:val=" "/>
    <w:docVar w:name="vault_nd_bf640f59-3a26-4574-8437-9834949571dd" w:val=" "/>
    <w:docVar w:name="vault_nd_c0d5f8eb-2443-41b3-830c-2123a5dcc758" w:val=" "/>
    <w:docVar w:name="vault_nd_c2db813c-3edd-4597-a2ee-b4f2ad980d8f" w:val=" "/>
    <w:docVar w:name="vault_nd_cd814171-1f0e-4df3-ba1f-ba525d5f415f" w:val=" "/>
    <w:docVar w:name="vault_nd_cf87c9f7-485a-4e77-bb47-c27ccf603700" w:val=" "/>
    <w:docVar w:name="vault_nd_d84971f5-aa0b-4986-940a-e838bdd5c848" w:val=" "/>
    <w:docVar w:name="VAULT_ND_d8acfb1e-3646-4630-b318-42f6eb58bdf1" w:val=" "/>
    <w:docVar w:name="vault_nd_e053e860-d499-42a4-a759-3d0ccc6ce210" w:val=" "/>
    <w:docVar w:name="vault_nd_e0958876-1e10-4835-aead-35af38762e5f" w:val=" "/>
    <w:docVar w:name="vault_nd_e5019351-0a7d-411b-bdc3-d0a42f26a460" w:val=" "/>
    <w:docVar w:name="vault_nd_ef3d4869-3657-479b-88e7-3f091b46d4e5" w:val=" "/>
    <w:docVar w:name="vault_nd_f07113da-9aa0-4227-8e4c-8c4dc84562c9" w:val=" "/>
    <w:docVar w:name="vault_nd_f219e2ab-6ea0-4084-9e22-b3af719f228c" w:val=" "/>
    <w:docVar w:name="vault_nd_f278f026-8b1b-43b2-8c59-c31c4d75e8da" w:val=" "/>
    <w:docVar w:name="vault_nd_f2915471-e2e7-4a14-a454-86c37c73e1df" w:val=" "/>
    <w:docVar w:name="vault_nd_fe8cb192-bf40-47f3-a1fb-8ac98d49997f" w:val=" "/>
    <w:docVar w:name="Version" w:val="0"/>
  </w:docVars>
  <w:rsids>
    <w:rsidRoot w:val="00F746D4"/>
    <w:rsid w:val="000002CB"/>
    <w:rsid w:val="00000DE3"/>
    <w:rsid w:val="00001A43"/>
    <w:rsid w:val="00002830"/>
    <w:rsid w:val="000046B3"/>
    <w:rsid w:val="00005209"/>
    <w:rsid w:val="00005C8B"/>
    <w:rsid w:val="00007C8F"/>
    <w:rsid w:val="00007EEF"/>
    <w:rsid w:val="000118E3"/>
    <w:rsid w:val="00012D19"/>
    <w:rsid w:val="0001595E"/>
    <w:rsid w:val="00015E48"/>
    <w:rsid w:val="00020AD7"/>
    <w:rsid w:val="00021291"/>
    <w:rsid w:val="00021536"/>
    <w:rsid w:val="00021D1D"/>
    <w:rsid w:val="00023023"/>
    <w:rsid w:val="00026AA9"/>
    <w:rsid w:val="00030AA8"/>
    <w:rsid w:val="00031BC3"/>
    <w:rsid w:val="00032ED2"/>
    <w:rsid w:val="00046DFF"/>
    <w:rsid w:val="00050DF4"/>
    <w:rsid w:val="00051F03"/>
    <w:rsid w:val="000606B8"/>
    <w:rsid w:val="00061794"/>
    <w:rsid w:val="00061CE4"/>
    <w:rsid w:val="00062014"/>
    <w:rsid w:val="000702FD"/>
    <w:rsid w:val="000721E3"/>
    <w:rsid w:val="0007248D"/>
    <w:rsid w:val="000733B7"/>
    <w:rsid w:val="000737FC"/>
    <w:rsid w:val="0007403A"/>
    <w:rsid w:val="000755F0"/>
    <w:rsid w:val="000771C8"/>
    <w:rsid w:val="00080EE8"/>
    <w:rsid w:val="0008127A"/>
    <w:rsid w:val="000815C8"/>
    <w:rsid w:val="00082EF7"/>
    <w:rsid w:val="0008312D"/>
    <w:rsid w:val="00084424"/>
    <w:rsid w:val="000863E4"/>
    <w:rsid w:val="00091486"/>
    <w:rsid w:val="00093CBC"/>
    <w:rsid w:val="0009661E"/>
    <w:rsid w:val="000A1B28"/>
    <w:rsid w:val="000A2681"/>
    <w:rsid w:val="000A3966"/>
    <w:rsid w:val="000A7CE3"/>
    <w:rsid w:val="000B1ED7"/>
    <w:rsid w:val="000B218A"/>
    <w:rsid w:val="000B265E"/>
    <w:rsid w:val="000B2C1B"/>
    <w:rsid w:val="000B3A22"/>
    <w:rsid w:val="000B4D9D"/>
    <w:rsid w:val="000B5B9F"/>
    <w:rsid w:val="000B7AF0"/>
    <w:rsid w:val="000B7C1D"/>
    <w:rsid w:val="000C19D1"/>
    <w:rsid w:val="000C2C42"/>
    <w:rsid w:val="000C2F08"/>
    <w:rsid w:val="000C31F1"/>
    <w:rsid w:val="000C3A81"/>
    <w:rsid w:val="000C4531"/>
    <w:rsid w:val="000C5646"/>
    <w:rsid w:val="000C5C0A"/>
    <w:rsid w:val="000D14F4"/>
    <w:rsid w:val="000D34EB"/>
    <w:rsid w:val="000D411D"/>
    <w:rsid w:val="000D51B3"/>
    <w:rsid w:val="000D7460"/>
    <w:rsid w:val="000D7D57"/>
    <w:rsid w:val="000E141C"/>
    <w:rsid w:val="000E5BA6"/>
    <w:rsid w:val="000F15AB"/>
    <w:rsid w:val="000F29EA"/>
    <w:rsid w:val="000F31D3"/>
    <w:rsid w:val="000F32F5"/>
    <w:rsid w:val="000F3AB6"/>
    <w:rsid w:val="000F7978"/>
    <w:rsid w:val="0010334D"/>
    <w:rsid w:val="001038AD"/>
    <w:rsid w:val="001067E8"/>
    <w:rsid w:val="00107356"/>
    <w:rsid w:val="001078E4"/>
    <w:rsid w:val="001133B2"/>
    <w:rsid w:val="001153E6"/>
    <w:rsid w:val="00120038"/>
    <w:rsid w:val="0012113C"/>
    <w:rsid w:val="0012201F"/>
    <w:rsid w:val="0012470B"/>
    <w:rsid w:val="001264CC"/>
    <w:rsid w:val="00130A40"/>
    <w:rsid w:val="00130AB1"/>
    <w:rsid w:val="00133FE3"/>
    <w:rsid w:val="00135179"/>
    <w:rsid w:val="00136D86"/>
    <w:rsid w:val="00140494"/>
    <w:rsid w:val="00141C71"/>
    <w:rsid w:val="00142788"/>
    <w:rsid w:val="00142900"/>
    <w:rsid w:val="001437C5"/>
    <w:rsid w:val="00144F28"/>
    <w:rsid w:val="00146C74"/>
    <w:rsid w:val="00147073"/>
    <w:rsid w:val="00147330"/>
    <w:rsid w:val="0014754C"/>
    <w:rsid w:val="00151FE2"/>
    <w:rsid w:val="0015275B"/>
    <w:rsid w:val="0015278E"/>
    <w:rsid w:val="00154B18"/>
    <w:rsid w:val="00157352"/>
    <w:rsid w:val="00161A53"/>
    <w:rsid w:val="00163379"/>
    <w:rsid w:val="00164E90"/>
    <w:rsid w:val="00166C90"/>
    <w:rsid w:val="00167129"/>
    <w:rsid w:val="001803DE"/>
    <w:rsid w:val="00191934"/>
    <w:rsid w:val="00192BB3"/>
    <w:rsid w:val="00192E30"/>
    <w:rsid w:val="00194B1E"/>
    <w:rsid w:val="00195945"/>
    <w:rsid w:val="001969D2"/>
    <w:rsid w:val="001976B2"/>
    <w:rsid w:val="001A2763"/>
    <w:rsid w:val="001A2C4C"/>
    <w:rsid w:val="001A78B7"/>
    <w:rsid w:val="001B1BFD"/>
    <w:rsid w:val="001B41F1"/>
    <w:rsid w:val="001B4404"/>
    <w:rsid w:val="001B5216"/>
    <w:rsid w:val="001B7CD0"/>
    <w:rsid w:val="001C18AB"/>
    <w:rsid w:val="001C387D"/>
    <w:rsid w:val="001C3A19"/>
    <w:rsid w:val="001C3A7D"/>
    <w:rsid w:val="001C6EA6"/>
    <w:rsid w:val="001C72DC"/>
    <w:rsid w:val="001C7519"/>
    <w:rsid w:val="001D48DF"/>
    <w:rsid w:val="001D6B4F"/>
    <w:rsid w:val="001D7DEA"/>
    <w:rsid w:val="001F156A"/>
    <w:rsid w:val="001F1C76"/>
    <w:rsid w:val="001F23BF"/>
    <w:rsid w:val="001F4D65"/>
    <w:rsid w:val="001F6B47"/>
    <w:rsid w:val="001F7F44"/>
    <w:rsid w:val="00200A8A"/>
    <w:rsid w:val="00203E5B"/>
    <w:rsid w:val="002040C5"/>
    <w:rsid w:val="00205C12"/>
    <w:rsid w:val="00213524"/>
    <w:rsid w:val="00213B9F"/>
    <w:rsid w:val="00214D57"/>
    <w:rsid w:val="002251DC"/>
    <w:rsid w:val="00232386"/>
    <w:rsid w:val="0023243E"/>
    <w:rsid w:val="002325AC"/>
    <w:rsid w:val="00232A00"/>
    <w:rsid w:val="00233CE6"/>
    <w:rsid w:val="00235B02"/>
    <w:rsid w:val="00242FF9"/>
    <w:rsid w:val="002442C3"/>
    <w:rsid w:val="002466A5"/>
    <w:rsid w:val="00247091"/>
    <w:rsid w:val="002503A0"/>
    <w:rsid w:val="00253DEC"/>
    <w:rsid w:val="00263BF0"/>
    <w:rsid w:val="002647FC"/>
    <w:rsid w:val="00265285"/>
    <w:rsid w:val="00267764"/>
    <w:rsid w:val="00271C22"/>
    <w:rsid w:val="00272403"/>
    <w:rsid w:val="00273348"/>
    <w:rsid w:val="002743BB"/>
    <w:rsid w:val="00275F04"/>
    <w:rsid w:val="002767B5"/>
    <w:rsid w:val="002803C3"/>
    <w:rsid w:val="002819EC"/>
    <w:rsid w:val="002918E8"/>
    <w:rsid w:val="00291D69"/>
    <w:rsid w:val="00293C4C"/>
    <w:rsid w:val="00297BD6"/>
    <w:rsid w:val="002A09B4"/>
    <w:rsid w:val="002A1E7C"/>
    <w:rsid w:val="002A376D"/>
    <w:rsid w:val="002A39E2"/>
    <w:rsid w:val="002A3D06"/>
    <w:rsid w:val="002A7C40"/>
    <w:rsid w:val="002B232E"/>
    <w:rsid w:val="002B24C7"/>
    <w:rsid w:val="002B2593"/>
    <w:rsid w:val="002B585C"/>
    <w:rsid w:val="002B6436"/>
    <w:rsid w:val="002C297D"/>
    <w:rsid w:val="002C3BD8"/>
    <w:rsid w:val="002C496A"/>
    <w:rsid w:val="002D46A6"/>
    <w:rsid w:val="002D4F9D"/>
    <w:rsid w:val="002D5A4F"/>
    <w:rsid w:val="002D60F9"/>
    <w:rsid w:val="002D7E4A"/>
    <w:rsid w:val="002E4F4A"/>
    <w:rsid w:val="002E7198"/>
    <w:rsid w:val="002F227F"/>
    <w:rsid w:val="002F76C4"/>
    <w:rsid w:val="00300158"/>
    <w:rsid w:val="003009DF"/>
    <w:rsid w:val="00301565"/>
    <w:rsid w:val="00302926"/>
    <w:rsid w:val="00302A5D"/>
    <w:rsid w:val="00304703"/>
    <w:rsid w:val="00304F6D"/>
    <w:rsid w:val="00305635"/>
    <w:rsid w:val="003071E6"/>
    <w:rsid w:val="003100A8"/>
    <w:rsid w:val="003115CB"/>
    <w:rsid w:val="00317B65"/>
    <w:rsid w:val="00320357"/>
    <w:rsid w:val="0032335D"/>
    <w:rsid w:val="0032661E"/>
    <w:rsid w:val="00326C8D"/>
    <w:rsid w:val="00326D64"/>
    <w:rsid w:val="003302AE"/>
    <w:rsid w:val="0033034D"/>
    <w:rsid w:val="00330A02"/>
    <w:rsid w:val="00330A12"/>
    <w:rsid w:val="00330B6E"/>
    <w:rsid w:val="003327E1"/>
    <w:rsid w:val="00333327"/>
    <w:rsid w:val="00333508"/>
    <w:rsid w:val="00334B07"/>
    <w:rsid w:val="003358CC"/>
    <w:rsid w:val="003370E2"/>
    <w:rsid w:val="00337DEB"/>
    <w:rsid w:val="00347FA3"/>
    <w:rsid w:val="00353A7D"/>
    <w:rsid w:val="00354DAD"/>
    <w:rsid w:val="00364342"/>
    <w:rsid w:val="003710E3"/>
    <w:rsid w:val="0037377B"/>
    <w:rsid w:val="003752DC"/>
    <w:rsid w:val="00383138"/>
    <w:rsid w:val="00383373"/>
    <w:rsid w:val="00385506"/>
    <w:rsid w:val="0038604C"/>
    <w:rsid w:val="00386AEC"/>
    <w:rsid w:val="00392579"/>
    <w:rsid w:val="00393197"/>
    <w:rsid w:val="00393776"/>
    <w:rsid w:val="00393DBD"/>
    <w:rsid w:val="00394F44"/>
    <w:rsid w:val="0039645A"/>
    <w:rsid w:val="00397937"/>
    <w:rsid w:val="00397FE5"/>
    <w:rsid w:val="003A783A"/>
    <w:rsid w:val="003B0BB8"/>
    <w:rsid w:val="003B3923"/>
    <w:rsid w:val="003B4A4C"/>
    <w:rsid w:val="003B5F02"/>
    <w:rsid w:val="003B7D56"/>
    <w:rsid w:val="003B7DD3"/>
    <w:rsid w:val="003C3030"/>
    <w:rsid w:val="003C3F4A"/>
    <w:rsid w:val="003D31EE"/>
    <w:rsid w:val="003D4981"/>
    <w:rsid w:val="003D5398"/>
    <w:rsid w:val="003E4048"/>
    <w:rsid w:val="003E4453"/>
    <w:rsid w:val="003E696E"/>
    <w:rsid w:val="003E6E5E"/>
    <w:rsid w:val="003E7FB1"/>
    <w:rsid w:val="003F2EDB"/>
    <w:rsid w:val="003F5511"/>
    <w:rsid w:val="003F5F08"/>
    <w:rsid w:val="003F79CD"/>
    <w:rsid w:val="003F7BAA"/>
    <w:rsid w:val="004005A0"/>
    <w:rsid w:val="00403104"/>
    <w:rsid w:val="00406930"/>
    <w:rsid w:val="00406BEB"/>
    <w:rsid w:val="00407135"/>
    <w:rsid w:val="00407570"/>
    <w:rsid w:val="0040766E"/>
    <w:rsid w:val="004158EE"/>
    <w:rsid w:val="00421798"/>
    <w:rsid w:val="0042614E"/>
    <w:rsid w:val="0043079D"/>
    <w:rsid w:val="00430950"/>
    <w:rsid w:val="00431436"/>
    <w:rsid w:val="00431A0C"/>
    <w:rsid w:val="00432E5E"/>
    <w:rsid w:val="00433BFA"/>
    <w:rsid w:val="00436501"/>
    <w:rsid w:val="00442B40"/>
    <w:rsid w:val="0044421F"/>
    <w:rsid w:val="00444E25"/>
    <w:rsid w:val="00445B33"/>
    <w:rsid w:val="00446F0F"/>
    <w:rsid w:val="004472B3"/>
    <w:rsid w:val="00451573"/>
    <w:rsid w:val="00454795"/>
    <w:rsid w:val="00455261"/>
    <w:rsid w:val="00456022"/>
    <w:rsid w:val="004565F3"/>
    <w:rsid w:val="00457E80"/>
    <w:rsid w:val="004603D9"/>
    <w:rsid w:val="004628D6"/>
    <w:rsid w:val="00466871"/>
    <w:rsid w:val="00466EBF"/>
    <w:rsid w:val="004700F6"/>
    <w:rsid w:val="004707FF"/>
    <w:rsid w:val="00471226"/>
    <w:rsid w:val="00471F00"/>
    <w:rsid w:val="0047221A"/>
    <w:rsid w:val="00472842"/>
    <w:rsid w:val="00474F44"/>
    <w:rsid w:val="00476397"/>
    <w:rsid w:val="0047659C"/>
    <w:rsid w:val="00477780"/>
    <w:rsid w:val="0048057F"/>
    <w:rsid w:val="00480CB7"/>
    <w:rsid w:val="00481765"/>
    <w:rsid w:val="00482139"/>
    <w:rsid w:val="00482877"/>
    <w:rsid w:val="00483077"/>
    <w:rsid w:val="00484BF1"/>
    <w:rsid w:val="004863F6"/>
    <w:rsid w:val="00486DB5"/>
    <w:rsid w:val="0049328E"/>
    <w:rsid w:val="004939DD"/>
    <w:rsid w:val="004942F0"/>
    <w:rsid w:val="00495358"/>
    <w:rsid w:val="0049732E"/>
    <w:rsid w:val="004974DF"/>
    <w:rsid w:val="004A1401"/>
    <w:rsid w:val="004A1700"/>
    <w:rsid w:val="004A2B45"/>
    <w:rsid w:val="004A3035"/>
    <w:rsid w:val="004A31E3"/>
    <w:rsid w:val="004A447B"/>
    <w:rsid w:val="004A5761"/>
    <w:rsid w:val="004A6861"/>
    <w:rsid w:val="004B0DEE"/>
    <w:rsid w:val="004B1B70"/>
    <w:rsid w:val="004B1F71"/>
    <w:rsid w:val="004B5D18"/>
    <w:rsid w:val="004B5FDD"/>
    <w:rsid w:val="004B6099"/>
    <w:rsid w:val="004C04F7"/>
    <w:rsid w:val="004C0D71"/>
    <w:rsid w:val="004C1732"/>
    <w:rsid w:val="004C5373"/>
    <w:rsid w:val="004C6D59"/>
    <w:rsid w:val="004C762C"/>
    <w:rsid w:val="004D0368"/>
    <w:rsid w:val="004D1111"/>
    <w:rsid w:val="004D180D"/>
    <w:rsid w:val="004D4D8C"/>
    <w:rsid w:val="004D6DF0"/>
    <w:rsid w:val="004E0619"/>
    <w:rsid w:val="004E1B38"/>
    <w:rsid w:val="004E7339"/>
    <w:rsid w:val="004F00F9"/>
    <w:rsid w:val="004F0C7F"/>
    <w:rsid w:val="004F2C67"/>
    <w:rsid w:val="004F51E4"/>
    <w:rsid w:val="004F6B0D"/>
    <w:rsid w:val="004F785B"/>
    <w:rsid w:val="004F7BBF"/>
    <w:rsid w:val="00501BB4"/>
    <w:rsid w:val="00502217"/>
    <w:rsid w:val="005026A1"/>
    <w:rsid w:val="00503E83"/>
    <w:rsid w:val="00503FBC"/>
    <w:rsid w:val="00505857"/>
    <w:rsid w:val="005106F7"/>
    <w:rsid w:val="00512022"/>
    <w:rsid w:val="00520464"/>
    <w:rsid w:val="0052345C"/>
    <w:rsid w:val="00523F31"/>
    <w:rsid w:val="00525227"/>
    <w:rsid w:val="00530372"/>
    <w:rsid w:val="00530400"/>
    <w:rsid w:val="005329D0"/>
    <w:rsid w:val="00535773"/>
    <w:rsid w:val="005424F8"/>
    <w:rsid w:val="00542A1F"/>
    <w:rsid w:val="00545539"/>
    <w:rsid w:val="00546F06"/>
    <w:rsid w:val="0054713E"/>
    <w:rsid w:val="00550548"/>
    <w:rsid w:val="00552435"/>
    <w:rsid w:val="00555219"/>
    <w:rsid w:val="00557F31"/>
    <w:rsid w:val="00560E00"/>
    <w:rsid w:val="00563E8C"/>
    <w:rsid w:val="005654E4"/>
    <w:rsid w:val="00567698"/>
    <w:rsid w:val="005721B3"/>
    <w:rsid w:val="00572544"/>
    <w:rsid w:val="00574D8C"/>
    <w:rsid w:val="00574E17"/>
    <w:rsid w:val="00576E72"/>
    <w:rsid w:val="00577CC8"/>
    <w:rsid w:val="00577D32"/>
    <w:rsid w:val="00581F93"/>
    <w:rsid w:val="005823CD"/>
    <w:rsid w:val="005829C6"/>
    <w:rsid w:val="005842FA"/>
    <w:rsid w:val="00586527"/>
    <w:rsid w:val="00594699"/>
    <w:rsid w:val="005973C4"/>
    <w:rsid w:val="0059760A"/>
    <w:rsid w:val="005A1C26"/>
    <w:rsid w:val="005A296C"/>
    <w:rsid w:val="005A78B3"/>
    <w:rsid w:val="005B0906"/>
    <w:rsid w:val="005B1537"/>
    <w:rsid w:val="005B41FF"/>
    <w:rsid w:val="005C1724"/>
    <w:rsid w:val="005C2FD7"/>
    <w:rsid w:val="005D23E5"/>
    <w:rsid w:val="005D2D82"/>
    <w:rsid w:val="005D3367"/>
    <w:rsid w:val="005D451F"/>
    <w:rsid w:val="005D4D94"/>
    <w:rsid w:val="005D55FB"/>
    <w:rsid w:val="005D78F7"/>
    <w:rsid w:val="005E0AD5"/>
    <w:rsid w:val="005E141A"/>
    <w:rsid w:val="005E3820"/>
    <w:rsid w:val="005E4CFA"/>
    <w:rsid w:val="005F3216"/>
    <w:rsid w:val="0060007D"/>
    <w:rsid w:val="006025E1"/>
    <w:rsid w:val="006039D9"/>
    <w:rsid w:val="006042E2"/>
    <w:rsid w:val="006050AF"/>
    <w:rsid w:val="0061054B"/>
    <w:rsid w:val="0061491E"/>
    <w:rsid w:val="006151FD"/>
    <w:rsid w:val="00621519"/>
    <w:rsid w:val="00625336"/>
    <w:rsid w:val="0062533A"/>
    <w:rsid w:val="00625A7A"/>
    <w:rsid w:val="006264EE"/>
    <w:rsid w:val="00630D5F"/>
    <w:rsid w:val="006314BA"/>
    <w:rsid w:val="00632E6E"/>
    <w:rsid w:val="00635E0E"/>
    <w:rsid w:val="00642961"/>
    <w:rsid w:val="00643417"/>
    <w:rsid w:val="006438DF"/>
    <w:rsid w:val="0064396C"/>
    <w:rsid w:val="006462D5"/>
    <w:rsid w:val="00650A29"/>
    <w:rsid w:val="00654C68"/>
    <w:rsid w:val="00654C92"/>
    <w:rsid w:val="00655223"/>
    <w:rsid w:val="00655474"/>
    <w:rsid w:val="006568D5"/>
    <w:rsid w:val="00656D56"/>
    <w:rsid w:val="006570E4"/>
    <w:rsid w:val="00657A91"/>
    <w:rsid w:val="006609B7"/>
    <w:rsid w:val="00660B28"/>
    <w:rsid w:val="006626C8"/>
    <w:rsid w:val="00664CD6"/>
    <w:rsid w:val="006669D2"/>
    <w:rsid w:val="00675BE0"/>
    <w:rsid w:val="006802E5"/>
    <w:rsid w:val="00683477"/>
    <w:rsid w:val="006842FE"/>
    <w:rsid w:val="006844FA"/>
    <w:rsid w:val="006854C6"/>
    <w:rsid w:val="00685B86"/>
    <w:rsid w:val="0068732F"/>
    <w:rsid w:val="00687923"/>
    <w:rsid w:val="0069172C"/>
    <w:rsid w:val="00692128"/>
    <w:rsid w:val="00692F3C"/>
    <w:rsid w:val="006938C7"/>
    <w:rsid w:val="00693A6F"/>
    <w:rsid w:val="00695EA6"/>
    <w:rsid w:val="00696EF8"/>
    <w:rsid w:val="006A36E6"/>
    <w:rsid w:val="006A3D3F"/>
    <w:rsid w:val="006A65FA"/>
    <w:rsid w:val="006A71B3"/>
    <w:rsid w:val="006B6FD3"/>
    <w:rsid w:val="006C448E"/>
    <w:rsid w:val="006C4496"/>
    <w:rsid w:val="006D0503"/>
    <w:rsid w:val="006D0ADB"/>
    <w:rsid w:val="006D109B"/>
    <w:rsid w:val="006D42C5"/>
    <w:rsid w:val="006D54BA"/>
    <w:rsid w:val="006D642D"/>
    <w:rsid w:val="006E1275"/>
    <w:rsid w:val="006E2318"/>
    <w:rsid w:val="006E2D40"/>
    <w:rsid w:val="006E2D9C"/>
    <w:rsid w:val="006E6E16"/>
    <w:rsid w:val="006E792A"/>
    <w:rsid w:val="006F0BBA"/>
    <w:rsid w:val="006F70F8"/>
    <w:rsid w:val="00704767"/>
    <w:rsid w:val="00707A49"/>
    <w:rsid w:val="00707C32"/>
    <w:rsid w:val="00710754"/>
    <w:rsid w:val="007116ED"/>
    <w:rsid w:val="0071481E"/>
    <w:rsid w:val="00716AB6"/>
    <w:rsid w:val="00716DB1"/>
    <w:rsid w:val="007170A0"/>
    <w:rsid w:val="00720159"/>
    <w:rsid w:val="007208AB"/>
    <w:rsid w:val="00722D6D"/>
    <w:rsid w:val="00725543"/>
    <w:rsid w:val="00726949"/>
    <w:rsid w:val="007269A8"/>
    <w:rsid w:val="00730D35"/>
    <w:rsid w:val="00732BF7"/>
    <w:rsid w:val="0073313F"/>
    <w:rsid w:val="0073393F"/>
    <w:rsid w:val="00733E30"/>
    <w:rsid w:val="00734377"/>
    <w:rsid w:val="0073660E"/>
    <w:rsid w:val="00741D1C"/>
    <w:rsid w:val="00744E55"/>
    <w:rsid w:val="007457A4"/>
    <w:rsid w:val="00750CB4"/>
    <w:rsid w:val="007550E1"/>
    <w:rsid w:val="00762830"/>
    <w:rsid w:val="007655F7"/>
    <w:rsid w:val="00765765"/>
    <w:rsid w:val="007675C5"/>
    <w:rsid w:val="007731F5"/>
    <w:rsid w:val="00774541"/>
    <w:rsid w:val="00775ED5"/>
    <w:rsid w:val="0077647C"/>
    <w:rsid w:val="00777D88"/>
    <w:rsid w:val="007834CE"/>
    <w:rsid w:val="00785157"/>
    <w:rsid w:val="00785C4C"/>
    <w:rsid w:val="00786E1D"/>
    <w:rsid w:val="00796527"/>
    <w:rsid w:val="007A0E55"/>
    <w:rsid w:val="007A1EB9"/>
    <w:rsid w:val="007A4678"/>
    <w:rsid w:val="007A5B66"/>
    <w:rsid w:val="007B5058"/>
    <w:rsid w:val="007B5560"/>
    <w:rsid w:val="007B6DFE"/>
    <w:rsid w:val="007C0075"/>
    <w:rsid w:val="007C2834"/>
    <w:rsid w:val="007C31B8"/>
    <w:rsid w:val="007C3F63"/>
    <w:rsid w:val="007C5191"/>
    <w:rsid w:val="007C51DE"/>
    <w:rsid w:val="007D1684"/>
    <w:rsid w:val="007D31DE"/>
    <w:rsid w:val="007E014D"/>
    <w:rsid w:val="007E3764"/>
    <w:rsid w:val="007E3C57"/>
    <w:rsid w:val="007E4D86"/>
    <w:rsid w:val="007F1286"/>
    <w:rsid w:val="007F227D"/>
    <w:rsid w:val="007F2C16"/>
    <w:rsid w:val="007F33AD"/>
    <w:rsid w:val="007F7311"/>
    <w:rsid w:val="00803295"/>
    <w:rsid w:val="00803390"/>
    <w:rsid w:val="00810A04"/>
    <w:rsid w:val="00812B87"/>
    <w:rsid w:val="00812CB6"/>
    <w:rsid w:val="00812E36"/>
    <w:rsid w:val="008137EE"/>
    <w:rsid w:val="00813F03"/>
    <w:rsid w:val="00814167"/>
    <w:rsid w:val="00814DCA"/>
    <w:rsid w:val="00823AA4"/>
    <w:rsid w:val="00825AFD"/>
    <w:rsid w:val="0083154E"/>
    <w:rsid w:val="008326B5"/>
    <w:rsid w:val="008358E0"/>
    <w:rsid w:val="00835979"/>
    <w:rsid w:val="00836164"/>
    <w:rsid w:val="00837C5C"/>
    <w:rsid w:val="00841720"/>
    <w:rsid w:val="00846037"/>
    <w:rsid w:val="008508C1"/>
    <w:rsid w:val="00853A6F"/>
    <w:rsid w:val="00854D61"/>
    <w:rsid w:val="00854E65"/>
    <w:rsid w:val="00855C5A"/>
    <w:rsid w:val="008579C4"/>
    <w:rsid w:val="00857D11"/>
    <w:rsid w:val="0086045A"/>
    <w:rsid w:val="00862B61"/>
    <w:rsid w:val="00863C2C"/>
    <w:rsid w:val="00866979"/>
    <w:rsid w:val="00866FC0"/>
    <w:rsid w:val="00867C75"/>
    <w:rsid w:val="00867CA9"/>
    <w:rsid w:val="008704FA"/>
    <w:rsid w:val="00871A60"/>
    <w:rsid w:val="00872BF0"/>
    <w:rsid w:val="00874F83"/>
    <w:rsid w:val="00875A11"/>
    <w:rsid w:val="00876AFC"/>
    <w:rsid w:val="00880E10"/>
    <w:rsid w:val="00883382"/>
    <w:rsid w:val="00891B46"/>
    <w:rsid w:val="00895AE9"/>
    <w:rsid w:val="00895C6E"/>
    <w:rsid w:val="00897F80"/>
    <w:rsid w:val="008A138F"/>
    <w:rsid w:val="008A34F4"/>
    <w:rsid w:val="008A4988"/>
    <w:rsid w:val="008A618B"/>
    <w:rsid w:val="008B18A6"/>
    <w:rsid w:val="008B2A47"/>
    <w:rsid w:val="008B3D77"/>
    <w:rsid w:val="008B409D"/>
    <w:rsid w:val="008B41E1"/>
    <w:rsid w:val="008B727A"/>
    <w:rsid w:val="008C0170"/>
    <w:rsid w:val="008C174C"/>
    <w:rsid w:val="008C3DAE"/>
    <w:rsid w:val="008C3ED1"/>
    <w:rsid w:val="008C52F2"/>
    <w:rsid w:val="008C5AEF"/>
    <w:rsid w:val="008D1A2A"/>
    <w:rsid w:val="008D502D"/>
    <w:rsid w:val="008D5553"/>
    <w:rsid w:val="008D5B70"/>
    <w:rsid w:val="008D74A6"/>
    <w:rsid w:val="008E16EA"/>
    <w:rsid w:val="008E2BAC"/>
    <w:rsid w:val="008E2F22"/>
    <w:rsid w:val="008E310A"/>
    <w:rsid w:val="008E326B"/>
    <w:rsid w:val="008E491D"/>
    <w:rsid w:val="008E4FC1"/>
    <w:rsid w:val="008E7CBA"/>
    <w:rsid w:val="008E7E8F"/>
    <w:rsid w:val="008F0FAB"/>
    <w:rsid w:val="008F1ED0"/>
    <w:rsid w:val="008F2707"/>
    <w:rsid w:val="008F6192"/>
    <w:rsid w:val="00900886"/>
    <w:rsid w:val="00904D12"/>
    <w:rsid w:val="00905A5D"/>
    <w:rsid w:val="00905C88"/>
    <w:rsid w:val="00906591"/>
    <w:rsid w:val="00914A40"/>
    <w:rsid w:val="00921B9D"/>
    <w:rsid w:val="00924685"/>
    <w:rsid w:val="0092497A"/>
    <w:rsid w:val="00930788"/>
    <w:rsid w:val="00930C42"/>
    <w:rsid w:val="00931AF3"/>
    <w:rsid w:val="00931B18"/>
    <w:rsid w:val="00935512"/>
    <w:rsid w:val="00935722"/>
    <w:rsid w:val="0093648A"/>
    <w:rsid w:val="0094270A"/>
    <w:rsid w:val="00942C4B"/>
    <w:rsid w:val="00944BB7"/>
    <w:rsid w:val="009466E9"/>
    <w:rsid w:val="009528AB"/>
    <w:rsid w:val="0095401B"/>
    <w:rsid w:val="009559B1"/>
    <w:rsid w:val="0095642A"/>
    <w:rsid w:val="00960DDE"/>
    <w:rsid w:val="00961AAA"/>
    <w:rsid w:val="0096662F"/>
    <w:rsid w:val="0096793E"/>
    <w:rsid w:val="009703ED"/>
    <w:rsid w:val="00973A3B"/>
    <w:rsid w:val="009825DF"/>
    <w:rsid w:val="009873CD"/>
    <w:rsid w:val="0099022F"/>
    <w:rsid w:val="009946A4"/>
    <w:rsid w:val="00994948"/>
    <w:rsid w:val="0099505A"/>
    <w:rsid w:val="00995C7A"/>
    <w:rsid w:val="009A1557"/>
    <w:rsid w:val="009A2BF9"/>
    <w:rsid w:val="009A31DF"/>
    <w:rsid w:val="009A4107"/>
    <w:rsid w:val="009A466F"/>
    <w:rsid w:val="009A75E2"/>
    <w:rsid w:val="009B0CB2"/>
    <w:rsid w:val="009B2181"/>
    <w:rsid w:val="009B4C72"/>
    <w:rsid w:val="009C12B2"/>
    <w:rsid w:val="009C1C0F"/>
    <w:rsid w:val="009C31A2"/>
    <w:rsid w:val="009C4E94"/>
    <w:rsid w:val="009C77C0"/>
    <w:rsid w:val="009C7D6B"/>
    <w:rsid w:val="009D0675"/>
    <w:rsid w:val="009D3B02"/>
    <w:rsid w:val="009D4586"/>
    <w:rsid w:val="009D558F"/>
    <w:rsid w:val="009D74AD"/>
    <w:rsid w:val="009E074B"/>
    <w:rsid w:val="009E1155"/>
    <w:rsid w:val="009F0E54"/>
    <w:rsid w:val="009F36DF"/>
    <w:rsid w:val="009F6CA7"/>
    <w:rsid w:val="009F70FC"/>
    <w:rsid w:val="00A00A85"/>
    <w:rsid w:val="00A0113C"/>
    <w:rsid w:val="00A01239"/>
    <w:rsid w:val="00A013E5"/>
    <w:rsid w:val="00A02EC7"/>
    <w:rsid w:val="00A10E9A"/>
    <w:rsid w:val="00A13603"/>
    <w:rsid w:val="00A144AD"/>
    <w:rsid w:val="00A145D1"/>
    <w:rsid w:val="00A14CD6"/>
    <w:rsid w:val="00A15EBB"/>
    <w:rsid w:val="00A16905"/>
    <w:rsid w:val="00A17313"/>
    <w:rsid w:val="00A2183C"/>
    <w:rsid w:val="00A23721"/>
    <w:rsid w:val="00A25D55"/>
    <w:rsid w:val="00A26C44"/>
    <w:rsid w:val="00A27B44"/>
    <w:rsid w:val="00A331E3"/>
    <w:rsid w:val="00A348E0"/>
    <w:rsid w:val="00A42BD2"/>
    <w:rsid w:val="00A4423D"/>
    <w:rsid w:val="00A5268F"/>
    <w:rsid w:val="00A54090"/>
    <w:rsid w:val="00A5582A"/>
    <w:rsid w:val="00A56CFF"/>
    <w:rsid w:val="00A57408"/>
    <w:rsid w:val="00A57444"/>
    <w:rsid w:val="00A60205"/>
    <w:rsid w:val="00A61638"/>
    <w:rsid w:val="00A63422"/>
    <w:rsid w:val="00A63968"/>
    <w:rsid w:val="00A6479F"/>
    <w:rsid w:val="00A72AB1"/>
    <w:rsid w:val="00A73CD3"/>
    <w:rsid w:val="00A77FD8"/>
    <w:rsid w:val="00A81E3F"/>
    <w:rsid w:val="00A83AC8"/>
    <w:rsid w:val="00A8466A"/>
    <w:rsid w:val="00A917B3"/>
    <w:rsid w:val="00AA4221"/>
    <w:rsid w:val="00AA49F7"/>
    <w:rsid w:val="00AA6498"/>
    <w:rsid w:val="00AA6541"/>
    <w:rsid w:val="00AA7863"/>
    <w:rsid w:val="00AB1C34"/>
    <w:rsid w:val="00AB1D63"/>
    <w:rsid w:val="00AB5423"/>
    <w:rsid w:val="00AB5756"/>
    <w:rsid w:val="00AB6E4F"/>
    <w:rsid w:val="00AB7B31"/>
    <w:rsid w:val="00AC0378"/>
    <w:rsid w:val="00AC0FF2"/>
    <w:rsid w:val="00AC1FEB"/>
    <w:rsid w:val="00AD4566"/>
    <w:rsid w:val="00AD4C99"/>
    <w:rsid w:val="00AD4F70"/>
    <w:rsid w:val="00AE11B1"/>
    <w:rsid w:val="00AE15AE"/>
    <w:rsid w:val="00AE3705"/>
    <w:rsid w:val="00AE4604"/>
    <w:rsid w:val="00AE5E77"/>
    <w:rsid w:val="00AE7498"/>
    <w:rsid w:val="00AF06C6"/>
    <w:rsid w:val="00AF24FC"/>
    <w:rsid w:val="00AF4CFC"/>
    <w:rsid w:val="00B014DF"/>
    <w:rsid w:val="00B045E0"/>
    <w:rsid w:val="00B05313"/>
    <w:rsid w:val="00B0664D"/>
    <w:rsid w:val="00B131DF"/>
    <w:rsid w:val="00B133A9"/>
    <w:rsid w:val="00B1416D"/>
    <w:rsid w:val="00B1725D"/>
    <w:rsid w:val="00B17D1F"/>
    <w:rsid w:val="00B20055"/>
    <w:rsid w:val="00B243A4"/>
    <w:rsid w:val="00B26683"/>
    <w:rsid w:val="00B30828"/>
    <w:rsid w:val="00B3382D"/>
    <w:rsid w:val="00B33896"/>
    <w:rsid w:val="00B34F3F"/>
    <w:rsid w:val="00B363D0"/>
    <w:rsid w:val="00B44121"/>
    <w:rsid w:val="00B4520A"/>
    <w:rsid w:val="00B462B4"/>
    <w:rsid w:val="00B46BE4"/>
    <w:rsid w:val="00B4714E"/>
    <w:rsid w:val="00B509C2"/>
    <w:rsid w:val="00B512FF"/>
    <w:rsid w:val="00B53D5A"/>
    <w:rsid w:val="00B550DC"/>
    <w:rsid w:val="00B60739"/>
    <w:rsid w:val="00B62333"/>
    <w:rsid w:val="00B62783"/>
    <w:rsid w:val="00B63B8F"/>
    <w:rsid w:val="00B65F32"/>
    <w:rsid w:val="00B65FA1"/>
    <w:rsid w:val="00B66FB0"/>
    <w:rsid w:val="00B70996"/>
    <w:rsid w:val="00B71A84"/>
    <w:rsid w:val="00B7275D"/>
    <w:rsid w:val="00B72D98"/>
    <w:rsid w:val="00B7480A"/>
    <w:rsid w:val="00B74BF2"/>
    <w:rsid w:val="00B755A5"/>
    <w:rsid w:val="00B75BC6"/>
    <w:rsid w:val="00B8027C"/>
    <w:rsid w:val="00B80B48"/>
    <w:rsid w:val="00B81A64"/>
    <w:rsid w:val="00B86A27"/>
    <w:rsid w:val="00B8720C"/>
    <w:rsid w:val="00B87316"/>
    <w:rsid w:val="00B87FAC"/>
    <w:rsid w:val="00B90819"/>
    <w:rsid w:val="00B92002"/>
    <w:rsid w:val="00B966F5"/>
    <w:rsid w:val="00B9704E"/>
    <w:rsid w:val="00B97FB0"/>
    <w:rsid w:val="00BA2333"/>
    <w:rsid w:val="00BA3204"/>
    <w:rsid w:val="00BA380C"/>
    <w:rsid w:val="00BA508B"/>
    <w:rsid w:val="00BB0E65"/>
    <w:rsid w:val="00BB2146"/>
    <w:rsid w:val="00BB2163"/>
    <w:rsid w:val="00BB2928"/>
    <w:rsid w:val="00BB389E"/>
    <w:rsid w:val="00BB5A4E"/>
    <w:rsid w:val="00BB60EC"/>
    <w:rsid w:val="00BC179A"/>
    <w:rsid w:val="00BC27FC"/>
    <w:rsid w:val="00BC4652"/>
    <w:rsid w:val="00BC5A2A"/>
    <w:rsid w:val="00BD09DD"/>
    <w:rsid w:val="00BD0D83"/>
    <w:rsid w:val="00BD2330"/>
    <w:rsid w:val="00BD406D"/>
    <w:rsid w:val="00BD603D"/>
    <w:rsid w:val="00BD768C"/>
    <w:rsid w:val="00BD78E4"/>
    <w:rsid w:val="00BE04CF"/>
    <w:rsid w:val="00BE455F"/>
    <w:rsid w:val="00BE4E49"/>
    <w:rsid w:val="00BE5F6B"/>
    <w:rsid w:val="00BF0419"/>
    <w:rsid w:val="00BF0D18"/>
    <w:rsid w:val="00BF212A"/>
    <w:rsid w:val="00BF36F3"/>
    <w:rsid w:val="00BF3843"/>
    <w:rsid w:val="00BF407E"/>
    <w:rsid w:val="00BF4D01"/>
    <w:rsid w:val="00BF5404"/>
    <w:rsid w:val="00C00286"/>
    <w:rsid w:val="00C020B9"/>
    <w:rsid w:val="00C059D2"/>
    <w:rsid w:val="00C0621E"/>
    <w:rsid w:val="00C11722"/>
    <w:rsid w:val="00C11EE0"/>
    <w:rsid w:val="00C12553"/>
    <w:rsid w:val="00C14ABA"/>
    <w:rsid w:val="00C157DE"/>
    <w:rsid w:val="00C17891"/>
    <w:rsid w:val="00C207EC"/>
    <w:rsid w:val="00C24784"/>
    <w:rsid w:val="00C25294"/>
    <w:rsid w:val="00C27494"/>
    <w:rsid w:val="00C32FB6"/>
    <w:rsid w:val="00C32FCF"/>
    <w:rsid w:val="00C336C0"/>
    <w:rsid w:val="00C3410C"/>
    <w:rsid w:val="00C40315"/>
    <w:rsid w:val="00C40BE6"/>
    <w:rsid w:val="00C41768"/>
    <w:rsid w:val="00C41CF8"/>
    <w:rsid w:val="00C44450"/>
    <w:rsid w:val="00C44E11"/>
    <w:rsid w:val="00C46997"/>
    <w:rsid w:val="00C53F0E"/>
    <w:rsid w:val="00C54812"/>
    <w:rsid w:val="00C5531A"/>
    <w:rsid w:val="00C55A19"/>
    <w:rsid w:val="00C56268"/>
    <w:rsid w:val="00C565D1"/>
    <w:rsid w:val="00C5713D"/>
    <w:rsid w:val="00C6084D"/>
    <w:rsid w:val="00C6277B"/>
    <w:rsid w:val="00C63084"/>
    <w:rsid w:val="00C63762"/>
    <w:rsid w:val="00C63947"/>
    <w:rsid w:val="00C65E29"/>
    <w:rsid w:val="00C67426"/>
    <w:rsid w:val="00C71577"/>
    <w:rsid w:val="00C7211E"/>
    <w:rsid w:val="00C72D2C"/>
    <w:rsid w:val="00C75A30"/>
    <w:rsid w:val="00C813E6"/>
    <w:rsid w:val="00C820F0"/>
    <w:rsid w:val="00C825E5"/>
    <w:rsid w:val="00CA6FF1"/>
    <w:rsid w:val="00CB12CA"/>
    <w:rsid w:val="00CB17CB"/>
    <w:rsid w:val="00CB1D25"/>
    <w:rsid w:val="00CB6E1C"/>
    <w:rsid w:val="00CC2D0F"/>
    <w:rsid w:val="00CC3C4F"/>
    <w:rsid w:val="00CC3E9B"/>
    <w:rsid w:val="00CC4AC1"/>
    <w:rsid w:val="00CC7833"/>
    <w:rsid w:val="00CD19E3"/>
    <w:rsid w:val="00CD2E7F"/>
    <w:rsid w:val="00CD342D"/>
    <w:rsid w:val="00CD5B9B"/>
    <w:rsid w:val="00CE06A8"/>
    <w:rsid w:val="00CE1264"/>
    <w:rsid w:val="00CE3AA9"/>
    <w:rsid w:val="00CE4CFC"/>
    <w:rsid w:val="00CE54B3"/>
    <w:rsid w:val="00CE6BCA"/>
    <w:rsid w:val="00CE6F00"/>
    <w:rsid w:val="00CE71F6"/>
    <w:rsid w:val="00CE741A"/>
    <w:rsid w:val="00CF0238"/>
    <w:rsid w:val="00CF02CD"/>
    <w:rsid w:val="00CF07A1"/>
    <w:rsid w:val="00CF31B0"/>
    <w:rsid w:val="00CF66CA"/>
    <w:rsid w:val="00D002A8"/>
    <w:rsid w:val="00D0183B"/>
    <w:rsid w:val="00D03F49"/>
    <w:rsid w:val="00D0411F"/>
    <w:rsid w:val="00D04421"/>
    <w:rsid w:val="00D12270"/>
    <w:rsid w:val="00D155C2"/>
    <w:rsid w:val="00D15721"/>
    <w:rsid w:val="00D15D63"/>
    <w:rsid w:val="00D15DE6"/>
    <w:rsid w:val="00D17F91"/>
    <w:rsid w:val="00D204AE"/>
    <w:rsid w:val="00D21251"/>
    <w:rsid w:val="00D2583B"/>
    <w:rsid w:val="00D31D2A"/>
    <w:rsid w:val="00D33AC4"/>
    <w:rsid w:val="00D34661"/>
    <w:rsid w:val="00D4080B"/>
    <w:rsid w:val="00D40A14"/>
    <w:rsid w:val="00D42F8E"/>
    <w:rsid w:val="00D47072"/>
    <w:rsid w:val="00D50AF8"/>
    <w:rsid w:val="00D52BBC"/>
    <w:rsid w:val="00D5507E"/>
    <w:rsid w:val="00D5616E"/>
    <w:rsid w:val="00D61761"/>
    <w:rsid w:val="00D619B1"/>
    <w:rsid w:val="00D627C3"/>
    <w:rsid w:val="00D62FB1"/>
    <w:rsid w:val="00D64CB4"/>
    <w:rsid w:val="00D64CE0"/>
    <w:rsid w:val="00D71C51"/>
    <w:rsid w:val="00D71D9C"/>
    <w:rsid w:val="00D771A6"/>
    <w:rsid w:val="00D7760C"/>
    <w:rsid w:val="00D8047B"/>
    <w:rsid w:val="00D83496"/>
    <w:rsid w:val="00D8538E"/>
    <w:rsid w:val="00D8546D"/>
    <w:rsid w:val="00D9313D"/>
    <w:rsid w:val="00D93A14"/>
    <w:rsid w:val="00D95E00"/>
    <w:rsid w:val="00D97041"/>
    <w:rsid w:val="00DA2DB8"/>
    <w:rsid w:val="00DA451D"/>
    <w:rsid w:val="00DA494B"/>
    <w:rsid w:val="00DA5B6A"/>
    <w:rsid w:val="00DA7A8A"/>
    <w:rsid w:val="00DB06B1"/>
    <w:rsid w:val="00DB1588"/>
    <w:rsid w:val="00DB40ED"/>
    <w:rsid w:val="00DB45DB"/>
    <w:rsid w:val="00DB4E69"/>
    <w:rsid w:val="00DB5FA4"/>
    <w:rsid w:val="00DB606D"/>
    <w:rsid w:val="00DB70C1"/>
    <w:rsid w:val="00DB7EFB"/>
    <w:rsid w:val="00DC0892"/>
    <w:rsid w:val="00DC1B1C"/>
    <w:rsid w:val="00DC675B"/>
    <w:rsid w:val="00DD0934"/>
    <w:rsid w:val="00DE017B"/>
    <w:rsid w:val="00DE1BDF"/>
    <w:rsid w:val="00DE334E"/>
    <w:rsid w:val="00DE397E"/>
    <w:rsid w:val="00DE68F9"/>
    <w:rsid w:val="00DE7ADB"/>
    <w:rsid w:val="00DF1DD0"/>
    <w:rsid w:val="00DF2144"/>
    <w:rsid w:val="00DF5075"/>
    <w:rsid w:val="00DF57C3"/>
    <w:rsid w:val="00E01861"/>
    <w:rsid w:val="00E030F6"/>
    <w:rsid w:val="00E03178"/>
    <w:rsid w:val="00E035DF"/>
    <w:rsid w:val="00E04A7F"/>
    <w:rsid w:val="00E04D5A"/>
    <w:rsid w:val="00E079C4"/>
    <w:rsid w:val="00E07C02"/>
    <w:rsid w:val="00E10F6F"/>
    <w:rsid w:val="00E125AE"/>
    <w:rsid w:val="00E125C1"/>
    <w:rsid w:val="00E12D0E"/>
    <w:rsid w:val="00E13F1E"/>
    <w:rsid w:val="00E14B95"/>
    <w:rsid w:val="00E14EA5"/>
    <w:rsid w:val="00E15E0F"/>
    <w:rsid w:val="00E17418"/>
    <w:rsid w:val="00E22D72"/>
    <w:rsid w:val="00E23740"/>
    <w:rsid w:val="00E265BE"/>
    <w:rsid w:val="00E26EF9"/>
    <w:rsid w:val="00E27669"/>
    <w:rsid w:val="00E30D0E"/>
    <w:rsid w:val="00E3112A"/>
    <w:rsid w:val="00E326CA"/>
    <w:rsid w:val="00E33067"/>
    <w:rsid w:val="00E34B98"/>
    <w:rsid w:val="00E4002B"/>
    <w:rsid w:val="00E43AC4"/>
    <w:rsid w:val="00E453F8"/>
    <w:rsid w:val="00E516A0"/>
    <w:rsid w:val="00E54875"/>
    <w:rsid w:val="00E54EF1"/>
    <w:rsid w:val="00E55692"/>
    <w:rsid w:val="00E57AFF"/>
    <w:rsid w:val="00E604C8"/>
    <w:rsid w:val="00E634E1"/>
    <w:rsid w:val="00E6385D"/>
    <w:rsid w:val="00E641F0"/>
    <w:rsid w:val="00E657D2"/>
    <w:rsid w:val="00E67E8E"/>
    <w:rsid w:val="00E72BF6"/>
    <w:rsid w:val="00E742A6"/>
    <w:rsid w:val="00E81C32"/>
    <w:rsid w:val="00E83279"/>
    <w:rsid w:val="00E8354F"/>
    <w:rsid w:val="00E83762"/>
    <w:rsid w:val="00E8528C"/>
    <w:rsid w:val="00E86805"/>
    <w:rsid w:val="00E91D02"/>
    <w:rsid w:val="00E9270C"/>
    <w:rsid w:val="00E96026"/>
    <w:rsid w:val="00E970B6"/>
    <w:rsid w:val="00EA15DD"/>
    <w:rsid w:val="00EA3D91"/>
    <w:rsid w:val="00EB0169"/>
    <w:rsid w:val="00EB78E6"/>
    <w:rsid w:val="00EC2009"/>
    <w:rsid w:val="00EC5CCF"/>
    <w:rsid w:val="00ED0F5F"/>
    <w:rsid w:val="00EE09FF"/>
    <w:rsid w:val="00EE220E"/>
    <w:rsid w:val="00EE2A91"/>
    <w:rsid w:val="00EE31C2"/>
    <w:rsid w:val="00EE6E07"/>
    <w:rsid w:val="00EF2425"/>
    <w:rsid w:val="00EF2E21"/>
    <w:rsid w:val="00EF2F93"/>
    <w:rsid w:val="00EF5781"/>
    <w:rsid w:val="00EF6F3B"/>
    <w:rsid w:val="00F01C98"/>
    <w:rsid w:val="00F1166E"/>
    <w:rsid w:val="00F121B0"/>
    <w:rsid w:val="00F12327"/>
    <w:rsid w:val="00F14571"/>
    <w:rsid w:val="00F16BD4"/>
    <w:rsid w:val="00F17358"/>
    <w:rsid w:val="00F254C5"/>
    <w:rsid w:val="00F25AF6"/>
    <w:rsid w:val="00F275FF"/>
    <w:rsid w:val="00F34F83"/>
    <w:rsid w:val="00F351D7"/>
    <w:rsid w:val="00F375C1"/>
    <w:rsid w:val="00F37B74"/>
    <w:rsid w:val="00F40E88"/>
    <w:rsid w:val="00F42D05"/>
    <w:rsid w:val="00F44307"/>
    <w:rsid w:val="00F44BEE"/>
    <w:rsid w:val="00F53AA0"/>
    <w:rsid w:val="00F55FB5"/>
    <w:rsid w:val="00F6479A"/>
    <w:rsid w:val="00F65233"/>
    <w:rsid w:val="00F65D36"/>
    <w:rsid w:val="00F66DE2"/>
    <w:rsid w:val="00F70F29"/>
    <w:rsid w:val="00F710D0"/>
    <w:rsid w:val="00F71643"/>
    <w:rsid w:val="00F72FE5"/>
    <w:rsid w:val="00F73099"/>
    <w:rsid w:val="00F73268"/>
    <w:rsid w:val="00F73B10"/>
    <w:rsid w:val="00F746D4"/>
    <w:rsid w:val="00F76827"/>
    <w:rsid w:val="00F76FF3"/>
    <w:rsid w:val="00F8011F"/>
    <w:rsid w:val="00F81132"/>
    <w:rsid w:val="00F8339D"/>
    <w:rsid w:val="00F86272"/>
    <w:rsid w:val="00F86457"/>
    <w:rsid w:val="00F91792"/>
    <w:rsid w:val="00F9680C"/>
    <w:rsid w:val="00F97E33"/>
    <w:rsid w:val="00FA095F"/>
    <w:rsid w:val="00FA333E"/>
    <w:rsid w:val="00FA72EF"/>
    <w:rsid w:val="00FB3F9E"/>
    <w:rsid w:val="00FC064F"/>
    <w:rsid w:val="00FC094F"/>
    <w:rsid w:val="00FC0A54"/>
    <w:rsid w:val="00FC2F2C"/>
    <w:rsid w:val="00FC3776"/>
    <w:rsid w:val="00FC3E85"/>
    <w:rsid w:val="00FC45C9"/>
    <w:rsid w:val="00FC5FDC"/>
    <w:rsid w:val="00FC7761"/>
    <w:rsid w:val="00FD231A"/>
    <w:rsid w:val="00FD3D3D"/>
    <w:rsid w:val="00FD6A60"/>
    <w:rsid w:val="00FD6FEB"/>
    <w:rsid w:val="00FE44A8"/>
    <w:rsid w:val="00FE4BD3"/>
    <w:rsid w:val="00FE6FE0"/>
    <w:rsid w:val="00FF126A"/>
    <w:rsid w:val="00FF4391"/>
    <w:rsid w:val="00FF48E9"/>
    <w:rsid w:val="00FF57EC"/>
    <w:rsid w:val="00FF7333"/>
    <w:rsid w:val="00FF7A41"/>
    <w:rsid w:val="00FF7D1A"/>
  </w:rsids>
  <m:mathPr>
    <m:mathFont m:val="Cambria Math"/>
    <m:brkBin m:val="before"/>
    <m:brkBinSub m:val="--"/>
    <m:smallFrac m:val="0"/>
    <m:dispDef/>
    <m:lMargin m:val="0"/>
    <m:rMargin m:val="0"/>
    <m:defJc m:val="centerGroup"/>
    <m:wrapIndent m:val="1440"/>
    <m:intLim m:val="subSup"/>
    <m:naryLim m:val="undOvr"/>
  </m:mathPr>
  <w:themeFontLang w:val="fr-FR"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C9E9F"/>
  <w15:docId w15:val="{276B1631-0DEF-481F-A804-F1A0175D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BD8"/>
    <w:rPr>
      <w:sz w:val="22"/>
      <w:lang w:val="en-GB" w:eastAsia="en-US"/>
    </w:rPr>
  </w:style>
  <w:style w:type="paragraph" w:styleId="Heading1">
    <w:name w:val="heading 1"/>
    <w:basedOn w:val="Normal"/>
    <w:next w:val="Normal"/>
    <w:qFormat/>
    <w:rsid w:val="002C3BD8"/>
    <w:pPr>
      <w:keepNext/>
      <w:ind w:left="4253" w:hanging="4253"/>
      <w:outlineLvl w:val="0"/>
    </w:pPr>
    <w:rPr>
      <w:b/>
    </w:rPr>
  </w:style>
  <w:style w:type="paragraph" w:styleId="Heading2">
    <w:name w:val="heading 2"/>
    <w:basedOn w:val="Normal"/>
    <w:next w:val="Normal"/>
    <w:qFormat/>
    <w:rsid w:val="002C3BD8"/>
    <w:pPr>
      <w:keepNext/>
      <w:keepLines/>
      <w:widowControl w:val="0"/>
      <w:outlineLvl w:val="1"/>
    </w:pPr>
    <w:rPr>
      <w:i/>
      <w:u w:val="single"/>
    </w:rPr>
  </w:style>
  <w:style w:type="paragraph" w:styleId="Heading3">
    <w:name w:val="heading 3"/>
    <w:basedOn w:val="Normal"/>
    <w:next w:val="Normal"/>
    <w:qFormat/>
    <w:rsid w:val="002C3BD8"/>
    <w:pPr>
      <w:keepNext/>
      <w:jc w:val="center"/>
      <w:outlineLvl w:val="2"/>
    </w:pPr>
    <w:rPr>
      <w:b/>
    </w:rPr>
  </w:style>
  <w:style w:type="paragraph" w:styleId="Heading4">
    <w:name w:val="heading 4"/>
    <w:basedOn w:val="Normal"/>
    <w:next w:val="Normal"/>
    <w:qFormat/>
    <w:rsid w:val="002C3BD8"/>
    <w:pPr>
      <w:keepNext/>
      <w:outlineLvl w:val="3"/>
    </w:pPr>
    <w:rPr>
      <w:i/>
    </w:rPr>
  </w:style>
  <w:style w:type="paragraph" w:styleId="Heading5">
    <w:name w:val="heading 5"/>
    <w:basedOn w:val="Normal"/>
    <w:next w:val="Normal"/>
    <w:qFormat/>
    <w:rsid w:val="002C3BD8"/>
    <w:pPr>
      <w:keepNext/>
      <w:pBdr>
        <w:top w:val="single" w:sz="4" w:space="1" w:color="auto"/>
        <w:left w:val="single" w:sz="4" w:space="4" w:color="auto"/>
        <w:bottom w:val="single" w:sz="4" w:space="1" w:color="auto"/>
        <w:right w:val="single" w:sz="4" w:space="4" w:color="auto"/>
      </w:pBdr>
      <w:outlineLvl w:val="4"/>
    </w:pPr>
    <w:rPr>
      <w:b/>
    </w:rPr>
  </w:style>
  <w:style w:type="paragraph" w:styleId="Heading6">
    <w:name w:val="heading 6"/>
    <w:basedOn w:val="Normal"/>
    <w:next w:val="Normal"/>
    <w:qFormat/>
    <w:rsid w:val="002C3BD8"/>
    <w:pPr>
      <w:numPr>
        <w:ilvl w:val="5"/>
        <w:numId w:val="1"/>
      </w:numPr>
      <w:spacing w:before="240" w:after="60"/>
      <w:outlineLvl w:val="5"/>
    </w:pPr>
    <w:rPr>
      <w:rFonts w:ascii="Helvetica" w:hAnsi="Helvetica"/>
      <w:kern w:val="28"/>
      <w:sz w:val="20"/>
    </w:rPr>
  </w:style>
  <w:style w:type="paragraph" w:styleId="Heading7">
    <w:name w:val="heading 7"/>
    <w:basedOn w:val="Normal"/>
    <w:next w:val="Normal"/>
    <w:qFormat/>
    <w:rsid w:val="002C3BD8"/>
    <w:pPr>
      <w:numPr>
        <w:ilvl w:val="6"/>
        <w:numId w:val="1"/>
      </w:numPr>
      <w:spacing w:before="240" w:after="60"/>
      <w:outlineLvl w:val="6"/>
    </w:pPr>
    <w:rPr>
      <w:rFonts w:ascii="Helvetica" w:hAnsi="Helvetica"/>
      <w:kern w:val="28"/>
      <w:sz w:val="20"/>
    </w:rPr>
  </w:style>
  <w:style w:type="paragraph" w:styleId="Heading8">
    <w:name w:val="heading 8"/>
    <w:basedOn w:val="Normal"/>
    <w:next w:val="Normal"/>
    <w:qFormat/>
    <w:rsid w:val="002C3BD8"/>
    <w:pPr>
      <w:numPr>
        <w:ilvl w:val="7"/>
        <w:numId w:val="1"/>
      </w:numPr>
      <w:spacing w:before="240" w:after="60"/>
      <w:outlineLvl w:val="7"/>
    </w:pPr>
    <w:rPr>
      <w:rFonts w:ascii="Helvetica" w:hAnsi="Helvetica"/>
      <w:kern w:val="28"/>
      <w:sz w:val="20"/>
    </w:rPr>
  </w:style>
  <w:style w:type="paragraph" w:styleId="Heading9">
    <w:name w:val="heading 9"/>
    <w:basedOn w:val="Normal"/>
    <w:next w:val="Normal"/>
    <w:qFormat/>
    <w:rsid w:val="002C3BD8"/>
    <w:pPr>
      <w:numPr>
        <w:ilvl w:val="8"/>
        <w:numId w:val="1"/>
      </w:numPr>
      <w:spacing w:before="240" w:after="60"/>
      <w:outlineLvl w:val="8"/>
    </w:pPr>
    <w:rPr>
      <w:rFonts w:ascii="Helvetica" w:hAnsi="Helvetica"/>
      <w:i/>
      <w:kern w:val="2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3BD8"/>
    <w:pPr>
      <w:tabs>
        <w:tab w:val="center" w:pos="4153"/>
        <w:tab w:val="right" w:pos="8306"/>
      </w:tabs>
    </w:pPr>
    <w:rPr>
      <w:rFonts w:ascii="Arial" w:hAnsi="Arial"/>
      <w:sz w:val="20"/>
    </w:rPr>
  </w:style>
  <w:style w:type="paragraph" w:styleId="Footer">
    <w:name w:val="footer"/>
    <w:basedOn w:val="Normal"/>
    <w:rsid w:val="002C3BD8"/>
    <w:pPr>
      <w:tabs>
        <w:tab w:val="center" w:pos="4153"/>
        <w:tab w:val="right" w:pos="8306"/>
      </w:tabs>
    </w:pPr>
    <w:rPr>
      <w:rFonts w:ascii="Arial" w:hAnsi="Arial"/>
      <w:sz w:val="16"/>
    </w:rPr>
  </w:style>
  <w:style w:type="character" w:styleId="PageNumber">
    <w:name w:val="page number"/>
    <w:basedOn w:val="DefaultParagraphFont"/>
    <w:rsid w:val="002C3BD8"/>
  </w:style>
  <w:style w:type="character" w:styleId="Strong">
    <w:name w:val="Strong"/>
    <w:basedOn w:val="DefaultParagraphFont"/>
    <w:qFormat/>
    <w:rsid w:val="002C3BD8"/>
    <w:rPr>
      <w:b/>
    </w:rPr>
  </w:style>
  <w:style w:type="character" w:styleId="Hyperlink">
    <w:name w:val="Hyperlink"/>
    <w:basedOn w:val="DefaultParagraphFont"/>
    <w:rsid w:val="002C3BD8"/>
    <w:rPr>
      <w:color w:val="0000FF"/>
      <w:u w:val="single"/>
    </w:rPr>
  </w:style>
  <w:style w:type="character" w:styleId="FollowedHyperlink">
    <w:name w:val="FollowedHyperlink"/>
    <w:basedOn w:val="DefaultParagraphFont"/>
    <w:rsid w:val="002C3BD8"/>
    <w:rPr>
      <w:color w:val="800080"/>
      <w:u w:val="single"/>
    </w:rPr>
  </w:style>
  <w:style w:type="paragraph" w:styleId="BodyText2">
    <w:name w:val="Body Text 2"/>
    <w:basedOn w:val="Normal"/>
    <w:rsid w:val="002C3BD8"/>
    <w:pPr>
      <w:spacing w:line="260" w:lineRule="exact"/>
      <w:ind w:left="567"/>
      <w:jc w:val="both"/>
    </w:pPr>
    <w:rPr>
      <w:noProof/>
    </w:rPr>
  </w:style>
  <w:style w:type="paragraph" w:styleId="BodyTextIndent">
    <w:name w:val="Body Text Indent"/>
    <w:basedOn w:val="Normal"/>
    <w:rsid w:val="002C3BD8"/>
    <w:pPr>
      <w:tabs>
        <w:tab w:val="left" w:pos="567"/>
      </w:tabs>
      <w:spacing w:line="260" w:lineRule="exact"/>
      <w:ind w:left="567"/>
    </w:pPr>
  </w:style>
  <w:style w:type="paragraph" w:styleId="CommentText">
    <w:name w:val="annotation text"/>
    <w:basedOn w:val="Normal"/>
    <w:semiHidden/>
    <w:rsid w:val="002C3BD8"/>
    <w:pPr>
      <w:tabs>
        <w:tab w:val="left" w:pos="567"/>
      </w:tabs>
      <w:spacing w:line="260" w:lineRule="exact"/>
    </w:pPr>
    <w:rPr>
      <w:sz w:val="20"/>
    </w:rPr>
  </w:style>
  <w:style w:type="paragraph" w:styleId="BodyTextIndent2">
    <w:name w:val="Body Text Indent 2"/>
    <w:basedOn w:val="Normal"/>
    <w:rsid w:val="002C3BD8"/>
    <w:pPr>
      <w:ind w:left="567"/>
    </w:pPr>
    <w:rPr>
      <w:i/>
      <w:iCs/>
    </w:rPr>
  </w:style>
  <w:style w:type="paragraph" w:styleId="BodyText">
    <w:name w:val="Body Text"/>
    <w:basedOn w:val="Normal"/>
    <w:rsid w:val="002C3BD8"/>
    <w:pPr>
      <w:tabs>
        <w:tab w:val="left" w:pos="4680"/>
      </w:tabs>
    </w:pPr>
    <w:rPr>
      <w:iCs/>
      <w:noProof/>
      <w:color w:val="FF0000"/>
    </w:rPr>
  </w:style>
  <w:style w:type="paragraph" w:customStyle="1" w:styleId="EMEABodyText">
    <w:name w:val="EMEA Body Text"/>
    <w:basedOn w:val="Normal"/>
    <w:rsid w:val="002C3BD8"/>
  </w:style>
  <w:style w:type="paragraph" w:customStyle="1" w:styleId="head2">
    <w:name w:val="head2"/>
    <w:rsid w:val="002C3BD8"/>
    <w:pPr>
      <w:keepNext/>
      <w:keepLines/>
      <w:tabs>
        <w:tab w:val="left" w:pos="1008"/>
        <w:tab w:val="left" w:pos="2419"/>
        <w:tab w:val="left" w:pos="3845"/>
        <w:tab w:val="left" w:pos="5256"/>
      </w:tabs>
      <w:spacing w:before="244" w:after="56" w:line="279" w:lineRule="auto"/>
      <w:ind w:left="1008" w:hanging="1008"/>
    </w:pPr>
    <w:rPr>
      <w:rFonts w:ascii="Palatino" w:hAnsi="Palatino"/>
      <w:b/>
      <w:sz w:val="22"/>
      <w:lang w:val="en-GB" w:eastAsia="en-US"/>
    </w:rPr>
  </w:style>
  <w:style w:type="paragraph" w:customStyle="1" w:styleId="para">
    <w:name w:val="para"/>
    <w:rsid w:val="002C3BD8"/>
    <w:pPr>
      <w:tabs>
        <w:tab w:val="left" w:pos="1008"/>
        <w:tab w:val="left" w:pos="2419"/>
        <w:tab w:val="left" w:pos="3845"/>
        <w:tab w:val="left" w:pos="5256"/>
        <w:tab w:val="left" w:pos="6682"/>
      </w:tabs>
      <w:spacing w:before="76" w:after="115" w:line="279" w:lineRule="auto"/>
      <w:ind w:left="1008"/>
    </w:pPr>
    <w:rPr>
      <w:rFonts w:ascii="Palatino" w:hAnsi="Palatino"/>
      <w:sz w:val="22"/>
      <w:lang w:val="en-GB" w:eastAsia="en-US"/>
    </w:rPr>
  </w:style>
  <w:style w:type="paragraph" w:customStyle="1" w:styleId="Proc2">
    <w:name w:val="Proc 2"/>
    <w:basedOn w:val="bullethead"/>
    <w:rsid w:val="002C3BD8"/>
    <w:pPr>
      <w:ind w:left="1134" w:hanging="567"/>
    </w:pPr>
  </w:style>
  <w:style w:type="paragraph" w:customStyle="1" w:styleId="bullethead">
    <w:name w:val="bullet head"/>
    <w:basedOn w:val="Normal"/>
    <w:rsid w:val="002C3BD8"/>
    <w:pPr>
      <w:spacing w:before="240" w:line="240" w:lineRule="exact"/>
    </w:pPr>
    <w:rPr>
      <w:b/>
      <w:kern w:val="28"/>
    </w:rPr>
  </w:style>
  <w:style w:type="paragraph" w:customStyle="1" w:styleId="Proc3">
    <w:name w:val="Proc 3"/>
    <w:basedOn w:val="bulletlist"/>
    <w:rsid w:val="002C3BD8"/>
    <w:pPr>
      <w:ind w:left="1701" w:hanging="567"/>
    </w:pPr>
  </w:style>
  <w:style w:type="paragraph" w:customStyle="1" w:styleId="bulletlist">
    <w:name w:val="bullet list"/>
    <w:basedOn w:val="Normal"/>
    <w:rsid w:val="002C3BD8"/>
    <w:pPr>
      <w:spacing w:before="120" w:line="240" w:lineRule="exact"/>
    </w:pPr>
    <w:rPr>
      <w:kern w:val="28"/>
    </w:rPr>
  </w:style>
  <w:style w:type="paragraph" w:styleId="EndnoteText">
    <w:name w:val="endnote text"/>
    <w:basedOn w:val="Normal"/>
    <w:semiHidden/>
    <w:rsid w:val="002C3BD8"/>
    <w:rPr>
      <w:sz w:val="18"/>
    </w:rPr>
  </w:style>
  <w:style w:type="paragraph" w:styleId="Title">
    <w:name w:val="Title"/>
    <w:basedOn w:val="Normal"/>
    <w:qFormat/>
    <w:rsid w:val="002C3BD8"/>
    <w:pPr>
      <w:jc w:val="center"/>
    </w:pPr>
    <w:rPr>
      <w:b/>
    </w:rPr>
  </w:style>
  <w:style w:type="paragraph" w:styleId="BodyText3">
    <w:name w:val="Body Text 3"/>
    <w:basedOn w:val="Normal"/>
    <w:rsid w:val="002C3BD8"/>
    <w:pPr>
      <w:spacing w:after="120"/>
      <w:jc w:val="both"/>
    </w:pPr>
  </w:style>
  <w:style w:type="paragraph" w:styleId="DocumentMap">
    <w:name w:val="Document Map"/>
    <w:basedOn w:val="Normal"/>
    <w:semiHidden/>
    <w:rsid w:val="002C3BD8"/>
    <w:pPr>
      <w:shd w:val="clear" w:color="auto" w:fill="000080"/>
    </w:pPr>
    <w:rPr>
      <w:rFonts w:ascii="Tahoma" w:hAnsi="Tahoma"/>
    </w:rPr>
  </w:style>
  <w:style w:type="paragraph" w:customStyle="1" w:styleId="Fait">
    <w:name w:val="Fait à"/>
    <w:basedOn w:val="Normal"/>
    <w:next w:val="Institutionquisigne"/>
    <w:rsid w:val="002C3BD8"/>
    <w:pPr>
      <w:keepNext/>
      <w:spacing w:before="120"/>
      <w:jc w:val="both"/>
    </w:pPr>
    <w:rPr>
      <w:sz w:val="24"/>
    </w:rPr>
  </w:style>
  <w:style w:type="paragraph" w:customStyle="1" w:styleId="Institutionquisigne">
    <w:name w:val="Institution qui signe"/>
    <w:basedOn w:val="Normal"/>
    <w:next w:val="Personnequisigne"/>
    <w:rsid w:val="002C3BD8"/>
    <w:pPr>
      <w:keepNext/>
      <w:tabs>
        <w:tab w:val="left" w:pos="4253"/>
      </w:tabs>
      <w:spacing w:before="720"/>
      <w:jc w:val="both"/>
    </w:pPr>
    <w:rPr>
      <w:i/>
      <w:sz w:val="24"/>
    </w:rPr>
  </w:style>
  <w:style w:type="paragraph" w:customStyle="1" w:styleId="Personnequisigne">
    <w:name w:val="Personne qui signe"/>
    <w:basedOn w:val="Normal"/>
    <w:next w:val="Institutionquisigne"/>
    <w:rsid w:val="002C3BD8"/>
    <w:pPr>
      <w:tabs>
        <w:tab w:val="left" w:pos="4253"/>
      </w:tabs>
    </w:pPr>
    <w:rPr>
      <w:i/>
      <w:sz w:val="24"/>
    </w:rPr>
  </w:style>
  <w:style w:type="paragraph" w:customStyle="1" w:styleId="Emission">
    <w:name w:val="Emission"/>
    <w:basedOn w:val="Normal"/>
    <w:next w:val="Rfrenceinstitutionelle"/>
    <w:rsid w:val="002C3BD8"/>
    <w:pPr>
      <w:ind w:left="5103"/>
    </w:pPr>
    <w:rPr>
      <w:sz w:val="24"/>
    </w:rPr>
  </w:style>
  <w:style w:type="paragraph" w:customStyle="1" w:styleId="Rfrenceinstitutionelle">
    <w:name w:val="Référence institutionelle"/>
    <w:basedOn w:val="Normal"/>
    <w:next w:val="Normal"/>
    <w:rsid w:val="002C3BD8"/>
    <w:pPr>
      <w:spacing w:after="240"/>
      <w:ind w:left="5103"/>
    </w:pPr>
    <w:rPr>
      <w:sz w:val="24"/>
    </w:rPr>
  </w:style>
  <w:style w:type="paragraph" w:customStyle="1" w:styleId="Typedudocument">
    <w:name w:val="Type du document"/>
    <w:basedOn w:val="Normal"/>
    <w:next w:val="Datedadoption"/>
    <w:rsid w:val="002C3BD8"/>
    <w:pPr>
      <w:spacing w:before="360"/>
      <w:jc w:val="center"/>
    </w:pPr>
    <w:rPr>
      <w:b/>
      <w:sz w:val="24"/>
    </w:rPr>
  </w:style>
  <w:style w:type="paragraph" w:customStyle="1" w:styleId="Datedadoption">
    <w:name w:val="Date d'adoption"/>
    <w:basedOn w:val="Normal"/>
    <w:next w:val="Titreobjet"/>
    <w:rsid w:val="002C3BD8"/>
    <w:pPr>
      <w:spacing w:before="360"/>
      <w:jc w:val="center"/>
    </w:pPr>
    <w:rPr>
      <w:b/>
      <w:sz w:val="24"/>
    </w:rPr>
  </w:style>
  <w:style w:type="paragraph" w:customStyle="1" w:styleId="Titreobjet">
    <w:name w:val="Titre objet"/>
    <w:basedOn w:val="Normal"/>
    <w:next w:val="Sous-titreobjet"/>
    <w:rsid w:val="002C3BD8"/>
    <w:pPr>
      <w:spacing w:before="360" w:after="360"/>
      <w:jc w:val="center"/>
    </w:pPr>
    <w:rPr>
      <w:b/>
      <w:sz w:val="24"/>
    </w:rPr>
  </w:style>
  <w:style w:type="paragraph" w:customStyle="1" w:styleId="Sous-titreobjet">
    <w:name w:val="Sous-titre objet"/>
    <w:basedOn w:val="Titreobjet"/>
    <w:rsid w:val="002C3BD8"/>
    <w:pPr>
      <w:spacing w:before="0" w:after="0"/>
    </w:pPr>
  </w:style>
  <w:style w:type="character" w:styleId="FootnoteReference">
    <w:name w:val="footnote reference"/>
    <w:basedOn w:val="DefaultParagraphFont"/>
    <w:semiHidden/>
    <w:rsid w:val="002C3BD8"/>
    <w:rPr>
      <w:vertAlign w:val="superscript"/>
    </w:rPr>
  </w:style>
  <w:style w:type="paragraph" w:styleId="FootnoteText">
    <w:name w:val="footnote text"/>
    <w:basedOn w:val="Normal"/>
    <w:semiHidden/>
    <w:rsid w:val="002C3BD8"/>
    <w:pPr>
      <w:ind w:left="720" w:hanging="720"/>
      <w:jc w:val="both"/>
    </w:pPr>
    <w:rPr>
      <w:sz w:val="20"/>
    </w:rPr>
  </w:style>
  <w:style w:type="paragraph" w:customStyle="1" w:styleId="Formuledadoption">
    <w:name w:val="Formule d'adoption"/>
    <w:basedOn w:val="Normal"/>
    <w:next w:val="Titrearticle"/>
    <w:rsid w:val="002C3BD8"/>
    <w:pPr>
      <w:keepNext/>
      <w:spacing w:before="120" w:after="120"/>
      <w:jc w:val="both"/>
    </w:pPr>
    <w:rPr>
      <w:sz w:val="24"/>
    </w:rPr>
  </w:style>
  <w:style w:type="paragraph" w:customStyle="1" w:styleId="Titrearticle">
    <w:name w:val="Titre article"/>
    <w:basedOn w:val="Normal"/>
    <w:next w:val="Normal"/>
    <w:rsid w:val="002C3BD8"/>
    <w:pPr>
      <w:keepNext/>
      <w:spacing w:before="360" w:after="120"/>
      <w:jc w:val="center"/>
    </w:pPr>
    <w:rPr>
      <w:i/>
      <w:sz w:val="24"/>
    </w:rPr>
  </w:style>
  <w:style w:type="paragraph" w:customStyle="1" w:styleId="Institutionquiagit">
    <w:name w:val="Institution qui agit"/>
    <w:basedOn w:val="Normal"/>
    <w:next w:val="Normal"/>
    <w:rsid w:val="002C3BD8"/>
    <w:pPr>
      <w:keepNext/>
      <w:spacing w:before="600" w:after="120"/>
      <w:jc w:val="both"/>
    </w:pPr>
    <w:rPr>
      <w:sz w:val="24"/>
    </w:rPr>
  </w:style>
  <w:style w:type="paragraph" w:customStyle="1" w:styleId="Langue">
    <w:name w:val="Langue"/>
    <w:basedOn w:val="Normal"/>
    <w:next w:val="Normal"/>
    <w:rsid w:val="002C3BD8"/>
    <w:pPr>
      <w:spacing w:after="600"/>
      <w:jc w:val="center"/>
    </w:pPr>
    <w:rPr>
      <w:b/>
      <w:caps/>
      <w:sz w:val="24"/>
    </w:rPr>
  </w:style>
  <w:style w:type="paragraph" w:customStyle="1" w:styleId="Nomdelinstitution">
    <w:name w:val="Nom de l'institution"/>
    <w:basedOn w:val="Normal"/>
    <w:next w:val="Emission"/>
    <w:rsid w:val="002C3BD8"/>
    <w:rPr>
      <w:rFonts w:ascii="Arial" w:hAnsi="Arial"/>
      <w:sz w:val="24"/>
    </w:rPr>
  </w:style>
  <w:style w:type="paragraph" w:customStyle="1" w:styleId="Langueoriginale">
    <w:name w:val="Langue originale"/>
    <w:basedOn w:val="Normal"/>
    <w:next w:val="Normal"/>
    <w:rsid w:val="002C3BD8"/>
    <w:pPr>
      <w:spacing w:before="360" w:after="120"/>
      <w:jc w:val="center"/>
    </w:pPr>
    <w:rPr>
      <w:caps/>
      <w:sz w:val="24"/>
    </w:rPr>
  </w:style>
  <w:style w:type="paragraph" w:customStyle="1" w:styleId="Considrant">
    <w:name w:val="Considérant"/>
    <w:basedOn w:val="Normal"/>
    <w:rsid w:val="002C3BD8"/>
    <w:pPr>
      <w:numPr>
        <w:numId w:val="2"/>
      </w:numPr>
      <w:spacing w:before="120" w:after="120"/>
      <w:jc w:val="both"/>
    </w:pPr>
    <w:rPr>
      <w:sz w:val="24"/>
    </w:rPr>
  </w:style>
  <w:style w:type="paragraph" w:customStyle="1" w:styleId="Confidentialit">
    <w:name w:val="Confidentialité"/>
    <w:basedOn w:val="Normal"/>
    <w:next w:val="Normal"/>
    <w:rsid w:val="002C3BD8"/>
    <w:pPr>
      <w:spacing w:before="240" w:after="240"/>
      <w:ind w:left="5103"/>
      <w:jc w:val="both"/>
    </w:pPr>
    <w:rPr>
      <w:sz w:val="24"/>
      <w:u w:val="single"/>
    </w:rPr>
  </w:style>
  <w:style w:type="paragraph" w:customStyle="1" w:styleId="Proc1">
    <w:name w:val="Proc 1"/>
    <w:basedOn w:val="bullethead"/>
    <w:rsid w:val="002C3BD8"/>
    <w:pPr>
      <w:ind w:left="567" w:hanging="567"/>
    </w:pPr>
  </w:style>
  <w:style w:type="paragraph" w:customStyle="1" w:styleId="EMEAHeading2">
    <w:name w:val="EMEA Heading 2"/>
    <w:basedOn w:val="Normal"/>
    <w:next w:val="Normal"/>
    <w:rsid w:val="002C3BD8"/>
    <w:pPr>
      <w:keepNext/>
      <w:keepLines/>
      <w:ind w:left="567" w:hanging="567"/>
    </w:pPr>
    <w:rPr>
      <w:b/>
    </w:rPr>
  </w:style>
  <w:style w:type="paragraph" w:customStyle="1" w:styleId="EMEAHeading1">
    <w:name w:val="EMEA Heading 1"/>
    <w:basedOn w:val="Normal"/>
    <w:next w:val="Normal"/>
    <w:rsid w:val="002C3BD8"/>
    <w:pPr>
      <w:keepNext/>
      <w:keepLines/>
      <w:ind w:left="567" w:hanging="567"/>
    </w:pPr>
    <w:rPr>
      <w:b/>
      <w:caps/>
    </w:rPr>
  </w:style>
  <w:style w:type="paragraph" w:customStyle="1" w:styleId="Text3">
    <w:name w:val="Text 3"/>
    <w:basedOn w:val="Normal"/>
    <w:rsid w:val="002C3BD8"/>
    <w:pPr>
      <w:spacing w:before="120" w:after="120"/>
      <w:ind w:left="851"/>
      <w:jc w:val="both"/>
    </w:pPr>
  </w:style>
  <w:style w:type="character" w:customStyle="1" w:styleId="Marker">
    <w:name w:val="Marker"/>
    <w:basedOn w:val="DefaultParagraphFont"/>
    <w:rsid w:val="002C3BD8"/>
    <w:rPr>
      <w:noProof w:val="0"/>
      <w:color w:val="0000FF"/>
      <w:lang w:val="en-GB"/>
    </w:rPr>
  </w:style>
  <w:style w:type="character" w:customStyle="1" w:styleId="LBLLevel3">
    <w:name w:val="LBLLevel 3"/>
    <w:basedOn w:val="DefaultParagraphFont"/>
    <w:rsid w:val="002C3BD8"/>
    <w:rPr>
      <w:rFonts w:ascii="Arial" w:hAnsi="Arial"/>
      <w:b/>
      <w:i/>
      <w:sz w:val="24"/>
    </w:rPr>
  </w:style>
  <w:style w:type="character" w:customStyle="1" w:styleId="LBLLevel2">
    <w:name w:val="LBLLevel 2"/>
    <w:basedOn w:val="DefaultParagraphFont"/>
    <w:rsid w:val="002C3BD8"/>
    <w:rPr>
      <w:rFonts w:ascii="Arial" w:hAnsi="Arial"/>
      <w:b/>
      <w:sz w:val="24"/>
    </w:rPr>
  </w:style>
  <w:style w:type="paragraph" w:styleId="Caption">
    <w:name w:val="caption"/>
    <w:basedOn w:val="Normal"/>
    <w:next w:val="Normal"/>
    <w:qFormat/>
    <w:rsid w:val="002C3BD8"/>
    <w:pPr>
      <w:keepNext/>
      <w:tabs>
        <w:tab w:val="left" w:pos="274"/>
        <w:tab w:val="left" w:pos="547"/>
        <w:tab w:val="left" w:pos="821"/>
        <w:tab w:val="left" w:pos="864"/>
        <w:tab w:val="left" w:pos="1094"/>
      </w:tabs>
      <w:spacing w:line="320" w:lineRule="atLeast"/>
    </w:pPr>
    <w:rPr>
      <w:rFonts w:ascii="Times New Roman Bold" w:hAnsi="Times New Roman Bold"/>
      <w:b/>
      <w:sz w:val="24"/>
      <w:lang w:val="en-US"/>
    </w:rPr>
  </w:style>
  <w:style w:type="character" w:styleId="CommentReference">
    <w:name w:val="annotation reference"/>
    <w:basedOn w:val="DefaultParagraphFont"/>
    <w:semiHidden/>
    <w:rsid w:val="002C3BD8"/>
    <w:rPr>
      <w:sz w:val="16"/>
    </w:rPr>
  </w:style>
  <w:style w:type="paragraph" w:customStyle="1" w:styleId="captiontable">
    <w:name w:val="caption:table"/>
    <w:basedOn w:val="Normal"/>
    <w:next w:val="tabletext"/>
    <w:rsid w:val="002C3BD8"/>
    <w:pPr>
      <w:keepNext/>
      <w:spacing w:after="240"/>
      <w:ind w:left="1440" w:hanging="1440"/>
    </w:pPr>
    <w:rPr>
      <w:rFonts w:ascii="Arial" w:hAnsi="Arial"/>
      <w:b/>
    </w:rPr>
  </w:style>
  <w:style w:type="paragraph" w:customStyle="1" w:styleId="tabletext">
    <w:name w:val="table:text"/>
    <w:basedOn w:val="Normal"/>
    <w:rsid w:val="002C3BD8"/>
    <w:pPr>
      <w:spacing w:before="120" w:after="120"/>
    </w:pPr>
    <w:rPr>
      <w:rFonts w:ascii="Arial Narrow" w:hAnsi="Arial Narrow"/>
      <w:sz w:val="24"/>
    </w:rPr>
  </w:style>
  <w:style w:type="paragraph" w:customStyle="1" w:styleId="Applicationdirecte">
    <w:name w:val="Application directe"/>
    <w:basedOn w:val="Normal"/>
    <w:next w:val="Fait"/>
    <w:rsid w:val="002C3BD8"/>
    <w:pPr>
      <w:spacing w:before="480"/>
    </w:pPr>
  </w:style>
  <w:style w:type="paragraph" w:customStyle="1" w:styleId="Normalgroupes">
    <w:name w:val="Normal groupes"/>
    <w:basedOn w:val="Normal"/>
    <w:rsid w:val="002C3BD8"/>
    <w:pPr>
      <w:widowControl w:val="0"/>
      <w:tabs>
        <w:tab w:val="left" w:pos="-1099"/>
        <w:tab w:val="left" w:pos="-720"/>
        <w:tab w:val="left" w:pos="0"/>
        <w:tab w:val="left" w:pos="260"/>
      </w:tabs>
      <w:jc w:val="both"/>
    </w:pPr>
    <w:rPr>
      <w:rFonts w:ascii="Arial" w:hAnsi="Arial"/>
      <w:snapToGrid w:val="0"/>
      <w:sz w:val="24"/>
      <w:lang w:val="fr-FR"/>
    </w:rPr>
  </w:style>
  <w:style w:type="paragraph" w:styleId="BlockText">
    <w:name w:val="Block Text"/>
    <w:basedOn w:val="Normal"/>
    <w:rsid w:val="002C3BD8"/>
    <w:pPr>
      <w:numPr>
        <w:ilvl w:val="12"/>
      </w:numPr>
      <w:ind w:left="567" w:right="-1"/>
    </w:pPr>
    <w:rPr>
      <w:lang w:val="fr-FR"/>
    </w:rPr>
  </w:style>
  <w:style w:type="paragraph" w:customStyle="1" w:styleId="Textedebulles1">
    <w:name w:val="Texte de bulles1"/>
    <w:basedOn w:val="Normal"/>
    <w:semiHidden/>
    <w:rsid w:val="002C3BD8"/>
    <w:rPr>
      <w:rFonts w:ascii="Tahoma" w:hAnsi="Tahoma" w:cs="Tahoma"/>
      <w:sz w:val="16"/>
      <w:szCs w:val="16"/>
    </w:rPr>
  </w:style>
  <w:style w:type="paragraph" w:customStyle="1" w:styleId="tableref">
    <w:name w:val="table:ref"/>
    <w:basedOn w:val="Normal"/>
    <w:rsid w:val="002C3BD8"/>
    <w:pPr>
      <w:tabs>
        <w:tab w:val="left" w:pos="360"/>
      </w:tabs>
      <w:ind w:left="360" w:hanging="360"/>
    </w:pPr>
    <w:rPr>
      <w:rFonts w:ascii="Arial Narrow" w:hAnsi="Arial Narrow" w:cs="Arial Narrow"/>
      <w:szCs w:val="3276"/>
    </w:rPr>
  </w:style>
  <w:style w:type="paragraph" w:customStyle="1" w:styleId="tabletextNS">
    <w:name w:val="table:textNS"/>
    <w:basedOn w:val="Normal"/>
    <w:link w:val="tabletextNSChar"/>
    <w:rsid w:val="002C3BD8"/>
    <w:rPr>
      <w:rFonts w:ascii="Arial Narrow" w:hAnsi="Arial Narrow" w:cs="Arial Narrow"/>
      <w:sz w:val="24"/>
      <w:szCs w:val="24"/>
    </w:rPr>
  </w:style>
  <w:style w:type="character" w:customStyle="1" w:styleId="tablerefChar">
    <w:name w:val="table:ref Char"/>
    <w:basedOn w:val="DefaultParagraphFont"/>
    <w:rsid w:val="002C3BD8"/>
    <w:rPr>
      <w:rFonts w:ascii="Arial Narrow" w:hAnsi="Arial Narrow" w:cs="Arial Narrow"/>
      <w:sz w:val="22"/>
      <w:szCs w:val="3276"/>
      <w:lang w:val="en-GB" w:eastAsia="en-US" w:bidi="ar-SA"/>
    </w:rPr>
  </w:style>
  <w:style w:type="paragraph" w:styleId="BalloonText">
    <w:name w:val="Balloon Text"/>
    <w:basedOn w:val="Normal"/>
    <w:semiHidden/>
    <w:rsid w:val="002C3BD8"/>
    <w:rPr>
      <w:rFonts w:ascii="Tahoma" w:hAnsi="Tahoma" w:cs="Tahoma"/>
      <w:sz w:val="16"/>
      <w:szCs w:val="16"/>
    </w:rPr>
  </w:style>
  <w:style w:type="paragraph" w:customStyle="1" w:styleId="TitleA">
    <w:name w:val="Title A"/>
    <w:basedOn w:val="Normal"/>
    <w:rsid w:val="003F5511"/>
    <w:pPr>
      <w:jc w:val="center"/>
    </w:pPr>
    <w:rPr>
      <w:b/>
      <w:color w:val="000000"/>
      <w:szCs w:val="22"/>
      <w:lang w:val="fr-FR"/>
    </w:rPr>
  </w:style>
  <w:style w:type="paragraph" w:customStyle="1" w:styleId="TitleB">
    <w:name w:val="Title B"/>
    <w:basedOn w:val="Normal"/>
    <w:rsid w:val="003F5511"/>
    <w:pPr>
      <w:keepNext/>
      <w:numPr>
        <w:numId w:val="17"/>
      </w:numPr>
      <w:ind w:right="-49"/>
    </w:pPr>
    <w:rPr>
      <w:b/>
      <w:color w:val="000000"/>
      <w:szCs w:val="22"/>
      <w:lang w:val="fr-FR"/>
    </w:rPr>
  </w:style>
  <w:style w:type="paragraph" w:styleId="EnvelopeAddress">
    <w:name w:val="envelope address"/>
    <w:basedOn w:val="Normal"/>
    <w:rsid w:val="003D31EE"/>
    <w:pPr>
      <w:framePr w:w="7938" w:h="1985" w:hRule="exact" w:hSpace="141" w:wrap="auto" w:hAnchor="page" w:xAlign="center" w:yAlign="bottom"/>
      <w:ind w:left="2835"/>
    </w:pPr>
    <w:rPr>
      <w:rFonts w:ascii="Arial" w:hAnsi="Arial" w:cs="Arial"/>
      <w:sz w:val="24"/>
      <w:szCs w:val="24"/>
    </w:rPr>
  </w:style>
  <w:style w:type="paragraph" w:styleId="EnvelopeReturn">
    <w:name w:val="envelope return"/>
    <w:basedOn w:val="Normal"/>
    <w:rsid w:val="003D31EE"/>
    <w:rPr>
      <w:rFonts w:ascii="Arial" w:hAnsi="Arial" w:cs="Arial"/>
      <w:sz w:val="20"/>
    </w:rPr>
  </w:style>
  <w:style w:type="paragraph" w:styleId="HTMLAddress">
    <w:name w:val="HTML Address"/>
    <w:basedOn w:val="Normal"/>
    <w:rsid w:val="003D31EE"/>
    <w:rPr>
      <w:i/>
      <w:iCs/>
    </w:rPr>
  </w:style>
  <w:style w:type="paragraph" w:styleId="Date">
    <w:name w:val="Date"/>
    <w:basedOn w:val="Normal"/>
    <w:next w:val="Normal"/>
    <w:rsid w:val="003D31EE"/>
  </w:style>
  <w:style w:type="paragraph" w:styleId="MessageHeader">
    <w:name w:val="Message Header"/>
    <w:basedOn w:val="Normal"/>
    <w:rsid w:val="003D31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Closing">
    <w:name w:val="Closing"/>
    <w:basedOn w:val="Normal"/>
    <w:rsid w:val="003D31EE"/>
    <w:pPr>
      <w:ind w:left="4252"/>
    </w:pPr>
  </w:style>
  <w:style w:type="paragraph" w:styleId="Index1">
    <w:name w:val="index 1"/>
    <w:basedOn w:val="Normal"/>
    <w:next w:val="Normal"/>
    <w:autoRedefine/>
    <w:semiHidden/>
    <w:rsid w:val="003D31EE"/>
    <w:pPr>
      <w:ind w:left="220" w:hanging="220"/>
    </w:pPr>
  </w:style>
  <w:style w:type="paragraph" w:styleId="Index2">
    <w:name w:val="index 2"/>
    <w:basedOn w:val="Normal"/>
    <w:next w:val="Normal"/>
    <w:autoRedefine/>
    <w:semiHidden/>
    <w:rsid w:val="003D31EE"/>
    <w:pPr>
      <w:ind w:left="440" w:hanging="220"/>
    </w:pPr>
  </w:style>
  <w:style w:type="paragraph" w:styleId="Index3">
    <w:name w:val="index 3"/>
    <w:basedOn w:val="Normal"/>
    <w:next w:val="Normal"/>
    <w:autoRedefine/>
    <w:semiHidden/>
    <w:rsid w:val="003D31EE"/>
    <w:pPr>
      <w:ind w:left="660" w:hanging="220"/>
    </w:pPr>
  </w:style>
  <w:style w:type="paragraph" w:styleId="Index4">
    <w:name w:val="index 4"/>
    <w:basedOn w:val="Normal"/>
    <w:next w:val="Normal"/>
    <w:autoRedefine/>
    <w:semiHidden/>
    <w:rsid w:val="003D31EE"/>
    <w:pPr>
      <w:ind w:left="880" w:hanging="220"/>
    </w:pPr>
  </w:style>
  <w:style w:type="paragraph" w:styleId="Index5">
    <w:name w:val="index 5"/>
    <w:basedOn w:val="Normal"/>
    <w:next w:val="Normal"/>
    <w:autoRedefine/>
    <w:semiHidden/>
    <w:rsid w:val="003D31EE"/>
    <w:pPr>
      <w:ind w:left="1100" w:hanging="220"/>
    </w:pPr>
  </w:style>
  <w:style w:type="paragraph" w:styleId="Index6">
    <w:name w:val="index 6"/>
    <w:basedOn w:val="Normal"/>
    <w:next w:val="Normal"/>
    <w:autoRedefine/>
    <w:semiHidden/>
    <w:rsid w:val="003D31EE"/>
    <w:pPr>
      <w:ind w:left="1320" w:hanging="220"/>
    </w:pPr>
  </w:style>
  <w:style w:type="paragraph" w:styleId="Index7">
    <w:name w:val="index 7"/>
    <w:basedOn w:val="Normal"/>
    <w:next w:val="Normal"/>
    <w:autoRedefine/>
    <w:semiHidden/>
    <w:rsid w:val="003D31EE"/>
    <w:pPr>
      <w:ind w:left="1540" w:hanging="220"/>
    </w:pPr>
  </w:style>
  <w:style w:type="paragraph" w:styleId="Index8">
    <w:name w:val="index 8"/>
    <w:basedOn w:val="Normal"/>
    <w:next w:val="Normal"/>
    <w:autoRedefine/>
    <w:semiHidden/>
    <w:rsid w:val="003D31EE"/>
    <w:pPr>
      <w:ind w:left="1760" w:hanging="220"/>
    </w:pPr>
  </w:style>
  <w:style w:type="paragraph" w:styleId="Index9">
    <w:name w:val="index 9"/>
    <w:basedOn w:val="Normal"/>
    <w:next w:val="Normal"/>
    <w:autoRedefine/>
    <w:semiHidden/>
    <w:rsid w:val="003D31EE"/>
    <w:pPr>
      <w:ind w:left="1980" w:hanging="220"/>
    </w:pPr>
  </w:style>
  <w:style w:type="paragraph" w:styleId="List">
    <w:name w:val="List"/>
    <w:basedOn w:val="Normal"/>
    <w:rsid w:val="003D31EE"/>
    <w:pPr>
      <w:ind w:left="283" w:hanging="283"/>
    </w:pPr>
  </w:style>
  <w:style w:type="paragraph" w:styleId="List2">
    <w:name w:val="List 2"/>
    <w:basedOn w:val="Normal"/>
    <w:rsid w:val="003D31EE"/>
    <w:pPr>
      <w:ind w:left="566" w:hanging="283"/>
    </w:pPr>
  </w:style>
  <w:style w:type="paragraph" w:styleId="List3">
    <w:name w:val="List 3"/>
    <w:basedOn w:val="Normal"/>
    <w:rsid w:val="003D31EE"/>
    <w:pPr>
      <w:ind w:left="849" w:hanging="283"/>
    </w:pPr>
  </w:style>
  <w:style w:type="paragraph" w:styleId="List4">
    <w:name w:val="List 4"/>
    <w:basedOn w:val="Normal"/>
    <w:rsid w:val="003D31EE"/>
    <w:pPr>
      <w:ind w:left="1132" w:hanging="283"/>
    </w:pPr>
  </w:style>
  <w:style w:type="paragraph" w:styleId="List5">
    <w:name w:val="List 5"/>
    <w:basedOn w:val="Normal"/>
    <w:rsid w:val="003D31EE"/>
    <w:pPr>
      <w:ind w:left="1415" w:hanging="283"/>
    </w:pPr>
  </w:style>
  <w:style w:type="paragraph" w:styleId="ListNumber">
    <w:name w:val="List Number"/>
    <w:basedOn w:val="Normal"/>
    <w:rsid w:val="003D31EE"/>
    <w:pPr>
      <w:numPr>
        <w:numId w:val="20"/>
      </w:numPr>
    </w:pPr>
  </w:style>
  <w:style w:type="paragraph" w:styleId="ListNumber2">
    <w:name w:val="List Number 2"/>
    <w:basedOn w:val="Normal"/>
    <w:rsid w:val="003D31EE"/>
    <w:pPr>
      <w:numPr>
        <w:numId w:val="21"/>
      </w:numPr>
    </w:pPr>
  </w:style>
  <w:style w:type="paragraph" w:styleId="ListNumber3">
    <w:name w:val="List Number 3"/>
    <w:basedOn w:val="Normal"/>
    <w:rsid w:val="003D31EE"/>
    <w:pPr>
      <w:numPr>
        <w:numId w:val="22"/>
      </w:numPr>
    </w:pPr>
  </w:style>
  <w:style w:type="paragraph" w:styleId="ListNumber4">
    <w:name w:val="List Number 4"/>
    <w:basedOn w:val="Normal"/>
    <w:rsid w:val="003D31EE"/>
    <w:pPr>
      <w:numPr>
        <w:numId w:val="23"/>
      </w:numPr>
    </w:pPr>
  </w:style>
  <w:style w:type="paragraph" w:styleId="ListNumber5">
    <w:name w:val="List Number 5"/>
    <w:basedOn w:val="Normal"/>
    <w:rsid w:val="003D31EE"/>
    <w:pPr>
      <w:numPr>
        <w:numId w:val="24"/>
      </w:numPr>
    </w:pPr>
  </w:style>
  <w:style w:type="paragraph" w:styleId="ListBullet">
    <w:name w:val="List Bullet"/>
    <w:basedOn w:val="Normal"/>
    <w:autoRedefine/>
    <w:rsid w:val="003D31EE"/>
    <w:pPr>
      <w:numPr>
        <w:numId w:val="25"/>
      </w:numPr>
    </w:pPr>
  </w:style>
  <w:style w:type="paragraph" w:styleId="ListBullet2">
    <w:name w:val="List Bullet 2"/>
    <w:basedOn w:val="Normal"/>
    <w:autoRedefine/>
    <w:rsid w:val="003D31EE"/>
    <w:pPr>
      <w:numPr>
        <w:numId w:val="26"/>
      </w:numPr>
    </w:pPr>
  </w:style>
  <w:style w:type="paragraph" w:styleId="ListBullet3">
    <w:name w:val="List Bullet 3"/>
    <w:basedOn w:val="Normal"/>
    <w:autoRedefine/>
    <w:rsid w:val="003D31EE"/>
    <w:pPr>
      <w:numPr>
        <w:numId w:val="27"/>
      </w:numPr>
    </w:pPr>
  </w:style>
  <w:style w:type="paragraph" w:styleId="ListBullet4">
    <w:name w:val="List Bullet 4"/>
    <w:basedOn w:val="Normal"/>
    <w:autoRedefine/>
    <w:rsid w:val="003D31EE"/>
    <w:pPr>
      <w:numPr>
        <w:numId w:val="28"/>
      </w:numPr>
    </w:pPr>
  </w:style>
  <w:style w:type="paragraph" w:styleId="ListBullet5">
    <w:name w:val="List Bullet 5"/>
    <w:basedOn w:val="Normal"/>
    <w:autoRedefine/>
    <w:rsid w:val="003D31EE"/>
    <w:pPr>
      <w:numPr>
        <w:numId w:val="29"/>
      </w:numPr>
    </w:pPr>
  </w:style>
  <w:style w:type="paragraph" w:styleId="ListContinue">
    <w:name w:val="List Continue"/>
    <w:basedOn w:val="Normal"/>
    <w:rsid w:val="003D31EE"/>
    <w:pPr>
      <w:spacing w:after="120"/>
      <w:ind w:left="283"/>
    </w:pPr>
  </w:style>
  <w:style w:type="paragraph" w:styleId="ListContinue2">
    <w:name w:val="List Continue 2"/>
    <w:basedOn w:val="Normal"/>
    <w:rsid w:val="003D31EE"/>
    <w:pPr>
      <w:spacing w:after="120"/>
      <w:ind w:left="566"/>
    </w:pPr>
  </w:style>
  <w:style w:type="paragraph" w:styleId="ListContinue3">
    <w:name w:val="List Continue 3"/>
    <w:basedOn w:val="Normal"/>
    <w:rsid w:val="003D31EE"/>
    <w:pPr>
      <w:spacing w:after="120"/>
      <w:ind w:left="849"/>
    </w:pPr>
  </w:style>
  <w:style w:type="paragraph" w:styleId="ListContinue4">
    <w:name w:val="List Continue 4"/>
    <w:basedOn w:val="Normal"/>
    <w:rsid w:val="003D31EE"/>
    <w:pPr>
      <w:spacing w:after="120"/>
      <w:ind w:left="1132"/>
    </w:pPr>
  </w:style>
  <w:style w:type="paragraph" w:styleId="ListContinue5">
    <w:name w:val="List Continue 5"/>
    <w:basedOn w:val="Normal"/>
    <w:rsid w:val="003D31EE"/>
    <w:pPr>
      <w:spacing w:after="120"/>
      <w:ind w:left="1415"/>
    </w:pPr>
  </w:style>
  <w:style w:type="paragraph" w:styleId="NormalWeb">
    <w:name w:val="Normal (Web)"/>
    <w:basedOn w:val="Normal"/>
    <w:rsid w:val="003D31EE"/>
    <w:rPr>
      <w:sz w:val="24"/>
      <w:szCs w:val="24"/>
    </w:rPr>
  </w:style>
  <w:style w:type="paragraph" w:styleId="CommentSubject">
    <w:name w:val="annotation subject"/>
    <w:basedOn w:val="CommentText"/>
    <w:next w:val="CommentText"/>
    <w:semiHidden/>
    <w:rsid w:val="003D31EE"/>
    <w:pPr>
      <w:tabs>
        <w:tab w:val="clear" w:pos="567"/>
      </w:tabs>
      <w:spacing w:line="240" w:lineRule="auto"/>
    </w:pPr>
    <w:rPr>
      <w:b/>
      <w:bCs/>
    </w:rPr>
  </w:style>
  <w:style w:type="paragraph" w:styleId="HTMLPreformatted">
    <w:name w:val="HTML Preformatted"/>
    <w:basedOn w:val="Normal"/>
    <w:rsid w:val="003D31EE"/>
    <w:rPr>
      <w:rFonts w:ascii="Courier New" w:hAnsi="Courier New" w:cs="Courier New"/>
      <w:sz w:val="20"/>
    </w:rPr>
  </w:style>
  <w:style w:type="paragraph" w:styleId="BodyTextFirstIndent">
    <w:name w:val="Body Text First Indent"/>
    <w:basedOn w:val="BodyText"/>
    <w:rsid w:val="003D31EE"/>
    <w:pPr>
      <w:tabs>
        <w:tab w:val="clear" w:pos="4680"/>
      </w:tabs>
      <w:spacing w:after="120"/>
      <w:ind w:firstLine="210"/>
    </w:pPr>
    <w:rPr>
      <w:iCs w:val="0"/>
      <w:noProof w:val="0"/>
      <w:color w:val="auto"/>
    </w:rPr>
  </w:style>
  <w:style w:type="paragraph" w:styleId="BodyTextIndent3">
    <w:name w:val="Body Text Indent 3"/>
    <w:basedOn w:val="Normal"/>
    <w:rsid w:val="003D31EE"/>
    <w:pPr>
      <w:spacing w:after="120"/>
      <w:ind w:left="283"/>
    </w:pPr>
    <w:rPr>
      <w:sz w:val="16"/>
      <w:szCs w:val="16"/>
    </w:rPr>
  </w:style>
  <w:style w:type="paragraph" w:styleId="BodyTextFirstIndent2">
    <w:name w:val="Body Text First Indent 2"/>
    <w:basedOn w:val="BodyTextIndent"/>
    <w:rsid w:val="003D31EE"/>
    <w:pPr>
      <w:tabs>
        <w:tab w:val="clear" w:pos="567"/>
      </w:tabs>
      <w:spacing w:after="120" w:line="240" w:lineRule="auto"/>
      <w:ind w:left="283" w:firstLine="210"/>
    </w:pPr>
  </w:style>
  <w:style w:type="paragraph" w:styleId="NormalIndent">
    <w:name w:val="Normal Indent"/>
    <w:basedOn w:val="Normal"/>
    <w:rsid w:val="003D31EE"/>
    <w:pPr>
      <w:ind w:left="708"/>
    </w:pPr>
  </w:style>
  <w:style w:type="paragraph" w:styleId="Salutation">
    <w:name w:val="Salutation"/>
    <w:basedOn w:val="Normal"/>
    <w:next w:val="Normal"/>
    <w:rsid w:val="003D31EE"/>
  </w:style>
  <w:style w:type="paragraph" w:styleId="Signature">
    <w:name w:val="Signature"/>
    <w:basedOn w:val="Normal"/>
    <w:rsid w:val="003D31EE"/>
    <w:pPr>
      <w:ind w:left="4252"/>
    </w:pPr>
  </w:style>
  <w:style w:type="paragraph" w:styleId="E-mailSignature">
    <w:name w:val="E-mail Signature"/>
    <w:basedOn w:val="Normal"/>
    <w:rsid w:val="003D31EE"/>
  </w:style>
  <w:style w:type="paragraph" w:styleId="Subtitle">
    <w:name w:val="Subtitle"/>
    <w:basedOn w:val="Normal"/>
    <w:qFormat/>
    <w:rsid w:val="003D31EE"/>
    <w:pPr>
      <w:spacing w:after="60"/>
      <w:jc w:val="center"/>
      <w:outlineLvl w:val="1"/>
    </w:pPr>
    <w:rPr>
      <w:rFonts w:ascii="Arial" w:hAnsi="Arial" w:cs="Arial"/>
      <w:sz w:val="24"/>
      <w:szCs w:val="24"/>
    </w:rPr>
  </w:style>
  <w:style w:type="paragraph" w:styleId="TableofFigures">
    <w:name w:val="table of figures"/>
    <w:basedOn w:val="Normal"/>
    <w:next w:val="Normal"/>
    <w:semiHidden/>
    <w:rsid w:val="003D31EE"/>
    <w:pPr>
      <w:ind w:left="440" w:hanging="440"/>
    </w:pPr>
  </w:style>
  <w:style w:type="paragraph" w:styleId="TableofAuthorities">
    <w:name w:val="table of authorities"/>
    <w:basedOn w:val="Normal"/>
    <w:next w:val="Normal"/>
    <w:semiHidden/>
    <w:rsid w:val="003D31EE"/>
    <w:pPr>
      <w:ind w:left="220" w:hanging="220"/>
    </w:pPr>
  </w:style>
  <w:style w:type="paragraph" w:styleId="PlainText">
    <w:name w:val="Plain Text"/>
    <w:basedOn w:val="Normal"/>
    <w:rsid w:val="003D31EE"/>
    <w:rPr>
      <w:rFonts w:ascii="Courier New" w:hAnsi="Courier New" w:cs="Courier New"/>
      <w:sz w:val="20"/>
    </w:rPr>
  </w:style>
  <w:style w:type="paragraph" w:styleId="MacroText">
    <w:name w:val="macro"/>
    <w:semiHidden/>
    <w:rsid w:val="003D31E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NoteHeading">
    <w:name w:val="Note Heading"/>
    <w:basedOn w:val="Normal"/>
    <w:next w:val="Normal"/>
    <w:rsid w:val="003D31EE"/>
  </w:style>
  <w:style w:type="paragraph" w:styleId="IndexHeading">
    <w:name w:val="index heading"/>
    <w:basedOn w:val="Normal"/>
    <w:next w:val="Index1"/>
    <w:semiHidden/>
    <w:rsid w:val="003D31EE"/>
    <w:rPr>
      <w:rFonts w:ascii="Arial" w:hAnsi="Arial" w:cs="Arial"/>
      <w:b/>
      <w:bCs/>
    </w:rPr>
  </w:style>
  <w:style w:type="paragraph" w:styleId="TOAHeading">
    <w:name w:val="toa heading"/>
    <w:basedOn w:val="Normal"/>
    <w:next w:val="Normal"/>
    <w:semiHidden/>
    <w:rsid w:val="003D31EE"/>
    <w:pPr>
      <w:spacing w:before="120"/>
    </w:pPr>
    <w:rPr>
      <w:rFonts w:ascii="Arial" w:hAnsi="Arial" w:cs="Arial"/>
      <w:b/>
      <w:bCs/>
      <w:sz w:val="24"/>
      <w:szCs w:val="24"/>
    </w:rPr>
  </w:style>
  <w:style w:type="paragraph" w:styleId="TOC1">
    <w:name w:val="toc 1"/>
    <w:basedOn w:val="Normal"/>
    <w:next w:val="Normal"/>
    <w:autoRedefine/>
    <w:semiHidden/>
    <w:rsid w:val="003D31EE"/>
  </w:style>
  <w:style w:type="paragraph" w:styleId="TOC2">
    <w:name w:val="toc 2"/>
    <w:basedOn w:val="Normal"/>
    <w:next w:val="Normal"/>
    <w:autoRedefine/>
    <w:semiHidden/>
    <w:rsid w:val="003D31EE"/>
    <w:pPr>
      <w:ind w:left="220"/>
    </w:pPr>
  </w:style>
  <w:style w:type="paragraph" w:styleId="TOC3">
    <w:name w:val="toc 3"/>
    <w:basedOn w:val="Normal"/>
    <w:next w:val="Normal"/>
    <w:autoRedefine/>
    <w:semiHidden/>
    <w:rsid w:val="003D31EE"/>
    <w:pPr>
      <w:ind w:left="440"/>
    </w:pPr>
  </w:style>
  <w:style w:type="paragraph" w:styleId="TOC4">
    <w:name w:val="toc 4"/>
    <w:basedOn w:val="Normal"/>
    <w:next w:val="Normal"/>
    <w:autoRedefine/>
    <w:semiHidden/>
    <w:rsid w:val="003D31EE"/>
    <w:pPr>
      <w:ind w:left="660"/>
    </w:pPr>
  </w:style>
  <w:style w:type="paragraph" w:styleId="TOC5">
    <w:name w:val="toc 5"/>
    <w:basedOn w:val="Normal"/>
    <w:next w:val="Normal"/>
    <w:autoRedefine/>
    <w:semiHidden/>
    <w:rsid w:val="003D31EE"/>
    <w:pPr>
      <w:ind w:left="880"/>
    </w:pPr>
  </w:style>
  <w:style w:type="paragraph" w:styleId="TOC6">
    <w:name w:val="toc 6"/>
    <w:basedOn w:val="Normal"/>
    <w:next w:val="Normal"/>
    <w:autoRedefine/>
    <w:semiHidden/>
    <w:rsid w:val="003D31EE"/>
    <w:pPr>
      <w:ind w:left="1100"/>
    </w:pPr>
  </w:style>
  <w:style w:type="paragraph" w:styleId="TOC7">
    <w:name w:val="toc 7"/>
    <w:basedOn w:val="Normal"/>
    <w:next w:val="Normal"/>
    <w:autoRedefine/>
    <w:semiHidden/>
    <w:rsid w:val="003D31EE"/>
    <w:pPr>
      <w:ind w:left="1320"/>
    </w:pPr>
  </w:style>
  <w:style w:type="paragraph" w:styleId="TOC8">
    <w:name w:val="toc 8"/>
    <w:basedOn w:val="Normal"/>
    <w:next w:val="Normal"/>
    <w:autoRedefine/>
    <w:semiHidden/>
    <w:rsid w:val="003D31EE"/>
    <w:pPr>
      <w:ind w:left="1540"/>
    </w:pPr>
  </w:style>
  <w:style w:type="paragraph" w:styleId="TOC9">
    <w:name w:val="toc 9"/>
    <w:basedOn w:val="Normal"/>
    <w:next w:val="Normal"/>
    <w:autoRedefine/>
    <w:semiHidden/>
    <w:rsid w:val="003D31EE"/>
    <w:pPr>
      <w:ind w:left="1760"/>
    </w:pPr>
  </w:style>
  <w:style w:type="paragraph" w:customStyle="1" w:styleId="CharCharChar">
    <w:name w:val="Char Char Char"/>
    <w:basedOn w:val="Normal"/>
    <w:rsid w:val="00AE4604"/>
    <w:pPr>
      <w:spacing w:after="160" w:line="240" w:lineRule="exact"/>
    </w:pPr>
    <w:rPr>
      <w:sz w:val="24"/>
      <w:szCs w:val="24"/>
      <w:lang w:val="en-US"/>
    </w:rPr>
  </w:style>
  <w:style w:type="paragraph" w:customStyle="1" w:styleId="Warning">
    <w:name w:val="Warning"/>
    <w:basedOn w:val="Normal"/>
    <w:rsid w:val="00007C8F"/>
    <w:pPr>
      <w:numPr>
        <w:ilvl w:val="1"/>
        <w:numId w:val="32"/>
      </w:numPr>
    </w:pPr>
  </w:style>
  <w:style w:type="paragraph" w:customStyle="1" w:styleId="Default">
    <w:name w:val="Default"/>
    <w:rsid w:val="003F7BAA"/>
    <w:pPr>
      <w:autoSpaceDE w:val="0"/>
      <w:autoSpaceDN w:val="0"/>
      <w:adjustRightInd w:val="0"/>
    </w:pPr>
    <w:rPr>
      <w:rFonts w:ascii="TimesNewRoman" w:hAnsi="TimesNewRoman" w:cs="TimesNewRoman"/>
      <w:lang w:val="en-GB" w:eastAsia="en-GB"/>
    </w:rPr>
  </w:style>
  <w:style w:type="paragraph" w:styleId="Revision">
    <w:name w:val="Revision"/>
    <w:hidden/>
    <w:uiPriority w:val="99"/>
    <w:semiHidden/>
    <w:rsid w:val="003B0BB8"/>
    <w:rPr>
      <w:sz w:val="22"/>
      <w:lang w:val="en-GB" w:eastAsia="en-US"/>
    </w:rPr>
  </w:style>
  <w:style w:type="character" w:customStyle="1" w:styleId="tabletextNSChar">
    <w:name w:val="table:textNS Char"/>
    <w:basedOn w:val="DefaultParagraphFont"/>
    <w:link w:val="tabletextNS"/>
    <w:rsid w:val="00655474"/>
    <w:rPr>
      <w:rFonts w:ascii="Arial Narrow" w:hAnsi="Arial Narrow" w:cs="Arial Narrow"/>
      <w:sz w:val="24"/>
      <w:szCs w:val="24"/>
      <w:lang w:val="en-GB" w:eastAsia="en-US"/>
    </w:rPr>
  </w:style>
  <w:style w:type="paragraph" w:customStyle="1" w:styleId="NormalCentered">
    <w:name w:val="Normal Centered"/>
    <w:basedOn w:val="Normal"/>
    <w:rsid w:val="00D9313D"/>
    <w:pPr>
      <w:jc w:val="center"/>
    </w:pPr>
  </w:style>
  <w:style w:type="paragraph" w:styleId="Bibliography">
    <w:name w:val="Bibliography"/>
    <w:basedOn w:val="Normal"/>
    <w:next w:val="Normal"/>
    <w:uiPriority w:val="37"/>
    <w:semiHidden/>
    <w:unhideWhenUsed/>
    <w:rsid w:val="00EB78E6"/>
  </w:style>
  <w:style w:type="paragraph" w:styleId="Quote">
    <w:name w:val="Quote"/>
    <w:basedOn w:val="Normal"/>
    <w:next w:val="Normal"/>
    <w:link w:val="QuoteChar"/>
    <w:uiPriority w:val="29"/>
    <w:qFormat/>
    <w:rsid w:val="00EB78E6"/>
    <w:rPr>
      <w:i/>
      <w:iCs/>
      <w:color w:val="000000"/>
    </w:rPr>
  </w:style>
  <w:style w:type="character" w:customStyle="1" w:styleId="QuoteChar">
    <w:name w:val="Quote Char"/>
    <w:basedOn w:val="DefaultParagraphFont"/>
    <w:link w:val="Quote"/>
    <w:uiPriority w:val="29"/>
    <w:rsid w:val="00EB78E6"/>
    <w:rPr>
      <w:i/>
      <w:iCs/>
      <w:color w:val="000000"/>
      <w:sz w:val="22"/>
      <w:lang w:val="en-GB" w:eastAsia="en-US"/>
    </w:rPr>
  </w:style>
  <w:style w:type="paragraph" w:styleId="IntenseQuote">
    <w:name w:val="Intense Quote"/>
    <w:basedOn w:val="Normal"/>
    <w:next w:val="Normal"/>
    <w:link w:val="IntenseQuoteChar"/>
    <w:uiPriority w:val="30"/>
    <w:qFormat/>
    <w:rsid w:val="00EB78E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EB78E6"/>
    <w:rPr>
      <w:b/>
      <w:bCs/>
      <w:i/>
      <w:iCs/>
      <w:color w:val="4F81BD"/>
      <w:sz w:val="22"/>
      <w:lang w:val="en-GB" w:eastAsia="en-US"/>
    </w:rPr>
  </w:style>
  <w:style w:type="paragraph" w:styleId="TOCHeading">
    <w:name w:val="TOC Heading"/>
    <w:basedOn w:val="Heading1"/>
    <w:next w:val="Normal"/>
    <w:uiPriority w:val="39"/>
    <w:semiHidden/>
    <w:unhideWhenUsed/>
    <w:qFormat/>
    <w:rsid w:val="00EB78E6"/>
    <w:pPr>
      <w:spacing w:before="240" w:after="60"/>
      <w:ind w:left="0" w:firstLine="0"/>
      <w:outlineLvl w:val="9"/>
    </w:pPr>
    <w:rPr>
      <w:rFonts w:ascii="Cambria" w:hAnsi="Cambria"/>
      <w:bCs/>
      <w:kern w:val="32"/>
      <w:sz w:val="32"/>
      <w:szCs w:val="32"/>
    </w:rPr>
  </w:style>
  <w:style w:type="paragraph" w:styleId="ListParagraph">
    <w:name w:val="List Paragraph"/>
    <w:basedOn w:val="Normal"/>
    <w:uiPriority w:val="34"/>
    <w:qFormat/>
    <w:rsid w:val="00EB78E6"/>
    <w:pPr>
      <w:ind w:left="708"/>
    </w:pPr>
  </w:style>
  <w:style w:type="paragraph" w:styleId="NoSpacing">
    <w:name w:val="No Spacing"/>
    <w:uiPriority w:val="1"/>
    <w:qFormat/>
    <w:rsid w:val="00EB78E6"/>
    <w:rPr>
      <w:sz w:val="22"/>
      <w:lang w:val="en-GB" w:eastAsia="en-US"/>
    </w:rPr>
  </w:style>
  <w:style w:type="paragraph" w:customStyle="1" w:styleId="BodytextAgency">
    <w:name w:val="Body text (Agency)"/>
    <w:basedOn w:val="Normal"/>
    <w:link w:val="BodytextAgencyChar"/>
    <w:qFormat/>
    <w:rsid w:val="00091486"/>
    <w:pPr>
      <w:spacing w:after="140" w:line="280" w:lineRule="atLeast"/>
    </w:pPr>
    <w:rPr>
      <w:rFonts w:ascii="Verdana" w:hAnsi="Verdana"/>
      <w:snapToGrid w:val="0"/>
      <w:sz w:val="18"/>
    </w:rPr>
  </w:style>
  <w:style w:type="character" w:styleId="UnresolvedMention">
    <w:name w:val="Unresolved Mention"/>
    <w:basedOn w:val="DefaultParagraphFont"/>
    <w:uiPriority w:val="99"/>
    <w:semiHidden/>
    <w:unhideWhenUsed/>
    <w:rsid w:val="005842FA"/>
    <w:rPr>
      <w:color w:val="605E5C"/>
      <w:shd w:val="clear" w:color="auto" w:fill="E1DFDD"/>
    </w:rPr>
  </w:style>
  <w:style w:type="character" w:customStyle="1" w:styleId="BodytextAgencyChar">
    <w:name w:val="Body text (Agency) Char"/>
    <w:link w:val="BodytextAgency"/>
    <w:locked/>
    <w:rsid w:val="00A42BD2"/>
    <w:rPr>
      <w:rFonts w:ascii="Verdana" w:hAnsi="Verdana"/>
      <w:snapToGrid w:val="0"/>
      <w:sz w:val="18"/>
      <w:lang w:val="en-GB" w:eastAsia="en-US"/>
    </w:rPr>
  </w:style>
  <w:style w:type="character" w:customStyle="1" w:styleId="No-numheading3AgencyChar">
    <w:name w:val="No-num heading 3 (Agency) Char"/>
    <w:link w:val="No-numheading3Agency"/>
    <w:locked/>
    <w:rsid w:val="00A42BD2"/>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A42BD2"/>
    <w:pPr>
      <w:keepNext/>
      <w:spacing w:before="280" w:after="220"/>
      <w:outlineLvl w:val="2"/>
    </w:pPr>
    <w:rPr>
      <w:rFonts w:ascii="Verdana" w:eastAsia="Verdana" w:hAnsi="Verdana"/>
      <w:b/>
      <w:bCs/>
      <w:kern w:val="32"/>
      <w:szCs w:val="22"/>
      <w:lang w:val="fr-FR" w:eastAsia="fr-FR"/>
    </w:rPr>
  </w:style>
  <w:style w:type="paragraph" w:customStyle="1" w:styleId="DraftingNotesAgency">
    <w:name w:val="Drafting Notes (Agency)"/>
    <w:basedOn w:val="Normal"/>
    <w:next w:val="BodytextAgency"/>
    <w:link w:val="DraftingNotesAgencyChar"/>
    <w:rsid w:val="00A42BD2"/>
    <w:pPr>
      <w:spacing w:after="140" w:line="280" w:lineRule="atLeast"/>
    </w:pPr>
    <w:rPr>
      <w:rFonts w:ascii="Courier New" w:eastAsia="Verdana" w:hAnsi="Courier New"/>
      <w:i/>
      <w:color w:val="339966"/>
      <w:szCs w:val="18"/>
      <w:lang w:val="fr-FR" w:eastAsia="fr-FR" w:bidi="fr-FR"/>
    </w:rPr>
  </w:style>
  <w:style w:type="character" w:customStyle="1" w:styleId="DraftingNotesAgencyChar">
    <w:name w:val="Drafting Notes (Agency) Char"/>
    <w:link w:val="DraftingNotesAgency"/>
    <w:rsid w:val="00A42BD2"/>
    <w:rPr>
      <w:rFonts w:ascii="Courier New" w:eastAsia="Verdana" w:hAnsi="Courier New"/>
      <w:i/>
      <w:color w:val="339966"/>
      <w:sz w:val="22"/>
      <w:szCs w:val="18"/>
      <w:lang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43724">
      <w:bodyDiv w:val="1"/>
      <w:marLeft w:val="0"/>
      <w:marRight w:val="0"/>
      <w:marTop w:val="0"/>
      <w:marBottom w:val="0"/>
      <w:divBdr>
        <w:top w:val="none" w:sz="0" w:space="0" w:color="auto"/>
        <w:left w:val="none" w:sz="0" w:space="0" w:color="auto"/>
        <w:bottom w:val="none" w:sz="0" w:space="0" w:color="auto"/>
        <w:right w:val="none" w:sz="0" w:space="0" w:color="auto"/>
      </w:divBdr>
    </w:div>
    <w:div w:id="65303632">
      <w:bodyDiv w:val="1"/>
      <w:marLeft w:val="0"/>
      <w:marRight w:val="0"/>
      <w:marTop w:val="0"/>
      <w:marBottom w:val="0"/>
      <w:divBdr>
        <w:top w:val="none" w:sz="0" w:space="0" w:color="auto"/>
        <w:left w:val="none" w:sz="0" w:space="0" w:color="auto"/>
        <w:bottom w:val="none" w:sz="0" w:space="0" w:color="auto"/>
        <w:right w:val="none" w:sz="0" w:space="0" w:color="auto"/>
      </w:divBdr>
    </w:div>
    <w:div w:id="477115984">
      <w:bodyDiv w:val="1"/>
      <w:marLeft w:val="0"/>
      <w:marRight w:val="0"/>
      <w:marTop w:val="0"/>
      <w:marBottom w:val="0"/>
      <w:divBdr>
        <w:top w:val="none" w:sz="0" w:space="0" w:color="auto"/>
        <w:left w:val="none" w:sz="0" w:space="0" w:color="auto"/>
        <w:bottom w:val="none" w:sz="0" w:space="0" w:color="auto"/>
        <w:right w:val="none" w:sz="0" w:space="0" w:color="auto"/>
      </w:divBdr>
    </w:div>
    <w:div w:id="503056367">
      <w:bodyDiv w:val="1"/>
      <w:marLeft w:val="0"/>
      <w:marRight w:val="0"/>
      <w:marTop w:val="0"/>
      <w:marBottom w:val="0"/>
      <w:divBdr>
        <w:top w:val="none" w:sz="0" w:space="0" w:color="auto"/>
        <w:left w:val="none" w:sz="0" w:space="0" w:color="auto"/>
        <w:bottom w:val="none" w:sz="0" w:space="0" w:color="auto"/>
        <w:right w:val="none" w:sz="0" w:space="0" w:color="auto"/>
      </w:divBdr>
    </w:div>
    <w:div w:id="545456852">
      <w:bodyDiv w:val="1"/>
      <w:marLeft w:val="0"/>
      <w:marRight w:val="0"/>
      <w:marTop w:val="0"/>
      <w:marBottom w:val="0"/>
      <w:divBdr>
        <w:top w:val="none" w:sz="0" w:space="0" w:color="auto"/>
        <w:left w:val="none" w:sz="0" w:space="0" w:color="auto"/>
        <w:bottom w:val="none" w:sz="0" w:space="0" w:color="auto"/>
        <w:right w:val="none" w:sz="0" w:space="0" w:color="auto"/>
      </w:divBdr>
    </w:div>
    <w:div w:id="582179268">
      <w:bodyDiv w:val="1"/>
      <w:marLeft w:val="0"/>
      <w:marRight w:val="0"/>
      <w:marTop w:val="0"/>
      <w:marBottom w:val="0"/>
      <w:divBdr>
        <w:top w:val="none" w:sz="0" w:space="0" w:color="auto"/>
        <w:left w:val="none" w:sz="0" w:space="0" w:color="auto"/>
        <w:bottom w:val="none" w:sz="0" w:space="0" w:color="auto"/>
        <w:right w:val="none" w:sz="0" w:space="0" w:color="auto"/>
      </w:divBdr>
    </w:div>
    <w:div w:id="659231963">
      <w:bodyDiv w:val="1"/>
      <w:marLeft w:val="0"/>
      <w:marRight w:val="0"/>
      <w:marTop w:val="0"/>
      <w:marBottom w:val="0"/>
      <w:divBdr>
        <w:top w:val="none" w:sz="0" w:space="0" w:color="auto"/>
        <w:left w:val="none" w:sz="0" w:space="0" w:color="auto"/>
        <w:bottom w:val="none" w:sz="0" w:space="0" w:color="auto"/>
        <w:right w:val="none" w:sz="0" w:space="0" w:color="auto"/>
      </w:divBdr>
    </w:div>
    <w:div w:id="789592718">
      <w:bodyDiv w:val="1"/>
      <w:marLeft w:val="0"/>
      <w:marRight w:val="0"/>
      <w:marTop w:val="0"/>
      <w:marBottom w:val="0"/>
      <w:divBdr>
        <w:top w:val="none" w:sz="0" w:space="0" w:color="auto"/>
        <w:left w:val="none" w:sz="0" w:space="0" w:color="auto"/>
        <w:bottom w:val="none" w:sz="0" w:space="0" w:color="auto"/>
        <w:right w:val="none" w:sz="0" w:space="0" w:color="auto"/>
      </w:divBdr>
    </w:div>
    <w:div w:id="1333945388">
      <w:bodyDiv w:val="1"/>
      <w:marLeft w:val="0"/>
      <w:marRight w:val="0"/>
      <w:marTop w:val="0"/>
      <w:marBottom w:val="0"/>
      <w:divBdr>
        <w:top w:val="none" w:sz="0" w:space="0" w:color="auto"/>
        <w:left w:val="none" w:sz="0" w:space="0" w:color="auto"/>
        <w:bottom w:val="none" w:sz="0" w:space="0" w:color="auto"/>
        <w:right w:val="none" w:sz="0" w:space="0" w:color="auto"/>
      </w:divBdr>
    </w:div>
    <w:div w:id="1415737498">
      <w:bodyDiv w:val="1"/>
      <w:marLeft w:val="0"/>
      <w:marRight w:val="0"/>
      <w:marTop w:val="0"/>
      <w:marBottom w:val="0"/>
      <w:divBdr>
        <w:top w:val="none" w:sz="0" w:space="0" w:color="auto"/>
        <w:left w:val="none" w:sz="0" w:space="0" w:color="auto"/>
        <w:bottom w:val="none" w:sz="0" w:space="0" w:color="auto"/>
        <w:right w:val="none" w:sz="0" w:space="0" w:color="auto"/>
      </w:divBdr>
    </w:div>
    <w:div w:id="1511263502">
      <w:bodyDiv w:val="1"/>
      <w:marLeft w:val="0"/>
      <w:marRight w:val="0"/>
      <w:marTop w:val="0"/>
      <w:marBottom w:val="0"/>
      <w:divBdr>
        <w:top w:val="none" w:sz="0" w:space="0" w:color="auto"/>
        <w:left w:val="none" w:sz="0" w:space="0" w:color="auto"/>
        <w:bottom w:val="none" w:sz="0" w:space="0" w:color="auto"/>
        <w:right w:val="none" w:sz="0" w:space="0" w:color="auto"/>
      </w:divBdr>
    </w:div>
    <w:div w:id="1565598996">
      <w:bodyDiv w:val="1"/>
      <w:marLeft w:val="0"/>
      <w:marRight w:val="0"/>
      <w:marTop w:val="0"/>
      <w:marBottom w:val="0"/>
      <w:divBdr>
        <w:top w:val="none" w:sz="0" w:space="0" w:color="auto"/>
        <w:left w:val="none" w:sz="0" w:space="0" w:color="auto"/>
        <w:bottom w:val="none" w:sz="0" w:space="0" w:color="auto"/>
        <w:right w:val="none" w:sz="0" w:space="0" w:color="auto"/>
      </w:divBdr>
    </w:div>
    <w:div w:id="1648431749">
      <w:bodyDiv w:val="1"/>
      <w:marLeft w:val="0"/>
      <w:marRight w:val="0"/>
      <w:marTop w:val="0"/>
      <w:marBottom w:val="0"/>
      <w:divBdr>
        <w:top w:val="none" w:sz="0" w:space="0" w:color="auto"/>
        <w:left w:val="none" w:sz="0" w:space="0" w:color="auto"/>
        <w:bottom w:val="none" w:sz="0" w:space="0" w:color="auto"/>
        <w:right w:val="none" w:sz="0" w:space="0" w:color="auto"/>
      </w:divBdr>
    </w:div>
    <w:div w:id="1715039269">
      <w:bodyDiv w:val="1"/>
      <w:marLeft w:val="0"/>
      <w:marRight w:val="0"/>
      <w:marTop w:val="0"/>
      <w:marBottom w:val="0"/>
      <w:divBdr>
        <w:top w:val="none" w:sz="0" w:space="0" w:color="auto"/>
        <w:left w:val="none" w:sz="0" w:space="0" w:color="auto"/>
        <w:bottom w:val="none" w:sz="0" w:space="0" w:color="auto"/>
        <w:right w:val="none" w:sz="0" w:space="0" w:color="auto"/>
      </w:divBdr>
    </w:div>
    <w:div w:id="192584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Kivex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EMADOC-1700519818-2821256</_dlc_DocId>
    <_dlc_DocIdUrl xmlns="a034c160-bfb7-45f5-8632-2eb7e0508071">
      <Url>https://euema.sharepoint.com/sites/CRM/_layouts/15/DocIdRedir.aspx?ID=EMADOC-1700519818-2821256</Url>
      <Description>EMADOC-1700519818-2821256</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ADF7B9-C8CF-44CB-B47D-D334A2B08CAF}">
  <ds:schemaRefs>
    <ds:schemaRef ds:uri="http://schemas.microsoft.com/sharepoint/v3/contenttype/forms"/>
  </ds:schemaRefs>
</ds:datastoreItem>
</file>

<file path=customXml/itemProps2.xml><?xml version="1.0" encoding="utf-8"?>
<ds:datastoreItem xmlns:ds="http://schemas.openxmlformats.org/officeDocument/2006/customXml" ds:itemID="{3258DBF0-93A8-4A83-88B3-EC5281EB2261}"/>
</file>

<file path=customXml/itemProps3.xml><?xml version="1.0" encoding="utf-8"?>
<ds:datastoreItem xmlns:ds="http://schemas.openxmlformats.org/officeDocument/2006/customXml" ds:itemID="{93B32D2A-08B0-4539-8C06-5C74A68DE290}">
  <ds:schemaRefs>
    <ds:schemaRef ds:uri="http://schemas.openxmlformats.org/officeDocument/2006/bibliography"/>
  </ds:schemaRefs>
</ds:datastoreItem>
</file>

<file path=customXml/itemProps4.xml><?xml version="1.0" encoding="utf-8"?>
<ds:datastoreItem xmlns:ds="http://schemas.openxmlformats.org/officeDocument/2006/customXml" ds:itemID="{5C2219E1-8B90-44F2-AD64-EAE31A6E562B}">
  <ds:schemaRefs>
    <ds:schemaRef ds:uri="http://schemas.microsoft.com/office/2006/metadata/properties"/>
    <ds:schemaRef ds:uri="http://schemas.microsoft.com/office/infopath/2007/PartnerControls"/>
    <ds:schemaRef ds:uri="53bfddcd-ed87-4e2f-848a-2186ccceec32"/>
  </ds:schemaRefs>
</ds:datastoreItem>
</file>

<file path=customXml/itemProps5.xml><?xml version="1.0" encoding="utf-8"?>
<ds:datastoreItem xmlns:ds="http://schemas.openxmlformats.org/officeDocument/2006/customXml" ds:itemID="{D4718705-1817-4DC7-A7FC-DADE3473EF27}"/>
</file>

<file path=docProps/app.xml><?xml version="1.0" encoding="utf-8"?>
<Properties xmlns="http://schemas.openxmlformats.org/officeDocument/2006/extended-properties" xmlns:vt="http://schemas.openxmlformats.org/officeDocument/2006/docPropsVTypes">
  <Template>Normal</Template>
  <TotalTime>2</TotalTime>
  <Pages>54</Pages>
  <Words>17652</Words>
  <Characters>114385</Characters>
  <Application>Microsoft Office Word</Application>
  <DocSecurity>0</DocSecurity>
  <Lines>3574</Lines>
  <Paragraphs>1650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Kivexa: EPAR – Product information – tracked changes</vt:lpstr>
      <vt:lpstr/>
    </vt:vector>
  </TitlesOfParts>
  <Company/>
  <LinksUpToDate>false</LinksUpToDate>
  <CharactersWithSpaces>130387</CharactersWithSpaces>
  <SharedDoc>false</SharedDoc>
  <HLinks>
    <vt:vector size="108" baseType="variant">
      <vt:variant>
        <vt:i4>1245197</vt:i4>
      </vt:variant>
      <vt:variant>
        <vt:i4>51</vt:i4>
      </vt:variant>
      <vt:variant>
        <vt:i4>0</vt:i4>
      </vt:variant>
      <vt:variant>
        <vt:i4>5</vt:i4>
      </vt:variant>
      <vt:variant>
        <vt:lpwstr>http://www.ema.europa.eu/</vt:lpwstr>
      </vt:variant>
      <vt:variant>
        <vt:lpwstr/>
      </vt:variant>
      <vt:variant>
        <vt:i4>589867</vt:i4>
      </vt:variant>
      <vt:variant>
        <vt:i4>48</vt:i4>
      </vt:variant>
      <vt:variant>
        <vt:i4>0</vt:i4>
      </vt:variant>
      <vt:variant>
        <vt:i4>5</vt:i4>
      </vt:variant>
      <vt:variant>
        <vt:lpwstr>mailto:customercontactuk@gsk.com</vt:lpwstr>
      </vt:variant>
      <vt:variant>
        <vt:lpwstr/>
      </vt:variant>
      <vt:variant>
        <vt:i4>5308478</vt:i4>
      </vt:variant>
      <vt:variant>
        <vt:i4>45</vt:i4>
      </vt:variant>
      <vt:variant>
        <vt:i4>0</vt:i4>
      </vt:variant>
      <vt:variant>
        <vt:i4>5</vt:i4>
      </vt:variant>
      <vt:variant>
        <vt:lpwstr>mailto:lv-epasts@gsk.com</vt:lpwstr>
      </vt:variant>
      <vt:variant>
        <vt:lpwstr/>
      </vt:variant>
      <vt:variant>
        <vt:i4>4980794</vt:i4>
      </vt:variant>
      <vt:variant>
        <vt:i4>42</vt:i4>
      </vt:variant>
      <vt:variant>
        <vt:i4>0</vt:i4>
      </vt:variant>
      <vt:variant>
        <vt:i4>5</vt:i4>
      </vt:variant>
      <vt:variant>
        <vt:lpwstr>mailto:info.produkt@gsk.com</vt:lpwstr>
      </vt:variant>
      <vt:variant>
        <vt:lpwstr/>
      </vt:variant>
      <vt:variant>
        <vt:i4>1179763</vt:i4>
      </vt:variant>
      <vt:variant>
        <vt:i4>39</vt:i4>
      </vt:variant>
      <vt:variant>
        <vt:i4>0</vt:i4>
      </vt:variant>
      <vt:variant>
        <vt:i4>5</vt:i4>
      </vt:variant>
      <vt:variant>
        <vt:lpwstr>mailto:Finland.tuoteinfo@gsk.com</vt:lpwstr>
      </vt:variant>
      <vt:variant>
        <vt:lpwstr/>
      </vt:variant>
      <vt:variant>
        <vt:i4>2949193</vt:i4>
      </vt:variant>
      <vt:variant>
        <vt:i4>36</vt:i4>
      </vt:variant>
      <vt:variant>
        <vt:i4>0</vt:i4>
      </vt:variant>
      <vt:variant>
        <vt:i4>5</vt:i4>
      </vt:variant>
      <vt:variant>
        <vt:lpwstr>mailto:recepcia.sk@gsk.com</vt:lpwstr>
      </vt:variant>
      <vt:variant>
        <vt:lpwstr/>
      </vt:variant>
      <vt:variant>
        <vt:i4>1900577</vt:i4>
      </vt:variant>
      <vt:variant>
        <vt:i4>33</vt:i4>
      </vt:variant>
      <vt:variant>
        <vt:i4>0</vt:i4>
      </vt:variant>
      <vt:variant>
        <vt:i4>5</vt:i4>
      </vt:variant>
      <vt:variant>
        <vt:lpwstr>mailto:medical.x.si@gsk.com</vt:lpwstr>
      </vt:variant>
      <vt:variant>
        <vt:lpwstr/>
      </vt:variant>
      <vt:variant>
        <vt:i4>8257627</vt:i4>
      </vt:variant>
      <vt:variant>
        <vt:i4>30</vt:i4>
      </vt:variant>
      <vt:variant>
        <vt:i4>0</vt:i4>
      </vt:variant>
      <vt:variant>
        <vt:i4>5</vt:i4>
      </vt:variant>
      <vt:variant>
        <vt:lpwstr>mailto:viiv.fi.pt@viivhealthcare.com</vt:lpwstr>
      </vt:variant>
      <vt:variant>
        <vt:lpwstr/>
      </vt:variant>
      <vt:variant>
        <vt:i4>5636215</vt:i4>
      </vt:variant>
      <vt:variant>
        <vt:i4>27</vt:i4>
      </vt:variant>
      <vt:variant>
        <vt:i4>0</vt:i4>
      </vt:variant>
      <vt:variant>
        <vt:i4>5</vt:i4>
      </vt:variant>
      <vt:variant>
        <vt:lpwstr>mailto:Infomed@viivhealthcare.com</vt:lpwstr>
      </vt:variant>
      <vt:variant>
        <vt:lpwstr/>
      </vt:variant>
      <vt:variant>
        <vt:i4>7405571</vt:i4>
      </vt:variant>
      <vt:variant>
        <vt:i4>24</vt:i4>
      </vt:variant>
      <vt:variant>
        <vt:i4>0</vt:i4>
      </vt:variant>
      <vt:variant>
        <vt:i4>5</vt:i4>
      </vt:variant>
      <vt:variant>
        <vt:lpwstr>mailto:es-ci@viivhealthcare.com</vt:lpwstr>
      </vt:variant>
      <vt:variant>
        <vt:lpwstr/>
      </vt:variant>
      <vt:variant>
        <vt:i4>3014723</vt:i4>
      </vt:variant>
      <vt:variant>
        <vt:i4>21</vt:i4>
      </vt:variant>
      <vt:variant>
        <vt:i4>0</vt:i4>
      </vt:variant>
      <vt:variant>
        <vt:i4>5</vt:i4>
      </vt:variant>
      <vt:variant>
        <vt:lpwstr>mailto:at.info@gsk.com</vt:lpwstr>
      </vt:variant>
      <vt:variant>
        <vt:lpwstr/>
      </vt:variant>
      <vt:variant>
        <vt:i4>7209040</vt:i4>
      </vt:variant>
      <vt:variant>
        <vt:i4>18</vt:i4>
      </vt:variant>
      <vt:variant>
        <vt:i4>0</vt:i4>
      </vt:variant>
      <vt:variant>
        <vt:i4>5</vt:i4>
      </vt:variant>
      <vt:variant>
        <vt:lpwstr>mailto:firmapost@gsk.no</vt:lpwstr>
      </vt:variant>
      <vt:variant>
        <vt:lpwstr/>
      </vt:variant>
      <vt:variant>
        <vt:i4>8257613</vt:i4>
      </vt:variant>
      <vt:variant>
        <vt:i4>15</vt:i4>
      </vt:variant>
      <vt:variant>
        <vt:i4>0</vt:i4>
      </vt:variant>
      <vt:variant>
        <vt:i4>5</vt:i4>
      </vt:variant>
      <vt:variant>
        <vt:lpwstr>mailto:estonia@gsk.com</vt:lpwstr>
      </vt:variant>
      <vt:variant>
        <vt:lpwstr/>
      </vt:variant>
      <vt:variant>
        <vt:i4>2097217</vt:i4>
      </vt:variant>
      <vt:variant>
        <vt:i4>12</vt:i4>
      </vt:variant>
      <vt:variant>
        <vt:i4>0</vt:i4>
      </vt:variant>
      <vt:variant>
        <vt:i4>5</vt:i4>
      </vt:variant>
      <vt:variant>
        <vt:lpwstr>mailto:contact-nl@viivhealthcare.com</vt:lpwstr>
      </vt:variant>
      <vt:variant>
        <vt:lpwstr/>
      </vt:variant>
      <vt:variant>
        <vt:i4>2818058</vt:i4>
      </vt:variant>
      <vt:variant>
        <vt:i4>9</vt:i4>
      </vt:variant>
      <vt:variant>
        <vt:i4>0</vt:i4>
      </vt:variant>
      <vt:variant>
        <vt:i4>5</vt:i4>
      </vt:variant>
      <vt:variant>
        <vt:lpwstr>mailto:viiv.med.info@viivhealthcare.com</vt:lpwstr>
      </vt:variant>
      <vt:variant>
        <vt:lpwstr/>
      </vt:variant>
      <vt:variant>
        <vt:i4>3473493</vt:i4>
      </vt:variant>
      <vt:variant>
        <vt:i4>6</vt:i4>
      </vt:variant>
      <vt:variant>
        <vt:i4>0</vt:i4>
      </vt:variant>
      <vt:variant>
        <vt:i4>5</vt:i4>
      </vt:variant>
      <vt:variant>
        <vt:lpwstr>mailto:info.lt@gsk.com</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Kivexa: EPAR – Product information – tracked changes</dc:title>
  <dc:subject>EPAR</dc:subject>
  <dc:creator>CHMP</dc:creator>
  <cp:keywords>Kivexa, INN-abacavir/lamivudine</cp:keywords>
  <cp:lastModifiedBy>Author</cp:lastModifiedBy>
  <cp:revision>3</cp:revision>
  <dcterms:created xsi:type="dcterms:W3CDTF">2025-10-17T09:58:00Z</dcterms:created>
  <dcterms:modified xsi:type="dcterms:W3CDTF">2025-10-17T18:41:00Z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0ce56449-446e-49c3-915e-dba05f3f471a</vt:lpwstr>
  </property>
</Properties>
</file>